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5"/>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常熟市辛庄镇机关食堂食材配送服务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JSZC-320581-CSXC-G2024-0030</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85"/>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202</w:t>
      </w:r>
      <w:r>
        <w:rPr>
          <w:rFonts w:hint="eastAsia" w:ascii="宋体" w:hAnsi="宋体" w:eastAsia="宋体" w:cs="宋体"/>
          <w:b/>
          <w:sz w:val="44"/>
          <w:szCs w:val="44"/>
          <w:lang w:val="en-US" w:eastAsia="zh-CN"/>
        </w:rPr>
        <w:t xml:space="preserve">4</w:t>
      </w:r>
      <w:r>
        <w:rPr>
          <w:rFonts w:hint="eastAsia" w:ascii="宋体" w:hAnsi="宋体" w:eastAsia="宋体" w:cs="宋体"/>
          <w:b/>
          <w:sz w:val="44"/>
          <w:szCs w:val="44"/>
        </w:rPr>
        <w:t xml:space="preserve">年</w:t>
      </w:r>
      <w:r>
        <w:rPr>
          <w:rFonts w:hint="eastAsia" w:ascii="宋体" w:hAnsi="宋体" w:eastAsia="宋体" w:cs="宋体"/>
          <w:b/>
          <w:sz w:val="44"/>
          <w:szCs w:val="44"/>
          <w:lang w:val="en-US" w:eastAsia="zh-CN"/>
        </w:rPr>
        <w:t xml:space="preserve">9</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4</w:t>
      </w:r>
      <w:r>
        <w:rPr>
          <w:rFonts w:hint="eastAsia" w:ascii="宋体" w:hAnsi="宋体" w:eastAsia="宋体" w:cs="宋体"/>
          <w:b/>
          <w:sz w:val="44"/>
          <w:szCs w:val="44"/>
        </w:rPr>
        <w:t xml:space="preserve">日</w:t>
      </w:r>
      <w:r/>
    </w:p>
    <w:p>
      <w:pPr>
        <w:pStyle w:val="885"/>
        <w:jc w:val="center"/>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885"/>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TOC \o "1-3" \h \u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_Toc4717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第一章</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8"/>
          <w:szCs w:val="28"/>
        </w:rPr>
        <w:t xml:space="preserve"> 投标邀请</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_Toc4717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3</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_Toc10039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第二章 </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8"/>
          <w:szCs w:val="28"/>
        </w:rPr>
        <w:t xml:space="preserve">投标人须知</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_Toc10039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6</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_Toc2074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一、总则</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_Toc18717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二、招标文件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_Toc18717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_Toc22210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三、投标文件的编制</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_Toc22210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_Toc2230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四、投标文件的递交</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_Toc2230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_Toc15196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五、开标与评标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_Toc15196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_Toc32339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六、定标</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_Toc32339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8"/>
          <w:szCs w:val="28"/>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_Toc18275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七、授予合同</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_Toc18275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_Toc3652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第三章 </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8"/>
          <w:szCs w:val="28"/>
        </w:rPr>
        <w:t xml:space="preserve">合同文本</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_Toc3652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15</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_Toc2977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第四章</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8"/>
          <w:szCs w:val="28"/>
        </w:rPr>
        <w:t xml:space="preserve"> 采购需求</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_Toc2977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23</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_Toc13566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第五章  评审因素和评分标准</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_Toc13566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29</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3"/>
        <w:keepLines w:val="0"/>
        <w:keepNext w:val="0"/>
        <w:pageBreakBefore w:val="0"/>
        <w:spacing w:line="440" w:lineRule="exact"/>
        <w:tabs>
          <w:tab w:val="right" w:pos="9753" w:leader="dot"/>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HYPERLINK \l _Toc20030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第六章 </w:t>
      </w:r>
      <w:r>
        <w:rPr>
          <w:rFonts w:hint="default"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b/>
          <w:bCs/>
          <w:sz w:val="28"/>
          <w:szCs w:val="28"/>
        </w:rPr>
        <w:t xml:space="preserve">投标文件格式</w:t>
      </w:r>
      <w:r>
        <w:rPr>
          <w:rFonts w:hint="default" w:ascii="Times New Roman" w:hAnsi="Times New Roman" w:eastAsia="宋体" w:cs="Times New Roman"/>
          <w:b/>
          <w:bCs/>
          <w:sz w:val="28"/>
          <w:szCs w:val="28"/>
        </w:rPr>
        <w:tab/>
      </w:r>
      <w:r>
        <w:rPr>
          <w:rFonts w:hint="default" w:ascii="Times New Roman" w:hAnsi="Times New Roman" w:eastAsia="宋体" w:cs="Times New Roman"/>
          <w:b/>
          <w:bCs/>
          <w:sz w:val="28"/>
          <w:szCs w:val="28"/>
        </w:rPr>
        <w:fldChar w:fldCharType="begin"/>
      </w:r>
      <w:r>
        <w:rPr>
          <w:rFonts w:hint="default" w:ascii="Times New Roman" w:hAnsi="Times New Roman" w:eastAsia="宋体" w:cs="Times New Roman"/>
          <w:b/>
          <w:bCs/>
          <w:sz w:val="28"/>
          <w:szCs w:val="28"/>
        </w:rPr>
        <w:instrText xml:space="preserve"> PAGEREF _Toc20030 \h </w:instrText>
      </w:r>
      <w:r>
        <w:rPr>
          <w:rFonts w:hint="default" w:ascii="Times New Roman" w:hAnsi="Times New Roman" w:eastAsia="宋体" w:cs="Times New Roman"/>
          <w:b/>
          <w:bCs/>
          <w:sz w:val="28"/>
          <w:szCs w:val="28"/>
        </w:rPr>
        <w:fldChar w:fldCharType="separate"/>
      </w:r>
      <w:r>
        <w:rPr>
          <w:rFonts w:hint="default" w:ascii="Times New Roman" w:hAnsi="Times New Roman" w:eastAsia="宋体" w:cs="Times New Roman"/>
          <w:b/>
          <w:bCs/>
          <w:sz w:val="28"/>
          <w:szCs w:val="28"/>
        </w:rPr>
        <w:t xml:space="preserve">33</w:t>
      </w:r>
      <w:r>
        <w:rPr>
          <w:rFonts w:hint="default" w:ascii="Times New Roman" w:hAnsi="Times New Roman" w:eastAsia="宋体" w:cs="Times New Roman"/>
          <w:b/>
          <w:bCs/>
          <w:sz w:val="28"/>
          <w:szCs w:val="28"/>
        </w:rPr>
        <w:fldChar w:fldCharType="end"/>
      </w:r>
      <w:r>
        <w:rPr>
          <w:rFonts w:hint="default" w:ascii="Times New Roman" w:hAnsi="Times New Roman" w:eastAsia="宋体" w:cs="Times New Roman"/>
          <w:b/>
          <w:bCs/>
          <w:sz w:val="28"/>
          <w:szCs w:val="28"/>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_Toc5477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附件1 开标一览表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_Toc5477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_Toc20074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bidi="ar-SA"/>
        </w:rPr>
        <w:t xml:space="preserve">附件2 报价明细表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_Toc20074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_Toc25186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3</w:t>
      </w:r>
      <w:r>
        <w:rPr>
          <w:rFonts w:hint="default" w:ascii="Times New Roman" w:hAnsi="Times New Roman" w:eastAsia="宋体" w:cs="Times New Roman"/>
          <w:bCs/>
          <w:sz w:val="24"/>
          <w:szCs w:val="24"/>
        </w:rPr>
        <w:t xml:space="preserve"> 服务要求响应及偏离表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_Toc25186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_Toc27153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4</w:t>
      </w:r>
      <w:r>
        <w:rPr>
          <w:rFonts w:hint="default" w:ascii="Times New Roman" w:hAnsi="Times New Roman" w:eastAsia="宋体" w:cs="Times New Roman"/>
          <w:bCs/>
          <w:sz w:val="24"/>
          <w:szCs w:val="24"/>
        </w:rPr>
        <w:t xml:space="preserve"> 商务要求响应及偏离表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_Toc27153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_Toc17969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5</w:t>
      </w:r>
      <w:r>
        <w:rPr>
          <w:rFonts w:hint="default" w:ascii="Times New Roman" w:hAnsi="Times New Roman" w:eastAsia="宋体" w:cs="Times New Roman"/>
          <w:bCs/>
          <w:sz w:val="24"/>
          <w:szCs w:val="24"/>
        </w:rPr>
        <w:t xml:space="preserve"> 具备履行合同所必需的</w:t>
      </w:r>
      <w:r>
        <w:rPr>
          <w:rFonts w:hint="default" w:ascii="Times New Roman" w:hAnsi="Times New Roman" w:eastAsia="宋体" w:cs="Times New Roman"/>
          <w:bCs/>
          <w:sz w:val="24"/>
          <w:szCs w:val="24"/>
          <w:lang w:val="en-US" w:eastAsia="zh-CN"/>
        </w:rPr>
        <w:t xml:space="preserve">设备</w:t>
      </w:r>
      <w:r>
        <w:rPr>
          <w:rFonts w:hint="default" w:ascii="Times New Roman" w:hAnsi="Times New Roman" w:eastAsia="宋体" w:cs="Times New Roman"/>
          <w:bCs/>
          <w:sz w:val="24"/>
          <w:szCs w:val="24"/>
        </w:rPr>
        <w:t xml:space="preserve">和专业技术能力的书面声明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_Toc17969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_Toc24188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6</w:t>
      </w:r>
      <w:r>
        <w:rPr>
          <w:rFonts w:hint="default" w:ascii="Times New Roman" w:hAnsi="Times New Roman" w:eastAsia="宋体" w:cs="Times New Roman"/>
          <w:bCs/>
          <w:sz w:val="24"/>
          <w:szCs w:val="24"/>
        </w:rPr>
        <w:t xml:space="preserve"> 参加政府采购活动前 3 年内在经营活动中没有重大违法记录的书面声明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_Toc24188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_Toc15622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7</w:t>
      </w:r>
      <w:r>
        <w:rPr>
          <w:rFonts w:hint="default" w:ascii="Times New Roman" w:hAnsi="Times New Roman" w:eastAsia="宋体" w:cs="Times New Roman"/>
          <w:bCs/>
          <w:sz w:val="24"/>
          <w:szCs w:val="24"/>
        </w:rPr>
        <w:t xml:space="preserve"> 法人授权书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_Toc15622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_Toc25305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8</w:t>
      </w:r>
      <w:r>
        <w:rPr>
          <w:rFonts w:hint="default" w:ascii="Times New Roman" w:hAnsi="Times New Roman" w:eastAsia="宋体" w:cs="Times New Roman"/>
          <w:bCs/>
          <w:sz w:val="24"/>
          <w:szCs w:val="24"/>
        </w:rPr>
        <w:t xml:space="preserve"> 投标函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_Toc25305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_Toc17917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9</w:t>
      </w:r>
      <w:r>
        <w:rPr>
          <w:rFonts w:hint="default" w:ascii="Times New Roman" w:hAnsi="Times New Roman" w:eastAsia="宋体" w:cs="Times New Roman"/>
          <w:bCs/>
          <w:sz w:val="24"/>
          <w:szCs w:val="24"/>
        </w:rPr>
        <w:t xml:space="preserve"> 中小企业声明函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_Toc17917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_Toc5102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10</w:t>
      </w:r>
      <w:r>
        <w:rPr>
          <w:rFonts w:hint="default" w:ascii="Times New Roman" w:hAnsi="Times New Roman" w:eastAsia="宋体" w:cs="Times New Roman"/>
          <w:bCs/>
          <w:sz w:val="24"/>
          <w:szCs w:val="24"/>
        </w:rPr>
        <w:t xml:space="preserve"> 残疾人福利性单位声明函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_Toc5102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_Toc9331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w:t>
      </w:r>
      <w:r>
        <w:rPr>
          <w:rFonts w:hint="default" w:ascii="Times New Roman" w:hAnsi="Times New Roman" w:eastAsia="宋体" w:cs="Times New Roman"/>
          <w:bCs/>
          <w:sz w:val="24"/>
          <w:szCs w:val="24"/>
          <w:lang w:val="en-US" w:eastAsia="zh-CN"/>
        </w:rPr>
        <w:t xml:space="preserve">11</w:t>
      </w:r>
      <w:r>
        <w:rPr>
          <w:rFonts w:hint="default" w:ascii="Times New Roman" w:hAnsi="Times New Roman" w:eastAsia="宋体" w:cs="Times New Roman"/>
          <w:bCs/>
          <w:sz w:val="24"/>
          <w:szCs w:val="24"/>
        </w:rPr>
        <w:t xml:space="preserve"> 实质性要求响应及偏离表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_Toc9331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_Toc8844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附件1</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 人员情况说明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_Toc8844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_Toc32055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附件1</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 设施设备情况说明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_Toc32055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_Toc640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rPr>
        <w:t xml:space="preserve">附件1</w:t>
      </w:r>
      <w:r>
        <w:rPr>
          <w:rFonts w:hint="default" w:ascii="Times New Roman" w:hAnsi="Times New Roman" w:eastAsia="宋体" w:cs="Times New Roman"/>
          <w:bCs/>
          <w:sz w:val="24"/>
          <w:szCs w:val="24"/>
          <w:lang w:val="en-US" w:eastAsia="zh-CN"/>
        </w:rPr>
        <w:t xml:space="preserve">4</w:t>
      </w:r>
      <w:r>
        <w:rPr>
          <w:rFonts w:hint="default" w:ascii="Times New Roman" w:hAnsi="Times New Roman" w:eastAsia="宋体" w:cs="Times New Roman"/>
          <w:bCs/>
          <w:sz w:val="24"/>
          <w:szCs w:val="24"/>
        </w:rPr>
        <w:t xml:space="preserve"> 项目服务方案</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_Toc640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50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_Toc13880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 xml:space="preserve">附件15 </w:t>
      </w:r>
      <w:r>
        <w:rPr>
          <w:rFonts w:hint="default" w:ascii="Times New Roman" w:hAnsi="Times New Roman" w:eastAsia="宋体" w:cs="Times New Roman"/>
          <w:bCs/>
          <w:sz w:val="24"/>
          <w:szCs w:val="24"/>
        </w:rPr>
        <w:t xml:space="preserve">业绩一览表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_Toc13880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51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pStyle w:val="884"/>
        <w:keepLines w:val="0"/>
        <w:keepNext w:val="0"/>
        <w:pageBreakBefore w:val="0"/>
        <w:spacing w:line="440" w:lineRule="exact"/>
        <w:tabs>
          <w:tab w:val="right" w:pos="9753" w:leader="dot"/>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_Toc1546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Cs/>
          <w:sz w:val="24"/>
          <w:szCs w:val="24"/>
          <w:lang w:val="en-US" w:eastAsia="zh-CN"/>
        </w:rPr>
        <w:t xml:space="preserve">附件16 原料净料率参照表（常用食材）</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_Toc1546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52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fldChar w:fldCharType="end"/>
      </w:r>
      <w:r/>
    </w:p>
    <w:p>
      <w:pPr>
        <w:numPr>
          <w:ilvl w:val="0"/>
          <w:numId w:val="0"/>
        </w:numPr>
        <w:keepLines w:val="0"/>
        <w:keepNext w:val="0"/>
        <w:pageBreakBefore w:val="0"/>
        <w:spacing w:before="0" w:beforeAutospacing="0" w:after="0" w:afterAutospacing="0" w:line="440" w:lineRule="exact"/>
        <w:widowControl/>
        <w:rPr>
          <w:rFonts w:hint="eastAsia" w:ascii="黑体" w:hAnsi="宋体" w:eastAsia="黑体" w:cs="黑体"/>
          <w:color w:val="000000"/>
          <w:sz w:val="44"/>
          <w:szCs w:val="44"/>
        </w:rPr>
        <w:suppressLineNumbers w:val="0"/>
      </w:pPr>
      <w:r>
        <w:rPr>
          <w:rFonts w:hint="default" w:ascii="Times New Roman" w:hAnsi="Times New Roman" w:eastAsia="宋体" w:cs="Times New Roman"/>
          <w:sz w:val="28"/>
          <w:szCs w:val="28"/>
        </w:rPr>
        <w:fldChar w:fldCharType="end"/>
      </w:r>
      <w:r>
        <w:rPr>
          <w:rFonts w:hint="eastAsia" w:ascii="黑体" w:hAnsi="宋体" w:eastAsia="黑体" w:cs="黑体"/>
          <w:color w:val="000000"/>
          <w:sz w:val="44"/>
          <w:szCs w:val="44"/>
        </w:rPr>
        <w:br w:type="page" w:clear="all"/>
      </w:r>
      <w:r/>
    </w:p>
    <w:p>
      <w:pPr>
        <w:pStyle w:val="885"/>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4717"/>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r/>
    </w:p>
    <w:p>
      <w:pPr>
        <w:pStyle w:val="885"/>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常熟市辛庄镇人民政府</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常熟市辛庄镇机关食堂食材配送服务</w:t>
      </w:r>
      <w:r>
        <w:rPr>
          <w:rFonts w:hint="eastAsia" w:ascii="宋体" w:hAnsi="宋体" w:eastAsia="宋体" w:cs="宋体"/>
          <w:color w:val="000000"/>
          <w:sz w:val="24"/>
          <w:szCs w:val="24"/>
        </w:rPr>
        <w:t xml:space="preserve">(</w:t>
      </w:r>
      <w:r>
        <w:rPr>
          <w:rFonts w:hint="eastAsia" w:asciiTheme="minorEastAsia" w:hAnsiTheme="minorEastAsia" w:cstheme="minorEastAsia"/>
          <w:color w:val="000000"/>
          <w:sz w:val="24"/>
          <w:szCs w:val="24"/>
          <w:lang w:eastAsia="zh-CN"/>
        </w:rPr>
        <w:t xml:space="preserve">JSZC-320581-CSXC-G2024-0030</w:t>
      </w:r>
      <w:r>
        <w:rPr>
          <w:rFonts w:hint="eastAsia" w:ascii="宋体" w:hAnsi="宋体" w:eastAsia="宋体" w:cs="宋体"/>
          <w:color w:val="000000"/>
          <w:sz w:val="24"/>
          <w:szCs w:val="24"/>
        </w:rPr>
        <w:t xml:space="preserve">)项目进行公开招标采购，欢迎符合条件的投标人投标。</w:t>
      </w:r>
      <w:r/>
    </w:p>
    <w:p>
      <w:pPr>
        <w:pStyle w:val="885"/>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885"/>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常熟市辛庄镇机关食堂食材配送服务</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eastAsiaTheme="minorEastAsia" w:cstheme="minorEastAsia"/>
          <w:color w:val="000000"/>
          <w:sz w:val="24"/>
          <w:szCs w:val="24"/>
          <w:u w:val="single"/>
        </w:rPr>
        <w:t xml:space="preserve">2024</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9</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24</w:t>
      </w:r>
      <w:r>
        <w:rPr>
          <w:rFonts w:hint="eastAsia" w:asciiTheme="minorEastAsia" w:hAnsiTheme="minorEastAsia" w:eastAsiaTheme="minorEastAsia" w:cstheme="minorEastAsia"/>
          <w:color w:val="000000"/>
          <w:sz w:val="24"/>
          <w:szCs w:val="24"/>
          <w:highlight w:val="none"/>
          <w:u w:val="single"/>
        </w:rPr>
        <w:t xml:space="preserve">日13点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885"/>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28359002"/>
      <w:r/>
      <w:bookmarkStart w:id="2" w:name="_Hlk24379207"/>
      <w:r/>
      <w:bookmarkStart w:id="3" w:name="_Toc35393790"/>
      <w:r/>
      <w:bookmarkStart w:id="4" w:name="_Toc28359079"/>
      <w:r/>
      <w:bookmarkStart w:id="5" w:name="_Toc35393621"/>
      <w:r/>
      <w:bookmarkStart w:id="6" w:name="_Toc38985263"/>
      <w:r>
        <w:rPr>
          <w:rFonts w:hint="default" w:ascii="宋体" w:hAnsi="宋体" w:eastAsia="宋体" w:cs="宋体"/>
          <w:b/>
          <w:bCs/>
          <w:color w:val="000000"/>
          <w:sz w:val="24"/>
          <w:szCs w:val="24"/>
        </w:rPr>
        <w:t xml:space="preserve">一、项目基本情况</w:t>
      </w:r>
      <w:bookmarkEnd w:id="1"/>
      <w:r/>
      <w:bookmarkEnd w:id="2"/>
      <w:r/>
      <w:bookmarkEnd w:id="3"/>
      <w:r/>
      <w:bookmarkEnd w:id="4"/>
      <w:r/>
      <w:bookmarkEnd w:id="5"/>
      <w:r/>
      <w:bookmarkEnd w:id="6"/>
      <w:r/>
      <w:r/>
    </w:p>
    <w:p>
      <w:pPr>
        <w:pStyle w:val="885"/>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JSZC-320581-CSXC-G2024-0030</w:t>
      </w:r>
      <w:r/>
    </w:p>
    <w:p>
      <w:pPr>
        <w:pStyle w:val="885"/>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i w:val="0"/>
          <w:iCs w:val="0"/>
          <w:caps w:val="0"/>
          <w:color w:val="333333"/>
          <w:spacing w:val="0"/>
          <w:sz w:val="24"/>
          <w:szCs w:val="24"/>
          <w:shd w:val="clear" w:color="auto" w:fill="ffffff"/>
          <w:lang w:eastAsia="zh-CN"/>
        </w:rPr>
        <w:t xml:space="preserve">常熟市辛庄镇机关食堂食材配送服务</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预算金额：人民币</w:t>
      </w:r>
      <w:r>
        <w:rPr>
          <w:rFonts w:hint="eastAsia" w:asciiTheme="minorEastAsia" w:hAnsiTheme="minorEastAsia" w:cstheme="minorEastAsia"/>
          <w:color w:val="000000"/>
          <w:sz w:val="24"/>
          <w:szCs w:val="24"/>
          <w:lang w:val="en-US" w:eastAsia="zh-CN"/>
        </w:rPr>
        <w:t xml:space="preserve">320</w:t>
      </w:r>
      <w:r>
        <w:rPr>
          <w:rFonts w:hint="eastAsia" w:asciiTheme="minorEastAsia" w:hAnsiTheme="minorEastAsia" w:eastAsiaTheme="minorEastAsia" w:cstheme="minorEastAsia"/>
          <w:color w:val="000000"/>
          <w:sz w:val="24"/>
          <w:szCs w:val="24"/>
        </w:rPr>
        <w:t xml:space="preserve">0000.00元</w:t>
      </w:r>
      <w:r/>
    </w:p>
    <w:p>
      <w:pPr>
        <w:ind w:firstLine="480"/>
        <w:spacing w:line="440" w:lineRule="exact"/>
        <w:rPr>
          <w:rFonts w:hint="eastAsia" w:ascii="宋体" w:hAnsi="宋体" w:eastAsia="宋体" w:cs="Times New Roman"/>
          <w:b w:val="0"/>
          <w:bCs w:val="0"/>
          <w:sz w:val="24"/>
          <w:szCs w:val="24"/>
          <w:highlight w:val="none"/>
        </w:rPr>
      </w:pPr>
      <w:r/>
      <w:bookmarkStart w:id="7" w:name="_Toc35393622"/>
      <w:r/>
      <w:bookmarkStart w:id="8" w:name="_Toc35393791"/>
      <w:r/>
      <w:bookmarkStart w:id="9" w:name="_Toc38985264"/>
      <w:r/>
      <w:bookmarkStart w:id="10" w:name="_Toc28359003"/>
      <w:r/>
      <w:bookmarkStart w:id="11" w:name="_Toc28359080"/>
      <w:r>
        <w:rPr>
          <w:rFonts w:hint="eastAsia" w:asciiTheme="minorEastAsia" w:hAnsi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、采购需求概况：</w:t>
      </w:r>
      <w:r>
        <w:rPr>
          <w:rFonts w:hint="eastAsia" w:asciiTheme="minorEastAsia" w:hAnsiTheme="minorEastAsia" w:cstheme="minorEastAsia"/>
          <w:sz w:val="24"/>
          <w:szCs w:val="24"/>
          <w:lang w:eastAsia="zh-CN"/>
        </w:rPr>
        <w:t xml:space="preserve">常熟市辛庄镇人民政府</w:t>
      </w:r>
      <w:r>
        <w:rPr>
          <w:rFonts w:hint="eastAsia" w:asciiTheme="minorEastAsia" w:hAnsiTheme="minorEastAsia" w:eastAsiaTheme="minorEastAsia" w:cstheme="minorEastAsia"/>
          <w:sz w:val="24"/>
          <w:szCs w:val="24"/>
        </w:rPr>
        <w:t xml:space="preserve">所需的</w:t>
      </w:r>
      <w:r>
        <w:rPr>
          <w:rFonts w:hint="eastAsia" w:asciiTheme="minorEastAsia" w:hAnsiTheme="minorEastAsia" w:cstheme="minorEastAsia"/>
          <w:sz w:val="24"/>
          <w:szCs w:val="24"/>
          <w:lang w:eastAsia="zh-CN"/>
        </w:rPr>
        <w:t xml:space="preserve">常熟市辛庄镇机关食堂食材配送服务</w:t>
      </w:r>
      <w:r>
        <w:rPr>
          <w:rFonts w:hint="eastAsia" w:asciiTheme="minorEastAsia" w:hAnsiTheme="minorEastAsia" w:eastAsiaTheme="minorEastAsia" w:cstheme="minorEastAsia"/>
          <w:sz w:val="24"/>
          <w:szCs w:val="24"/>
        </w:rPr>
        <w:t xml:space="preserve">。</w:t>
      </w:r>
      <w:r/>
    </w:p>
    <w:p>
      <w:pPr>
        <w:ind w:firstLine="480"/>
        <w:spacing w:line="440" w:lineRule="exact"/>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cstheme="minorEastAsia"/>
          <w:color w:val="000000"/>
          <w:sz w:val="24"/>
          <w:szCs w:val="24"/>
          <w:highlight w:val="none"/>
          <w:lang w:val="en-US" w:eastAsia="zh-CN"/>
        </w:rPr>
        <w:t xml:space="preserve">自签订合同之日起2年。</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7</w:t>
      </w:r>
      <w:r>
        <w:rPr>
          <w:rFonts w:hint="eastAsia" w:asciiTheme="minorEastAsia" w:hAnsiTheme="minorEastAsia" w:eastAsiaTheme="minorEastAsia" w:cstheme="minorEastAsia"/>
          <w:color w:val="000000"/>
          <w:sz w:val="24"/>
          <w:szCs w:val="24"/>
        </w:rPr>
        <w:t xml:space="preserve">、本项目不接受联合体投标。</w:t>
      </w:r>
      <w:r/>
    </w:p>
    <w:p>
      <w:pPr>
        <w:pStyle w:val="885"/>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二、申请人的资格要求：</w:t>
      </w:r>
      <w:bookmarkEnd w:id="7"/>
      <w:r/>
      <w:bookmarkEnd w:id="8"/>
      <w:r/>
      <w:bookmarkEnd w:id="9"/>
      <w:r/>
      <w:bookmarkEnd w:id="10"/>
      <w:r/>
      <w:bookmarkEnd w:id="11"/>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（2）具有良好的商业信誉和健全的财务会计制度。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Style w:val="887"/>
          <w:rFonts w:hint="eastAsia" w:cs="宋体"/>
          <w:color w:val="000000"/>
          <w:sz w:val="24"/>
          <w:szCs w:val="24"/>
          <w:shd w:val="clear" w:color="auto" w:fill="ffffff"/>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rPr>
          <w:rFonts w:hint="eastAsia" w:cs="宋体"/>
          <w:b/>
          <w:bCs/>
          <w:color w:val="000000"/>
          <w:sz w:val="24"/>
          <w:szCs w:val="24"/>
        </w:rPr>
        <w:t xml:space="preserve">本项目专门面向中小企业采购，</w:t>
      </w:r>
      <w:r>
        <w:rPr>
          <w:rStyle w:val="887"/>
          <w:rFonts w:hint="eastAsia" w:cs="宋体"/>
          <w:color w:val="000000"/>
          <w:sz w:val="24"/>
          <w:szCs w:val="24"/>
          <w:shd w:val="clear" w:color="auto" w:fill="ffffff"/>
        </w:rPr>
        <w:t xml:space="preserve">所属行业为</w:t>
      </w:r>
      <w:r>
        <w:rPr>
          <w:rStyle w:val="887"/>
          <w:rFonts w:hint="eastAsia" w:cs="宋体"/>
          <w:color w:val="000000"/>
          <w:sz w:val="24"/>
          <w:szCs w:val="24"/>
          <w:shd w:val="clear" w:color="auto" w:fill="ffffff"/>
          <w:lang w:eastAsia="zh-CN"/>
        </w:rPr>
        <w:t xml:space="preserve">餐饮业</w:t>
      </w:r>
      <w:r>
        <w:rPr>
          <w:rStyle w:val="887"/>
          <w:rFonts w:hint="eastAsia" w:cs="宋体"/>
          <w:color w:val="000000"/>
          <w:sz w:val="24"/>
          <w:szCs w:val="24"/>
          <w:shd w:val="clear" w:color="auto" w:fill="ffffff"/>
        </w:rPr>
        <w:t xml:space="preserve">，投标时须提供《中小企业声明函》</w:t>
      </w:r>
      <w:r/>
    </w:p>
    <w:p>
      <w:pPr>
        <w:ind w:firstLine="482"/>
        <w:spacing w:after="0" w:line="440" w:lineRule="exact"/>
        <w:widowControl w:val="off"/>
        <w:rPr>
          <w:rFonts w:hint="eastAsia" w:asciiTheme="minorEastAsia" w:hAnsiTheme="minorEastAsia" w:eastAsiaTheme="minorEastAsia" w:cstheme="minorEastAsia"/>
          <w:b w:val="0"/>
          <w:bCs w:val="0"/>
          <w:sz w:val="24"/>
          <w:szCs w:val="24"/>
        </w:rPr>
      </w:pPr>
      <w:r>
        <w:rPr>
          <w:rFonts w:hint="eastAsia" w:cs="宋体"/>
          <w:b/>
          <w:bCs/>
          <w:color w:val="000000"/>
          <w:sz w:val="24"/>
          <w:szCs w:val="24"/>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本项目的特定资格要求：具有有效期内的《</w:t>
      </w:r>
      <w:r>
        <w:rPr>
          <w:rFonts w:hint="eastAsia" w:asciiTheme="minorEastAsia" w:hAnsiTheme="minorEastAsia" w:eastAsiaTheme="minorEastAsia" w:cstheme="minorEastAsia"/>
          <w:sz w:val="24"/>
          <w:szCs w:val="24"/>
          <w:highlight w:val="none"/>
        </w:rPr>
        <w:fldChar w:fldCharType="begin"/>
      </w:r>
      <w:r>
        <w:rPr>
          <w:rFonts w:hint="eastAsia" w:asciiTheme="minorEastAsia" w:hAnsiTheme="minorEastAsia" w:eastAsiaTheme="minorEastAsia" w:cstheme="minorEastAsia"/>
          <w:sz w:val="24"/>
          <w:szCs w:val="24"/>
          <w:highlight w:val="none"/>
        </w:rPr>
        <w:instrText xml:space="preserve"> HYPERLINK "http://www.baidu.com/s?wd=%E9%A3%9F%E5%93%81%E7%BB%8F%E8%90%A5%E8%AE%B8%E5%8F%AF%E8%AF%81&amp;tn=SE_PcZhidaonwhc_ngpagmjz&amp;rsv_dl=gh_pc_zhidao" \t "_blank" </w:instrText>
      </w:r>
      <w:r>
        <w:rPr>
          <w:rFonts w:hint="eastAsia" w:asciiTheme="minorEastAsia" w:hAnsiTheme="minorEastAsia" w:eastAsiaTheme="minorEastAsia" w:cstheme="minorEastAsia"/>
          <w:sz w:val="24"/>
          <w:szCs w:val="24"/>
          <w:highlight w:val="none"/>
        </w:rPr>
        <w:fldChar w:fldCharType="separate"/>
      </w:r>
      <w:r>
        <w:rPr>
          <w:rFonts w:hint="eastAsia" w:asciiTheme="minorEastAsia" w:hAnsiTheme="minorEastAsia" w:eastAsiaTheme="minorEastAsia" w:cstheme="minorEastAsia"/>
          <w:sz w:val="24"/>
          <w:szCs w:val="24"/>
          <w:highlight w:val="none"/>
        </w:rPr>
        <w:t xml:space="preserve">食品经营许可证</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885"/>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三、获取招标文件</w:t>
      </w:r>
      <w:r/>
    </w:p>
    <w:p>
      <w:pPr>
        <w:ind w:firstLine="480"/>
        <w:spacing w:line="460" w:lineRule="exact"/>
        <w:rPr>
          <w:rFonts w:hint="eastAsia" w:ascii="宋体" w:hAnsi="宋体" w:eastAsia="宋体" w:cs="宋体"/>
          <w:b/>
          <w:bCs/>
          <w:color w:val="000000"/>
          <w:sz w:val="24"/>
          <w:szCs w:val="24"/>
        </w:rPr>
      </w:pPr>
      <w:r>
        <w:rPr>
          <w:rFonts w:hint="eastAsia" w:ascii="宋体" w:hAnsi="宋体" w:eastAsia="宋体" w:cs="宋体"/>
          <w:sz w:val="24"/>
          <w:szCs w:val="24"/>
        </w:rPr>
        <w:t xml:space="preserve">1、时间：自招标文件公告发布之日起至202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59</w:t>
      </w:r>
      <w:r>
        <w:rPr>
          <w:rFonts w:hint="eastAsia" w:ascii="宋体" w:hAnsi="宋体" w:eastAsia="宋体" w:cs="宋体"/>
          <w:sz w:val="24"/>
          <w:szCs w:val="24"/>
        </w:rPr>
        <w:t xml:space="preserve">（北京时间）。</w:t>
      </w:r>
      <w:r/>
    </w:p>
    <w:p>
      <w:pPr>
        <w:ind w:firstLine="480"/>
        <w:spacing w:line="440" w:lineRule="exact"/>
        <w:rPr>
          <w:sz w:val="24"/>
          <w:szCs w:val="24"/>
        </w:rPr>
      </w:pPr>
      <w:r>
        <w:rPr>
          <w:sz w:val="24"/>
          <w:szCs w:val="24"/>
        </w:rPr>
        <w:t xml:space="preserve">2</w:t>
      </w:r>
      <w:r>
        <w:rPr>
          <w:rFonts w:hint="eastAsia"/>
          <w:sz w:val="24"/>
          <w:szCs w:val="24"/>
        </w:rPr>
        <w:t xml:space="preserve">、方式：在“苏采云政府采购一体化平台”自行免费下载招标文件。</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）参与采购活动：</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进入苏州市政府采购网，点击网站首页底部苏采云图标，插入</w:t>
      </w:r>
      <w:r>
        <w:rPr>
          <w:rFonts w:ascii="Times New Roman" w:hAnsi="Times New Roman"/>
          <w:sz w:val="24"/>
          <w:szCs w:val="24"/>
        </w:rPr>
        <w:t xml:space="preserve">CA</w:t>
      </w:r>
      <w:r>
        <w:rPr>
          <w:rFonts w:hint="eastAsia" w:ascii="Times New Roman" w:hAnsi="Times New Roman"/>
          <w:sz w:val="24"/>
          <w:szCs w:val="24"/>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）电子投标准备：</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在“苏采云”系统中操作成功参与项目后，必须在“已参与项目”界面中下载电子招标文件（后缀名为“</w:t>
      </w:r>
      <w:r>
        <w:rPr>
          <w:rFonts w:ascii="Times New Roman" w:hAnsi="Times New Roman"/>
          <w:sz w:val="24"/>
          <w:szCs w:val="24"/>
        </w:rPr>
        <w:t xml:space="preserve">.kedt</w:t>
      </w:r>
      <w:r>
        <w:rPr>
          <w:rFonts w:hint="eastAsia" w:ascii="Times New Roman" w:hAnsi="Times New Roman"/>
          <w:sz w:val="24"/>
          <w:szCs w:val="24"/>
        </w:rPr>
        <w:t xml:space="preserve">”）并导入政府采购客户端工具后方可进行电子投标文件的制作和提交（具体详见《苏采云系统供应商操作手册》，网址链接</w:t>
      </w:r>
      <w:r>
        <w:rPr>
          <w:rFonts w:ascii="Times New Roman" w:hAnsi="Times New Roman"/>
          <w:sz w:val="24"/>
          <w:szCs w:val="24"/>
        </w:rPr>
        <w:t xml:space="preserve">https://czju.suzhou.gov.cn/zfcg/html/content/20231220161910031.shtml</w:t>
      </w:r>
      <w:r>
        <w:rPr>
          <w:rFonts w:hint="eastAsia" w:ascii="Times New Roman" w:hAnsi="Times New Roman"/>
          <w:sz w:val="24"/>
          <w:szCs w:val="24"/>
        </w:rPr>
        <w:t xml:space="preserve">）。</w:t>
      </w:r>
      <w:r/>
    </w:p>
    <w:p>
      <w:pPr>
        <w:pStyle w:val="885"/>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Theme="minorEastAsia" w:hAnsiTheme="minorEastAsia" w:eastAsiaTheme="minorEastAsia" w:cstheme="minorEastAsia"/>
          <w:sz w:val="24"/>
          <w:szCs w:val="24"/>
        </w:rPr>
      </w:pPr>
      <w:r/>
      <w:bookmarkStart w:id="12" w:name="_Toc35393794"/>
      <w:r/>
      <w:bookmarkStart w:id="13" w:name="_Toc28359084"/>
      <w:r/>
      <w:bookmarkStart w:id="14" w:name="_Toc35393625"/>
      <w:r/>
      <w:bookmarkStart w:id="15" w:name="_Toc28359007"/>
      <w:r/>
      <w:bookmarkStart w:id="16" w:name="_Toc38985267"/>
      <w:r>
        <w:rPr>
          <w:rFonts w:hint="eastAsia" w:asciiTheme="minorEastAsia" w:hAnsiTheme="minorEastAsia" w:eastAsiaTheme="minorEastAsia" w:cstheme="minorEastAsia"/>
          <w:sz w:val="24"/>
          <w:szCs w:val="24"/>
        </w:rPr>
        <w:t xml:space="preserve">1、截止时间：2024年</w:t>
      </w:r>
      <w:r>
        <w:rPr>
          <w:rFonts w:hint="eastAsia" w:asciiTheme="minorEastAsia" w:hAnsi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月</w:t>
      </w:r>
      <w:r>
        <w:rPr>
          <w:rFonts w:hint="eastAsia" w:asciiTheme="minorEastAsia" w:hAnsi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rPr>
        <w:t xml:space="preserve">日13点</w:t>
      </w:r>
      <w:r>
        <w:rPr>
          <w:rFonts w:hint="eastAsia" w:asciiTheme="minorEastAsia" w:hAnsiTheme="minorEastAsia" w:cstheme="minorEastAsia"/>
          <w:sz w:val="24"/>
          <w:szCs w:val="24"/>
          <w:lang w:val="en-US" w:eastAsia="zh-CN"/>
        </w:rPr>
        <w:t xml:space="preserve">00</w:t>
      </w:r>
      <w:r>
        <w:rPr>
          <w:rFonts w:hint="eastAsia" w:asciiTheme="minorEastAsia" w:hAnsiTheme="minorEastAsia" w:eastAsiaTheme="minorEastAsia" w:cstheme="minorEastAsia"/>
          <w:sz w:val="24"/>
          <w:szCs w:val="24"/>
        </w:rPr>
        <w:t xml:space="preserve">分（北京时间）</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2、开标地点：苏采云系统网上开标大厅</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3、本项目采用电子化采购形式，</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应充分考虑到网络环境、网络带宽等风险因素，如因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自身原因造成的电子响应文件上传不成功由</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4、本项目采用不见面开标，</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885"/>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w:t>
      </w:r>
      <w:bookmarkEnd w:id="12"/>
      <w:r/>
      <w:bookmarkEnd w:id="13"/>
      <w:r/>
      <w:bookmarkEnd w:id="14"/>
      <w:r/>
      <w:bookmarkEnd w:id="15"/>
      <w:r/>
      <w:bookmarkEnd w:id="16"/>
      <w:r>
        <w:rPr>
          <w:rFonts w:hint="eastAsia" w:ascii="宋体" w:hAnsi="宋体" w:eastAsia="宋体" w:cs="宋体"/>
          <w:b/>
          <w:bCs/>
          <w:color w:val="000000"/>
          <w:sz w:val="24"/>
          <w:szCs w:val="24"/>
          <w:lang w:val="en-US" w:eastAsia="zh-CN"/>
        </w:rPr>
        <w:t xml:space="preserve">期限</w:t>
      </w:r>
      <w:r/>
    </w:p>
    <w:p>
      <w:pPr>
        <w:ind w:firstLine="480"/>
        <w:spacing w:line="460" w:lineRule="exact"/>
        <w:rPr>
          <w:rFonts w:hint="eastAsia" w:ascii="Times New Roman" w:hAnsi="Times New Roman"/>
          <w:sz w:val="24"/>
          <w:szCs w:val="24"/>
        </w:rPr>
      </w:pPr>
      <w:r/>
      <w:bookmarkStart w:id="17" w:name="_Toc28359008"/>
      <w:r/>
      <w:bookmarkStart w:id="18" w:name="_Toc35393796"/>
      <w:r/>
      <w:bookmarkStart w:id="19" w:name="_Toc38985269"/>
      <w:r/>
      <w:bookmarkStart w:id="20" w:name="_Toc28359085"/>
      <w:r/>
      <w:bookmarkStart w:id="21" w:name="_Toc35393627"/>
      <w:r>
        <w:rPr>
          <w:rFonts w:ascii="Times New Roman" w:hAnsi="Times New Roman"/>
          <w:sz w:val="24"/>
          <w:szCs w:val="24"/>
        </w:rPr>
        <w:t xml:space="preserve">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lang w:eastAsia="zh-CN"/>
        </w:rPr>
      </w:pPr>
      <w:r>
        <w:rPr>
          <w:rFonts w:hint="eastAsia" w:ascii="宋体" w:hAnsi="宋体" w:eastAsia="宋体" w:cs="宋体"/>
          <w:sz w:val="24"/>
          <w:szCs w:val="22"/>
        </w:rPr>
        <w:t xml:space="preserve">6、公告媒体：苏州市政府采购网、江苏政府采购网</w:t>
      </w:r>
      <w:r>
        <w:rPr>
          <w:rFonts w:hint="eastAsia" w:ascii="宋体" w:hAnsi="宋体" w:eastAsia="宋体" w:cs="宋体"/>
          <w:sz w:val="24"/>
          <w:szCs w:val="22"/>
          <w:lang w:eastAsia="zh-CN"/>
        </w:rPr>
        <w:t xml:space="preserve">。</w:t>
      </w:r>
      <w:r/>
    </w:p>
    <w:p>
      <w:pPr>
        <w:pStyle w:val="885"/>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七、本次招标联系方式</w:t>
      </w:r>
      <w:bookmarkEnd w:id="17"/>
      <w:r/>
      <w:bookmarkEnd w:id="18"/>
      <w:r/>
      <w:bookmarkEnd w:id="19"/>
      <w:r/>
      <w:bookmarkEnd w:id="20"/>
      <w:r/>
      <w:bookmarkEnd w:id="21"/>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after="0" w:line="440" w:lineRule="exact"/>
        <w:widowControl w:val="off"/>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名    称：</w:t>
      </w:r>
      <w:r>
        <w:rPr>
          <w:rFonts w:hint="eastAsia" w:ascii="宋体" w:hAnsi="宋体" w:eastAsia="宋体" w:cs="宋体"/>
          <w:color w:val="000000"/>
          <w:sz w:val="24"/>
          <w:szCs w:val="32"/>
          <w:lang w:eastAsia="zh-CN"/>
        </w:rPr>
        <w:t xml:space="preserve">常熟市辛庄镇人民政府</w:t>
      </w:r>
      <w:r/>
    </w:p>
    <w:p>
      <w:pPr>
        <w:ind w:firstLine="480"/>
        <w:spacing w:after="0" w:line="440" w:lineRule="exact"/>
        <w:widowControl w:val="off"/>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地    址：</w:t>
      </w:r>
      <w:r>
        <w:rPr>
          <w:rFonts w:hint="eastAsia" w:ascii="宋体" w:hAnsi="宋体" w:eastAsia="宋体" w:cs="宋体"/>
          <w:color w:val="000000"/>
          <w:sz w:val="24"/>
          <w:szCs w:val="32"/>
          <w:lang w:eastAsia="zh-CN"/>
        </w:rPr>
        <w:t xml:space="preserve">常熟市新阳大道100号</w:t>
      </w:r>
      <w:r/>
    </w:p>
    <w:p>
      <w:pPr>
        <w:ind w:firstLine="480"/>
        <w:spacing w:after="0" w:line="460" w:lineRule="exact"/>
        <w:widowControl w:val="off"/>
        <w:rPr>
          <w:rFonts w:hint="eastAsia" w:ascii="宋体" w:hAnsi="宋体" w:eastAsia="宋体" w:cs="宋体"/>
          <w:color w:val="000000"/>
          <w:sz w:val="24"/>
          <w:szCs w:val="22"/>
        </w:rPr>
      </w:pPr>
      <w:r>
        <w:rPr>
          <w:rFonts w:hint="eastAsia" w:ascii="宋体" w:hAnsi="宋体" w:eastAsia="宋体" w:cs="宋体"/>
          <w:color w:val="000000"/>
          <w:sz w:val="24"/>
          <w:szCs w:val="32"/>
        </w:rPr>
        <w:t xml:space="preserve">联系方式：0512</w:t>
      </w:r>
      <w:r>
        <w:rPr>
          <w:rFonts w:hint="eastAsia" w:ascii="宋体" w:hAnsi="宋体" w:eastAsia="宋体" w:cs="宋体"/>
          <w:color w:val="000000"/>
          <w:sz w:val="24"/>
          <w:szCs w:val="32"/>
          <w:lang w:val="en-US" w:eastAsia="zh-CN"/>
        </w:rPr>
        <w:t xml:space="preserve">-</w:t>
      </w:r>
      <w:r>
        <w:rPr>
          <w:rFonts w:hint="eastAsia" w:ascii="宋体" w:hAnsi="宋体" w:eastAsia="宋体" w:cs="宋体"/>
          <w:color w:val="000000"/>
          <w:sz w:val="24"/>
          <w:szCs w:val="32"/>
        </w:rPr>
        <w:t xml:space="preserve">52480962（支晓博）</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szCs w:val="24"/>
        </w:rPr>
        <w:t xml:space="preserve">常熟市泰慈新村4号（衡丰家园北门对面）</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lang w:val="en-US" w:eastAsia="zh-CN"/>
        </w:rPr>
        <w:t xml:space="preserve">糜诗怡</w:t>
      </w:r>
      <w:r>
        <w:rPr>
          <w:rFonts w:hint="eastAsia" w:ascii="宋体" w:hAnsi="宋体" w:eastAsia="宋体" w:cs="宋体"/>
          <w:color w:val="000000"/>
          <w:sz w:val="24"/>
          <w:szCs w:val="32"/>
        </w:rPr>
        <w:t xml:space="preserve">）</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after="0" w:line="440" w:lineRule="exact"/>
        <w:widowControl w:val="off"/>
        <w:rPr>
          <w:rFonts w:hint="eastAsia" w:ascii="宋体" w:hAnsi="宋体" w:eastAsia="宋体" w:cs="宋体"/>
          <w:bCs/>
          <w:color w:val="000000"/>
          <w:sz w:val="24"/>
          <w:szCs w:val="32"/>
          <w:lang w:eastAsia="zh-CN"/>
        </w:rPr>
      </w:pPr>
      <w:r>
        <w:rPr>
          <w:rFonts w:hint="eastAsia" w:ascii="宋体" w:hAnsi="宋体" w:eastAsia="宋体" w:cs="宋体"/>
          <w:color w:val="000000"/>
          <w:sz w:val="24"/>
          <w:szCs w:val="32"/>
        </w:rPr>
        <w:t xml:space="preserve">项目联系人：</w:t>
      </w:r>
      <w:r>
        <w:rPr>
          <w:rFonts w:hint="eastAsia" w:ascii="宋体" w:hAnsi="宋体" w:eastAsia="宋体" w:cs="宋体"/>
          <w:bCs/>
          <w:color w:val="000000"/>
          <w:sz w:val="24"/>
          <w:szCs w:val="32"/>
          <w:lang w:val="en-US" w:eastAsia="zh-CN"/>
        </w:rPr>
        <w:t xml:space="preserve">糜诗怡</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885"/>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885"/>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 w:name="_Toc120614211"/>
      <w:r/>
      <w:bookmarkStart w:id="23" w:name="_Toc10039"/>
      <w:r>
        <w:rPr>
          <w:rFonts w:hint="eastAsia" w:ascii="黑体" w:hAnsi="宋体" w:eastAsia="黑体" w:cs="黑体"/>
          <w:b/>
          <w:bCs/>
          <w:color w:val="000000"/>
          <w:sz w:val="44"/>
          <w:szCs w:val="44"/>
        </w:rPr>
        <w:t xml:space="preserve">第二章 </w:t>
      </w:r>
      <w:bookmarkEnd w:id="22"/>
      <w:r/>
      <w:bookmarkStart w:id="24" w:name="_Toc16938518"/>
      <w:r/>
      <w:bookmarkStart w:id="25" w:name="_Toc120614213"/>
      <w:r/>
      <w:bookmarkStart w:id="26" w:name="_Toc513029202"/>
      <w:r/>
      <w:bookmarkStart w:id="27" w:name="_Toc20823274"/>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3"/>
      <w:r/>
      <w:bookmarkEnd w:id="24"/>
      <w:r/>
      <w:bookmarkEnd w:id="25"/>
      <w:r/>
      <w:bookmarkEnd w:id="26"/>
      <w:r/>
      <w:bookmarkEnd w:id="27"/>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28" w:name="_Toc513029203"/>
      <w:r/>
      <w:bookmarkStart w:id="29" w:name="_Toc20823275"/>
      <w:r/>
      <w:bookmarkStart w:id="30" w:name="_Toc120614214"/>
      <w:r/>
      <w:bookmarkStart w:id="31" w:name="_Toc27918"/>
      <w:r/>
      <w:bookmarkStart w:id="32" w:name="_Toc2074"/>
      <w:r/>
      <w:bookmarkStart w:id="33" w:name="_Toc158042189"/>
      <w:r/>
      <w:bookmarkStart w:id="34" w:name="_Toc16938519"/>
      <w:r/>
      <w:bookmarkStart w:id="35" w:name="_Hlt26954844"/>
      <w:r/>
      <w:bookmarkStart w:id="36" w:name="_Hlt26954846"/>
      <w:r/>
      <w:bookmarkStart w:id="37" w:name="_Hlt26954840"/>
      <w:r/>
      <w:bookmarkStart w:id="38" w:name="_Hlt26670489"/>
      <w:r/>
      <w:bookmarkStart w:id="39" w:name="_Hlt26670425"/>
      <w:r/>
      <w:bookmarkStart w:id="40" w:name="_Hlt26954852"/>
      <w:r/>
      <w:bookmarkStart w:id="41" w:name="_Toc513029226"/>
      <w:r/>
      <w:bookmarkStart w:id="42" w:name="_Hlt26670486"/>
      <w:r/>
      <w:bookmarkStart w:id="43" w:name="_Hlt26670360"/>
      <w:r/>
      <w:bookmarkStart w:id="44" w:name="_Hlt16619475"/>
      <w:r/>
      <w:bookmarkStart w:id="45" w:name="_Hlt26668975"/>
      <w:r/>
      <w:bookmarkStart w:id="46" w:name="_Hlt26954842"/>
      <w:r/>
      <w:bookmarkStart w:id="47" w:name="_Hlt26668983"/>
      <w:r/>
      <w:bookmarkStart w:id="48" w:name="_Hlt26954739"/>
      <w:r/>
      <w:bookmarkStart w:id="49" w:name="_Hlt26954848"/>
      <w:r/>
      <w:bookmarkStart w:id="50" w:name="_Hlt26954838"/>
      <w:r/>
      <w:bookmarkStart w:id="51" w:name="_Hlt26670482"/>
      <w:r/>
      <w:bookmarkStart w:id="52" w:name="_Hlt26670403"/>
      <w:r/>
      <w:bookmarkStart w:id="53" w:name="_Hlt26954734"/>
      <w:r/>
      <w:bookmarkStart w:id="54" w:name="_Hlt26954731"/>
      <w:r/>
      <w:bookmarkStart w:id="55" w:name="_Hlt26670399"/>
      <w:r/>
      <w:bookmarkStart w:id="56" w:name="_Hlt26954850"/>
      <w:r/>
      <w:bookmarkStart w:id="57" w:name="_Hlt26670373"/>
      <w:r>
        <w:rPr>
          <w:rFonts w:hint="eastAsia" w:asciiTheme="minorEastAsia" w:hAnsiTheme="minorEastAsia" w:eastAsiaTheme="minorEastAsia" w:cstheme="minorEastAsia"/>
          <w:b/>
          <w:bCs/>
          <w:sz w:val="28"/>
          <w:szCs w:val="28"/>
        </w:rPr>
        <w:t xml:space="preserve">一、总则</w:t>
      </w:r>
      <w:bookmarkEnd w:id="28"/>
      <w:r/>
      <w:bookmarkEnd w:id="29"/>
      <w:r/>
      <w:bookmarkEnd w:id="30"/>
      <w:r/>
      <w:bookmarkEnd w:id="31"/>
      <w:r/>
      <w:bookmarkEnd w:id="32"/>
      <w:r/>
      <w:bookmarkEnd w:id="33"/>
      <w:r/>
      <w:bookmarkEnd w:id="3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58" w:name="_Toc458694821"/>
      <w:r/>
      <w:bookmarkStart w:id="59" w:name="_Toc20823276"/>
      <w:r/>
      <w:bookmarkStart w:id="60" w:name="_Toc513029204"/>
      <w:r/>
      <w:bookmarkStart w:id="61" w:name="_Toc16938520"/>
      <w:r>
        <w:rPr>
          <w:rFonts w:hint="eastAsia" w:asciiTheme="minorEastAsia" w:hAnsiTheme="minorEastAsia" w:eastAsiaTheme="minorEastAsia" w:cstheme="minorEastAsia"/>
          <w:b/>
          <w:bCs/>
          <w:sz w:val="28"/>
          <w:szCs w:val="28"/>
        </w:rPr>
        <w:t xml:space="preserve">1</w:t>
      </w:r>
      <w:bookmarkEnd w:id="58"/>
      <w:r>
        <w:rPr>
          <w:rFonts w:hint="eastAsia" w:asciiTheme="minorEastAsia" w:hAnsiTheme="minorEastAsia" w:eastAsiaTheme="minorEastAsia" w:cstheme="minorEastAsia"/>
          <w:b/>
          <w:bCs/>
          <w:sz w:val="28"/>
          <w:szCs w:val="28"/>
        </w:rPr>
        <w:t xml:space="preserve">、采购方式</w:t>
      </w:r>
      <w:bookmarkEnd w:id="59"/>
      <w:r/>
      <w:bookmarkEnd w:id="60"/>
      <w:r/>
      <w:bookmarkEnd w:id="61"/>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2" w:name="_Toc16938521"/>
      <w:r/>
      <w:bookmarkStart w:id="63" w:name="_Toc513029205"/>
      <w:r/>
      <w:bookmarkStart w:id="64" w:name="_Toc20823277"/>
      <w:r>
        <w:rPr>
          <w:rFonts w:hint="eastAsia" w:asciiTheme="minorEastAsia" w:hAnsiTheme="minorEastAsia" w:eastAsiaTheme="minorEastAsia" w:cstheme="minorEastAsia"/>
          <w:b/>
          <w:bCs/>
          <w:sz w:val="28"/>
          <w:szCs w:val="28"/>
        </w:rPr>
        <w:t xml:space="preserve">3、合格的投标人</w:t>
      </w:r>
      <w:bookmarkEnd w:id="62"/>
      <w:r/>
      <w:bookmarkEnd w:id="63"/>
      <w:r/>
      <w:bookmarkEnd w:id="6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5" w:name="_Toc462564067"/>
      <w:r/>
      <w:bookmarkStart w:id="66" w:name="_Toc16938523"/>
      <w:r/>
      <w:bookmarkStart w:id="67" w:name="_Toc513029207"/>
      <w:r/>
      <w:bookmarkStart w:id="68" w:name="_Toc20823279"/>
      <w:r>
        <w:rPr>
          <w:rFonts w:hint="eastAsia" w:asciiTheme="minorEastAsia" w:hAnsiTheme="minorEastAsia" w:eastAsiaTheme="minorEastAsia" w:cstheme="minorEastAsia"/>
          <w:b/>
          <w:bCs/>
          <w:sz w:val="28"/>
          <w:szCs w:val="28"/>
        </w:rPr>
        <w:t xml:space="preserve">4、投标费用</w:t>
      </w:r>
      <w:bookmarkEnd w:id="65"/>
      <w:r/>
      <w:bookmarkEnd w:id="66"/>
      <w:r/>
      <w:bookmarkEnd w:id="67"/>
      <w:r/>
      <w:bookmarkEnd w:id="6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szCs w:val="24"/>
          <w:highlight w:val="none"/>
        </w:rPr>
        <w:t xml:space="preserve">人民币</w:t>
      </w:r>
      <w:r>
        <w:rPr>
          <w:rFonts w:hint="eastAsia" w:ascii="Times New Roman" w:hAnsi="Times New Roman"/>
          <w:b/>
          <w:bCs/>
          <w:color w:val="000000"/>
          <w:sz w:val="24"/>
          <w:szCs w:val="24"/>
          <w:highlight w:val="none"/>
          <w:lang w:val="en-US" w:eastAsia="zh-CN"/>
        </w:rPr>
        <w:t xml:space="preserve">贰万贰仟捌佰贰拾元整</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69" w:name="_Toc120614215"/>
      <w:r/>
      <w:bookmarkStart w:id="70" w:name="_Toc16938525"/>
      <w:r/>
      <w:bookmarkStart w:id="71" w:name="_Toc513029209"/>
      <w:r/>
      <w:bookmarkStart w:id="72" w:name="_Toc30059"/>
      <w:r/>
      <w:bookmarkStart w:id="73" w:name="_Toc158042190"/>
      <w:r/>
      <w:bookmarkStart w:id="74" w:name="_Toc20823281"/>
      <w:r/>
      <w:bookmarkStart w:id="75" w:name="_Toc18717"/>
      <w:r>
        <w:rPr>
          <w:rFonts w:hint="eastAsia" w:asciiTheme="minorEastAsia" w:hAnsiTheme="minorEastAsia" w:eastAsiaTheme="minorEastAsia" w:cstheme="minorEastAsia"/>
          <w:b/>
          <w:bCs/>
          <w:sz w:val="28"/>
          <w:szCs w:val="28"/>
        </w:rPr>
        <w:t xml:space="preserve">二、招标文件</w:t>
      </w:r>
      <w:bookmarkEnd w:id="69"/>
      <w:r/>
      <w:bookmarkEnd w:id="70"/>
      <w:r/>
      <w:bookmarkEnd w:id="71"/>
      <w:r/>
      <w:bookmarkEnd w:id="72"/>
      <w:r/>
      <w:bookmarkEnd w:id="73"/>
      <w:r/>
      <w:bookmarkEnd w:id="74"/>
      <w:r/>
      <w:bookmarkEnd w:id="7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6" w:name="_Toc513029210"/>
      <w:r/>
      <w:bookmarkStart w:id="77" w:name="_Toc16938526"/>
      <w:r/>
      <w:bookmarkStart w:id="78" w:name="_Toc20823282"/>
      <w:r>
        <w:rPr>
          <w:rFonts w:hint="eastAsia" w:asciiTheme="minorEastAsia" w:hAnsiTheme="minorEastAsia" w:eastAsiaTheme="minorEastAsia" w:cstheme="minorEastAsia"/>
          <w:b/>
          <w:bCs/>
          <w:sz w:val="28"/>
          <w:szCs w:val="28"/>
        </w:rPr>
        <w:t xml:space="preserve">6、招标文件构成</w:t>
      </w:r>
      <w:bookmarkEnd w:id="76"/>
      <w:r/>
      <w:bookmarkEnd w:id="77"/>
      <w:r/>
      <w:bookmarkEnd w:id="7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9" w:name="_Toc16938527"/>
      <w:r/>
      <w:bookmarkStart w:id="80" w:name="_Toc20823283"/>
      <w:r/>
      <w:bookmarkStart w:id="81" w:name="_Toc513029211"/>
      <w:r/>
      <w:bookmarkStart w:id="82" w:name="_Toc462564070"/>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79"/>
      <w:r/>
      <w:bookmarkEnd w:id="80"/>
      <w:r/>
      <w:bookmarkEnd w:id="81"/>
      <w:r/>
      <w:bookmarkEnd w:id="82"/>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3" w:name="_Toc513029213"/>
      <w:r/>
      <w:bookmarkStart w:id="84" w:name="_Toc16938529"/>
      <w:r/>
      <w:bookmarkStart w:id="85" w:name="_Toc462564072"/>
      <w:r/>
      <w:bookmarkStart w:id="86" w:name="_Toc20823285"/>
      <w:r/>
      <w:bookmarkStart w:id="87" w:name="_Toc22210"/>
      <w:r/>
      <w:bookmarkStart w:id="88" w:name="_Toc120614216"/>
      <w:r/>
      <w:bookmarkStart w:id="89" w:name="_Toc24040"/>
      <w:r/>
      <w:bookmarkStart w:id="90" w:name="_Toc158042191"/>
      <w:r>
        <w:rPr>
          <w:rFonts w:hint="eastAsia" w:asciiTheme="minorEastAsia" w:hAnsiTheme="minorEastAsia" w:eastAsiaTheme="minorEastAsia" w:cstheme="minorEastAsia"/>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1" w:name="_Toc513029214"/>
      <w:r/>
      <w:bookmarkStart w:id="92" w:name="_Toc462564073"/>
      <w:r/>
      <w:bookmarkStart w:id="93" w:name="_Toc20823286"/>
      <w:r/>
      <w:bookmarkStart w:id="94" w:name="_Toc16938530"/>
      <w:r>
        <w:rPr>
          <w:rFonts w:hint="eastAsia" w:asciiTheme="minorEastAsia" w:hAnsiTheme="minorEastAsia" w:eastAsiaTheme="minorEastAsia" w:cstheme="minorEastAsia"/>
          <w:b/>
          <w:bCs/>
          <w:sz w:val="28"/>
          <w:szCs w:val="28"/>
        </w:rPr>
        <w:t xml:space="preserve">8、投标文件的语言及度量衡单位</w:t>
      </w:r>
      <w:bookmarkEnd w:id="91"/>
      <w:r/>
      <w:bookmarkEnd w:id="92"/>
      <w:r/>
      <w:bookmarkEnd w:id="93"/>
      <w:r/>
      <w:bookmarkEnd w:id="9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5" w:name="_Toc16938531"/>
      <w:r/>
      <w:bookmarkStart w:id="96" w:name="_Toc20823287"/>
      <w:r/>
      <w:bookmarkStart w:id="97" w:name="_Toc513029215"/>
      <w:r/>
      <w:bookmarkStart w:id="98" w:name="_Toc462564074"/>
      <w:r>
        <w:rPr>
          <w:rFonts w:hint="eastAsia" w:asciiTheme="minorEastAsia" w:hAnsiTheme="minorEastAsia" w:eastAsiaTheme="minorEastAsia" w:cstheme="minorEastAsia"/>
          <w:b/>
          <w:bCs/>
          <w:sz w:val="28"/>
          <w:szCs w:val="28"/>
        </w:rPr>
        <w:t xml:space="preserve">9、投标文件构成</w:t>
      </w:r>
      <w:bookmarkEnd w:id="95"/>
      <w:r/>
      <w:bookmarkEnd w:id="96"/>
      <w:r/>
      <w:bookmarkEnd w:id="97"/>
      <w:r/>
      <w:bookmarkEnd w:id="9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9" w:name="_Toc49090509"/>
      <w:r/>
      <w:bookmarkStart w:id="100" w:name="_Toc513029219"/>
      <w:r/>
      <w:bookmarkStart w:id="101" w:name="_Toc14577357"/>
      <w:r/>
      <w:bookmarkStart w:id="102" w:name="_Toc49090507"/>
      <w:r/>
      <w:bookmarkStart w:id="103" w:name="_Toc14577354"/>
      <w:r/>
      <w:bookmarkStart w:id="104" w:name="_Toc513029216"/>
      <w:r/>
      <w:bookmarkStart w:id="105" w:name="_Toc49090508"/>
      <w:r/>
      <w:bookmarkStart w:id="106" w:name="_Toc14577355"/>
      <w:r>
        <w:rPr>
          <w:rFonts w:hint="eastAsia" w:asciiTheme="minorEastAsia" w:hAnsiTheme="minorEastAsia" w:eastAsiaTheme="minorEastAsia" w:cstheme="minorEastAsia"/>
          <w:b/>
          <w:bCs/>
          <w:sz w:val="28"/>
          <w:szCs w:val="28"/>
        </w:rPr>
        <w:t xml:space="preserve">10、证明投标人及投标标的符合招标文件规定的文件</w:t>
      </w:r>
      <w:bookmarkEnd w:id="99"/>
      <w:r/>
      <w:bookmarkEnd w:id="100"/>
      <w:r/>
      <w:bookmarkEnd w:id="101"/>
      <w:r/>
      <w:bookmarkEnd w:id="102"/>
      <w:r/>
      <w:bookmarkEnd w:id="103"/>
      <w:r/>
      <w:bookmarkEnd w:id="10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05"/>
      <w:r/>
      <w:bookmarkEnd w:id="106"/>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12、开标一览表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7"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07"/>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14、项目服务方案、项目组人员一览表、业绩情况</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08" w:name="_Toc49090510"/>
      <w:r/>
      <w:bookmarkStart w:id="109" w:name="_Toc145773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08"/>
      <w:r/>
      <w:bookmarkEnd w:id="10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0" w:name="_Toc14577360"/>
      <w:r/>
      <w:bookmarkStart w:id="111" w:name="_Toc49090511"/>
      <w:r>
        <w:rPr>
          <w:rFonts w:hint="eastAsia" w:asciiTheme="minorEastAsia" w:hAnsiTheme="minorEastAsia" w:eastAsiaTheme="minorEastAsia" w:cstheme="minorEastAsia"/>
          <w:b/>
          <w:bCs/>
          <w:sz w:val="28"/>
          <w:szCs w:val="28"/>
        </w:rPr>
        <w:t xml:space="preserve">16、投标有效期</w:t>
      </w:r>
      <w:bookmarkEnd w:id="110"/>
      <w:r/>
      <w:bookmarkEnd w:id="11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2" w:name="_Toc2230"/>
      <w:r/>
      <w:bookmarkStart w:id="113" w:name="_Toc13920"/>
      <w:r/>
      <w:bookmarkStart w:id="114" w:name="_Toc513029224"/>
      <w:r/>
      <w:bookmarkStart w:id="115" w:name="_Toc158042192"/>
      <w:r/>
      <w:bookmarkStart w:id="116" w:name="_Toc16938540"/>
      <w:r/>
      <w:bookmarkStart w:id="117" w:name="_Toc20823296"/>
      <w:r/>
      <w:bookmarkStart w:id="118" w:name="_Toc120614217"/>
      <w:r>
        <w:rPr>
          <w:rFonts w:hint="eastAsia" w:asciiTheme="minorEastAsia" w:hAnsiTheme="minorEastAsia" w:eastAsiaTheme="minorEastAsia" w:cstheme="minorEastAsia"/>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9" w:name="_Toc462564084"/>
      <w:r/>
      <w:bookmarkStart w:id="120" w:name="_Toc20823297"/>
      <w:r/>
      <w:bookmarkStart w:id="121" w:name="_Toc513029225"/>
      <w:r/>
      <w:bookmarkStart w:id="122" w:name="_Toc16938541"/>
      <w:r>
        <w:rPr>
          <w:rFonts w:hint="eastAsia" w:asciiTheme="minorEastAsia" w:hAnsiTheme="minorEastAsia" w:eastAsiaTheme="minorEastAsia" w:cstheme="minorEastAsia"/>
          <w:b/>
          <w:bCs/>
          <w:sz w:val="28"/>
          <w:szCs w:val="28"/>
        </w:rPr>
        <w:t xml:space="preserve">18、电子投标文件</w:t>
      </w:r>
      <w:bookmarkEnd w:id="119"/>
      <w:r/>
      <w:bookmarkEnd w:id="120"/>
      <w:r/>
      <w:bookmarkEnd w:id="121"/>
      <w:r/>
      <w:bookmarkEnd w:id="122"/>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3" w:name="_Toc20823298"/>
      <w:r/>
      <w:bookmarkStart w:id="124" w:name="_Toc16938542"/>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3"/>
      <w:r/>
      <w:bookmarkEnd w:id="124"/>
      <w:r/>
      <w:r/>
    </w:p>
    <w:p>
      <w:pPr>
        <w:ind w:firstLine="480"/>
        <w:keepLines w:val="0"/>
        <w:keepNext w:val="0"/>
        <w:pageBreakBefore w:val="0"/>
        <w:spacing w:line="440" w:lineRule="exact"/>
        <w:widowControl w:val="off"/>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5" w:name="_Toc16938543"/>
      <w:r/>
      <w:bookmarkStart w:id="126" w:name="_Toc513029227"/>
      <w:r/>
      <w:bookmarkStart w:id="127" w:name="_Toc20823299"/>
      <w:r>
        <w:rPr>
          <w:rFonts w:hint="eastAsia" w:asciiTheme="minorEastAsia" w:hAnsiTheme="minorEastAsia" w:eastAsiaTheme="minorEastAsia" w:cstheme="minorEastAsia"/>
          <w:b/>
          <w:bCs/>
          <w:sz w:val="28"/>
          <w:szCs w:val="28"/>
        </w:rPr>
        <w:t xml:space="preserve">20、投标文件</w:t>
      </w:r>
      <w:bookmarkEnd w:id="125"/>
      <w:r/>
      <w:bookmarkEnd w:id="126"/>
      <w:r/>
      <w:bookmarkEnd w:id="127"/>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8" w:name="_Toc513029228"/>
      <w:r/>
      <w:bookmarkStart w:id="129" w:name="_Toc20823300"/>
      <w:r/>
      <w:bookmarkStart w:id="130" w:name="_Toc16938544"/>
      <w:r>
        <w:rPr>
          <w:rFonts w:hint="eastAsia" w:asciiTheme="minorEastAsia" w:hAnsiTheme="minorEastAsia" w:eastAsiaTheme="minorEastAsia" w:cstheme="minorEastAsia"/>
          <w:b/>
          <w:bCs/>
          <w:sz w:val="28"/>
          <w:szCs w:val="28"/>
        </w:rPr>
        <w:t xml:space="preserve">21、投标文件的撤回和修改</w:t>
      </w:r>
      <w:bookmarkEnd w:id="128"/>
      <w:r/>
      <w:bookmarkEnd w:id="129"/>
      <w:r/>
      <w:bookmarkEnd w:id="13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1" w:name="_Toc158042193"/>
      <w:r/>
      <w:bookmarkStart w:id="132" w:name="_Toc20823301"/>
      <w:r/>
      <w:bookmarkStart w:id="133" w:name="_Toc16938545"/>
      <w:r/>
      <w:bookmarkStart w:id="134" w:name="_Toc15196"/>
      <w:r/>
      <w:bookmarkStart w:id="135" w:name="_Toc513029229"/>
      <w:r/>
      <w:bookmarkStart w:id="136" w:name="_Toc120614218"/>
      <w:r/>
      <w:bookmarkStart w:id="137" w:name="_Toc29470"/>
      <w:r>
        <w:rPr>
          <w:rFonts w:hint="eastAsia" w:asciiTheme="minorEastAsia" w:hAnsiTheme="minorEastAsia" w:eastAsiaTheme="minorEastAsia" w:cstheme="minorEastAsia"/>
          <w:b/>
          <w:bCs/>
          <w:sz w:val="28"/>
          <w:szCs w:val="28"/>
        </w:rPr>
        <w:t xml:space="preserve">五、开标与评标</w:t>
      </w:r>
      <w:bookmarkEnd w:id="131"/>
      <w:r/>
      <w:bookmarkEnd w:id="132"/>
      <w:r/>
      <w:bookmarkEnd w:id="133"/>
      <w:r/>
      <w:bookmarkEnd w:id="134"/>
      <w:r/>
      <w:bookmarkEnd w:id="135"/>
      <w:r/>
      <w:bookmarkEnd w:id="136"/>
      <w:r/>
      <w:bookmarkEnd w:id="13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8" w:name="_Toc513029230"/>
      <w:r/>
      <w:bookmarkStart w:id="139" w:name="_Toc16938546"/>
      <w:r/>
      <w:bookmarkStart w:id="140" w:name="_Toc20823302"/>
      <w:r>
        <w:rPr>
          <w:rFonts w:hint="eastAsia" w:asciiTheme="minorEastAsia" w:hAnsiTheme="minorEastAsia" w:eastAsiaTheme="minorEastAsia" w:cstheme="minorEastAsia"/>
          <w:b/>
          <w:bCs/>
          <w:sz w:val="28"/>
          <w:szCs w:val="28"/>
        </w:rPr>
        <w:t xml:space="preserve">22、开标</w:t>
      </w:r>
      <w:bookmarkEnd w:id="138"/>
      <w:r/>
      <w:bookmarkEnd w:id="139"/>
      <w:r/>
      <w:bookmarkEnd w:id="14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1" w:name="_Toc513029231"/>
      <w:r/>
      <w:bookmarkStart w:id="142" w:name="_Toc16938547"/>
      <w:r/>
      <w:bookmarkStart w:id="143" w:name="_Toc20823303"/>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41"/>
      <w:r/>
      <w:bookmarkEnd w:id="142"/>
      <w:r/>
      <w:bookmarkEnd w:id="14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4" w:name="_Toc16938548"/>
      <w:r/>
      <w:bookmarkStart w:id="145" w:name="_Toc20823304"/>
      <w:r/>
      <w:bookmarkStart w:id="146" w:name="_Toc513029232"/>
      <w:r>
        <w:rPr>
          <w:rFonts w:hint="eastAsia" w:asciiTheme="minorEastAsia" w:hAnsiTheme="minorEastAsia" w:eastAsiaTheme="minorEastAsia" w:cstheme="minorEastAsia"/>
          <w:b/>
          <w:bCs/>
          <w:sz w:val="28"/>
          <w:szCs w:val="28"/>
        </w:rPr>
        <w:t xml:space="preserve">25．投标文件的澄清</w:t>
      </w:r>
      <w:bookmarkEnd w:id="144"/>
      <w:r/>
      <w:bookmarkEnd w:id="145"/>
      <w:r/>
      <w:bookmarkEnd w:id="14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47" w:name="_Toc20823305"/>
      <w:r/>
      <w:bookmarkStart w:id="148" w:name="_Toc16938549"/>
      <w:r/>
      <w:bookmarkStart w:id="149" w:name="_Toc513029233"/>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47"/>
      <w:r/>
      <w:bookmarkEnd w:id="148"/>
      <w:r/>
      <w:bookmarkEnd w:id="14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0" w:name="_Toc20823306"/>
      <w:r/>
      <w:bookmarkStart w:id="151" w:name="_Toc16938550"/>
      <w:r/>
      <w:bookmarkStart w:id="152" w:name="_Toc513029234"/>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0"/>
      <w:r/>
      <w:bookmarkEnd w:id="151"/>
      <w:r/>
      <w:bookmarkEnd w:id="152"/>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3" w:name="_Toc20823307"/>
      <w:r/>
      <w:bookmarkStart w:id="154" w:name="_Toc513029235"/>
      <w:r/>
      <w:bookmarkStart w:id="155" w:name="_Toc16938551"/>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56" w:name="_Toc13988"/>
      <w:r/>
      <w:bookmarkStart w:id="157" w:name="_Toc120614219"/>
      <w:r/>
      <w:bookmarkStart w:id="158" w:name="_Toc32339"/>
      <w:r/>
      <w:bookmarkStart w:id="159" w:name="_Toc158042194"/>
      <w:r>
        <w:rPr>
          <w:rFonts w:hint="eastAsia" w:asciiTheme="minorEastAsia" w:hAnsiTheme="minorEastAsia" w:eastAsiaTheme="minorEastAsia" w:cstheme="minorEastAsia"/>
          <w:b/>
          <w:bCs/>
          <w:sz w:val="28"/>
          <w:szCs w:val="28"/>
        </w:rPr>
        <w:t xml:space="preserve">六、</w:t>
      </w:r>
      <w:bookmarkEnd w:id="153"/>
      <w:r/>
      <w:bookmarkEnd w:id="154"/>
      <w:r/>
      <w:bookmarkEnd w:id="155"/>
      <w:r>
        <w:rPr>
          <w:rFonts w:hint="eastAsia" w:asciiTheme="minorEastAsia" w:hAnsiTheme="minorEastAsia" w:eastAsiaTheme="minorEastAsia" w:cstheme="minorEastAsia"/>
          <w:b/>
          <w:bCs/>
          <w:sz w:val="28"/>
          <w:szCs w:val="28"/>
        </w:rPr>
        <w:t xml:space="preserve">定标</w:t>
      </w:r>
      <w:bookmarkEnd w:id="156"/>
      <w:r/>
      <w:bookmarkEnd w:id="157"/>
      <w:r/>
      <w:bookmarkEnd w:id="158"/>
      <w:r/>
      <w:bookmarkEnd w:id="1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0" w:name="_Toc513029238"/>
      <w:r/>
      <w:bookmarkStart w:id="161" w:name="_Toc20823310"/>
      <w:r/>
      <w:bookmarkStart w:id="162" w:name="_Toc16938554"/>
      <w:r>
        <w:rPr>
          <w:rFonts w:hint="eastAsia" w:asciiTheme="minorEastAsia" w:hAnsiTheme="minorEastAsia" w:eastAsiaTheme="minorEastAsia" w:cstheme="minorEastAsia"/>
          <w:b/>
          <w:bCs/>
          <w:sz w:val="28"/>
          <w:szCs w:val="28"/>
        </w:rPr>
        <w:t xml:space="preserve">28、</w:t>
      </w:r>
      <w:bookmarkEnd w:id="160"/>
      <w:r>
        <w:rPr>
          <w:rFonts w:hint="eastAsia" w:asciiTheme="minorEastAsia" w:hAnsiTheme="minorEastAsia" w:eastAsiaTheme="minorEastAsia" w:cstheme="minorEastAsia"/>
          <w:b/>
          <w:bCs/>
          <w:sz w:val="28"/>
          <w:szCs w:val="28"/>
        </w:rPr>
        <w:t xml:space="preserve">确定</w:t>
      </w:r>
      <w:bookmarkEnd w:id="161"/>
      <w:r/>
      <w:bookmarkEnd w:id="162"/>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的中标候选人，并根据采购人委托直接确定每个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3"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63"/>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4" w:name="_Toc18275"/>
      <w:r/>
      <w:bookmarkStart w:id="165" w:name="_Toc23104"/>
      <w:r/>
      <w:bookmarkStart w:id="166" w:name="_Toc120614220"/>
      <w:r/>
      <w:bookmarkStart w:id="167" w:name="_Toc158042195"/>
      <w:r/>
      <w:bookmarkStart w:id="168" w:name="_Toc16938552"/>
      <w:r/>
      <w:bookmarkStart w:id="169" w:name="_Toc20823308"/>
      <w:r/>
      <w:bookmarkStart w:id="170" w:name="_Toc513029236"/>
      <w:r>
        <w:rPr>
          <w:rFonts w:hint="eastAsia" w:asciiTheme="minorEastAsia" w:hAnsiTheme="minorEastAsia" w:eastAsiaTheme="minorEastAsia" w:cstheme="minorEastAsia"/>
          <w:b/>
          <w:bCs/>
          <w:sz w:val="28"/>
          <w:szCs w:val="28"/>
        </w:rPr>
        <w:t xml:space="preserve">七、授予合同</w:t>
      </w:r>
      <w:bookmarkEnd w:id="164"/>
      <w:r/>
      <w:bookmarkEnd w:id="165"/>
      <w:r/>
      <w:bookmarkEnd w:id="166"/>
      <w:r/>
      <w:bookmarkEnd w:id="167"/>
      <w:r/>
      <w:bookmarkEnd w:id="168"/>
      <w:r/>
      <w:bookmarkEnd w:id="169"/>
      <w:r/>
      <w:bookmarkEnd w:id="17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71" w:name="_Toc20823309"/>
      <w:r/>
      <w:bookmarkStart w:id="172" w:name="_Toc513029237"/>
      <w:r/>
      <w:bookmarkStart w:id="173" w:name="_Toc16938553"/>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r/>
      <w:bookmarkEnd w:id="172"/>
      <w:r/>
      <w:bookmarkEnd w:id="173"/>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5"/>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4" w:name="_Toc3652"/>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74"/>
      <w:r/>
      <w:r/>
    </w:p>
    <w:p>
      <w:pPr>
        <w:jc w:val="center"/>
        <w:spacing w:line="660" w:lineRule="exact"/>
        <w:rPr>
          <w:rFonts w:hint="eastAsia" w:ascii="宋体" w:hAnsi="宋体" w:eastAsia="宋体" w:cs="宋体"/>
          <w:b/>
          <w:bCs w:val="0"/>
          <w:color w:val="000000"/>
          <w:sz w:val="36"/>
          <w:szCs w:val="36"/>
        </w:rPr>
      </w:pPr>
      <w:r/>
      <w:bookmarkStart w:id="175" w:name="_Toc479757211"/>
      <w:r/>
      <w:bookmarkStart w:id="176" w:name="_Toc20823346"/>
      <w:r/>
      <w:bookmarkStart w:id="177" w:name="_Toc120614244"/>
      <w:r/>
      <w:bookmarkStart w:id="178" w:name="_Toc16938590"/>
      <w:r/>
      <w:bookmarkStart w:id="179" w:name="_Toc462564139"/>
      <w:r/>
      <w:bookmarkStart w:id="180" w:name="_Hlt16619350"/>
      <w:r/>
      <w:bookmarkStart w:id="18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常熟市辛庄镇人民政府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常熟市辛庄镇机关食堂食材配送服务</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 xml:space="preserve">JSZC-320581-CSXC-G2024-0030</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82" w:name="_Toc6773"/>
      <w:r/>
      <w:bookmarkStart w:id="183" w:name="_Toc18585"/>
      <w:r/>
      <w:bookmarkStart w:id="184" w:name="_Toc22185"/>
      <w:r/>
      <w:bookmarkStart w:id="185" w:name="_Toc2918"/>
      <w:r/>
      <w:bookmarkStart w:id="186" w:name="_Toc6311"/>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常熟市辛庄镇机关食堂食材配送服务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8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82"/>
      <w:r/>
      <w:bookmarkEnd w:id="183"/>
      <w:r/>
      <w:bookmarkEnd w:id="184"/>
      <w:r/>
      <w:bookmarkEnd w:id="185"/>
      <w:r/>
      <w:bookmarkEnd w:id="186"/>
      <w:r/>
      <w:bookmarkEnd w:id="187"/>
      <w:r/>
      <w:r/>
    </w:p>
    <w:p>
      <w:pPr>
        <w:spacing w:after="0" w:line="440" w:lineRule="exact"/>
        <w:widowControl w:val="off"/>
        <w:rPr>
          <w:rFonts w:hint="eastAsia" w:ascii="宋体" w:hAnsi="宋体" w:eastAsia="宋体" w:cs="宋体"/>
          <w:b/>
          <w:bCs w:val="0"/>
          <w:color w:val="000000"/>
          <w:sz w:val="24"/>
          <w:szCs w:val="24"/>
        </w:rPr>
      </w:pPr>
      <w:r/>
      <w:bookmarkStart w:id="188" w:name="_Toc4929"/>
      <w:r/>
      <w:bookmarkStart w:id="189" w:name="_Toc13918"/>
      <w:r/>
      <w:bookmarkStart w:id="190" w:name="_Toc5635"/>
      <w:r/>
      <w:bookmarkStart w:id="191" w:name="_Toc21124"/>
      <w:r/>
      <w:bookmarkStart w:id="192" w:name="_Toc1386"/>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3.1服务内容：常熟市辛庄镇人民政府所需的常熟市辛庄镇机关食堂食材配送服务。</w:t>
      </w:r>
      <w:r/>
    </w:p>
    <w:p>
      <w:pPr>
        <w:ind w:firstLine="48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cstheme="minorEastAsia"/>
          <w:color w:val="000000"/>
          <w:sz w:val="24"/>
          <w:szCs w:val="24"/>
          <w:highlight w:val="none"/>
          <w:lang w:val="en-US" w:eastAsia="zh-CN"/>
        </w:rPr>
        <w:t xml:space="preserve">自签订合同之日起2年。</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第四条 合同价款</w:t>
      </w:r>
      <w:r/>
    </w:p>
    <w:p>
      <w:pPr>
        <w:ind w:firstLine="600"/>
        <w:spacing w:line="440" w:lineRule="exact"/>
        <w:rPr>
          <w:rFonts w:hint="eastAsia" w:ascii="宋体" w:hAnsi="宋体" w:eastAsia="宋体" w:cs="宋体"/>
          <w:sz w:val="24"/>
          <w:szCs w:val="22"/>
        </w:rPr>
      </w:pPr>
      <w:r>
        <w:rPr>
          <w:rFonts w:hint="eastAsia" w:ascii="宋体" w:hAnsi="宋体" w:eastAsia="宋体" w:cs="宋体"/>
          <w:sz w:val="24"/>
          <w:szCs w:val="22"/>
        </w:rPr>
        <w:t xml:space="preserve">1、</w:t>
      </w:r>
      <w:r>
        <w:rPr>
          <w:rFonts w:hint="eastAsia" w:ascii="宋体" w:hAnsi="宋体" w:eastAsia="宋体" w:cs="宋体"/>
          <w:sz w:val="24"/>
          <w:szCs w:val="24"/>
        </w:rPr>
        <w:t xml:space="preserve">市场基准价（单价）</w:t>
      </w:r>
      <w:r/>
    </w:p>
    <w:p>
      <w:pPr>
        <w:ind w:firstLine="720"/>
        <w:spacing w:line="440" w:lineRule="exact"/>
        <w:rPr>
          <w:rFonts w:hint="eastAsia" w:ascii="宋体" w:hAnsi="宋体" w:eastAsia="宋体" w:cs="宋体"/>
          <w:sz w:val="24"/>
          <w:szCs w:val="22"/>
        </w:rPr>
      </w:pPr>
      <w:r>
        <w:rPr>
          <w:rFonts w:hint="eastAsia" w:ascii="宋体" w:hAnsi="宋体" w:eastAsia="宋体" w:cs="宋体"/>
          <w:sz w:val="24"/>
          <w:szCs w:val="22"/>
        </w:rPr>
        <w:t xml:space="preserve">1.1常熟市重要民生商品价格采集公布表中包含的食材，</w:t>
      </w:r>
      <w:r>
        <w:rPr>
          <w:rFonts w:hint="eastAsia" w:ascii="宋体" w:hAnsi="宋体" w:eastAsia="宋体" w:cs="宋体"/>
          <w:sz w:val="24"/>
          <w:szCs w:val="24"/>
        </w:rPr>
        <w:t xml:space="preserve">市场基准价（单价）</w:t>
      </w:r>
      <w:r>
        <w:rPr>
          <w:rFonts w:hint="eastAsia" w:ascii="宋体" w:hAnsi="宋体" w:eastAsia="宋体" w:cs="宋体"/>
          <w:sz w:val="24"/>
          <w:szCs w:val="22"/>
        </w:rPr>
        <w:t xml:space="preserve">采用常熟市人民政府官网同期发布的最新一期（每周更新一次）常熟市重要民生商品价格采集公布表（农贸市场（主副食品）、超市（主副食品））中的数据，食材价格数据来源如下：全市七大超市（大润发、大润发（黄）、大润发（珠）、世纪华联、常客隆、麦德龙、永辉）中五家或五家以上的平均价；全市八大菜场（常福、湖苑、花溪、琴川、泰安、湘西、招商城、农副产品交易城）中六家或六家以上平均价。</w:t>
      </w:r>
      <w:r>
        <w:rPr>
          <w:rFonts w:hint="eastAsia" w:ascii="宋体" w:hAnsi="宋体" w:eastAsia="宋体" w:cs="宋体"/>
          <w:sz w:val="24"/>
          <w:szCs w:val="24"/>
        </w:rPr>
        <w:t xml:space="preserve">市场基准价（单价）</w:t>
      </w:r>
      <w:r>
        <w:rPr>
          <w:rFonts w:hint="eastAsia" w:ascii="宋体" w:hAnsi="宋体" w:eastAsia="宋体" w:cs="宋体"/>
          <w:sz w:val="24"/>
          <w:szCs w:val="22"/>
        </w:rPr>
        <w:t xml:space="preserve">按上述两者（农贸市场（主副食品）、超市（主副食品））的平均价计算。</w:t>
      </w:r>
      <w:r/>
    </w:p>
    <w:p>
      <w:pPr>
        <w:ind w:firstLine="720"/>
        <w:spacing w:line="440" w:lineRule="exact"/>
        <w:rPr>
          <w:rFonts w:hint="eastAsia" w:ascii="宋体" w:hAnsi="宋体" w:eastAsia="宋体" w:cs="宋体"/>
          <w:sz w:val="24"/>
          <w:szCs w:val="22"/>
        </w:rPr>
      </w:pPr>
      <w:r>
        <w:rPr>
          <w:rFonts w:hint="eastAsia" w:ascii="宋体" w:hAnsi="宋体" w:eastAsia="宋体" w:cs="宋体"/>
          <w:sz w:val="24"/>
          <w:szCs w:val="22"/>
        </w:rPr>
        <w:t xml:space="preserve">1.2常熟市重要民生商品价格采集公布表中没有的食材，由甲方对相关农贸市场进行询价后确定基准价。</w:t>
      </w:r>
      <w:r/>
    </w:p>
    <w:p>
      <w:pPr>
        <w:ind w:firstLine="600"/>
        <w:spacing w:line="440" w:lineRule="exact"/>
        <w:rPr>
          <w:rFonts w:hint="eastAsia"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4"/>
        </w:rPr>
        <w:t xml:space="preserve">结算价格（单价）的确定</w:t>
      </w:r>
      <w:r/>
    </w:p>
    <w:p>
      <w:pPr>
        <w:ind w:firstLine="720"/>
        <w:spacing w:line="440" w:lineRule="exact"/>
        <w:rPr>
          <w:rFonts w:hint="eastAsia" w:ascii="宋体" w:hAnsi="宋体" w:eastAsia="宋体" w:cs="宋体"/>
          <w:sz w:val="24"/>
          <w:szCs w:val="22"/>
        </w:rPr>
      </w:pPr>
      <w:r>
        <w:rPr>
          <w:rFonts w:hint="eastAsia" w:ascii="宋体" w:hAnsi="宋体" w:eastAsia="宋体" w:cs="宋体"/>
          <w:sz w:val="24"/>
          <w:szCs w:val="22"/>
        </w:rPr>
        <w:t xml:space="preserve">2.1无需初加工的食材最终结算价格（单价）=市场基准价（单价）×（1-投标优惠率），且最终结算价格（单价）不得高于市场零售价。</w:t>
      </w:r>
      <w:r/>
    </w:p>
    <w:p>
      <w:pPr>
        <w:ind w:firstLine="720"/>
        <w:spacing w:line="440" w:lineRule="exact"/>
        <w:rPr>
          <w:rFonts w:hint="eastAsia" w:ascii="宋体" w:hAnsi="宋体" w:eastAsia="宋体" w:cs="宋体"/>
          <w:sz w:val="24"/>
          <w:szCs w:val="22"/>
        </w:rPr>
      </w:pPr>
      <w:r>
        <w:rPr>
          <w:rFonts w:hint="eastAsia" w:ascii="宋体" w:hAnsi="宋体" w:eastAsia="宋体" w:cs="宋体"/>
          <w:sz w:val="24"/>
          <w:szCs w:val="22"/>
        </w:rPr>
        <w:t xml:space="preserve">2.2需乙方初加工的食材最终结算价格（单价）=市场基准价（单价）×（1-投标优惠率）÷净料率，且最终结算价格（单价）不得高于市场零售价。</w:t>
      </w:r>
      <w:r/>
    </w:p>
    <w:p>
      <w:pPr>
        <w:ind w:left="420"/>
        <w:jc w:val="center"/>
        <w:spacing w:after="120" w:line="430" w:lineRule="exact"/>
        <w:rPr>
          <w:rFonts w:hint="eastAsia" w:ascii="宋体" w:hAnsi="宋体" w:eastAsia="宋体" w:cs="宋体"/>
        </w:rPr>
      </w:pPr>
      <w:r>
        <w:rPr>
          <w:rFonts w:hint="eastAsia" w:ascii="宋体" w:hAnsi="宋体" w:eastAsia="宋体" w:cs="宋体"/>
          <w:sz w:val="24"/>
          <w:szCs w:val="22"/>
          <w:lang w:val="zh-CN"/>
        </w:rPr>
        <w:t xml:space="preserve">《食材报价分类表》</w:t>
      </w:r>
      <w:r/>
    </w:p>
    <w:tbl>
      <w:tblPr>
        <w:tblStyle w:val="871"/>
        <w:tblW w:w="0" w:type="auto"/>
        <w:jc w:val="center"/>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084"/>
        <w:gridCol w:w="4725"/>
        <w:gridCol w:w="2644"/>
      </w:tblGrid>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（1-投标优惠率）</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食用油（非转基因）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金成、福临门、金龙鱼（或不低于上述档次品牌）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海天、李锦记、太太乐（或不低于上述档次品牌）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4"/>
              </w:rPr>
            </w:pPr>
            <w:r>
              <w:rPr>
                <w:rFonts w:hint="eastAsia" w:ascii="宋体" w:hAnsi="宋体" w:eastAsia="宋体" w:cs="宋体"/>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widowControl/>
              <w:rPr>
                <w:rFonts w:hint="eastAsia" w:ascii="宋体" w:hAnsi="宋体" w:eastAsia="宋体" w:cs="宋体"/>
                <w:sz w:val="24"/>
                <w:szCs w:val="22"/>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4725" w:type="dxa"/>
            <w:vAlign w:val="center"/>
            <w:textDirection w:val="lrTb"/>
            <w:noWrap w:val="false"/>
          </w:tcPr>
          <w:p>
            <w:pPr>
              <w:widowControl/>
              <w:rPr>
                <w:rFonts w:hint="eastAsia" w:ascii="宋体" w:hAnsi="宋体" w:eastAsia="宋体" w:cs="宋体"/>
                <w:sz w:val="24"/>
                <w:szCs w:val="22"/>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jc w:val="center"/>
              <w:spacing w:line="430" w:lineRule="exact"/>
              <w:widowControl/>
              <w:rPr>
                <w:rFonts w:hint="eastAsia" w:ascii="宋体" w:hAnsi="宋体" w:eastAsia="宋体" w:cs="宋体"/>
                <w:sz w:val="24"/>
                <w:szCs w:val="22"/>
              </w:rPr>
            </w:pPr>
            <w:r>
              <w:rPr>
                <w:rFonts w:hint="eastAsia" w:ascii="宋体" w:hAnsi="宋体" w:eastAsia="宋体" w:cs="宋体"/>
                <w:sz w:val="24"/>
                <w:szCs w:val="24"/>
              </w:rPr>
              <w:t xml:space="preserve">水果</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ind w:firstLine="240"/>
              <w:widowControl/>
              <w:rPr>
                <w:rFonts w:hint="eastAsia" w:ascii="宋体" w:hAnsi="宋体" w:eastAsia="宋体" w:cs="宋体"/>
                <w:sz w:val="24"/>
                <w:szCs w:val="22"/>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W w:w="2644" w:type="dxa"/>
            <w:vAlign w:val="center"/>
            <w:textDirection w:val="lrTb"/>
            <w:noWrap w:val="false"/>
          </w:tcPr>
          <w:p>
            <w:pPr>
              <w:jc w:val="center"/>
              <w:spacing w:line="43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jc w:val="left"/>
        <w:spacing w:line="43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3、本合同执行期间中标优惠率不变。</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结算方式：本项目服务费按照服务期限每月进行支付，具体金额由甲方在每月月初对上月的服务量进行核算，经双方确认的最终结算金额为准，并于当月</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日前付款。</w:t>
      </w:r>
      <w:r/>
      <w:r>
        <w:rPr>
          <w:rFonts w:hint="default" w:ascii="Times New Roman" w:hAnsi="Times New Roman"/>
          <w:sz w:val="24"/>
          <w:szCs w:val="24"/>
          <w:highlight w:val="none"/>
        </w:rPr>
      </w:r>
      <w:r/>
      <w:r>
        <w:rPr>
          <w:sz w:val="21"/>
        </w:rPr>
      </w:r>
    </w:p>
    <w:p>
      <w:pPr>
        <w:ind w:firstLine="720"/>
        <w:spacing w:line="440" w:lineRule="exact"/>
        <w:rPr>
          <w:rFonts w:hint="eastAsia" w:ascii="Times New Roman" w:hAnsi="Times New Roman" w:eastAsiaTheme="minorEastAsia"/>
          <w:sz w:val="24"/>
          <w:szCs w:val="24"/>
          <w:highlight w:val="none"/>
          <w:lang w:val="en-US" w:eastAsia="zh-CN"/>
        </w:rPr>
      </w:pPr>
      <w:r>
        <w:rPr>
          <w:rFonts w:hint="default" w:ascii="Times New Roman" w:hAnsi="Times New Roman"/>
          <w:sz w:val="24"/>
          <w:szCs w:val="24"/>
          <w:highlight w:val="none"/>
        </w:rPr>
        <w:t xml:space="preserve">注：①以上每次付款前，</w:t>
      </w:r>
      <w:r>
        <w:rPr>
          <w:rFonts w:hint="eastAsia" w:ascii="Times New Roman" w:hAnsi="Times New Roman"/>
          <w:sz w:val="24"/>
          <w:szCs w:val="24"/>
          <w:highlight w:val="none"/>
          <w:lang w:val="en-US" w:eastAsia="zh-CN"/>
        </w:rPr>
        <w:t xml:space="preserve">乙方</w:t>
      </w:r>
      <w:r>
        <w:rPr>
          <w:rFonts w:hint="default" w:ascii="Times New Roman" w:hAnsi="Times New Roman"/>
          <w:sz w:val="24"/>
          <w:szCs w:val="24"/>
          <w:highlight w:val="none"/>
        </w:rPr>
        <w:t xml:space="preserve">均应提供符合</w:t>
      </w:r>
      <w:r>
        <w:rPr>
          <w:rFonts w:hint="default" w:ascii="Times New Roman" w:hAnsi="Times New Roman"/>
          <w:sz w:val="24"/>
          <w:szCs w:val="24"/>
          <w:highlight w:val="none"/>
        </w:rPr>
        <w:t xml:space="preserve">甲方</w:t>
      </w:r>
      <w:r>
        <w:rPr>
          <w:rFonts w:hint="default" w:ascii="Times New Roman" w:hAnsi="Times New Roman"/>
          <w:sz w:val="24"/>
          <w:szCs w:val="24"/>
          <w:highlight w:val="none"/>
        </w:rPr>
        <w:t xml:space="preserve">要求的同等金额的合法有效发票。否则，</w:t>
      </w:r>
      <w:r>
        <w:rPr>
          <w:rFonts w:hint="eastAsia" w:ascii="Times New Roman" w:hAnsi="Times New Roman"/>
          <w:sz w:val="24"/>
          <w:szCs w:val="24"/>
          <w:highlight w:val="none"/>
          <w:lang w:val="en-US" w:eastAsia="zh-CN"/>
        </w:rPr>
        <w:t xml:space="preserve">甲方</w:t>
      </w:r>
      <w:r>
        <w:rPr>
          <w:rFonts w:hint="default" w:ascii="Times New Roman" w:hAnsi="Times New Roman"/>
          <w:sz w:val="24"/>
          <w:szCs w:val="24"/>
          <w:highlight w:val="none"/>
        </w:rPr>
        <w:t xml:space="preserve">有权顺延付款时间，且不承担任何违约及或赔偿责任。②本项目支付方式包括但不限于：数字人民币、现金、银行汇票、转账支票等。③不满足上述付款方式的作无效投标处理。</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88"/>
      <w:r/>
      <w:bookmarkEnd w:id="189"/>
      <w:r/>
      <w:bookmarkEnd w:id="190"/>
      <w:r/>
      <w:bookmarkEnd w:id="191"/>
      <w:r/>
      <w:bookmarkEnd w:id="192"/>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line="450" w:lineRule="exact"/>
        <w:rPr>
          <w:sz w:val="24"/>
        </w:rPr>
      </w:pPr>
      <w:r>
        <w:rPr>
          <w:sz w:val="24"/>
        </w:rPr>
        <w:t xml:space="preserve">一、甲方权利义务</w:t>
      </w:r>
      <w:r/>
    </w:p>
    <w:p>
      <w:pPr>
        <w:ind w:firstLine="523"/>
        <w:spacing w:line="450" w:lineRule="exact"/>
        <w:rPr>
          <w:sz w:val="24"/>
          <w:szCs w:val="24"/>
        </w:rPr>
      </w:pPr>
      <w:r>
        <w:rPr>
          <w:rFonts w:hint="eastAsia"/>
          <w:sz w:val="24"/>
          <w:szCs w:val="24"/>
        </w:rPr>
        <w:t xml:space="preserve">1、甲方可指派代表作为项目负责人，与乙方进行及时的联络并监督、协调服务的执行情况。</w:t>
      </w:r>
      <w:r/>
    </w:p>
    <w:p>
      <w:pPr>
        <w:ind w:firstLine="523"/>
        <w:spacing w:line="450" w:lineRule="exact"/>
        <w:rPr>
          <w:sz w:val="24"/>
          <w:szCs w:val="24"/>
        </w:rPr>
      </w:pPr>
      <w:r>
        <w:rPr>
          <w:rFonts w:hint="eastAsia"/>
          <w:sz w:val="24"/>
          <w:szCs w:val="24"/>
        </w:rPr>
        <w:t xml:space="preserve">2、</w:t>
      </w:r>
      <w:r>
        <w:rPr>
          <w:sz w:val="24"/>
          <w:szCs w:val="24"/>
        </w:rPr>
        <w:t xml:space="preserve">甲方按规定对乙方进行考核。</w:t>
      </w:r>
      <w:r/>
    </w:p>
    <w:p>
      <w:pPr>
        <w:ind w:firstLine="523"/>
        <w:spacing w:line="450" w:lineRule="exact"/>
        <w:rPr>
          <w:sz w:val="24"/>
          <w:szCs w:val="24"/>
        </w:rPr>
      </w:pPr>
      <w:r>
        <w:rPr>
          <w:rFonts w:hint="eastAsia"/>
          <w:sz w:val="24"/>
          <w:szCs w:val="24"/>
        </w:rPr>
        <w:t xml:space="preserve">3、按时支付费用。</w:t>
      </w:r>
      <w:r/>
    </w:p>
    <w:p>
      <w:pPr>
        <w:ind w:firstLine="523"/>
        <w:spacing w:line="450" w:lineRule="exact"/>
        <w:rPr>
          <w:sz w:val="24"/>
          <w:szCs w:val="24"/>
        </w:rPr>
      </w:pPr>
      <w:r>
        <w:rPr>
          <w:rFonts w:hint="eastAsia"/>
          <w:sz w:val="24"/>
          <w:szCs w:val="24"/>
        </w:rPr>
        <w:t xml:space="preserve">4、配合乙方协调。</w:t>
      </w:r>
      <w:r/>
    </w:p>
    <w:p>
      <w:pPr>
        <w:ind w:firstLine="523"/>
        <w:spacing w:line="450" w:lineRule="exact"/>
        <w:rPr>
          <w:sz w:val="24"/>
          <w:szCs w:val="24"/>
        </w:rPr>
      </w:pPr>
      <w:r>
        <w:rPr>
          <w:rFonts w:hint="eastAsia"/>
          <w:sz w:val="24"/>
          <w:szCs w:val="24"/>
        </w:rPr>
        <w:t xml:space="preserve">5、法规、政策规定由甲方承担的其他责任。</w:t>
      </w:r>
      <w:r/>
    </w:p>
    <w:p>
      <w:pPr>
        <w:ind w:firstLine="480"/>
        <w:spacing w:line="450" w:lineRule="exact"/>
        <w:rPr>
          <w:sz w:val="24"/>
        </w:rPr>
      </w:pPr>
      <w:r>
        <w:rPr>
          <w:sz w:val="24"/>
        </w:rPr>
        <w:t xml:space="preserve">二、乙方权利义务</w:t>
      </w:r>
      <w:r/>
    </w:p>
    <w:p>
      <w:pPr>
        <w:ind w:firstLine="523"/>
        <w:spacing w:line="450" w:lineRule="exact"/>
        <w:rPr>
          <w:sz w:val="24"/>
          <w:szCs w:val="24"/>
        </w:rPr>
      </w:pPr>
      <w:r>
        <w:rPr>
          <w:sz w:val="24"/>
          <w:szCs w:val="24"/>
        </w:rPr>
        <w:t xml:space="preserve">1、乙方应及时履行合同一般性义务和文件中规定的具体义务。乙方将根据本合同的条款和条件提供服务。</w:t>
      </w:r>
      <w:r/>
    </w:p>
    <w:p>
      <w:pPr>
        <w:ind w:firstLine="523"/>
        <w:spacing w:line="450" w:lineRule="exact"/>
        <w:rPr>
          <w:sz w:val="24"/>
          <w:szCs w:val="24"/>
        </w:rPr>
      </w:pPr>
      <w:r>
        <w:rPr>
          <w:sz w:val="24"/>
          <w:szCs w:val="24"/>
        </w:rPr>
        <w:t xml:space="preserve">2</w:t>
      </w:r>
      <w:r>
        <w:rPr>
          <w:rFonts w:hint="eastAsia"/>
          <w:sz w:val="24"/>
          <w:szCs w:val="24"/>
        </w:rPr>
        <w:t xml:space="preserve">、如接到</w:t>
      </w:r>
      <w:r>
        <w:rPr>
          <w:sz w:val="24"/>
          <w:szCs w:val="24"/>
        </w:rPr>
        <w:t xml:space="preserve">采购人</w:t>
      </w:r>
      <w:r>
        <w:rPr>
          <w:rFonts w:hint="eastAsia"/>
          <w:sz w:val="24"/>
          <w:szCs w:val="24"/>
        </w:rPr>
        <w:t xml:space="preserve">下达</w:t>
      </w:r>
      <w:r>
        <w:rPr>
          <w:sz w:val="24"/>
          <w:szCs w:val="24"/>
        </w:rPr>
        <w:t xml:space="preserve">的紧急配送任务的，需</w:t>
      </w:r>
      <w:r>
        <w:rPr>
          <w:rFonts w:hint="eastAsia"/>
          <w:sz w:val="24"/>
          <w:szCs w:val="24"/>
        </w:rPr>
        <w:t xml:space="preserve">积极</w:t>
      </w:r>
      <w:r>
        <w:rPr>
          <w:sz w:val="24"/>
          <w:szCs w:val="24"/>
        </w:rPr>
        <w:t xml:space="preserve">响应，根据采购</w:t>
      </w:r>
      <w:r>
        <w:rPr>
          <w:rFonts w:hint="eastAsia"/>
          <w:sz w:val="24"/>
          <w:szCs w:val="24"/>
        </w:rPr>
        <w:t xml:space="preserve">人</w:t>
      </w:r>
      <w:r>
        <w:rPr>
          <w:sz w:val="24"/>
          <w:szCs w:val="24"/>
        </w:rPr>
        <w:t xml:space="preserve">要求按时送达。</w:t>
      </w:r>
      <w:r/>
    </w:p>
    <w:p>
      <w:pPr>
        <w:ind w:firstLine="523"/>
        <w:spacing w:line="450" w:lineRule="exact"/>
        <w:rPr>
          <w:sz w:val="24"/>
          <w:szCs w:val="24"/>
        </w:rPr>
      </w:pPr>
      <w:r>
        <w:rPr>
          <w:sz w:val="24"/>
          <w:szCs w:val="24"/>
        </w:rPr>
        <w:t xml:space="preserve">3</w:t>
      </w:r>
      <w:r>
        <w:rPr>
          <w:rFonts w:hint="eastAsia"/>
          <w:sz w:val="24"/>
          <w:szCs w:val="24"/>
        </w:rPr>
        <w:t xml:space="preserve">、</w:t>
      </w:r>
      <w:r>
        <w:rPr>
          <w:sz w:val="24"/>
          <w:szCs w:val="24"/>
        </w:rPr>
        <w:t xml:space="preserve">乙方承接甲方的食材配送工作，按时保质保量按要求从事配送工作。</w:t>
      </w:r>
      <w:r/>
    </w:p>
    <w:p>
      <w:pPr>
        <w:ind w:firstLine="523"/>
        <w:spacing w:line="450" w:lineRule="exact"/>
        <w:rPr>
          <w:sz w:val="24"/>
          <w:szCs w:val="24"/>
        </w:rPr>
      </w:pPr>
      <w:r>
        <w:rPr>
          <w:sz w:val="24"/>
          <w:szCs w:val="24"/>
        </w:rPr>
        <w:t xml:space="preserve">4</w:t>
      </w:r>
      <w:r>
        <w:rPr>
          <w:rFonts w:hint="eastAsia"/>
          <w:sz w:val="24"/>
          <w:szCs w:val="24"/>
        </w:rPr>
        <w:t xml:space="preserve">、</w:t>
      </w:r>
      <w:r>
        <w:rPr>
          <w:sz w:val="24"/>
          <w:szCs w:val="24"/>
        </w:rPr>
        <w:t xml:space="preserve">乙方根据投标文件的有关承诺条款，联系配送工作的具体情况，严格执行《中华人民共和国食品安全法》的规定，建立并自觉履行食品卫生安全和食品质量的保障机制，确保安全。</w:t>
      </w:r>
      <w:r/>
    </w:p>
    <w:p>
      <w:pPr>
        <w:ind w:firstLine="523"/>
        <w:spacing w:line="450" w:lineRule="exact"/>
        <w:rPr>
          <w:sz w:val="24"/>
          <w:szCs w:val="24"/>
        </w:rPr>
      </w:pPr>
      <w:r>
        <w:rPr>
          <w:sz w:val="24"/>
          <w:szCs w:val="24"/>
        </w:rPr>
        <w:t xml:space="preserve">5</w:t>
      </w:r>
      <w:r>
        <w:rPr>
          <w:rFonts w:hint="eastAsia"/>
          <w:sz w:val="24"/>
          <w:szCs w:val="24"/>
        </w:rPr>
        <w:t xml:space="preserve">、</w:t>
      </w:r>
      <w:r>
        <w:rPr>
          <w:sz w:val="24"/>
          <w:szCs w:val="24"/>
        </w:rPr>
        <w:t xml:space="preserve">乙方必须根据协议约定和甲方提出的品种、品牌、规格、数量、质量等要求送货，并在规定的时间内及时送到；每日的配送清单须是打印稿，做到证货同行、证货相符。</w:t>
      </w:r>
      <w:r/>
    </w:p>
    <w:p>
      <w:pPr>
        <w:ind w:firstLine="523"/>
        <w:spacing w:line="450" w:lineRule="exact"/>
        <w:rPr>
          <w:sz w:val="24"/>
          <w:szCs w:val="24"/>
        </w:rPr>
      </w:pPr>
      <w:r>
        <w:rPr>
          <w:sz w:val="24"/>
          <w:szCs w:val="24"/>
        </w:rPr>
        <w:t xml:space="preserve">6</w:t>
      </w:r>
      <w:r>
        <w:rPr>
          <w:rFonts w:hint="eastAsia"/>
          <w:sz w:val="24"/>
          <w:szCs w:val="24"/>
        </w:rPr>
        <w:t xml:space="preserve">、</w:t>
      </w:r>
      <w:r>
        <w:rPr>
          <w:sz w:val="24"/>
          <w:szCs w:val="24"/>
        </w:rPr>
        <w:t xml:space="preserve">乙方每次配送均需提供配送食材的检测报告、食材检验合格证等合格证明材料。如肉类制品必须是定点屠宰且经检疫合格，蔬菜应有农药残留检测证明等。</w:t>
      </w:r>
      <w:r/>
    </w:p>
    <w:p>
      <w:pPr>
        <w:ind w:firstLine="523"/>
        <w:spacing w:line="450" w:lineRule="exact"/>
        <w:rPr>
          <w:sz w:val="24"/>
          <w:szCs w:val="24"/>
        </w:rPr>
      </w:pPr>
      <w:r>
        <w:rPr>
          <w:sz w:val="24"/>
          <w:szCs w:val="24"/>
        </w:rPr>
        <w:t xml:space="preserve">7</w:t>
      </w:r>
      <w:r>
        <w:rPr>
          <w:rFonts w:hint="eastAsia"/>
          <w:sz w:val="24"/>
          <w:szCs w:val="24"/>
        </w:rPr>
        <w:t xml:space="preserve">、</w:t>
      </w:r>
      <w:r>
        <w:rPr>
          <w:sz w:val="24"/>
          <w:szCs w:val="24"/>
        </w:rPr>
        <w:t xml:space="preserve">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r/>
    </w:p>
    <w:p>
      <w:pPr>
        <w:ind w:firstLine="523"/>
        <w:spacing w:line="450" w:lineRule="exact"/>
        <w:rPr>
          <w:sz w:val="24"/>
          <w:szCs w:val="24"/>
        </w:rPr>
      </w:pPr>
      <w:r>
        <w:rPr>
          <w:sz w:val="24"/>
          <w:szCs w:val="24"/>
        </w:rPr>
        <w:t xml:space="preserve">8</w:t>
      </w:r>
      <w:r>
        <w:rPr>
          <w:rFonts w:hint="eastAsia"/>
          <w:sz w:val="24"/>
          <w:szCs w:val="24"/>
        </w:rPr>
        <w:t xml:space="preserve">、</w:t>
      </w:r>
      <w:r>
        <w:rPr>
          <w:sz w:val="24"/>
          <w:szCs w:val="24"/>
        </w:rPr>
        <w:t xml:space="preserve">乙方所供食材，必须符合《中华人民共和国食品安全法》标准，有下列情形之一，</w:t>
      </w:r>
      <w:r>
        <w:rPr>
          <w:rFonts w:hint="eastAsia"/>
          <w:sz w:val="24"/>
          <w:szCs w:val="24"/>
        </w:rPr>
        <w:t xml:space="preserve">甲方</w:t>
      </w:r>
      <w:r>
        <w:rPr>
          <w:sz w:val="24"/>
          <w:szCs w:val="24"/>
        </w:rPr>
        <w:t xml:space="preserve">可要求</w:t>
      </w:r>
      <w:r>
        <w:rPr>
          <w:rFonts w:hint="eastAsia"/>
          <w:sz w:val="24"/>
          <w:szCs w:val="24"/>
        </w:rPr>
        <w:t xml:space="preserve">配送公司</w:t>
      </w:r>
      <w:r>
        <w:rPr>
          <w:sz w:val="24"/>
          <w:szCs w:val="24"/>
        </w:rPr>
        <w:t xml:space="preserve">立即无条件退货或换货，如因</w:t>
      </w:r>
      <w:r>
        <w:rPr>
          <w:rFonts w:hint="eastAsia"/>
          <w:sz w:val="24"/>
          <w:szCs w:val="24"/>
        </w:rPr>
        <w:t xml:space="preserve">配送公司</w:t>
      </w:r>
      <w:r>
        <w:rPr>
          <w:sz w:val="24"/>
          <w:szCs w:val="24"/>
        </w:rPr>
        <w:t xml:space="preserve">未立即退换食材而造成不良后果的，</w:t>
      </w:r>
      <w:r>
        <w:rPr>
          <w:rFonts w:hint="eastAsia"/>
          <w:sz w:val="24"/>
          <w:szCs w:val="24"/>
        </w:rPr>
        <w:t xml:space="preserve">将</w:t>
      </w:r>
      <w:r>
        <w:rPr>
          <w:sz w:val="24"/>
          <w:szCs w:val="24"/>
        </w:rPr>
        <w:t xml:space="preserve">从上月货款中扣除相当于本次配送货物金额的2~5倍违约金</w:t>
      </w:r>
      <w:r>
        <w:rPr>
          <w:rFonts w:hint="eastAsia"/>
          <w:sz w:val="24"/>
          <w:szCs w:val="24"/>
        </w:rPr>
        <w:t xml:space="preserve">，出现2次以上或者情况严重的甲方有权单方面解除合同。</w:t>
      </w:r>
      <w:r/>
    </w:p>
    <w:p>
      <w:pPr>
        <w:pStyle w:val="893"/>
        <w:ind w:firstLine="720"/>
        <w:spacing w:line="460" w:lineRule="exact"/>
        <w:rPr>
          <w:rFonts w:ascii="Times New Roman" w:hAnsi="Times New Roman"/>
          <w:sz w:val="24"/>
          <w:szCs w:val="24"/>
        </w:rPr>
      </w:pPr>
      <w:r>
        <w:rPr>
          <w:rFonts w:hint="eastAsia" w:ascii="Times New Roman" w:hAnsi="Times New Roman" w:cs="宋体"/>
          <w:sz w:val="24"/>
          <w:szCs w:val="24"/>
        </w:rPr>
        <w:t xml:space="preserve">①</w:t>
      </w:r>
      <w:r>
        <w:rPr>
          <w:rFonts w:ascii="Times New Roman" w:hAnsi="Times New Roman"/>
          <w:sz w:val="24"/>
          <w:szCs w:val="24"/>
        </w:rPr>
        <w:t xml:space="preserve">无品名、产地、厂名、生产日期、保质期及中文标识及原料说明的定型包装食品；</w:t>
      </w:r>
      <w:r/>
    </w:p>
    <w:p>
      <w:pPr>
        <w:pStyle w:val="893"/>
        <w:ind w:firstLine="720"/>
        <w:spacing w:line="460" w:lineRule="exact"/>
        <w:rPr>
          <w:rFonts w:ascii="Times New Roman" w:hAnsi="Times New Roman"/>
          <w:sz w:val="24"/>
          <w:szCs w:val="24"/>
        </w:rPr>
      </w:pPr>
      <w:r>
        <w:rPr>
          <w:rFonts w:hint="eastAsia" w:ascii="Times New Roman" w:hAnsi="Times New Roman" w:cs="宋体"/>
          <w:sz w:val="24"/>
          <w:szCs w:val="24"/>
        </w:rPr>
        <w:t xml:space="preserve">②</w:t>
      </w:r>
      <w:r>
        <w:rPr>
          <w:rFonts w:ascii="Times New Roman" w:hAnsi="Times New Roman"/>
          <w:sz w:val="24"/>
          <w:szCs w:val="24"/>
        </w:rPr>
        <w:t xml:space="preserve">超过保质期限或不符合食品标签规定的定型包装食品；</w:t>
      </w:r>
      <w:r/>
    </w:p>
    <w:p>
      <w:pPr>
        <w:pStyle w:val="893"/>
        <w:ind w:firstLine="720"/>
        <w:spacing w:line="460" w:lineRule="exact"/>
        <w:rPr>
          <w:rFonts w:ascii="Times New Roman" w:hAnsi="Times New Roman"/>
          <w:sz w:val="24"/>
          <w:szCs w:val="24"/>
        </w:rPr>
      </w:pPr>
      <w:r>
        <w:rPr>
          <w:rFonts w:hint="eastAsia" w:ascii="Times New Roman" w:hAnsi="Times New Roman" w:cs="宋体"/>
          <w:sz w:val="24"/>
          <w:szCs w:val="24"/>
        </w:rPr>
        <w:t xml:space="preserve">③</w:t>
      </w:r>
      <w:r>
        <w:rPr>
          <w:rFonts w:ascii="Times New Roman" w:hAnsi="Times New Roman"/>
          <w:sz w:val="24"/>
          <w:szCs w:val="24"/>
        </w:rPr>
        <w:t xml:space="preserve">腐败变质、油脂酸败、霉变、生虫、污秽不洁、混有异物或者其它感官性状异常，含有毒、有害物质或者被有毒、有害物质污染，可能对人体健康有害的食品；</w:t>
      </w:r>
      <w:r/>
    </w:p>
    <w:p>
      <w:pPr>
        <w:pStyle w:val="893"/>
        <w:ind w:firstLine="720"/>
        <w:spacing w:line="460" w:lineRule="exact"/>
        <w:rPr>
          <w:rFonts w:ascii="Times New Roman" w:hAnsi="Times New Roman"/>
          <w:sz w:val="24"/>
          <w:szCs w:val="24"/>
        </w:rPr>
      </w:pPr>
      <w:r>
        <w:rPr>
          <w:rFonts w:hint="eastAsia" w:ascii="Times New Roman" w:hAnsi="Times New Roman" w:cs="宋体"/>
          <w:sz w:val="24"/>
          <w:szCs w:val="24"/>
        </w:rPr>
        <w:t xml:space="preserve">④</w:t>
      </w:r>
      <w:r>
        <w:rPr>
          <w:rFonts w:ascii="Times New Roman" w:hAnsi="Times New Roman"/>
          <w:sz w:val="24"/>
          <w:szCs w:val="24"/>
        </w:rPr>
        <w:t xml:space="preserve">病死、死因不明或从疫区采购的水产品、畜、禽及其制品，工业用盐，非碘盐或非食品原料和滥用食品添加剂，农药残留超标蔬菜等；</w:t>
      </w:r>
      <w:r/>
    </w:p>
    <w:p>
      <w:pPr>
        <w:pStyle w:val="893"/>
        <w:ind w:firstLine="720"/>
        <w:spacing w:line="460" w:lineRule="exact"/>
        <w:rPr>
          <w:rFonts w:ascii="Times New Roman" w:hAnsi="Times New Roman"/>
          <w:sz w:val="24"/>
          <w:szCs w:val="24"/>
        </w:rPr>
      </w:pPr>
      <w:r>
        <w:rPr>
          <w:rFonts w:hint="eastAsia" w:ascii="Times New Roman" w:hAnsi="Times New Roman" w:cs="宋体"/>
          <w:sz w:val="24"/>
          <w:szCs w:val="24"/>
        </w:rPr>
        <w:t xml:space="preserve">⑤</w:t>
      </w:r>
      <w:r>
        <w:rPr>
          <w:rFonts w:ascii="Times New Roman" w:hAnsi="Times New Roman"/>
          <w:sz w:val="24"/>
          <w:szCs w:val="24"/>
        </w:rPr>
        <w:t xml:space="preserve">其它不符合食品卫生标准和要求的食品。</w:t>
      </w:r>
      <w:r/>
    </w:p>
    <w:p>
      <w:pPr>
        <w:ind w:firstLine="523"/>
        <w:spacing w:line="450" w:lineRule="exact"/>
        <w:rPr>
          <w:sz w:val="24"/>
          <w:szCs w:val="24"/>
        </w:rPr>
      </w:pPr>
      <w:r>
        <w:rPr>
          <w:rFonts w:hint="eastAsia"/>
          <w:sz w:val="24"/>
          <w:szCs w:val="24"/>
        </w:rPr>
        <w:t xml:space="preserve">9、</w:t>
      </w:r>
      <w:r>
        <w:rPr>
          <w:sz w:val="24"/>
          <w:szCs w:val="24"/>
        </w:rPr>
        <w:t xml:space="preserve">退出机制。有下列情形之一，经甲方确认后，将酌情扣除</w:t>
      </w:r>
      <w:r>
        <w:rPr>
          <w:rFonts w:hint="eastAsia"/>
          <w:sz w:val="24"/>
          <w:szCs w:val="24"/>
        </w:rPr>
        <w:t xml:space="preserve">服务费用</w:t>
      </w:r>
      <w:r>
        <w:rPr>
          <w:sz w:val="24"/>
          <w:szCs w:val="24"/>
        </w:rPr>
        <w:t xml:space="preserve">；情节严重的立即终止乙方的配送工作，并自动终止与之签订的配送协议。同时，甲方将按相关规定追究乙方责任，情节严重的取消配送资格，造成责任事故的将追究其法律责任。</w:t>
      </w:r>
      <w:r/>
    </w:p>
    <w:p>
      <w:pPr>
        <w:ind w:firstLine="720"/>
        <w:spacing w:line="460" w:lineRule="exact"/>
        <w:rPr>
          <w:sz w:val="24"/>
          <w:szCs w:val="24"/>
        </w:rPr>
      </w:pPr>
      <w:r>
        <w:rPr>
          <w:rFonts w:hint="eastAsia"/>
          <w:sz w:val="24"/>
          <w:szCs w:val="24"/>
        </w:rPr>
        <w:t xml:space="preserve">①</w:t>
      </w:r>
      <w:r>
        <w:rPr>
          <w:sz w:val="24"/>
          <w:szCs w:val="24"/>
        </w:rPr>
        <w:t xml:space="preserve">乙方配送食品原材料引起的食物中毒等食源性疾病的发生；</w:t>
      </w:r>
      <w:r/>
    </w:p>
    <w:p>
      <w:pPr>
        <w:ind w:firstLine="720"/>
        <w:spacing w:line="460" w:lineRule="exact"/>
        <w:rPr>
          <w:sz w:val="24"/>
          <w:szCs w:val="24"/>
        </w:rPr>
      </w:pPr>
      <w:r>
        <w:rPr>
          <w:rFonts w:hint="eastAsia"/>
          <w:sz w:val="24"/>
          <w:szCs w:val="24"/>
        </w:rPr>
        <w:t xml:space="preserve">②</w:t>
      </w:r>
      <w:r>
        <w:rPr>
          <w:sz w:val="24"/>
          <w:szCs w:val="24"/>
        </w:rPr>
        <w:t xml:space="preserve">乙方必须用带冷藏或冷冻功能的厢式货车用于本项目配送服务，若达不到要求，在考核中酌情扣分，情节严重的将取消配送资格；</w:t>
      </w:r>
      <w:r/>
    </w:p>
    <w:p>
      <w:pPr>
        <w:ind w:firstLine="720"/>
        <w:spacing w:line="460" w:lineRule="exact"/>
        <w:rPr>
          <w:sz w:val="24"/>
          <w:szCs w:val="24"/>
        </w:rPr>
      </w:pPr>
      <w:r>
        <w:rPr>
          <w:rFonts w:hint="eastAsia"/>
          <w:sz w:val="24"/>
          <w:szCs w:val="24"/>
        </w:rPr>
        <w:t xml:space="preserve">③</w:t>
      </w:r>
      <w:r>
        <w:rPr>
          <w:sz w:val="24"/>
          <w:szCs w:val="24"/>
        </w:rPr>
        <w:t xml:space="preserve">乙方存在严重安全隐患，经多次督促整改不到位的；</w:t>
      </w:r>
      <w:r/>
    </w:p>
    <w:p>
      <w:pPr>
        <w:ind w:firstLine="720"/>
        <w:spacing w:line="460" w:lineRule="exact"/>
        <w:rPr>
          <w:sz w:val="24"/>
          <w:szCs w:val="24"/>
        </w:rPr>
      </w:pPr>
      <w:r>
        <w:rPr>
          <w:rFonts w:hint="eastAsia"/>
          <w:sz w:val="24"/>
          <w:szCs w:val="24"/>
        </w:rPr>
        <w:t xml:space="preserve">④</w:t>
      </w:r>
      <w:r>
        <w:rPr>
          <w:sz w:val="24"/>
          <w:szCs w:val="24"/>
        </w:rPr>
        <w:t xml:space="preserve">经查实，乙方故意向甲方销售假冒伪劣商品； </w:t>
      </w:r>
      <w:r/>
    </w:p>
    <w:p>
      <w:pPr>
        <w:ind w:firstLine="720"/>
        <w:spacing w:line="460" w:lineRule="exact"/>
        <w:rPr>
          <w:sz w:val="24"/>
          <w:szCs w:val="24"/>
        </w:rPr>
      </w:pPr>
      <w:r>
        <w:rPr>
          <w:rFonts w:hint="eastAsia"/>
          <w:sz w:val="24"/>
          <w:szCs w:val="24"/>
        </w:rPr>
        <w:t xml:space="preserve">⑤</w:t>
      </w:r>
      <w:r>
        <w:rPr>
          <w:sz w:val="24"/>
          <w:szCs w:val="24"/>
        </w:rPr>
        <w:t xml:space="preserve">经查实，乙方将部分配送工作分包或转包给他人或其他单位；</w:t>
      </w:r>
      <w:r/>
    </w:p>
    <w:p>
      <w:pPr>
        <w:ind w:firstLine="720"/>
        <w:spacing w:line="460" w:lineRule="exact"/>
        <w:rPr>
          <w:sz w:val="24"/>
          <w:szCs w:val="24"/>
        </w:rPr>
      </w:pPr>
      <w:r>
        <w:rPr>
          <w:rFonts w:hint="eastAsia"/>
          <w:sz w:val="24"/>
          <w:szCs w:val="24"/>
        </w:rPr>
        <w:t xml:space="preserve">⑥</w:t>
      </w:r>
      <w:r>
        <w:rPr>
          <w:sz w:val="24"/>
          <w:szCs w:val="24"/>
        </w:rPr>
        <w:t xml:space="preserve">乙方不能按照协议供货要求提供商品，并造成供餐事故的；</w:t>
      </w:r>
      <w:r/>
    </w:p>
    <w:p>
      <w:pPr>
        <w:ind w:firstLine="720"/>
        <w:spacing w:line="460" w:lineRule="exact"/>
        <w:rPr>
          <w:sz w:val="24"/>
          <w:szCs w:val="24"/>
        </w:rPr>
      </w:pPr>
      <w:r>
        <w:rPr>
          <w:rFonts w:hint="eastAsia"/>
          <w:sz w:val="24"/>
          <w:szCs w:val="24"/>
        </w:rPr>
        <w:t xml:space="preserve">⑦</w:t>
      </w:r>
      <w:r>
        <w:rPr>
          <w:sz w:val="24"/>
          <w:szCs w:val="24"/>
        </w:rPr>
        <w:t xml:space="preserve">经查实，乙方在履行合同期间有行贿犯罪记录的，取消配送资格。</w:t>
      </w:r>
      <w:r/>
    </w:p>
    <w:p>
      <w:pPr>
        <w:ind w:firstLine="720"/>
        <w:spacing w:line="460" w:lineRule="exact"/>
        <w:rPr>
          <w:sz w:val="24"/>
          <w:szCs w:val="24"/>
        </w:rPr>
      </w:pPr>
      <w:r>
        <w:rPr>
          <w:rFonts w:hint="eastAsia"/>
          <w:sz w:val="24"/>
          <w:szCs w:val="24"/>
        </w:rPr>
        <w:t xml:space="preserve">⑧一年</w:t>
      </w:r>
      <w:r>
        <w:rPr>
          <w:sz w:val="24"/>
          <w:szCs w:val="24"/>
        </w:rPr>
        <w:t xml:space="preserve">之内</w:t>
      </w:r>
      <w:r>
        <w:rPr>
          <w:rFonts w:hint="eastAsia"/>
          <w:sz w:val="24"/>
          <w:szCs w:val="24"/>
        </w:rPr>
        <w:t xml:space="preserve">对</w:t>
      </w:r>
      <w:r>
        <w:rPr>
          <w:sz w:val="24"/>
          <w:szCs w:val="24"/>
        </w:rPr>
        <w:t xml:space="preserve">乙方进行累计</w:t>
      </w:r>
      <w:r>
        <w:rPr>
          <w:rFonts w:hint="eastAsia"/>
          <w:sz w:val="24"/>
          <w:szCs w:val="24"/>
        </w:rPr>
        <w:t xml:space="preserve">3次</w:t>
      </w:r>
      <w:r>
        <w:rPr>
          <w:sz w:val="24"/>
          <w:szCs w:val="24"/>
        </w:rPr>
        <w:t xml:space="preserve">约谈</w:t>
      </w:r>
      <w:r>
        <w:rPr>
          <w:rFonts w:hint="eastAsia"/>
          <w:sz w:val="24"/>
          <w:szCs w:val="24"/>
        </w:rPr>
        <w:t xml:space="preserve">，</w:t>
      </w:r>
      <w:r>
        <w:rPr>
          <w:sz w:val="24"/>
          <w:szCs w:val="24"/>
        </w:rPr>
        <w:t xml:space="preserve">且整改后没有达到效果的，取消配送资格。</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193" w:name="_Toc5698"/>
      <w:r/>
      <w:bookmarkStart w:id="194" w:name="_Toc2375"/>
      <w:r/>
      <w:bookmarkStart w:id="195" w:name="_Toc24662"/>
      <w:r/>
      <w:bookmarkStart w:id="196" w:name="_Toc8586"/>
      <w:r/>
      <w:bookmarkStart w:id="197" w:name="_Toc3079"/>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合同在双方加盖公章或双方法定代表人、授权代表签字后生效。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193"/>
      <w:r/>
      <w:bookmarkEnd w:id="194"/>
      <w:r/>
      <w:bookmarkEnd w:id="195"/>
      <w:r/>
      <w:bookmarkEnd w:id="196"/>
      <w:r/>
      <w:bookmarkEnd w:id="197"/>
      <w:r/>
      <w:r/>
    </w:p>
    <w:p>
      <w:pPr>
        <w:pStyle w:val="885"/>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98" w:name="_Toc2977"/>
      <w:r>
        <w:rPr>
          <w:rFonts w:hint="eastAsia" w:ascii="黑体" w:hAnsi="宋体" w:eastAsia="黑体" w:cs="黑体"/>
          <w:color w:val="000000"/>
          <w:sz w:val="44"/>
          <w:szCs w:val="44"/>
        </w:rPr>
        <w:t xml:space="preserve">第</w:t>
      </w:r>
      <w:bookmarkEnd w:id="175"/>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76"/>
      <w:r/>
      <w:bookmarkEnd w:id="177"/>
      <w:r/>
      <w:bookmarkEnd w:id="178"/>
      <w:r/>
      <w:bookmarkEnd w:id="179"/>
      <w:r/>
      <w:bookmarkEnd w:id="180"/>
      <w:r/>
      <w:bookmarkEnd w:id="198"/>
      <w:r/>
      <w:r/>
    </w:p>
    <w:p>
      <w:pPr>
        <w:spacing w:line="460" w:lineRule="exact"/>
        <w:rPr>
          <w:rFonts w:hint="eastAsia" w:ascii="宋体" w:hAnsi="宋体" w:eastAsia="宋体" w:cs="Times New Roman"/>
          <w:b/>
          <w:bCs/>
          <w:sz w:val="28"/>
          <w:szCs w:val="28"/>
          <w:lang w:eastAsia="zh-CN"/>
        </w:rPr>
      </w:pPr>
      <w:r/>
      <w:bookmarkStart w:id="199" w:name="_Hlk91086560"/>
      <w:r/>
      <w:bookmarkStart w:id="200" w:name="_Toc120614281"/>
      <w:r>
        <w:rPr>
          <w:rFonts w:hint="eastAsia" w:ascii="宋体" w:hAnsi="宋体" w:eastAsia="宋体" w:cs="Times New Roman"/>
          <w:b/>
          <w:bCs/>
          <w:sz w:val="28"/>
          <w:szCs w:val="28"/>
        </w:rPr>
        <w:t xml:space="preserve">项目名称：</w:t>
      </w:r>
      <w:r>
        <w:rPr>
          <w:rFonts w:hint="eastAsia" w:ascii="宋体" w:hAnsi="宋体" w:eastAsia="宋体" w:cs="Times New Roman"/>
          <w:b/>
          <w:bCs/>
          <w:sz w:val="28"/>
          <w:szCs w:val="28"/>
          <w:lang w:eastAsia="zh-CN"/>
        </w:rPr>
        <w:t xml:space="preserve">常熟市辛庄镇机关食堂食材配送服务</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JSZC-320581-CSXC-G2024-0030</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采</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购</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人：</w:t>
      </w:r>
      <w:r>
        <w:rPr>
          <w:rFonts w:hint="eastAsia" w:ascii="宋体" w:hAnsi="宋体" w:eastAsia="宋体" w:cs="Times New Roman"/>
          <w:b/>
          <w:bCs/>
          <w:sz w:val="28"/>
          <w:szCs w:val="28"/>
          <w:lang w:eastAsia="zh-CN"/>
        </w:rPr>
        <w:t xml:space="preserve">常熟市辛庄镇人民政府</w:t>
      </w:r>
      <w:r/>
    </w:p>
    <w:p>
      <w:pPr>
        <w:spacing w:line="440" w:lineRule="exact"/>
        <w:rPr>
          <w:rFonts w:cs="宋体"/>
          <w:b/>
          <w:sz w:val="28"/>
          <w:szCs w:val="28"/>
          <w:lang w:val="zh-CN"/>
        </w:rPr>
        <w:outlineLvl w:val="9"/>
      </w:pPr>
      <w:r>
        <w:rPr>
          <w:rFonts w:hint="eastAsia" w:cs="宋体"/>
          <w:b/>
          <w:sz w:val="28"/>
          <w:szCs w:val="28"/>
          <w:lang w:val="zh-CN"/>
        </w:rPr>
        <w:t xml:space="preserve">一、</w:t>
      </w:r>
      <w:r>
        <w:rPr>
          <w:rFonts w:hint="eastAsia"/>
          <w:b/>
          <w:bCs/>
          <w:sz w:val="28"/>
          <w:szCs w:val="28"/>
          <w:lang w:val="zh-CN"/>
        </w:rPr>
        <w:t xml:space="preserve">项目说明</w:t>
      </w:r>
      <w:r/>
    </w:p>
    <w:p>
      <w:pPr>
        <w:ind w:firstLine="480"/>
        <w:spacing w:line="440" w:lineRule="exact"/>
        <w:rPr>
          <w:rFonts w:hint="eastAsia" w:ascii="Times New Roman" w:hAnsi="Times New Roman"/>
          <w:sz w:val="24"/>
          <w:szCs w:val="24"/>
        </w:rPr>
      </w:pPr>
      <w:r/>
      <w:bookmarkStart w:id="201" w:name="_Toc485977967"/>
      <w:r/>
      <w:bookmarkStart w:id="202" w:name="_Toc485992633"/>
      <w:r>
        <w:rPr>
          <w:rFonts w:hint="eastAsia" w:ascii="Times New Roman" w:hAnsi="Times New Roman"/>
          <w:sz w:val="24"/>
        </w:rPr>
        <w:t xml:space="preserve">1</w:t>
      </w:r>
      <w:r>
        <w:rPr>
          <w:rFonts w:ascii="Times New Roman" w:hAnsi="Times New Roman"/>
          <w:sz w:val="24"/>
        </w:rPr>
        <w:t xml:space="preserve">、项目简介：</w:t>
      </w:r>
      <w:r>
        <w:rPr>
          <w:rFonts w:hint="eastAsia" w:ascii="Times New Roman" w:hAnsi="Times New Roman"/>
          <w:sz w:val="24"/>
          <w:szCs w:val="24"/>
        </w:rPr>
        <w:t xml:space="preserve">为切实加强常熟市辛庄镇人民政府自办食堂食品卫生安全管理及物资采购管理水平，进一步提高食堂饭菜质量，确保食堂食材采购价格公开、透明、合理，对食堂所需食材“统一招标、集中采购、定点配送”的模式。</w:t>
      </w:r>
      <w:r/>
    </w:p>
    <w:p>
      <w:pPr>
        <w:ind w:firstLine="240"/>
        <w:spacing w:line="440" w:lineRule="exact"/>
        <w:rPr>
          <w:rFonts w:ascii="Times New Roman" w:hAnsi="Times New Roman"/>
          <w:sz w:val="24"/>
          <w:szCs w:val="24"/>
        </w:rPr>
      </w:pPr>
      <w:r>
        <w:rPr>
          <w:rFonts w:ascii="Times New Roman" w:hAnsi="Times New Roman"/>
          <w:sz w:val="24"/>
        </w:rPr>
        <w:t xml:space="preserve">  2</w:t>
      </w:r>
      <w:r>
        <w:rPr>
          <w:rFonts w:ascii="Times New Roman" w:hAnsi="Times New Roman"/>
          <w:sz w:val="24"/>
          <w:lang w:val="zh-CN"/>
        </w:rPr>
        <w:t xml:space="preserve">、服务地点</w:t>
      </w:r>
      <w:r>
        <w:rPr>
          <w:rFonts w:ascii="Times New Roman" w:hAnsi="Times New Roman"/>
          <w:sz w:val="24"/>
          <w:szCs w:val="24"/>
        </w:rPr>
        <w:t xml:space="preserve">：</w:t>
      </w:r>
      <w:r>
        <w:rPr>
          <w:rFonts w:hint="eastAsia" w:ascii="Times New Roman" w:hAnsi="Times New Roman"/>
          <w:sz w:val="24"/>
          <w:szCs w:val="24"/>
        </w:rPr>
        <w:t xml:space="preserve">常熟市辛庄镇人民政府。</w:t>
      </w:r>
      <w:r/>
    </w:p>
    <w:p>
      <w:pPr>
        <w:ind w:firstLine="480"/>
        <w:spacing w:line="440" w:lineRule="exact"/>
        <w:rPr>
          <w:rFonts w:hint="default" w:ascii="Times New Roman" w:hAnsi="Times New Roman"/>
          <w:sz w:val="24"/>
        </w:rPr>
      </w:pPr>
      <w:r>
        <w:rPr>
          <w:rFonts w:ascii="Times New Roman" w:hAnsi="Times New Roman"/>
          <w:sz w:val="24"/>
        </w:rPr>
        <w:t xml:space="preserve">3</w:t>
      </w:r>
      <w:r>
        <w:rPr>
          <w:rFonts w:ascii="Times New Roman" w:hAnsi="Times New Roman"/>
          <w:sz w:val="24"/>
          <w:lang w:val="zh-CN"/>
        </w:rPr>
        <w:t xml:space="preserve">、服务期限：自签订合同之日起</w:t>
      </w:r>
      <w:r>
        <w:rPr>
          <w:rFonts w:hint="default" w:ascii="Times New Roman" w:hAnsi="Times New Roman"/>
          <w:sz w:val="24"/>
        </w:rPr>
        <w:t xml:space="preserve">2</w:t>
      </w:r>
      <w:r>
        <w:rPr>
          <w:rFonts w:ascii="Times New Roman" w:hAnsi="Times New Roman"/>
          <w:sz w:val="24"/>
          <w:lang w:val="zh-CN"/>
        </w:rPr>
        <w:t xml:space="preserve">年</w:t>
      </w:r>
      <w:r>
        <w:rPr>
          <w:rFonts w:ascii="Times New Roman" w:hAnsi="Times New Roman"/>
          <w:sz w:val="24"/>
        </w:rPr>
        <w:t xml:space="preserve">。</w:t>
      </w:r>
      <w:r/>
    </w:p>
    <w:p>
      <w:pPr>
        <w:ind w:firstLine="480"/>
        <w:spacing w:line="420" w:lineRule="exact"/>
        <w:rPr>
          <w:rFonts w:ascii="Times New Roman" w:hAnsi="Times New Roman"/>
          <w:bCs/>
          <w:sz w:val="24"/>
          <w:szCs w:val="24"/>
        </w:rPr>
      </w:pPr>
      <w:r>
        <w:rPr>
          <w:rFonts w:hint="eastAsia" w:ascii="Times New Roman" w:hAnsi="Times New Roman"/>
          <w:bCs/>
          <w:sz w:val="24"/>
          <w:szCs w:val="24"/>
        </w:rPr>
        <w:t xml:space="preserve">4、</w:t>
      </w:r>
      <w:r>
        <w:rPr>
          <w:rFonts w:ascii="Times New Roman" w:hAnsi="Times New Roman"/>
          <w:bCs/>
          <w:sz w:val="24"/>
          <w:szCs w:val="24"/>
        </w:rPr>
        <w:t xml:space="preserve">投标人应对项目现场进行踏勘，但费用由投标人自行承担。</w:t>
      </w:r>
      <w:r>
        <w:rPr>
          <w:rFonts w:hint="eastAsia" w:ascii="Times New Roman" w:hAnsi="Times New Roman"/>
          <w:bCs/>
          <w:sz w:val="24"/>
          <w:szCs w:val="24"/>
        </w:rPr>
        <w:t xml:space="preserve">联系人：支晓博</w:t>
      </w:r>
      <w:r>
        <w:rPr>
          <w:rFonts w:ascii="Times New Roman" w:hAnsi="Times New Roman"/>
          <w:bCs/>
          <w:sz w:val="24"/>
          <w:szCs w:val="24"/>
        </w:rPr>
        <w:t xml:space="preserve">，</w:t>
      </w:r>
      <w:r>
        <w:rPr>
          <w:rFonts w:hint="eastAsia" w:ascii="Times New Roman" w:hAnsi="Times New Roman"/>
          <w:bCs/>
          <w:sz w:val="24"/>
          <w:szCs w:val="24"/>
        </w:rPr>
        <w:t xml:space="preserve">联系电话：</w:t>
      </w:r>
      <w:r>
        <w:rPr>
          <w:rFonts w:hint="eastAsia" w:ascii="Times New Roman" w:hAnsi="Times New Roman"/>
          <w:sz w:val="24"/>
          <w:szCs w:val="24"/>
        </w:rPr>
        <w:t xml:space="preserve">0512-</w:t>
      </w:r>
      <w:r>
        <w:rPr>
          <w:rFonts w:ascii="Times New Roman" w:hAnsi="Times New Roman"/>
          <w:sz w:val="24"/>
          <w:szCs w:val="24"/>
        </w:rPr>
        <w:t xml:space="preserve">52991902</w:t>
      </w:r>
      <w:r>
        <w:rPr>
          <w:rFonts w:ascii="Times New Roman" w:hAnsi="Times New Roman"/>
          <w:bCs/>
          <w:sz w:val="24"/>
          <w:szCs w:val="24"/>
        </w:rPr>
        <w:t xml:space="preserve">。投标人在投标时应充分考虑现场实际情况，采购人不负担因投标人对项目现场情况考虑不周而产生的其他任何费用。</w:t>
      </w:r>
      <w:r/>
    </w:p>
    <w:p>
      <w:pPr>
        <w:ind w:firstLine="480"/>
        <w:spacing w:line="440" w:lineRule="exact"/>
        <w:rPr>
          <w:sz w:val="24"/>
          <w:szCs w:val="22"/>
        </w:rPr>
      </w:pPr>
      <w:r>
        <w:rPr>
          <w:rFonts w:ascii="Times New Roman" w:hAnsi="Times New Roman"/>
          <w:sz w:val="24"/>
          <w:szCs w:val="22"/>
        </w:rPr>
        <w:t xml:space="preserve">5、中标后费用收取：</w:t>
      </w:r>
      <w:r/>
    </w:p>
    <w:p>
      <w:pPr>
        <w:ind w:firstLine="600"/>
        <w:spacing w:line="440" w:lineRule="exact"/>
        <w:rPr>
          <w:sz w:val="24"/>
          <w:szCs w:val="22"/>
        </w:rPr>
      </w:pPr>
      <w:r>
        <w:rPr>
          <w:sz w:val="24"/>
          <w:szCs w:val="22"/>
        </w:rPr>
        <w:t xml:space="preserve">5.</w:t>
      </w:r>
      <w:r>
        <w:rPr>
          <w:rFonts w:hint="eastAsia"/>
          <w:sz w:val="24"/>
          <w:szCs w:val="22"/>
        </w:rPr>
        <w:t xml:space="preserve">1、</w:t>
      </w:r>
      <w:r>
        <w:rPr>
          <w:sz w:val="24"/>
          <w:szCs w:val="22"/>
        </w:rPr>
        <w:t xml:space="preserve">本项目按</w:t>
      </w:r>
      <w:r>
        <w:rPr>
          <w:rFonts w:hint="eastAsia"/>
          <w:sz w:val="24"/>
          <w:szCs w:val="22"/>
          <w:lang w:val="en-US" w:eastAsia="zh-CN"/>
        </w:rPr>
        <w:t xml:space="preserve">投标</w:t>
      </w:r>
      <w:r>
        <w:rPr>
          <w:rFonts w:hint="eastAsia"/>
          <w:sz w:val="24"/>
          <w:szCs w:val="22"/>
        </w:rPr>
        <w:t xml:space="preserve">优惠率</w:t>
      </w:r>
      <w:r>
        <w:rPr>
          <w:sz w:val="24"/>
          <w:szCs w:val="22"/>
        </w:rPr>
        <w:t xml:space="preserve">进行报价，详见《</w:t>
      </w:r>
      <w:r>
        <w:rPr>
          <w:rFonts w:hint="eastAsia"/>
          <w:sz w:val="24"/>
          <w:szCs w:val="22"/>
        </w:rPr>
        <w:t xml:space="preserve">食材报价分类表</w:t>
      </w:r>
      <w:r>
        <w:rPr>
          <w:sz w:val="24"/>
          <w:szCs w:val="22"/>
        </w:rPr>
        <w:t xml:space="preserve">》。</w:t>
      </w:r>
      <w:r/>
    </w:p>
    <w:p>
      <w:pPr>
        <w:ind w:firstLine="600"/>
        <w:spacing w:line="440" w:lineRule="exact"/>
        <w:rPr>
          <w:sz w:val="24"/>
          <w:szCs w:val="22"/>
        </w:rPr>
      </w:pPr>
      <w:r>
        <w:rPr>
          <w:sz w:val="24"/>
          <w:szCs w:val="22"/>
        </w:rPr>
        <w:t xml:space="preserve">5.</w:t>
      </w:r>
      <w:r>
        <w:rPr>
          <w:rFonts w:hint="eastAsia"/>
          <w:sz w:val="24"/>
          <w:szCs w:val="22"/>
        </w:rPr>
        <w:t xml:space="preserve">2、</w:t>
      </w:r>
      <w:r>
        <w:rPr>
          <w:sz w:val="24"/>
          <w:szCs w:val="24"/>
        </w:rPr>
        <w:t xml:space="preserve">市场基准价（单价）</w:t>
      </w:r>
      <w:r>
        <w:rPr>
          <w:rFonts w:hint="eastAsia"/>
          <w:sz w:val="24"/>
          <w:szCs w:val="24"/>
        </w:rPr>
        <w:t xml:space="preserve">及结算价格（单价）的确定</w:t>
      </w:r>
      <w:r/>
    </w:p>
    <w:p>
      <w:pPr>
        <w:ind w:firstLine="720"/>
        <w:spacing w:line="440" w:lineRule="exact"/>
        <w:rPr>
          <w:sz w:val="24"/>
          <w:szCs w:val="22"/>
        </w:rPr>
      </w:pPr>
      <w:r>
        <w:rPr>
          <w:rFonts w:hint="eastAsia"/>
          <w:sz w:val="24"/>
          <w:szCs w:val="22"/>
        </w:rPr>
        <w:t xml:space="preserve">5.2.1</w:t>
      </w:r>
      <w:r>
        <w:rPr>
          <w:sz w:val="24"/>
          <w:szCs w:val="24"/>
        </w:rPr>
        <w:t xml:space="preserve">市场基准价（单价）</w:t>
      </w:r>
      <w:r/>
    </w:p>
    <w:p>
      <w:pPr>
        <w:ind w:firstLine="600"/>
        <w:spacing w:line="440" w:lineRule="exact"/>
        <w:rPr>
          <w:sz w:val="24"/>
          <w:szCs w:val="22"/>
        </w:rPr>
      </w:pPr>
      <w:r>
        <w:rPr>
          <w:rFonts w:hint="eastAsia"/>
          <w:sz w:val="24"/>
          <w:szCs w:val="22"/>
        </w:rPr>
        <w:t xml:space="preserve">常熟市重要民生商品价格采集公布表中包含</w:t>
      </w:r>
      <w:r>
        <w:rPr>
          <w:sz w:val="24"/>
          <w:szCs w:val="22"/>
        </w:rPr>
        <w:t xml:space="preserve">的食材</w:t>
      </w:r>
      <w:r>
        <w:rPr>
          <w:rFonts w:hint="eastAsia"/>
          <w:sz w:val="24"/>
          <w:szCs w:val="22"/>
        </w:rPr>
        <w:t xml:space="preserve">，</w:t>
      </w:r>
      <w:r>
        <w:rPr>
          <w:sz w:val="24"/>
          <w:szCs w:val="24"/>
        </w:rPr>
        <w:t xml:space="preserve">市场基准价（单价）</w:t>
      </w:r>
      <w:r>
        <w:rPr>
          <w:sz w:val="24"/>
          <w:szCs w:val="22"/>
        </w:rPr>
        <w:t xml:space="preserve">采用</w:t>
      </w:r>
      <w:r>
        <w:rPr>
          <w:rFonts w:hint="eastAsia"/>
          <w:sz w:val="24"/>
          <w:szCs w:val="22"/>
        </w:rPr>
        <w:t xml:space="preserve">常熟市</w:t>
      </w:r>
      <w:r>
        <w:rPr>
          <w:sz w:val="24"/>
          <w:szCs w:val="22"/>
        </w:rPr>
        <w:t xml:space="preserve">人民政府</w:t>
      </w:r>
      <w:r>
        <w:rPr>
          <w:rFonts w:hint="eastAsia"/>
          <w:sz w:val="24"/>
          <w:szCs w:val="22"/>
        </w:rPr>
        <w:t xml:space="preserve">官网同期发布</w:t>
      </w:r>
      <w:r>
        <w:rPr>
          <w:sz w:val="24"/>
          <w:szCs w:val="22"/>
        </w:rPr>
        <w:t xml:space="preserve">的最新一期</w:t>
      </w:r>
      <w:r>
        <w:rPr>
          <w:rFonts w:hint="eastAsia"/>
          <w:sz w:val="24"/>
          <w:szCs w:val="22"/>
        </w:rPr>
        <w:t xml:space="preserve">（每周</w:t>
      </w:r>
      <w:r>
        <w:rPr>
          <w:sz w:val="24"/>
          <w:szCs w:val="22"/>
        </w:rPr>
        <w:t xml:space="preserve">更新一次</w:t>
      </w:r>
      <w:r>
        <w:rPr>
          <w:rFonts w:hint="eastAsia"/>
          <w:sz w:val="24"/>
          <w:szCs w:val="22"/>
        </w:rPr>
        <w:t xml:space="preserve">）常熟市重要民生商品价格采集公布表（农贸市场（主副食品）、超市（主副食品））中的</w:t>
      </w:r>
      <w:r>
        <w:rPr>
          <w:sz w:val="24"/>
          <w:szCs w:val="22"/>
        </w:rPr>
        <w:t xml:space="preserve">数据，食材价格</w:t>
      </w:r>
      <w:r>
        <w:rPr>
          <w:rFonts w:hint="eastAsia"/>
          <w:sz w:val="24"/>
          <w:szCs w:val="22"/>
        </w:rPr>
        <w:t xml:space="preserve">数据</w:t>
      </w:r>
      <w:r>
        <w:rPr>
          <w:sz w:val="24"/>
          <w:szCs w:val="22"/>
        </w:rPr>
        <w:t xml:space="preserve">来源如下：全市</w:t>
      </w:r>
      <w:r>
        <w:rPr>
          <w:rFonts w:hint="eastAsia"/>
          <w:sz w:val="24"/>
          <w:szCs w:val="22"/>
        </w:rPr>
        <w:t xml:space="preserve">七</w:t>
      </w:r>
      <w:r>
        <w:rPr>
          <w:sz w:val="24"/>
          <w:szCs w:val="22"/>
        </w:rPr>
        <w:t xml:space="preserve">大超市（大润发、大润发</w:t>
      </w:r>
      <w:r>
        <w:rPr>
          <w:rFonts w:hint="eastAsia"/>
          <w:sz w:val="24"/>
          <w:szCs w:val="22"/>
        </w:rPr>
        <w:t xml:space="preserve">（黄）、</w:t>
      </w:r>
      <w:r>
        <w:rPr>
          <w:sz w:val="24"/>
          <w:szCs w:val="22"/>
        </w:rPr>
        <w:t xml:space="preserve">大润发</w:t>
      </w:r>
      <w:r>
        <w:rPr>
          <w:rFonts w:hint="eastAsia"/>
          <w:sz w:val="24"/>
          <w:szCs w:val="22"/>
        </w:rPr>
        <w:t xml:space="preserve">（珠）、世纪华联</w:t>
      </w:r>
      <w:r>
        <w:rPr>
          <w:sz w:val="24"/>
          <w:szCs w:val="22"/>
        </w:rPr>
        <w:t xml:space="preserve">、常客隆、麦德龙</w:t>
      </w:r>
      <w:r>
        <w:rPr>
          <w:rFonts w:hint="eastAsia"/>
          <w:sz w:val="24"/>
          <w:szCs w:val="22"/>
        </w:rPr>
        <w:t xml:space="preserve">、永辉</w:t>
      </w:r>
      <w:r>
        <w:rPr>
          <w:sz w:val="24"/>
          <w:szCs w:val="22"/>
        </w:rPr>
        <w:t xml:space="preserve">）中</w:t>
      </w:r>
      <w:r>
        <w:rPr>
          <w:rFonts w:hint="eastAsia"/>
          <w:sz w:val="24"/>
          <w:szCs w:val="22"/>
        </w:rPr>
        <w:t xml:space="preserve">五</w:t>
      </w:r>
      <w:r>
        <w:rPr>
          <w:sz w:val="24"/>
          <w:szCs w:val="22"/>
        </w:rPr>
        <w:t xml:space="preserve">家或</w:t>
      </w:r>
      <w:r>
        <w:rPr>
          <w:rFonts w:hint="eastAsia"/>
          <w:sz w:val="24"/>
          <w:szCs w:val="22"/>
        </w:rPr>
        <w:t xml:space="preserve">五</w:t>
      </w:r>
      <w:r>
        <w:rPr>
          <w:sz w:val="24"/>
          <w:szCs w:val="22"/>
        </w:rPr>
        <w:t xml:space="preserve">家以上</w:t>
      </w:r>
      <w:r>
        <w:rPr>
          <w:rFonts w:hint="eastAsia"/>
          <w:sz w:val="24"/>
          <w:szCs w:val="22"/>
        </w:rPr>
        <w:t xml:space="preserve">的</w:t>
      </w:r>
      <w:r>
        <w:rPr>
          <w:sz w:val="24"/>
          <w:szCs w:val="22"/>
        </w:rPr>
        <w:t xml:space="preserve">平均价；全市八大菜场（</w:t>
      </w:r>
      <w:r>
        <w:rPr>
          <w:rFonts w:hint="eastAsia"/>
          <w:sz w:val="24"/>
          <w:szCs w:val="22"/>
        </w:rPr>
        <w:t xml:space="preserve">常福、湖苑、花溪、琴川、泰安、湘西、招商城、农副产品交易城</w:t>
      </w:r>
      <w:r>
        <w:rPr>
          <w:sz w:val="24"/>
          <w:szCs w:val="22"/>
        </w:rPr>
        <w:t xml:space="preserve">）中六家或六家以上平均价。</w:t>
      </w:r>
      <w:r>
        <w:rPr>
          <w:sz w:val="24"/>
          <w:szCs w:val="24"/>
        </w:rPr>
        <w:t xml:space="preserve">市场基准价（单价）</w:t>
      </w:r>
      <w:r>
        <w:rPr>
          <w:sz w:val="24"/>
          <w:szCs w:val="22"/>
        </w:rPr>
        <w:t xml:space="preserve">按上述两者</w:t>
      </w:r>
      <w:r>
        <w:rPr>
          <w:rFonts w:hint="eastAsia"/>
          <w:sz w:val="24"/>
          <w:szCs w:val="22"/>
        </w:rPr>
        <w:t xml:space="preserve">（农贸市场（主副食品）、超市（主副食品））</w:t>
      </w:r>
      <w:r>
        <w:rPr>
          <w:sz w:val="24"/>
          <w:szCs w:val="22"/>
        </w:rPr>
        <w:t xml:space="preserve">的平均价</w:t>
      </w:r>
      <w:r>
        <w:rPr>
          <w:rFonts w:hint="eastAsia"/>
          <w:sz w:val="24"/>
          <w:szCs w:val="22"/>
        </w:rPr>
        <w:t xml:space="preserve">计算。</w:t>
      </w:r>
      <w:r/>
    </w:p>
    <w:p>
      <w:pPr>
        <w:ind w:firstLine="600"/>
        <w:spacing w:line="440" w:lineRule="exact"/>
        <w:rPr>
          <w:sz w:val="24"/>
          <w:szCs w:val="22"/>
        </w:rPr>
      </w:pPr>
      <w:r>
        <w:rPr>
          <w:rFonts w:hint="eastAsia"/>
          <w:sz w:val="24"/>
          <w:szCs w:val="22"/>
        </w:rPr>
        <w:t xml:space="preserve">5.2.</w:t>
      </w:r>
      <w:r>
        <w:rPr>
          <w:sz w:val="24"/>
          <w:szCs w:val="22"/>
        </w:rPr>
        <w:t xml:space="preserve">2</w:t>
      </w:r>
      <w:r>
        <w:rPr>
          <w:rFonts w:hint="eastAsia"/>
          <w:sz w:val="24"/>
          <w:szCs w:val="22"/>
        </w:rPr>
        <w:t xml:space="preserve">常熟市重要民生商品价格采集公布表中没有的食材，由采购人对相关农贸市场进行询价后确定基准价。</w:t>
      </w:r>
      <w:r/>
    </w:p>
    <w:p>
      <w:pPr>
        <w:ind w:firstLine="600"/>
        <w:spacing w:line="440" w:lineRule="exact"/>
        <w:rPr>
          <w:sz w:val="24"/>
          <w:szCs w:val="22"/>
        </w:rPr>
      </w:pPr>
      <w:r>
        <w:rPr>
          <w:rFonts w:hint="eastAsia"/>
          <w:sz w:val="24"/>
          <w:szCs w:val="22"/>
        </w:rPr>
        <w:t xml:space="preserve">5.2.</w:t>
      </w:r>
      <w:r>
        <w:rPr>
          <w:sz w:val="24"/>
          <w:szCs w:val="22"/>
        </w:rPr>
        <w:t xml:space="preserve">3</w:t>
      </w:r>
      <w:r>
        <w:rPr>
          <w:rFonts w:hint="eastAsia"/>
          <w:sz w:val="24"/>
          <w:szCs w:val="24"/>
        </w:rPr>
        <w:t xml:space="preserve">结算价格（单价）的确定</w:t>
      </w:r>
      <w:r/>
    </w:p>
    <w:p>
      <w:pPr>
        <w:ind w:firstLine="720"/>
        <w:spacing w:line="440" w:lineRule="exact"/>
        <w:rPr>
          <w:sz w:val="24"/>
          <w:szCs w:val="22"/>
        </w:rPr>
      </w:pPr>
      <w:r>
        <w:rPr>
          <w:rFonts w:hint="eastAsia"/>
          <w:sz w:val="24"/>
          <w:szCs w:val="22"/>
        </w:rPr>
        <w:t xml:space="preserve">5.2.</w:t>
      </w:r>
      <w:r>
        <w:rPr>
          <w:sz w:val="24"/>
          <w:szCs w:val="22"/>
        </w:rPr>
        <w:t xml:space="preserve">3</w:t>
      </w:r>
      <w:r>
        <w:rPr>
          <w:rFonts w:hint="eastAsia"/>
          <w:sz w:val="24"/>
          <w:szCs w:val="22"/>
        </w:rPr>
        <w:t xml:space="preserve">.1无需初加工的食材</w:t>
      </w:r>
      <w:r>
        <w:rPr>
          <w:sz w:val="24"/>
          <w:szCs w:val="22"/>
        </w:rPr>
        <w:t xml:space="preserve">最终结算价格（单价）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（1-投标优惠率），且最终结算价格（单价）不得高于市场零售价。</w:t>
      </w:r>
      <w:r/>
    </w:p>
    <w:p>
      <w:pPr>
        <w:ind w:firstLine="720"/>
        <w:spacing w:line="440" w:lineRule="exact"/>
        <w:rPr>
          <w:sz w:val="24"/>
          <w:szCs w:val="22"/>
        </w:rPr>
      </w:pPr>
      <w:r>
        <w:rPr>
          <w:rFonts w:hint="eastAsia"/>
          <w:sz w:val="24"/>
          <w:szCs w:val="22"/>
        </w:rPr>
        <w:t xml:space="preserve">5.2.</w:t>
      </w:r>
      <w:r>
        <w:rPr>
          <w:sz w:val="24"/>
          <w:szCs w:val="22"/>
        </w:rPr>
        <w:t xml:space="preserve">3</w:t>
      </w:r>
      <w:r>
        <w:rPr>
          <w:rFonts w:hint="eastAsia"/>
          <w:sz w:val="24"/>
          <w:szCs w:val="22"/>
        </w:rPr>
        <w:t xml:space="preserve">.2需中标人初加工的食材</w:t>
      </w:r>
      <w:r>
        <w:rPr>
          <w:sz w:val="24"/>
          <w:szCs w:val="22"/>
        </w:rPr>
        <w:t xml:space="preserve">最终结算价格（单价）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（1-投标优惠率）</w:t>
      </w:r>
      <w:r>
        <w:rPr>
          <w:rFonts w:hint="eastAsia"/>
          <w:sz w:val="24"/>
          <w:szCs w:val="22"/>
        </w:rPr>
        <w:t xml:space="preserve">÷净料率</w:t>
      </w:r>
      <w:r>
        <w:rPr>
          <w:sz w:val="24"/>
          <w:szCs w:val="22"/>
        </w:rPr>
        <w:t xml:space="preserve">，且最终结算价格（单价）不得高于市场零售价。</w:t>
      </w:r>
      <w:r/>
    </w:p>
    <w:p>
      <w:pPr>
        <w:pStyle w:val="878"/>
        <w:jc w:val="center"/>
        <w:rPr>
          <w:rFonts w:ascii="Times New Roman"/>
        </w:rPr>
      </w:pPr>
      <w:r>
        <w:rPr>
          <w:rFonts w:ascii="Times New Roman"/>
          <w:sz w:val="24"/>
          <w:szCs w:val="22"/>
        </w:rPr>
        <w:t xml:space="preserve">《</w:t>
      </w:r>
      <w:r>
        <w:rPr>
          <w:rFonts w:hint="eastAsia" w:ascii="Times New Roman"/>
          <w:sz w:val="24"/>
          <w:szCs w:val="22"/>
        </w:rPr>
        <w:t xml:space="preserve">食材报价分类表</w:t>
      </w:r>
      <w:r>
        <w:rPr>
          <w:rFonts w:ascii="Times New Roman"/>
          <w:sz w:val="24"/>
          <w:szCs w:val="22"/>
        </w:rPr>
        <w:t xml:space="preserve">》</w:t>
      </w:r>
      <w:r/>
    </w:p>
    <w:tbl>
      <w:tblPr>
        <w:tblStyle w:val="871"/>
        <w:tblW w:w="0" w:type="auto"/>
        <w:jc w:val="center"/>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843"/>
        <w:gridCol w:w="5103"/>
        <w:gridCol w:w="2141"/>
      </w:tblGrid>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2"/>
              </w:rPr>
            </w:pPr>
            <w:r>
              <w:rPr>
                <w:rFonts w:hint="eastAsia"/>
                <w:sz w:val="24"/>
                <w:szCs w:val="24"/>
              </w:rPr>
              <w:t xml:space="preserve">（1-投标优惠率）</w:t>
            </w:r>
            <w:r>
              <w:rPr>
                <w:sz w:val="24"/>
                <w:szCs w:val="24"/>
              </w:rPr>
              <w:t xml:space="preserve">（最高限价）</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食用油（非转基因）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4"/>
              </w:rPr>
            </w:pPr>
            <w:r>
              <w:rPr>
                <w:rFonts w:ascii="Times New Roman" w:hAnsi="Times New Roman"/>
                <w:sz w:val="24"/>
                <w:szCs w:val="24"/>
              </w:rPr>
              <w:t xml:space="preserve">金成、福临门、金龙鱼（或不低于上述档次品牌）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4"/>
              </w:rPr>
            </w:pPr>
            <w:r>
              <w:rPr>
                <w:rFonts w:ascii="Times New Roman" w:hAnsi="Times New Roman"/>
                <w:sz w:val="24"/>
                <w:szCs w:val="24"/>
              </w:rPr>
              <w:t xml:space="preserve">海天、李锦记、太太乐（或不低于上述档次品牌）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4"/>
              </w:rPr>
            </w:pPr>
            <w:r>
              <w:rPr>
                <w:rFonts w:ascii="Times New Roman" w:hAnsi="Times New Roman"/>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4"/>
              </w:rPr>
            </w:pPr>
            <w:r>
              <w:rPr>
                <w:rFonts w:ascii="Times New Roman" w:hAnsi="Times New Roman"/>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4"/>
              </w:rPr>
            </w:pPr>
            <w:r>
              <w:rPr>
                <w:rFonts w:ascii="Times New Roman" w:hAnsi="Times New Roman"/>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4"/>
              </w:rPr>
            </w:pPr>
            <w:r>
              <w:rPr>
                <w:rFonts w:hint="eastAsia" w:ascii="Times New Roman" w:hAnsi="Times New Roman"/>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5103" w:type="dxa"/>
            <w:vAlign w:val="center"/>
            <w:textDirection w:val="lrTb"/>
            <w:noWrap w:val="false"/>
          </w:tcPr>
          <w:p>
            <w:pPr>
              <w:widowControl/>
              <w:rPr>
                <w:rFonts w:ascii="Times New Roman" w:hAnsi="Times New Roman"/>
                <w:sz w:val="24"/>
                <w:szCs w:val="22"/>
              </w:rPr>
            </w:pPr>
            <w:r>
              <w:rPr>
                <w:rFonts w:ascii="Times New Roman" w:hAnsi="Times New Roman"/>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ascii="Times New Roman" w:hAnsi="Times New Roman"/>
                <w:sz w:val="24"/>
                <w:szCs w:val="22"/>
              </w:rPr>
            </w:pPr>
            <w:r>
              <w:rPr>
                <w:rFonts w:ascii="Times New Roman" w:hAnsi="Times New Roman"/>
                <w:sz w:val="24"/>
                <w:szCs w:val="24"/>
              </w:rPr>
              <w:t xml:space="preserve">水果</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240"/>
              <w:widowControl/>
              <w:rPr>
                <w:rFonts w:ascii="Times New Roman" w:hAnsi="Times New Roman"/>
                <w:sz w:val="24"/>
                <w:szCs w:val="22"/>
              </w:rPr>
            </w:pPr>
            <w:r>
              <w:rPr>
                <w:rFonts w:ascii="Times New Roman" w:hAnsi="Times New Roman"/>
                <w:sz w:val="24"/>
                <w:szCs w:val="24"/>
              </w:rPr>
              <w:t xml:space="preserve">本地（优选）</w:t>
            </w:r>
            <w:r/>
          </w:p>
        </w:tc>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r>
    </w:tbl>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2"/>
        </w:rPr>
        <w:t xml:space="preserve">注：以上各食材类别的（1-投标优惠率）均</w:t>
      </w:r>
      <w:r>
        <w:rPr>
          <w:rFonts w:hint="eastAsia" w:ascii="宋体" w:hAnsi="宋体" w:eastAsia="宋体" w:cs="宋体"/>
          <w:b/>
          <w:bCs/>
          <w:sz w:val="24"/>
          <w:szCs w:val="24"/>
        </w:rPr>
        <w:t xml:space="preserve">不得超过最高限价100%，否则其投标作无效投标处理。</w:t>
      </w:r>
      <w:r/>
    </w:p>
    <w:p>
      <w:pPr>
        <w:ind w:left="0" w:right="0" w:firstLine="241"/>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Times New Roman" w:hAnsi="Times New Roman" w:cs="宋体"/>
          <w:b/>
          <w:bCs/>
          <w:sz w:val="24"/>
          <w:szCs w:val="24"/>
        </w:rPr>
        <w:t xml:space="preserve">★</w:t>
      </w:r>
      <w:r>
        <w:rPr>
          <w:rFonts w:ascii="Times New Roman" w:hAnsi="Times New Roman"/>
          <w:sz w:val="24"/>
          <w:szCs w:val="24"/>
        </w:rPr>
        <w:t xml:space="preserve">6、结算方式：</w:t>
      </w:r>
      <w:r>
        <w:rPr>
          <w:rFonts w:ascii="SimSun" w:hAnsi="SimSun" w:eastAsia="SimSun" w:cs="SimSun"/>
          <w:color w:val="000000"/>
          <w:sz w:val="24"/>
        </w:rPr>
        <w:t xml:space="preserve">本项目服务费按照服务期限每月进行支付，具体金额由采购人在每月月初对上月的服务量进行核算，经双方确认的最终结算金额为准，并于当月</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日前付款。</w:t>
      </w:r>
      <w:r/>
      <w:r>
        <w:rPr>
          <w:rFonts w:ascii="Times New Roman" w:hAnsi="Times New Roman"/>
          <w:sz w:val="24"/>
          <w:szCs w:val="24"/>
        </w:rPr>
      </w:r>
      <w:r/>
      <w:r/>
      <w:r>
        <w:rPr>
          <w:sz w:val="21"/>
        </w:rPr>
      </w:r>
    </w:p>
    <w:p>
      <w:pPr>
        <w:ind w:firstLine="720"/>
        <w:spacing w:line="440" w:lineRule="exact"/>
        <w:rPr>
          <w:rFonts w:hint="default" w:ascii="Times New Roman" w:hAnsi="Times New Roman"/>
          <w:sz w:val="24"/>
          <w:szCs w:val="24"/>
          <w:highlight w:val="none"/>
        </w:rPr>
      </w:pPr>
      <w:r>
        <w:rPr>
          <w:rFonts w:hint="default" w:ascii="Times New Roman" w:hAnsi="Times New Roman"/>
          <w:sz w:val="24"/>
          <w:szCs w:val="24"/>
          <w:highlight w:val="none"/>
        </w:rPr>
        <w:t xml:space="preserve">注：①以上每次付款前，中标人均应提供符合采购人要求的同等金额的合法有效发票。否则，采购人有权顺延付款时间，且不承担任何违约及或赔偿责任。②本项目支付方式包括但不限于：数字人民币、现金、银行汇票、转账支票等。③不满足上述付款方式的作无效投标处理。</w:t>
      </w:r>
      <w:r/>
    </w:p>
    <w:p>
      <w:pPr>
        <w:ind w:firstLine="482"/>
        <w:spacing w:line="440" w:lineRule="exact"/>
        <w:rPr>
          <w:rFonts w:ascii="Times New Roman" w:hAnsi="Times New Roman"/>
          <w:b/>
          <w:sz w:val="24"/>
          <w:szCs w:val="24"/>
        </w:rPr>
      </w:pPr>
      <w:r>
        <w:rPr>
          <w:rFonts w:ascii="Times New Roman" w:hAnsi="Times New Roman"/>
          <w:b/>
          <w:sz w:val="24"/>
          <w:szCs w:val="24"/>
        </w:rPr>
        <w:t xml:space="preserve">7、本项目</w:t>
      </w:r>
      <w:r>
        <w:rPr>
          <w:rFonts w:hint="eastAsia" w:ascii="Times New Roman" w:hAnsi="Times New Roman"/>
          <w:b/>
          <w:sz w:val="24"/>
          <w:szCs w:val="24"/>
        </w:rPr>
        <w:t xml:space="preserve">二</w:t>
      </w:r>
      <w:r>
        <w:rPr>
          <w:rFonts w:ascii="Times New Roman" w:hAnsi="Times New Roman"/>
          <w:b/>
          <w:sz w:val="24"/>
          <w:szCs w:val="24"/>
        </w:rPr>
        <w:t xml:space="preserve">年</w:t>
      </w:r>
      <w:r>
        <w:rPr>
          <w:rFonts w:hint="eastAsia" w:ascii="Times New Roman" w:hAnsi="Times New Roman"/>
          <w:b/>
          <w:sz w:val="24"/>
          <w:szCs w:val="24"/>
        </w:rPr>
        <w:t xml:space="preserve">服务费用合计</w:t>
      </w:r>
      <w:r>
        <w:rPr>
          <w:rFonts w:ascii="Times New Roman" w:hAnsi="Times New Roman"/>
          <w:b/>
          <w:sz w:val="24"/>
          <w:szCs w:val="24"/>
        </w:rPr>
        <w:t xml:space="preserve">采购预算为￥</w:t>
      </w:r>
      <w:r>
        <w:rPr>
          <w:rFonts w:ascii="Abyssinica SIL" w:hAnsi="Abyssinica SIL" w:eastAsia="Abyssinica SIL" w:cs="Abyssinica SIL"/>
          <w:b/>
          <w:sz w:val="24"/>
          <w:szCs w:val="24"/>
        </w:rPr>
        <w:t xml:space="preserve">3200000.00元</w:t>
      </w:r>
      <w:r>
        <w:rPr>
          <w:rFonts w:ascii="Times New Roman" w:hAnsi="Times New Roman"/>
          <w:b/>
          <w:sz w:val="24"/>
          <w:szCs w:val="24"/>
        </w:rPr>
        <w:t xml:space="preserve">（人民币</w:t>
      </w:r>
      <w:r>
        <w:rPr>
          <w:rFonts w:hint="eastAsia" w:ascii="Times New Roman" w:hAnsi="Times New Roman"/>
          <w:b/>
          <w:sz w:val="24"/>
          <w:szCs w:val="24"/>
        </w:rPr>
        <w:t xml:space="preserve">叁佰贰拾万元整</w:t>
      </w:r>
      <w:r>
        <w:rPr>
          <w:rFonts w:ascii="Times New Roman" w:hAnsi="Times New Roman"/>
          <w:b/>
          <w:sz w:val="24"/>
          <w:szCs w:val="24"/>
        </w:rPr>
        <w:t xml:space="preserve">）。</w:t>
      </w:r>
      <w:r/>
    </w:p>
    <w:p>
      <w:pPr>
        <w:spacing w:line="450" w:lineRule="exact"/>
        <w:rPr>
          <w:rFonts w:ascii="Times New Roman" w:hAnsi="Times New Roman"/>
          <w:sz w:val="24"/>
          <w:szCs w:val="24"/>
        </w:rPr>
      </w:pPr>
      <w:r>
        <w:rPr>
          <w:rFonts w:ascii="Times New Roman" w:hAnsi="Times New Roman"/>
          <w:b/>
          <w:bCs/>
          <w:sz w:val="28"/>
          <w:szCs w:val="28"/>
        </w:rPr>
        <w:t xml:space="preserve">二、项目服务要求：</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1、配送范围及质量标准：</w:t>
      </w:r>
      <w:r/>
    </w:p>
    <w:p>
      <w:pPr>
        <w:ind w:firstLine="361"/>
        <w:jc w:val="left"/>
        <w:spacing w:line="440" w:lineRule="exact"/>
        <w:rPr>
          <w:rFonts w:ascii="Times New Roman" w:hAnsi="Times New Roman"/>
          <w:b/>
          <w:bCs/>
          <w:sz w:val="24"/>
          <w:szCs w:val="24"/>
        </w:rPr>
      </w:pPr>
      <w:r>
        <w:rPr>
          <w:rFonts w:hint="eastAsia" w:ascii="Times New Roman" w:hAnsi="Times New Roman" w:cs="宋体"/>
          <w:b/>
          <w:bCs/>
          <w:sz w:val="24"/>
          <w:szCs w:val="24"/>
        </w:rPr>
        <w:t xml:space="preserve">★</w:t>
      </w:r>
      <w:r>
        <w:rPr>
          <w:rFonts w:ascii="Times New Roman" w:hAnsi="Times New Roman"/>
          <w:b/>
          <w:bCs/>
          <w:sz w:val="24"/>
          <w:szCs w:val="24"/>
        </w:rPr>
        <w:t xml:space="preserve">1.1配送范围：肉类、食用油、调味品、冷冻品、豆制品、水产品、蔬菜、禽蛋、禽类、南北干货、大米、水果等食材进行统一配送。</w:t>
      </w:r>
      <w:r/>
    </w:p>
    <w:p>
      <w:pPr>
        <w:ind w:firstLine="600"/>
        <w:spacing w:line="460" w:lineRule="exact"/>
        <w:rPr>
          <w:rFonts w:ascii="Times New Roman" w:hAnsi="Times New Roman"/>
          <w:sz w:val="24"/>
          <w:szCs w:val="24"/>
        </w:rPr>
      </w:pPr>
      <w:r>
        <w:rPr>
          <w:rFonts w:ascii="Times New Roman" w:hAnsi="Times New Roman"/>
          <w:sz w:val="24"/>
          <w:szCs w:val="24"/>
        </w:rPr>
        <w:t xml:space="preserve">1.2质量标准：</w:t>
      </w:r>
      <w:r/>
    </w:p>
    <w:p>
      <w:pPr>
        <w:ind w:firstLine="720"/>
        <w:spacing w:line="460" w:lineRule="exact"/>
        <w:rPr>
          <w:rFonts w:ascii="Times New Roman" w:hAnsi="Times New Roman"/>
          <w:sz w:val="24"/>
          <w:szCs w:val="24"/>
        </w:rPr>
      </w:pPr>
      <w:r>
        <w:rPr>
          <w:rFonts w:ascii="Times New Roman" w:hAnsi="Times New Roman"/>
          <w:sz w:val="24"/>
          <w:szCs w:val="24"/>
        </w:rPr>
        <w:t xml:space="preserve">1.2.1肉类配送标准：使用冷鲜肉品牌产品，质量必须符合GB9959.1-2001标准，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720"/>
        <w:spacing w:line="460" w:lineRule="exact"/>
        <w:rPr>
          <w:rFonts w:ascii="Times New Roman" w:hAnsi="Times New Roman"/>
          <w:sz w:val="24"/>
          <w:szCs w:val="24"/>
        </w:rPr>
      </w:pPr>
      <w:r>
        <w:rPr>
          <w:rFonts w:ascii="Times New Roman" w:hAnsi="Times New Roman"/>
          <w:sz w:val="24"/>
          <w:szCs w:val="24"/>
        </w:rPr>
        <w:t xml:space="preserve">1.2.2食用油配送标准：非转基因食用油，必须符合GB2716-2005食用植物油卫生标准，并具有“QS”食品质量安全认证或“SC食品生产许可证”。</w:t>
      </w:r>
      <w:r/>
    </w:p>
    <w:p>
      <w:pPr>
        <w:ind w:firstLine="720"/>
        <w:spacing w:line="460" w:lineRule="exact"/>
        <w:rPr>
          <w:rFonts w:ascii="Times New Roman" w:hAnsi="Times New Roman"/>
          <w:sz w:val="24"/>
          <w:szCs w:val="24"/>
        </w:rPr>
      </w:pPr>
      <w:r>
        <w:rPr>
          <w:rFonts w:ascii="Times New Roman" w:hAnsi="Times New Roman"/>
          <w:sz w:val="24"/>
          <w:szCs w:val="24"/>
        </w:rPr>
        <w:t xml:space="preserve">1.2.3调味品质量要求：食用盐符合GB5461-2000标准，酱油符合GB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720"/>
        <w:spacing w:line="460" w:lineRule="exact"/>
        <w:rPr>
          <w:rFonts w:ascii="Times New Roman" w:hAnsi="Times New Roman"/>
          <w:sz w:val="24"/>
          <w:szCs w:val="24"/>
        </w:rPr>
      </w:pPr>
      <w:r>
        <w:rPr>
          <w:rFonts w:ascii="Times New Roman" w:hAnsi="Times New Roman"/>
          <w:sz w:val="24"/>
          <w:szCs w:val="24"/>
        </w:rPr>
        <w:t xml:space="preserve">1.2.4冷冻品质量要求：冷冻品必须保证为3个月内产品，配送公司须提供产品合格证明文件，动物产品提供《动物或动物产品分销信息凭证》或《动物检疫合格证》。</w:t>
      </w:r>
      <w:r/>
    </w:p>
    <w:p>
      <w:pPr>
        <w:ind w:firstLine="720"/>
        <w:spacing w:line="460" w:lineRule="exact"/>
        <w:rPr>
          <w:rFonts w:ascii="Times New Roman" w:hAnsi="Times New Roman"/>
          <w:sz w:val="24"/>
          <w:szCs w:val="24"/>
        </w:rPr>
      </w:pPr>
      <w:r>
        <w:rPr>
          <w:rFonts w:ascii="Times New Roman" w:hAnsi="Times New Roman"/>
          <w:sz w:val="24"/>
          <w:szCs w:val="24"/>
        </w:rPr>
        <w:t xml:space="preserve">1.2.5豆制品质量要求：发酵性豆制品必须符合GB2712-2003标准，非发酵豆制品必须符合GBT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720"/>
        <w:spacing w:line="460" w:lineRule="exact"/>
        <w:rPr>
          <w:rFonts w:ascii="Times New Roman" w:hAnsi="Times New Roman"/>
          <w:sz w:val="24"/>
          <w:szCs w:val="24"/>
        </w:rPr>
      </w:pPr>
      <w:r>
        <w:rPr>
          <w:rFonts w:ascii="Times New Roman" w:hAnsi="Times New Roman"/>
          <w:sz w:val="24"/>
          <w:szCs w:val="24"/>
        </w:rPr>
        <w:t xml:space="preserve">1.2.6水产品质量要求：</w:t>
      </w:r>
      <w:r>
        <w:rPr>
          <w:rFonts w:hint="eastAsia" w:ascii="Times New Roman" w:hAnsi="Times New Roman"/>
          <w:sz w:val="24"/>
          <w:szCs w:val="24"/>
        </w:rPr>
        <w:t xml:space="preserve">原料确保</w:t>
      </w:r>
      <w:r>
        <w:rPr>
          <w:rFonts w:ascii="Times New Roman" w:hAnsi="Times New Roman"/>
          <w:bCs/>
          <w:sz w:val="24"/>
        </w:rPr>
        <w:t xml:space="preserve">鲜活、鳞片齐全、无血迹、无异</w:t>
      </w:r>
      <w:r>
        <w:rPr>
          <w:rFonts w:ascii="Times New Roman" w:hAnsi="Times New Roman"/>
          <w:bCs/>
          <w:sz w:val="24"/>
          <w:szCs w:val="22"/>
        </w:rPr>
        <w:t xml:space="preserve">味</w:t>
      </w:r>
      <w:r>
        <w:rPr>
          <w:rFonts w:ascii="Times New Roman" w:hAnsi="Times New Roman"/>
          <w:bCs/>
          <w:sz w:val="24"/>
        </w:rPr>
        <w:t xml:space="preserve">，</w:t>
      </w:r>
      <w:r>
        <w:rPr>
          <w:rFonts w:ascii="Times New Roman" w:hAnsi="Times New Roman"/>
          <w:sz w:val="24"/>
          <w:szCs w:val="24"/>
        </w:rPr>
        <w:t xml:space="preserve">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720"/>
        <w:spacing w:line="460" w:lineRule="exact"/>
        <w:rPr>
          <w:rFonts w:ascii="Times New Roman" w:hAnsi="Times New Roman"/>
          <w:sz w:val="24"/>
          <w:szCs w:val="24"/>
        </w:rPr>
      </w:pPr>
      <w:r>
        <w:rPr>
          <w:rFonts w:ascii="Times New Roman" w:hAnsi="Times New Roman"/>
          <w:sz w:val="24"/>
          <w:szCs w:val="24"/>
        </w:rPr>
        <w:t xml:space="preserve">1.2.7无公害蔬菜质量要求：</w:t>
      </w:r>
      <w:r>
        <w:rPr>
          <w:rFonts w:ascii="Times New Roman" w:hAnsi="Times New Roman"/>
          <w:bCs/>
          <w:sz w:val="24"/>
          <w:szCs w:val="22"/>
        </w:rPr>
        <w:t xml:space="preserve">无公害蔬菜必须保证无黄叶、叶面干净无明显泥土，</w:t>
      </w:r>
      <w:r>
        <w:rPr>
          <w:rFonts w:ascii="Times New Roman" w:hAnsi="Times New Roman"/>
          <w:bCs/>
          <w:sz w:val="24"/>
        </w:rPr>
        <w:t xml:space="preserve">供货商经营品种齐全，有一定规模，日销量大。所提供的蔬菜必须保证新鲜、无黄叶、枯死叶、无虫、无杂质、不腐烂变质，</w:t>
      </w:r>
      <w:r>
        <w:rPr>
          <w:rFonts w:ascii="Times New Roman" w:hAnsi="Times New Roman"/>
          <w:sz w:val="24"/>
          <w:szCs w:val="24"/>
        </w:rPr>
        <w:t xml:space="preserve">符合GB18406.1-2001农产品安全质量无公害蔬菜安全要求，对蔬菜中有害物质严格控制在标准规定范围之内。</w:t>
      </w:r>
      <w:r/>
    </w:p>
    <w:p>
      <w:pPr>
        <w:ind w:firstLine="720"/>
        <w:spacing w:line="460" w:lineRule="exact"/>
        <w:rPr>
          <w:rFonts w:ascii="Times New Roman" w:hAnsi="Times New Roman"/>
          <w:sz w:val="24"/>
          <w:szCs w:val="24"/>
        </w:rPr>
      </w:pPr>
      <w:r>
        <w:rPr>
          <w:rFonts w:ascii="Times New Roman" w:hAnsi="Times New Roman"/>
          <w:sz w:val="24"/>
          <w:szCs w:val="24"/>
        </w:rPr>
        <w:t xml:space="preserve">1.2.8禽蛋质量要求：</w:t>
      </w:r>
      <w:r>
        <w:rPr>
          <w:rFonts w:ascii="Times New Roman" w:hAnsi="Times New Roman"/>
          <w:bCs/>
          <w:sz w:val="24"/>
        </w:rPr>
        <w:t xml:space="preserve">禽蛋必须保证新鲜（7日内产品），破损不超过2%，</w:t>
      </w:r>
      <w:r>
        <w:rPr>
          <w:rFonts w:ascii="Times New Roman" w:hAnsi="Times New Roman"/>
          <w:sz w:val="24"/>
          <w:szCs w:val="24"/>
        </w:rPr>
        <w:t xml:space="preserve">禽蛋等新鲜蛋类必须符合</w:t>
      </w:r>
      <w:r>
        <w:rPr>
          <w:rFonts w:ascii="Times New Roman" w:hAnsi="Times New Roman"/>
          <w:sz w:val="24"/>
          <w:szCs w:val="24"/>
        </w:rPr>
        <w:fldChar w:fldCharType="begin"/>
      </w:r>
      <w:r>
        <w:rPr>
          <w:rFonts w:ascii="Times New Roman" w:hAnsi="Times New Roman"/>
          <w:sz w:val="24"/>
          <w:szCs w:val="24"/>
        </w:rPr>
        <w:instrText xml:space="preserve"> HYPERLINK "http://down.foodmate.net/standard/sort/3/48415.html" \t "_blank" </w:instrText>
      </w:r>
      <w:r>
        <w:rPr>
          <w:rFonts w:ascii="Times New Roman" w:hAnsi="Times New Roman"/>
          <w:sz w:val="24"/>
          <w:szCs w:val="24"/>
        </w:rPr>
        <w:fldChar w:fldCharType="separate"/>
      </w:r>
      <w:r>
        <w:rPr>
          <w:rFonts w:ascii="Times New Roman" w:hAnsi="Times New Roman"/>
          <w:sz w:val="24"/>
          <w:szCs w:val="24"/>
        </w:rPr>
        <w:t xml:space="preserve">GB2749-2015标准。</w:t>
      </w:r>
      <w:r>
        <w:rPr>
          <w:rFonts w:ascii="Times New Roman" w:hAnsi="Times New Roman"/>
          <w:sz w:val="24"/>
          <w:szCs w:val="24"/>
        </w:rPr>
        <w:fldChar w:fldCharType="end"/>
      </w:r>
      <w:r/>
    </w:p>
    <w:p>
      <w:pPr>
        <w:ind w:firstLine="720"/>
        <w:spacing w:line="460" w:lineRule="exact"/>
        <w:rPr>
          <w:rFonts w:ascii="Times New Roman" w:hAnsi="Times New Roman"/>
          <w:sz w:val="24"/>
          <w:szCs w:val="24"/>
        </w:rPr>
      </w:pPr>
      <w:r>
        <w:rPr>
          <w:rFonts w:ascii="Times New Roman" w:hAnsi="Times New Roman"/>
          <w:sz w:val="24"/>
          <w:szCs w:val="24"/>
        </w:rPr>
        <w:t xml:space="preserve">1.2.9禽类：</w:t>
      </w:r>
      <w:r>
        <w:rPr>
          <w:rFonts w:ascii="Times New Roman" w:hAnsi="Times New Roman"/>
          <w:bCs/>
          <w:sz w:val="24"/>
          <w:szCs w:val="22"/>
        </w:rPr>
        <w:t xml:space="preserve">去</w:t>
      </w:r>
      <w:r>
        <w:rPr>
          <w:rFonts w:ascii="Times New Roman" w:hAnsi="Times New Roman"/>
          <w:sz w:val="24"/>
          <w:szCs w:val="24"/>
        </w:rPr>
        <w:t xml:space="preserve">内脏、表皮无毛，无血迹、无污物、无注水等掺假现象，提供《动物或动物产品分销信息凭证》或《动物检疫合格证》。</w:t>
      </w:r>
      <w:r/>
    </w:p>
    <w:p>
      <w:pPr>
        <w:ind w:firstLine="720"/>
        <w:spacing w:line="440" w:lineRule="exact"/>
        <w:rPr>
          <w:rFonts w:ascii="Times New Roman" w:hAnsi="Times New Roman"/>
          <w:bCs/>
          <w:sz w:val="24"/>
        </w:rPr>
      </w:pPr>
      <w:r>
        <w:rPr>
          <w:rFonts w:ascii="Times New Roman" w:hAnsi="Times New Roman"/>
          <w:sz w:val="24"/>
          <w:szCs w:val="24"/>
        </w:rPr>
        <w:t xml:space="preserve">1.2.10</w:t>
      </w:r>
      <w:r>
        <w:rPr>
          <w:rFonts w:ascii="Times New Roman" w:hAnsi="Times New Roman"/>
          <w:bCs/>
          <w:sz w:val="24"/>
        </w:rPr>
        <w:t xml:space="preserve">大米</w:t>
      </w:r>
      <w:r>
        <w:rPr>
          <w:rFonts w:ascii="Times New Roman" w:hAnsi="Times New Roman"/>
          <w:sz w:val="24"/>
          <w:szCs w:val="24"/>
        </w:rPr>
        <w:t xml:space="preserve">质量要求</w:t>
      </w:r>
      <w:r>
        <w:rPr>
          <w:rFonts w:ascii="Times New Roman" w:hAnsi="Times New Roman"/>
          <w:bCs/>
          <w:sz w:val="24"/>
        </w:rPr>
        <w:t xml:space="preserve">：一年内新大米，符合GB1354-2009标准，并拥有“QS”食品质量安全</w:t>
      </w:r>
      <w:r/>
    </w:p>
    <w:p>
      <w:pPr>
        <w:ind w:firstLine="720"/>
        <w:spacing w:line="440" w:lineRule="exact"/>
        <w:rPr>
          <w:rFonts w:hint="eastAsia" w:ascii="Times New Roman" w:hAnsi="Times New Roman"/>
          <w:sz w:val="24"/>
          <w:szCs w:val="24"/>
        </w:rPr>
      </w:pPr>
      <w:r>
        <w:rPr>
          <w:rFonts w:ascii="Times New Roman" w:hAnsi="Times New Roman"/>
          <w:sz w:val="24"/>
          <w:szCs w:val="24"/>
        </w:rPr>
        <w:t xml:space="preserve">1.2.11其它类质量要求：其它类质量应符合相应的国家或行业食品安全标准，添加剂的使用必须符合GB2760-2014标准，对食品的添加量严格控制在标准规定范围之内。</w:t>
      </w:r>
      <w:r/>
    </w:p>
    <w:p>
      <w:pPr>
        <w:ind w:firstLine="720"/>
        <w:spacing w:line="440" w:lineRule="exact"/>
        <w:rPr>
          <w:rFonts w:hint="eastAsia" w:ascii="Times New Roman" w:hAnsi="Times New Roman"/>
          <w:sz w:val="24"/>
          <w:szCs w:val="24"/>
        </w:rPr>
      </w:pPr>
      <w:r>
        <w:rPr>
          <w:rFonts w:ascii="Times New Roman" w:hAnsi="Times New Roman"/>
          <w:sz w:val="24"/>
          <w:szCs w:val="24"/>
        </w:rPr>
        <w:t xml:space="preserve">注：以上质量标准如有新的国家或行业标准出台，则以最新标准执行。</w:t>
      </w:r>
      <w:r/>
    </w:p>
    <w:p>
      <w:pPr>
        <w:ind w:firstLine="482"/>
        <w:spacing w:line="440" w:lineRule="exact"/>
        <w:rPr>
          <w:rFonts w:hint="eastAsia" w:ascii="Times New Roman" w:hAnsi="Times New Roman"/>
          <w:b/>
          <w:sz w:val="24"/>
          <w:szCs w:val="24"/>
        </w:rPr>
      </w:pPr>
      <w:r>
        <w:rPr>
          <w:rFonts w:hint="eastAsia" w:ascii="Times New Roman" w:hAnsi="Times New Roman"/>
          <w:b/>
          <w:sz w:val="24"/>
          <w:szCs w:val="24"/>
        </w:rPr>
        <w:t xml:space="preserve">2、净菜处理（初加工）要求及原料净料率（详见</w:t>
      </w:r>
      <w:r>
        <w:rPr>
          <w:rFonts w:ascii="Times New Roman" w:hAnsi="Times New Roman"/>
          <w:b/>
          <w:sz w:val="24"/>
          <w:szCs w:val="24"/>
        </w:rPr>
        <w:t xml:space="preserve">附件</w:t>
      </w:r>
      <w:r>
        <w:rPr>
          <w:rFonts w:hint="eastAsia" w:ascii="Times New Roman" w:hAnsi="Times New Roman"/>
          <w:b/>
          <w:sz w:val="24"/>
          <w:szCs w:val="24"/>
          <w:lang w:val="en-US" w:eastAsia="zh-CN"/>
        </w:rPr>
        <w:t xml:space="preserve">16</w:t>
      </w:r>
      <w:r>
        <w:rPr>
          <w:rFonts w:hint="eastAsia" w:ascii="Times New Roman" w:hAnsi="Times New Roman"/>
          <w:b/>
          <w:sz w:val="24"/>
          <w:szCs w:val="24"/>
        </w:rPr>
        <w:t xml:space="preserve">）</w:t>
      </w:r>
      <w:r/>
    </w:p>
    <w:p>
      <w:pPr>
        <w:pStyle w:val="888"/>
        <w:ind w:firstLine="480"/>
        <w:spacing w:line="440" w:lineRule="exact"/>
        <w:rPr>
          <w:rFonts w:hint="eastAsia" w:ascii="Times New Roman" w:hAnsi="Times New Roman"/>
          <w:b/>
          <w:sz w:val="24"/>
          <w:szCs w:val="24"/>
        </w:rPr>
      </w:pPr>
      <w:r>
        <w:rPr>
          <w:rFonts w:hint="eastAsia" w:ascii="Times New Roman" w:hAnsi="Times New Roman"/>
          <w:b/>
          <w:sz w:val="24"/>
          <w:szCs w:val="24"/>
        </w:rPr>
        <w:t xml:space="preserve">食材如需初加工处理的须经采购人确认，否则</w:t>
      </w:r>
      <w:r>
        <w:rPr>
          <w:rFonts w:ascii="Times New Roman" w:hAnsi="Times New Roman"/>
          <w:b/>
          <w:sz w:val="24"/>
          <w:szCs w:val="24"/>
        </w:rPr>
        <w:t xml:space="preserve">按</w:t>
      </w:r>
      <w:r>
        <w:rPr>
          <w:rFonts w:hint="eastAsia" w:ascii="Times New Roman" w:hAnsi="Times New Roman"/>
          <w:b/>
          <w:sz w:val="24"/>
          <w:szCs w:val="24"/>
        </w:rPr>
        <w:t xml:space="preserve">无需初加工的食材</w:t>
      </w:r>
      <w:r>
        <w:rPr>
          <w:rFonts w:ascii="Times New Roman" w:hAnsi="Times New Roman"/>
          <w:b/>
          <w:sz w:val="24"/>
          <w:szCs w:val="24"/>
        </w:rPr>
        <w:t xml:space="preserve">价格（单价）结算</w:t>
      </w:r>
      <w:r>
        <w:rPr>
          <w:rFonts w:hint="eastAsia" w:ascii="Times New Roman" w:hAnsi="Times New Roman"/>
          <w:b/>
          <w:sz w:val="24"/>
          <w:szCs w:val="24"/>
        </w:rPr>
        <w:t xml:space="preserve">；如需初加工的食材均按附件</w:t>
      </w:r>
      <w:r>
        <w:rPr>
          <w:rFonts w:hint="eastAsia" w:ascii="Times New Roman" w:eastAsia="宋体"/>
          <w:b/>
          <w:sz w:val="24"/>
          <w:szCs w:val="24"/>
          <w:lang w:val="en-US" w:eastAsia="zh-CN"/>
        </w:rPr>
        <w:t xml:space="preserve">16</w:t>
      </w:r>
      <w:r>
        <w:rPr>
          <w:rFonts w:hint="eastAsia" w:ascii="Times New Roman" w:hAnsi="Times New Roman"/>
          <w:b/>
          <w:sz w:val="24"/>
          <w:szCs w:val="24"/>
        </w:rPr>
        <w:t xml:space="preserve">：原料净料率参照表的净料处理工艺要求进行加工处理，按净菜标准进行配送。</w:t>
      </w:r>
      <w:r/>
    </w:p>
    <w:p>
      <w:pPr>
        <w:ind w:firstLine="480"/>
        <w:spacing w:line="440" w:lineRule="exact"/>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、配送要求：</w:t>
      </w:r>
      <w:r/>
    </w:p>
    <w:p>
      <w:pPr>
        <w:ind w:firstLine="361"/>
        <w:jc w:val="left"/>
        <w:spacing w:line="440" w:lineRule="exact"/>
        <w:rPr>
          <w:rFonts w:ascii="Times New Roman" w:hAnsi="Times New Roman"/>
          <w:b/>
          <w:bCs/>
          <w:sz w:val="24"/>
          <w:szCs w:val="24"/>
          <w:highlight w:val="none"/>
        </w:rPr>
      </w:pPr>
      <w:r>
        <w:rPr>
          <w:rFonts w:hint="eastAsia" w:ascii="Times New Roman" w:hAnsi="Times New Roman" w:cs="宋体"/>
          <w:b/>
          <w:bCs/>
          <w:sz w:val="24"/>
          <w:szCs w:val="24"/>
          <w:highlight w:val="none"/>
        </w:rPr>
        <w:t xml:space="preserve">★</w:t>
      </w:r>
      <w:r>
        <w:rPr>
          <w:rFonts w:ascii="Times New Roman" w:hAnsi="Times New Roman"/>
          <w:b/>
          <w:bCs/>
          <w:sz w:val="24"/>
          <w:szCs w:val="24"/>
          <w:highlight w:val="none"/>
        </w:rPr>
        <w:t xml:space="preserve">3.1采购人每周出一次菜单，食用油、调味品、南北干货、大米按照采购人通知送货，其它食材每天送货一次，具体根据采购人需求。</w:t>
      </w:r>
      <w:r/>
    </w:p>
    <w:p>
      <w:pPr>
        <w:ind w:firstLine="600"/>
        <w:jc w:val="left"/>
        <w:spacing w:line="440" w:lineRule="exact"/>
        <w:rPr>
          <w:rFonts w:ascii="Times New Roman" w:hAnsi="Times New Roman"/>
          <w:sz w:val="24"/>
          <w:szCs w:val="24"/>
        </w:rPr>
      </w:pPr>
      <w:r>
        <w:rPr>
          <w:rFonts w:ascii="Times New Roman" w:hAnsi="Times New Roman"/>
          <w:sz w:val="24"/>
          <w:szCs w:val="24"/>
        </w:rPr>
        <w:t xml:space="preserve">3.2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ind w:firstLine="600"/>
        <w:jc w:val="left"/>
        <w:spacing w:line="440" w:lineRule="exact"/>
        <w:rPr>
          <w:rFonts w:ascii="Times New Roman" w:hAnsi="Times New Roman"/>
          <w:sz w:val="24"/>
          <w:szCs w:val="24"/>
        </w:rPr>
      </w:pPr>
      <w:r>
        <w:rPr>
          <w:rFonts w:ascii="Times New Roman" w:hAnsi="Times New Roman"/>
          <w:sz w:val="24"/>
          <w:szCs w:val="24"/>
        </w:rPr>
        <w:t xml:space="preserve">3.3配送公司严禁</w:t>
      </w:r>
      <w:r>
        <w:rPr>
          <w:rFonts w:ascii="Times New Roman" w:hAnsi="Times New Roman"/>
          <w:sz w:val="24"/>
          <w:szCs w:val="24"/>
        </w:rPr>
        <w:t xml:space="preserve">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有</w:t>
      </w:r>
      <w:r>
        <w:rPr>
          <w:rFonts w:hint="eastAsia" w:ascii="Times New Roman" w:hAnsi="Times New Roman"/>
          <w:sz w:val="24"/>
          <w:szCs w:val="24"/>
        </w:rPr>
        <w:t xml:space="preserve">上述</w:t>
      </w:r>
      <w:r>
        <w:rPr>
          <w:rFonts w:ascii="Times New Roman" w:hAnsi="Times New Roman"/>
          <w:sz w:val="24"/>
          <w:szCs w:val="24"/>
        </w:rPr>
        <w:t xml:space="preserve">情形之一，</w:t>
      </w:r>
      <w:r>
        <w:rPr>
          <w:rFonts w:hint="eastAsia" w:ascii="Times New Roman" w:hAnsi="Times New Roman"/>
          <w:sz w:val="24"/>
          <w:szCs w:val="24"/>
        </w:rPr>
        <w:t xml:space="preserve">采购人</w:t>
      </w:r>
      <w:r>
        <w:rPr>
          <w:rFonts w:ascii="Times New Roman" w:hAnsi="Times New Roman"/>
          <w:sz w:val="24"/>
          <w:szCs w:val="24"/>
        </w:rPr>
        <w:t xml:space="preserve">可要求</w:t>
      </w:r>
      <w:r>
        <w:rPr>
          <w:rFonts w:hint="eastAsia" w:ascii="Times New Roman" w:hAnsi="Times New Roman"/>
          <w:sz w:val="24"/>
          <w:szCs w:val="24"/>
        </w:rPr>
        <w:t xml:space="preserve">配送公司</w:t>
      </w:r>
      <w:r>
        <w:rPr>
          <w:rFonts w:ascii="Times New Roman" w:hAnsi="Times New Roman"/>
          <w:sz w:val="24"/>
          <w:szCs w:val="24"/>
        </w:rPr>
        <w:t xml:space="preserve">立即无条件退货或换货，如因</w:t>
      </w:r>
      <w:r>
        <w:rPr>
          <w:rFonts w:hint="eastAsia" w:ascii="Times New Roman" w:hAnsi="Times New Roman"/>
          <w:sz w:val="24"/>
          <w:szCs w:val="24"/>
        </w:rPr>
        <w:t xml:space="preserve">配送公司</w:t>
      </w:r>
      <w:r>
        <w:rPr>
          <w:rFonts w:ascii="Times New Roman" w:hAnsi="Times New Roman"/>
          <w:sz w:val="24"/>
          <w:szCs w:val="24"/>
        </w:rPr>
        <w:t xml:space="preserve">未立即退换食材而造成不良后果的，</w:t>
      </w:r>
      <w:r>
        <w:rPr>
          <w:rFonts w:hint="eastAsia" w:ascii="Times New Roman" w:hAnsi="Times New Roman"/>
          <w:sz w:val="24"/>
          <w:szCs w:val="24"/>
        </w:rPr>
        <w:t xml:space="preserve">将</w:t>
      </w:r>
      <w:r>
        <w:rPr>
          <w:rFonts w:ascii="Times New Roman" w:hAnsi="Times New Roman"/>
          <w:sz w:val="24"/>
          <w:szCs w:val="24"/>
        </w:rPr>
        <w:t xml:space="preserve">从上月货款中扣除相当于本次配送货物金额的2~5倍违约金</w:t>
      </w:r>
      <w:r>
        <w:rPr>
          <w:rFonts w:hint="eastAsia" w:ascii="Times New Roman" w:hAnsi="Times New Roman"/>
          <w:sz w:val="24"/>
          <w:szCs w:val="24"/>
        </w:rPr>
        <w:t xml:space="preserve">，出现2次以上或者情况严重的采购人有权单方面解除合同。</w:t>
      </w:r>
      <w:r/>
    </w:p>
    <w:p>
      <w:pPr>
        <w:ind w:firstLine="600"/>
        <w:jc w:val="left"/>
        <w:spacing w:line="440" w:lineRule="exact"/>
        <w:rPr>
          <w:rFonts w:ascii="Times New Roman" w:hAnsi="Times New Roman"/>
          <w:sz w:val="24"/>
          <w:szCs w:val="24"/>
        </w:rPr>
      </w:pPr>
      <w:r>
        <w:rPr>
          <w:rFonts w:ascii="Times New Roman" w:hAnsi="Times New Roman"/>
          <w:sz w:val="24"/>
          <w:szCs w:val="24"/>
        </w:rPr>
        <w:t xml:space="preserve">3.4每次配送均需提供配送食材的检测报告、食材检验合格证等合格证明材料。</w:t>
      </w:r>
      <w:r/>
    </w:p>
    <w:p>
      <w:pPr>
        <w:ind w:firstLine="600"/>
        <w:jc w:val="left"/>
        <w:spacing w:line="440" w:lineRule="exact"/>
        <w:rPr>
          <w:rFonts w:ascii="Times New Roman" w:hAnsi="Times New Roman"/>
          <w:sz w:val="24"/>
          <w:szCs w:val="24"/>
        </w:rPr>
      </w:pPr>
      <w:r>
        <w:rPr>
          <w:rFonts w:ascii="Times New Roman" w:hAnsi="Times New Roman"/>
          <w:sz w:val="24"/>
          <w:szCs w:val="24"/>
        </w:rPr>
        <w:t xml:space="preserve">3.5配送公司必须用带冷藏或冷冻功能的厢式货车用于本项目配送服务，若达不到要求，“定点配送”管理中心以及采购人在考核中酌情扣分，情节严重造成不良后果的将取消配送资格。</w:t>
      </w:r>
      <w:r/>
    </w:p>
    <w:p>
      <w:pPr>
        <w:ind w:firstLine="600"/>
        <w:jc w:val="left"/>
        <w:spacing w:line="440" w:lineRule="exact"/>
        <w:rPr>
          <w:rFonts w:ascii="Times New Roman" w:hAnsi="Times New Roman"/>
          <w:sz w:val="24"/>
          <w:szCs w:val="24"/>
        </w:rPr>
      </w:pPr>
      <w:r>
        <w:rPr>
          <w:rFonts w:ascii="Times New Roman" w:hAnsi="Times New Roman"/>
          <w:sz w:val="24"/>
          <w:szCs w:val="24"/>
        </w:rPr>
        <w:t xml:space="preserve">3.6配送公司所投入的所有专业运输车辆</w:t>
      </w:r>
      <w:r>
        <w:rPr>
          <w:rFonts w:ascii="Times New Roman" w:hAnsi="Times New Roman"/>
          <w:sz w:val="24"/>
          <w:szCs w:val="24"/>
          <w:highlight w:val="none"/>
        </w:rPr>
        <w:t xml:space="preserve">在</w:t>
      </w:r>
      <w:r>
        <w:rPr>
          <w:rFonts w:hint="eastAsia" w:ascii="Times New Roman" w:hAnsi="Times New Roman"/>
          <w:sz w:val="24"/>
          <w:szCs w:val="24"/>
          <w:highlight w:val="none"/>
          <w:lang w:val="en-US" w:eastAsia="zh-CN"/>
        </w:rPr>
        <w:t xml:space="preserve">2024</w:t>
      </w:r>
      <w:r>
        <w:rPr>
          <w:rFonts w:ascii="Times New Roman" w:hAnsi="Times New Roman"/>
          <w:sz w:val="24"/>
          <w:szCs w:val="24"/>
          <w:highlight w:val="none"/>
        </w:rPr>
        <w:t xml:space="preserve">年10月</w:t>
      </w:r>
      <w:r>
        <w:rPr>
          <w:rFonts w:hint="eastAsia" w:ascii="Times New Roman" w:hAnsi="Times New Roman"/>
          <w:sz w:val="24"/>
          <w:szCs w:val="24"/>
          <w:highlight w:val="none"/>
        </w:rPr>
        <w:t xml:space="preserve">底</w:t>
      </w:r>
      <w:r>
        <w:rPr>
          <w:rFonts w:ascii="Times New Roman" w:hAnsi="Times New Roman"/>
          <w:sz w:val="24"/>
          <w:szCs w:val="24"/>
          <w:highlight w:val="none"/>
        </w:rPr>
        <w:t xml:space="preserve">前</w:t>
      </w:r>
      <w:r>
        <w:rPr>
          <w:rFonts w:ascii="Times New Roman" w:hAnsi="Times New Roman"/>
          <w:sz w:val="24"/>
          <w:szCs w:val="24"/>
        </w:rPr>
        <w:t xml:space="preserve">必须装有GPS定位系统，车厢内安装视频监控设备。</w:t>
      </w:r>
      <w:r/>
    </w:p>
    <w:p>
      <w:pPr>
        <w:ind w:firstLine="600"/>
        <w:jc w:val="left"/>
        <w:spacing w:line="440" w:lineRule="exact"/>
        <w:rPr>
          <w:rFonts w:hint="eastAsia"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7</w:t>
      </w:r>
      <w:r>
        <w:rPr>
          <w:rFonts w:hint="eastAsia" w:ascii="Times New Roman" w:hAnsi="Times New Roman"/>
          <w:sz w:val="24"/>
          <w:szCs w:val="24"/>
        </w:rPr>
        <w:t xml:space="preserve">如接到</w:t>
      </w:r>
      <w:r>
        <w:rPr>
          <w:rFonts w:ascii="Times New Roman" w:hAnsi="Times New Roman"/>
          <w:sz w:val="24"/>
          <w:szCs w:val="24"/>
        </w:rPr>
        <w:t xml:space="preserve">采购人</w:t>
      </w:r>
      <w:r>
        <w:rPr>
          <w:rFonts w:hint="eastAsia" w:ascii="Times New Roman" w:hAnsi="Times New Roman"/>
          <w:sz w:val="24"/>
          <w:szCs w:val="24"/>
        </w:rPr>
        <w:t xml:space="preserve">下达</w:t>
      </w:r>
      <w:r>
        <w:rPr>
          <w:rFonts w:ascii="Times New Roman" w:hAnsi="Times New Roman"/>
          <w:sz w:val="24"/>
          <w:szCs w:val="24"/>
        </w:rPr>
        <w:t xml:space="preserve">的紧急配送任务的，需</w:t>
      </w:r>
      <w:r>
        <w:rPr>
          <w:rFonts w:hint="eastAsia" w:ascii="Times New Roman" w:hAnsi="Times New Roman"/>
          <w:sz w:val="24"/>
          <w:szCs w:val="24"/>
        </w:rPr>
        <w:t xml:space="preserve">积极</w:t>
      </w:r>
      <w:r>
        <w:rPr>
          <w:rFonts w:ascii="Times New Roman" w:hAnsi="Times New Roman"/>
          <w:sz w:val="24"/>
          <w:szCs w:val="24"/>
        </w:rPr>
        <w:t xml:space="preserve">响应，根据采购</w:t>
      </w:r>
      <w:r>
        <w:rPr>
          <w:rFonts w:hint="eastAsia" w:ascii="Times New Roman" w:hAnsi="Times New Roman"/>
          <w:sz w:val="24"/>
          <w:szCs w:val="24"/>
        </w:rPr>
        <w:t xml:space="preserve">人</w:t>
      </w:r>
      <w:r>
        <w:rPr>
          <w:rFonts w:ascii="Times New Roman" w:hAnsi="Times New Roman"/>
          <w:sz w:val="24"/>
          <w:szCs w:val="24"/>
        </w:rPr>
        <w:t xml:space="preserve">要求按时送达。</w:t>
      </w:r>
      <w:r/>
    </w:p>
    <w:p>
      <w:pPr>
        <w:ind w:firstLine="480"/>
        <w:spacing w:line="440" w:lineRule="exact"/>
        <w:rPr>
          <w:rFonts w:ascii="Times New Roman" w:hAnsi="Times New Roman"/>
          <w:bCs/>
          <w:sz w:val="24"/>
          <w:szCs w:val="24"/>
        </w:rPr>
      </w:pPr>
      <w:r>
        <w:rPr>
          <w:rFonts w:hint="eastAsia" w:ascii="Times New Roman" w:hAnsi="Times New Roman"/>
          <w:bCs/>
          <w:sz w:val="24"/>
          <w:szCs w:val="24"/>
        </w:rPr>
        <w:t xml:space="preserve">4</w:t>
      </w:r>
      <w:r>
        <w:rPr>
          <w:rFonts w:ascii="Times New Roman" w:hAnsi="Times New Roman"/>
          <w:bCs/>
          <w:sz w:val="24"/>
          <w:szCs w:val="24"/>
        </w:rPr>
        <w:t xml:space="preserve">、重量计算说明</w:t>
      </w:r>
      <w:r/>
    </w:p>
    <w:p>
      <w:pPr>
        <w:ind w:left="630"/>
        <w:jc w:val="left"/>
        <w:spacing w:line="440" w:lineRule="exact"/>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.1蔬菜：送至单位食堂后，经采购人称重无黄叶、叶面干净无明显泥土的蔬菜。</w:t>
      </w:r>
      <w:r>
        <w:rPr>
          <w:rFonts w:ascii="Times New Roman" w:hAnsi="Times New Roman"/>
          <w:sz w:val="24"/>
          <w:szCs w:val="24"/>
        </w:rPr>
        <w:br/>
      </w:r>
      <w:r>
        <w:rPr>
          <w:rFonts w:hint="eastAsia" w:ascii="Times New Roman" w:hAnsi="Times New Roman"/>
          <w:sz w:val="24"/>
          <w:szCs w:val="24"/>
        </w:rPr>
        <w:t xml:space="preserve">4</w:t>
      </w:r>
      <w:r>
        <w:rPr>
          <w:rFonts w:ascii="Times New Roman" w:hAnsi="Times New Roman"/>
          <w:sz w:val="24"/>
          <w:szCs w:val="24"/>
        </w:rPr>
        <w:t xml:space="preserve">.2鱼类：送至单位食堂后，经采购人称重的鱼类</w:t>
      </w:r>
      <w:r>
        <w:rPr>
          <w:rFonts w:hint="eastAsia" w:ascii="Times New Roman" w:hAnsi="Times New Roman"/>
          <w:sz w:val="24"/>
          <w:szCs w:val="24"/>
        </w:rPr>
        <w:t xml:space="preserve">（去内脏、鱼鳃、鱼鳞、洗净）</w:t>
      </w:r>
      <w:r>
        <w:rPr>
          <w:rFonts w:ascii="Times New Roman" w:hAnsi="Times New Roman"/>
          <w:sz w:val="24"/>
          <w:szCs w:val="24"/>
        </w:rPr>
        <w:t xml:space="preserve">。</w:t>
      </w:r>
      <w:r/>
    </w:p>
    <w:p>
      <w:pPr>
        <w:ind w:firstLine="600"/>
        <w:jc w:val="left"/>
        <w:spacing w:line="440" w:lineRule="exact"/>
        <w:rPr>
          <w:rFonts w:hint="eastAsia"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.3禽类：送至单位食堂后，经采购人称重去内脏、表皮无毛，无血迹、无污物、无注水的禽类。</w:t>
      </w:r>
      <w:r/>
    </w:p>
    <w:p>
      <w:pPr>
        <w:ind w:left="630"/>
        <w:jc w:val="left"/>
        <w:spacing w:line="440" w:lineRule="exact"/>
        <w:rPr>
          <w:rFonts w:hint="eastAsia" w:ascii="Times New Roman" w:hAnsi="Times New Roman"/>
          <w:sz w:val="24"/>
          <w:szCs w:val="24"/>
        </w:rPr>
      </w:pPr>
      <w:r>
        <w:rPr>
          <w:rFonts w:hint="eastAsia" w:ascii="Times New Roman" w:hAnsi="Times New Roman"/>
          <w:sz w:val="24"/>
          <w:szCs w:val="24"/>
        </w:rPr>
        <w:t xml:space="preserve">4.4经采购人确认需初加工的食材按净料进行称重。</w:t>
      </w:r>
      <w:r/>
    </w:p>
    <w:p>
      <w:pPr>
        <w:ind w:firstLine="480"/>
        <w:spacing w:line="440" w:lineRule="exact"/>
        <w:rPr>
          <w:rFonts w:ascii="Times New Roman" w:hAnsi="Times New Roman"/>
          <w:bCs/>
          <w:sz w:val="24"/>
          <w:szCs w:val="24"/>
        </w:rPr>
      </w:pPr>
      <w:r>
        <w:rPr>
          <w:rFonts w:hint="eastAsia" w:ascii="Times New Roman" w:hAnsi="Times New Roman"/>
          <w:bCs/>
          <w:sz w:val="24"/>
          <w:szCs w:val="24"/>
        </w:rPr>
        <w:t xml:space="preserve">5</w:t>
      </w:r>
      <w:r>
        <w:rPr>
          <w:rFonts w:ascii="Times New Roman" w:hAnsi="Times New Roman"/>
          <w:bCs/>
          <w:sz w:val="24"/>
          <w:szCs w:val="24"/>
        </w:rPr>
        <w:t xml:space="preserve">、其他要求</w:t>
      </w:r>
      <w:r/>
    </w:p>
    <w:p>
      <w:pPr>
        <w:ind w:firstLine="600"/>
        <w:jc w:val="left"/>
        <w:spacing w:line="440" w:lineRule="exact"/>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.1原材料验收由管理方、供应方、食堂使用方，三方现场检验，对供应产品的质量无异议数量准确无误后，三方签字，各自留存。</w:t>
      </w:r>
      <w:r/>
    </w:p>
    <w:p>
      <w:pPr>
        <w:ind w:firstLine="600"/>
        <w:jc w:val="left"/>
        <w:spacing w:line="440" w:lineRule="exact"/>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2食品留样：由供应方提供专用包装盒，对于使用方两个食堂每天的菜品经烹饪后，留样保存。保存满48小时，若此期间没有问题，倾倒掉；若此期间有食品安全等方面的问题，则由相关部门追溯相关食品安全方面的责任。</w:t>
      </w:r>
      <w:r/>
    </w:p>
    <w:p>
      <w:pPr>
        <w:spacing w:line="450" w:lineRule="exact"/>
        <w:rPr>
          <w:rFonts w:ascii="Times New Roman" w:hAnsi="Times New Roman"/>
          <w:b/>
          <w:bCs/>
          <w:sz w:val="28"/>
          <w:szCs w:val="28"/>
        </w:rPr>
      </w:pPr>
      <w:r>
        <w:rPr>
          <w:rFonts w:ascii="Times New Roman" w:hAnsi="Times New Roman"/>
          <w:b/>
          <w:bCs/>
          <w:sz w:val="28"/>
          <w:szCs w:val="28"/>
        </w:rPr>
        <w:t xml:space="preserve">三、投标报价要求：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1、投标人应按优惠率进行投标报价，必须对所有食材类别进行投报，不得漏报，否则将作无效投标处理。</w:t>
      </w:r>
      <w:r/>
    </w:p>
    <w:p>
      <w:pPr>
        <w:ind w:firstLine="60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2、最终结算价格（单价）</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2.1无需初加工的食材最终结算价格（单价）=市场基准价（单价）×（1-投标优惠率），且最终结算价格（单价）不得高于市场零售价。</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2.2需中标人初加工的食材最终结算价格（单价）=市场基准价（单价）×（1-投标优惠率）÷净料率，且最终结算价格（单价）不得高于市场零售价。</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3、本项目服务期为</w:t>
      </w:r>
      <w:r>
        <w:rPr>
          <w:rFonts w:hint="eastAsia" w:ascii="宋体" w:hAnsi="宋体" w:eastAsia="宋体" w:cs="宋体"/>
          <w:sz w:val="24"/>
          <w:szCs w:val="24"/>
          <w:lang w:val="en-US" w:eastAsia="zh-CN"/>
        </w:rPr>
        <w:t xml:space="preserve">2年</w:t>
      </w:r>
      <w:r>
        <w:rPr>
          <w:rFonts w:hint="eastAsia" w:ascii="宋体" w:hAnsi="宋体" w:eastAsia="宋体" w:cs="宋体"/>
          <w:sz w:val="24"/>
          <w:szCs w:val="24"/>
        </w:rPr>
        <w:t xml:space="preserve">，投标优惠率每年应相等，否则将作无效投标处理。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4、所有食材配送价格包括产品本身、初加工、包装、运输、配送、人工、保险、利润、税金、政策性文件规定及合同包含的所有风险、责任等各项应有费用。</w:t>
      </w:r>
      <w:r/>
    </w:p>
    <w:p>
      <w:pPr>
        <w:pStyle w:val="888"/>
        <w:ind w:firstLine="48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5、食材初加工费用（如有）不再另行计算，请投标人报价时候考虑这一因素。</w:t>
      </w:r>
      <w:r/>
    </w:p>
    <w:p>
      <w:pPr>
        <w:spacing w:line="440" w:lineRule="exact"/>
        <w:rPr>
          <w:rFonts w:hint="eastAsia" w:ascii="Times New Roman" w:hAnsi="Times New Roman"/>
          <w:b/>
          <w:sz w:val="28"/>
          <w:szCs w:val="28"/>
        </w:rPr>
      </w:pPr>
      <w:r>
        <w:rPr>
          <w:rFonts w:hint="eastAsia" w:ascii="Times New Roman" w:hAnsi="Times New Roman"/>
          <w:b/>
          <w:sz w:val="28"/>
          <w:szCs w:val="28"/>
        </w:rPr>
        <w:t xml:space="preserve">四</w:t>
      </w:r>
      <w:r>
        <w:rPr>
          <w:rFonts w:ascii="Times New Roman" w:hAnsi="Times New Roman"/>
          <w:b/>
          <w:sz w:val="28"/>
          <w:szCs w:val="28"/>
        </w:rPr>
        <w:t xml:space="preserve">、</w:t>
      </w:r>
      <w:r>
        <w:rPr>
          <w:rFonts w:hint="eastAsia" w:ascii="Times New Roman" w:hAnsi="Times New Roman"/>
          <w:b/>
          <w:sz w:val="28"/>
          <w:szCs w:val="28"/>
        </w:rPr>
        <w:t xml:space="preserve">其他</w:t>
      </w:r>
      <w:r>
        <w:rPr>
          <w:rFonts w:ascii="Times New Roman" w:hAnsi="Times New Roman"/>
          <w:b/>
          <w:sz w:val="28"/>
          <w:szCs w:val="28"/>
        </w:rPr>
        <w:t xml:space="preserve">要求</w:t>
      </w:r>
      <w:r>
        <w:rPr>
          <w:rFonts w:hint="eastAsia" w:ascii="Times New Roman" w:hAnsi="Times New Roman"/>
          <w:b/>
          <w:sz w:val="28"/>
          <w:szCs w:val="28"/>
        </w:rPr>
        <w:t xml:space="preserve">：</w:t>
      </w:r>
      <w:r/>
    </w:p>
    <w:p>
      <w:pPr>
        <w:ind w:firstLine="482"/>
        <w:spacing w:line="450" w:lineRule="exact"/>
        <w:rPr>
          <w:rFonts w:ascii="Times New Roman" w:hAnsi="Times New Roman" w:cs="宋体"/>
          <w:b/>
          <w:bCs/>
          <w:sz w:val="24"/>
          <w:szCs w:val="24"/>
        </w:rPr>
      </w:pPr>
      <w:r>
        <w:rPr>
          <w:rFonts w:hint="eastAsia" w:ascii="Times New Roman" w:hAnsi="Times New Roman"/>
          <w:b/>
          <w:bCs/>
          <w:sz w:val="24"/>
          <w:szCs w:val="24"/>
        </w:rPr>
        <w:t xml:space="preserve">1</w:t>
      </w:r>
      <w:r>
        <w:rPr>
          <w:rFonts w:ascii="Times New Roman" w:hAnsi="Times New Roman"/>
          <w:b/>
          <w:bCs/>
          <w:sz w:val="24"/>
          <w:szCs w:val="24"/>
        </w:rPr>
        <w:t xml:space="preserve">、</w:t>
      </w:r>
      <w:r>
        <w:rPr>
          <w:rFonts w:hint="eastAsia" w:ascii="Times New Roman" w:hAnsi="Times New Roman" w:cs="宋体"/>
          <w:b/>
          <w:bCs/>
          <w:sz w:val="24"/>
          <w:szCs w:val="24"/>
        </w:rPr>
        <w:t xml:space="preserve">本项目招标文件“第四章 项目</w:t>
      </w:r>
      <w:r>
        <w:rPr>
          <w:rFonts w:ascii="Times New Roman" w:hAnsi="Times New Roman" w:cs="宋体"/>
          <w:b/>
          <w:bCs/>
          <w:sz w:val="24"/>
          <w:szCs w:val="24"/>
        </w:rPr>
        <w:t xml:space="preserve">需求</w:t>
      </w:r>
      <w:r>
        <w:rPr>
          <w:rFonts w:hint="eastAsia" w:ascii="Times New Roman" w:hAnsi="Times New Roman" w:cs="宋体"/>
          <w:b/>
          <w:bCs/>
          <w:sz w:val="24"/>
          <w:szCs w:val="24"/>
        </w:rPr>
        <w:t xml:space="preserve">”中标“★”项为实质性要求，必须满足，任何一项标“★”项未满足的，将</w:t>
      </w:r>
      <w:r>
        <w:rPr>
          <w:rFonts w:hint="eastAsia" w:ascii="Times New Roman" w:hAnsi="Times New Roman"/>
          <w:b/>
          <w:bCs/>
          <w:sz w:val="24"/>
          <w:szCs w:val="24"/>
          <w:lang w:val="zh-CN"/>
        </w:rPr>
        <w:t xml:space="preserve">作无效</w:t>
      </w:r>
      <w:r>
        <w:rPr>
          <w:rFonts w:ascii="Times New Roman" w:hAnsi="Times New Roman"/>
          <w:b/>
          <w:bCs/>
          <w:sz w:val="24"/>
          <w:szCs w:val="24"/>
          <w:lang w:val="zh-CN"/>
        </w:rPr>
        <w:t xml:space="preserve">投标处理</w:t>
      </w:r>
      <w:r>
        <w:rPr>
          <w:rFonts w:hint="eastAsia" w:ascii="Times New Roman" w:hAnsi="Times New Roman" w:cs="宋体"/>
          <w:b/>
          <w:bCs/>
          <w:sz w:val="24"/>
          <w:szCs w:val="24"/>
        </w:rPr>
        <w:t xml:space="preserve">。</w:t>
      </w:r>
      <w:r/>
    </w:p>
    <w:p>
      <w:pPr>
        <w:spacing w:line="440" w:lineRule="exact"/>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w:t>
      </w:r>
      <w:r>
        <w:rPr>
          <w:rFonts w:hint="eastAsia" w:ascii="Times New Roman" w:hAnsi="Times New Roman"/>
          <w:b/>
          <w:sz w:val="28"/>
          <w:szCs w:val="28"/>
        </w:rPr>
        <w:t xml:space="preserve">处罚机制</w:t>
      </w:r>
      <w:r/>
    </w:p>
    <w:p>
      <w:pPr>
        <w:ind w:firstLine="480"/>
        <w:spacing w:line="430" w:lineRule="exact"/>
        <w:rPr>
          <w:rFonts w:hint="eastAsia" w:ascii="Times New Roman" w:hAnsi="Times New Roman"/>
          <w:sz w:val="24"/>
          <w:szCs w:val="24"/>
        </w:rPr>
      </w:pPr>
      <w:r>
        <w:rPr>
          <w:rFonts w:hint="eastAsia" w:ascii="Times New Roman" w:hAnsi="Times New Roman"/>
          <w:sz w:val="24"/>
          <w:szCs w:val="24"/>
        </w:rPr>
        <w:t xml:space="preserve">1、如经抽查发现存在配送价格超出限价的，或</w:t>
      </w:r>
      <w:r>
        <w:rPr>
          <w:rFonts w:ascii="Times New Roman" w:hAnsi="Times New Roman"/>
          <w:sz w:val="24"/>
          <w:szCs w:val="24"/>
        </w:rPr>
        <w:t xml:space="preserve">未按</w:t>
      </w:r>
      <w:r>
        <w:rPr>
          <w:rFonts w:hint="eastAsia" w:ascii="Times New Roman" w:hAnsi="Times New Roman"/>
          <w:sz w:val="24"/>
          <w:szCs w:val="24"/>
        </w:rPr>
        <w:t xml:space="preserve">投标报价</w:t>
      </w:r>
      <w:r>
        <w:rPr>
          <w:rFonts w:ascii="Times New Roman" w:hAnsi="Times New Roman"/>
          <w:sz w:val="24"/>
          <w:szCs w:val="24"/>
        </w:rPr>
        <w:t xml:space="preserve">及</w:t>
      </w:r>
      <w:r>
        <w:rPr>
          <w:rFonts w:hint="eastAsia" w:ascii="Times New Roman" w:hAnsi="Times New Roman"/>
          <w:sz w:val="24"/>
          <w:szCs w:val="24"/>
        </w:rPr>
        <w:t xml:space="preserve">承诺</w:t>
      </w:r>
      <w:r>
        <w:rPr>
          <w:rFonts w:ascii="Times New Roman" w:hAnsi="Times New Roman"/>
          <w:sz w:val="24"/>
          <w:szCs w:val="24"/>
        </w:rPr>
        <w:t xml:space="preserve">来执行的，每</w:t>
      </w:r>
      <w:r>
        <w:rPr>
          <w:rFonts w:hint="eastAsia" w:ascii="Times New Roman" w:hAnsi="Times New Roman"/>
          <w:sz w:val="24"/>
          <w:szCs w:val="24"/>
        </w:rPr>
        <w:t xml:space="preserve">发现一例罚款</w:t>
      </w:r>
      <w:r>
        <w:rPr>
          <w:rFonts w:ascii="Times New Roman" w:hAnsi="Times New Roman"/>
          <w:sz w:val="24"/>
          <w:szCs w:val="24"/>
        </w:rPr>
        <w:t xml:space="preserve">10</w:t>
      </w:r>
      <w:r>
        <w:rPr>
          <w:rFonts w:hint="eastAsia" w:ascii="Times New Roman" w:hAnsi="Times New Roman"/>
          <w:sz w:val="24"/>
          <w:szCs w:val="24"/>
        </w:rPr>
        <w:t xml:space="preserve">00元。多次出现或者情况严重的采购人有权单方面解除合同。</w:t>
      </w:r>
      <w:r/>
    </w:p>
    <w:p>
      <w:pPr>
        <w:ind w:firstLine="480"/>
        <w:spacing w:line="430" w:lineRule="exact"/>
        <w:rPr>
          <w:rFonts w:hint="eastAsia" w:ascii="Times New Roman" w:hAnsi="Times New Roman"/>
          <w:sz w:val="24"/>
          <w:szCs w:val="24"/>
        </w:rPr>
      </w:pPr>
      <w:r>
        <w:rPr>
          <w:rFonts w:hint="eastAsia" w:ascii="Times New Roman" w:hAnsi="Times New Roman"/>
          <w:sz w:val="24"/>
          <w:szCs w:val="24"/>
        </w:rPr>
        <w:t xml:space="preserve">2、中标人确保提供的主副食品无短斤缺两的情况存在，采购人可以随时抽查。如采购人抽查的主副食品的数（重）量不足部分差额不超过5%，则此主副食品的货款按照实际数（重）量结算，如采购人抽查的主副食品的数（重）量不足部分差额超过5%，则此主副食品的货款按照实际数（重）量打8折结算。如果中标人在一整月内存在短斤缺两的次数超过</w:t>
      </w:r>
      <w:r>
        <w:rPr>
          <w:rFonts w:ascii="Times New Roman" w:hAnsi="Times New Roman"/>
          <w:sz w:val="24"/>
          <w:szCs w:val="24"/>
        </w:rPr>
        <w:t xml:space="preserve">2</w:t>
      </w:r>
      <w:r>
        <w:rPr>
          <w:rFonts w:hint="eastAsia" w:ascii="Times New Roman" w:hAnsi="Times New Roman"/>
          <w:sz w:val="24"/>
          <w:szCs w:val="24"/>
        </w:rPr>
        <w:t xml:space="preserve">次（含），则采购人可以在当月的货款中扣除2000元作为罚款，出现2次以上或者情况严重的采购人有权单方面解除合同。</w:t>
      </w:r>
      <w:r/>
    </w:p>
    <w:p>
      <w:pPr>
        <w:ind w:firstLine="480"/>
        <w:spacing w:line="430" w:lineRule="exact"/>
        <w:rPr>
          <w:rFonts w:ascii="Times New Roman" w:hAnsi="Times New Roman"/>
          <w:sz w:val="24"/>
          <w:szCs w:val="24"/>
        </w:rPr>
      </w:pPr>
      <w:r>
        <w:rPr>
          <w:rFonts w:hint="eastAsia" w:ascii="Times New Roman" w:hAnsi="Times New Roman"/>
          <w:sz w:val="24"/>
          <w:szCs w:val="24"/>
        </w:rPr>
        <w:t xml:space="preserve">3、中标人应按时送货，于每日早上约定的配送时间（</w:t>
      </w: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45</w:t>
      </w: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15</w:t>
      </w:r>
      <w:r>
        <w:rPr>
          <w:rFonts w:hint="eastAsia" w:ascii="Times New Roman" w:hAnsi="Times New Roman"/>
          <w:sz w:val="24"/>
          <w:szCs w:val="24"/>
        </w:rPr>
        <w:t xml:space="preserve">）将采购人所需的主副食品按时送至采购人处，如送货时间拖延超过30分钟以上，每逾期一次则采购人可以在当月的货款中扣除200</w:t>
      </w:r>
      <w:r>
        <w:rPr>
          <w:rFonts w:ascii="Times New Roman" w:hAnsi="Times New Roman"/>
          <w:sz w:val="24"/>
          <w:szCs w:val="24"/>
        </w:rPr>
        <w:t xml:space="preserve">0</w:t>
      </w:r>
      <w:r>
        <w:rPr>
          <w:rFonts w:hint="eastAsia" w:ascii="Times New Roman" w:hAnsi="Times New Roman"/>
          <w:sz w:val="24"/>
          <w:szCs w:val="24"/>
        </w:rPr>
        <w:t xml:space="preserve">元作为罚款。出现2次以上漏送或者迟送的采购人有权单方面解除合同。</w:t>
      </w:r>
      <w:r/>
    </w:p>
    <w:p>
      <w:pPr>
        <w:ind w:firstLine="480"/>
        <w:spacing w:line="430" w:lineRule="exact"/>
        <w:rPr>
          <w:rFonts w:ascii="Times New Roman" w:hAnsi="Times New Roman"/>
          <w:sz w:val="24"/>
          <w:szCs w:val="24"/>
        </w:rPr>
      </w:pPr>
      <w:r>
        <w:rPr>
          <w:rFonts w:hint="eastAsia" w:ascii="Times New Roman" w:hAnsi="Times New Roman"/>
          <w:sz w:val="24"/>
          <w:szCs w:val="24"/>
        </w:rPr>
        <w:t xml:space="preserve">4、如</w:t>
      </w:r>
      <w:r>
        <w:rPr>
          <w:rFonts w:ascii="Times New Roman" w:hAnsi="Times New Roman"/>
          <w:sz w:val="24"/>
          <w:szCs w:val="24"/>
        </w:rPr>
        <w:t xml:space="preserve">中标人在配送过程中，食材质量以次充好，</w:t>
      </w:r>
      <w:r>
        <w:rPr>
          <w:rFonts w:hint="eastAsia" w:ascii="Times New Roman" w:hAnsi="Times New Roman"/>
          <w:sz w:val="24"/>
          <w:szCs w:val="24"/>
        </w:rPr>
        <w:t xml:space="preserve">不符合项目需求1.2条款的，出现2次以上或者情况严重的采购人有权单方面解除合同。</w:t>
      </w:r>
      <w:r/>
    </w:p>
    <w:p>
      <w:pPr>
        <w:ind w:firstLine="480"/>
        <w:spacing w:line="43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、采购人每天对中标人配送的菜品进行检查验收，对当日所有配送菜品进行逐一检查清点过秤；采购人对中标人配送的菜品结算价格（单价）采取每周不少于2批次的抽查比价。</w:t>
      </w:r>
      <w:r/>
    </w:p>
    <w:p>
      <w:pPr>
        <w:spacing w:line="440" w:lineRule="exact"/>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、附件</w:t>
      </w:r>
      <w:r/>
    </w:p>
    <w:p>
      <w:pPr>
        <w:ind w:firstLine="361"/>
        <w:spacing w:line="440" w:lineRule="exact"/>
        <w:rPr>
          <w:rFonts w:ascii="Times New Roman" w:hAnsi="Times New Roman"/>
          <w:sz w:val="24"/>
          <w:szCs w:val="24"/>
        </w:rPr>
      </w:pPr>
      <w:r>
        <w:rPr>
          <w:rFonts w:hint="eastAsia" w:ascii="Times New Roman" w:hAnsi="Times New Roman"/>
          <w:b/>
          <w:sz w:val="24"/>
          <w:szCs w:val="24"/>
        </w:rPr>
        <w:t xml:space="preserve">附件</w:t>
      </w:r>
      <w:r>
        <w:rPr>
          <w:rFonts w:hint="eastAsia" w:ascii="Times New Roman" w:hAnsi="Times New Roman"/>
          <w:b/>
          <w:sz w:val="24"/>
          <w:szCs w:val="24"/>
          <w:lang w:val="en-US" w:eastAsia="zh-CN"/>
        </w:rPr>
        <w:t xml:space="preserve">16</w:t>
      </w:r>
      <w:r>
        <w:rPr>
          <w:rFonts w:hint="eastAsia" w:ascii="Times New Roman" w:hAnsi="Times New Roman"/>
          <w:b/>
          <w:sz w:val="24"/>
          <w:szCs w:val="24"/>
        </w:rPr>
        <w:t xml:space="preserve">：原料净料率参照表</w:t>
      </w:r>
      <w:bookmarkEnd w:id="201"/>
      <w:r/>
      <w:bookmarkEnd w:id="202"/>
      <w:r/>
      <w:r/>
    </w:p>
    <w:p>
      <w:pPr>
        <w:jc w:val="left"/>
        <w:widowControl/>
        <w:rPr>
          <w:sz w:val="28"/>
        </w:rPr>
      </w:pPr>
      <w:r>
        <w:br w:type="page" w:clear="all"/>
      </w:r>
      <w:bookmarkEnd w:id="199"/>
      <w:r/>
      <w:r/>
    </w:p>
    <w:p>
      <w:pPr>
        <w:jc w:val="center"/>
        <w:rPr>
          <w:b/>
          <w:sz w:val="36"/>
        </w:rPr>
        <w:outlineLvl w:val="0"/>
      </w:pPr>
      <w:r/>
      <w:bookmarkStart w:id="203" w:name="_Toc129075866"/>
      <w:r/>
      <w:bookmarkStart w:id="204" w:name="_Toc13566"/>
      <w:r>
        <w:rPr>
          <w:b/>
          <w:sz w:val="36"/>
        </w:rPr>
        <w:t xml:space="preserve">第五章</w:t>
      </w:r>
      <w:r>
        <w:rPr>
          <w:rFonts w:hint="eastAsia"/>
          <w:b/>
          <w:sz w:val="36"/>
        </w:rPr>
        <w:t xml:space="preserve"> </w:t>
      </w:r>
      <w:r>
        <w:rPr>
          <w:b/>
          <w:sz w:val="36"/>
        </w:rPr>
        <w:t xml:space="preserve"> 评审因素和评分标准</w:t>
      </w:r>
      <w:bookmarkEnd w:id="203"/>
      <w:r/>
      <w:bookmarkEnd w:id="204"/>
      <w:r/>
      <w:r/>
    </w:p>
    <w:p>
      <w:pPr>
        <w:spacing w:line="460" w:lineRule="exact"/>
        <w:rPr>
          <w:b/>
          <w:bCs/>
          <w:sz w:val="28"/>
          <w:szCs w:val="22"/>
        </w:rPr>
        <w:outlineLvl w:val="9"/>
      </w:pPr>
      <w:r>
        <w:rPr>
          <w:b/>
          <w:bCs/>
          <w:sz w:val="28"/>
          <w:szCs w:val="22"/>
        </w:rPr>
        <w:t xml:space="preserve">一、评标方法</w:t>
      </w:r>
      <w:r/>
    </w:p>
    <w:p>
      <w:pPr>
        <w:ind w:firstLine="420"/>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宋体" w:hAnsi="宋体" w:eastAsia="宋体" w:cs="宋体"/>
          <w:b/>
          <w:bCs/>
          <w:sz w:val="28"/>
          <w:szCs w:val="22"/>
        </w:rPr>
        <w:outlineLvl w:val="9"/>
      </w:pPr>
      <w:r/>
      <w:bookmarkStart w:id="205" w:name="_Toc169697020"/>
      <w:r/>
      <w:bookmarkStart w:id="206" w:name="_Toc7127"/>
      <w:r/>
      <w:bookmarkStart w:id="207" w:name="_Toc24243"/>
      <w:r/>
      <w:bookmarkStart w:id="208" w:name="_Toc29294"/>
      <w:r/>
      <w:bookmarkStart w:id="209" w:name="_Hlk100141372"/>
      <w:r>
        <w:rPr>
          <w:rFonts w:hint="eastAsia" w:ascii="宋体" w:hAnsi="宋体" w:eastAsia="宋体" w:cs="宋体"/>
          <w:b/>
          <w:bCs/>
          <w:sz w:val="28"/>
          <w:szCs w:val="22"/>
        </w:rPr>
        <w:t xml:space="preserve">二、评审因素、权值及评分标准：</w:t>
      </w:r>
      <w:bookmarkEnd w:id="205"/>
      <w:r/>
      <w:bookmarkEnd w:id="206"/>
      <w:r/>
      <w:bookmarkEnd w:id="207"/>
      <w:r/>
      <w:bookmarkEnd w:id="208"/>
      <w:r/>
      <w:r/>
    </w:p>
    <w:p>
      <w:pPr>
        <w:ind w:firstLine="470"/>
        <w:spacing w:line="440" w:lineRule="exact"/>
        <w:rPr>
          <w:rFonts w:hint="eastAsia" w:ascii="宋体" w:hAnsi="宋体" w:eastAsia="宋体" w:cs="宋体"/>
          <w:sz w:val="24"/>
        </w:rPr>
      </w:pPr>
      <w:r>
        <w:rPr>
          <w:rFonts w:hint="eastAsia" w:ascii="宋体" w:hAnsi="宋体" w:eastAsia="宋体" w:cs="宋体"/>
          <w:sz w:val="24"/>
        </w:rPr>
        <w:t xml:space="preserve">注：每部分的得分保留小数点后</w:t>
      </w:r>
      <w:r>
        <w:rPr>
          <w:rFonts w:hint="eastAsia" w:ascii="宋体" w:hAnsi="宋体" w:eastAsia="宋体" w:cs="宋体"/>
          <w:sz w:val="24"/>
          <w:lang w:val="en-US" w:eastAsia="zh-CN"/>
        </w:rPr>
        <w:t xml:space="preserve">两</w:t>
      </w:r>
      <w:r>
        <w:rPr>
          <w:rFonts w:hint="eastAsia" w:ascii="宋体" w:hAnsi="宋体" w:eastAsia="宋体" w:cs="宋体"/>
          <w:sz w:val="24"/>
        </w:rPr>
        <w:t xml:space="preserve">位，合计得分保留小数点后</w:t>
      </w:r>
      <w:r>
        <w:rPr>
          <w:rFonts w:hint="eastAsia" w:ascii="宋体" w:hAnsi="宋体" w:eastAsia="宋体" w:cs="宋体"/>
          <w:sz w:val="24"/>
          <w:lang w:val="en-US" w:eastAsia="zh-CN"/>
        </w:rPr>
        <w:t xml:space="preserve">两</w:t>
      </w:r>
      <w:r>
        <w:rPr>
          <w:rFonts w:hint="eastAsia" w:ascii="宋体" w:hAnsi="宋体" w:eastAsia="宋体" w:cs="宋体"/>
          <w:sz w:val="24"/>
        </w:rPr>
        <w:t xml:space="preserve">位。</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1、投标报价</w:t>
      </w:r>
      <w:r>
        <w:rPr>
          <w:rFonts w:hint="eastAsia" w:ascii="宋体" w:hAnsi="宋体" w:eastAsia="宋体" w:cs="宋体"/>
          <w:b/>
          <w:bCs/>
          <w:sz w:val="24"/>
          <w:lang w:val="en-US" w:eastAsia="zh-CN"/>
        </w:rPr>
        <w:t xml:space="preserve">12</w:t>
      </w:r>
      <w:r>
        <w:rPr>
          <w:rFonts w:hint="eastAsia" w:ascii="宋体" w:hAnsi="宋体" w:eastAsia="宋体" w:cs="宋体"/>
          <w:b/>
          <w:bCs/>
          <w:sz w:val="24"/>
        </w:rPr>
        <w:t xml:space="preserve">分</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（1）报价按食材类别分项得分分别计算，累计得分</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w:t>
      </w:r>
      <w:r>
        <w:rPr>
          <w:rFonts w:ascii="Times New Roman" w:hAnsi="Times New Roman"/>
          <w:sz w:val="24"/>
        </w:rPr>
        <w:t xml:space="preserve">分项得分计算方式如下：</w:t>
      </w:r>
      <w:r>
        <w:rPr>
          <w:rFonts w:hint="eastAsia" w:ascii="Times New Roman" w:hAnsi="Times New Roman"/>
          <w:sz w:val="24"/>
        </w:rPr>
        <w:t xml:space="preserve">满足招标文件要求且投标优惠率最高的为评标基准价，</w:t>
      </w:r>
      <w:r>
        <w:rPr>
          <w:sz w:val="24"/>
        </w:rPr>
        <w:t xml:space="preserve">其报价得分为相应分项的满分分值</w:t>
      </w:r>
      <w:r>
        <w:rPr>
          <w:rFonts w:hint="eastAsia" w:ascii="Times New Roman" w:hAnsi="Times New Roman"/>
          <w:sz w:val="24"/>
        </w:rPr>
        <w:t xml:space="preserve">；其他投标人的价格分按下列公式计算：投标报价得分＝（1-评标基准价）/（1-投标优惠率）×</w:t>
      </w:r>
      <w:r>
        <w:rPr>
          <w:sz w:val="24"/>
        </w:rPr>
        <w:t xml:space="preserve">相应分项的满分分值</w:t>
      </w:r>
      <w:r>
        <w:rPr>
          <w:rFonts w:hint="eastAsia" w:ascii="Times New Roman" w:hAnsi="Times New Roman"/>
          <w:sz w:val="24"/>
        </w:rPr>
        <w:t xml:space="preserve">。</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7"/>
        <w:gridCol w:w="2410"/>
        <w:gridCol w:w="2295"/>
        <w:gridCol w:w="2382"/>
      </w:tblGrid>
      <w:tr>
        <w:trPr>
          <w:jc w:val="center"/>
          <w:trHeight w:val="567" w:hRule="exact"/>
        </w:trPr>
        <w:tc>
          <w:tcPr>
            <w:tcW w:w="2547"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食材类别</w:t>
            </w:r>
            <w:r/>
          </w:p>
        </w:tc>
        <w:tc>
          <w:tcPr>
            <w:tcW w:w="2410"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满分分值</w:t>
            </w:r>
            <w:r/>
          </w:p>
        </w:tc>
        <w:tc>
          <w:tcPr>
            <w:tcW w:w="2295"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食材类别</w:t>
            </w:r>
            <w:r/>
          </w:p>
        </w:tc>
        <w:tc>
          <w:tcPr>
            <w:tcW w:w="2382"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满分分值</w:t>
            </w:r>
            <w:r/>
          </w:p>
        </w:tc>
      </w:tr>
      <w:tr>
        <w:trPr>
          <w:jc w:val="center"/>
          <w:trHeight w:val="567"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肉类</w:t>
            </w:r>
            <w:r/>
          </w:p>
        </w:tc>
        <w:tc>
          <w:tcPr>
            <w:tcW w:w="241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蔬菜</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tc>
      </w:tr>
      <w:tr>
        <w:trPr>
          <w:jc w:val="center"/>
          <w:trHeight w:val="627"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食用油（非转基因）</w:t>
            </w:r>
            <w:r/>
          </w:p>
        </w:tc>
        <w:tc>
          <w:tcPr>
            <w:tcW w:w="241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禽蛋</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r>
      <w:tr>
        <w:trPr>
          <w:jc w:val="center"/>
          <w:trHeight w:val="627"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调味品</w:t>
            </w:r>
            <w:r/>
          </w:p>
        </w:tc>
        <w:tc>
          <w:tcPr>
            <w:tcW w:w="241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禽类</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r>
      <w:tr>
        <w:trPr>
          <w:jc w:val="center"/>
          <w:trHeight w:val="565"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冷冻品</w:t>
            </w:r>
            <w:r/>
          </w:p>
        </w:tc>
        <w:tc>
          <w:tcPr>
            <w:tcW w:w="2410"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南北干货</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r>
      <w:tr>
        <w:trPr>
          <w:jc w:val="center"/>
          <w:trHeight w:val="567"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豆制品</w:t>
            </w:r>
            <w:r/>
          </w:p>
        </w:tc>
        <w:tc>
          <w:tcPr>
            <w:tcW w:w="241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大米</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r>
      <w:tr>
        <w:trPr>
          <w:jc w:val="center"/>
          <w:trHeight w:val="567" w:hRule="exact"/>
        </w:trPr>
        <w:tc>
          <w:tcPr>
            <w:tcW w:w="254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水产</w:t>
            </w:r>
            <w:r/>
          </w:p>
        </w:tc>
        <w:tc>
          <w:tcPr>
            <w:tcW w:w="241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tc>
        <w:tc>
          <w:tcPr>
            <w:tcW w:w="229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水果</w:t>
            </w:r>
            <w:r/>
          </w:p>
        </w:tc>
        <w:tc>
          <w:tcPr>
            <w:tcW w:w="238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1分</w:t>
            </w:r>
            <w:r/>
          </w:p>
        </w:tc>
      </w:tr>
    </w:tbl>
    <w:p>
      <w:pPr>
        <w:ind w:firstLine="241"/>
        <w:spacing w:line="440" w:lineRule="exact"/>
        <w:rPr>
          <w:rFonts w:hint="eastAsia" w:ascii="宋体" w:hAnsi="宋体" w:eastAsia="宋体" w:cs="宋体"/>
          <w:b/>
          <w:bCs/>
          <w:sz w:val="24"/>
        </w:rPr>
      </w:pPr>
      <w:r>
        <w:rPr>
          <w:rFonts w:hint="eastAsia" w:ascii="宋体" w:hAnsi="宋体" w:eastAsia="宋体" w:cs="宋体"/>
          <w:b/>
          <w:sz w:val="24"/>
        </w:rPr>
        <w:t xml:space="preserve">注：投标报价以投标优惠率百分号前的数字计算。如20.00%按20.00计算。</w:t>
      </w:r>
      <w:r/>
    </w:p>
    <w:p>
      <w:pPr>
        <w:ind w:firstLine="482"/>
        <w:spacing w:line="440" w:lineRule="exact"/>
        <w:rPr>
          <w:rFonts w:hint="eastAsia" w:ascii="宋体" w:hAnsi="宋体" w:eastAsia="宋体" w:cs="宋体"/>
          <w:b/>
          <w:sz w:val="24"/>
        </w:rPr>
      </w:pPr>
      <w:r>
        <w:rPr>
          <w:rFonts w:hint="eastAsia" w:ascii="宋体" w:hAnsi="宋体" w:eastAsia="宋体" w:cs="宋体"/>
          <w:b/>
          <w:sz w:val="24"/>
        </w:rPr>
        <w:t xml:space="preserve">2、技术部分</w:t>
      </w:r>
      <w:r>
        <w:rPr>
          <w:rFonts w:hint="eastAsia" w:ascii="宋体" w:hAnsi="宋体" w:eastAsia="宋体" w:cs="宋体"/>
          <w:b/>
          <w:sz w:val="24"/>
          <w:lang w:val="en-US" w:eastAsia="zh-CN"/>
        </w:rPr>
        <w:t xml:space="preserve">66</w:t>
      </w:r>
      <w:r>
        <w:rPr>
          <w:rFonts w:hint="eastAsia" w:ascii="宋体" w:hAnsi="宋体" w:eastAsia="宋体" w:cs="宋体"/>
          <w:b/>
          <w:sz w:val="24"/>
        </w:rPr>
        <w:t xml:space="preserve">分</w:t>
      </w:r>
      <w:r/>
    </w:p>
    <w:tbl>
      <w:tblPr>
        <w:tblStyle w:val="87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72"/>
        <w:gridCol w:w="844"/>
        <w:gridCol w:w="6402"/>
      </w:tblGrid>
      <w:tr>
        <w:trPr>
          <w:jc w:val="center"/>
          <w:trHeight w:val="591"/>
        </w:trPr>
        <w:tc>
          <w:tcPr>
            <w:tcW w:w="7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权值</w:t>
            </w:r>
            <w:r/>
          </w:p>
        </w:tc>
        <w:tc>
          <w:tcPr>
            <w:tcW w:w="64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90"/>
        </w:trPr>
        <w:tc>
          <w:tcPr>
            <w:tcW w:w="7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服务响应情况</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分</w:t>
            </w:r>
            <w:r/>
          </w:p>
        </w:tc>
        <w:tc>
          <w:tcPr>
            <w:tcW w:w="6402"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投标人承诺提供的服务全部满足招标文件要求的得</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分；有负偏离，每条扣0.5分</w:t>
            </w:r>
            <w:r>
              <w:rPr>
                <w:rFonts w:hint="eastAsia" w:ascii="宋体" w:hAnsi="宋体" w:eastAsia="宋体" w:cs="宋体"/>
                <w:sz w:val="24"/>
                <w:szCs w:val="24"/>
                <w:lang w:eastAsia="zh-CN"/>
              </w:rPr>
              <w:t xml:space="preserve">。</w:t>
            </w:r>
            <w:r/>
          </w:p>
        </w:tc>
      </w:tr>
      <w:tr>
        <w:trPr>
          <w:jc w:val="center"/>
          <w:trHeight w:val="983"/>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6分</w:t>
            </w:r>
            <w:r/>
          </w:p>
        </w:tc>
        <w:tc>
          <w:tcPr>
            <w:tcW w:w="6402" w:type="dxa"/>
            <w:vAlign w:val="center"/>
            <w:textDirection w:val="lrTb"/>
            <w:noWrap w:val="false"/>
          </w:tcPr>
          <w:p>
            <w:pPr>
              <w:jc w:val="left"/>
              <w:widowControl/>
              <w:rPr>
                <w:rFonts w:hint="eastAsia"/>
                <w:sz w:val="24"/>
                <w:szCs w:val="24"/>
                <w:highlight w:val="none"/>
                <w:lang w:val="en-US" w:eastAsia="zh-CN"/>
              </w:rPr>
            </w:pPr>
            <w:r>
              <w:rPr>
                <w:rFonts w:hint="eastAsia"/>
                <w:sz w:val="24"/>
                <w:szCs w:val="24"/>
                <w:highlight w:val="none"/>
                <w:lang w:val="en-US" w:eastAsia="zh-CN"/>
              </w:rPr>
              <w:t xml:space="preserve">根据投标人拟投入本项目的工作人员情况进行评定。</w:t>
            </w:r>
            <w:r/>
          </w:p>
          <w:p>
            <w:pPr>
              <w:jc w:val="left"/>
              <w:widowControl/>
              <w:rPr>
                <w:rFonts w:hint="eastAsia"/>
                <w:sz w:val="24"/>
                <w:szCs w:val="24"/>
                <w:highlight w:val="none"/>
                <w:lang w:val="en-US" w:eastAsia="zh-CN"/>
              </w:rPr>
            </w:pPr>
            <w:r>
              <w:rPr>
                <w:rFonts w:hint="eastAsia"/>
                <w:sz w:val="24"/>
                <w:szCs w:val="24"/>
                <w:highlight w:val="none"/>
                <w:lang w:val="en-US" w:eastAsia="zh-CN"/>
              </w:rPr>
              <w:t xml:space="preserve">1、拟投入本项目的工作人员中具有食品安全管理工作经验的，每有1人得1.5分；本小项最高得3分。</w:t>
            </w:r>
            <w:r/>
          </w:p>
          <w:p>
            <w:pPr>
              <w:jc w:val="left"/>
              <w:widowControl/>
              <w:rPr>
                <w:highlight w:val="none"/>
              </w:rPr>
            </w:pPr>
            <w:r>
              <w:rPr>
                <w:rFonts w:hint="eastAsia"/>
                <w:sz w:val="24"/>
                <w:szCs w:val="24"/>
                <w:highlight w:val="none"/>
                <w:lang w:val="en-US" w:eastAsia="zh-CN"/>
              </w:rPr>
              <w:t xml:space="preserve">2、拟投入本项目的工作人员中具有食材（食品）检测（检验）工作经验的，每有1人得1.5分；本小项最高得3分。</w:t>
            </w:r>
            <w:r/>
          </w:p>
          <w:p>
            <w:pPr>
              <w:jc w:val="left"/>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注：①</w:t>
            </w:r>
            <w:r>
              <w:rPr>
                <w:b/>
                <w:bCs/>
                <w:color w:val="000000"/>
                <w:sz w:val="24"/>
                <w:szCs w:val="24"/>
                <w:highlight w:val="none"/>
                <w:lang w:val="zh-CN"/>
              </w:rPr>
              <w:t xml:space="preserve">本</w:t>
            </w:r>
            <w:r>
              <w:rPr>
                <w:rFonts w:hint="eastAsia"/>
                <w:b/>
                <w:bCs/>
                <w:color w:val="000000"/>
                <w:sz w:val="24"/>
                <w:szCs w:val="24"/>
                <w:highlight w:val="none"/>
              </w:rPr>
              <w:t xml:space="preserve">大</w:t>
            </w:r>
            <w:r>
              <w:rPr>
                <w:b/>
                <w:bCs/>
                <w:color w:val="000000"/>
                <w:sz w:val="24"/>
                <w:szCs w:val="24"/>
                <w:highlight w:val="none"/>
                <w:lang w:val="zh-CN"/>
              </w:rPr>
              <w:t xml:space="preserve">项最高得</w:t>
            </w:r>
            <w:r>
              <w:rPr>
                <w:rFonts w:hint="eastAsia"/>
                <w:b/>
                <w:bCs/>
                <w:color w:val="000000"/>
                <w:sz w:val="24"/>
                <w:szCs w:val="24"/>
                <w:highlight w:val="none"/>
                <w:lang w:val="en-US" w:eastAsia="zh-CN"/>
              </w:rPr>
              <w:t xml:space="preserve">6</w:t>
            </w:r>
            <w:r>
              <w:rPr>
                <w:b/>
                <w:bCs/>
                <w:color w:val="000000"/>
                <w:sz w:val="24"/>
                <w:szCs w:val="24"/>
                <w:highlight w:val="none"/>
              </w:rPr>
              <w:t xml:space="preserve">分。同一人员</w:t>
            </w:r>
            <w:r>
              <w:rPr>
                <w:rFonts w:hint="eastAsia"/>
                <w:b/>
                <w:bCs/>
                <w:color w:val="000000"/>
                <w:sz w:val="24"/>
                <w:szCs w:val="24"/>
                <w:highlight w:val="none"/>
              </w:rPr>
              <w:t xml:space="preserve">如同时满足本</w:t>
            </w:r>
            <w:r>
              <w:rPr>
                <w:rFonts w:hint="eastAsia"/>
                <w:b/>
                <w:color w:val="000000"/>
                <w:sz w:val="24"/>
                <w:szCs w:val="24"/>
                <w:highlight w:val="none"/>
              </w:rPr>
              <w:t xml:space="preserve">评审项</w:t>
            </w:r>
            <w:r>
              <w:rPr>
                <w:rFonts w:hint="eastAsia"/>
                <w:b/>
                <w:bCs/>
                <w:color w:val="000000"/>
                <w:sz w:val="24"/>
                <w:szCs w:val="24"/>
                <w:highlight w:val="none"/>
              </w:rPr>
              <w:t xml:space="preserve">多个得分要求的，只可就高计入一次，不</w:t>
            </w:r>
            <w:r>
              <w:rPr>
                <w:b/>
                <w:bCs/>
                <w:color w:val="000000"/>
                <w:sz w:val="24"/>
                <w:szCs w:val="24"/>
                <w:highlight w:val="none"/>
              </w:rPr>
              <w:t xml:space="preserve">累计加分</w:t>
            </w:r>
            <w:r>
              <w:rPr>
                <w:rFonts w:hint="eastAsia"/>
                <w:b/>
                <w:bCs/>
                <w:color w:val="000000"/>
                <w:sz w:val="24"/>
                <w:szCs w:val="24"/>
                <w:highlight w:val="none"/>
              </w:rPr>
              <w:t xml:space="preserve">。</w:t>
            </w:r>
            <w:r/>
          </w:p>
          <w:p>
            <w:pPr>
              <w:ind w:firstLine="482"/>
              <w:spacing w:line="300" w:lineRule="exact"/>
              <w:rPr>
                <w:rFonts w:hint="eastAsia" w:ascii="宋体" w:hAnsi="宋体" w:eastAsia="宋体" w:cs="宋体"/>
                <w:b/>
              </w:rPr>
            </w:pPr>
            <w:r>
              <w:rPr>
                <w:rFonts w:hint="eastAsia"/>
                <w:b/>
                <w:bCs/>
                <w:color w:val="000000"/>
                <w:sz w:val="24"/>
                <w:szCs w:val="24"/>
                <w:highlight w:val="none"/>
                <w:lang w:val="en-US" w:eastAsia="zh-CN"/>
              </w:rPr>
              <w:t xml:space="preserve">②</w:t>
            </w:r>
            <w:r>
              <w:rPr>
                <w:rFonts w:hint="eastAsia" w:ascii="Times New Roman" w:hAnsi="Times New Roman" w:eastAsia="宋体" w:cs="Times New Roman"/>
                <w:b/>
                <w:bCs/>
                <w:color w:val="000000"/>
                <w:sz w:val="24"/>
                <w:szCs w:val="24"/>
                <w:highlight w:val="none"/>
                <w:lang w:val="en-US" w:eastAsia="zh-CN"/>
              </w:rPr>
              <w:t xml:space="preserve">投标文件中需同时提供投标人为该人员缴纳社会保险（近三个月内任意一个月）的证明材料及该人员与评分项相对应的工作经验证明材料（</w:t>
            </w:r>
            <w:r>
              <w:rPr>
                <w:rFonts w:hint="eastAsia" w:cs="Times New Roman"/>
                <w:b/>
                <w:bCs/>
                <w:color w:val="000000"/>
                <w:sz w:val="24"/>
                <w:szCs w:val="24"/>
                <w:highlight w:val="none"/>
                <w:lang w:val="en-US" w:eastAsia="zh-CN"/>
              </w:rPr>
              <w:t xml:space="preserve">至少</w:t>
            </w:r>
            <w:r>
              <w:rPr>
                <w:rFonts w:hint="eastAsia" w:ascii="Times New Roman" w:hAnsi="Times New Roman" w:eastAsia="宋体" w:cs="Times New Roman"/>
                <w:b/>
                <w:bCs/>
                <w:color w:val="000000"/>
                <w:sz w:val="24"/>
                <w:szCs w:val="24"/>
                <w:highlight w:val="none"/>
                <w:lang w:val="en-US" w:eastAsia="zh-CN"/>
              </w:rPr>
              <w:t xml:space="preserve">包括：个人</w:t>
            </w:r>
            <w:r>
              <w:rPr>
                <w:rFonts w:hint="eastAsia" w:cs="Times New Roman"/>
                <w:b/>
                <w:bCs/>
                <w:color w:val="000000"/>
                <w:sz w:val="24"/>
                <w:szCs w:val="24"/>
                <w:highlight w:val="none"/>
                <w:lang w:val="en-US" w:eastAsia="zh-CN"/>
              </w:rPr>
              <w:t xml:space="preserve">工作</w:t>
            </w:r>
            <w:r>
              <w:rPr>
                <w:rFonts w:hint="eastAsia" w:ascii="Times New Roman" w:hAnsi="Times New Roman" w:eastAsia="宋体" w:cs="Times New Roman"/>
                <w:b/>
                <w:bCs/>
                <w:color w:val="000000"/>
                <w:sz w:val="24"/>
                <w:szCs w:val="24"/>
                <w:highlight w:val="none"/>
                <w:lang w:val="en-US" w:eastAsia="zh-CN"/>
              </w:rPr>
              <w:t xml:space="preserve">履历</w:t>
            </w:r>
            <w:r>
              <w:rPr>
                <w:rFonts w:hint="eastAsia" w:cs="Times New Roman"/>
                <w:b/>
                <w:bCs/>
                <w:color w:val="000000"/>
                <w:sz w:val="24"/>
                <w:szCs w:val="24"/>
                <w:highlight w:val="none"/>
                <w:lang w:val="en-US" w:eastAsia="zh-CN"/>
              </w:rPr>
              <w:t xml:space="preserve">，从事对应工作时所在工作</w:t>
            </w:r>
            <w:r>
              <w:rPr>
                <w:rFonts w:hint="eastAsia" w:ascii="Times New Roman" w:hAnsi="Times New Roman" w:eastAsia="宋体" w:cs="Times New Roman"/>
                <w:b/>
                <w:bCs/>
                <w:color w:val="000000"/>
                <w:sz w:val="24"/>
                <w:szCs w:val="24"/>
                <w:highlight w:val="none"/>
                <w:lang w:val="en-US" w:eastAsia="zh-CN"/>
              </w:rPr>
              <w:t xml:space="preserve">单位</w:t>
            </w:r>
            <w:r>
              <w:rPr>
                <w:rFonts w:hint="eastAsia" w:cs="Times New Roman"/>
                <w:b/>
                <w:bCs/>
                <w:color w:val="000000"/>
                <w:sz w:val="24"/>
                <w:szCs w:val="24"/>
                <w:highlight w:val="none"/>
                <w:lang w:val="en-US" w:eastAsia="zh-CN"/>
              </w:rPr>
              <w:t xml:space="preserve">为其缴纳社保的</w:t>
            </w:r>
            <w:r>
              <w:rPr>
                <w:rFonts w:hint="eastAsia" w:ascii="Times New Roman" w:hAnsi="Times New Roman" w:eastAsia="宋体" w:cs="Times New Roman"/>
                <w:b/>
                <w:bCs/>
                <w:color w:val="000000"/>
                <w:sz w:val="24"/>
                <w:szCs w:val="24"/>
                <w:highlight w:val="none"/>
                <w:lang w:val="en-US" w:eastAsia="zh-CN"/>
              </w:rPr>
              <w:t xml:space="preserve">证明），如有未提供或提供不全或提供的证明材料无法佐证的，对应评分项不得分。</w:t>
            </w:r>
            <w:r/>
          </w:p>
        </w:tc>
      </w:tr>
      <w:tr>
        <w:trPr>
          <w:jc w:val="center"/>
          <w:trHeight w:val="1977"/>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车辆配备</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6分</w:t>
            </w:r>
            <w:r/>
          </w:p>
        </w:tc>
        <w:tc>
          <w:tcPr>
            <w:tcW w:w="640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根据投标人拟投入本项目的相关车辆情况进行评定：</w:t>
            </w:r>
            <w:r>
              <w:rPr>
                <w:rFonts w:hint="eastAsia" w:ascii="宋体" w:hAnsi="宋体" w:eastAsia="宋体" w:cs="宋体"/>
                <w:b/>
                <w:sz w:val="24"/>
                <w:szCs w:val="24"/>
              </w:rPr>
              <w:t xml:space="preserve">自有或租赁</w:t>
            </w:r>
            <w:r>
              <w:rPr>
                <w:rFonts w:hint="eastAsia" w:ascii="宋体" w:hAnsi="宋体" w:eastAsia="宋体" w:cs="宋体"/>
                <w:bCs/>
                <w:sz w:val="24"/>
                <w:szCs w:val="24"/>
              </w:rPr>
              <w:t xml:space="preserve">4辆</w:t>
            </w:r>
            <w:r>
              <w:rPr>
                <w:rFonts w:hint="eastAsia" w:ascii="宋体" w:hAnsi="宋体" w:eastAsia="宋体" w:cs="宋体"/>
                <w:sz w:val="24"/>
                <w:szCs w:val="24"/>
              </w:rPr>
              <w:t xml:space="preserve">带冷藏或冷冻功能的厢式货车的得基本分4分，每增加一辆加0.5分，最多加2分。本项最高得6分。没有的不得分。</w:t>
            </w:r>
            <w:r/>
          </w:p>
          <w:p>
            <w:pPr>
              <w:rPr>
                <w:rFonts w:hint="eastAsia" w:ascii="宋体" w:hAnsi="宋体" w:eastAsia="宋体" w:cs="宋体"/>
                <w:b/>
                <w:sz w:val="24"/>
                <w:szCs w:val="24"/>
              </w:rPr>
            </w:pPr>
            <w:r>
              <w:rPr>
                <w:rFonts w:hint="eastAsia" w:ascii="宋体" w:hAnsi="宋体" w:eastAsia="宋体" w:cs="宋体"/>
                <w:b/>
                <w:sz w:val="24"/>
                <w:szCs w:val="24"/>
              </w:rPr>
              <w:t xml:space="preserve">注：投标文件中提供相关证明材料，自有的提供车辆照片及车辆行驶证扫描件；租赁的提供车辆照片、车辆行驶证及租赁合同扫描件，未按要求提供的不得分。</w:t>
            </w:r>
            <w:r/>
          </w:p>
        </w:tc>
      </w:tr>
      <w:tr>
        <w:trPr>
          <w:jc w:val="center"/>
          <w:trHeight w:val="90"/>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cs="Times New Roman"/>
                <w:color w:val="000000"/>
                <w:sz w:val="24"/>
                <w:highlight w:val="none"/>
                <w:lang w:val="en-US" w:eastAsia="zh-CN"/>
              </w:rPr>
              <w:t xml:space="preserve">场地、</w:t>
            </w:r>
            <w:r>
              <w:rPr>
                <w:rFonts w:cs="Times New Roman"/>
                <w:color w:val="000000"/>
                <w:sz w:val="24"/>
                <w:highlight w:val="none"/>
                <w:lang w:val="en-US" w:eastAsia="zh-CN"/>
              </w:rPr>
              <w:t xml:space="preserve">设施设备</w:t>
            </w:r>
            <w:r>
              <w:rPr>
                <w:rFonts w:hint="eastAsia" w:cs="Times New Roman"/>
                <w:color w:val="000000"/>
                <w:sz w:val="24"/>
                <w:highlight w:val="none"/>
                <w:lang w:val="en-US" w:eastAsia="zh-CN"/>
              </w:rPr>
              <w:t xml:space="preserve">配置</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p>
        </w:tc>
        <w:tc>
          <w:tcPr>
            <w:tcW w:w="6402" w:type="dxa"/>
            <w:vAlign w:val="center"/>
            <w:textDirection w:val="lrTb"/>
            <w:noWrap w:val="false"/>
          </w:tcPr>
          <w:p>
            <w:pPr>
              <w:rPr>
                <w:rFonts w:ascii="Times New Roman" w:hAnsi="Times New Roman" w:cs="Times New Roman"/>
                <w:b w:val="0"/>
                <w:bCs w:val="0"/>
                <w:color w:val="000000"/>
                <w:sz w:val="24"/>
                <w:szCs w:val="22"/>
                <w:highlight w:val="none"/>
              </w:rPr>
            </w:pPr>
            <w:r>
              <w:rPr>
                <w:rFonts w:ascii="Times New Roman" w:hAnsi="Times New Roman" w:cs="Times New Roman"/>
                <w:b w:val="0"/>
                <w:bCs w:val="0"/>
                <w:color w:val="000000"/>
                <w:sz w:val="24"/>
                <w:szCs w:val="22"/>
                <w:highlight w:val="none"/>
              </w:rPr>
              <w:t xml:space="preserve">根据</w:t>
            </w:r>
            <w:r>
              <w:rPr>
                <w:rFonts w:hint="eastAsia" w:ascii="Times New Roman" w:hAnsi="Times New Roman" w:eastAsia="宋体" w:cs="Times New Roman"/>
                <w:b w:val="0"/>
                <w:bCs w:val="0"/>
                <w:color w:val="000000"/>
                <w:sz w:val="24"/>
                <w:szCs w:val="24"/>
                <w:highlight w:val="none"/>
                <w:lang w:val="en-US" w:eastAsia="zh-CN"/>
              </w:rPr>
              <w:t xml:space="preserve">投标人拟投入本项目</w:t>
            </w:r>
            <w:r>
              <w:rPr>
                <w:rFonts w:ascii="Times New Roman" w:hAnsi="Times New Roman" w:cs="Times New Roman"/>
                <w:b w:val="0"/>
                <w:bCs w:val="0"/>
                <w:color w:val="000000"/>
                <w:sz w:val="24"/>
                <w:szCs w:val="22"/>
                <w:highlight w:val="none"/>
              </w:rPr>
              <w:t xml:space="preserve">的</w:t>
            </w:r>
            <w:r>
              <w:rPr>
                <w:rFonts w:hint="eastAsia" w:cs="Times New Roman"/>
                <w:b w:val="0"/>
                <w:bCs w:val="0"/>
                <w:color w:val="000000"/>
                <w:sz w:val="24"/>
                <w:szCs w:val="22"/>
                <w:highlight w:val="none"/>
                <w:lang w:val="en-US" w:eastAsia="zh-CN"/>
              </w:rPr>
              <w:t xml:space="preserve">场地、</w:t>
            </w:r>
            <w:r>
              <w:rPr>
                <w:rFonts w:ascii="Times New Roman" w:hAnsi="Times New Roman" w:cs="Times New Roman"/>
                <w:b w:val="0"/>
                <w:bCs w:val="0"/>
                <w:color w:val="000000"/>
                <w:sz w:val="24"/>
                <w:highlight w:val="none"/>
              </w:rPr>
              <w:t xml:space="preserve">设施设备</w:t>
            </w:r>
            <w:r>
              <w:rPr>
                <w:rFonts w:hint="eastAsia" w:ascii="Times New Roman" w:hAnsi="Times New Roman" w:cs="Times New Roman"/>
                <w:b w:val="0"/>
                <w:bCs w:val="0"/>
                <w:color w:val="000000"/>
                <w:sz w:val="24"/>
                <w:highlight w:val="none"/>
                <w:lang w:val="en-US" w:eastAsia="zh-CN"/>
              </w:rPr>
              <w:t xml:space="preserve">配置</w:t>
            </w:r>
            <w:r>
              <w:rPr>
                <w:rFonts w:hint="eastAsia" w:cs="Times New Roman"/>
                <w:b w:val="0"/>
                <w:bCs w:val="0"/>
                <w:color w:val="000000"/>
                <w:sz w:val="24"/>
                <w:highlight w:val="none"/>
                <w:lang w:val="en-US" w:eastAsia="zh-CN"/>
              </w:rPr>
              <w:t xml:space="preserve">（包括功能区域、</w:t>
            </w:r>
            <w:r>
              <w:rPr>
                <w:rFonts w:hint="eastAsia" w:cs="Times New Roman"/>
                <w:b w:val="0"/>
                <w:bCs w:val="0"/>
                <w:color w:val="000000"/>
                <w:sz w:val="24"/>
                <w:szCs w:val="22"/>
                <w:highlight w:val="none"/>
                <w:lang w:val="en-US" w:eastAsia="zh-CN"/>
              </w:rPr>
              <w:t xml:space="preserve">专用</w:t>
            </w:r>
            <w:r>
              <w:rPr>
                <w:rFonts w:hint="eastAsia" w:cs="Times New Roman"/>
                <w:b w:val="0"/>
                <w:bCs w:val="0"/>
                <w:color w:val="000000"/>
                <w:sz w:val="24"/>
                <w:highlight w:val="none"/>
                <w:lang w:val="en-US" w:eastAsia="zh-CN"/>
              </w:rPr>
              <w:t xml:space="preserve">设施设备、蔬菜基地）</w:t>
            </w:r>
            <w:r>
              <w:rPr>
                <w:rFonts w:hint="eastAsia" w:ascii="Times New Roman" w:hAnsi="Times New Roman" w:cs="Times New Roman"/>
                <w:b w:val="0"/>
                <w:bCs w:val="0"/>
                <w:color w:val="000000"/>
                <w:sz w:val="24"/>
                <w:highlight w:val="none"/>
                <w:lang w:val="en-US" w:eastAsia="zh-CN"/>
              </w:rPr>
              <w:t xml:space="preserve">情况</w:t>
            </w:r>
            <w:r>
              <w:rPr>
                <w:rFonts w:ascii="Times New Roman" w:hAnsi="Times New Roman" w:cs="Times New Roman"/>
                <w:b w:val="0"/>
                <w:bCs w:val="0"/>
                <w:color w:val="000000"/>
                <w:sz w:val="24"/>
                <w:szCs w:val="22"/>
                <w:highlight w:val="none"/>
              </w:rPr>
              <w:t xml:space="preserve">进行评定</w:t>
            </w:r>
            <w:r>
              <w:rPr>
                <w:rFonts w:hint="eastAsia" w:cs="Times New Roman"/>
                <w:b w:val="0"/>
                <w:bCs w:val="0"/>
                <w:color w:val="000000"/>
                <w:sz w:val="24"/>
                <w:szCs w:val="22"/>
                <w:highlight w:val="none"/>
                <w:lang w:eastAsia="zh-CN"/>
              </w:rPr>
              <w:t xml:space="preserve">，</w:t>
            </w:r>
            <w:r>
              <w:rPr>
                <w:rFonts w:hint="eastAsia"/>
                <w:sz w:val="24"/>
                <w:szCs w:val="24"/>
                <w:highlight w:val="none"/>
                <w:lang w:val="en-US" w:eastAsia="zh-CN"/>
              </w:rPr>
              <w:t xml:space="preserve">本大项最高得14</w:t>
            </w:r>
            <w:r>
              <w:rPr>
                <w:rFonts w:hint="eastAsia" w:ascii="Times New Roman" w:hAnsi="Times New Roman" w:eastAsia="宋体" w:cs="Times New Roman"/>
                <w:b w:val="0"/>
                <w:bCs w:val="0"/>
                <w:color w:val="000000"/>
                <w:sz w:val="24"/>
                <w:highlight w:val="none"/>
                <w:lang w:val="en-US" w:eastAsia="zh-CN"/>
              </w:rPr>
              <w:t xml:space="preserve">分</w:t>
            </w:r>
            <w:r>
              <w:rPr>
                <w:rFonts w:ascii="Times New Roman" w:hAnsi="Times New Roman" w:eastAsia="宋体" w:cs="Times New Roman"/>
                <w:b w:val="0"/>
                <w:bCs w:val="0"/>
                <w:color w:val="000000"/>
                <w:sz w:val="24"/>
                <w:highlight w:val="none"/>
                <w:lang w:val="en-US" w:eastAsia="zh-CN"/>
              </w:rPr>
              <w:t xml:space="preserve">。</w:t>
            </w:r>
            <w:r/>
          </w:p>
          <w:p>
            <w:pPr>
              <w:numPr>
                <w:ilvl w:val="0"/>
                <w:numId w:val="0"/>
              </w:numPr>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1、功能区域：投标人拟用于本项目的加工</w:t>
            </w:r>
            <w:r>
              <w:rPr>
                <w:rFonts w:ascii="Times New Roman" w:hAnsi="Times New Roman" w:eastAsia="宋体" w:cs="Times New Roman"/>
                <w:b w:val="0"/>
                <w:bCs w:val="0"/>
                <w:color w:val="000000"/>
                <w:sz w:val="24"/>
                <w:szCs w:val="24"/>
                <w:highlight w:val="none"/>
                <w:lang w:val="en-US" w:eastAsia="zh-CN"/>
              </w:rPr>
              <w:t xml:space="preserve">经营场所内</w:t>
            </w:r>
            <w:r>
              <w:rPr>
                <w:rFonts w:hint="eastAsia" w:ascii="Times New Roman" w:hAnsi="Times New Roman" w:eastAsia="宋体" w:cs="Times New Roman"/>
                <w:b w:val="0"/>
                <w:bCs w:val="0"/>
                <w:color w:val="000000"/>
                <w:sz w:val="24"/>
                <w:szCs w:val="24"/>
                <w:highlight w:val="none"/>
                <w:lang w:val="en-US" w:eastAsia="zh-CN"/>
              </w:rPr>
              <w:t xml:space="preserve">具有划分明确的</w:t>
            </w:r>
            <w:r>
              <w:rPr>
                <w:rFonts w:ascii="Times New Roman" w:hAnsi="Times New Roman" w:eastAsia="宋体" w:cs="Times New Roman"/>
                <w:b w:val="0"/>
                <w:bCs w:val="0"/>
                <w:color w:val="000000"/>
                <w:sz w:val="24"/>
                <w:szCs w:val="24"/>
                <w:highlight w:val="none"/>
                <w:lang w:val="en-US" w:eastAsia="zh-CN"/>
              </w:rPr>
              <w:t xml:space="preserve">车辆装卸场地</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物资分发区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仓储区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肉类分割区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蔬菜分拣加工区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筐箱清洗消毒区</w:t>
            </w:r>
            <w:r>
              <w:rPr>
                <w:rFonts w:hint="eastAsia" w:ascii="Times New Roman" w:hAnsi="Times New Roman" w:eastAsia="宋体" w:cs="Times New Roman"/>
                <w:b w:val="0"/>
                <w:bCs w:val="0"/>
                <w:color w:val="000000"/>
                <w:sz w:val="24"/>
                <w:szCs w:val="24"/>
                <w:highlight w:val="none"/>
                <w:lang w:val="en-US" w:eastAsia="zh-CN"/>
              </w:rPr>
              <w:t xml:space="preserve">的，每有1个区域得1分，本小项最高得6分。</w:t>
            </w:r>
            <w:r/>
          </w:p>
          <w:p>
            <w:pPr>
              <w:numPr>
                <w:ilvl w:val="0"/>
                <w:numId w:val="0"/>
              </w:numPr>
              <w:rPr>
                <w:rFonts w:ascii="Times New Roman" w:hAnsi="Times New Roman" w:cs="Times New Roman"/>
                <w:color w:val="000000"/>
                <w:sz w:val="24"/>
                <w:szCs w:val="22"/>
                <w:highlight w:val="none"/>
                <w:lang w:val="en-US" w:eastAsia="zh-CN"/>
              </w:rPr>
            </w:pPr>
            <w:r>
              <w:rPr>
                <w:rFonts w:hint="eastAsia" w:cs="Times New Roman"/>
                <w:b/>
                <w:bCs/>
                <w:color w:val="000000"/>
                <w:sz w:val="24"/>
                <w:szCs w:val="22"/>
                <w:highlight w:val="none"/>
                <w:lang w:val="en-US" w:eastAsia="zh-CN"/>
              </w:rPr>
              <w:t xml:space="preserve">注：需</w:t>
            </w:r>
            <w:r>
              <w:rPr>
                <w:rFonts w:ascii="Times New Roman" w:hAnsi="Times New Roman" w:eastAsia="宋体" w:cs="Times New Roman"/>
                <w:b/>
                <w:bCs/>
                <w:color w:val="000000"/>
                <w:sz w:val="24"/>
                <w:szCs w:val="24"/>
                <w:highlight w:val="none"/>
                <w:lang w:val="en-US" w:eastAsia="zh-CN"/>
              </w:rPr>
              <w:t xml:space="preserve">在投标文件</w:t>
            </w:r>
            <w:r>
              <w:rPr>
                <w:rFonts w:hint="eastAsia" w:ascii="Times New Roman" w:hAnsi="Times New Roman" w:eastAsia="宋体" w:cs="Times New Roman"/>
                <w:b/>
                <w:bCs/>
                <w:color w:val="000000"/>
                <w:sz w:val="24"/>
                <w:szCs w:val="24"/>
                <w:highlight w:val="none"/>
                <w:lang w:val="en-US" w:eastAsia="zh-CN"/>
              </w:rPr>
              <w:t xml:space="preserve">中</w:t>
            </w:r>
            <w:r>
              <w:rPr>
                <w:rFonts w:hint="eastAsia" w:cs="Times New Roman"/>
                <w:b/>
                <w:bCs/>
                <w:color w:val="000000"/>
                <w:sz w:val="24"/>
                <w:szCs w:val="22"/>
                <w:highlight w:val="none"/>
                <w:lang w:val="en-US" w:eastAsia="zh-CN"/>
              </w:rPr>
              <w:t xml:space="preserve">提供</w:t>
            </w:r>
            <w:r>
              <w:rPr>
                <w:rFonts w:hint="eastAsia" w:ascii="Times New Roman" w:hAnsi="Times New Roman" w:cs="Times New Roman"/>
                <w:b/>
                <w:bCs/>
                <w:color w:val="000000"/>
                <w:sz w:val="24"/>
                <w:szCs w:val="22"/>
                <w:highlight w:val="none"/>
                <w:lang w:eastAsia="zh-CN"/>
              </w:rPr>
              <w:t xml:space="preserve">加工</w:t>
            </w:r>
            <w:r>
              <w:rPr>
                <w:rFonts w:ascii="Times New Roman" w:hAnsi="Times New Roman" w:cs="Times New Roman"/>
                <w:b/>
                <w:bCs/>
                <w:color w:val="000000"/>
                <w:sz w:val="24"/>
                <w:szCs w:val="22"/>
                <w:highlight w:val="none"/>
              </w:rPr>
              <w:t xml:space="preserve">经营场所</w:t>
            </w:r>
            <w:r>
              <w:rPr>
                <w:rFonts w:hint="eastAsia" w:cs="Times New Roman"/>
                <w:b/>
                <w:bCs/>
                <w:color w:val="000000"/>
                <w:sz w:val="24"/>
                <w:szCs w:val="22"/>
                <w:highlight w:val="none"/>
                <w:lang w:val="en-US" w:eastAsia="zh-CN"/>
              </w:rPr>
              <w:t xml:space="preserve">对应的平面布置图及对应区域的实物图片（实物图片需与相关区域一一对应），否则对应评分项不得分。</w:t>
            </w:r>
            <w:r/>
          </w:p>
          <w:p>
            <w:pPr>
              <w:rPr>
                <w:rFonts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2、专用设施设备：投标人拟用于本项目的加工</w:t>
            </w:r>
            <w:r>
              <w:rPr>
                <w:rFonts w:ascii="Times New Roman" w:hAnsi="Times New Roman" w:eastAsia="宋体" w:cs="Times New Roman"/>
                <w:b w:val="0"/>
                <w:bCs w:val="0"/>
                <w:color w:val="000000"/>
                <w:sz w:val="24"/>
                <w:szCs w:val="24"/>
                <w:highlight w:val="none"/>
                <w:lang w:val="en-US" w:eastAsia="zh-CN"/>
              </w:rPr>
              <w:t xml:space="preserve">经营场所内</w:t>
            </w:r>
            <w:r>
              <w:rPr>
                <w:rFonts w:hint="eastAsia" w:ascii="Times New Roman" w:hAnsi="Times New Roman" w:eastAsia="宋体" w:cs="Times New Roman"/>
                <w:b w:val="0"/>
                <w:bCs w:val="0"/>
                <w:color w:val="000000"/>
                <w:sz w:val="24"/>
                <w:szCs w:val="24"/>
                <w:highlight w:val="none"/>
                <w:lang w:val="en-US" w:eastAsia="zh-CN"/>
              </w:rPr>
              <w:t xml:space="preserve">具有</w:t>
            </w:r>
            <w:r>
              <w:rPr>
                <w:rFonts w:ascii="Times New Roman" w:hAnsi="Times New Roman" w:eastAsia="宋体" w:cs="Times New Roman"/>
                <w:b w:val="0"/>
                <w:bCs w:val="0"/>
                <w:color w:val="000000"/>
                <w:sz w:val="24"/>
                <w:szCs w:val="24"/>
                <w:highlight w:val="none"/>
                <w:lang w:val="en-US" w:eastAsia="zh-CN"/>
              </w:rPr>
              <w:t xml:space="preserve">冷冻</w:t>
            </w:r>
            <w:r>
              <w:rPr>
                <w:rFonts w:hint="eastAsia" w:ascii="Times New Roman" w:hAnsi="Times New Roman" w:eastAsia="宋体" w:cs="Times New Roman"/>
                <w:b w:val="0"/>
                <w:bCs w:val="0"/>
                <w:color w:val="000000"/>
                <w:sz w:val="24"/>
                <w:szCs w:val="24"/>
                <w:highlight w:val="none"/>
                <w:lang w:val="en-US" w:eastAsia="zh-CN"/>
              </w:rPr>
              <w:t xml:space="preserve">库及</w:t>
            </w:r>
            <w:r>
              <w:rPr>
                <w:rFonts w:ascii="Times New Roman" w:hAnsi="Times New Roman" w:eastAsia="宋体" w:cs="Times New Roman"/>
                <w:b w:val="0"/>
                <w:bCs w:val="0"/>
                <w:color w:val="000000"/>
                <w:sz w:val="24"/>
                <w:szCs w:val="24"/>
                <w:highlight w:val="none"/>
                <w:lang w:val="en-US" w:eastAsia="zh-CN"/>
              </w:rPr>
              <w:t xml:space="preserve">冷藏</w:t>
            </w:r>
            <w:r>
              <w:rPr>
                <w:rFonts w:hint="eastAsia" w:ascii="Times New Roman" w:hAnsi="Times New Roman" w:eastAsia="宋体" w:cs="Times New Roman"/>
                <w:b w:val="0"/>
                <w:bCs w:val="0"/>
                <w:color w:val="000000"/>
                <w:sz w:val="24"/>
                <w:szCs w:val="24"/>
                <w:highlight w:val="none"/>
                <w:lang w:val="en-US" w:eastAsia="zh-CN"/>
              </w:rPr>
              <w:t xml:space="preserve">库，食品安全检测室（内置相关食品安全检测设备），视频监控系统（可覆盖加工</w:t>
            </w:r>
            <w:r>
              <w:rPr>
                <w:rFonts w:ascii="Times New Roman" w:hAnsi="Times New Roman" w:eastAsia="宋体" w:cs="Times New Roman"/>
                <w:b w:val="0"/>
                <w:bCs w:val="0"/>
                <w:color w:val="000000"/>
                <w:sz w:val="24"/>
                <w:szCs w:val="24"/>
                <w:highlight w:val="none"/>
                <w:lang w:val="en-US" w:eastAsia="zh-CN"/>
              </w:rPr>
              <w:t xml:space="preserve">经营场所</w:t>
            </w:r>
            <w:r>
              <w:rPr>
                <w:rFonts w:hint="eastAsia" w:ascii="Times New Roman" w:hAnsi="Times New Roman" w:eastAsia="宋体" w:cs="Times New Roman"/>
                <w:b w:val="0"/>
                <w:bCs w:val="0"/>
                <w:color w:val="000000"/>
                <w:sz w:val="24"/>
                <w:szCs w:val="24"/>
                <w:highlight w:val="none"/>
                <w:lang w:val="en-US" w:eastAsia="zh-CN"/>
              </w:rPr>
              <w:t xml:space="preserve">重点区域）的，每有1类得2分，本小项最高得6分。</w:t>
            </w:r>
            <w:r/>
          </w:p>
          <w:p>
            <w:pPr>
              <w:rPr>
                <w:rFonts w:hint="eastAsia" w:ascii="Times New Roman" w:hAnsi="Times New Roman" w:cs="Times New Roman"/>
                <w:b/>
                <w:bCs/>
                <w:color w:val="000000"/>
                <w:sz w:val="24"/>
                <w:szCs w:val="22"/>
                <w:highlight w:val="none"/>
                <w:lang w:val="en-US" w:eastAsia="zh-CN"/>
              </w:rPr>
            </w:pPr>
            <w:r>
              <w:rPr>
                <w:rFonts w:hint="eastAsia" w:ascii="Times New Roman" w:hAnsi="Times New Roman" w:cs="Times New Roman"/>
                <w:b/>
                <w:bCs/>
                <w:color w:val="000000"/>
                <w:sz w:val="24"/>
                <w:szCs w:val="22"/>
                <w:highlight w:val="none"/>
                <w:lang w:val="en-US" w:eastAsia="zh-CN"/>
              </w:rPr>
              <w:t xml:space="preserve">注：需</w:t>
            </w:r>
            <w:r>
              <w:rPr>
                <w:rFonts w:ascii="Times New Roman" w:hAnsi="Times New Roman" w:eastAsia="宋体" w:cs="Times New Roman"/>
                <w:b/>
                <w:bCs/>
                <w:color w:val="000000"/>
                <w:sz w:val="24"/>
                <w:szCs w:val="24"/>
                <w:highlight w:val="none"/>
                <w:lang w:val="en-US" w:eastAsia="zh-CN"/>
              </w:rPr>
              <w:t xml:space="preserve">在投标文件</w:t>
            </w:r>
            <w:r>
              <w:rPr>
                <w:rFonts w:hint="eastAsia" w:ascii="Times New Roman" w:hAnsi="Times New Roman" w:eastAsia="宋体" w:cs="Times New Roman"/>
                <w:b/>
                <w:bCs/>
                <w:color w:val="000000"/>
                <w:sz w:val="24"/>
                <w:szCs w:val="24"/>
                <w:highlight w:val="none"/>
                <w:lang w:val="en-US" w:eastAsia="zh-CN"/>
              </w:rPr>
              <w:t xml:space="preserve">中</w:t>
            </w:r>
            <w:r>
              <w:rPr>
                <w:rFonts w:hint="eastAsia" w:ascii="Times New Roman" w:hAnsi="Times New Roman" w:cs="Times New Roman"/>
                <w:b/>
                <w:bCs/>
                <w:color w:val="000000"/>
                <w:sz w:val="24"/>
                <w:szCs w:val="22"/>
                <w:highlight w:val="none"/>
                <w:lang w:val="en-US" w:eastAsia="zh-CN"/>
              </w:rPr>
              <w:t xml:space="preserve">提供</w:t>
            </w:r>
            <w:r>
              <w:rPr>
                <w:rFonts w:hint="eastAsia" w:ascii="Times New Roman" w:hAnsi="Times New Roman" w:cs="Times New Roman"/>
                <w:b/>
                <w:bCs/>
                <w:color w:val="000000"/>
                <w:sz w:val="24"/>
                <w:szCs w:val="22"/>
                <w:highlight w:val="none"/>
                <w:lang w:eastAsia="zh-CN"/>
              </w:rPr>
              <w:t xml:space="preserve">加工</w:t>
            </w:r>
            <w:r>
              <w:rPr>
                <w:rFonts w:ascii="Times New Roman" w:hAnsi="Times New Roman" w:cs="Times New Roman"/>
                <w:b/>
                <w:bCs/>
                <w:color w:val="000000"/>
                <w:sz w:val="24"/>
                <w:szCs w:val="22"/>
                <w:highlight w:val="none"/>
                <w:lang w:eastAsia="zh-CN"/>
              </w:rPr>
              <w:t xml:space="preserve">经营场所</w:t>
            </w:r>
            <w:r>
              <w:rPr>
                <w:rFonts w:hint="eastAsia" w:ascii="Times New Roman" w:hAnsi="Times New Roman" w:cs="Times New Roman"/>
                <w:b/>
                <w:bCs/>
                <w:color w:val="000000"/>
                <w:sz w:val="24"/>
                <w:szCs w:val="22"/>
                <w:highlight w:val="none"/>
                <w:lang w:val="en-US" w:eastAsia="zh-CN"/>
              </w:rPr>
              <w:t xml:space="preserve">对应的平面布置图及对应专用设施设备的</w:t>
            </w:r>
            <w:r>
              <w:rPr>
                <w:rFonts w:hint="eastAsia" w:cs="Times New Roman"/>
                <w:b/>
                <w:bCs/>
                <w:color w:val="000000"/>
                <w:sz w:val="24"/>
                <w:szCs w:val="22"/>
                <w:highlight w:val="none"/>
                <w:lang w:val="en-US" w:eastAsia="zh-CN"/>
              </w:rPr>
              <w:t xml:space="preserve">实物图片</w:t>
            </w:r>
            <w:r>
              <w:rPr>
                <w:rFonts w:hint="eastAsia" w:ascii="Times New Roman" w:hAnsi="Times New Roman" w:cs="Times New Roman"/>
                <w:b/>
                <w:bCs/>
                <w:color w:val="000000"/>
                <w:sz w:val="24"/>
                <w:szCs w:val="22"/>
                <w:highlight w:val="none"/>
                <w:lang w:val="en-US" w:eastAsia="zh-CN"/>
              </w:rPr>
              <w:t xml:space="preserve">（</w:t>
            </w:r>
            <w:r>
              <w:rPr>
                <w:rFonts w:hint="eastAsia" w:cs="Times New Roman"/>
                <w:b/>
                <w:bCs/>
                <w:color w:val="000000"/>
                <w:sz w:val="24"/>
                <w:szCs w:val="22"/>
                <w:highlight w:val="none"/>
                <w:lang w:val="en-US" w:eastAsia="zh-CN"/>
              </w:rPr>
              <w:t xml:space="preserve">实物图片</w:t>
            </w:r>
            <w:r>
              <w:rPr>
                <w:rFonts w:hint="eastAsia" w:ascii="Times New Roman" w:hAnsi="Times New Roman" w:cs="Times New Roman"/>
                <w:b/>
                <w:bCs/>
                <w:color w:val="000000"/>
                <w:sz w:val="24"/>
                <w:szCs w:val="22"/>
                <w:highlight w:val="none"/>
                <w:lang w:val="en-US" w:eastAsia="zh-CN"/>
              </w:rPr>
              <w:t xml:space="preserve">需与相关专用设施设备一一对应），否则对应评分项不得分。</w:t>
            </w:r>
            <w:r/>
          </w:p>
          <w:p>
            <w:pPr>
              <w:rPr>
                <w:rFonts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3、蔬菜基地：投标人拟为本项目投入蔬菜基地（自有或合作形式均可）的得2分。</w:t>
            </w:r>
            <w:r/>
          </w:p>
          <w:p>
            <w:pPr>
              <w:numPr>
                <w:ilvl w:val="0"/>
                <w:numId w:val="0"/>
              </w:numPr>
              <w:rPr>
                <w:rFonts w:hint="eastAsia" w:ascii="宋体" w:hAnsi="宋体" w:eastAsia="宋体" w:cs="宋体"/>
                <w:sz w:val="24"/>
                <w:szCs w:val="24"/>
              </w:rPr>
            </w:pPr>
            <w:r>
              <w:rPr>
                <w:rFonts w:hint="eastAsia" w:cs="Times New Roman"/>
                <w:b/>
                <w:bCs/>
                <w:color w:val="000000"/>
                <w:sz w:val="24"/>
                <w:szCs w:val="22"/>
                <w:highlight w:val="none"/>
                <w:lang w:val="en-US" w:eastAsia="zh-CN"/>
              </w:rPr>
              <w:t xml:space="preserve">注：</w:t>
            </w:r>
            <w:r>
              <w:rPr>
                <w:rFonts w:hint="eastAsia" w:ascii="Times New Roman" w:hAnsi="Times New Roman" w:eastAsia="宋体" w:cs="Times New Roman"/>
                <w:b/>
                <w:bCs/>
                <w:color w:val="000000"/>
                <w:sz w:val="24"/>
                <w:szCs w:val="22"/>
                <w:highlight w:val="none"/>
                <w:lang w:val="en-US" w:eastAsia="zh-CN"/>
              </w:rPr>
              <w:t xml:space="preserve">蔬菜基地为投标人自有的，需</w:t>
            </w:r>
            <w:r>
              <w:rPr>
                <w:rFonts w:ascii="Times New Roman" w:hAnsi="Times New Roman" w:eastAsia="宋体" w:cs="Times New Roman"/>
                <w:b/>
                <w:bCs/>
                <w:color w:val="000000"/>
                <w:sz w:val="24"/>
                <w:szCs w:val="22"/>
                <w:highlight w:val="none"/>
                <w:lang w:val="en-US" w:eastAsia="zh-CN"/>
              </w:rPr>
              <w:t xml:space="preserve">在投标文件</w:t>
            </w:r>
            <w:r>
              <w:rPr>
                <w:rFonts w:hint="eastAsia" w:ascii="Times New Roman" w:hAnsi="Times New Roman" w:eastAsia="宋体" w:cs="Times New Roman"/>
                <w:b/>
                <w:bCs/>
                <w:color w:val="000000"/>
                <w:sz w:val="24"/>
                <w:szCs w:val="22"/>
                <w:highlight w:val="none"/>
                <w:lang w:val="en-US" w:eastAsia="zh-CN"/>
              </w:rPr>
              <w:t xml:space="preserve">中提供土地流转（或租赁）协议（或合同）；蔬菜基地为合作形式的，需</w:t>
            </w:r>
            <w:r>
              <w:rPr>
                <w:rFonts w:ascii="Times New Roman" w:hAnsi="Times New Roman" w:eastAsia="宋体" w:cs="Times New Roman"/>
                <w:b/>
                <w:bCs/>
                <w:color w:val="000000"/>
                <w:sz w:val="24"/>
                <w:szCs w:val="24"/>
                <w:highlight w:val="none"/>
                <w:lang w:val="en-US" w:eastAsia="zh-CN"/>
              </w:rPr>
              <w:t xml:space="preserve">在投标文件</w:t>
            </w:r>
            <w:r>
              <w:rPr>
                <w:rFonts w:hint="eastAsia" w:ascii="Times New Roman" w:hAnsi="Times New Roman" w:eastAsia="宋体" w:cs="Times New Roman"/>
                <w:b/>
                <w:bCs/>
                <w:color w:val="000000"/>
                <w:sz w:val="24"/>
                <w:szCs w:val="24"/>
                <w:highlight w:val="none"/>
                <w:lang w:val="en-US" w:eastAsia="zh-CN"/>
              </w:rPr>
              <w:t xml:space="preserve">中</w:t>
            </w:r>
            <w:r>
              <w:rPr>
                <w:rFonts w:hint="eastAsia" w:ascii="Times New Roman" w:hAnsi="Times New Roman" w:eastAsia="宋体" w:cs="Times New Roman"/>
                <w:b/>
                <w:bCs/>
                <w:color w:val="000000"/>
                <w:sz w:val="24"/>
                <w:szCs w:val="22"/>
                <w:highlight w:val="none"/>
                <w:lang w:val="en-US" w:eastAsia="zh-CN"/>
              </w:rPr>
              <w:t xml:space="preserve">提供合作协议（或合作合同）；</w:t>
            </w:r>
            <w:r>
              <w:rPr>
                <w:rFonts w:hint="eastAsia" w:cs="Times New Roman"/>
                <w:b/>
                <w:bCs/>
                <w:color w:val="000000"/>
                <w:sz w:val="24"/>
                <w:szCs w:val="22"/>
                <w:highlight w:val="none"/>
                <w:lang w:val="en-US" w:eastAsia="zh-CN"/>
              </w:rPr>
              <w:t xml:space="preserve">未按要求提供或提供的材料无法佐证的，本小项</w:t>
            </w:r>
            <w:r>
              <w:rPr>
                <w:rFonts w:hint="eastAsia" w:cs="Times New Roman"/>
                <w:b/>
                <w:bCs/>
                <w:color w:val="000000"/>
                <w:sz w:val="24"/>
                <w:szCs w:val="22"/>
                <w:highlight w:val="none"/>
                <w:lang w:val="zh-CN" w:eastAsia="zh-CN"/>
              </w:rPr>
              <w:t xml:space="preserve">不得分</w:t>
            </w:r>
            <w:r>
              <w:rPr>
                <w:rFonts w:hint="eastAsia" w:cs="Times New Roman"/>
                <w:b/>
                <w:bCs/>
                <w:color w:val="000000"/>
                <w:sz w:val="24"/>
                <w:szCs w:val="22"/>
                <w:highlight w:val="none"/>
                <w:lang w:val="en-US" w:eastAsia="zh-CN"/>
              </w:rPr>
              <w:t xml:space="preserve">。</w:t>
            </w:r>
            <w:r/>
          </w:p>
        </w:tc>
      </w:tr>
      <w:tr>
        <w:trPr>
          <w:jc w:val="center"/>
          <w:trHeight w:val="338"/>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772" w:type="dxa"/>
            <w:vAlign w:val="center"/>
            <w:textDirection w:val="lrTb"/>
            <w:noWrap w:val="false"/>
          </w:tcPr>
          <w:p>
            <w:pPr>
              <w:jc w:val="center"/>
              <w:rPr>
                <w:rFonts w:hint="eastAsia" w:ascii="宋体" w:hAnsi="宋体" w:eastAsia="宋体" w:cs="宋体"/>
                <w:sz w:val="24"/>
                <w:szCs w:val="24"/>
              </w:rPr>
            </w:pPr>
            <w:r>
              <w:rPr>
                <w:rFonts w:ascii="Times New Roman" w:hAnsi="Times New Roman" w:eastAsia="宋体" w:cs="Times New Roman"/>
                <w:sz w:val="24"/>
                <w:szCs w:val="24"/>
                <w:highlight w:val="none"/>
                <w:lang w:val="zh-CN" w:eastAsia="zh-CN"/>
              </w:rPr>
              <w:t xml:space="preserve">食堂食材供货及配送服务方案</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6分</w:t>
            </w:r>
            <w:r/>
          </w:p>
        </w:tc>
        <w:tc>
          <w:tcPr>
            <w:tcW w:w="6402"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bookmarkStart w:id="284" w:name="_GoBack"/>
            <w:r/>
            <w:bookmarkEnd w:id="284"/>
            <w:r>
              <w:rPr>
                <w:rFonts w:hint="eastAsia" w:ascii="Times New Roman" w:hAnsi="Times New Roman" w:eastAsia="宋体" w:cs="Times New Roman"/>
                <w:sz w:val="24"/>
                <w:szCs w:val="24"/>
                <w:highlight w:val="none"/>
                <w:lang w:val="zh-CN" w:eastAsia="zh-CN"/>
              </w:rPr>
              <w:t xml:space="preserve">提供的</w:t>
            </w:r>
            <w:r>
              <w:rPr>
                <w:rFonts w:ascii="Times New Roman" w:hAnsi="Times New Roman" w:eastAsia="宋体" w:cs="Times New Roman"/>
                <w:sz w:val="24"/>
                <w:szCs w:val="24"/>
                <w:highlight w:val="none"/>
                <w:lang w:val="zh-CN" w:eastAsia="zh-CN"/>
              </w:rPr>
              <w:t xml:space="preserve">食堂食材供货及配送服务方案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涉及评审要点（共3项）：①</w:t>
            </w:r>
            <w:r>
              <w:rPr>
                <w:rFonts w:ascii="Times New Roman" w:hAnsi="Times New Roman" w:eastAsia="宋体" w:cs="Times New Roman"/>
                <w:sz w:val="24"/>
                <w:szCs w:val="24"/>
                <w:highlight w:val="none"/>
                <w:lang w:val="zh-CN" w:eastAsia="zh-CN"/>
              </w:rPr>
              <w:t xml:space="preserve">食材供货及配送</w:t>
            </w:r>
            <w:r>
              <w:rPr>
                <w:rFonts w:hint="eastAsia" w:ascii="Times New Roman" w:hAnsi="Times New Roman" w:eastAsia="宋体" w:cs="Times New Roman"/>
                <w:sz w:val="24"/>
                <w:szCs w:val="24"/>
                <w:highlight w:val="none"/>
                <w:lang w:val="en-US" w:eastAsia="zh-CN"/>
              </w:rPr>
              <w:t xml:space="preserve">实施计划</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配送具体实施方案、③对应的保障方案</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本项最高得6分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338"/>
        </w:trPr>
        <w:tc>
          <w:tcPr>
            <w:tcW w:w="758"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772" w:type="dxa"/>
            <w:vAlign w:val="center"/>
            <w:textDirection w:val="lrTb"/>
            <w:noWrap w:val="false"/>
          </w:tcPr>
          <w:p>
            <w:pPr>
              <w:jc w:val="center"/>
              <w:rPr>
                <w:rFonts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zh-CN" w:eastAsia="zh-CN"/>
              </w:rPr>
              <w:t xml:space="preserve">食品质量、食品卫生控制方案</w:t>
            </w:r>
            <w:r/>
          </w:p>
        </w:tc>
        <w:tc>
          <w:tcPr>
            <w:tcW w:w="844"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p>
        </w:tc>
        <w:tc>
          <w:tcPr>
            <w:tcW w:w="6402" w:type="dxa"/>
            <w:vAlign w:val="center"/>
            <w:textDirection w:val="lrTb"/>
            <w:noWrap w:val="false"/>
          </w:tcPr>
          <w:p>
            <w:pPr>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ascii="Times New Roman" w:hAnsi="Times New Roman" w:eastAsia="宋体" w:cs="Times New Roman"/>
                <w:sz w:val="24"/>
                <w:szCs w:val="24"/>
                <w:highlight w:val="none"/>
                <w:lang w:val="zh-CN" w:eastAsia="zh-CN"/>
              </w:rPr>
              <w:t xml:space="preserve">食品质量、食品卫生控制方案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w:t>
            </w:r>
            <w:r>
              <w:rPr>
                <w:rFonts w:ascii="Times New Roman" w:hAnsi="Times New Roman" w:eastAsia="宋体" w:cs="Times New Roman"/>
                <w:sz w:val="24"/>
                <w:szCs w:val="24"/>
                <w:highlight w:val="none"/>
                <w:lang w:val="zh-CN" w:eastAsia="zh-CN"/>
              </w:rPr>
              <w:t xml:space="preserve">食品质量控制方案</w:t>
            </w:r>
            <w:r>
              <w:rPr>
                <w:rFonts w:hint="eastAsia" w:ascii="Times New Roman" w:hAnsi="Times New Roman" w:eastAsia="宋体" w:cs="Times New Roman"/>
                <w:sz w:val="24"/>
                <w:szCs w:val="24"/>
                <w:highlight w:val="none"/>
                <w:lang w:val="zh-CN" w:eastAsia="zh-CN"/>
              </w:rPr>
              <w:t xml:space="preserve">、②</w:t>
            </w:r>
            <w:r>
              <w:rPr>
                <w:rFonts w:ascii="Times New Roman" w:hAnsi="Times New Roman" w:eastAsia="宋体" w:cs="Times New Roman"/>
                <w:sz w:val="24"/>
                <w:szCs w:val="24"/>
                <w:highlight w:val="none"/>
                <w:lang w:val="zh-CN" w:eastAsia="zh-CN"/>
              </w:rPr>
              <w:t xml:space="preserve">食品卫生控制方案</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本项最高得6分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338"/>
        </w:trPr>
        <w:tc>
          <w:tcPr>
            <w:tcW w:w="758"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772"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zh-CN" w:eastAsia="zh-CN"/>
              </w:rPr>
              <w:t xml:space="preserve">各岗位操作规范</w:t>
            </w:r>
            <w:r>
              <w:rPr>
                <w:rFonts w:hint="eastAsia" w:ascii="Times New Roman" w:hAnsi="Times New Roman" w:eastAsia="宋体" w:cs="Times New Roman"/>
                <w:sz w:val="24"/>
                <w:szCs w:val="24"/>
                <w:highlight w:val="none"/>
                <w:lang w:val="en-US" w:eastAsia="zh-CN"/>
              </w:rPr>
              <w:t xml:space="preserve">方案</w:t>
            </w:r>
            <w:r/>
          </w:p>
        </w:tc>
        <w:tc>
          <w:tcPr>
            <w:tcW w:w="844"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5分</w:t>
            </w:r>
            <w:r/>
          </w:p>
        </w:tc>
        <w:tc>
          <w:tcPr>
            <w:tcW w:w="6402" w:type="dxa"/>
            <w:vAlign w:val="center"/>
            <w:textDirection w:val="lrTb"/>
            <w:noWrap w:val="false"/>
          </w:tcPr>
          <w:p>
            <w:pPr>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ascii="Times New Roman" w:hAnsi="Times New Roman" w:eastAsia="宋体" w:cs="Times New Roman"/>
                <w:sz w:val="24"/>
                <w:szCs w:val="24"/>
                <w:highlight w:val="none"/>
                <w:lang w:val="zh-CN" w:eastAsia="zh-CN"/>
              </w:rPr>
              <w:t xml:space="preserve">各岗位操作规范</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涉及评审要点（共10项）：①</w:t>
            </w:r>
            <w:r>
              <w:rPr>
                <w:rFonts w:ascii="Times New Roman" w:hAnsi="Times New Roman" w:eastAsia="宋体" w:cs="Times New Roman"/>
                <w:sz w:val="24"/>
                <w:szCs w:val="24"/>
                <w:highlight w:val="none"/>
                <w:lang w:val="zh-CN" w:eastAsia="zh-CN"/>
              </w:rPr>
              <w:t xml:space="preserve">采购</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存储</w:t>
            </w:r>
            <w:r>
              <w:rPr>
                <w:rFonts w:hint="eastAsia" w:ascii="Times New Roman" w:hAnsi="Times New Roman" w:eastAsia="宋体" w:cs="Times New Roman"/>
                <w:sz w:val="24"/>
                <w:szCs w:val="24"/>
                <w:highlight w:val="none"/>
                <w:lang w:val="zh-CN" w:eastAsia="zh-CN"/>
              </w:rPr>
              <w:t xml:space="preserve">、③</w:t>
            </w:r>
            <w:r>
              <w:rPr>
                <w:rFonts w:hint="eastAsia" w:ascii="Times New Roman" w:hAnsi="Times New Roman" w:eastAsia="宋体" w:cs="Times New Roman"/>
                <w:sz w:val="24"/>
                <w:szCs w:val="24"/>
                <w:highlight w:val="none"/>
                <w:lang w:val="en-US" w:eastAsia="zh-CN"/>
              </w:rPr>
              <w:t xml:space="preserve">初加工</w:t>
            </w:r>
            <w:r>
              <w:rPr>
                <w:rFonts w:hint="eastAsia" w:ascii="Times New Roman" w:hAnsi="Times New Roman" w:eastAsia="宋体" w:cs="Times New Roman"/>
                <w:sz w:val="24"/>
                <w:szCs w:val="24"/>
                <w:highlight w:val="none"/>
                <w:lang w:val="zh-CN" w:eastAsia="zh-CN"/>
              </w:rPr>
              <w:t xml:space="preserve">、④</w:t>
            </w:r>
            <w:r>
              <w:rPr>
                <w:rFonts w:hint="eastAsia" w:ascii="Times New Roman" w:hAnsi="Times New Roman" w:eastAsia="宋体" w:cs="Times New Roman"/>
                <w:sz w:val="24"/>
                <w:szCs w:val="24"/>
                <w:highlight w:val="none"/>
                <w:lang w:val="en-US" w:eastAsia="zh-CN"/>
              </w:rPr>
              <w:t xml:space="preserve">包装</w:t>
            </w:r>
            <w:r>
              <w:rPr>
                <w:rFonts w:hint="eastAsia" w:ascii="Times New Roman" w:hAnsi="Times New Roman" w:eastAsia="宋体" w:cs="Times New Roman"/>
                <w:sz w:val="24"/>
                <w:szCs w:val="24"/>
                <w:highlight w:val="none"/>
                <w:lang w:val="zh-CN" w:eastAsia="zh-CN"/>
              </w:rPr>
              <w:t xml:space="preserve">、⑤</w:t>
            </w:r>
            <w:r>
              <w:rPr>
                <w:rFonts w:ascii="Times New Roman" w:hAnsi="Times New Roman" w:eastAsia="宋体" w:cs="Times New Roman"/>
                <w:sz w:val="24"/>
                <w:szCs w:val="24"/>
                <w:highlight w:val="none"/>
                <w:lang w:val="zh-CN" w:eastAsia="zh-CN"/>
              </w:rPr>
              <w:t xml:space="preserve">检验</w:t>
            </w:r>
            <w:r>
              <w:rPr>
                <w:rFonts w:hint="eastAsia" w:ascii="Times New Roman" w:hAnsi="Times New Roman" w:eastAsia="宋体" w:cs="Times New Roman"/>
                <w:sz w:val="24"/>
                <w:szCs w:val="24"/>
                <w:highlight w:val="none"/>
                <w:lang w:val="zh-CN" w:eastAsia="zh-CN"/>
              </w:rPr>
              <w:t xml:space="preserve">、⑥</w:t>
            </w:r>
            <w:r>
              <w:rPr>
                <w:rFonts w:ascii="Times New Roman" w:hAnsi="Times New Roman" w:eastAsia="宋体" w:cs="Times New Roman"/>
                <w:sz w:val="24"/>
                <w:szCs w:val="24"/>
                <w:highlight w:val="none"/>
                <w:lang w:val="zh-CN" w:eastAsia="zh-CN"/>
              </w:rPr>
              <w:t xml:space="preserve">运输</w:t>
            </w:r>
            <w:r>
              <w:rPr>
                <w:rFonts w:hint="eastAsia" w:ascii="Times New Roman" w:hAnsi="Times New Roman" w:eastAsia="宋体" w:cs="Times New Roman"/>
                <w:sz w:val="24"/>
                <w:szCs w:val="24"/>
                <w:highlight w:val="none"/>
                <w:lang w:val="zh-CN" w:eastAsia="zh-CN"/>
              </w:rPr>
              <w:t xml:space="preserve">、⑦</w:t>
            </w:r>
            <w:r>
              <w:rPr>
                <w:rFonts w:ascii="Times New Roman" w:hAnsi="Times New Roman" w:eastAsia="宋体" w:cs="Times New Roman"/>
                <w:sz w:val="24"/>
                <w:szCs w:val="24"/>
                <w:highlight w:val="none"/>
                <w:lang w:val="zh-CN" w:eastAsia="zh-CN"/>
              </w:rPr>
              <w:t xml:space="preserve">保洁</w:t>
            </w:r>
            <w:r>
              <w:rPr>
                <w:rFonts w:hint="eastAsia" w:ascii="Times New Roman" w:hAnsi="Times New Roman" w:eastAsia="宋体" w:cs="Times New Roman"/>
                <w:sz w:val="24"/>
                <w:szCs w:val="24"/>
                <w:highlight w:val="none"/>
                <w:lang w:val="zh-CN" w:eastAsia="zh-CN"/>
              </w:rPr>
              <w:t xml:space="preserve">、⑧</w:t>
            </w:r>
            <w:r>
              <w:rPr>
                <w:rFonts w:ascii="Times New Roman" w:hAnsi="Times New Roman" w:eastAsia="宋体" w:cs="Times New Roman"/>
                <w:sz w:val="24"/>
                <w:szCs w:val="24"/>
                <w:highlight w:val="none"/>
                <w:lang w:val="zh-CN" w:eastAsia="zh-CN"/>
              </w:rPr>
              <w:t xml:space="preserve">消毒</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⑨分发、⑩清洗</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0.5</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每有一项得0.25分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1847"/>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应急处置方案</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6402" w:type="dxa"/>
            <w:vAlign w:val="center"/>
            <w:textDirection w:val="lrTb"/>
            <w:noWrap w:val="false"/>
          </w:tcPr>
          <w:p>
            <w:pPr>
              <w:rPr>
                <w:rFonts w:hint="eastAsia" w:ascii="宋体" w:hAnsi="宋体" w:eastAsia="宋体" w:cs="宋体"/>
                <w:sz w:val="24"/>
                <w:szCs w:val="24"/>
              </w:rPr>
            </w:pPr>
            <w:r>
              <w:rPr>
                <w:color w:val="000000"/>
                <w:sz w:val="24"/>
                <w:szCs w:val="22"/>
              </w:rPr>
              <w:t xml:space="preserve">根据</w:t>
            </w:r>
            <w:r>
              <w:rPr>
                <w:rFonts w:hint="eastAsia"/>
                <w:color w:val="000000"/>
                <w:sz w:val="24"/>
                <w:szCs w:val="22"/>
                <w:lang w:val="en-US" w:eastAsia="zh-CN"/>
              </w:rPr>
              <w:t xml:space="preserve">投标人</w:t>
            </w:r>
            <w:r>
              <w:rPr>
                <w:color w:val="000000"/>
                <w:sz w:val="24"/>
                <w:szCs w:val="22"/>
              </w:rPr>
              <w:t xml:space="preserve">提供的</w:t>
            </w:r>
            <w:r>
              <w:rPr>
                <w:rFonts w:hint="eastAsia"/>
                <w:sz w:val="24"/>
                <w:szCs w:val="22"/>
              </w:rPr>
              <w:t xml:space="preserve">应急</w:t>
            </w:r>
            <w:r>
              <w:rPr>
                <w:rFonts w:hint="eastAsia"/>
                <w:sz w:val="24"/>
                <w:szCs w:val="22"/>
                <w:lang w:val="en-US" w:eastAsia="zh-CN"/>
              </w:rPr>
              <w:t xml:space="preserve">处置</w:t>
            </w:r>
            <w:r>
              <w:rPr>
                <w:rFonts w:hint="eastAsia"/>
                <w:sz w:val="24"/>
                <w:szCs w:val="22"/>
              </w:rPr>
              <w:t xml:space="preserve">方案</w:t>
            </w:r>
            <w:r>
              <w:rPr>
                <w:rFonts w:hint="eastAsia"/>
                <w:color w:val="000000"/>
                <w:sz w:val="24"/>
                <w:szCs w:val="22"/>
              </w:rPr>
              <w:t xml:space="preserve">（涉及评审要点（共2项）：①</w:t>
            </w:r>
            <w:r>
              <w:rPr>
                <w:rFonts w:ascii="宋体" w:hAnsi="宋体" w:cs="宋体"/>
                <w:sz w:val="24"/>
                <w:szCs w:val="24"/>
              </w:rPr>
              <w:t xml:space="preserve">应急机制</w:t>
            </w:r>
            <w:r>
              <w:rPr>
                <w:rFonts w:hint="eastAsia"/>
                <w:color w:val="000000"/>
                <w:sz w:val="24"/>
                <w:szCs w:val="22"/>
              </w:rPr>
              <w:t xml:space="preserve">、②</w:t>
            </w:r>
            <w:r>
              <w:rPr>
                <w:rFonts w:ascii="宋体" w:hAnsi="宋体" w:cs="宋体"/>
                <w:sz w:val="24"/>
                <w:szCs w:val="24"/>
              </w:rPr>
              <w:t xml:space="preserve">应急、突击处理措施</w:t>
            </w:r>
            <w:r>
              <w:rPr>
                <w:rFonts w:hint="eastAsia"/>
                <w:color w:val="000000"/>
                <w:sz w:val="24"/>
                <w:szCs w:val="22"/>
              </w:rPr>
              <w:t xml:space="preserve">）</w:t>
            </w:r>
            <w:r>
              <w:rPr>
                <w:color w:val="000000"/>
                <w:sz w:val="24"/>
                <w:szCs w:val="22"/>
              </w:rPr>
              <w:t xml:space="preserve">进行评定，本项最高得</w:t>
            </w:r>
            <w:r>
              <w:rPr>
                <w:rFonts w:hint="eastAsia"/>
                <w:color w:val="000000"/>
                <w:sz w:val="24"/>
                <w:szCs w:val="22"/>
                <w:lang w:val="en-US" w:eastAsia="zh-CN"/>
              </w:rPr>
              <w:t xml:space="preserve">5</w:t>
            </w:r>
            <w:r>
              <w:rPr>
                <w:color w:val="000000"/>
                <w:sz w:val="24"/>
                <w:szCs w:val="22"/>
              </w:rPr>
              <w:t xml:space="preserve">分。体现上述评审要点且内容贴合需求的，每有一项得</w:t>
            </w:r>
            <w:r>
              <w:rPr>
                <w:rFonts w:hint="eastAsia"/>
                <w:color w:val="000000"/>
                <w:sz w:val="24"/>
                <w:szCs w:val="22"/>
                <w:lang w:val="en-US" w:eastAsia="zh-CN"/>
              </w:rPr>
              <w:t xml:space="preserve">2.5</w:t>
            </w:r>
            <w:r>
              <w:rPr>
                <w:color w:val="000000"/>
                <w:sz w:val="24"/>
                <w:szCs w:val="22"/>
              </w:rPr>
              <w:t xml:space="preserve">分；体现上述评审要点但内容无法完全贴合需求的，每有一项得</w:t>
            </w:r>
            <w:r>
              <w:rPr>
                <w:rFonts w:hint="eastAsia"/>
                <w:color w:val="000000"/>
                <w:sz w:val="24"/>
                <w:szCs w:val="22"/>
                <w:lang w:val="en-US" w:eastAsia="zh-CN"/>
              </w:rPr>
              <w:t xml:space="preserve">1.25</w:t>
            </w:r>
            <w:r>
              <w:rPr>
                <w:color w:val="000000"/>
                <w:sz w:val="24"/>
                <w:szCs w:val="22"/>
              </w:rPr>
              <w:t xml:space="preserve">分；未能体现评审要点（或无实质性内容的），对应项得0分。</w:t>
            </w:r>
            <w:r/>
          </w:p>
        </w:tc>
      </w:tr>
      <w:tr>
        <w:trPr>
          <w:jc w:val="center"/>
          <w:trHeight w:val="1055"/>
        </w:trPr>
        <w:tc>
          <w:tcPr>
            <w:tcW w:w="758"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17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企业内部管理制度</w:t>
            </w:r>
            <w:r/>
          </w:p>
        </w:tc>
        <w:tc>
          <w:tcPr>
            <w:tcW w:w="8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c>
          <w:tcPr>
            <w:tcW w:w="640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提供的企业内部管理制度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涉及评审要点（共2项）：①</w:t>
            </w:r>
            <w:r>
              <w:rPr>
                <w:rFonts w:hint="eastAsia" w:ascii="宋体" w:hAnsi="宋体" w:eastAsia="宋体" w:cs="宋体"/>
                <w:sz w:val="24"/>
                <w:szCs w:val="24"/>
              </w:rPr>
              <w:t xml:space="preserve">食材卫生安全保障制度、</w:t>
            </w: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质量保障机制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进行评定，</w:t>
            </w:r>
            <w:r>
              <w:rPr>
                <w:color w:val="000000"/>
                <w:sz w:val="24"/>
                <w:szCs w:val="22"/>
              </w:rPr>
              <w:t xml:space="preserve">本项最高得</w:t>
            </w:r>
            <w:r>
              <w:rPr>
                <w:rFonts w:hint="eastAsia"/>
                <w:color w:val="000000"/>
                <w:sz w:val="24"/>
                <w:szCs w:val="22"/>
                <w:lang w:val="en-US" w:eastAsia="zh-CN"/>
              </w:rPr>
              <w:t xml:space="preserve">5</w:t>
            </w:r>
            <w:r>
              <w:rPr>
                <w:color w:val="000000"/>
                <w:sz w:val="24"/>
                <w:szCs w:val="22"/>
              </w:rPr>
              <w:t xml:space="preserve">分。体现上述评审要点且内容贴合需求的，每有一项得</w:t>
            </w:r>
            <w:r>
              <w:rPr>
                <w:rFonts w:hint="eastAsia"/>
                <w:color w:val="000000"/>
                <w:sz w:val="24"/>
                <w:szCs w:val="22"/>
                <w:lang w:val="en-US" w:eastAsia="zh-CN"/>
              </w:rPr>
              <w:t xml:space="preserve">2.5</w:t>
            </w:r>
            <w:r>
              <w:rPr>
                <w:color w:val="000000"/>
                <w:sz w:val="24"/>
                <w:szCs w:val="22"/>
              </w:rPr>
              <w:t xml:space="preserve">分；体现上述评审要点但内容无法完全贴合需求的，每有一项得</w:t>
            </w:r>
            <w:r>
              <w:rPr>
                <w:rFonts w:hint="eastAsia"/>
                <w:color w:val="000000"/>
                <w:sz w:val="24"/>
                <w:szCs w:val="22"/>
                <w:lang w:val="en-US" w:eastAsia="zh-CN"/>
              </w:rPr>
              <w:t xml:space="preserve">1.25</w:t>
            </w:r>
            <w:r>
              <w:rPr>
                <w:color w:val="000000"/>
                <w:sz w:val="24"/>
                <w:szCs w:val="22"/>
              </w:rPr>
              <w:t xml:space="preserve">分；未能体现评审要点（或无实质性内容的），对应项得0分。</w:t>
            </w:r>
            <w:r/>
          </w:p>
        </w:tc>
      </w:tr>
    </w:tbl>
    <w:p>
      <w:pPr>
        <w:ind w:firstLine="482"/>
        <w:spacing w:line="440" w:lineRule="exact"/>
        <w:rPr>
          <w:rFonts w:hint="eastAsia" w:ascii="宋体" w:hAnsi="宋体" w:eastAsia="宋体" w:cs="宋体"/>
        </w:rPr>
      </w:pPr>
      <w:r>
        <w:rPr>
          <w:rFonts w:hint="eastAsia" w:ascii="宋体" w:hAnsi="宋体" w:eastAsia="宋体" w:cs="宋体"/>
          <w:b/>
          <w:sz w:val="24"/>
        </w:rPr>
        <w:t xml:space="preserve">3、商务部分</w:t>
      </w:r>
      <w:r>
        <w:rPr>
          <w:rFonts w:hint="eastAsia" w:ascii="宋体" w:hAnsi="宋体" w:eastAsia="宋体" w:cs="宋体"/>
          <w:b/>
          <w:sz w:val="24"/>
          <w:lang w:val="en-US" w:eastAsia="zh-CN"/>
        </w:rPr>
        <w:t xml:space="preserve">22</w:t>
      </w:r>
      <w:r>
        <w:rPr>
          <w:rFonts w:hint="eastAsia" w:ascii="宋体" w:hAnsi="宋体" w:eastAsia="宋体" w:cs="宋体"/>
          <w:b/>
          <w:sz w:val="24"/>
        </w:rPr>
        <w:t xml:space="preserve">分</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770"/>
        <w:gridCol w:w="855"/>
        <w:gridCol w:w="6426"/>
      </w:tblGrid>
      <w:tr>
        <w:trPr>
          <w:jc w:val="center"/>
          <w:trHeight w:val="566"/>
        </w:trPr>
        <w:tc>
          <w:tcPr>
            <w:tcW w:w="7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7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权值</w:t>
            </w:r>
            <w:r/>
          </w:p>
        </w:tc>
        <w:tc>
          <w:tcPr>
            <w:tcW w:w="64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jc w:val="center"/>
          <w:trHeight w:val="90"/>
        </w:trPr>
        <w:tc>
          <w:tcPr>
            <w:tcW w:w="7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77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商务条件响应性</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642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投标人对招标文件中合同条款等商务条件完全响应的得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分；有负偏离的，每条扣0.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r>
      <w:tr>
        <w:trPr>
          <w:jc w:val="center"/>
          <w:trHeight w:val="1095"/>
        </w:trPr>
        <w:tc>
          <w:tcPr>
            <w:tcW w:w="7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770" w:type="dxa"/>
            <w:vAlign w:val="center"/>
            <w:textDirection w:val="lrTb"/>
            <w:noWrap w:val="false"/>
          </w:tcPr>
          <w:p>
            <w:pPr>
              <w:pStyle w:val="875"/>
              <w:jc w:val="center"/>
              <w:spacing w:before="120"/>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8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642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根据投标人2022年</w:t>
            </w:r>
            <w:r>
              <w:rPr>
                <w:rFonts w:hint="eastAsia" w:ascii="宋体" w:hAnsi="宋体" w:eastAsia="宋体" w:cs="宋体"/>
                <w:sz w:val="24"/>
                <w:szCs w:val="24"/>
                <w:lang w:val="en-US" w:eastAsia="zh-CN"/>
              </w:rPr>
              <w:t xml:space="preserve">1月1日</w:t>
            </w:r>
            <w:r>
              <w:rPr>
                <w:rFonts w:hint="eastAsia" w:ascii="宋体" w:hAnsi="宋体" w:eastAsia="宋体" w:cs="宋体"/>
                <w:sz w:val="24"/>
                <w:szCs w:val="24"/>
              </w:rPr>
              <w:t xml:space="preserve">至今（以合同履行服务时间为准）实施的食堂</w:t>
            </w:r>
            <w:r>
              <w:rPr>
                <w:rFonts w:hint="eastAsia" w:ascii="宋体" w:hAnsi="宋体" w:eastAsia="宋体" w:cs="宋体"/>
                <w:sz w:val="24"/>
                <w:szCs w:val="24"/>
                <w:lang w:val="en-US" w:eastAsia="zh-CN"/>
              </w:rPr>
              <w:t xml:space="preserve">食材</w:t>
            </w:r>
            <w:r>
              <w:rPr>
                <w:rFonts w:hint="eastAsia" w:ascii="宋体" w:hAnsi="宋体" w:eastAsia="宋体" w:cs="宋体"/>
                <w:sz w:val="24"/>
                <w:szCs w:val="24"/>
              </w:rPr>
              <w:t xml:space="preserve">供货及配送服务项目业绩情况进行评定，每提供一个得2分，最高得10分；未提供业绩相关证明材料的不得分。</w:t>
            </w:r>
            <w:r/>
          </w:p>
          <w:p>
            <w:pPr>
              <w:rPr>
                <w:rFonts w:hint="eastAsia" w:ascii="宋体" w:hAnsi="宋体" w:eastAsia="宋体" w:cs="宋体"/>
                <w:b/>
                <w:sz w:val="24"/>
                <w:szCs w:val="24"/>
              </w:rPr>
            </w:pPr>
            <w:r>
              <w:rPr>
                <w:rFonts w:hint="eastAsia" w:ascii="宋体" w:hAnsi="宋体" w:eastAsia="宋体" w:cs="宋体"/>
                <w:b/>
                <w:sz w:val="24"/>
                <w:szCs w:val="24"/>
              </w:rPr>
              <w:t xml:space="preserve">注：1）投标文件中提供业绩相关合同扫描件，提供的不得分。</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2）同一单位不同年度只计算一个业绩。</w:t>
            </w:r>
            <w:r/>
          </w:p>
        </w:tc>
      </w:tr>
      <w:tr>
        <w:trPr>
          <w:jc w:val="center"/>
          <w:trHeight w:val="90"/>
        </w:trPr>
        <w:tc>
          <w:tcPr>
            <w:tcW w:w="78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770" w:type="dxa"/>
            <w:vAlign w:val="center"/>
            <w:textDirection w:val="lrTb"/>
            <w:noWrap w:val="false"/>
          </w:tcPr>
          <w:p>
            <w:pPr>
              <w:jc w:val="center"/>
              <w:rPr>
                <w:rFonts w:hint="eastAsia" w:ascii="宋体" w:hAnsi="宋体" w:eastAsia="宋体" w:cs="宋体"/>
                <w:sz w:val="24"/>
                <w:szCs w:val="24"/>
              </w:rPr>
            </w:pPr>
            <w:r>
              <w:rPr>
                <w:rFonts w:ascii="Times New Roman" w:hAnsi="Times New Roman" w:eastAsia="宋体" w:cs="Times New Roman"/>
                <w:color w:val="000000"/>
                <w:sz w:val="24"/>
                <w:highlight w:val="none"/>
                <w:lang w:val="en-US" w:eastAsia="zh-CN"/>
              </w:rPr>
              <w:t xml:space="preserve">综合实力</w:t>
            </w:r>
            <w:r/>
          </w:p>
        </w:tc>
        <w:tc>
          <w:tcPr>
            <w:tcW w:w="855"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c>
          <w:tcPr>
            <w:tcW w:w="6426" w:type="dxa"/>
            <w:vAlign w:val="center"/>
            <w:textDirection w:val="lrTb"/>
            <w:noWrap w:val="false"/>
          </w:tcPr>
          <w:p>
            <w:pPr>
              <w:jc w:val="left"/>
              <w:rPr>
                <w:rFonts w:hint="eastAsia"/>
                <w:sz w:val="24"/>
                <w:highlight w:val="none"/>
              </w:rPr>
            </w:pPr>
            <w:r>
              <w:rPr>
                <w:rFonts w:hint="eastAsia"/>
                <w:sz w:val="24"/>
                <w:highlight w:val="none"/>
              </w:rPr>
              <w:t xml:space="preserve">投标人具</w:t>
            </w:r>
            <w:r>
              <w:rPr>
                <w:rFonts w:hint="eastAsia" w:ascii="Times New Roman" w:hAnsi="Times New Roman" w:eastAsia="宋体" w:cs="Times New Roman"/>
                <w:sz w:val="24"/>
                <w:highlight w:val="none"/>
              </w:rPr>
              <w:t xml:space="preserve">有食品安全管理体系认证证书（位于有效期内）、质量管理体系认证证书（位于有效期内）、环境管理体系认证证书（位于有效期内）、职业健康安全管理体系认证证书（位于有效期内）的</w:t>
            </w:r>
            <w:r>
              <w:rPr>
                <w:rFonts w:hint="eastAsia" w:ascii="Times New Roman" w:hAnsi="Times New Roman" w:eastAsia="宋体" w:cs="Times New Roman"/>
                <w:sz w:val="24"/>
                <w:highlight w:val="none"/>
                <w:lang w:eastAsia="zh-CN"/>
              </w:rPr>
              <w:t xml:space="preserve">，</w:t>
            </w:r>
            <w:r>
              <w:rPr>
                <w:rFonts w:hint="eastAsia"/>
                <w:sz w:val="24"/>
                <w:highlight w:val="none"/>
              </w:rPr>
              <w:t xml:space="preserve">每有1种得</w:t>
            </w:r>
            <w:r>
              <w:rPr>
                <w:rFonts w:hint="eastAsia"/>
                <w:sz w:val="24"/>
                <w:highlight w:val="none"/>
                <w:lang w:val="en-US" w:eastAsia="zh-CN"/>
              </w:rPr>
              <w:t xml:space="preserve">1</w:t>
            </w:r>
            <w:r>
              <w:rPr>
                <w:rFonts w:hint="eastAsia"/>
                <w:sz w:val="24"/>
                <w:highlight w:val="none"/>
              </w:rPr>
              <w:t xml:space="preserve">分，本项最高得</w:t>
            </w:r>
            <w:r>
              <w:rPr>
                <w:rFonts w:hint="eastAsia"/>
                <w:sz w:val="24"/>
                <w:highlight w:val="none"/>
                <w:lang w:val="en-US" w:eastAsia="zh-CN"/>
              </w:rPr>
              <w:t xml:space="preserve">4</w:t>
            </w:r>
            <w:r>
              <w:rPr>
                <w:rFonts w:hint="eastAsia"/>
                <w:sz w:val="24"/>
                <w:highlight w:val="none"/>
              </w:rPr>
              <w:t xml:space="preserve">分。</w:t>
            </w:r>
            <w:r/>
          </w:p>
          <w:p>
            <w:pPr>
              <w:jc w:val="left"/>
              <w:rPr>
                <w:rFonts w:hint="eastAsia" w:ascii="宋体" w:hAnsi="宋体" w:eastAsia="宋体" w:cs="宋体"/>
                <w:b/>
                <w:sz w:val="24"/>
                <w:szCs w:val="24"/>
              </w:rPr>
            </w:pPr>
            <w:r>
              <w:rPr>
                <w:b/>
                <w:bCs/>
                <w:sz w:val="24"/>
                <w:szCs w:val="22"/>
                <w:highlight w:val="none"/>
              </w:rPr>
              <w:t xml:space="preserve">注：</w:t>
            </w:r>
            <w:r>
              <w:rPr>
                <w:b/>
                <w:bCs/>
                <w:color w:val="000000"/>
                <w:sz w:val="24"/>
                <w:szCs w:val="24"/>
                <w:highlight w:val="none"/>
                <w:lang w:val="zh-CN"/>
              </w:rPr>
              <w:t xml:space="preserve">①</w:t>
            </w:r>
            <w:r>
              <w:rPr>
                <w:rFonts w:hint="eastAsia" w:ascii="Times New Roman" w:hAnsi="Times New Roman" w:eastAsia="宋体" w:cs="Times New Roman"/>
                <w:b/>
                <w:bCs/>
                <w:sz w:val="24"/>
                <w:szCs w:val="24"/>
                <w:highlight w:val="none"/>
                <w:lang w:val="en-US" w:eastAsia="zh-CN" w:bidi="ar"/>
              </w:rPr>
              <w:t xml:space="preserve">需在投标文件中同时提供与评分项对应的认证证书及全国认证认可信息公共服务平台（http://cx.cnca.cn/）查询截图，未提供或提供不全或提供的证明材料无法佐证的，对应评分项不得分。</w:t>
            </w:r>
            <w:r/>
          </w:p>
        </w:tc>
      </w:tr>
    </w:tbl>
    <w:p>
      <w:pPr>
        <w:spacing w:line="420" w:lineRule="exact"/>
        <w:rPr>
          <w:b/>
          <w:bCs/>
          <w:sz w:val="28"/>
          <w:szCs w:val="22"/>
        </w:rPr>
        <w:outlineLvl w:val="9"/>
      </w:pPr>
      <w:r>
        <w:rPr>
          <w:rFonts w:hint="eastAsia"/>
          <w:b/>
          <w:bCs/>
          <w:sz w:val="28"/>
          <w:szCs w:val="22"/>
        </w:rPr>
        <w:t xml:space="preserve">三、政府采购政策</w:t>
      </w:r>
      <w:bookmarkEnd w:id="209"/>
      <w:r/>
      <w:r/>
    </w:p>
    <w:p>
      <w:pPr>
        <w:ind w:firstLine="240"/>
        <w:spacing w:line="420" w:lineRule="exact"/>
        <w:rPr>
          <w:sz w:val="24"/>
          <w:szCs w:val="24"/>
        </w:rPr>
      </w:pPr>
      <w:r>
        <w:rPr>
          <w:sz w:val="24"/>
          <w:szCs w:val="24"/>
        </w:rPr>
        <w:t xml:space="preserve">1、落实政府采购政策需满足的资格要求：</w:t>
      </w:r>
      <w:r/>
    </w:p>
    <w:p>
      <w:pPr>
        <w:ind w:firstLine="360"/>
        <w:spacing w:line="440" w:lineRule="exact"/>
        <w:rPr>
          <w:b/>
          <w:bCs/>
          <w:sz w:val="24"/>
          <w:szCs w:val="24"/>
        </w:rPr>
      </w:pPr>
      <w:r>
        <w:rPr>
          <w:b/>
          <w:bCs/>
          <w:sz w:val="24"/>
          <w:szCs w:val="24"/>
        </w:rPr>
        <w:t xml:space="preserve">（1）本项目专门面向中小企业采购，所属行业为</w:t>
      </w:r>
      <w:r>
        <w:rPr>
          <w:rFonts w:hint="eastAsia"/>
          <w:b/>
          <w:bCs/>
          <w:sz w:val="24"/>
          <w:szCs w:val="24"/>
          <w:lang w:eastAsia="zh-CN"/>
        </w:rPr>
        <w:t xml:space="preserve">餐饮业</w:t>
      </w:r>
      <w:r>
        <w:rPr>
          <w:b/>
          <w:bCs/>
          <w:sz w:val="24"/>
          <w:szCs w:val="24"/>
        </w:rPr>
        <w:t xml:space="preserve">。</w:t>
      </w:r>
      <w:r/>
    </w:p>
    <w:p>
      <w:pPr>
        <w:ind w:firstLine="36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ind w:firstLine="36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）本项目专门面向中小企业采购应符合下列情形</w:t>
      </w:r>
      <w:r>
        <w:rPr>
          <w:sz w:val="24"/>
          <w:szCs w:val="24"/>
        </w:rPr>
        <w:t xml:space="preserve">：</w:t>
      </w:r>
      <w:r>
        <w:rPr>
          <w:rFonts w:hint="eastAsia"/>
          <w:sz w:val="24"/>
          <w:szCs w:val="24"/>
        </w:rPr>
        <w:t xml:space="preserve">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享受政府采购支持政策的残疾人福利性单位应当同时满足以下条件：</w:t>
      </w:r>
      <w:r/>
    </w:p>
    <w:p>
      <w:pPr>
        <w:ind w:firstLine="36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szCs w:val="24"/>
        </w:rPr>
      </w:pPr>
      <w:r>
        <w:rPr>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szCs w:val="24"/>
        </w:rPr>
      </w:pPr>
      <w:r>
        <w:rPr>
          <w:sz w:val="24"/>
          <w:szCs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sz w:val="24"/>
          <w:szCs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85"/>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10" w:name="_Toc20030"/>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w:t>
      </w:r>
      <w:bookmarkEnd w:id="210"/>
      <w:r/>
      <w:r/>
    </w:p>
    <w:p>
      <w:pPr>
        <w:pStyle w:val="885"/>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11" w:name="_Toc26554094"/>
      <w:r/>
      <w:bookmarkEnd w:id="211"/>
      <w:r/>
      <w:bookmarkStart w:id="212" w:name="_Hlt26955039"/>
      <w:r/>
      <w:bookmarkEnd w:id="212"/>
      <w:r/>
      <w:bookmarkStart w:id="213" w:name="_Hlt26671244"/>
      <w:r/>
      <w:bookmarkEnd w:id="213"/>
      <w:r/>
      <w:bookmarkStart w:id="214" w:name="_Toc120614282"/>
      <w:r/>
      <w:bookmarkStart w:id="215" w:name="_Toc49090576"/>
      <w:r/>
      <w:r/>
    </w:p>
    <w:p>
      <w:pPr>
        <w:pStyle w:val="885"/>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85"/>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8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85"/>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85"/>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85"/>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85"/>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85"/>
        <w:ind w:left="0"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常熟市辛庄镇机关食堂食材配送服务</w:t>
      </w:r>
      <w:r/>
    </w:p>
    <w:p>
      <w:pPr>
        <w:pStyle w:val="885"/>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JSZC-320581-CSXC-G2024-0030</w:t>
      </w:r>
      <w:r/>
    </w:p>
    <w:p>
      <w:pPr>
        <w:pStyle w:val="885"/>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885"/>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：2024年   月   日</w:t>
      </w:r>
      <w:r/>
    </w:p>
    <w:p>
      <w:pPr>
        <w:pStyle w:val="8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5"/>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88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20"/>
        <w:spacing w:line="400" w:lineRule="exact"/>
        <w:rPr>
          <w:rFonts w:hint="eastAsia" w:ascii="Times New Roman" w:hAnsi="Times New Roman" w:eastAsiaTheme="minorEastAsia"/>
          <w:color w:val="000000"/>
          <w:sz w:val="24"/>
          <w:szCs w:val="24"/>
          <w:lang w:val="en-US" w:eastAsia="zh-CN"/>
        </w:rPr>
      </w:pPr>
      <w:r>
        <w:rPr>
          <w:rFonts w:ascii="宋体" w:hAnsi="宋体"/>
          <w:sz w:val="24"/>
        </w:rPr>
        <w:t xml:space="preserve">1</w:t>
      </w:r>
      <w:r>
        <w:rPr>
          <w:rFonts w:hint="eastAsia" w:ascii="宋体" w:hAnsi="宋体"/>
          <w:sz w:val="24"/>
        </w:rPr>
        <w:t xml:space="preserve">、</w:t>
      </w:r>
      <w:r>
        <w:rPr>
          <w:rFonts w:hint="eastAsia" w:ascii="宋体" w:hAnsi="宋体"/>
          <w:sz w:val="24"/>
          <w:lang w:val="en-US" w:eastAsia="zh-CN"/>
        </w:rPr>
        <w:t xml:space="preserve">封面</w:t>
      </w:r>
      <w:r/>
    </w:p>
    <w:p>
      <w:pPr>
        <w:ind w:firstLine="24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2</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rPr>
        <w:t xml:space="preserve">满足《中华人民共和国政府采购法》第二十二条规定，并提供下列材料：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法人或者其他组织的营业执照等证明文件；</w:t>
      </w:r>
      <w:r/>
    </w:p>
    <w:p>
      <w:pPr>
        <w:ind w:firstLine="1024"/>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1.1.1法人或者其他组织的营业执照</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1.1.2法定代表人居民身份证</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7</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eastAsiaTheme="minorEastAsia" w:cstheme="minorEastAsia"/>
          <w:sz w:val="24"/>
          <w:szCs w:val="24"/>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5</w:t>
      </w:r>
      <w:r>
        <w:rPr>
          <w:rFonts w:hint="eastAsia" w:asciiTheme="minorEastAsia" w:hAnsiTheme="minorEastAsia" w:eastAsiaTheme="minorEastAsia" w:cstheme="minorEastAsia"/>
          <w:sz w:val="24"/>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 参加政府采购活动前 3 年内在经营活动中没有重大违法记录的书面声明（格式见附件</w:t>
      </w:r>
      <w:r>
        <w:rPr>
          <w:rFonts w:hint="eastAsia" w:asciiTheme="minorEastAsia" w:hAnsiTheme="minorEastAsia" w:cstheme="minorEastAsia"/>
          <w:sz w:val="24"/>
          <w:lang w:val="en-US" w:eastAsia="zh-CN"/>
        </w:rPr>
        <w:t xml:space="preserve">6</w:t>
      </w:r>
      <w:r>
        <w:rPr>
          <w:rFonts w:hint="eastAsia" w:asciiTheme="minorEastAsia" w:hAnsiTheme="minorEastAsia" w:eastAsiaTheme="minorEastAsia" w:cstheme="minorEastAsia"/>
          <w:sz w:val="24"/>
        </w:rPr>
        <w:t xml:space="preserve">）</w:t>
      </w:r>
      <w:r/>
    </w:p>
    <w:p>
      <w:pPr>
        <w:ind w:firstLine="480"/>
        <w:spacing w:line="400" w:lineRule="exact"/>
        <w:rPr>
          <w:rFonts w:hint="eastAsia" w:asciiTheme="minorEastAsia" w:hAnsiTheme="minorEastAsia" w:eastAsiaTheme="minorEastAsia" w:cstheme="minorEastAsia"/>
          <w:bCs/>
          <w:color w:val="000000"/>
          <w:sz w:val="24"/>
          <w:szCs w:val="24"/>
        </w:rPr>
      </w:pPr>
      <w:r>
        <w:rPr>
          <w:rFonts w:ascii="Times New Roman" w:hAnsi="Times New Roman"/>
          <w:color w:val="000000"/>
          <w:sz w:val="24"/>
          <w:szCs w:val="24"/>
        </w:rPr>
        <w:t xml:space="preserve">*</w:t>
      </w:r>
      <w:r>
        <w:rPr>
          <w:rFonts w:hint="eastAsia" w:asciiTheme="minorEastAsia" w:hAnsi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、中小企业声明函（格式见附件</w:t>
      </w:r>
      <w:r>
        <w:rPr>
          <w:rFonts w:hint="eastAsia" w:asciiTheme="minorEastAsia" w:hAnsi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）或残疾人福利性单位声明函（格式见附件</w:t>
      </w:r>
      <w:r>
        <w:rPr>
          <w:rFonts w:hint="eastAsia" w:asciiTheme="minorEastAsia" w:hAnsi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）或省级以上监狱管理局、戒毒管理局（含新疆生产建设兵团）出具的属于监狱企业的证明文件。</w:t>
      </w:r>
      <w:r/>
    </w:p>
    <w:p>
      <w:pPr>
        <w:ind w:firstLine="480"/>
        <w:spacing w:line="400" w:lineRule="exact"/>
        <w:rPr>
          <w:rFonts w:hint="eastAsia" w:ascii="Times New Roman" w:hAnsi="Times New Roman"/>
          <w:color w:val="000000"/>
          <w:sz w:val="24"/>
          <w:szCs w:val="24"/>
          <w:lang w:val="en-US" w:eastAsia="zh-CN"/>
        </w:rPr>
      </w:pPr>
      <w:r>
        <w:rPr>
          <w:rFonts w:ascii="Times New Roman" w:hAnsi="Times New Roman"/>
          <w:color w:val="000000"/>
          <w:sz w:val="24"/>
          <w:szCs w:val="24"/>
          <w:lang w:val="en-US" w:eastAsia="zh-CN"/>
        </w:rPr>
        <w:t xml:space="preserve">*</w:t>
      </w:r>
      <w:r>
        <w:rPr>
          <w:rFonts w:hint="eastAsia" w:ascii="Times New Roman" w:hAnsi="Times New Roman"/>
          <w:color w:val="000000"/>
          <w:sz w:val="24"/>
          <w:szCs w:val="24"/>
          <w:lang w:val="en-US" w:eastAsia="zh-CN"/>
        </w:rPr>
        <w:t xml:space="preserve">3、具有有效期内的《</w:t>
      </w:r>
      <w:r>
        <w:rPr>
          <w:rFonts w:hint="eastAsia" w:ascii="Times New Roman" w:hAnsi="Times New Roman"/>
          <w:color w:val="000000"/>
          <w:sz w:val="24"/>
          <w:szCs w:val="24"/>
          <w:lang w:val="en-US" w:eastAsia="zh-CN"/>
        </w:rPr>
        <w:fldChar w:fldCharType="begin"/>
      </w:r>
      <w:r>
        <w:rPr>
          <w:rFonts w:hint="eastAsia" w:ascii="Times New Roman" w:hAnsi="Times New Roman"/>
          <w:color w:val="000000"/>
          <w:sz w:val="24"/>
          <w:szCs w:val="24"/>
          <w:lang w:val="en-US" w:eastAsia="zh-CN"/>
        </w:rPr>
        <w:instrText xml:space="preserve"> HYPERLINK "http://www.baidu.com/s?wd=%E9%A3%9F%E5%93%81%E7%BB%8F%E8%90%A5%E8%AE%B8%E5%8F%AF%E8%AF%81&amp;tn=SE_PcZhidaonwhc_ngpagmjz&amp;rsv_dl=gh_pc_zhidao" \t "_blank" </w:instrText>
      </w:r>
      <w:r>
        <w:rPr>
          <w:rFonts w:hint="eastAsia" w:ascii="Times New Roman" w:hAnsi="Times New Roman"/>
          <w:color w:val="000000"/>
          <w:sz w:val="24"/>
          <w:szCs w:val="24"/>
          <w:lang w:val="en-US" w:eastAsia="zh-CN"/>
        </w:rPr>
        <w:fldChar w:fldCharType="separate"/>
      </w:r>
      <w:r>
        <w:rPr>
          <w:rFonts w:ascii="Times New Roman" w:hAnsi="Times New Roman"/>
          <w:color w:val="000000"/>
          <w:sz w:val="24"/>
          <w:szCs w:val="24"/>
          <w:lang w:val="en-US" w:eastAsia="zh-CN"/>
        </w:rPr>
        <w:t xml:space="preserve">食品经营许可证</w:t>
      </w:r>
      <w:r>
        <w:rPr>
          <w:rFonts w:hint="eastAsia" w:ascii="Times New Roman" w:hAnsi="Times New Roman"/>
          <w:color w:val="000000"/>
          <w:sz w:val="24"/>
          <w:szCs w:val="24"/>
          <w:lang w:val="en-US" w:eastAsia="zh-CN"/>
        </w:rPr>
        <w:fldChar w:fldCharType="end"/>
      </w:r>
      <w:r>
        <w:rPr>
          <w:rFonts w:hint="eastAsia" w:ascii="Times New Roman" w:hAnsi="Times New Roman"/>
          <w:color w:val="000000"/>
          <w:sz w:val="24"/>
          <w:szCs w:val="24"/>
          <w:lang w:val="en-US" w:eastAsia="zh-CN"/>
        </w:rPr>
        <w:t xml:space="preserve">》</w:t>
      </w:r>
      <w:r>
        <w:rPr>
          <w:rFonts w:ascii="Times New Roman" w:hAnsi="Times New Roman"/>
          <w:color w:val="000000"/>
          <w:sz w:val="24"/>
          <w:szCs w:val="24"/>
          <w:lang w:val="en-US" w:eastAsia="zh-CN"/>
        </w:rPr>
        <w:t xml:space="preserve">。</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、开标一览表（格式见附件</w:t>
      </w: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p>
    <w:p>
      <w:pPr>
        <w:ind w:firstLine="480"/>
        <w:spacing w:line="400" w:lineRule="exact"/>
      </w:pPr>
      <w:r>
        <w:rPr>
          <w:rFonts w:ascii="Times New Roman" w:hAnsi="Times New Roman"/>
          <w:color w:val="000000"/>
          <w:sz w:val="24"/>
          <w:szCs w:val="24"/>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lang w:val="en-US" w:eastAsia="zh-CN"/>
        </w:rPr>
        <w:t xml:space="preserve">报价明细表</w:t>
      </w:r>
      <w:r>
        <w:rPr>
          <w:rFonts w:hint="eastAsia" w:ascii="宋体" w:hAnsi="宋体"/>
          <w:sz w:val="24"/>
        </w:rPr>
        <w:t xml:space="preserve">（格式见附件</w:t>
      </w:r>
      <w:r>
        <w:rPr>
          <w:rFonts w:hint="eastAsia" w:ascii="宋体" w:hAnsi="宋体"/>
          <w:sz w:val="24"/>
          <w:lang w:val="en-US" w:eastAsia="zh-CN"/>
        </w:rPr>
        <w:t xml:space="preserve">2</w:t>
      </w:r>
      <w:r>
        <w:rPr>
          <w:rFonts w:hint="eastAsia" w:ascii="宋体" w:hAnsi="宋体"/>
          <w:sz w:val="24"/>
        </w:rPr>
        <w:t xml:space="preserve">）</w:t>
      </w:r>
      <w:r/>
    </w:p>
    <w:p>
      <w:pPr>
        <w:ind w:firstLine="48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投标函（格式见附件</w:t>
      </w:r>
      <w:r>
        <w:rPr>
          <w:rFonts w:hint="eastAsia" w:ascii="宋体" w:hAnsi="宋体"/>
          <w:sz w:val="24"/>
          <w:lang w:val="en-US" w:eastAsia="zh-CN"/>
        </w:rPr>
        <w:t xml:space="preserve">8</w:t>
      </w:r>
      <w:r>
        <w:rPr>
          <w:rFonts w:hint="eastAsia" w:ascii="宋体" w:hAnsi="宋体"/>
          <w:sz w:val="24"/>
        </w:rPr>
        <w:t xml:space="preserve">）</w:t>
      </w:r>
      <w:r/>
    </w:p>
    <w:p>
      <w:pPr>
        <w:ind w:firstLine="480"/>
        <w:spacing w:line="400" w:lineRule="exact"/>
        <w:rPr>
          <w:rFonts w:hint="eastAsia"/>
        </w:rPr>
      </w:pPr>
      <w:r>
        <w:rPr>
          <w:rFonts w:ascii="Times New Roman" w:hAnsi="Times New Roman"/>
          <w:color w:val="000000"/>
          <w:sz w:val="24"/>
          <w:szCs w:val="24"/>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实质性要求响应及偏离表（格式见附件</w:t>
      </w:r>
      <w:r>
        <w:rPr>
          <w:rFonts w:hint="eastAsia" w:ascii="宋体" w:hAnsi="宋体"/>
          <w:sz w:val="24"/>
          <w:lang w:val="en-US" w:eastAsia="zh-CN"/>
        </w:rPr>
        <w:t xml:space="preserve">11</w:t>
      </w:r>
      <w:r>
        <w:rPr>
          <w:rFonts w:hint="eastAsia" w:ascii="宋体" w:hAnsi="宋体"/>
          <w:sz w:val="24"/>
        </w:rPr>
        <w:t xml:space="preserve">）</w:t>
      </w:r>
      <w:r/>
    </w:p>
    <w:p>
      <w:pPr>
        <w:rPr>
          <w:rFonts w:ascii="宋体" w:hAnsi="宋体"/>
          <w:b/>
          <w:sz w:val="24"/>
        </w:rPr>
      </w:pPr>
      <w:r>
        <w:rPr>
          <w:rFonts w:hint="eastAsia" w:ascii="宋体" w:hAnsi="宋体"/>
          <w:b/>
          <w:sz w:val="24"/>
        </w:rPr>
        <w:t xml:space="preserve">四、综合评审文件</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服务</w:t>
      </w:r>
      <w:r>
        <w:rPr>
          <w:rFonts w:hint="eastAsia" w:ascii="Times New Roman" w:hAnsi="Times New Roman"/>
          <w:color w:val="000000"/>
          <w:sz w:val="24"/>
          <w:szCs w:val="24"/>
        </w:rPr>
        <w:t xml:space="preserve">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2、商务要求响应及偏离表（格式见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人员情况说明</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12</w:t>
      </w:r>
      <w:r>
        <w:rPr>
          <w:rFonts w:hint="eastAsia" w:ascii="Times New Roman" w:hAnsi="Times New Roman"/>
          <w:color w:val="000000"/>
          <w:sz w:val="24"/>
          <w:szCs w:val="24"/>
        </w:rPr>
        <w:t xml:space="preserve">）</w:t>
      </w:r>
      <w:r/>
    </w:p>
    <w:p>
      <w:pPr>
        <w:ind w:firstLine="480"/>
        <w:spacing w:line="400" w:lineRule="exact"/>
        <w:rPr>
          <w:rFonts w:hint="default"/>
          <w:lang w:val="en-US" w:eastAsia="zh-CN"/>
        </w:rPr>
      </w:pPr>
      <w:r>
        <w:rPr>
          <w:rFonts w:hint="eastAsia" w:ascii="Times New Roman" w:hAnsi="Times New Roman"/>
          <w:color w:val="000000"/>
          <w:sz w:val="24"/>
          <w:szCs w:val="24"/>
          <w:lang w:val="en-US" w:eastAsia="zh-CN"/>
        </w:rPr>
        <w:t xml:space="preserve">4、设施设备情况说明</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13</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项目服务方案</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6</w:t>
      </w:r>
      <w:r>
        <w:rPr>
          <w:rFonts w:hint="eastAsia" w:ascii="Times New Roman" w:hAnsi="Times New Roman"/>
          <w:color w:val="000000"/>
          <w:sz w:val="24"/>
          <w:szCs w:val="24"/>
        </w:rPr>
        <w:t xml:space="preserve">、业绩一览表（格式见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15</w:t>
      </w:r>
      <w:r>
        <w:rPr>
          <w:rFonts w:hint="eastAsia" w:ascii="Times New Roman" w:hAnsi="Times New Roman"/>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16" w:name="_Toc5477"/>
      <w:r/>
      <w:bookmarkStart w:id="217" w:name="_Toc158042206"/>
      <w:r/>
      <w:bookmarkStart w:id="218" w:name="_Toc28315"/>
      <w:r>
        <w:rPr>
          <w:rFonts w:hint="eastAsia" w:ascii="Times New Roman" w:hAnsi="Times New Roman"/>
          <w:b/>
          <w:bCs/>
          <w:sz w:val="28"/>
          <w:szCs w:val="28"/>
        </w:rPr>
        <w:t xml:space="preserve">附件1 开标一览表</w:t>
      </w:r>
      <w:bookmarkEnd w:id="216"/>
      <w:r/>
      <w:bookmarkEnd w:id="217"/>
      <w:r/>
      <w:bookmarkEnd w:id="218"/>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常熟市辛庄镇机关食堂食材配送服务</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JSZC-320581-CSXC-G2024-0030</w:t>
      </w:r>
      <w:r/>
    </w:p>
    <w:tbl>
      <w:tblPr>
        <w:tblStyle w:val="8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spacing w:line="440" w:lineRule="exact"/>
              <w:rPr>
                <w:sz w:val="24"/>
                <w:szCs w:val="24"/>
              </w:rPr>
            </w:pPr>
            <w:r>
              <w:rPr>
                <w:rFonts w:hint="eastAsia"/>
                <w:bCs/>
                <w:sz w:val="24"/>
                <w:szCs w:val="24"/>
              </w:rPr>
              <w:t xml:space="preserve">投标优惠率</w:t>
            </w:r>
            <w:r/>
          </w:p>
        </w:tc>
      </w:tr>
      <w:tr>
        <w:trPr>
          <w:cantSplit/>
          <w:jc w:val="center"/>
          <w:trHeight w:val="612"/>
        </w:trPr>
        <w:tc>
          <w:tcPr>
            <w:tcW w:w="8886" w:type="dxa"/>
            <w:vAlign w:val="center"/>
            <w:textDirection w:val="lrTb"/>
            <w:noWrap w:val="false"/>
          </w:tcPr>
          <w:p>
            <w:pPr>
              <w:spacing w:line="440" w:lineRule="exact"/>
              <w:rPr>
                <w:sz w:val="24"/>
              </w:rPr>
            </w:pPr>
            <w:r>
              <w:rPr>
                <w:rFonts w:hint="eastAsia"/>
                <w:bCs/>
                <w:sz w:val="24"/>
                <w:szCs w:val="24"/>
              </w:rPr>
              <w:t xml:space="preserve">投标优惠率：</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rFonts w:hint="eastAsia"/>
                <w:bCs/>
                <w:sz w:val="24"/>
                <w:szCs w:val="24"/>
              </w:rPr>
              <w:t xml:space="preserve">%</w:t>
            </w:r>
            <w:r/>
          </w:p>
        </w:tc>
      </w:tr>
    </w:tbl>
    <w:p>
      <w:pPr>
        <w:spacing w:line="540" w:lineRule="exact"/>
        <w:rPr>
          <w:b/>
          <w:sz w:val="24"/>
          <w:szCs w:val="24"/>
        </w:rPr>
      </w:pPr>
      <w:r>
        <w:rPr>
          <w:rFonts w:hint="eastAsia"/>
          <w:b/>
          <w:sz w:val="24"/>
          <w:szCs w:val="24"/>
        </w:rPr>
        <w:t xml:space="preserve">填写说明：1、开标一览表必须加盖投标人</w:t>
      </w:r>
      <w:r>
        <w:rPr>
          <w:b/>
          <w:sz w:val="24"/>
          <w:szCs w:val="24"/>
        </w:rPr>
        <w:t xml:space="preserve">CA电子公章。</w:t>
      </w:r>
      <w:r/>
    </w:p>
    <w:p>
      <w:pPr>
        <w:ind w:firstLine="1205"/>
        <w:spacing w:line="440" w:lineRule="exact"/>
        <w:rPr>
          <w:b/>
          <w:sz w:val="24"/>
          <w:szCs w:val="24"/>
        </w:rPr>
      </w:pPr>
      <w:r>
        <w:rPr>
          <w:b/>
          <w:sz w:val="24"/>
          <w:szCs w:val="24"/>
        </w:rPr>
        <w:t xml:space="preserve">2、“</w:t>
      </w:r>
      <w:r>
        <w:rPr>
          <w:rFonts w:hint="eastAsia"/>
          <w:b/>
          <w:sz w:val="24"/>
          <w:szCs w:val="24"/>
        </w:rPr>
        <w:t xml:space="preserve">投标优惠率</w:t>
      </w:r>
      <w:r>
        <w:rPr>
          <w:b/>
          <w:sz w:val="24"/>
          <w:szCs w:val="24"/>
        </w:rPr>
        <w:t xml:space="preserve">”请保留小数点后两位，保留百分号。</w:t>
      </w:r>
      <w:r/>
    </w:p>
    <w:p>
      <w:pPr>
        <w:ind w:firstLine="1205"/>
        <w:spacing w:line="440" w:lineRule="exact"/>
        <w:rPr>
          <w:b/>
          <w:sz w:val="24"/>
          <w:szCs w:val="24"/>
        </w:rPr>
      </w:pPr>
      <w:r>
        <w:rPr>
          <w:b/>
          <w:sz w:val="24"/>
          <w:szCs w:val="24"/>
        </w:rPr>
        <w:t xml:space="preserve">3</w:t>
      </w:r>
      <w:r>
        <w:rPr>
          <w:rFonts w:hint="eastAsia"/>
          <w:b/>
          <w:sz w:val="24"/>
          <w:szCs w:val="24"/>
        </w:rPr>
        <w:t xml:space="preserve">、</w:t>
      </w:r>
      <w:r>
        <w:rPr>
          <w:b/>
          <w:bCs/>
          <w:sz w:val="24"/>
          <w:szCs w:val="24"/>
        </w:rPr>
        <w:t xml:space="preserve">各食材类别</w:t>
      </w:r>
      <w:r>
        <w:rPr>
          <w:rFonts w:hint="eastAsia"/>
          <w:b/>
          <w:bCs/>
          <w:sz w:val="24"/>
          <w:szCs w:val="24"/>
        </w:rPr>
        <w:t xml:space="preserve">（</w:t>
      </w:r>
      <w:r>
        <w:rPr>
          <w:rFonts w:hint="eastAsia"/>
          <w:b/>
          <w:sz w:val="24"/>
          <w:szCs w:val="24"/>
        </w:rPr>
        <w:t xml:space="preserve">1-</w:t>
      </w:r>
      <w:r>
        <w:rPr>
          <w:b/>
          <w:sz w:val="24"/>
          <w:szCs w:val="24"/>
        </w:rPr>
        <w:t xml:space="preserve">投标优惠率</w:t>
      </w:r>
      <w:r>
        <w:rPr>
          <w:rFonts w:hint="eastAsia"/>
          <w:b/>
          <w:bCs/>
          <w:sz w:val="24"/>
          <w:szCs w:val="24"/>
        </w:rPr>
        <w:t xml:space="preserve">）</w:t>
      </w:r>
      <w:r>
        <w:rPr>
          <w:b/>
          <w:sz w:val="24"/>
          <w:szCs w:val="24"/>
        </w:rPr>
        <w:t xml:space="preserve">均不得超过100.00%，否则将作无效投标处理。</w:t>
      </w:r>
      <w:r/>
    </w:p>
    <w:p>
      <w:pPr>
        <w:ind w:firstLine="1205"/>
        <w:spacing w:line="440" w:lineRule="exact"/>
        <w:rPr>
          <w:b/>
          <w:sz w:val="24"/>
          <w:szCs w:val="24"/>
        </w:rPr>
      </w:pPr>
      <w:r>
        <w:rPr>
          <w:rFonts w:hint="eastAsia"/>
          <w:b/>
          <w:sz w:val="24"/>
          <w:szCs w:val="24"/>
        </w:rPr>
        <w:t xml:space="preserve">4、上表</w:t>
      </w:r>
      <w:r>
        <w:rPr>
          <w:b/>
          <w:sz w:val="24"/>
          <w:szCs w:val="24"/>
        </w:rPr>
        <w:t xml:space="preserve">中的</w:t>
      </w:r>
      <w:r>
        <w:rPr>
          <w:rFonts w:hint="eastAsia"/>
          <w:b/>
          <w:sz w:val="24"/>
          <w:szCs w:val="24"/>
        </w:rPr>
        <w:t xml:space="preserve">“投标优惠率”=</w:t>
      </w:r>
      <w:r>
        <w:rPr>
          <w:b/>
          <w:sz w:val="24"/>
          <w:szCs w:val="24"/>
        </w:rPr>
        <w:t xml:space="preserve">12个</w:t>
      </w:r>
      <w:r>
        <w:rPr>
          <w:rFonts w:hint="eastAsia"/>
          <w:b/>
          <w:sz w:val="24"/>
          <w:szCs w:val="24"/>
        </w:rPr>
        <w:t xml:space="preserve">投标优惠率</w:t>
      </w:r>
      <w:r>
        <w:rPr>
          <w:b/>
          <w:sz w:val="24"/>
          <w:szCs w:val="24"/>
        </w:rPr>
        <w:t xml:space="preserve">累加合计值（具体填写方式为：</w:t>
      </w:r>
      <w:r>
        <w:rPr>
          <w:rFonts w:hint="eastAsia"/>
          <w:b/>
          <w:sz w:val="24"/>
          <w:szCs w:val="24"/>
        </w:rPr>
        <w:t xml:space="preserve">投标</w:t>
      </w:r>
      <w:r>
        <w:rPr>
          <w:b/>
          <w:sz w:val="24"/>
          <w:szCs w:val="24"/>
        </w:rPr>
        <w:t xml:space="preserve">文件中的12个</w:t>
      </w:r>
      <w:r>
        <w:rPr>
          <w:rFonts w:hint="eastAsia"/>
          <w:b/>
          <w:sz w:val="24"/>
          <w:szCs w:val="24"/>
        </w:rPr>
        <w:t xml:space="preserve">投标优惠率</w:t>
      </w:r>
      <w:r>
        <w:rPr>
          <w:b/>
          <w:sz w:val="24"/>
          <w:szCs w:val="24"/>
        </w:rPr>
        <w:t xml:space="preserve">累加合计值为240.88%，则“</w:t>
      </w:r>
      <w:r>
        <w:rPr>
          <w:rFonts w:hint="eastAsia"/>
          <w:b/>
          <w:sz w:val="24"/>
          <w:szCs w:val="24"/>
        </w:rPr>
        <w:t xml:space="preserve">投标优惠率</w:t>
      </w:r>
      <w:r>
        <w:rPr>
          <w:b/>
          <w:sz w:val="24"/>
          <w:szCs w:val="24"/>
        </w:rPr>
        <w:t xml:space="preserve">”中填写240.88；如12个</w:t>
      </w:r>
      <w:r>
        <w:rPr>
          <w:rFonts w:hint="eastAsia"/>
          <w:b/>
          <w:sz w:val="24"/>
          <w:szCs w:val="24"/>
        </w:rPr>
        <w:t xml:space="preserve">投标优惠率</w:t>
      </w:r>
      <w:r>
        <w:rPr>
          <w:b/>
          <w:sz w:val="24"/>
          <w:szCs w:val="24"/>
        </w:rPr>
        <w:t xml:space="preserve">累加合计值为180.00%，则“</w:t>
      </w:r>
      <w:r>
        <w:rPr>
          <w:rFonts w:hint="eastAsia"/>
          <w:b/>
          <w:sz w:val="24"/>
          <w:szCs w:val="24"/>
        </w:rPr>
        <w:t xml:space="preserve">投标优惠率</w:t>
      </w:r>
      <w:r>
        <w:rPr>
          <w:b/>
          <w:sz w:val="24"/>
          <w:szCs w:val="24"/>
        </w:rPr>
        <w:t xml:space="preserve">”中填写180.00）</w:t>
      </w:r>
      <w:r>
        <w:rPr>
          <w:rFonts w:hint="eastAsia"/>
          <w:b/>
          <w:sz w:val="24"/>
          <w:szCs w:val="24"/>
        </w:rPr>
        <w:t xml:space="preserve">。</w:t>
      </w:r>
      <w:r/>
    </w:p>
    <w:p>
      <w:pPr>
        <w:pStyle w:val="885"/>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885"/>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Theme="minorEastAsia" w:hAnsiTheme="minorEastAsia" w:eastAsiaTheme="minorEastAsia" w:cstheme="minorEastAsia"/>
          <w:i w:val="0"/>
          <w:iCs w:val="0"/>
          <w:color w:val="000000"/>
          <w:sz w:val="24"/>
          <w:szCs w:val="24"/>
          <w:u w:val="single"/>
        </w:rPr>
      </w:r>
      <w:r/>
    </w:p>
    <w:p>
      <w:pPr>
        <w:jc w:val="center"/>
        <w:spacing w:line="440" w:lineRule="exact"/>
        <w:rPr>
          <w:rFonts w:hint="eastAsia" w:ascii="Times New Roman" w:hAnsi="Times New Roman" w:cstheme="minorBidi"/>
          <w:b/>
          <w:bCs/>
          <w:sz w:val="28"/>
          <w:szCs w:val="28"/>
          <w:lang w:val="en-US" w:eastAsia="zh-CN" w:bidi="ar-SA"/>
        </w:rPr>
        <w:outlineLvl w:val="1"/>
      </w:pPr>
      <w:r/>
      <w:bookmarkStart w:id="219" w:name="_Toc20074"/>
      <w:r/>
      <w:bookmarkStart w:id="220" w:name="_Toc158042208"/>
      <w:r/>
      <w:bookmarkStart w:id="221" w:name="_Toc25339"/>
      <w:r>
        <w:rPr>
          <w:rFonts w:hint="eastAsia" w:ascii="Times New Roman" w:hAnsi="Times New Roman" w:cstheme="minorBidi"/>
          <w:b/>
          <w:bCs/>
          <w:sz w:val="28"/>
          <w:szCs w:val="28"/>
          <w:lang w:val="en-US" w:eastAsia="zh-CN" w:bidi="ar-SA"/>
        </w:rPr>
        <w:t xml:space="preserve">附件2 报价明细表</w:t>
      </w:r>
      <w:bookmarkEnd w:id="219"/>
      <w:r/>
      <w:r/>
    </w:p>
    <w:tbl>
      <w:tblPr>
        <w:tblStyle w:val="871"/>
        <w:tblW w:w="96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64"/>
        <w:gridCol w:w="3969"/>
        <w:gridCol w:w="2827"/>
      </w:tblGrid>
      <w:tr>
        <w:trPr>
          <w:trHeight w:val="567"/>
        </w:trPr>
        <w:tc>
          <w:tcPr>
            <w:tcW w:w="2864" w:type="dxa"/>
            <w:vAlign w:val="center"/>
            <w:textDirection w:val="lrTb"/>
            <w:noWrap w:val="false"/>
          </w:tcPr>
          <w:p>
            <w:pPr>
              <w:jc w:val="center"/>
              <w:rPr>
                <w:b/>
                <w:bCs/>
                <w:sz w:val="24"/>
                <w:szCs w:val="24"/>
              </w:rPr>
            </w:pPr>
            <w:r>
              <w:rPr>
                <w:b/>
                <w:bCs/>
                <w:sz w:val="24"/>
                <w:szCs w:val="24"/>
              </w:rPr>
              <w:t xml:space="preserve">食材类别</w:t>
            </w:r>
            <w:r/>
          </w:p>
        </w:tc>
        <w:tc>
          <w:tcPr>
            <w:tcW w:w="3969" w:type="dxa"/>
            <w:vAlign w:val="center"/>
            <w:textDirection w:val="lrTb"/>
            <w:noWrap w:val="false"/>
          </w:tcPr>
          <w:p>
            <w:pPr>
              <w:jc w:val="center"/>
              <w:rPr>
                <w:b/>
                <w:bCs/>
                <w:sz w:val="24"/>
                <w:szCs w:val="24"/>
              </w:rPr>
            </w:pPr>
            <w:r>
              <w:rPr>
                <w:b/>
                <w:bCs/>
                <w:sz w:val="24"/>
                <w:szCs w:val="24"/>
              </w:rPr>
              <w:t xml:space="preserve">食材品牌</w:t>
            </w:r>
            <w:r/>
          </w:p>
        </w:tc>
        <w:tc>
          <w:tcPr>
            <w:tcW w:w="2827" w:type="dxa"/>
            <w:vAlign w:val="center"/>
            <w:textDirection w:val="lrTb"/>
            <w:noWrap w:val="false"/>
          </w:tcPr>
          <w:p>
            <w:pPr>
              <w:jc w:val="center"/>
              <w:rPr>
                <w:b/>
                <w:bCs/>
                <w:sz w:val="24"/>
                <w:szCs w:val="24"/>
              </w:rPr>
            </w:pPr>
            <w:r>
              <w:rPr>
                <w:rFonts w:hint="eastAsia"/>
                <w:b/>
                <w:sz w:val="24"/>
                <w:szCs w:val="24"/>
              </w:rPr>
              <w:t xml:space="preserve">投标优惠率</w:t>
            </w:r>
            <w:r/>
          </w:p>
        </w:tc>
      </w:tr>
      <w:tr>
        <w:trPr>
          <w:trHeight w:val="567"/>
        </w:trPr>
        <w:tc>
          <w:tcPr>
            <w:tcW w:w="2864" w:type="dxa"/>
            <w:vAlign w:val="center"/>
            <w:textDirection w:val="lrTb"/>
            <w:noWrap w:val="false"/>
          </w:tcPr>
          <w:p>
            <w:pPr>
              <w:jc w:val="center"/>
              <w:rPr>
                <w:sz w:val="24"/>
                <w:szCs w:val="24"/>
              </w:rPr>
            </w:pPr>
            <w:r>
              <w:rPr>
                <w:sz w:val="24"/>
                <w:szCs w:val="24"/>
              </w:rPr>
              <w:t xml:space="preserve">肉类</w:t>
            </w:r>
            <w:r/>
          </w:p>
        </w:tc>
        <w:tc>
          <w:tcPr>
            <w:tcW w:w="3969" w:type="dxa"/>
            <w:vAlign w:val="center"/>
            <w:textDirection w:val="lrTb"/>
            <w:noWrap w:val="false"/>
          </w:tcPr>
          <w:p>
            <w:pPr>
              <w:jc w:val="center"/>
              <w:rPr>
                <w:sz w:val="24"/>
                <w:szCs w:val="24"/>
              </w:rPr>
            </w:pPr>
            <w:r>
              <w:rPr>
                <w:sz w:val="24"/>
                <w:szCs w:val="24"/>
              </w:rPr>
              <w:t xml:space="preserve">雨润、双汇、青莲、中粮（或不低于上述档次品牌）</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食用油（非转基因）</w:t>
            </w:r>
            <w:r/>
          </w:p>
        </w:tc>
        <w:tc>
          <w:tcPr>
            <w:tcW w:w="3969" w:type="dxa"/>
            <w:vAlign w:val="center"/>
            <w:textDirection w:val="lrTb"/>
            <w:noWrap w:val="false"/>
          </w:tcPr>
          <w:p>
            <w:pPr>
              <w:jc w:val="center"/>
              <w:rPr>
                <w:sz w:val="24"/>
                <w:szCs w:val="24"/>
              </w:rPr>
            </w:pPr>
            <w:r>
              <w:rPr>
                <w:sz w:val="24"/>
                <w:szCs w:val="24"/>
              </w:rPr>
              <w:t xml:space="preserve">金成、福临门、金龙鱼（或不低于上述档次品牌）</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调味品</w:t>
            </w:r>
            <w:r/>
          </w:p>
        </w:tc>
        <w:tc>
          <w:tcPr>
            <w:tcW w:w="3969" w:type="dxa"/>
            <w:vAlign w:val="center"/>
            <w:textDirection w:val="lrTb"/>
            <w:noWrap w:val="false"/>
          </w:tcPr>
          <w:p>
            <w:pPr>
              <w:jc w:val="center"/>
              <w:rPr>
                <w:sz w:val="24"/>
                <w:szCs w:val="24"/>
              </w:rPr>
            </w:pPr>
            <w:r>
              <w:rPr>
                <w:sz w:val="24"/>
                <w:szCs w:val="24"/>
              </w:rPr>
              <w:t xml:space="preserve">海天、李锦记、太太乐（或不低于上述档次品牌）</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冷冻品</w:t>
            </w:r>
            <w:r/>
          </w:p>
        </w:tc>
        <w:tc>
          <w:tcPr>
            <w:tcW w:w="3969" w:type="dxa"/>
            <w:vAlign w:val="center"/>
            <w:textDirection w:val="lrTb"/>
            <w:noWrap w:val="false"/>
          </w:tcPr>
          <w:p>
            <w:pPr>
              <w:jc w:val="center"/>
              <w:rPr>
                <w:sz w:val="24"/>
                <w:szCs w:val="24"/>
              </w:rPr>
            </w:pPr>
            <w:r>
              <w:rPr>
                <w:sz w:val="24"/>
                <w:szCs w:val="24"/>
              </w:rPr>
              <w:t xml:space="preserve">大成、成达、六和、凯牧（或不低于上述档次品牌）</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豆制品</w:t>
            </w:r>
            <w:r/>
          </w:p>
        </w:tc>
        <w:tc>
          <w:tcPr>
            <w:tcW w:w="3969" w:type="dxa"/>
            <w:vAlign w:val="center"/>
            <w:textDirection w:val="lrTb"/>
            <w:noWrap w:val="false"/>
          </w:tcPr>
          <w:p>
            <w:pPr>
              <w:jc w:val="center"/>
              <w:rPr>
                <w:sz w:val="24"/>
                <w:szCs w:val="24"/>
              </w:rPr>
            </w:pPr>
            <w:r>
              <w:rPr>
                <w:sz w:val="24"/>
                <w:szCs w:val="24"/>
              </w:rPr>
              <w:t xml:space="preserve">艺杏、祖名、日和（或不低于上述档次品牌）</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水产</w:t>
            </w:r>
            <w:r/>
          </w:p>
        </w:tc>
        <w:tc>
          <w:tcPr>
            <w:tcW w:w="3969" w:type="dxa"/>
            <w:vAlign w:val="center"/>
            <w:textDirection w:val="lrTb"/>
            <w:noWrap w:val="false"/>
          </w:tcPr>
          <w:p>
            <w:pPr>
              <w:jc w:val="center"/>
              <w:rPr>
                <w:sz w:val="24"/>
                <w:szCs w:val="24"/>
              </w:rPr>
            </w:pPr>
            <w:r>
              <w:rPr>
                <w:sz w:val="24"/>
                <w:szCs w:val="24"/>
              </w:rPr>
              <w:t xml:space="preserve">本地基地（优选）</w:t>
            </w:r>
            <w:r/>
          </w:p>
        </w:tc>
        <w:tc>
          <w:tcPr>
            <w:tcW w:w="2827"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蔬菜</w:t>
            </w:r>
            <w:r/>
          </w:p>
        </w:tc>
        <w:tc>
          <w:tcPr>
            <w:tcW w:w="3969" w:type="dxa"/>
            <w:vAlign w:val="center"/>
            <w:textDirection w:val="lrTb"/>
            <w:noWrap w:val="false"/>
          </w:tcPr>
          <w:p>
            <w:pPr>
              <w:jc w:val="center"/>
              <w:rPr>
                <w:sz w:val="24"/>
                <w:szCs w:val="24"/>
              </w:rPr>
            </w:pPr>
            <w:r>
              <w:rPr>
                <w:sz w:val="24"/>
                <w:szCs w:val="24"/>
              </w:rPr>
              <w:t xml:space="preserve">本地基地（优选）</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禽蛋</w:t>
            </w:r>
            <w:r/>
          </w:p>
        </w:tc>
        <w:tc>
          <w:tcPr>
            <w:tcW w:w="3969" w:type="dxa"/>
            <w:vAlign w:val="center"/>
            <w:textDirection w:val="lrTb"/>
            <w:noWrap w:val="false"/>
          </w:tcPr>
          <w:p>
            <w:pPr>
              <w:jc w:val="center"/>
              <w:rPr>
                <w:sz w:val="24"/>
                <w:szCs w:val="24"/>
              </w:rPr>
            </w:pPr>
            <w:r>
              <w:rPr>
                <w:sz w:val="24"/>
                <w:szCs w:val="24"/>
              </w:rPr>
              <w:t xml:space="preserve">菜场</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禽类</w:t>
            </w:r>
            <w:r/>
          </w:p>
        </w:tc>
        <w:tc>
          <w:tcPr>
            <w:tcW w:w="3969" w:type="dxa"/>
            <w:vAlign w:val="center"/>
            <w:textDirection w:val="lrTb"/>
            <w:noWrap w:val="false"/>
          </w:tcPr>
          <w:p>
            <w:pPr>
              <w:jc w:val="center"/>
              <w:widowControl/>
              <w:rPr>
                <w:sz w:val="24"/>
                <w:szCs w:val="24"/>
              </w:rPr>
            </w:pPr>
            <w:r>
              <w:rPr>
                <w:rFonts w:hint="eastAsia"/>
                <w:sz w:val="24"/>
                <w:szCs w:val="24"/>
              </w:rPr>
              <w:t xml:space="preserve">批发市场</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南北干货</w:t>
            </w:r>
            <w:r/>
          </w:p>
        </w:tc>
        <w:tc>
          <w:tcPr>
            <w:tcW w:w="3969" w:type="dxa"/>
            <w:vAlign w:val="center"/>
            <w:textDirection w:val="lrTb"/>
            <w:noWrap w:val="false"/>
          </w:tcPr>
          <w:p>
            <w:pPr>
              <w:jc w:val="center"/>
              <w:widowControl/>
              <w:rPr>
                <w:sz w:val="24"/>
                <w:szCs w:val="24"/>
              </w:rPr>
            </w:pPr>
            <w:r>
              <w:rPr>
                <w:sz w:val="24"/>
                <w:szCs w:val="24"/>
              </w:rPr>
              <w:t xml:space="preserve">菜场</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大米</w:t>
            </w:r>
            <w:r/>
          </w:p>
        </w:tc>
        <w:tc>
          <w:tcPr>
            <w:tcW w:w="3969" w:type="dxa"/>
            <w:vAlign w:val="center"/>
            <w:textDirection w:val="lrTb"/>
            <w:noWrap w:val="false"/>
          </w:tcPr>
          <w:p>
            <w:pPr>
              <w:jc w:val="center"/>
              <w:widowControl/>
              <w:rPr>
                <w:sz w:val="24"/>
                <w:szCs w:val="24"/>
              </w:rPr>
            </w:pPr>
            <w:r>
              <w:rPr>
                <w:sz w:val="24"/>
                <w:szCs w:val="24"/>
              </w:rPr>
              <w:t xml:space="preserve">本地（优选）</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864" w:type="dxa"/>
            <w:vAlign w:val="center"/>
            <w:textDirection w:val="lrTb"/>
            <w:noWrap w:val="false"/>
          </w:tcPr>
          <w:p>
            <w:pPr>
              <w:jc w:val="center"/>
              <w:rPr>
                <w:sz w:val="24"/>
                <w:szCs w:val="24"/>
              </w:rPr>
            </w:pPr>
            <w:r>
              <w:rPr>
                <w:sz w:val="24"/>
                <w:szCs w:val="24"/>
              </w:rPr>
              <w:t xml:space="preserve">水果</w:t>
            </w:r>
            <w:r/>
          </w:p>
        </w:tc>
        <w:tc>
          <w:tcPr>
            <w:tcW w:w="3969" w:type="dxa"/>
            <w:vAlign w:val="center"/>
            <w:textDirection w:val="lrTb"/>
            <w:noWrap w:val="false"/>
          </w:tcPr>
          <w:p>
            <w:pPr>
              <w:ind w:firstLine="240"/>
              <w:jc w:val="center"/>
              <w:widowControl/>
              <w:rPr>
                <w:sz w:val="24"/>
                <w:szCs w:val="24"/>
              </w:rPr>
            </w:pPr>
            <w:r>
              <w:rPr>
                <w:sz w:val="24"/>
                <w:szCs w:val="24"/>
              </w:rPr>
              <w:t xml:space="preserve">本地（优选）</w:t>
            </w:r>
            <w:r/>
          </w:p>
        </w:tc>
        <w:tc>
          <w:tcPr>
            <w:tcW w:w="2827"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gridSpan w:val="2"/>
            <w:tcW w:w="6833" w:type="dxa"/>
            <w:vAlign w:val="center"/>
            <w:textDirection w:val="lrTb"/>
            <w:noWrap w:val="false"/>
          </w:tcPr>
          <w:p>
            <w:pPr>
              <w:jc w:val="center"/>
              <w:rPr>
                <w:b/>
                <w:sz w:val="24"/>
                <w:szCs w:val="24"/>
              </w:rPr>
            </w:pPr>
            <w:r>
              <w:rPr>
                <w:rFonts w:hint="eastAsia"/>
                <w:b/>
                <w:sz w:val="24"/>
                <w:szCs w:val="24"/>
              </w:rPr>
              <w:t xml:space="preserve">投标优惠率累加合计值</w:t>
            </w:r>
            <w:r/>
          </w:p>
        </w:tc>
        <w:tc>
          <w:tcPr>
            <w:tcW w:w="2827" w:type="dxa"/>
            <w:vAlign w:val="center"/>
            <w:textDirection w:val="lrTb"/>
            <w:noWrap w:val="false"/>
          </w:tcPr>
          <w:p>
            <w:pPr>
              <w:jc w:val="center"/>
              <w:rPr>
                <w:b/>
                <w:sz w:val="24"/>
                <w:szCs w:val="24"/>
                <w:u w:val="single"/>
              </w:rPr>
            </w:pPr>
            <w:r>
              <w:rPr>
                <w:b/>
                <w:sz w:val="24"/>
                <w:szCs w:val="24"/>
                <w:u w:val="single"/>
              </w:rPr>
              <w:t xml:space="preserve">             %</w:t>
            </w:r>
            <w:r/>
          </w:p>
        </w:tc>
      </w:tr>
    </w:tbl>
    <w:p>
      <w:pPr>
        <w:spacing w:line="440" w:lineRule="exact"/>
        <w:rPr>
          <w:sz w:val="24"/>
          <w:szCs w:val="24"/>
        </w:rPr>
      </w:pPr>
      <w:r>
        <w:rPr>
          <w:rFonts w:hint="eastAsia"/>
          <w:b/>
          <w:sz w:val="24"/>
          <w:szCs w:val="24"/>
        </w:rPr>
        <w:t xml:space="preserve">注</w:t>
      </w:r>
      <w:r>
        <w:rPr>
          <w:b/>
          <w:sz w:val="24"/>
          <w:szCs w:val="24"/>
        </w:rPr>
        <w:t xml:space="preserve">：</w:t>
      </w:r>
      <w:r>
        <w:rPr>
          <w:rFonts w:hint="eastAsia"/>
          <w:b/>
          <w:sz w:val="24"/>
          <w:szCs w:val="24"/>
        </w:rPr>
        <w:t xml:space="preserve">“投标优惠率累加合计值”应与“</w:t>
      </w:r>
      <w:r>
        <w:rPr>
          <w:b/>
          <w:sz w:val="24"/>
          <w:szCs w:val="24"/>
        </w:rPr>
        <w:t xml:space="preserve">开标一览表</w:t>
      </w:r>
      <w:r>
        <w:rPr>
          <w:rFonts w:hint="eastAsia"/>
          <w:b/>
          <w:sz w:val="24"/>
          <w:szCs w:val="24"/>
        </w:rPr>
        <w:t xml:space="preserve">”中的“投标优惠率”一致</w:t>
      </w:r>
      <w:r>
        <w:rPr>
          <w:b/>
          <w:sz w:val="24"/>
          <w:szCs w:val="24"/>
        </w:rPr>
        <w:t xml:space="preserve">。</w:t>
      </w:r>
      <w:r/>
    </w:p>
    <w:p>
      <w:pPr>
        <w:pStyle w:val="888"/>
        <w:rPr>
          <w:rFonts w:hint="default"/>
          <w:lang w:val="en-US" w:eastAsia="zh-CN"/>
        </w:rPr>
      </w:pPr>
      <w:r>
        <w:rPr>
          <w:rFonts w:hint="default"/>
          <w:lang w:val="en-US" w:eastAsia="zh-CN"/>
        </w:rPr>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22" w:name="_Toc25186"/>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3</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20"/>
      <w:r/>
      <w:bookmarkEnd w:id="221"/>
      <w:r/>
      <w:bookmarkEnd w:id="222"/>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871"/>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ascii="宋体" w:hAnsi="宋体" w:cs="宋体"/>
          <w:b/>
          <w:color w:val="000000"/>
          <w:sz w:val="24"/>
          <w:szCs w:val="24"/>
        </w:rPr>
      </w:pPr>
      <w:r>
        <w:rPr>
          <w:rFonts w:hint="eastAsia" w:ascii="宋体" w:hAnsi="宋体" w:cs="宋体"/>
          <w:color w:val="000000"/>
          <w:sz w:val="24"/>
          <w:szCs w:val="24"/>
        </w:rPr>
        <w:t xml:space="preserve">注：（</w:t>
      </w: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olor w:val="000000"/>
          <w:sz w:val="24"/>
          <w:szCs w:val="24"/>
        </w:rPr>
        <w:t xml:space="preserve">投标人</w:t>
      </w:r>
      <w:r>
        <w:rPr>
          <w:rFonts w:hint="eastAsia" w:ascii="宋体" w:hAnsi="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Theme="minorEastAsia" w:hAnsiTheme="minorEastAsia" w:cstheme="minorEastAsia"/>
          <w:color w:val="000000"/>
          <w:sz w:val="24"/>
          <w:szCs w:val="24"/>
          <w:lang w:val="en-US" w:eastAsia="zh-CN"/>
        </w:rPr>
        <w:t xml:space="preserve">二</w:t>
      </w:r>
      <w:r>
        <w:rPr>
          <w:rFonts w:hint="eastAsia" w:asciiTheme="minorEastAsia" w:hAnsiTheme="minorEastAsia" w:eastAsiaTheme="minorEastAsia" w:cstheme="minorEastAsia"/>
          <w:color w:val="000000"/>
          <w:sz w:val="24"/>
          <w:szCs w:val="24"/>
        </w:rPr>
        <w:t xml:space="preserve">、项目服务要求</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对照所能提供的服务承诺进行逐项评议。</w:t>
      </w:r>
      <w:r/>
    </w:p>
    <w:p>
      <w:pPr>
        <w:ind w:firstLine="480"/>
        <w:jc w:val="left"/>
        <w:keepLines w:val="0"/>
        <w:keepNext w:val="0"/>
        <w:pageBreakBefore w:val="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2</w:t>
      </w:r>
      <w:r>
        <w:rPr>
          <w:rFonts w:hint="eastAsia" w:ascii="宋体" w:hAnsi="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栏中作出说明；因未标明或表述含糊导致的评审风险将由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承担。</w:t>
      </w:r>
      <w:r/>
    </w:p>
    <w:p>
      <w:pPr>
        <w:ind w:firstLine="480"/>
        <w:jc w:val="left"/>
        <w:keepLines w:val="0"/>
        <w:keepNext w:val="0"/>
        <w:pageBreakBefore w:val="0"/>
        <w:spacing w:line="440" w:lineRule="exact"/>
        <w:widowControl w:val="off"/>
        <w:rPr>
          <w:rFonts w:ascii="Times New Roman" w:hAnsi="Times New Roman"/>
          <w:bCs/>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3</w:t>
      </w:r>
      <w:r>
        <w:rPr>
          <w:rFonts w:hint="eastAsia" w:ascii="宋体" w:hAnsi="宋体" w:cs="宋体"/>
          <w:color w:val="000000"/>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23" w:name="_Toc3052"/>
      <w:r/>
      <w:bookmarkStart w:id="224" w:name="_Toc158042209"/>
      <w:r/>
      <w:bookmarkStart w:id="225" w:name="_Toc2715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23"/>
      <w:r/>
      <w:bookmarkEnd w:id="224"/>
      <w:r/>
      <w:bookmarkEnd w:id="225"/>
      <w:r/>
      <w:r/>
    </w:p>
    <w:tbl>
      <w:tblPr>
        <w:tblStyle w:val="871"/>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26" w:name="_Toc5476"/>
      <w:r/>
      <w:bookmarkStart w:id="227" w:name="_Toc158042210"/>
      <w:r/>
      <w:bookmarkStart w:id="228" w:name="_Toc17969"/>
      <w:r/>
      <w:bookmarkStart w:id="229" w:name="_Hlt26955070"/>
      <w:r/>
      <w:bookmarkStart w:id="230" w:name="_格式3__银行出具的资信证明"/>
      <w:r/>
      <w:bookmarkStart w:id="231" w:name="_Hlt2667138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26"/>
      <w:r/>
      <w:bookmarkEnd w:id="227"/>
      <w:r/>
      <w:bookmarkEnd w:id="228"/>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hint="eastAsia"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32" w:name="_Toc158042211"/>
      <w:r/>
      <w:bookmarkStart w:id="233" w:name="_Toc24188"/>
      <w:r/>
      <w:bookmarkStart w:id="234" w:name="_Toc1319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hint="eastAsia" w:ascii="Times New Roman" w:hAnsi="Times New Roman"/>
          <w:b/>
          <w:bCs/>
          <w:sz w:val="28"/>
          <w:szCs w:val="28"/>
        </w:rPr>
        <w:t xml:space="preserve"> 参加政府采购活动前 3 年内在经营活动中没有重大违法记录的书面声明</w:t>
      </w:r>
      <w:bookmarkEnd w:id="232"/>
      <w:r/>
      <w:bookmarkEnd w:id="233"/>
      <w:r/>
      <w:bookmarkEnd w:id="234"/>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35" w:name="_Toc15622"/>
      <w:r/>
      <w:bookmarkStart w:id="236" w:name="_Toc4891"/>
      <w:r/>
      <w:bookmarkStart w:id="237" w:name="_Toc15804221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35"/>
      <w:r/>
      <w:bookmarkEnd w:id="236"/>
      <w:r/>
      <w:bookmarkEnd w:id="237"/>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JSZC-320581-CSXC-G2024-0030</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360"/>
        <w:keepLines w:val="0"/>
        <w:keepNext w:val="0"/>
        <w:pageBreakBefore w:val="0"/>
        <w:spacing w:line="440" w:lineRule="exact"/>
        <w:widowControl w:val="off"/>
        <w:rPr>
          <w:rFonts w:hint="eastAsia" w:ascii="Times New Roman" w:hAnsi="Times New Roman"/>
          <w:i/>
          <w:color w:val="000000"/>
          <w:sz w:val="24"/>
          <w:szCs w:val="24"/>
          <w:u w:val="single"/>
          <w:lang w:val="en-US" w:eastAsia="en-US"/>
        </w:rPr>
      </w:pPr>
      <w:r>
        <w:rPr>
          <w:rFonts w:hint="eastAsia" w:ascii="Times New Roman" w:hAnsi="Times New Roman"/>
          <w:sz w:val="24"/>
          <w:szCs w:val="24"/>
        </w:rPr>
        <w:t xml:space="preserve">注：如法定代表人参加投标，“附件</w:t>
      </w:r>
      <w:r>
        <w:rPr>
          <w:rFonts w:hint="eastAsia" w:ascii="Times New Roman" w:hAnsi="Times New Roman"/>
          <w:sz w:val="24"/>
          <w:szCs w:val="24"/>
          <w:lang w:val="en-US" w:eastAsia="zh-CN"/>
        </w:rPr>
        <w:t xml:space="preserve">7</w:t>
      </w:r>
      <w:r>
        <w:rPr>
          <w:rFonts w:hint="eastAsia" w:ascii="Times New Roman" w:hAnsi="Times New Roman"/>
          <w:sz w:val="24"/>
          <w:szCs w:val="24"/>
        </w:rPr>
        <w:t xml:space="preserve"> 法人授权书”可不提供。</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38" w:name="_Toc155086474"/>
      <w:r/>
      <w:bookmarkStart w:id="239" w:name="_Toc25305"/>
      <w:r/>
      <w:bookmarkStart w:id="240" w:name="_Toc18764"/>
      <w:r/>
      <w:bookmarkStart w:id="241" w:name="_Toc17235"/>
      <w:r/>
      <w:bookmarkStart w:id="242" w:name="_Toc155086574"/>
      <w:r/>
      <w:bookmarkStart w:id="243" w:name="_Toc15804221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38"/>
      <w:r/>
      <w:bookmarkEnd w:id="239"/>
      <w:r/>
      <w:bookmarkEnd w:id="240"/>
      <w:r/>
      <w:bookmarkEnd w:id="241"/>
      <w:r/>
      <w:bookmarkEnd w:id="242"/>
      <w:r/>
      <w:bookmarkEnd w:id="243"/>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889"/>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JSZC-320581-CSXC-G2024-0030</w:t>
      </w:r>
      <w:r>
        <w:rPr>
          <w:rFonts w:hint="eastAsia" w:ascii="宋体" w:hAnsi="宋体"/>
          <w:szCs w:val="21"/>
        </w:rPr>
        <w:t xml:space="preserve">号招标文件，正式授权下述签字人______(姓名)代表我方______________（投标人的名称），全权处理本次项目投标的有关事宜。</w:t>
      </w:r>
      <w:r/>
    </w:p>
    <w:p>
      <w:pPr>
        <w:pStyle w:val="889"/>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89"/>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89"/>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89"/>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89"/>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8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8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8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89"/>
        <w:ind w:left="420"/>
        <w:spacing w:before="0" w:after="0" w:line="420" w:lineRule="exact"/>
        <w:rPr>
          <w:rFonts w:ascii="宋体" w:hAnsi="宋体"/>
          <w:szCs w:val="21"/>
        </w:rPr>
      </w:pPr>
      <w:r>
        <w:rPr>
          <w:rFonts w:hint="eastAsia" w:ascii="宋体" w:hAnsi="宋体"/>
          <w:szCs w:val="21"/>
        </w:rPr>
        <w:t xml:space="preserve">地        址：</w:t>
      </w:r>
      <w:r/>
    </w:p>
    <w:p>
      <w:pPr>
        <w:pStyle w:val="889"/>
        <w:ind w:left="420"/>
        <w:spacing w:before="0" w:after="0" w:line="420" w:lineRule="exact"/>
        <w:rPr>
          <w:rFonts w:ascii="宋体" w:hAnsi="宋体"/>
          <w:szCs w:val="21"/>
        </w:rPr>
      </w:pPr>
      <w:r>
        <w:rPr>
          <w:rFonts w:hint="eastAsia" w:ascii="宋体" w:hAnsi="宋体"/>
          <w:szCs w:val="21"/>
        </w:rPr>
        <w:t xml:space="preserve">邮        编：</w:t>
      </w:r>
      <w:r/>
    </w:p>
    <w:p>
      <w:pPr>
        <w:pStyle w:val="889"/>
        <w:ind w:left="420"/>
        <w:spacing w:before="0" w:after="0" w:line="420" w:lineRule="exact"/>
        <w:rPr>
          <w:rFonts w:ascii="宋体" w:hAnsi="宋体"/>
          <w:szCs w:val="21"/>
        </w:rPr>
      </w:pPr>
      <w:r>
        <w:rPr>
          <w:rFonts w:hint="eastAsia" w:ascii="宋体" w:hAnsi="宋体"/>
          <w:szCs w:val="21"/>
        </w:rPr>
        <w:t xml:space="preserve">电        话：</w:t>
      </w:r>
      <w:r/>
    </w:p>
    <w:p>
      <w:pPr>
        <w:pStyle w:val="889"/>
        <w:ind w:left="420"/>
        <w:spacing w:before="0" w:after="0" w:line="420" w:lineRule="exact"/>
        <w:rPr>
          <w:rFonts w:ascii="宋体" w:hAnsi="宋体"/>
          <w:szCs w:val="21"/>
        </w:rPr>
      </w:pPr>
      <w:r>
        <w:rPr>
          <w:rFonts w:hint="eastAsia" w:ascii="宋体" w:hAnsi="宋体"/>
          <w:szCs w:val="21"/>
        </w:rPr>
        <w:t xml:space="preserve">传        真：</w:t>
      </w:r>
      <w:r/>
    </w:p>
    <w:p>
      <w:pPr>
        <w:pStyle w:val="889"/>
        <w:ind w:left="420"/>
        <w:spacing w:before="0" w:after="0" w:line="420" w:lineRule="exact"/>
        <w:rPr>
          <w:rFonts w:ascii="宋体" w:hAnsi="宋体"/>
          <w:szCs w:val="21"/>
        </w:rPr>
      </w:pPr>
      <w:r>
        <w:rPr>
          <w:rFonts w:hint="eastAsia" w:ascii="宋体" w:hAnsi="宋体"/>
          <w:szCs w:val="21"/>
        </w:rPr>
        <w:t xml:space="preserve">投标人开户行：</w:t>
      </w:r>
      <w:r/>
    </w:p>
    <w:p>
      <w:pPr>
        <w:pStyle w:val="889"/>
        <w:ind w:left="420"/>
        <w:spacing w:before="0" w:after="0" w:line="420" w:lineRule="exact"/>
        <w:rPr>
          <w:rFonts w:hint="eastAsia" w:ascii="宋体" w:hAnsi="宋体"/>
          <w:szCs w:val="21"/>
        </w:rPr>
      </w:pPr>
      <w:r>
        <w:rPr>
          <w:rFonts w:hint="eastAsia" w:ascii="宋体" w:hAnsi="宋体"/>
          <w:szCs w:val="21"/>
        </w:rPr>
        <w:t xml:space="preserve">账        号：</w:t>
      </w:r>
      <w:r/>
    </w:p>
    <w:p>
      <w:pPr>
        <w:pStyle w:val="889"/>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885"/>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44" w:name="_Toc158042214"/>
      <w:r/>
      <w:bookmarkStart w:id="245" w:name="_Toc24380"/>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46" w:name="_Toc17917"/>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中小企业声明函</w:t>
      </w:r>
      <w:bookmarkEnd w:id="244"/>
      <w:r/>
      <w:bookmarkEnd w:id="245"/>
      <w:r/>
      <w:bookmarkEnd w:id="246"/>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常熟市辛庄镇人民政府</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常熟市辛庄镇机关食堂食材配送服务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JSZC-320581-CSXC-G2024-0030</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u w:val="single"/>
          <w:lang w:val="en-US" w:eastAsia="zh-CN"/>
        </w:rPr>
        <w:t xml:space="preserve">常熟市辛庄镇机关食堂食材配送服务</w:t>
      </w:r>
      <w:r>
        <w:rPr>
          <w:rFonts w:hint="eastAsia" w:ascii="宋体" w:hAnsi="宋体" w:cs="仿宋"/>
          <w:sz w:val="24"/>
          <w:szCs w:val="24"/>
        </w:rPr>
        <w:t xml:space="preserve">，属于</w:t>
      </w:r>
      <w:r>
        <w:rPr>
          <w:rFonts w:hint="eastAsia" w:ascii="宋体" w:hAnsi="宋体" w:cs="仿宋"/>
          <w:sz w:val="24"/>
          <w:szCs w:val="24"/>
          <w:u w:val="single"/>
          <w:lang w:val="en-US" w:eastAsia="zh-CN"/>
        </w:rPr>
        <w:t xml:space="preserve">餐饮业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val="en-US" w:eastAsia="zh-CN"/>
        </w:rPr>
        <w:t xml:space="preserve">餐饮业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47"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47"/>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48" w:name="_Toc3664"/>
      <w:r/>
      <w:bookmarkStart w:id="249" w:name="_Toc5102"/>
      <w:r/>
      <w:bookmarkStart w:id="250" w:name="_Toc15804221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残疾人福利性单位声明函</w:t>
      </w:r>
      <w:bookmarkEnd w:id="248"/>
      <w:r/>
      <w:bookmarkEnd w:id="249"/>
      <w:r/>
      <w:bookmarkEnd w:id="250"/>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81"/>
      <w:r/>
      <w:bookmarkEnd w:id="200"/>
      <w:r/>
      <w:bookmarkEnd w:id="214"/>
      <w:r/>
      <w:bookmarkEnd w:id="215"/>
      <w:r/>
      <w:bookmarkEnd w:id="229"/>
      <w:r/>
      <w:bookmarkEnd w:id="230"/>
      <w:r/>
      <w:bookmarkEnd w:id="231"/>
      <w:r/>
      <w:r/>
    </w:p>
    <w:p>
      <w:r>
        <w:br w:type="page" w:clear="all"/>
      </w:r>
      <w:r/>
    </w:p>
    <w:p>
      <w:pPr>
        <w:jc w:val="center"/>
        <w:spacing w:line="440" w:lineRule="exact"/>
        <w:rPr>
          <w:rFonts w:hint="eastAsia" w:ascii="Times New Roman" w:hAnsi="Times New Roman"/>
          <w:b/>
          <w:bCs/>
          <w:sz w:val="28"/>
          <w:szCs w:val="28"/>
        </w:rPr>
        <w:outlineLvl w:val="1"/>
      </w:pPr>
      <w:r/>
      <w:bookmarkStart w:id="251" w:name="_Toc9331"/>
      <w:r/>
      <w:bookmarkStart w:id="252" w:name="_Toc7959"/>
      <w:r/>
      <w:bookmarkStart w:id="253" w:name="_Toc158042216"/>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实质性要求响应及偏离表</w:t>
      </w:r>
      <w:bookmarkEnd w:id="251"/>
      <w:r/>
      <w:bookmarkEnd w:id="252"/>
      <w:r/>
      <w:bookmarkEnd w:id="253"/>
      <w:r/>
      <w:r/>
    </w:p>
    <w:tbl>
      <w:tblPr>
        <w:tblStyle w:val="8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9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288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912"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、结算方式：本项目服务费按照服务期限每月进行支付，具体金额由采购人在每月月初对上月的服务量进行核算，经双方确认的最终结算金额为准，并于当月</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日前付款。</w:t>
            </w:r>
            <w:r/>
            <w:r>
              <w:rPr>
                <w:rFonts w:hint="default" w:ascii="Times New Roman" w:hAnsi="Times New Roman"/>
                <w:sz w:val="24"/>
                <w:szCs w:val="24"/>
                <w:highlight w:val="none"/>
              </w:rPr>
            </w:r>
            <w:r/>
            <w:r>
              <w:rPr>
                <w:sz w:val="21"/>
              </w:rPr>
            </w:r>
          </w:p>
          <w:p>
            <w:pPr>
              <w:ind w:firstLine="0"/>
              <w:jc w:val="left"/>
              <w:spacing w:line="440" w:lineRule="exact"/>
              <w:rPr>
                <w:rFonts w:hint="eastAsia"/>
                <w:color w:val="000000"/>
                <w:sz w:val="24"/>
              </w:rPr>
            </w:pPr>
            <w:r>
              <w:rPr>
                <w:rFonts w:hint="default" w:ascii="Times New Roman" w:hAnsi="Times New Roman"/>
                <w:sz w:val="24"/>
                <w:szCs w:val="24"/>
                <w:highlight w:val="none"/>
              </w:rPr>
              <w:t xml:space="preserve">注：①以上每次付款前，中标人均应提供符合采购人要求的同等金额的合法有效发票。否则，采购人有权顺延付款时间，且不承担任何违约及或赔偿责任。②本项目支付方式包括但不限于：数字人民币、现金、银行汇票、转账支票等。③不满足上述付款方式的作无效投标处理。</w:t>
            </w:r>
            <w:r/>
          </w:p>
        </w:tc>
        <w:tc>
          <w:tcPr>
            <w:tcW w:w="288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00" w:lineRule="exact"/>
              <w:rPr>
                <w:rFonts w:hint="default" w:ascii="宋体" w:hAnsi="宋体"/>
                <w:sz w:val="24"/>
                <w:szCs w:val="24"/>
              </w:rPr>
            </w:pPr>
            <w:r>
              <w:rPr>
                <w:rFonts w:hint="default" w:ascii="宋体" w:hAnsi="宋体"/>
                <w:sz w:val="24"/>
                <w:szCs w:val="24"/>
              </w:rPr>
              <w:t xml:space="preserve">2</w:t>
            </w:r>
            <w:r/>
          </w:p>
        </w:tc>
        <w:tc>
          <w:tcPr>
            <w:tcW w:w="4912" w:type="dxa"/>
            <w:vAlign w:val="center"/>
            <w:textDirection w:val="lrTb"/>
            <w:noWrap w:val="false"/>
          </w:tcPr>
          <w:p>
            <w:pPr>
              <w:jc w:val="left"/>
              <w:spacing w:after="0" w:line="440" w:lineRule="exact"/>
              <w:widowControl w:val="off"/>
              <w:rPr>
                <w:rFonts w:hint="eastAsia"/>
                <w:color w:val="000000"/>
                <w:sz w:val="24"/>
              </w:rPr>
            </w:pPr>
            <w:r>
              <w:rPr>
                <w:rFonts w:ascii="Times New Roman" w:hAnsi="Times New Roman"/>
                <w:b w:val="0"/>
                <w:bCs w:val="0"/>
                <w:sz w:val="24"/>
                <w:szCs w:val="24"/>
              </w:rPr>
              <w:t xml:space="preserve">1.1配送范围：肉类、食用油、调味品、冷冻品、豆制品、水产品、蔬菜、禽蛋、禽类、南北干货、大米、水果等食材进行统一配送。</w:t>
            </w:r>
            <w:r/>
          </w:p>
        </w:tc>
        <w:tc>
          <w:tcPr>
            <w:tcW w:w="288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00" w:lineRule="exact"/>
              <w:rPr>
                <w:rFonts w:hint="default" w:ascii="宋体" w:hAnsi="宋体"/>
                <w:sz w:val="24"/>
                <w:szCs w:val="24"/>
              </w:rPr>
            </w:pPr>
            <w:r>
              <w:rPr>
                <w:rFonts w:hint="default" w:ascii="宋体" w:hAnsi="宋体"/>
                <w:sz w:val="24"/>
                <w:szCs w:val="24"/>
              </w:rPr>
              <w:t xml:space="preserve">3</w:t>
            </w:r>
            <w:r/>
          </w:p>
        </w:tc>
        <w:tc>
          <w:tcPr>
            <w:tcW w:w="4912" w:type="dxa"/>
            <w:vAlign w:val="center"/>
            <w:textDirection w:val="lrTb"/>
            <w:noWrap w:val="false"/>
          </w:tcPr>
          <w:p>
            <w:pPr>
              <w:jc w:val="left"/>
              <w:spacing w:after="0" w:line="440" w:lineRule="exact"/>
              <w:widowControl w:val="off"/>
              <w:rPr>
                <w:rFonts w:hint="eastAsia"/>
                <w:color w:val="000000"/>
                <w:sz w:val="24"/>
              </w:rPr>
            </w:pPr>
            <w:r>
              <w:rPr>
                <w:rFonts w:ascii="Times New Roman" w:hAnsi="Times New Roman"/>
                <w:b w:val="0"/>
                <w:bCs w:val="0"/>
                <w:sz w:val="24"/>
                <w:szCs w:val="24"/>
                <w:highlight w:val="none"/>
              </w:rPr>
              <w:t xml:space="preserve">3.1采购人每周出一次菜单，食用油、调味品、南北干货、大米按照采购人通知送货，其它食材每天送货一次，具体根据采购人需求。</w:t>
            </w:r>
            <w:r/>
          </w:p>
        </w:tc>
        <w:tc>
          <w:tcPr>
            <w:tcW w:w="288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pStyle w:val="869"/>
      </w:pPr>
      <w:r/>
      <w:bookmarkStart w:id="254" w:name="_Toc169697033"/>
      <w:r/>
      <w:bookmarkStart w:id="255" w:name="_Toc44400667"/>
      <w:r/>
      <w:bookmarkStart w:id="256" w:name="_Toc109392509"/>
      <w:r/>
      <w:bookmarkStart w:id="257" w:name="_Toc28476"/>
      <w:r/>
      <w:bookmarkStart w:id="258" w:name="_Toc8844"/>
      <w:r/>
      <w:bookmarkStart w:id="259" w:name="_Toc16945"/>
      <w:r/>
      <w:bookmarkStart w:id="260" w:name="_Toc28001"/>
      <w:r>
        <w:rPr>
          <w:rFonts w:hint="eastAsia"/>
        </w:rPr>
        <w:t xml:space="preserve">附件</w:t>
      </w:r>
      <w:r>
        <w:t xml:space="preserve">1</w:t>
      </w:r>
      <w:r>
        <w:rPr>
          <w:rFonts w:hint="eastAsia"/>
          <w:lang w:val="en-US" w:eastAsia="zh-CN"/>
        </w:rPr>
        <w:t xml:space="preserve">2</w:t>
      </w:r>
      <w:r>
        <w:t xml:space="preserve"> 人员情况说明</w:t>
      </w:r>
      <w:bookmarkEnd w:id="254"/>
      <w:r/>
      <w:bookmarkEnd w:id="255"/>
      <w:r/>
      <w:bookmarkEnd w:id="256"/>
      <w:r/>
      <w:bookmarkEnd w:id="257"/>
      <w:r/>
      <w:bookmarkEnd w:id="258"/>
      <w:r/>
      <w:bookmarkEnd w:id="259"/>
      <w:r/>
      <w:bookmarkEnd w:id="260"/>
      <w:r/>
      <w:r/>
    </w:p>
    <w:tbl>
      <w:tblPr>
        <w:tblStyle w:val="8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850"/>
        <w:gridCol w:w="851"/>
        <w:gridCol w:w="653"/>
        <w:gridCol w:w="855"/>
        <w:gridCol w:w="1458"/>
        <w:gridCol w:w="1230"/>
        <w:gridCol w:w="2182"/>
      </w:tblGrid>
      <w:tr>
        <w:trPr>
          <w:trHeight w:val="9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b/>
                <w:bCs/>
                <w:sz w:val="24"/>
                <w:szCs w:val="24"/>
              </w:rPr>
            </w:pPr>
            <w:r>
              <w:rPr>
                <w:b/>
                <w:bCs/>
                <w:sz w:val="24"/>
                <w:szCs w:val="24"/>
              </w:rPr>
              <w:t xml:space="preserve">序号</w:t>
            </w:r>
            <w:r/>
          </w:p>
        </w:tc>
        <w:tc>
          <w:tcPr>
            <w:tcBorders>
              <w:top w:val="single" w:color="auto" w:sz="4" w:space="0"/>
              <w:left w:val="single" w:color="auto" w:sz="4" w:space="0"/>
              <w:right w:val="single" w:color="auto" w:sz="4" w:space="0"/>
            </w:tcBorders>
            <w:tcW w:w="851" w:type="dxa"/>
            <w:vAlign w:val="center"/>
            <w:textDirection w:val="lrTb"/>
            <w:noWrap w:val="false"/>
          </w:tcPr>
          <w:p>
            <w:pPr>
              <w:pStyle w:val="874"/>
              <w:ind w:firstLine="0"/>
              <w:jc w:val="center"/>
              <w:rPr>
                <w:b/>
                <w:bCs/>
                <w:sz w:val="24"/>
                <w:szCs w:val="24"/>
              </w:rPr>
            </w:pPr>
            <w:r>
              <w:rPr>
                <w:b/>
                <w:bCs/>
                <w:sz w:val="24"/>
                <w:szCs w:val="24"/>
              </w:rPr>
              <w:t xml:space="preserve">姓名</w:t>
            </w:r>
            <w:r/>
          </w:p>
        </w:tc>
        <w:tc>
          <w:tcPr>
            <w:tcBorders>
              <w:top w:val="single" w:color="auto" w:sz="4" w:space="0"/>
              <w:left w:val="single" w:color="auto" w:sz="4" w:space="0"/>
              <w:right w:val="single" w:color="auto" w:sz="4" w:space="0"/>
            </w:tcBorders>
            <w:tcW w:w="850" w:type="dxa"/>
            <w:vAlign w:val="center"/>
            <w:textDirection w:val="lrTb"/>
            <w:noWrap w:val="false"/>
          </w:tcPr>
          <w:p>
            <w:pPr>
              <w:pStyle w:val="874"/>
              <w:ind w:firstLine="0"/>
              <w:jc w:val="center"/>
              <w:rPr>
                <w:b/>
                <w:bCs/>
                <w:sz w:val="24"/>
                <w:szCs w:val="24"/>
              </w:rPr>
            </w:pPr>
            <w:r>
              <w:rPr>
                <w:b/>
                <w:bCs/>
                <w:sz w:val="24"/>
                <w:szCs w:val="24"/>
              </w:rPr>
              <w:t xml:space="preserve">性别</w:t>
            </w:r>
            <w:r/>
          </w:p>
        </w:tc>
        <w:tc>
          <w:tcPr>
            <w:tcBorders>
              <w:top w:val="single" w:color="auto" w:sz="4" w:space="0"/>
              <w:left w:val="single" w:color="auto" w:sz="4" w:space="0"/>
              <w:right w:val="single" w:color="auto" w:sz="4" w:space="0"/>
            </w:tcBorders>
            <w:tcW w:w="851" w:type="dxa"/>
            <w:vAlign w:val="center"/>
            <w:textDirection w:val="lrTb"/>
            <w:noWrap w:val="false"/>
          </w:tcPr>
          <w:p>
            <w:pPr>
              <w:pStyle w:val="874"/>
              <w:ind w:firstLine="0"/>
              <w:jc w:val="center"/>
              <w:rPr>
                <w:b/>
                <w:bCs/>
                <w:sz w:val="24"/>
                <w:szCs w:val="24"/>
              </w:rPr>
            </w:pPr>
            <w:r>
              <w:rPr>
                <w:b/>
                <w:bCs/>
                <w:sz w:val="24"/>
                <w:szCs w:val="24"/>
              </w:rPr>
              <w:t xml:space="preserve">年龄</w:t>
            </w:r>
            <w:r/>
          </w:p>
        </w:tc>
        <w:tc>
          <w:tcPr>
            <w:tcBorders>
              <w:top w:val="single" w:color="auto" w:sz="4" w:space="0"/>
              <w:left w:val="single" w:color="auto" w:sz="4" w:space="0"/>
              <w:right w:val="single" w:color="auto" w:sz="4" w:space="0"/>
            </w:tcBorders>
            <w:tcW w:w="653" w:type="dxa"/>
            <w:vAlign w:val="center"/>
            <w:textDirection w:val="lrTb"/>
            <w:noWrap w:val="false"/>
          </w:tcPr>
          <w:p>
            <w:pPr>
              <w:pStyle w:val="874"/>
              <w:ind w:firstLine="0"/>
              <w:jc w:val="center"/>
              <w:rPr>
                <w:b/>
                <w:bCs/>
                <w:sz w:val="24"/>
                <w:szCs w:val="24"/>
              </w:rPr>
            </w:pPr>
            <w:r>
              <w:rPr>
                <w:b/>
                <w:bCs/>
                <w:sz w:val="24"/>
                <w:szCs w:val="24"/>
              </w:rPr>
              <w:t xml:space="preserve">学历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874"/>
              <w:ind w:firstLine="0"/>
              <w:jc w:val="center"/>
              <w:rPr>
                <w:b/>
                <w:bCs/>
                <w:sz w:val="24"/>
                <w:szCs w:val="24"/>
              </w:rPr>
            </w:pPr>
            <w:r>
              <w:rPr>
                <w:b/>
                <w:bCs/>
                <w:sz w:val="24"/>
                <w:szCs w:val="24"/>
              </w:rPr>
              <w:t xml:space="preserve">从业年限</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874"/>
              <w:ind w:firstLine="0"/>
              <w:jc w:val="center"/>
              <w:rPr>
                <w:b/>
                <w:bCs/>
                <w:sz w:val="24"/>
                <w:szCs w:val="24"/>
              </w:rPr>
            </w:pPr>
            <w:r>
              <w:rPr>
                <w:b/>
                <w:bCs/>
                <w:sz w:val="24"/>
                <w:szCs w:val="24"/>
              </w:rPr>
              <w:t xml:space="preserve">所担任岗位</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874"/>
              <w:ind w:firstLine="0"/>
              <w:jc w:val="center"/>
              <w:rPr>
                <w:b/>
                <w:bCs/>
                <w:sz w:val="24"/>
                <w:szCs w:val="24"/>
              </w:rPr>
            </w:pPr>
            <w:r>
              <w:rPr>
                <w:b/>
                <w:bCs/>
                <w:sz w:val="24"/>
                <w:szCs w:val="24"/>
              </w:rPr>
              <w:t xml:space="preserve">设备操作能力</w:t>
            </w:r>
            <w:r/>
          </w:p>
        </w:tc>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pStyle w:val="874"/>
              <w:ind w:firstLine="0"/>
              <w:jc w:val="center"/>
              <w:rPr>
                <w:b/>
                <w:bCs/>
                <w:sz w:val="24"/>
                <w:szCs w:val="24"/>
              </w:rPr>
            </w:pPr>
            <w:r>
              <w:rPr>
                <w:b/>
                <w:sz w:val="24"/>
                <w:szCs w:val="24"/>
              </w:rPr>
              <w:t xml:space="preserve">主要资历、经验及承担过的管理项目</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sz w:val="24"/>
                <w:szCs w:val="24"/>
              </w:rPr>
              <w:t xml:space="preserve">1</w:t>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sz w:val="24"/>
                <w:szCs w:val="24"/>
              </w:rPr>
              <w:t xml:space="preserve">2</w:t>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sz w:val="24"/>
                <w:szCs w:val="24"/>
              </w:rPr>
              <w:t xml:space="preserve">3</w:t>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rFonts w:hint="eastAsia"/>
                <w:sz w:val="24"/>
                <w:szCs w:val="24"/>
              </w:rPr>
              <w:t xml:space="preserve">4</w:t>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rFonts w:hint="eastAsia"/>
                <w:sz w:val="24"/>
                <w:szCs w:val="24"/>
              </w:rPr>
              <w:t xml:space="preserve">5</w:t>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874"/>
              <w:ind w:firstLine="0"/>
              <w:jc w:val="center"/>
              <w:rPr>
                <w:sz w:val="24"/>
                <w:szCs w:val="24"/>
              </w:rPr>
            </w:pPr>
            <w:r>
              <w:rPr>
                <w:rFonts w:hint="eastAsia" w:cs="宋体"/>
                <w:sz w:val="24"/>
                <w:szCs w:val="24"/>
              </w:rPr>
              <w:t xml:space="preserve">……</w:t>
            </w:r>
            <w:r/>
          </w:p>
        </w:tc>
        <w:tc>
          <w:tcPr>
            <w:tcBorders>
              <w:left w:val="single" w:color="auto" w:sz="4" w:space="0"/>
              <w:bottom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0" w:type="dxa"/>
            <w:textDirection w:val="lrTb"/>
            <w:noWrap w:val="false"/>
          </w:tcPr>
          <w:p>
            <w:pPr>
              <w:pStyle w:val="874"/>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1" w:type="dxa"/>
            <w:textDirection w:val="lrTb"/>
            <w:noWrap w:val="false"/>
          </w:tcPr>
          <w:p>
            <w:pPr>
              <w:pStyle w:val="874"/>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653"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874"/>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874"/>
              <w:ind w:firstLine="0"/>
              <w:jc w:val="center"/>
              <w:rPr>
                <w:sz w:val="24"/>
                <w:szCs w:val="24"/>
              </w:rPr>
            </w:pPr>
            <w:r>
              <w:rPr>
                <w:sz w:val="24"/>
                <w:szCs w:val="24"/>
              </w:rPr>
            </w:r>
            <w:r/>
          </w:p>
        </w:tc>
      </w:tr>
    </w:tbl>
    <w:p>
      <w:pPr>
        <w:spacing w:line="460" w:lineRule="exact"/>
        <w:rPr>
          <w:rFonts w:hint="eastAsia" w:ascii="宋体" w:hAnsi="宋体" w:eastAsia="宋体" w:cs="宋体"/>
          <w:bCs/>
          <w:sz w:val="24"/>
          <w:szCs w:val="22"/>
        </w:rPr>
      </w:pPr>
      <w:r>
        <w:rPr>
          <w:rFonts w:hint="eastAsia" w:ascii="宋体" w:hAnsi="宋体" w:eastAsia="宋体" w:cs="宋体"/>
          <w:bCs/>
          <w:sz w:val="24"/>
          <w:szCs w:val="22"/>
        </w:rPr>
        <w:t xml:space="preserve">注：</w:t>
      </w:r>
      <w:r>
        <w:rPr>
          <w:rFonts w:hint="eastAsia" w:ascii="宋体" w:hAnsi="宋体" w:eastAsia="宋体" w:cs="宋体"/>
          <w:bCs/>
          <w:sz w:val="24"/>
          <w:szCs w:val="22"/>
          <w:lang w:val="en-US" w:eastAsia="zh-CN"/>
        </w:rPr>
        <w:t xml:space="preserve">1、</w:t>
      </w:r>
      <w:r>
        <w:rPr>
          <w:rFonts w:hint="eastAsia" w:ascii="宋体" w:hAnsi="宋体" w:eastAsia="宋体" w:cs="宋体"/>
          <w:bCs/>
          <w:sz w:val="24"/>
          <w:szCs w:val="24"/>
        </w:rPr>
        <w:t xml:space="preserve">投标人</w:t>
      </w:r>
      <w:r>
        <w:rPr>
          <w:rFonts w:hint="eastAsia" w:ascii="宋体" w:hAnsi="宋体" w:eastAsia="宋体" w:cs="宋体"/>
          <w:bCs/>
          <w:sz w:val="24"/>
          <w:szCs w:val="24"/>
          <w:highlight w:val="none"/>
        </w:rPr>
        <w:t xml:space="preserve">根据“第五章  评审因素和评分标准”要求提供相关证明材料</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32"/>
        </w:rPr>
      </w:pPr>
      <w:r>
        <w:rPr>
          <w:rFonts w:hint="eastAsia" w:ascii="宋体" w:hAnsi="宋体" w:eastAsia="宋体" w:cs="宋体"/>
          <w:sz w:val="24"/>
          <w:szCs w:val="22"/>
          <w:lang w:val="en-US" w:eastAsia="zh-CN"/>
        </w:rPr>
        <w:t xml:space="preserve">2</w:t>
      </w:r>
      <w:r>
        <w:rPr>
          <w:rFonts w:hint="eastAsia" w:ascii="宋体" w:hAnsi="宋体" w:eastAsia="宋体" w:cs="宋体"/>
          <w:sz w:val="24"/>
          <w:szCs w:val="22"/>
        </w:rPr>
        <w:t xml:space="preserve">、表格内容包含但不限于以上内容，各</w:t>
      </w:r>
      <w:r>
        <w:rPr>
          <w:rFonts w:hint="eastAsia" w:ascii="宋体" w:hAnsi="宋体" w:eastAsia="宋体" w:cs="宋体"/>
          <w:sz w:val="24"/>
          <w:szCs w:val="32"/>
        </w:rPr>
        <w:t xml:space="preserve">投标人</w:t>
      </w:r>
      <w:r>
        <w:rPr>
          <w:rFonts w:hint="eastAsia" w:ascii="宋体" w:hAnsi="宋体" w:eastAsia="宋体" w:cs="宋体"/>
          <w:sz w:val="24"/>
          <w:szCs w:val="22"/>
        </w:rPr>
        <w:t xml:space="preserve">可自行调整。</w:t>
      </w:r>
      <w:r/>
    </w:p>
    <w:p>
      <w:pPr>
        <w:rPr>
          <w:rFonts w:hint="eastAsia" w:ascii="宋体" w:hAnsi="宋体"/>
          <w:sz w:val="24"/>
          <w:szCs w:val="24"/>
        </w:rPr>
      </w:pPr>
      <w:r>
        <w:rPr>
          <w:rFonts w:hint="eastAsia" w:ascii="宋体" w:hAnsi="宋体"/>
          <w:sz w:val="24"/>
          <w:szCs w:val="24"/>
        </w:rPr>
        <w:br w:type="page" w:clear="all"/>
      </w:r>
      <w:r/>
    </w:p>
    <w:p>
      <w:pPr>
        <w:pStyle w:val="869"/>
      </w:pPr>
      <w:r/>
      <w:bookmarkStart w:id="261" w:name="_Toc44400668"/>
      <w:r/>
      <w:bookmarkStart w:id="262" w:name="_Toc169697034"/>
      <w:r/>
      <w:bookmarkStart w:id="263" w:name="_Toc9819"/>
      <w:r/>
      <w:bookmarkStart w:id="264" w:name="_Toc109392510"/>
      <w:r/>
      <w:bookmarkStart w:id="265" w:name="_Toc9464"/>
      <w:r/>
      <w:bookmarkStart w:id="266" w:name="_Toc6285"/>
      <w:r/>
      <w:bookmarkStart w:id="267" w:name="_Toc32055"/>
      <w:r/>
      <w:bookmarkStart w:id="268" w:name="_Toc158042218"/>
      <w:r/>
      <w:bookmarkStart w:id="269" w:name="_Toc5741"/>
      <w:r>
        <w:rPr>
          <w:rFonts w:hint="eastAsia"/>
        </w:rPr>
        <w:t xml:space="preserve">附件</w:t>
      </w:r>
      <w:r>
        <w:t xml:space="preserve">1</w:t>
      </w:r>
      <w:r>
        <w:rPr>
          <w:rFonts w:hint="eastAsia"/>
          <w:lang w:val="en-US" w:eastAsia="zh-CN"/>
        </w:rPr>
        <w:t xml:space="preserve">3</w:t>
      </w:r>
      <w:r>
        <w:t xml:space="preserve"> 设施设备情况说明</w:t>
      </w:r>
      <w:bookmarkEnd w:id="261"/>
      <w:r/>
      <w:bookmarkEnd w:id="262"/>
      <w:r/>
      <w:bookmarkEnd w:id="263"/>
      <w:r/>
      <w:bookmarkEnd w:id="264"/>
      <w:r/>
      <w:bookmarkEnd w:id="265"/>
      <w:r/>
      <w:bookmarkEnd w:id="266"/>
      <w:r/>
      <w:bookmarkEnd w:id="267"/>
      <w:r/>
      <w:r/>
    </w:p>
    <w:p>
      <w:pPr>
        <w:jc w:val="left"/>
        <w:spacing w:line="440" w:lineRule="exact"/>
        <w:rPr>
          <w:b/>
          <w:szCs w:val="24"/>
        </w:rPr>
      </w:pPr>
      <w:r>
        <w:rPr>
          <w:b/>
          <w:sz w:val="28"/>
          <w:szCs w:val="28"/>
        </w:rPr>
        <w:t xml:space="preserve">表一：车辆情况一览表</w:t>
      </w:r>
      <w:r/>
    </w:p>
    <w:tbl>
      <w:tblPr>
        <w:tblStyle w:val="8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1276"/>
        <w:gridCol w:w="2126"/>
        <w:gridCol w:w="850"/>
      </w:tblGrid>
      <w:tr>
        <w:trPr>
          <w:trHeight w:val="47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b/>
                <w:bCs/>
                <w:sz w:val="24"/>
                <w:szCs w:val="24"/>
              </w:rPr>
            </w:pPr>
            <w:r>
              <w:rPr>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b/>
                <w:bCs/>
                <w:sz w:val="24"/>
                <w:szCs w:val="24"/>
              </w:rPr>
            </w:pPr>
            <w:r>
              <w:rPr>
                <w:b/>
                <w:bCs/>
                <w:sz w:val="24"/>
                <w:szCs w:val="24"/>
              </w:rPr>
              <w:t xml:space="preserve">车辆名称</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b/>
                <w:bCs/>
                <w:sz w:val="24"/>
                <w:szCs w:val="24"/>
              </w:rPr>
            </w:pPr>
            <w:r>
              <w:rPr>
                <w:b/>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bCs/>
                <w:sz w:val="24"/>
                <w:szCs w:val="24"/>
              </w:rPr>
            </w:pPr>
            <w:r>
              <w:rPr>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bCs/>
                <w:spacing w:val="-20"/>
                <w:sz w:val="24"/>
                <w:szCs w:val="24"/>
              </w:rPr>
            </w:pPr>
            <w:r>
              <w:rPr>
                <w:b/>
                <w:bCs/>
                <w:spacing w:val="-20"/>
                <w:sz w:val="24"/>
                <w:szCs w:val="24"/>
              </w:rPr>
              <w:t xml:space="preserve">设备参数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b/>
                <w:bCs/>
                <w:sz w:val="24"/>
                <w:szCs w:val="24"/>
              </w:rPr>
            </w:pPr>
            <w:r>
              <w:rPr>
                <w:rFonts w:hint="eastAsia"/>
                <w:b/>
                <w:bCs/>
                <w:spacing w:val="-20"/>
                <w:sz w:val="24"/>
                <w:szCs w:val="24"/>
              </w:rPr>
              <w:t xml:space="preserve">是否</w:t>
            </w:r>
            <w:r>
              <w:rPr>
                <w:b/>
                <w:bCs/>
                <w:spacing w:val="-20"/>
                <w:sz w:val="24"/>
                <w:szCs w:val="24"/>
              </w:rPr>
              <w:t xml:space="preserve">为自有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备注</w:t>
            </w:r>
            <w:r/>
          </w:p>
        </w:tc>
      </w:tr>
      <w:tr>
        <w:trPr>
          <w:trHeight w:val="50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8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6</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9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rFonts w:hint="eastAsia"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bl>
    <w:p>
      <w:pPr>
        <w:spacing w:line="460" w:lineRule="exact"/>
        <w:rPr>
          <w:sz w:val="24"/>
          <w:szCs w:val="32"/>
        </w:rPr>
      </w:pPr>
      <w:r>
        <w:rPr>
          <w:bCs/>
          <w:sz w:val="24"/>
          <w:szCs w:val="22"/>
        </w:rPr>
        <w:t xml:space="preserve">注：1、</w:t>
      </w:r>
      <w:r>
        <w:rPr>
          <w:sz w:val="24"/>
          <w:szCs w:val="32"/>
        </w:rPr>
        <w:t xml:space="preserve">请</w:t>
      </w:r>
      <w:r>
        <w:rPr>
          <w:rFonts w:hint="eastAsia"/>
          <w:sz w:val="24"/>
          <w:szCs w:val="32"/>
        </w:rPr>
        <w:t xml:space="preserve">投标人</w:t>
      </w:r>
      <w:r>
        <w:rPr>
          <w:sz w:val="24"/>
          <w:szCs w:val="32"/>
        </w:rPr>
        <w:t xml:space="preserve">提供表中自有的车辆所有人为</w:t>
      </w:r>
      <w:r>
        <w:rPr>
          <w:rFonts w:hint="eastAsia"/>
          <w:sz w:val="24"/>
          <w:szCs w:val="32"/>
        </w:rPr>
        <w:t xml:space="preserve">投标人</w:t>
      </w:r>
      <w:r>
        <w:rPr>
          <w:sz w:val="24"/>
          <w:szCs w:val="32"/>
        </w:rPr>
        <w:t xml:space="preserve">的相应证明材料。</w:t>
      </w:r>
      <w:r/>
    </w:p>
    <w:p>
      <w:pPr>
        <w:pStyle w:val="874"/>
        <w:ind w:firstLine="480"/>
        <w:spacing w:line="480" w:lineRule="exact"/>
        <w:rPr>
          <w:sz w:val="24"/>
          <w:szCs w:val="32"/>
        </w:rPr>
      </w:pPr>
      <w:r>
        <w:rPr>
          <w:sz w:val="24"/>
          <w:szCs w:val="32"/>
        </w:rPr>
        <w:t xml:space="preserve">2、请</w:t>
      </w:r>
      <w:r>
        <w:rPr>
          <w:rFonts w:hint="eastAsia"/>
          <w:sz w:val="24"/>
          <w:szCs w:val="32"/>
        </w:rPr>
        <w:t xml:space="preserve">投标人</w:t>
      </w:r>
      <w:r>
        <w:rPr>
          <w:sz w:val="24"/>
          <w:szCs w:val="32"/>
        </w:rPr>
        <w:t xml:space="preserve">提供每个车辆的车辆照片（彩色图片）、机动车行驶证</w:t>
      </w:r>
      <w:r>
        <w:rPr>
          <w:rFonts w:hint="eastAsia"/>
          <w:sz w:val="24"/>
          <w:szCs w:val="32"/>
        </w:rPr>
        <w:t xml:space="preserve">、租赁合同（针对租赁车辆）</w:t>
      </w:r>
      <w:r>
        <w:rPr>
          <w:sz w:val="24"/>
          <w:szCs w:val="32"/>
        </w:rPr>
        <w:t xml:space="preserve">。</w:t>
      </w:r>
      <w:r/>
    </w:p>
    <w:p>
      <w:pPr>
        <w:spacing w:line="460" w:lineRule="exact"/>
        <w:rPr>
          <w:bCs/>
          <w:sz w:val="24"/>
          <w:szCs w:val="22"/>
        </w:rPr>
      </w:pPr>
      <w:r>
        <w:rPr>
          <w:bCs/>
          <w:sz w:val="24"/>
          <w:szCs w:val="22"/>
        </w:rPr>
        <w:t xml:space="preserve">    3、表格内容包含但不限于以上内容，各</w:t>
      </w:r>
      <w:r>
        <w:rPr>
          <w:rFonts w:hint="eastAsia"/>
          <w:sz w:val="24"/>
          <w:szCs w:val="32"/>
        </w:rPr>
        <w:t xml:space="preserve">投标人</w:t>
      </w:r>
      <w:r>
        <w:rPr>
          <w:bCs/>
          <w:sz w:val="24"/>
          <w:szCs w:val="22"/>
        </w:rPr>
        <w:t xml:space="preserve">可自行调整。</w:t>
      </w:r>
      <w:r/>
    </w:p>
    <w:p>
      <w:pPr>
        <w:ind w:firstLine="480"/>
        <w:spacing w:line="460" w:lineRule="exact"/>
        <w:rPr>
          <w:bCs/>
          <w:sz w:val="24"/>
          <w:szCs w:val="22"/>
        </w:rPr>
      </w:pPr>
      <w:r>
        <w:rPr>
          <w:bCs/>
          <w:sz w:val="24"/>
          <w:szCs w:val="22"/>
        </w:rPr>
        <w:t xml:space="preserve">4、因表述含糊导致的评审风险将由</w:t>
      </w:r>
      <w:r>
        <w:rPr>
          <w:rFonts w:hint="eastAsia"/>
          <w:sz w:val="24"/>
          <w:szCs w:val="32"/>
        </w:rPr>
        <w:t xml:space="preserve">投标人</w:t>
      </w:r>
      <w:r>
        <w:rPr>
          <w:bCs/>
          <w:sz w:val="24"/>
          <w:szCs w:val="22"/>
        </w:rPr>
        <w:t xml:space="preserve">承担。</w:t>
      </w:r>
      <w:r/>
    </w:p>
    <w:p>
      <w:pPr>
        <w:pStyle w:val="888"/>
        <w:ind w:firstLine="480"/>
        <w:rPr>
          <w:rFonts w:ascii="Times New Roman"/>
        </w:rPr>
      </w:pPr>
      <w:r>
        <w:rPr>
          <w:rFonts w:ascii="Times New Roman"/>
        </w:rPr>
      </w:r>
      <w:r/>
    </w:p>
    <w:p>
      <w:pPr>
        <w:jc w:val="left"/>
        <w:spacing w:line="440" w:lineRule="exact"/>
        <w:rPr>
          <w:b/>
          <w:sz w:val="28"/>
          <w:szCs w:val="28"/>
        </w:rPr>
      </w:pPr>
      <w:r>
        <w:rPr>
          <w:b/>
          <w:sz w:val="28"/>
          <w:szCs w:val="28"/>
        </w:rPr>
        <w:t xml:space="preserve">表二：冷冻、冷藏设施配置情况说明</w:t>
      </w:r>
      <w:r/>
    </w:p>
    <w:tbl>
      <w:tblPr>
        <w:tblStyle w:val="871"/>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6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根据拟投入本项目冷冻、冷藏设施（不包括车辆）情况分别填报上述表格，</w:t>
      </w:r>
      <w:r/>
    </w:p>
    <w:p>
      <w:pPr>
        <w:ind w:firstLine="480"/>
        <w:spacing w:line="46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60" w:lineRule="exact"/>
        <w:rPr>
          <w:sz w:val="24"/>
          <w:szCs w:val="32"/>
        </w:rPr>
      </w:pPr>
      <w:r>
        <w:rPr>
          <w:sz w:val="24"/>
          <w:szCs w:val="32"/>
        </w:rPr>
        <w:t xml:space="preserve">3、对于表中租赁设备，请供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60" w:lineRule="exact"/>
        <w:rPr>
          <w:sz w:val="24"/>
          <w:szCs w:val="32"/>
        </w:rPr>
      </w:pPr>
      <w:r>
        <w:rPr>
          <w:sz w:val="24"/>
          <w:szCs w:val="32"/>
        </w:rPr>
        <w:t xml:space="preserve">4、如有需要说明的事项，请在备注中列明。</w:t>
      </w:r>
      <w:r/>
    </w:p>
    <w:p>
      <w:pPr>
        <w:jc w:val="left"/>
        <w:spacing w:line="440" w:lineRule="exact"/>
        <w:rPr>
          <w:b/>
          <w:sz w:val="28"/>
          <w:szCs w:val="28"/>
        </w:rPr>
      </w:pPr>
      <w:r>
        <w:br w:type="page" w:clear="all"/>
      </w:r>
      <w:r>
        <w:rPr>
          <w:b/>
          <w:sz w:val="28"/>
          <w:szCs w:val="28"/>
        </w:rPr>
        <w:t xml:space="preserve">表三：检测设施配置情况说明</w:t>
      </w:r>
      <w:r/>
    </w:p>
    <w:tbl>
      <w:tblPr>
        <w:tblStyle w:val="871"/>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根据拟投入本项目检测设施情况分别填报上述表格，</w:t>
      </w:r>
      <w:r/>
    </w:p>
    <w:p>
      <w:pPr>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40" w:lineRule="exact"/>
        <w:rPr>
          <w:sz w:val="24"/>
          <w:szCs w:val="32"/>
        </w:rPr>
      </w:pPr>
      <w:r>
        <w:rPr>
          <w:sz w:val="24"/>
          <w:szCs w:val="32"/>
        </w:rPr>
        <w:t xml:space="preserve">3、对于表中租赁设备，请供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40" w:lineRule="exact"/>
        <w:rPr>
          <w:sz w:val="24"/>
          <w:szCs w:val="32"/>
        </w:rPr>
      </w:pPr>
      <w:r>
        <w:rPr>
          <w:sz w:val="24"/>
          <w:szCs w:val="32"/>
        </w:rPr>
        <w:t xml:space="preserve">4、如有需要说明的事项，请在备注中列明。</w:t>
      </w:r>
      <w:r/>
    </w:p>
    <w:p>
      <w:pPr>
        <w:pStyle w:val="888"/>
        <w:ind w:firstLine="480"/>
        <w:rPr>
          <w:rFonts w:ascii="Times New Roman"/>
        </w:rPr>
      </w:pPr>
      <w:r>
        <w:rPr>
          <w:rFonts w:ascii="Times New Roman"/>
        </w:rPr>
      </w:r>
      <w:r/>
    </w:p>
    <w:p>
      <w:pPr>
        <w:jc w:val="left"/>
        <w:spacing w:line="440" w:lineRule="exact"/>
        <w:rPr>
          <w:b/>
          <w:sz w:val="28"/>
          <w:szCs w:val="28"/>
        </w:rPr>
      </w:pPr>
      <w:r>
        <w:rPr>
          <w:b/>
          <w:sz w:val="28"/>
          <w:szCs w:val="28"/>
        </w:rPr>
        <w:t xml:space="preserve">表四：其他设备、工具配置情况说明</w:t>
      </w:r>
      <w:r/>
    </w:p>
    <w:tbl>
      <w:tblPr>
        <w:tblStyle w:val="871"/>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设备、工具名称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Cs w:val="24"/>
              </w:rPr>
            </w:pPr>
            <w:r>
              <w:rPr>
                <w:szCs w:val="24"/>
              </w:rPr>
              <w:t xml:space="preserve">1</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2</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3</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4</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5</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rFonts w:hint="eastAsia" w:cs="宋体"/>
                <w:szCs w:val="24"/>
              </w:rPr>
              <w:t xml:space="preserve">……</w:t>
            </w:r>
            <w:r/>
          </w:p>
        </w:tc>
        <w:tc>
          <w:tcPr>
            <w:tcW w:w="1527" w:type="dxa"/>
            <w:vAlign w:val="center"/>
            <w:textDirection w:val="lrTb"/>
            <w:noWrap w:val="false"/>
          </w:tcPr>
          <w:p>
            <w:pPr>
              <w:jc w:val="center"/>
              <w:spacing w:line="360" w:lineRule="exact"/>
              <w:rPr>
                <w:szCs w:val="24"/>
              </w:rPr>
            </w:pPr>
            <w:r>
              <w:rPr>
                <w:szCs w:val="24"/>
              </w:r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bl>
    <w:p>
      <w:pPr>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根据拟投入本项目设备、工具（不包括冷冻、冷藏设施、检测设施、车辆）情况分别填报上述表格，</w:t>
      </w:r>
      <w:r/>
    </w:p>
    <w:p>
      <w:pPr>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上述设备、工具采购发票或者购销合同相关证明材料。</w:t>
      </w:r>
      <w:r/>
    </w:p>
    <w:p>
      <w:pPr>
        <w:ind w:firstLine="480"/>
        <w:spacing w:line="440" w:lineRule="exact"/>
        <w:rPr>
          <w:sz w:val="24"/>
          <w:szCs w:val="32"/>
        </w:rPr>
      </w:pPr>
      <w:r>
        <w:rPr>
          <w:sz w:val="24"/>
          <w:szCs w:val="32"/>
        </w:rPr>
        <w:t xml:space="preserve">3、对于表中租赁设备、工具，请供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与设备、工具所有人的租赁协议或其他证明材料。</w:t>
      </w:r>
      <w:r/>
    </w:p>
    <w:p>
      <w:pPr>
        <w:ind w:firstLine="480"/>
        <w:spacing w:line="440" w:lineRule="exact"/>
        <w:rPr>
          <w:sz w:val="24"/>
          <w:szCs w:val="32"/>
        </w:rPr>
      </w:pPr>
      <w:r>
        <w:rPr>
          <w:sz w:val="24"/>
          <w:szCs w:val="32"/>
        </w:rPr>
        <w:t xml:space="preserve">4、如有需要说明的事项，请在备注中列明。</w:t>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70" w:name="_Toc640"/>
      <w:r>
        <w:rPr>
          <w:rFonts w:hint="eastAsia" w:ascii="Times New Roman" w:hAnsi="Times New Roman"/>
          <w:b/>
          <w:bCs/>
          <w:sz w:val="28"/>
          <w:szCs w:val="28"/>
        </w:rPr>
        <w:t xml:space="preserve">附件1</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68"/>
      <w:r/>
      <w:bookmarkEnd w:id="269"/>
      <w:r/>
      <w:bookmarkEnd w:id="270"/>
      <w:r/>
      <w:r/>
    </w:p>
    <w:p>
      <w:pPr>
        <w:spacing w:line="440" w:lineRule="exact"/>
        <w:rPr>
          <w:rFonts w:hint="eastAsia" w:ascii="宋体" w:hAnsi="宋体" w:eastAsia="宋体" w:cs="宋体"/>
          <w:sz w:val="24"/>
          <w:szCs w:val="22"/>
        </w:rPr>
      </w:pPr>
      <w:r>
        <w:rPr>
          <w:rFonts w:hint="eastAsia" w:ascii="宋体" w:hAnsi="宋体" w:eastAsia="宋体" w:cs="宋体"/>
          <w:sz w:val="24"/>
          <w:szCs w:val="22"/>
        </w:rPr>
        <w:t xml:space="preserve">主要内容应包括但不限于以下方面：</w:t>
      </w:r>
      <w:r/>
    </w:p>
    <w:p>
      <w:pPr>
        <w:rPr>
          <w:rFonts w:hint="eastAsia" w:ascii="宋体" w:hAnsi="宋体"/>
          <w:sz w:val="24"/>
          <w:szCs w:val="24"/>
        </w:rPr>
      </w:pPr>
      <w:r>
        <w:rPr>
          <w:rFonts w:hint="eastAsia"/>
          <w:sz w:val="24"/>
          <w:szCs w:val="24"/>
        </w:rPr>
        <w:t xml:space="preserve">按照第五章评审因素和评分标准”提供方案。</w:t>
      </w: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271" w:name="_Toc31949"/>
      <w:r/>
      <w:bookmarkStart w:id="272" w:name="_Toc103080661"/>
      <w:r/>
      <w:bookmarkStart w:id="273" w:name="_Toc7448"/>
      <w:r/>
      <w:bookmarkStart w:id="274" w:name="_Toc26802"/>
      <w:r/>
      <w:bookmarkStart w:id="275" w:name="_Toc21964"/>
      <w:r/>
      <w:bookmarkStart w:id="276" w:name="_Toc13880"/>
      <w:r/>
      <w:bookmarkStart w:id="277" w:name="_Toc345248158"/>
      <w:r/>
      <w:bookmarkStart w:id="278" w:name="_Toc414881347"/>
      <w:r/>
      <w:bookmarkStart w:id="279" w:name="_Toc341427249"/>
      <w:r/>
      <w:bookmarkStart w:id="280" w:name="_Toc447796831"/>
      <w:r>
        <w:rPr>
          <w:rFonts w:hint="eastAsia" w:ascii="Times New Roman" w:hAnsi="Times New Roman"/>
          <w:b/>
          <w:bCs/>
          <w:sz w:val="28"/>
          <w:szCs w:val="28"/>
          <w:lang w:val="en-US" w:eastAsia="zh-CN"/>
        </w:rPr>
        <w:t xml:space="preserve">附件15 </w:t>
      </w:r>
      <w:r>
        <w:rPr>
          <w:rFonts w:hint="eastAsia" w:ascii="Times New Roman" w:hAnsi="Times New Roman"/>
          <w:b/>
          <w:bCs/>
          <w:sz w:val="28"/>
          <w:szCs w:val="28"/>
        </w:rPr>
        <w:t xml:space="preserve">业绩一览表</w:t>
      </w:r>
      <w:bookmarkEnd w:id="271"/>
      <w:r/>
      <w:bookmarkEnd w:id="272"/>
      <w:r/>
      <w:bookmarkEnd w:id="273"/>
      <w:r/>
      <w:bookmarkEnd w:id="274"/>
      <w:r/>
      <w:bookmarkEnd w:id="275"/>
      <w:r/>
      <w:bookmarkEnd w:id="276"/>
      <w:r/>
      <w:r/>
    </w:p>
    <w:tbl>
      <w:tblPr>
        <w:tblStyle w:val="871"/>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875"/>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875"/>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875"/>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75"/>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875"/>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277"/>
      <w:r/>
      <w:bookmarkEnd w:id="278"/>
      <w:r/>
      <w:bookmarkEnd w:id="279"/>
      <w:r/>
      <w:bookmarkEnd w:id="280"/>
      <w:r/>
      <w:r/>
    </w:p>
    <w:p>
      <w:pPr>
        <w:rPr>
          <w:rFonts w:hint="eastAsia"/>
          <w:sz w:val="24"/>
          <w:szCs w:val="22"/>
        </w:rPr>
      </w:pPr>
      <w:r>
        <w:rPr>
          <w:rFonts w:hint="eastAsia"/>
          <w:sz w:val="24"/>
          <w:szCs w:val="22"/>
        </w:rPr>
        <w:br w:type="page" w:clear="all"/>
      </w:r>
      <w:r/>
    </w:p>
    <w:p>
      <w:pPr>
        <w:jc w:val="center"/>
        <w:spacing w:line="440" w:lineRule="exact"/>
        <w:rPr>
          <w:rFonts w:hint="eastAsia" w:ascii="Times New Roman" w:hAnsi="Times New Roman"/>
          <w:b/>
          <w:bCs/>
          <w:sz w:val="28"/>
          <w:szCs w:val="28"/>
          <w:lang w:val="en-US" w:eastAsia="zh-CN"/>
        </w:rPr>
        <w:outlineLvl w:val="1"/>
      </w:pPr>
      <w:r/>
      <w:bookmarkStart w:id="281" w:name="_Toc109392521"/>
      <w:r/>
      <w:bookmarkStart w:id="282" w:name="_Toc1546"/>
      <w:r/>
      <w:bookmarkStart w:id="283" w:name="_Toc169697038"/>
      <w:r>
        <w:rPr>
          <w:rFonts w:hint="eastAsia" w:ascii="Times New Roman" w:hAnsi="Times New Roman"/>
          <w:b/>
          <w:bCs/>
          <w:sz w:val="28"/>
          <w:szCs w:val="28"/>
          <w:lang w:val="en-US" w:eastAsia="zh-CN"/>
        </w:rPr>
        <w:t xml:space="preserve">附件16 原料净料率参照表（常用食材）</w:t>
      </w:r>
      <w:bookmarkEnd w:id="281"/>
      <w:r/>
      <w:bookmarkEnd w:id="282"/>
      <w:r/>
      <w:bookmarkEnd w:id="283"/>
      <w:r/>
      <w:r/>
    </w:p>
    <w:tbl>
      <w:tblPr>
        <w:tblStyle w:val="871"/>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456"/>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类别：蔬菜</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净料处理工艺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小青菜</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摘老叶、老根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大青菜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蚕豆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剥壳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毛豆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莴苣</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去叶、削皮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春笋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冬笋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丝瓜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水芹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茭白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冬瓜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刮皮、去瓤、籽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大白菜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蘑菇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切根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马兰头</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苋菜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鲜玉米棒</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去根、去壳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bl>
    <w:p>
      <w:pPr>
        <w:rPr>
          <w:rFonts w:hint="eastAsia" w:ascii="宋体" w:hAnsi="宋体" w:eastAsia="宋体" w:cs="宋体"/>
          <w:sz w:val="24"/>
          <w:szCs w:val="24"/>
        </w:rPr>
      </w:pPr>
      <w:r>
        <w:rPr>
          <w:rFonts w:hint="eastAsia" w:ascii="宋体" w:hAnsi="宋体" w:eastAsia="宋体" w:cs="宋体"/>
          <w:sz w:val="24"/>
          <w:szCs w:val="24"/>
        </w:rPr>
        <w:br w:type="page" w:clear="all"/>
      </w:r>
      <w:r/>
    </w:p>
    <w:tbl>
      <w:tblPr>
        <w:tblStyle w:val="871"/>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类别：家禽、家畜类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 料 处理 工 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净料率（%）</w:t>
            </w:r>
            <w:r/>
          </w:p>
        </w:tc>
      </w:tr>
      <w:tr>
        <w:trPr>
          <w:trHeight w:val="567"/>
        </w:trPr>
        <w:tc>
          <w:tcPr>
            <w:shd w:val="clear" w:color="auto" w:fill="auto"/>
            <w:tcBorders>
              <w:top w:val="single" w:color="000000" w:sz="4" w:space="0"/>
              <w:left w:val="single" w:color="000000" w:sz="4" w:space="0"/>
              <w:bottom w:val="single" w:color="auto"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none" w:color="000000" w:sz="4" w:space="0"/>
              <w:bottom w:val="single" w:color="auto"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光鸡</w:t>
            </w:r>
            <w:r/>
          </w:p>
        </w:tc>
        <w:tc>
          <w:tcPr>
            <w:shd w:val="clear" w:color="auto" w:fill="auto"/>
            <w:tcBorders>
              <w:top w:val="singl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single" w:color="000000" w:sz="4" w:space="0"/>
              <w:left w:val="none" w:color="000000" w:sz="4" w:space="0"/>
              <w:bottom w:val="single" w:color="auto"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去毛、去血、内脏冼净</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老鸭</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去毛、去血、内脏冼净</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385</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77</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auto"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鲜鹅</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去毛、去血、内脏冼净</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类别：水产类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 料 处理 工 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净料率（%）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带鱼</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去内脏、鱼鳃、银粉、洗净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青（草）鱼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78</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青（草）鱼块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去内脏、鱼鳃、鱼鳞、洗净、切块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小鲳鱼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小黄鱼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r>
      <w:tr>
        <w:trPr>
          <w:trHeight w:val="888"/>
        </w:trPr>
        <w:tc>
          <w:tcPr>
            <w:gridSpan w:val="6"/>
            <w:shd w:val="clear" w:color="auto" w:fill="auto"/>
            <w:tcBorders>
              <w:top w:val="single" w:color="000000" w:sz="4" w:space="0"/>
              <w:left w:val="none" w:color="000000" w:sz="4" w:space="0"/>
              <w:bottom w:val="none" w:color="000000" w:sz="4" w:space="0"/>
              <w:right w:val="none" w:color="000000" w:sz="4" w:space="0"/>
            </w:tcBorders>
            <w:tcW w:w="9498" w:type="dxa"/>
            <w:vAlign w:val="center"/>
            <w:textDirection w:val="lrTb"/>
            <w:noWrap/>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注：上述食材如需初加工处理的须经采购人确认，否则按毛料价格结算。</w:t>
            </w:r>
            <w:r/>
          </w:p>
        </w:tc>
      </w:tr>
    </w:tbl>
    <w:p>
      <w:r/>
      <w:r/>
    </w:p>
    <w:p>
      <w:pPr>
        <w:pStyle w:val="888"/>
        <w:ind w:firstLine="480"/>
        <w:jc w:val="center"/>
        <w:rPr>
          <w:rFonts w:hint="eastAsia" w:ascii="宋体" w:hAnsi="宋体" w:eastAsia="宋体" w:cs="宋体"/>
          <w:sz w:val="24"/>
          <w:szCs w:val="24"/>
        </w:rPr>
      </w:pPr>
      <w:r>
        <w:rPr>
          <w:rFonts w:ascii="Times New Roman"/>
        </w:rPr>
        <w:br w:type="page" w:clear="all"/>
      </w:r>
      <w:r>
        <w:rPr>
          <w:rFonts w:hint="eastAsia" w:ascii="宋体" w:hAnsi="宋体" w:eastAsia="宋体" w:cs="宋体"/>
          <w:b/>
          <w:sz w:val="24"/>
          <w:szCs w:val="24"/>
        </w:rPr>
        <w:t xml:space="preserve">原料净料率参照表（不常用食材）</w:t>
      </w:r>
      <w:r/>
    </w:p>
    <w:tbl>
      <w:tblPr>
        <w:tblStyle w:val="871"/>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838"/>
        <w:gridCol w:w="1800"/>
        <w:gridCol w:w="1189"/>
        <w:gridCol w:w="2552"/>
        <w:gridCol w:w="1276"/>
        <w:gridCol w:w="1701"/>
      </w:tblGrid>
      <w:tr>
        <w:trPr>
          <w:trHeight w:val="300"/>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类别：蔬菜</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药芹</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韭菜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摘老叶、去老根、洗净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铁棍山药</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蒜苗</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去须根、黄老叶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芦笋</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切去老茎、削皮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香菜（无根）</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去头、去老叶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芦荟</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剥皮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金针菇</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菠菜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西葫芦瓜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圆葱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油麦菜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叶生菜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去老叶、茎</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青尖椒</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二号葱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广菜心</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去老黄叶</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小黄瓜</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去蒂</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single" w:color="auto"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荷兰豆</w:t>
            </w:r>
            <w:r/>
          </w:p>
        </w:tc>
        <w:tc>
          <w:tcPr>
            <w:shd w:val="clear" w:color="auto" w:fill="auto"/>
            <w:tcBorders>
              <w:top w:val="single" w:color="auto"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西兰花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去根修净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胡萝卜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四季豆</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类别：家禽、家畜类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猪腰</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洗净、片去腰臊</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猪心</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去朦皮、洗净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猪肚</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撕油筋、洗净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58</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去筋、切片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类别：水产类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鱿鱼</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切丝、切片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类别：干货类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干黄笋（大）</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w:t>
            </w:r>
            <w:r>
              <w:rPr>
                <w:sz w:val="24"/>
                <w:szCs w:val="24"/>
              </w:rPr>
              <w:t xml:space="preserve">.</w:t>
            </w:r>
            <w:r>
              <w:rPr>
                <w:rFonts w:hint="eastAsia"/>
                <w:sz w:val="24"/>
                <w:szCs w:val="24"/>
              </w:rPr>
              <w:t xml:space="preserve">泡发、片成片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红苕粉丝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贵州筒笋</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拣洗、水发</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小木耳（黑）</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干海带丝</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500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大黑木耳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干银耳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宽蕨粉</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干香菇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250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竹荪</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700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干花菇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茶树菇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450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sz w:val="24"/>
                <w:szCs w:val="24"/>
              </w:rPr>
            </w:pPr>
            <w:r>
              <w:rPr>
                <w:rFonts w:hint="eastAsia"/>
                <w:sz w:val="24"/>
                <w:szCs w:val="24"/>
              </w:rPr>
              <w:t xml:space="preserve">海带</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sz w:val="24"/>
                <w:szCs w:val="24"/>
              </w:rPr>
            </w:pPr>
            <w:r>
              <w:rPr>
                <w:sz w:val="24"/>
                <w:szCs w:val="24"/>
              </w:rPr>
              <w:t xml:space="preserve">1250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sz w:val="24"/>
                <w:szCs w:val="24"/>
              </w:rPr>
            </w:pPr>
            <w:r>
              <w:rPr>
                <w:sz w:val="24"/>
                <w:szCs w:val="24"/>
              </w:rPr>
              <w:t xml:space="preserve">250</w:t>
            </w:r>
            <w:r/>
          </w:p>
        </w:tc>
      </w:tr>
      <w:tr>
        <w:trPr>
          <w:trHeight w:val="816"/>
        </w:trPr>
        <w:tc>
          <w:tcPr>
            <w:gridSpan w:val="6"/>
            <w:shd w:val="clear" w:color="auto" w:fill="auto"/>
            <w:tcBorders>
              <w:top w:val="single" w:color="000000" w:sz="4" w:space="0"/>
              <w:left w:val="none" w:color="000000" w:sz="4" w:space="0"/>
              <w:bottom w:val="none" w:color="000000" w:sz="4" w:space="0"/>
              <w:right w:val="none" w:color="000000" w:sz="4" w:space="0"/>
            </w:tcBorders>
            <w:tcW w:w="9356" w:type="dxa"/>
            <w:vAlign w:val="center"/>
            <w:textDirection w:val="lrTb"/>
            <w:noWrap/>
          </w:tcPr>
          <w:p>
            <w:pPr>
              <w:jc w:val="left"/>
              <w:widowControl/>
              <w:rPr>
                <w:rFonts w:cs="宋体"/>
                <w:b/>
                <w:bCs/>
                <w:sz w:val="24"/>
                <w:szCs w:val="24"/>
              </w:rPr>
            </w:pPr>
            <w:r>
              <w:rPr>
                <w:rFonts w:hint="eastAsia" w:cs="宋体"/>
                <w:b/>
                <w:bCs/>
                <w:sz w:val="24"/>
                <w:szCs w:val="24"/>
              </w:rPr>
              <w:t xml:space="preserve">注：上述食材如需初加工处理的须经采购人确认，否则按毛料价格结算。</w:t>
            </w:r>
            <w:r/>
          </w:p>
        </w:tc>
      </w:tr>
    </w:tbl>
    <w:p>
      <w:pPr>
        <w:pStyle w:val="888"/>
        <w:rPr>
          <w:rFonts w:hint="eastAsia"/>
        </w:rPr>
      </w:pPr>
      <w:r>
        <w:rPr>
          <w:rFonts w:hint="eastAsia"/>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Abyssinica SIL">
    <w:panose1 w:val="02000603020000020004"/>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56</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56</w:t>
                    </w:r>
                    <w:r>
                      <w:t xml:space="preserve"> 页</w:t>
                    </w:r>
                    <w:r/>
                  </w:p>
                </w:txbxContent>
              </v:textbox>
            </v:shape>
          </w:pict>
        </mc:Fallback>
      </mc:AlternateContent>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sz w:val="21"/>
        <w:szCs w:val="22"/>
        <w:lang w:val="en-US" w:eastAsia="zh-CN"/>
      </w:rPr>
    </w:pPr>
    <w:r>
      <w:rPr>
        <w:rFonts w:hint="eastAsia"/>
        <w:sz w:val="21"/>
        <w:szCs w:val="22"/>
        <w:lang w:val="en-US" w:eastAsia="zh-CN"/>
      </w:rPr>
    </w:r>
    <w:r/>
  </w:p>
  <w:p>
    <w:pPr>
      <w:pStyle w:val="882"/>
      <w:jc w:val="both"/>
      <w:rPr>
        <w:rFonts w:hint="eastAsia"/>
        <w:b/>
        <w:bCs/>
        <w:spacing w:val="6"/>
        <w:sz w:val="21"/>
      </w:rPr>
    </w:pPr>
    <w:r>
      <w:rPr>
        <w:rFonts w:hint="eastAsia"/>
        <w:b/>
        <w:bCs/>
        <w:spacing w:val="6"/>
        <w:sz w:val="21"/>
      </w:rPr>
    </w:r>
    <w:r/>
  </w:p>
  <w:p>
    <w:pPr>
      <w:pStyle w:val="882"/>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68"/>
    <w:next w:val="868"/>
    <w:link w:val="697"/>
    <w:uiPriority w:val="9"/>
    <w:qFormat/>
    <w:pPr>
      <w:keepLines/>
      <w:keepNext/>
      <w:spacing w:before="480" w:after="200"/>
      <w:outlineLvl w:val="0"/>
    </w:pPr>
    <w:rPr>
      <w:rFonts w:ascii="Arial" w:hAnsi="Arial" w:eastAsia="Arial" w:cs="Arial"/>
      <w:sz w:val="40"/>
      <w:szCs w:val="40"/>
    </w:rPr>
  </w:style>
  <w:style w:type="character" w:styleId="697">
    <w:name w:val="Heading 1 Char"/>
    <w:basedOn w:val="870"/>
    <w:link w:val="696"/>
    <w:uiPriority w:val="9"/>
    <w:rPr>
      <w:rFonts w:ascii="Arial" w:hAnsi="Arial" w:eastAsia="Arial" w:cs="Arial"/>
      <w:sz w:val="40"/>
      <w:szCs w:val="40"/>
    </w:rPr>
  </w:style>
  <w:style w:type="character" w:styleId="698">
    <w:name w:val="Heading 2 Char"/>
    <w:basedOn w:val="870"/>
    <w:link w:val="869"/>
    <w:uiPriority w:val="9"/>
    <w:rPr>
      <w:rFonts w:ascii="Arial" w:hAnsi="Arial" w:eastAsia="Arial" w:cs="Arial"/>
      <w:sz w:val="34"/>
    </w:rPr>
  </w:style>
  <w:style w:type="paragraph" w:styleId="699">
    <w:name w:val="Heading 3"/>
    <w:basedOn w:val="868"/>
    <w:next w:val="868"/>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70"/>
    <w:link w:val="699"/>
    <w:uiPriority w:val="9"/>
    <w:rPr>
      <w:rFonts w:ascii="Arial" w:hAnsi="Arial" w:eastAsia="Arial" w:cs="Arial"/>
      <w:sz w:val="30"/>
      <w:szCs w:val="30"/>
    </w:rPr>
  </w:style>
  <w:style w:type="paragraph" w:styleId="701">
    <w:name w:val="Heading 4"/>
    <w:basedOn w:val="868"/>
    <w:next w:val="868"/>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70"/>
    <w:link w:val="701"/>
    <w:uiPriority w:val="9"/>
    <w:rPr>
      <w:rFonts w:ascii="Arial" w:hAnsi="Arial" w:eastAsia="Arial" w:cs="Arial"/>
      <w:b/>
      <w:bCs/>
      <w:sz w:val="26"/>
      <w:szCs w:val="26"/>
    </w:rPr>
  </w:style>
  <w:style w:type="paragraph" w:styleId="703">
    <w:name w:val="Heading 5"/>
    <w:basedOn w:val="868"/>
    <w:next w:val="868"/>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0"/>
    <w:link w:val="703"/>
    <w:uiPriority w:val="9"/>
    <w:rPr>
      <w:rFonts w:ascii="Arial" w:hAnsi="Arial" w:eastAsia="Arial" w:cs="Arial"/>
      <w:b/>
      <w:bCs/>
      <w:sz w:val="24"/>
      <w:szCs w:val="24"/>
    </w:rPr>
  </w:style>
  <w:style w:type="paragraph" w:styleId="705">
    <w:name w:val="Heading 6"/>
    <w:basedOn w:val="868"/>
    <w:next w:val="868"/>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0"/>
    <w:link w:val="705"/>
    <w:uiPriority w:val="9"/>
    <w:rPr>
      <w:rFonts w:ascii="Arial" w:hAnsi="Arial" w:eastAsia="Arial" w:cs="Arial"/>
      <w:b/>
      <w:bCs/>
      <w:sz w:val="22"/>
      <w:szCs w:val="22"/>
    </w:rPr>
  </w:style>
  <w:style w:type="paragraph" w:styleId="707">
    <w:name w:val="Heading 7"/>
    <w:basedOn w:val="868"/>
    <w:next w:val="868"/>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0"/>
    <w:link w:val="707"/>
    <w:uiPriority w:val="9"/>
    <w:rPr>
      <w:rFonts w:ascii="Arial" w:hAnsi="Arial" w:eastAsia="Arial" w:cs="Arial"/>
      <w:b/>
      <w:bCs/>
      <w:i/>
      <w:iCs/>
      <w:sz w:val="22"/>
      <w:szCs w:val="22"/>
    </w:rPr>
  </w:style>
  <w:style w:type="paragraph" w:styleId="709">
    <w:name w:val="Heading 8"/>
    <w:basedOn w:val="868"/>
    <w:next w:val="868"/>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0"/>
    <w:link w:val="709"/>
    <w:uiPriority w:val="9"/>
    <w:rPr>
      <w:rFonts w:ascii="Arial" w:hAnsi="Arial" w:eastAsia="Arial" w:cs="Arial"/>
      <w:i/>
      <w:iCs/>
      <w:sz w:val="22"/>
      <w:szCs w:val="22"/>
    </w:rPr>
  </w:style>
  <w:style w:type="paragraph" w:styleId="711">
    <w:name w:val="Heading 9"/>
    <w:basedOn w:val="868"/>
    <w:next w:val="868"/>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0"/>
    <w:link w:val="711"/>
    <w:uiPriority w:val="9"/>
    <w:rPr>
      <w:rFonts w:ascii="Arial" w:hAnsi="Arial" w:eastAsia="Arial" w:cs="Arial"/>
      <w:i/>
      <w:iCs/>
      <w:sz w:val="21"/>
      <w:szCs w:val="21"/>
    </w:rPr>
  </w:style>
  <w:style w:type="paragraph" w:styleId="713">
    <w:name w:val="List Paragraph"/>
    <w:basedOn w:val="868"/>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8"/>
    <w:next w:val="868"/>
    <w:link w:val="716"/>
    <w:uiPriority w:val="10"/>
    <w:qFormat/>
    <w:pPr>
      <w:contextualSpacing/>
      <w:spacing w:before="300" w:after="200"/>
    </w:pPr>
    <w:rPr>
      <w:sz w:val="48"/>
      <w:szCs w:val="48"/>
    </w:rPr>
  </w:style>
  <w:style w:type="character" w:styleId="716">
    <w:name w:val="Title Char"/>
    <w:basedOn w:val="870"/>
    <w:link w:val="715"/>
    <w:uiPriority w:val="10"/>
    <w:rPr>
      <w:sz w:val="48"/>
      <w:szCs w:val="48"/>
    </w:rPr>
  </w:style>
  <w:style w:type="paragraph" w:styleId="717">
    <w:name w:val="Subtitle"/>
    <w:basedOn w:val="868"/>
    <w:next w:val="868"/>
    <w:link w:val="718"/>
    <w:uiPriority w:val="11"/>
    <w:qFormat/>
    <w:pPr>
      <w:spacing w:before="200" w:after="200"/>
    </w:pPr>
    <w:rPr>
      <w:sz w:val="24"/>
      <w:szCs w:val="24"/>
    </w:rPr>
  </w:style>
  <w:style w:type="character" w:styleId="718">
    <w:name w:val="Subtitle Char"/>
    <w:basedOn w:val="870"/>
    <w:link w:val="717"/>
    <w:uiPriority w:val="11"/>
    <w:rPr>
      <w:sz w:val="24"/>
      <w:szCs w:val="24"/>
    </w:rPr>
  </w:style>
  <w:style w:type="paragraph" w:styleId="719">
    <w:name w:val="Quote"/>
    <w:basedOn w:val="868"/>
    <w:next w:val="868"/>
    <w:link w:val="720"/>
    <w:uiPriority w:val="29"/>
    <w:qFormat/>
    <w:pPr>
      <w:ind w:left="720" w:right="720"/>
    </w:pPr>
    <w:rPr>
      <w:i/>
    </w:rPr>
  </w:style>
  <w:style w:type="character" w:styleId="720">
    <w:name w:val="Quote Char"/>
    <w:link w:val="719"/>
    <w:uiPriority w:val="29"/>
    <w:rPr>
      <w:i/>
    </w:rPr>
  </w:style>
  <w:style w:type="paragraph" w:styleId="721">
    <w:name w:val="Intense Quote"/>
    <w:basedOn w:val="868"/>
    <w:next w:val="86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0"/>
    <w:link w:val="882"/>
    <w:uiPriority w:val="99"/>
  </w:style>
  <w:style w:type="character" w:styleId="724">
    <w:name w:val="Footer Char"/>
    <w:basedOn w:val="870"/>
    <w:link w:val="881"/>
    <w:uiPriority w:val="99"/>
  </w:style>
  <w:style w:type="paragraph" w:styleId="725">
    <w:name w:val="Caption"/>
    <w:basedOn w:val="868"/>
    <w:next w:val="868"/>
    <w:uiPriority w:val="35"/>
    <w:semiHidden/>
    <w:unhideWhenUsed/>
    <w:qFormat/>
    <w:pPr>
      <w:spacing w:line="276" w:lineRule="auto"/>
    </w:pPr>
    <w:rPr>
      <w:b/>
      <w:bCs/>
      <w:color w:val="4f81bd" w:themeColor="accent1"/>
      <w:sz w:val="18"/>
      <w:szCs w:val="18"/>
    </w:rPr>
  </w:style>
  <w:style w:type="character" w:styleId="726">
    <w:name w:val="Caption Char"/>
    <w:basedOn w:val="725"/>
    <w:link w:val="881"/>
    <w:uiPriority w:val="99"/>
  </w:style>
  <w:style w:type="table" w:styleId="727">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8"/>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0"/>
    <w:uiPriority w:val="99"/>
    <w:unhideWhenUsed/>
    <w:rPr>
      <w:vertAlign w:val="superscript"/>
    </w:rPr>
  </w:style>
  <w:style w:type="paragraph" w:styleId="856">
    <w:name w:val="endnote text"/>
    <w:basedOn w:val="868"/>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0"/>
    <w:uiPriority w:val="99"/>
    <w:semiHidden/>
    <w:unhideWhenUsed/>
    <w:rPr>
      <w:vertAlign w:val="superscript"/>
    </w:r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2"/>
    <w:link w:val="8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9">
    <w:name w:val="Heading 2"/>
    <w:basedOn w:val="868"/>
    <w:next w:val="868"/>
    <w:uiPriority w:val="0"/>
    <w:qFormat/>
    <w:pPr>
      <w:jc w:val="center"/>
      <w:keepNext/>
      <w:outlineLvl w:val="1"/>
    </w:pPr>
    <w:rPr>
      <w:b/>
      <w:bCs/>
      <w:sz w:val="28"/>
      <w:szCs w:val="28"/>
    </w:rPr>
  </w:style>
  <w:style w:type="character" w:styleId="870" w:default="1">
    <w:name w:val="Default Paragraph Font"/>
    <w:uiPriority w:val="0"/>
    <w:semiHidden/>
    <w:qFormat/>
  </w:style>
  <w:style w:type="table" w:styleId="871" w:default="1">
    <w:name w:val="Normal Table"/>
    <w:uiPriority w:val="0"/>
    <w:semiHidden/>
    <w:qFormat/>
    <w:tblPr>
      <w:tblCellMar>
        <w:left w:w="108" w:type="dxa"/>
        <w:top w:w="0" w:type="dxa"/>
        <w:right w:w="108" w:type="dxa"/>
        <w:bottom w:w="0" w:type="dxa"/>
      </w:tblCellMar>
    </w:tblPr>
  </w:style>
  <w:style w:type="paragraph" w:styleId="872" w:customStyle="1">
    <w:name w:val="正文文本缩进1"/>
    <w:basedOn w:val="868"/>
    <w:next w:val="873"/>
    <w:uiPriority w:val="0"/>
    <w:qFormat/>
    <w:pPr>
      <w:ind w:firstLine="574"/>
      <w:spacing w:line="312" w:lineRule="atLeast"/>
    </w:pPr>
    <w:rPr>
      <w:rFonts w:ascii="宋体"/>
      <w:sz w:val="28"/>
    </w:rPr>
  </w:style>
  <w:style w:type="paragraph" w:styleId="873" w:customStyle="1">
    <w:name w:val="寄信人地址1"/>
    <w:basedOn w:val="868"/>
    <w:uiPriority w:val="0"/>
    <w:qFormat/>
    <w:rPr>
      <w:rFonts w:ascii="Arial" w:hAnsi="Arial"/>
    </w:rPr>
  </w:style>
  <w:style w:type="paragraph" w:styleId="874">
    <w:name w:val="Normal Indent"/>
    <w:basedOn w:val="868"/>
    <w:uiPriority w:val="0"/>
    <w:qFormat/>
    <w:pPr>
      <w:ind w:firstLine="420"/>
    </w:pPr>
  </w:style>
  <w:style w:type="paragraph" w:styleId="875">
    <w:name w:val="Body Text"/>
    <w:basedOn w:val="868"/>
    <w:next w:val="876"/>
    <w:uiPriority w:val="0"/>
    <w:qFormat/>
    <w:rPr>
      <w:rFonts w:ascii="楷体_GB2312" w:hAnsi="Arial" w:eastAsia="楷体_GB2312"/>
      <w:sz w:val="28"/>
    </w:rPr>
  </w:style>
  <w:style w:type="paragraph" w:styleId="876">
    <w:name w:val="Body Text First Indent"/>
    <w:basedOn w:val="875"/>
    <w:next w:val="877"/>
    <w:uiPriority w:val="99"/>
    <w:unhideWhenUsed/>
    <w:qFormat/>
    <w:pPr>
      <w:ind w:firstLine="420"/>
    </w:pPr>
  </w:style>
  <w:style w:type="paragraph" w:styleId="877">
    <w:name w:val="Body Text First Indent 2"/>
    <w:basedOn w:val="878"/>
    <w:next w:val="876"/>
    <w:uiPriority w:val="0"/>
    <w:qFormat/>
  </w:style>
  <w:style w:type="paragraph" w:styleId="878">
    <w:name w:val="Body Text Indent"/>
    <w:basedOn w:val="868"/>
    <w:next w:val="879"/>
    <w:uiPriority w:val="0"/>
    <w:qFormat/>
    <w:pPr>
      <w:ind w:firstLine="574"/>
      <w:spacing w:line="312" w:lineRule="atLeast"/>
    </w:pPr>
    <w:rPr>
      <w:rFonts w:ascii="宋体"/>
      <w:sz w:val="28"/>
    </w:rPr>
  </w:style>
  <w:style w:type="paragraph" w:styleId="879">
    <w:name w:val="envelope return"/>
    <w:basedOn w:val="868"/>
    <w:uiPriority w:val="0"/>
    <w:qFormat/>
    <w:rPr>
      <w:rFonts w:ascii="Arial" w:hAnsi="Arial"/>
    </w:rPr>
  </w:style>
  <w:style w:type="paragraph" w:styleId="880">
    <w:name w:val="index 4"/>
    <w:basedOn w:val="868"/>
    <w:next w:val="868"/>
    <w:uiPriority w:val="99"/>
    <w:unhideWhenUsed/>
    <w:qFormat/>
    <w:pPr>
      <w:ind w:left="600"/>
    </w:pPr>
  </w:style>
  <w:style w:type="paragraph" w:styleId="881">
    <w:name w:val="Footer"/>
    <w:basedOn w:val="868"/>
    <w:uiPriority w:val="99"/>
    <w:qFormat/>
    <w:pPr>
      <w:jc w:val="left"/>
      <w:tabs>
        <w:tab w:val="center" w:pos="4153" w:leader="none"/>
        <w:tab w:val="right" w:pos="8306" w:leader="none"/>
      </w:tabs>
    </w:pPr>
    <w:rPr>
      <w:sz w:val="18"/>
    </w:rPr>
  </w:style>
  <w:style w:type="paragraph" w:styleId="882">
    <w:name w:val="Header"/>
    <w:basedOn w:val="868"/>
    <w:uiPriority w:val="99"/>
    <w:qFormat/>
    <w:pPr>
      <w:jc w:val="center"/>
      <w:tabs>
        <w:tab w:val="center" w:pos="4153" w:leader="none"/>
        <w:tab w:val="right" w:pos="8306" w:leader="none"/>
      </w:tabs>
      <w:pBdr>
        <w:bottom w:val="single" w:color="auto" w:sz="6" w:space="1"/>
      </w:pBdr>
    </w:pPr>
    <w:rPr>
      <w:sz w:val="18"/>
    </w:rPr>
  </w:style>
  <w:style w:type="paragraph" w:styleId="883">
    <w:name w:val="toc 1"/>
    <w:basedOn w:val="868"/>
    <w:next w:val="868"/>
    <w:uiPriority w:val="0"/>
    <w:qFormat/>
  </w:style>
  <w:style w:type="paragraph" w:styleId="884">
    <w:name w:val="toc 2"/>
    <w:basedOn w:val="868"/>
    <w:next w:val="868"/>
    <w:uiPriority w:val="0"/>
    <w:qFormat/>
    <w:pPr>
      <w:ind w:left="420"/>
    </w:pPr>
  </w:style>
  <w:style w:type="paragraph" w:styleId="885">
    <w:name w:val="Normal (Web)"/>
    <w:basedOn w:val="868"/>
    <w:uiPriority w:val="0"/>
    <w:qFormat/>
    <w:pPr>
      <w:ind w:left="0" w:right="0"/>
      <w:jc w:val="left"/>
      <w:spacing w:before="0" w:beforeAutospacing="1" w:after="0" w:afterAutospacing="1"/>
    </w:pPr>
    <w:rPr>
      <w:sz w:val="24"/>
      <w:lang w:val="en-US" w:eastAsia="zh-CN" w:bidi="ar"/>
    </w:rPr>
  </w:style>
  <w:style w:type="table" w:styleId="886">
    <w:name w:val="Table Grid"/>
    <w:basedOn w:val="87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paragraph" w:styleId="888" w:customStyle="1">
    <w:name w:val="段"/>
    <w:next w:val="868"/>
    <w:uiPriority w:val="0"/>
    <w:qFormat/>
    <w:pPr>
      <w:ind w:firstLine="200"/>
      <w:jc w:val="both"/>
    </w:pPr>
    <w:rPr>
      <w:rFonts w:ascii="宋体" w:hAnsi="Times New Roman" w:eastAsia="Times New Roman" w:cs="Times New Roman"/>
      <w:sz w:val="21"/>
      <w:lang w:val="en-US" w:eastAsia="zh-CN" w:bidi="ar-SA"/>
    </w:rPr>
  </w:style>
  <w:style w:type="paragraph" w:styleId="889" w:customStyle="1">
    <w:name w:val="普通正文"/>
    <w:basedOn w:val="868"/>
    <w:uiPriority w:val="0"/>
    <w:qFormat/>
    <w:pPr>
      <w:ind w:firstLine="480"/>
      <w:jc w:val="left"/>
      <w:spacing w:before="120" w:after="120" w:line="360" w:lineRule="auto"/>
    </w:pPr>
    <w:rPr>
      <w:rFonts w:ascii="Arial" w:hAnsi="Arial" w:eastAsia="宋体" w:cs="Times New Roman"/>
      <w:sz w:val="24"/>
      <w:szCs w:val="24"/>
    </w:rPr>
  </w:style>
  <w:style w:type="paragraph" w:styleId="890" w:customStyle="1">
    <w:name w:val="页眉1"/>
    <w:basedOn w:val="86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91" w:customStyle="1">
    <w:name w:val="页脚1"/>
    <w:basedOn w:val="86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2" w:customStyle="1">
    <w:name w:val="页码1"/>
    <w:link w:val="868"/>
    <w:uiPriority w:val="0"/>
    <w:qFormat/>
    <w:rPr>
      <w:rFonts w:asciiTheme="minorHAnsi" w:hAnsiTheme="minorHAnsi" w:eastAsiaTheme="minorEastAsia" w:cstheme="minorBidi"/>
      <w:sz w:val="21"/>
      <w:szCs w:val="24"/>
      <w:lang w:val="en-US" w:eastAsia="zh-CN" w:bidi="ar-SA"/>
    </w:rPr>
  </w:style>
  <w:style w:type="paragraph" w:styleId="893" w:customStyle="1">
    <w:name w:val="纯文本1"/>
    <w:basedOn w:val="868"/>
    <w:uiPriority w:val="0"/>
    <w:qFormat/>
    <w:rPr>
      <w:rFonts w:ascii="宋体" w:hAnsi="Courier New"/>
      <w:szCs w:val="22"/>
    </w:rPr>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3</cp:revision>
  <dcterms:created xsi:type="dcterms:W3CDTF">2024-02-20T01:52:00Z</dcterms:created>
  <dcterms:modified xsi:type="dcterms:W3CDTF">2024-09-04T06:27:36Z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9374696B7F4D4E3C8BE6869A5E88011E_13</vt:lpwstr>
  </property>
</Properties>
</file>