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tabs>
          <w:tab w:val="center" w:pos="6264" w:leader="none"/>
        </w:tabs>
        <w:rPr>
          <w:rFonts w:ascii="宋体" w:hAnsi="宋体"/>
          <w:b/>
          <w:sz w:val="32"/>
        </w:rPr>
      </w:pPr>
      <w:r>
        <w:rPr>
          <w:rFonts w:hint="eastAsia" w:ascii="宋体" w:hAnsi="宋体"/>
          <w:b/>
          <w:sz w:val="32"/>
        </w:rPr>
        <w:t xml:space="preserve">项目编号：JSZC-320500-JZCG-G2025-0067</w:t>
      </w:r>
      <w:r/>
    </w:p>
    <w:p>
      <w:pPr>
        <w:ind w:left="1842"/>
        <w:jc w:val="left"/>
        <w:spacing w:line="480" w:lineRule="auto"/>
        <w:tabs>
          <w:tab w:val="center" w:pos="6264" w:leader="none"/>
        </w:tabs>
        <w:rPr>
          <w:rFonts w:ascii="宋体" w:hAnsi="宋体"/>
          <w:b/>
          <w:sz w:val="32"/>
        </w:rPr>
      </w:pPr>
      <w:r>
        <w:rPr>
          <w:rFonts w:hint="eastAsia" w:ascii="宋体" w:hAnsi="宋体"/>
          <w:b/>
          <w:sz w:val="32"/>
        </w:rPr>
        <w:t xml:space="preserve">采购单位：苏州市石湖景区管理处（华南虎苏州培育基地）</w:t>
      </w:r>
      <w:r/>
    </w:p>
    <w:p>
      <w:pPr>
        <w:ind w:left="1842"/>
        <w:jc w:val="left"/>
        <w:spacing w:line="480" w:lineRule="auto"/>
        <w:tabs>
          <w:tab w:val="center" w:pos="6264" w:leader="none"/>
        </w:tabs>
        <w:rPr>
          <w:rFonts w:ascii="宋体" w:hAnsi="宋体"/>
          <w:b/>
          <w:sz w:val="32"/>
        </w:rPr>
      </w:pPr>
      <w:r>
        <w:rPr>
          <w:rFonts w:hint="eastAsia" w:ascii="宋体" w:hAnsi="宋体"/>
          <w:b/>
          <w:sz w:val="32"/>
        </w:rPr>
        <w:t xml:space="preserve">项目名称：动物园、植物园监控、周际电子围栏、广播等智能系统维保项目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2"/>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年3月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19"/>
        <w:ind w:firstLine="0"/>
        <w:jc w:val="left"/>
        <w:spacing w:before="120" w:after="120"/>
        <w:tabs>
          <w:tab w:val="right" w:pos="9856" w:leader="dot"/>
        </w:tabs>
        <w:rPr>
          <w:rStyle w:val="1051"/>
          <w:rFonts w:ascii="宋体" w:hAnsi="宋体" w:cs="Calibri"/>
          <w:bCs/>
          <w:caps/>
          <w:color w:val="auto"/>
          <w:sz w:val="32"/>
          <w:szCs w:val="32"/>
        </w:rPr>
        <w:outlineLvl w:val="9"/>
      </w:pPr>
      <w:r>
        <w:rPr>
          <w:rFonts w:ascii="宋体" w:hAnsi="宋体" w:cs="Calibri"/>
          <w:bCs/>
          <w:caps/>
          <w:color w:val="auto"/>
          <w:sz w:val="32"/>
          <w:szCs w:val="32"/>
        </w:rPr>
      </w:r>
      <w:r/>
    </w:p>
    <w:p>
      <w:pPr>
        <w:pStyle w:val="1019"/>
        <w:ind w:firstLine="0"/>
        <w:jc w:val="left"/>
        <w:spacing w:before="120" w:after="120"/>
        <w:tabs>
          <w:tab w:val="right" w:pos="9854" w:leader="dot"/>
        </w:tabs>
        <w:rPr>
          <w:rStyle w:val="1051"/>
          <w:rFonts w:ascii="宋体" w:hAnsi="宋体" w:cs="Calibri"/>
          <w:bCs/>
          <w:caps/>
          <w:color w:val="auto"/>
          <w:sz w:val="32"/>
          <w:szCs w:val="32"/>
        </w:rPr>
        <w:outlineLvl w:val="9"/>
      </w:pPr>
      <w:r>
        <w:rPr>
          <w:rStyle w:val="1051"/>
          <w:rFonts w:ascii="宋体" w:hAnsi="宋体" w:cs="Calibri"/>
          <w:bCs/>
          <w:caps/>
          <w:color w:val="auto"/>
          <w:sz w:val="32"/>
        </w:rPr>
        <w:fldChar w:fldCharType="begin"/>
      </w:r>
      <w:r>
        <w:rPr>
          <w:rStyle w:val="1051"/>
          <w:rFonts w:ascii="宋体" w:hAnsi="宋体" w:cs="Calibri"/>
          <w:bCs/>
          <w:caps/>
          <w:color w:val="auto"/>
          <w:sz w:val="32"/>
        </w:rPr>
        <w:instrText xml:space="preserve"> TOC \o "1-1" \h \z \u </w:instrText>
      </w:r>
      <w:r>
        <w:rPr>
          <w:rStyle w:val="1051"/>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1051"/>
          <w:rFonts w:ascii="宋体" w:hAnsi="宋体" w:cs="Calibri"/>
          <w:bCs/>
          <w:caps/>
          <w:color w:val="auto"/>
          <w:sz w:val="32"/>
          <w:szCs w:val="32"/>
        </w:rPr>
        <w:t xml:space="preserve">第一章 投标邀请函</w:t>
      </w:r>
      <w:r>
        <w:rPr>
          <w:rStyle w:val="1051"/>
          <w:rFonts w:ascii="宋体" w:hAnsi="宋体" w:cs="Calibri"/>
          <w:bCs/>
          <w:caps/>
          <w:color w:val="auto"/>
          <w:sz w:val="32"/>
          <w:szCs w:val="32"/>
        </w:rPr>
        <w:tab/>
      </w:r>
      <w:r>
        <w:rPr>
          <w:rStyle w:val="1051"/>
          <w:rFonts w:ascii="宋体" w:hAnsi="宋体" w:cs="Calibri"/>
          <w:bCs/>
          <w:caps/>
          <w:color w:val="auto"/>
          <w:sz w:val="32"/>
          <w:szCs w:val="32"/>
        </w:rPr>
        <w:fldChar w:fldCharType="begin"/>
      </w:r>
      <w:r>
        <w:rPr>
          <w:rStyle w:val="1051"/>
          <w:rFonts w:ascii="宋体" w:hAnsi="宋体" w:cs="Calibri"/>
          <w:bCs/>
          <w:caps/>
          <w:color w:val="auto"/>
          <w:sz w:val="32"/>
          <w:szCs w:val="32"/>
        </w:rPr>
        <w:instrText xml:space="preserve"> PAGEREF _Toc105397776 \h </w:instrText>
      </w:r>
      <w:r>
        <w:rPr>
          <w:rStyle w:val="1051"/>
          <w:rFonts w:ascii="宋体" w:hAnsi="宋体" w:cs="Calibri"/>
          <w:bCs/>
          <w:caps/>
          <w:color w:val="auto"/>
          <w:sz w:val="32"/>
          <w:szCs w:val="32"/>
        </w:rPr>
        <w:fldChar w:fldCharType="separate"/>
      </w:r>
      <w:r>
        <w:rPr>
          <w:rStyle w:val="1051"/>
          <w:rFonts w:ascii="宋体" w:hAnsi="宋体" w:cs="Calibri"/>
          <w:bCs/>
          <w:caps/>
          <w:color w:val="auto"/>
          <w:sz w:val="32"/>
          <w:szCs w:val="32"/>
        </w:rPr>
        <w:t xml:space="preserve">5</w:t>
      </w:r>
      <w:r>
        <w:rPr>
          <w:rStyle w:val="1051"/>
          <w:rFonts w:ascii="宋体" w:hAnsi="宋体" w:cs="Calibri"/>
          <w:bCs/>
          <w:caps/>
          <w:color w:val="auto"/>
          <w:sz w:val="32"/>
          <w:szCs w:val="32"/>
        </w:rPr>
        <w:fldChar w:fldCharType="end"/>
      </w:r>
      <w:r>
        <w:rPr>
          <w:rStyle w:val="1051"/>
          <w:rFonts w:ascii="宋体" w:hAnsi="宋体" w:cs="Calibri"/>
          <w:bCs/>
          <w:caps/>
          <w:color w:val="auto"/>
          <w:sz w:val="32"/>
          <w:szCs w:val="32"/>
        </w:rPr>
        <w:fldChar w:fldCharType="end"/>
      </w:r>
      <w:r/>
    </w:p>
    <w:p>
      <w:pPr>
        <w:pStyle w:val="1019"/>
        <w:ind w:firstLine="0"/>
        <w:jc w:val="left"/>
        <w:spacing w:before="120" w:after="120"/>
        <w:tabs>
          <w:tab w:val="right" w:pos="9854" w:leader="dot"/>
        </w:tabs>
        <w:rPr>
          <w:rStyle w:val="1051"/>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1051"/>
          <w:rFonts w:ascii="宋体" w:hAnsi="宋体" w:cs="Calibri"/>
          <w:bCs/>
          <w:caps/>
          <w:color w:val="auto"/>
          <w:sz w:val="32"/>
          <w:szCs w:val="32"/>
        </w:rPr>
        <w:t xml:space="preserve">第二章 </w:t>
      </w:r>
      <w:r>
        <w:rPr>
          <w:rStyle w:val="1051"/>
          <w:rFonts w:hint="eastAsia" w:ascii="宋体" w:hAnsi="宋体" w:cs="Calibri"/>
          <w:bCs/>
          <w:caps/>
          <w:color w:val="auto"/>
          <w:sz w:val="32"/>
          <w:szCs w:val="32"/>
        </w:rPr>
        <w:t xml:space="preserve">投标单位</w:t>
      </w:r>
      <w:r>
        <w:rPr>
          <w:rStyle w:val="1051"/>
          <w:rFonts w:ascii="宋体" w:hAnsi="宋体" w:cs="Calibri"/>
          <w:bCs/>
          <w:caps/>
          <w:color w:val="auto"/>
          <w:sz w:val="32"/>
          <w:szCs w:val="32"/>
        </w:rPr>
        <w:t xml:space="preserve">须知</w:t>
      </w:r>
      <w:r>
        <w:rPr>
          <w:rStyle w:val="1051"/>
          <w:rFonts w:ascii="宋体" w:hAnsi="宋体" w:cs="Calibri"/>
          <w:bCs/>
          <w:caps/>
          <w:color w:val="auto"/>
          <w:sz w:val="32"/>
          <w:szCs w:val="32"/>
        </w:rPr>
        <w:tab/>
      </w:r>
      <w:r>
        <w:rPr>
          <w:rStyle w:val="1051"/>
          <w:rFonts w:ascii="宋体" w:hAnsi="宋体" w:cs="Calibri"/>
          <w:bCs/>
          <w:caps/>
          <w:color w:val="auto"/>
          <w:sz w:val="32"/>
          <w:szCs w:val="32"/>
        </w:rPr>
        <w:fldChar w:fldCharType="begin"/>
      </w:r>
      <w:r>
        <w:rPr>
          <w:rStyle w:val="1051"/>
          <w:rFonts w:ascii="宋体" w:hAnsi="宋体" w:cs="Calibri"/>
          <w:bCs/>
          <w:caps/>
          <w:color w:val="auto"/>
          <w:sz w:val="32"/>
          <w:szCs w:val="32"/>
        </w:rPr>
        <w:instrText xml:space="preserve"> PAGEREF _Toc105397777 \h </w:instrText>
      </w:r>
      <w:r>
        <w:rPr>
          <w:rStyle w:val="1051"/>
          <w:rFonts w:ascii="宋体" w:hAnsi="宋体" w:cs="Calibri"/>
          <w:bCs/>
          <w:caps/>
          <w:color w:val="auto"/>
          <w:sz w:val="32"/>
          <w:szCs w:val="32"/>
        </w:rPr>
        <w:fldChar w:fldCharType="separate"/>
      </w:r>
      <w:r>
        <w:rPr>
          <w:rStyle w:val="1051"/>
          <w:rFonts w:ascii="宋体" w:hAnsi="宋体" w:cs="Calibri"/>
          <w:bCs/>
          <w:caps/>
          <w:color w:val="auto"/>
          <w:sz w:val="32"/>
          <w:szCs w:val="32"/>
        </w:rPr>
        <w:t xml:space="preserve">8</w:t>
      </w:r>
      <w:r>
        <w:rPr>
          <w:rStyle w:val="1051"/>
          <w:rFonts w:ascii="宋体" w:hAnsi="宋体" w:cs="Calibri"/>
          <w:bCs/>
          <w:caps/>
          <w:color w:val="auto"/>
          <w:sz w:val="32"/>
          <w:szCs w:val="32"/>
        </w:rPr>
        <w:fldChar w:fldCharType="end"/>
      </w:r>
      <w:r>
        <w:rPr>
          <w:rStyle w:val="1051"/>
          <w:rFonts w:ascii="宋体" w:hAnsi="宋体" w:cs="Calibri"/>
          <w:bCs/>
          <w:caps/>
          <w:color w:val="auto"/>
          <w:sz w:val="32"/>
          <w:szCs w:val="32"/>
        </w:rPr>
        <w:fldChar w:fldCharType="end"/>
      </w:r>
      <w:r/>
    </w:p>
    <w:p>
      <w:pPr>
        <w:pStyle w:val="1019"/>
        <w:ind w:firstLine="0"/>
        <w:jc w:val="left"/>
        <w:spacing w:before="120" w:after="120"/>
        <w:tabs>
          <w:tab w:val="right" w:pos="9854" w:leader="dot"/>
        </w:tabs>
        <w:rPr>
          <w:rStyle w:val="1051"/>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1051"/>
          <w:rFonts w:ascii="宋体" w:hAnsi="宋体" w:cs="Calibri"/>
          <w:bCs/>
          <w:caps/>
          <w:color w:val="auto"/>
          <w:sz w:val="32"/>
          <w:szCs w:val="32"/>
        </w:rPr>
        <w:t xml:space="preserve">第三章 投标文件格式</w:t>
      </w:r>
      <w:r>
        <w:rPr>
          <w:rStyle w:val="1051"/>
          <w:rFonts w:ascii="宋体" w:hAnsi="宋体" w:cs="Calibri"/>
          <w:bCs/>
          <w:caps/>
          <w:color w:val="auto"/>
          <w:sz w:val="32"/>
          <w:szCs w:val="32"/>
        </w:rPr>
        <w:tab/>
      </w:r>
      <w:r>
        <w:rPr>
          <w:rStyle w:val="1051"/>
          <w:rFonts w:ascii="宋体" w:hAnsi="宋体" w:cs="Calibri"/>
          <w:bCs/>
          <w:caps/>
          <w:color w:val="auto"/>
          <w:sz w:val="32"/>
          <w:szCs w:val="32"/>
        </w:rPr>
        <w:fldChar w:fldCharType="begin"/>
      </w:r>
      <w:r>
        <w:rPr>
          <w:rStyle w:val="1051"/>
          <w:rFonts w:ascii="宋体" w:hAnsi="宋体" w:cs="Calibri"/>
          <w:bCs/>
          <w:caps/>
          <w:color w:val="auto"/>
          <w:sz w:val="32"/>
          <w:szCs w:val="32"/>
        </w:rPr>
        <w:instrText xml:space="preserve"> PAGEREF _Toc105397778 \h </w:instrText>
      </w:r>
      <w:r>
        <w:rPr>
          <w:rStyle w:val="1051"/>
          <w:rFonts w:ascii="宋体" w:hAnsi="宋体" w:cs="Calibri"/>
          <w:bCs/>
          <w:caps/>
          <w:color w:val="auto"/>
          <w:sz w:val="32"/>
          <w:szCs w:val="32"/>
        </w:rPr>
        <w:fldChar w:fldCharType="separate"/>
      </w:r>
      <w:r>
        <w:rPr>
          <w:rStyle w:val="1051"/>
          <w:rFonts w:ascii="宋体" w:hAnsi="宋体" w:cs="Calibri"/>
          <w:bCs/>
          <w:caps/>
          <w:color w:val="auto"/>
          <w:sz w:val="32"/>
          <w:szCs w:val="32"/>
        </w:rPr>
        <w:t xml:space="preserve">20</w:t>
      </w:r>
      <w:r>
        <w:rPr>
          <w:rStyle w:val="1051"/>
          <w:rFonts w:ascii="宋体" w:hAnsi="宋体" w:cs="Calibri"/>
          <w:bCs/>
          <w:caps/>
          <w:color w:val="auto"/>
          <w:sz w:val="32"/>
          <w:szCs w:val="32"/>
        </w:rPr>
        <w:fldChar w:fldCharType="end"/>
      </w:r>
      <w:r>
        <w:rPr>
          <w:rStyle w:val="1051"/>
          <w:rFonts w:ascii="宋体" w:hAnsi="宋体" w:cs="Calibri"/>
          <w:bCs/>
          <w:caps/>
          <w:color w:val="auto"/>
          <w:sz w:val="32"/>
          <w:szCs w:val="32"/>
        </w:rPr>
        <w:fldChar w:fldCharType="end"/>
      </w:r>
      <w:r/>
    </w:p>
    <w:p>
      <w:pPr>
        <w:pStyle w:val="1019"/>
        <w:ind w:firstLine="0"/>
        <w:jc w:val="left"/>
        <w:spacing w:before="120" w:after="120"/>
        <w:tabs>
          <w:tab w:val="right" w:pos="9854" w:leader="dot"/>
        </w:tabs>
        <w:rPr>
          <w:rStyle w:val="1051"/>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1051"/>
          <w:rFonts w:ascii="宋体" w:hAnsi="宋体" w:cs="Calibri"/>
          <w:bCs/>
          <w:caps/>
          <w:color w:val="auto"/>
          <w:sz w:val="32"/>
          <w:szCs w:val="32"/>
        </w:rPr>
        <w:t xml:space="preserve">第四章 招标书</w:t>
      </w:r>
      <w:r>
        <w:rPr>
          <w:rStyle w:val="1051"/>
          <w:rFonts w:ascii="宋体" w:hAnsi="宋体" w:cs="Calibri"/>
          <w:bCs/>
          <w:caps/>
          <w:color w:val="auto"/>
          <w:sz w:val="32"/>
          <w:szCs w:val="32"/>
        </w:rPr>
        <w:tab/>
      </w:r>
      <w:r>
        <w:rPr>
          <w:rStyle w:val="1051"/>
          <w:rFonts w:ascii="宋体" w:hAnsi="宋体" w:cs="Calibri"/>
          <w:bCs/>
          <w:caps/>
          <w:color w:val="auto"/>
          <w:sz w:val="32"/>
          <w:szCs w:val="32"/>
        </w:rPr>
        <w:fldChar w:fldCharType="begin"/>
      </w:r>
      <w:r>
        <w:rPr>
          <w:rStyle w:val="1051"/>
          <w:rFonts w:ascii="宋体" w:hAnsi="宋体" w:cs="Calibri"/>
          <w:bCs/>
          <w:caps/>
          <w:color w:val="auto"/>
          <w:sz w:val="32"/>
          <w:szCs w:val="32"/>
        </w:rPr>
        <w:instrText xml:space="preserve"> PAGEREF _Toc105397793 \h </w:instrText>
      </w:r>
      <w:r>
        <w:rPr>
          <w:rStyle w:val="1051"/>
          <w:rFonts w:ascii="宋体" w:hAnsi="宋体" w:cs="Calibri"/>
          <w:bCs/>
          <w:caps/>
          <w:color w:val="auto"/>
          <w:sz w:val="32"/>
          <w:szCs w:val="32"/>
        </w:rPr>
        <w:fldChar w:fldCharType="separate"/>
      </w:r>
      <w:r>
        <w:rPr>
          <w:rStyle w:val="1051"/>
          <w:rFonts w:ascii="宋体" w:hAnsi="宋体" w:cs="Calibri"/>
          <w:bCs/>
          <w:caps/>
          <w:color w:val="auto"/>
          <w:sz w:val="32"/>
          <w:szCs w:val="32"/>
        </w:rPr>
        <w:t xml:space="preserve">33</w:t>
      </w:r>
      <w:r>
        <w:rPr>
          <w:rStyle w:val="1051"/>
          <w:rFonts w:ascii="宋体" w:hAnsi="宋体" w:cs="Calibri"/>
          <w:bCs/>
          <w:caps/>
          <w:color w:val="auto"/>
          <w:sz w:val="32"/>
          <w:szCs w:val="32"/>
        </w:rPr>
        <w:fldChar w:fldCharType="end"/>
      </w:r>
      <w:r>
        <w:rPr>
          <w:rStyle w:val="1051"/>
          <w:rFonts w:ascii="宋体" w:hAnsi="宋体" w:cs="Calibri"/>
          <w:bCs/>
          <w:caps/>
          <w:color w:val="auto"/>
          <w:sz w:val="32"/>
          <w:szCs w:val="32"/>
        </w:rPr>
        <w:fldChar w:fldCharType="end"/>
      </w:r>
      <w:r/>
    </w:p>
    <w:p>
      <w:pPr>
        <w:pStyle w:val="1019"/>
        <w:ind w:firstLine="0"/>
        <w:jc w:val="left"/>
        <w:spacing w:before="120" w:after="120"/>
        <w:tabs>
          <w:tab w:val="right" w:pos="9854" w:leader="dot"/>
        </w:tabs>
        <w:rPr>
          <w:rStyle w:val="1051"/>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1051"/>
          <w:rFonts w:ascii="宋体" w:hAnsi="宋体" w:cs="Calibri"/>
          <w:bCs/>
          <w:caps/>
          <w:color w:val="auto"/>
          <w:sz w:val="32"/>
          <w:szCs w:val="32"/>
        </w:rPr>
        <w:t xml:space="preserve">第五章 合同及主要条款</w:t>
      </w:r>
      <w:r>
        <w:rPr>
          <w:rStyle w:val="1051"/>
          <w:rFonts w:ascii="宋体" w:hAnsi="宋体" w:cs="Calibri"/>
          <w:bCs/>
          <w:caps/>
          <w:color w:val="auto"/>
          <w:sz w:val="32"/>
          <w:szCs w:val="32"/>
        </w:rPr>
        <w:tab/>
      </w:r>
      <w:r>
        <w:rPr>
          <w:rStyle w:val="1051"/>
          <w:rFonts w:ascii="宋体" w:hAnsi="宋体" w:cs="Calibri"/>
          <w:bCs/>
          <w:caps/>
          <w:color w:val="auto"/>
          <w:sz w:val="32"/>
          <w:szCs w:val="32"/>
        </w:rPr>
        <w:fldChar w:fldCharType="begin"/>
      </w:r>
      <w:r>
        <w:rPr>
          <w:rStyle w:val="1051"/>
          <w:rFonts w:ascii="宋体" w:hAnsi="宋体" w:cs="Calibri"/>
          <w:bCs/>
          <w:caps/>
          <w:color w:val="auto"/>
          <w:sz w:val="32"/>
          <w:szCs w:val="32"/>
        </w:rPr>
        <w:instrText xml:space="preserve"> PAGEREF _Toc105397794 \h </w:instrText>
      </w:r>
      <w:r>
        <w:rPr>
          <w:rStyle w:val="1051"/>
          <w:rFonts w:ascii="宋体" w:hAnsi="宋体" w:cs="Calibri"/>
          <w:bCs/>
          <w:caps/>
          <w:color w:val="auto"/>
          <w:sz w:val="32"/>
          <w:szCs w:val="32"/>
        </w:rPr>
        <w:fldChar w:fldCharType="separate"/>
      </w:r>
      <w:r>
        <w:rPr>
          <w:rStyle w:val="1051"/>
          <w:rFonts w:ascii="宋体" w:hAnsi="宋体" w:cs="Calibri"/>
          <w:bCs/>
          <w:caps/>
          <w:color w:val="auto"/>
          <w:sz w:val="32"/>
          <w:szCs w:val="32"/>
        </w:rPr>
        <w:t xml:space="preserve">59</w:t>
      </w:r>
      <w:r>
        <w:rPr>
          <w:rStyle w:val="1051"/>
          <w:rFonts w:ascii="宋体" w:hAnsi="宋体" w:cs="Calibri"/>
          <w:bCs/>
          <w:caps/>
          <w:color w:val="auto"/>
          <w:sz w:val="32"/>
          <w:szCs w:val="32"/>
        </w:rPr>
        <w:fldChar w:fldCharType="end"/>
      </w:r>
      <w:r>
        <w:rPr>
          <w:rStyle w:val="1051"/>
          <w:rFonts w:ascii="宋体" w:hAnsi="宋体" w:cs="Calibri"/>
          <w:bCs/>
          <w:caps/>
          <w:color w:val="auto"/>
          <w:sz w:val="32"/>
          <w:szCs w:val="32"/>
        </w:rPr>
        <w:fldChar w:fldCharType="end"/>
      </w:r>
      <w:r/>
    </w:p>
    <w:p>
      <w:pPr>
        <w:pStyle w:val="1019"/>
        <w:ind w:firstLine="0"/>
        <w:jc w:val="left"/>
        <w:spacing w:before="120" w:after="120"/>
        <w:tabs>
          <w:tab w:val="right" w:pos="9854" w:leader="dot"/>
        </w:tabs>
        <w:rPr>
          <w:rStyle w:val="1051"/>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1051"/>
          <w:rFonts w:ascii="宋体" w:hAnsi="宋体" w:cs="Calibri"/>
          <w:bCs/>
          <w:caps/>
          <w:color w:val="auto"/>
          <w:sz w:val="32"/>
          <w:szCs w:val="32"/>
        </w:rPr>
        <w:t xml:space="preserve">第六章 评标办法和评分标准</w:t>
      </w:r>
      <w:r>
        <w:rPr>
          <w:rStyle w:val="1051"/>
          <w:rFonts w:ascii="宋体" w:hAnsi="宋体" w:cs="Calibri"/>
          <w:bCs/>
          <w:caps/>
          <w:color w:val="auto"/>
          <w:sz w:val="32"/>
          <w:szCs w:val="32"/>
        </w:rPr>
        <w:tab/>
      </w:r>
      <w:r>
        <w:rPr>
          <w:rStyle w:val="1051"/>
          <w:rFonts w:ascii="宋体" w:hAnsi="宋体" w:cs="Calibri"/>
          <w:bCs/>
          <w:caps/>
          <w:color w:val="auto"/>
          <w:sz w:val="32"/>
          <w:szCs w:val="32"/>
        </w:rPr>
        <w:fldChar w:fldCharType="begin"/>
      </w:r>
      <w:r>
        <w:rPr>
          <w:rStyle w:val="1051"/>
          <w:rFonts w:ascii="宋体" w:hAnsi="宋体" w:cs="Calibri"/>
          <w:bCs/>
          <w:caps/>
          <w:color w:val="auto"/>
          <w:sz w:val="32"/>
          <w:szCs w:val="32"/>
        </w:rPr>
        <w:instrText xml:space="preserve"> PAGEREF _Toc105397795 \h </w:instrText>
      </w:r>
      <w:r>
        <w:rPr>
          <w:rStyle w:val="1051"/>
          <w:rFonts w:ascii="宋体" w:hAnsi="宋体" w:cs="Calibri"/>
          <w:bCs/>
          <w:caps/>
          <w:color w:val="auto"/>
          <w:sz w:val="32"/>
          <w:szCs w:val="32"/>
        </w:rPr>
        <w:fldChar w:fldCharType="separate"/>
      </w:r>
      <w:r>
        <w:rPr>
          <w:rStyle w:val="1051"/>
          <w:rFonts w:ascii="宋体" w:hAnsi="宋体" w:cs="Calibri"/>
          <w:bCs/>
          <w:caps/>
          <w:color w:val="auto"/>
          <w:sz w:val="32"/>
          <w:szCs w:val="32"/>
        </w:rPr>
        <w:t xml:space="preserve">65</w:t>
      </w:r>
      <w:r>
        <w:rPr>
          <w:rStyle w:val="1051"/>
          <w:rFonts w:ascii="宋体" w:hAnsi="宋体" w:cs="Calibri"/>
          <w:bCs/>
          <w:caps/>
          <w:color w:val="auto"/>
          <w:sz w:val="32"/>
          <w:szCs w:val="32"/>
        </w:rPr>
        <w:fldChar w:fldCharType="end"/>
      </w:r>
      <w:r>
        <w:rPr>
          <w:rStyle w:val="1051"/>
          <w:rFonts w:ascii="宋体" w:hAnsi="宋体" w:cs="Calibri"/>
          <w:bCs/>
          <w:caps/>
          <w:color w:val="auto"/>
          <w:sz w:val="32"/>
          <w:szCs w:val="32"/>
        </w:rPr>
        <w:fldChar w:fldCharType="end"/>
      </w:r>
      <w:r/>
    </w:p>
    <w:p>
      <w:pPr>
        <w:pStyle w:val="1019"/>
        <w:ind w:firstLine="0"/>
        <w:jc w:val="left"/>
        <w:spacing w:before="120" w:after="120"/>
        <w:tabs>
          <w:tab w:val="right" w:pos="9856" w:leader="dot"/>
        </w:tabs>
        <w:rPr>
          <w:rFonts w:ascii="宋体" w:hAnsi="宋体"/>
          <w:sz w:val="32"/>
          <w:szCs w:val="32"/>
        </w:rPr>
        <w:outlineLvl w:val="9"/>
      </w:pPr>
      <w:r>
        <w:rPr>
          <w:rStyle w:val="1051"/>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7003"/>
      <w:r/>
      <w:bookmarkStart w:id="2" w:name="_Toc15681"/>
      <w:r>
        <w:rPr>
          <w:rFonts w:ascii="宋体" w:hAnsi="宋体"/>
          <w:b/>
          <w:spacing w:val="20"/>
          <w:sz w:val="30"/>
        </w:rPr>
        <w:t xml:space="preserve">前 附 表</w:t>
      </w:r>
      <w:bookmarkEnd w:id="0"/>
      <w:r/>
      <w:bookmarkEnd w:id="1"/>
      <w:r/>
      <w:bookmarkEnd w:id="2"/>
      <w:r/>
      <w:r/>
    </w:p>
    <w:tbl>
      <w:tblPr>
        <w:tblStyle w:val="997"/>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JSZC-320500-JZCG-G2025-0067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动物园、植物园监控、周际电子围栏、广播等智能系统维保项目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宋工、沈工</w:t>
            </w:r>
            <w:r/>
          </w:p>
          <w:p>
            <w:pPr>
              <w:ind w:left="0"/>
              <w:jc w:val="left"/>
              <w:spacing w:line="440" w:lineRule="exact"/>
              <w:rPr>
                <w:rFonts w:ascii="宋体" w:hAnsi="宋体"/>
                <w:sz w:val="21"/>
                <w:szCs w:val="21"/>
              </w:rPr>
            </w:pPr>
            <w:r>
              <w:rPr>
                <w:rFonts w:hint="eastAsia" w:ascii="宋体" w:hAnsi="宋体"/>
                <w:sz w:val="21"/>
                <w:szCs w:val="21"/>
              </w:rPr>
              <w:t xml:space="preserve">电话/传真：0512-69820892、69820876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名称：苏州市石湖景区管理处（华南虎苏州培育基地）</w:t>
            </w:r>
            <w:r/>
          </w:p>
          <w:p>
            <w:pPr>
              <w:ind w:left="0"/>
              <w:jc w:val="left"/>
              <w:spacing w:line="440" w:lineRule="exact"/>
              <w:rPr>
                <w:rFonts w:ascii="宋体" w:hAnsi="宋体"/>
                <w:sz w:val="21"/>
                <w:szCs w:val="21"/>
              </w:rPr>
            </w:pPr>
            <w:r>
              <w:rPr>
                <w:rFonts w:hint="eastAsia" w:ascii="宋体" w:hAnsi="宋体"/>
                <w:sz w:val="21"/>
                <w:szCs w:val="21"/>
              </w:rPr>
              <w:t xml:space="preserve">地址：苏州市虎丘区上方山行春桥堍</w:t>
            </w:r>
            <w:r/>
          </w:p>
          <w:p>
            <w:pPr>
              <w:ind w:left="0"/>
              <w:jc w:val="left"/>
              <w:spacing w:line="440" w:lineRule="exact"/>
              <w:rPr>
                <w:rFonts w:ascii="宋体" w:hAnsi="宋体"/>
                <w:sz w:val="21"/>
                <w:szCs w:val="21"/>
              </w:rPr>
            </w:pPr>
            <w:r>
              <w:rPr>
                <w:rFonts w:hint="eastAsia" w:ascii="宋体" w:hAnsi="宋体"/>
                <w:sz w:val="21"/>
                <w:szCs w:val="21"/>
              </w:rPr>
              <w:t xml:space="preserve">联系人：单大炜</w:t>
            </w:r>
            <w:r/>
          </w:p>
          <w:p>
            <w:pPr>
              <w:ind w:left="0"/>
              <w:jc w:val="left"/>
              <w:spacing w:line="440" w:lineRule="exact"/>
              <w:rPr>
                <w:rFonts w:ascii="宋体" w:hAnsi="宋体"/>
                <w:sz w:val="21"/>
                <w:szCs w:val="21"/>
              </w:rPr>
            </w:pPr>
            <w:r>
              <w:rPr>
                <w:rFonts w:hint="eastAsia" w:ascii="宋体" w:hAnsi="宋体"/>
                <w:sz w:val="21"/>
                <w:szCs w:val="21"/>
              </w:rPr>
              <w:t xml:space="preserve">联系电话：19941900162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ascii="FangSong" w:hAnsi="FangSong" w:eastAsia="FangSong" w:cs="FangSong"/>
                <w:color w:val="000000"/>
                <w:sz w:val="28"/>
                <w:highlight w:val="none"/>
              </w:rPr>
            </w:r>
            <w:r>
              <w:rPr>
                <w:rFonts w:ascii="FangSong" w:hAnsi="FangSong" w:eastAsia="FangSong" w:cs="FangSong"/>
                <w:color w:val="000000"/>
                <w:sz w:val="28"/>
                <w:highlight w:val="none"/>
              </w:rPr>
            </w:r>
            <w:r>
              <w:rPr>
                <w:rFonts w:ascii="FangSong" w:hAnsi="FangSong" w:eastAsia="FangSong" w:cs="FangSong"/>
                <w:color w:val="000000"/>
                <w:sz w:val="28"/>
                <w:highlight w:val="none"/>
              </w:rPr>
              <w:t xml:space="preserve">2025-04-08  09:30</w:t>
            </w:r>
            <w:r>
              <w:rPr>
                <w:rFonts w:ascii="FangSong" w:hAnsi="FangSong" w:eastAsia="FangSong" w:cs="FangSong"/>
                <w:color w:val="000000"/>
                <w:sz w:val="28"/>
                <w:highlight w:val="none"/>
              </w:rPr>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2025-04-08  09:30</w:t>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w:t>
            </w:r>
            <w:r>
              <w:rPr>
                <w:rFonts w:hint="eastAsia" w:ascii="宋体" w:hAnsi="宋体" w:cs="Times New Roman"/>
                <w:sz w:val="21"/>
                <w:szCs w:val="21"/>
              </w:rPr>
              <w:t xml:space="preserve">：</w:t>
            </w:r>
            <w:r>
              <w:rPr>
                <w:rFonts w:ascii="宋体" w:hAnsi="宋体" w:cs="Times New Roman"/>
                <w:sz w:val="21"/>
                <w:szCs w:val="21"/>
              </w:rPr>
              <w:t xml:space="preserve">//jszfcg.jsczt.cn/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2025-04-08  09:30</w:t>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本项目采用电子投标文件，投标单位按照招标文件要求制作上传电子投标文件，投标单位无需提供纸质投标文件。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numPr>
                <w:ilvl w:val="0"/>
                <w:numId w:val="1"/>
              </w:num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符合专业条件的投标单位或者对招标文件作实质响应的投标单位不足三家的；</w:t>
            </w:r>
            <w:r/>
          </w:p>
          <w:p>
            <w:pPr>
              <w:numPr>
                <w:ilvl w:val="0"/>
                <w:numId w:val="1"/>
              </w:num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（三）投标单位的报价均超过了采购预算或最高限价，采购人不能支付的；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（五）机器码检查中，出现不同投标单位投标文件机器码一致情形的；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六）在综合评审打分中，各评委的综合评分汇总后，投标单位除价格部分以外的其余评审因素平均分值低于60%的；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987"/>
        <w:ind w:left="431" w:firstLine="17"/>
        <w:jc w:val="center"/>
        <w:spacing w:before="0" w:after="0" w:line="360" w:lineRule="auto"/>
        <w:rPr>
          <w:rStyle w:val="1116"/>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动物园、植物园监控、周际电子围栏、广播等智能系统维保项目</w:t>
      </w:r>
      <w:r>
        <w:rPr>
          <w:rFonts w:hint="eastAsia" w:ascii="宋体" w:hAnsi="宋体"/>
          <w:b/>
          <w:sz w:val="21"/>
          <w:szCs w:val="21"/>
        </w:rPr>
        <w:t xml:space="preserve">招标项目的潜在投标单位应在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rPr>
        <w:t xml:space="preserve">2025-04-08  09:30</w:t>
      </w:r>
      <w:r>
        <w:rPr>
          <w:rFonts w:hint="eastAsia" w:ascii="宋体" w:hAnsi="宋体"/>
          <w:b/>
          <w:sz w:val="21"/>
          <w:szCs w:val="21"/>
        </w:rPr>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04"/>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4"/>
        <w:ind w:left="0" w:firstLine="420"/>
        <w:spacing w:line="360" w:lineRule="auto"/>
        <w:rPr>
          <w:rFonts w:ascii="宋体" w:hAnsi="宋体"/>
          <w:sz w:val="21"/>
          <w:szCs w:val="21"/>
        </w:rPr>
      </w:pPr>
      <w:r>
        <w:rPr>
          <w:rFonts w:hint="eastAsia" w:ascii="宋体" w:hAnsi="宋体"/>
          <w:sz w:val="21"/>
          <w:szCs w:val="21"/>
        </w:rPr>
        <w:t xml:space="preserve">1.项目编号：JSZC-320500-JZCG-G2025-0067</w:t>
      </w:r>
      <w:r/>
    </w:p>
    <w:p>
      <w:pPr>
        <w:pStyle w:val="1004"/>
        <w:ind w:left="0" w:firstLine="420"/>
        <w:spacing w:line="360" w:lineRule="auto"/>
        <w:rPr>
          <w:rFonts w:ascii="宋体" w:hAnsi="宋体"/>
          <w:sz w:val="21"/>
          <w:szCs w:val="21"/>
        </w:rPr>
      </w:pPr>
      <w:r>
        <w:rPr>
          <w:rFonts w:hint="eastAsia" w:ascii="宋体" w:hAnsi="宋体"/>
          <w:sz w:val="21"/>
          <w:szCs w:val="21"/>
        </w:rPr>
        <w:t xml:space="preserve">2.项目名称：动物园、植物园监控、周际电子围栏、广播等智能系统维保项目</w:t>
      </w:r>
      <w:r>
        <w:rPr>
          <w:rFonts w:ascii="宋体" w:hAnsi="宋体"/>
          <w:sz w:val="21"/>
          <w:szCs w:val="21"/>
        </w:rPr>
        <w:t xml:space="preserve"> </w:t>
      </w:r>
      <w:r/>
    </w:p>
    <w:p>
      <w:pPr>
        <w:pStyle w:val="1004"/>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04"/>
        <w:ind w:left="0" w:firstLine="422"/>
        <w:spacing w:line="360" w:lineRule="auto"/>
        <w:rPr>
          <w:rFonts w:ascii="宋体" w:hAnsi="宋体"/>
          <w:b/>
          <w:bCs/>
          <w:sz w:val="21"/>
        </w:rPr>
      </w:pPr>
      <w:r>
        <w:rPr>
          <w:rFonts w:hint="eastAsia" w:ascii="宋体" w:hAnsi="宋体"/>
          <w:b/>
          <w:bCs/>
          <w:sz w:val="21"/>
        </w:rPr>
        <w:t xml:space="preserve">三、预算金额：人民币壹佰贰拾陆万元整（￥1260000.00元）</w:t>
      </w:r>
      <w:r>
        <w:rPr>
          <w:rFonts w:ascii="宋体" w:hAnsi="宋体"/>
          <w:b/>
          <w:bCs/>
          <w:sz w:val="21"/>
          <w:szCs w:val="21"/>
        </w:rPr>
        <w:t xml:space="preserve">（</w:t>
      </w:r>
      <w:r>
        <w:rPr>
          <w:rFonts w:hint="eastAsia" w:ascii="宋体" w:hAnsi="宋体"/>
          <w:b/>
          <w:bCs/>
          <w:sz w:val="21"/>
          <w:szCs w:val="21"/>
        </w:rPr>
        <w:t xml:space="preserve">动物园66万元：智能系统日常维护54万元，新增设备12万元。植物园60万元：智能系统日常维护30万元，新增设备30万元。</w:t>
      </w:r>
      <w:r>
        <w:rPr>
          <w:rFonts w:ascii="宋体" w:hAnsi="宋体"/>
          <w:b/>
          <w:bCs/>
          <w:sz w:val="21"/>
          <w:szCs w:val="21"/>
        </w:rPr>
        <w:t xml:space="preserve">）</w:t>
      </w:r>
      <w:r/>
    </w:p>
    <w:p>
      <w:pPr>
        <w:pStyle w:val="1004"/>
        <w:ind w:left="0" w:firstLine="422"/>
        <w:spacing w:line="360" w:lineRule="auto"/>
        <w:rPr>
          <w:rFonts w:ascii="宋体" w:hAnsi="宋体"/>
          <w:b/>
          <w:bCs/>
          <w:sz w:val="21"/>
          <w:szCs w:val="21"/>
        </w:rPr>
      </w:pPr>
      <w:r>
        <w:rPr>
          <w:rFonts w:hint="eastAsia" w:ascii="宋体" w:hAnsi="宋体"/>
          <w:b/>
          <w:bCs/>
          <w:sz w:val="21"/>
        </w:rPr>
        <w:t xml:space="preserve">四、最高限价：</w:t>
      </w:r>
      <w:r>
        <w:rPr>
          <w:rFonts w:ascii="宋体" w:hAnsi="宋体"/>
          <w:b/>
          <w:bCs/>
          <w:sz w:val="21"/>
          <w:szCs w:val="21"/>
        </w:rPr>
        <w:t xml:space="preserve">1218000.00元（</w:t>
      </w:r>
      <w:r>
        <w:rPr>
          <w:rFonts w:hint="eastAsia" w:ascii="宋体" w:hAnsi="宋体"/>
          <w:b/>
          <w:bCs/>
          <w:sz w:val="21"/>
          <w:szCs w:val="21"/>
        </w:rPr>
        <w:t xml:space="preserve">动物园63.3万元：智能系统日常维护51.3万元，新增设备12万元。植物园58.5万元：智能系统日常维护28.5万元，新增设备30万元。</w:t>
      </w:r>
      <w:r>
        <w:rPr>
          <w:rFonts w:ascii="宋体" w:hAnsi="宋体"/>
          <w:b/>
          <w:bCs/>
          <w:sz w:val="21"/>
          <w:szCs w:val="21"/>
        </w:rPr>
        <w:t xml:space="preserve">）</w:t>
      </w:r>
      <w:r/>
    </w:p>
    <w:p>
      <w:pPr>
        <w:pStyle w:val="1004"/>
        <w:ind w:left="0" w:firstLine="422"/>
        <w:spacing w:line="360" w:lineRule="auto"/>
        <w:rPr>
          <w:rFonts w:ascii="宋体" w:hAnsi="宋体"/>
          <w:b/>
          <w:bCs/>
          <w:sz w:val="21"/>
        </w:rPr>
      </w:pPr>
      <w:r>
        <w:rPr>
          <w:rFonts w:hint="eastAsia" w:ascii="宋体" w:hAnsi="宋体"/>
          <w:b/>
          <w:bCs/>
          <w:sz w:val="21"/>
        </w:rPr>
        <w:t xml:space="preserve">（所有项目的总报价不得超过最高限价且各分部清单价格不得超过上述最高限价，否则视为无效响应）</w:t>
      </w:r>
      <w:r/>
    </w:p>
    <w:p>
      <w:pPr>
        <w:pStyle w:val="1004"/>
        <w:ind w:left="0" w:firstLine="420"/>
        <w:spacing w:line="360" w:lineRule="auto"/>
        <w:rPr>
          <w:rFonts w:ascii="宋体" w:hAnsi="宋体"/>
          <w:sz w:val="21"/>
          <w:szCs w:val="21"/>
        </w:rPr>
      </w:pPr>
      <w:r>
        <w:rPr>
          <w:rFonts w:hint="eastAsia" w:ascii="宋体" w:hAnsi="宋体"/>
          <w:sz w:val="21"/>
          <w:szCs w:val="21"/>
        </w:rPr>
        <w:t xml:space="preserve">6.合同履行期限： 自合同签订之日起12个月，具体入场时间以甲方通知为准。</w:t>
      </w:r>
      <w:r/>
    </w:p>
    <w:p>
      <w:pPr>
        <w:pStyle w:val="1004"/>
        <w:ind w:left="0" w:firstLine="420"/>
        <w:spacing w:line="360" w:lineRule="auto"/>
        <w:rPr>
          <w:rFonts w:ascii="宋体" w:hAnsi="宋体"/>
          <w:sz w:val="21"/>
          <w:szCs w:val="21"/>
        </w:rPr>
      </w:pPr>
      <w:r>
        <w:rPr>
          <w:rFonts w:hint="eastAsia" w:ascii="宋体" w:hAnsi="宋体"/>
          <w:sz w:val="21"/>
          <w:szCs w:val="21"/>
        </w:rPr>
        <w:t xml:space="preserve">7.采购需求：动物园、植物园监控、周际电子围栏、广播等智能系统维保项目</w:t>
      </w:r>
      <w:r>
        <w:rPr>
          <w:rFonts w:ascii="宋体" w:hAnsi="宋体"/>
          <w:sz w:val="21"/>
          <w:szCs w:val="21"/>
        </w:rPr>
        <w:t xml:space="preserve"> </w:t>
      </w:r>
      <w:r/>
    </w:p>
    <w:p>
      <w:pPr>
        <w:pStyle w:val="1004"/>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4"/>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1.满足《中华人民共和国政府采购法》第二十二条规定，投标单位应当具备下列条件：</w:t>
      </w:r>
      <w:r/>
    </w:p>
    <w:p>
      <w:pPr>
        <w:pStyle w:val="1004"/>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4"/>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4"/>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4"/>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4"/>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4"/>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4"/>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本项目专门面向中小企业采购，投标单位必须提供《中小企业声明函》或《残疾人福利性单位声明函》或由省级以上监狱管理局、戒毒管理局（含新疆生产建设兵团）出具的属于监狱企业的证明文件。</w:t>
      </w:r>
      <w:r/>
    </w:p>
    <w:p>
      <w:pPr>
        <w:pStyle w:val="1004"/>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04"/>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4"/>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4"/>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4"/>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4"/>
        <w:ind w:left="0" w:firstLine="420"/>
        <w:spacing w:line="360" w:lineRule="auto"/>
        <w:rPr>
          <w:rFonts w:ascii="宋体" w:hAnsi="宋体"/>
          <w:sz w:val="21"/>
          <w:szCs w:val="21"/>
        </w:rPr>
      </w:pPr>
      <w:r>
        <w:rPr>
          <w:rFonts w:hint="eastAsia" w:ascii="宋体" w:hAnsi="宋体"/>
          <w:sz w:val="21"/>
          <w:szCs w:val="21"/>
        </w:rPr>
        <w:t xml:space="preserve">3.方式：</w:t>
      </w:r>
      <w:r/>
    </w:p>
    <w:p>
      <w:pPr>
        <w:pStyle w:val="1004"/>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0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4"/>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100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04"/>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4"/>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4"/>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rPr>
        <w:t xml:space="preserve">2025-04-08  09:30</w:t>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1004"/>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rPr>
        <w:t xml:space="preserve">2025-04-08  09:30</w:t>
      </w:r>
      <w:r>
        <w:rPr>
          <w:rFonts w:hint="eastAsia" w:ascii="宋体" w:hAnsi="宋体"/>
          <w:sz w:val="21"/>
          <w:szCs w:val="21"/>
        </w:rPr>
      </w:r>
      <w:r>
        <w:rPr>
          <w:rFonts w:hint="eastAsia" w:ascii="宋体" w:hAnsi="宋体"/>
          <w:sz w:val="21"/>
          <w:szCs w:val="21"/>
        </w:rPr>
        <w:t xml:space="preserve">（北京时间）；</w:t>
      </w:r>
      <w:r/>
    </w:p>
    <w:p>
      <w:pPr>
        <w:pStyle w:val="100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w:t>
      </w:r>
      <w:r>
        <w:rPr>
          <w:rFonts w:hint="eastAsia" w:ascii="宋体" w:hAnsi="宋体"/>
          <w:sz w:val="21"/>
          <w:szCs w:val="21"/>
        </w:rPr>
        <w:t xml:space="preserve">：</w:t>
      </w:r>
      <w:r>
        <w:rPr>
          <w:rFonts w:ascii="宋体" w:hAnsi="宋体"/>
          <w:sz w:val="21"/>
          <w:szCs w:val="21"/>
        </w:rPr>
        <w:t xml:space="preserve">//jszfcg.jsczt.cn/</w:t>
      </w:r>
      <w:r>
        <w:rPr>
          <w:rFonts w:hint="eastAsia" w:ascii="宋体" w:hAnsi="宋体"/>
          <w:sz w:val="21"/>
          <w:szCs w:val="21"/>
        </w:rPr>
        <w:t xml:space="preserve">）</w:t>
      </w:r>
      <w:r/>
    </w:p>
    <w:p>
      <w:pPr>
        <w:pStyle w:val="1004"/>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4"/>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4"/>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99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5"/>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45"/>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45"/>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45"/>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04"/>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4"/>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4"/>
        <w:ind w:left="0" w:firstLine="420"/>
        <w:spacing w:line="360" w:lineRule="auto"/>
        <w:rPr>
          <w:rFonts w:ascii="宋体" w:hAnsi="宋体"/>
          <w:sz w:val="21"/>
          <w:szCs w:val="21"/>
        </w:rPr>
      </w:pPr>
      <w:r>
        <w:rPr>
          <w:rFonts w:hint="eastAsia" w:ascii="宋体" w:hAnsi="宋体"/>
          <w:sz w:val="21"/>
          <w:szCs w:val="21"/>
        </w:rPr>
        <w:t xml:space="preserve">名称：苏州市石湖景区管理处（华南虎苏州培育基地）</w:t>
      </w:r>
      <w:r/>
    </w:p>
    <w:p>
      <w:pPr>
        <w:pStyle w:val="1004"/>
        <w:ind w:left="0" w:firstLine="420"/>
        <w:spacing w:line="360" w:lineRule="auto"/>
        <w:rPr>
          <w:rFonts w:ascii="宋体" w:hAnsi="宋体"/>
          <w:sz w:val="21"/>
          <w:szCs w:val="21"/>
        </w:rPr>
      </w:pPr>
      <w:r>
        <w:rPr>
          <w:rFonts w:hint="eastAsia" w:ascii="宋体" w:hAnsi="宋体"/>
          <w:sz w:val="21"/>
          <w:szCs w:val="21"/>
        </w:rPr>
        <w:t xml:space="preserve">地址：苏州市虎丘区上方山行春桥堍</w:t>
      </w:r>
      <w:r/>
    </w:p>
    <w:p>
      <w:pPr>
        <w:pStyle w:val="1004"/>
        <w:ind w:left="0" w:firstLine="420"/>
        <w:spacing w:line="360" w:lineRule="auto"/>
        <w:rPr>
          <w:rFonts w:ascii="宋体" w:hAnsi="宋体"/>
          <w:sz w:val="21"/>
          <w:szCs w:val="21"/>
        </w:rPr>
      </w:pPr>
      <w:r>
        <w:rPr>
          <w:rFonts w:hint="eastAsia" w:ascii="宋体" w:hAnsi="宋体"/>
          <w:sz w:val="21"/>
          <w:szCs w:val="21"/>
        </w:rPr>
        <w:t xml:space="preserve">联系人：单大炜</w:t>
      </w:r>
      <w:r/>
    </w:p>
    <w:p>
      <w:pPr>
        <w:pStyle w:val="1004"/>
        <w:ind w:left="0" w:firstLine="420"/>
        <w:spacing w:line="360" w:lineRule="auto"/>
        <w:rPr>
          <w:rFonts w:ascii="宋体" w:hAnsi="宋体"/>
          <w:sz w:val="21"/>
          <w:szCs w:val="21"/>
        </w:rPr>
      </w:pPr>
      <w:r>
        <w:rPr>
          <w:rFonts w:hint="eastAsia" w:ascii="宋体" w:hAnsi="宋体"/>
          <w:sz w:val="21"/>
          <w:szCs w:val="21"/>
        </w:rPr>
        <w:t xml:space="preserve">联系电话：19941900162</w:t>
      </w:r>
      <w:r/>
    </w:p>
    <w:p>
      <w:pPr>
        <w:pStyle w:val="1004"/>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4"/>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4"/>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04"/>
        <w:ind w:left="0" w:firstLine="420"/>
        <w:spacing w:line="360" w:lineRule="auto"/>
        <w:rPr>
          <w:rFonts w:ascii="宋体" w:hAnsi="宋体"/>
          <w:sz w:val="21"/>
          <w:szCs w:val="21"/>
        </w:rPr>
      </w:pPr>
      <w:r>
        <w:rPr>
          <w:rFonts w:hint="eastAsia" w:ascii="宋体" w:hAnsi="宋体"/>
          <w:sz w:val="21"/>
          <w:szCs w:val="21"/>
        </w:rPr>
        <w:t xml:space="preserve">联系方式：0512-69820892、69820876 </w:t>
      </w:r>
      <w:r/>
    </w:p>
    <w:p>
      <w:pPr>
        <w:pStyle w:val="100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4"/>
        <w:ind w:left="0" w:firstLine="420"/>
        <w:spacing w:line="360" w:lineRule="auto"/>
        <w:rPr>
          <w:rFonts w:ascii="宋体" w:hAnsi="宋体"/>
          <w:sz w:val="21"/>
          <w:szCs w:val="21"/>
        </w:rPr>
      </w:pPr>
      <w:r>
        <w:rPr>
          <w:rFonts w:hint="eastAsia" w:ascii="宋体" w:hAnsi="宋体"/>
          <w:sz w:val="21"/>
          <w:szCs w:val="21"/>
        </w:rPr>
        <w:t xml:space="preserve">联系人: 宋工、沈工</w:t>
      </w:r>
      <w:r/>
    </w:p>
    <w:p>
      <w:pPr>
        <w:pStyle w:val="1004"/>
        <w:ind w:left="0" w:firstLine="420"/>
        <w:spacing w:line="360" w:lineRule="auto"/>
        <w:rPr>
          <w:rFonts w:ascii="宋体" w:hAnsi="宋体"/>
          <w:sz w:val="21"/>
          <w:szCs w:val="21"/>
        </w:rPr>
      </w:pPr>
      <w:r>
        <w:rPr>
          <w:rFonts w:hint="eastAsia" w:ascii="宋体" w:hAnsi="宋体"/>
          <w:sz w:val="21"/>
          <w:szCs w:val="21"/>
        </w:rPr>
        <w:t xml:space="preserve">电话/传真：0512-69820892、69820876</w:t>
      </w:r>
      <w:r/>
    </w:p>
    <w:p>
      <w:pPr>
        <w:ind w:left="0"/>
      </w:pPr>
      <w:r/>
      <w:r/>
    </w:p>
    <w:p>
      <w:pPr>
        <w:rPr>
          <w:rFonts w:ascii="宋体" w:hAnsi="宋体"/>
          <w:b/>
          <w:sz w:val="44"/>
          <w:szCs w:val="22"/>
        </w:rPr>
      </w:pPr>
      <w:r/>
      <w:bookmarkStart w:id="6" w:name="_Toc2412"/>
      <w:r/>
      <w:bookmarkStart w:id="7" w:name="_Toc6217"/>
      <w:r/>
      <w:bookmarkStart w:id="8" w:name="_Toc105397777"/>
      <w:r>
        <w:rPr>
          <w:rFonts w:ascii="宋体" w:hAnsi="宋体"/>
          <w:b/>
          <w:sz w:val="44"/>
          <w:szCs w:val="22"/>
        </w:rPr>
        <w:br w:type="page" w:clear="all"/>
      </w:r>
      <w:r/>
    </w:p>
    <w:p>
      <w:pPr>
        <w:pStyle w:val="987"/>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hint="eastAsia" w:ascii="宋体" w:hAnsi="宋体"/>
          <w:b/>
          <w:sz w:val="44"/>
          <w:szCs w:val="22"/>
        </w:rPr>
        <w:t xml:space="preserve">投标单位</w:t>
      </w:r>
      <w:r>
        <w:rPr>
          <w:rFonts w:ascii="宋体" w:hAnsi="宋体"/>
          <w:b/>
          <w:sz w:val="44"/>
          <w:szCs w:val="22"/>
        </w:rPr>
        <w:t xml:space="preserve">须知</w:t>
      </w:r>
      <w:bookmarkEnd w:id="6"/>
      <w:r/>
      <w:bookmarkEnd w:id="7"/>
      <w:r/>
      <w:bookmarkEnd w:id="8"/>
      <w:r/>
      <w:r/>
    </w:p>
    <w:p>
      <w:pPr>
        <w:pStyle w:val="1004"/>
        <w:ind w:left="0" w:firstLine="422"/>
        <w:spacing w:line="360" w:lineRule="auto"/>
        <w:rPr>
          <w:rFonts w:ascii="宋体" w:hAnsi="宋体"/>
          <w:b/>
          <w:sz w:val="21"/>
          <w:szCs w:val="21"/>
        </w:rPr>
      </w:pPr>
      <w:r/>
      <w:bookmarkStart w:id="10" w:name="_Toc20132"/>
      <w:r/>
      <w:bookmarkStart w:id="11" w:name="_Toc13437"/>
      <w:r>
        <w:rPr>
          <w:rFonts w:hint="eastAsia" w:ascii="宋体" w:hAnsi="宋体"/>
          <w:b/>
          <w:sz w:val="21"/>
          <w:szCs w:val="21"/>
        </w:rPr>
        <w:t xml:space="preserve">一、说明和释义</w:t>
      </w:r>
      <w:bookmarkEnd w:id="10"/>
      <w:r/>
      <w:bookmarkEnd w:id="11"/>
      <w:r/>
      <w:r/>
    </w:p>
    <w:p>
      <w:pPr>
        <w:pStyle w:val="1004"/>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1004"/>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4"/>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4"/>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4"/>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1004"/>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4"/>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4"/>
        <w:ind w:left="0" w:firstLine="420"/>
        <w:spacing w:line="360" w:lineRule="auto"/>
        <w:rPr>
          <w:rFonts w:ascii="宋体" w:hAnsi="宋体"/>
          <w:sz w:val="21"/>
          <w:szCs w:val="21"/>
        </w:rPr>
      </w:pPr>
      <w:r>
        <w:rPr>
          <w:rFonts w:hint="eastAsia" w:ascii="宋体" w:hAnsi="宋体"/>
          <w:sz w:val="21"/>
          <w:szCs w:val="21"/>
        </w:rPr>
        <w:t xml:space="preserve">2.3 投标单位（供应商）：是指响应招标、参加投标竞争的法人、其他组织或者自然人。</w:t>
      </w:r>
      <w:r/>
    </w:p>
    <w:p>
      <w:pPr>
        <w:pStyle w:val="100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投标：投标单位根据采购人或采购代理机构发布的招标文件，编制投标文件并按规定投标的行为。</w:t>
      </w:r>
      <w:r/>
    </w:p>
    <w:p>
      <w:pPr>
        <w:pStyle w:val="100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4976"/>
      <w:r/>
      <w:bookmarkStart w:id="15" w:name="_Toc13350"/>
      <w:r/>
      <w:r/>
    </w:p>
    <w:p>
      <w:pPr>
        <w:pStyle w:val="1004"/>
        <w:ind w:left="0" w:firstLine="422"/>
        <w:spacing w:line="360" w:lineRule="auto"/>
        <w:rPr>
          <w:rFonts w:ascii="宋体" w:hAnsi="宋体"/>
          <w:sz w:val="21"/>
          <w:szCs w:val="21"/>
        </w:rPr>
      </w:pPr>
      <w:r>
        <w:rPr>
          <w:rFonts w:hint="eastAsia" w:ascii="宋体" w:hAnsi="宋体"/>
          <w:b/>
          <w:sz w:val="21"/>
          <w:szCs w:val="21"/>
        </w:rPr>
        <w:t xml:space="preserve">二、</w:t>
      </w:r>
      <w:bookmarkEnd w:id="14"/>
      <w:r/>
      <w:bookmarkEnd w:id="15"/>
      <w:r>
        <w:rPr>
          <w:rFonts w:hint="eastAsia" w:ascii="宋体" w:hAnsi="宋体"/>
          <w:b/>
          <w:sz w:val="21"/>
          <w:szCs w:val="21"/>
        </w:rPr>
        <w:t xml:space="preserve">投标单位</w:t>
      </w:r>
      <w:r/>
    </w:p>
    <w:p>
      <w:pPr>
        <w:pStyle w:val="1004"/>
        <w:ind w:left="0" w:firstLine="422"/>
        <w:spacing w:line="360" w:lineRule="auto"/>
        <w:rPr>
          <w:rFonts w:ascii="宋体" w:hAnsi="宋体"/>
          <w:b/>
          <w:sz w:val="21"/>
          <w:szCs w:val="21"/>
        </w:rPr>
      </w:pPr>
      <w:r>
        <w:rPr>
          <w:rFonts w:hint="eastAsia" w:ascii="宋体" w:hAnsi="宋体"/>
          <w:b/>
          <w:sz w:val="21"/>
          <w:szCs w:val="21"/>
        </w:rPr>
        <w:t xml:space="preserve">3.合格投标单位的资格条件：</w:t>
      </w:r>
      <w:r/>
    </w:p>
    <w:p>
      <w:pPr>
        <w:pStyle w:val="1043"/>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3.1满足《中华人民共和国政府采购法》第二十二条规定，投标单位应当具备下列条件：</w:t>
      </w:r>
      <w:r/>
    </w:p>
    <w:p>
      <w:pPr>
        <w:pStyle w:val="1043"/>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3"/>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3"/>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3"/>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3"/>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3"/>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3"/>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本项目专门面向中小企业采购，投标单位必须提供《中小企业声明函》或《残疾人福利性单位声明函》或由省级以上监狱管理局、戒毒管理局（含新疆生产建设兵团）出具的属于监狱企业的证明文件。</w:t>
      </w:r>
      <w:r/>
    </w:p>
    <w:p>
      <w:pPr>
        <w:pStyle w:val="1043"/>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3"/>
        <w:ind w:left="0" w:firstLine="422"/>
        <w:spacing w:before="0" w:after="0" w:line="360" w:lineRule="auto"/>
        <w:rPr>
          <w:rFonts w:ascii="宋体" w:hAnsi="宋体"/>
          <w:b/>
          <w:sz w:val="21"/>
          <w:szCs w:val="21"/>
        </w:rPr>
      </w:pPr>
      <w:r>
        <w:rPr>
          <w:rFonts w:hint="eastAsia" w:ascii="宋体" w:hAnsi="宋体"/>
          <w:b/>
          <w:sz w:val="21"/>
          <w:szCs w:val="21"/>
        </w:rPr>
        <w:t xml:space="preserve">4.投标单位代表</w:t>
      </w:r>
      <w:r/>
    </w:p>
    <w:p>
      <w:pPr>
        <w:pStyle w:val="1043"/>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4.1指授权全权代表投标单位参加投标活动并签署投标文件的人，如果投标单位代表不是法人代表，须持有《法定代表人授权委托书》（详见统一格式）。</w:t>
      </w:r>
      <w:r/>
    </w:p>
    <w:p>
      <w:pPr>
        <w:pStyle w:val="1043"/>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3"/>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5.1无论投标过程中的做法和结果如何，投标单位自行承担所有与参加投标有关的全部费用。</w:t>
      </w:r>
      <w:r/>
    </w:p>
    <w:p>
      <w:pPr>
        <w:pStyle w:val="1004"/>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4"/>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4"/>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4"/>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31958"/>
      <w:r/>
      <w:bookmarkStart w:id="17" w:name="_Toc5764"/>
      <w:r/>
      <w:r/>
    </w:p>
    <w:p>
      <w:pPr>
        <w:pStyle w:val="1004"/>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1004"/>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4"/>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单位获取招标文件后，应仔细检查招标文件的所有内容。投标单位同时应认真审阅招标文件中所有的事项、格式、条款和规范要求等，若投标单位的投标文件没有按招标文件要求提交全部资料，或投标文件没有对招标文件做出实质性投标，其风险由投标单位自行承担，并根据有关条款规定，该投标有可能被拒绝。</w:t>
      </w:r>
      <w:r/>
    </w:p>
    <w:p>
      <w:pPr>
        <w:pStyle w:val="1004"/>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4"/>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单位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4"/>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4"/>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单位通过“苏州市政府采购网”的“采购公告”自行查看项目的补充通知（包括更正公告）。补充通知（包括更正公告）将作为招标文件的组成部分，对所有投标单位有约束力。</w:t>
      </w:r>
      <w:r/>
    </w:p>
    <w:p>
      <w:pPr>
        <w:pStyle w:val="1004"/>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9.1根据自身投标需要，投标单位可对有关现场和周围环境进行勘察，以获取编制投标文件和签署合同所需的信息。勘察现场所发生的费用由投标单位自己承担。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单位提供的有关现场的资料和数据，是采购人或采购代理机构现有的并认为能使投标单位可利用的资料。采购人或采购代理机构对投标单位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9.3经采购人允许，投标单位可为勘察目的进入采购人的项目现场，但投标单位不得因此使采购人承担有关的责任和蒙受损失。投标单位应承担勘察现场的责任和风险。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单位应在现场勘察时，熟悉现场及周围交通道路等情况，以获得一切可能影响其投标的直接资料。投标单位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4"/>
        <w:ind w:left="0" w:firstLine="420"/>
        <w:spacing w:line="360" w:lineRule="auto"/>
        <w:rPr>
          <w:rFonts w:ascii="宋体" w:hAnsi="宋体"/>
          <w:sz w:val="21"/>
          <w:szCs w:val="21"/>
        </w:rPr>
      </w:pPr>
      <w:r/>
      <w:bookmarkStart w:id="18" w:name="_Toc19463"/>
      <w:r/>
      <w:bookmarkStart w:id="19"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单位书面质疑后7个工作日内作出答复。</w:t>
      </w:r>
      <w:r/>
    </w:p>
    <w:p>
      <w:pPr>
        <w:pStyle w:val="1004"/>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4"/>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4"/>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4"/>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4"/>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4"/>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4"/>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4"/>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//czju.suzhou.gov.cn/zfcg/html/content/20180305093615738.shtml</w:t>
      </w:r>
      <w:r>
        <w:rPr>
          <w:rFonts w:hint="eastAsia" w:ascii="宋体" w:hAnsi="宋体"/>
          <w:sz w:val="21"/>
          <w:szCs w:val="21"/>
        </w:rPr>
        <w:t xml:space="preserve">。</w:t>
      </w:r>
      <w:r/>
    </w:p>
    <w:p>
      <w:pPr>
        <w:pStyle w:val="1004"/>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04"/>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4"/>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04"/>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0512-69820894</w:t>
      </w:r>
      <w:r/>
    </w:p>
    <w:p>
      <w:pPr>
        <w:pStyle w:val="1004"/>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0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100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.1投标单位应仔细阅读招标文件的所有内容，应当按照招标文件的要求编制投标文件，并保证所提供全部资料的真实性，以使其投标对招标文件作出实质性投标，否则，其投标可能被拒绝。</w:t>
      </w:r>
      <w:r/>
    </w:p>
    <w:p>
      <w:pPr>
        <w:pStyle w:val="100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.2无论是否递交投标文件，投标单位都应将招标文件及以后的所有通知、文件等视为保密文件。</w:t>
      </w:r>
      <w:r/>
    </w:p>
    <w:p>
      <w:pPr>
        <w:pStyle w:val="100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.2投标文件应使用中文编制，投标文件中必须使用其他文字的，必须附有中文译本。对于未附有中文译本和中文译本不准确的投标文件，由此可能引起的对投标单位不利的后果，采购人和采购代理机构概不负责。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单位应保证在本项目使用的任何产品（包括部分使用）时，不会产生因第三方提出侵犯其专利权、商标权或其它知识产权而引起的法律和经济纠纷，如因专利权、商标权或其它知识产权而引起法律和经济纠纷，由投标单位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4"/>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投标单位法定代表人身份证复印件；</w:t>
      </w:r>
      <w:r/>
    </w:p>
    <w:p>
      <w:pPr>
        <w:pStyle w:val="100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投标单位授权代理人身份证复印件（如有授权）；</w:t>
      </w:r>
      <w:r/>
    </w:p>
    <w:p>
      <w:pPr>
        <w:pStyle w:val="100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合格投标单位资格证明材料：</w:t>
      </w:r>
      <w:r/>
    </w:p>
    <w:p>
      <w:pPr>
        <w:pStyle w:val="104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单位应提供提交投标文件截止时间前一年内至少一个月依法缴纳税收及缴纳社会保障资金的证明材料，如相关主管部门证明或银行代扣证明。投标单位如依法享受缓缴、免缴税收、社会保障资金的应提供相关主管部门出具的证明材料）</w:t>
      </w:r>
      <w:r>
        <w:rPr>
          <w:rFonts w:hint="eastAsia" w:ascii="宋体" w:hAnsi="宋体"/>
          <w:sz w:val="21"/>
          <w:szCs w:val="21"/>
        </w:rPr>
        <w:t xml:space="preserve">；</w:t>
      </w:r>
      <w:r/>
    </w:p>
    <w:p>
      <w:pPr>
        <w:pStyle w:val="100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0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hint="eastAsia"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hint="eastAsia" w:eastAsia="宋体"/>
          <w:lang w:eastAsia="zh-CN"/>
        </w:rPr>
      </w:pPr>
      <w:r>
        <w:rPr>
          <w:rFonts w:ascii="宋体" w:hAnsi="宋体"/>
          <w:sz w:val="21"/>
          <w:szCs w:val="21"/>
        </w:rPr>
        <w:t xml:space="preserve">14.1.5.</w:t>
      </w:r>
      <w:r>
        <w:rPr>
          <w:rFonts w:hint="eastAsia" w:ascii="宋体" w:hAnsi="宋体"/>
          <w:sz w:val="21"/>
          <w:szCs w:val="21"/>
          <w:lang w:val="en-US" w:eastAsia="zh-CN"/>
        </w:rPr>
        <w:t xml:space="preserve">3</w:t>
      </w:r>
      <w:r>
        <w:rPr>
          <w:rFonts w:hint="eastAsia" w:ascii="宋体" w:hAnsi="宋体"/>
          <w:sz w:val="21"/>
          <w:szCs w:val="21"/>
        </w:rPr>
        <w:t xml:space="preserve">对属于《节能产品政府采购品目清单》政府强制采购产品的，需提供该产品有效期内的认证等相关证明材料（如有）</w:t>
      </w:r>
      <w:r>
        <w:rPr>
          <w:rFonts w:hint="eastAsia" w:ascii="宋体" w:hAnsi="宋体"/>
          <w:sz w:val="21"/>
          <w:szCs w:val="21"/>
          <w:lang w:eastAsia="zh-CN"/>
        </w:rPr>
        <w:t xml:space="preserve">；</w:t>
      </w:r>
      <w:r/>
    </w:p>
    <w:p>
      <w:pPr>
        <w:ind w:left="0" w:firstLine="408"/>
        <w:spacing w:line="360" w:lineRule="auto"/>
        <w:rPr>
          <w:rFonts w:ascii="宋体" w:hAnsi="宋体"/>
          <w:sz w:val="21"/>
          <w:szCs w:val="21"/>
        </w:rPr>
      </w:pPr>
      <w:r>
        <w:rPr>
          <w:rFonts w:ascii="宋体" w:hAnsi="宋体"/>
          <w:sz w:val="21"/>
          <w:szCs w:val="21"/>
        </w:rPr>
        <w:t xml:space="preserve">14.1.5.</w:t>
      </w:r>
      <w:r>
        <w:rPr>
          <w:rFonts w:hint="eastAsia" w:ascii="宋体" w:hAnsi="宋体"/>
          <w:sz w:val="21"/>
          <w:szCs w:val="21"/>
          <w:lang w:val="en-US" w:eastAsia="zh-CN"/>
        </w:rPr>
        <w:t xml:space="preserve">4</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w:t>
      </w:r>
      <w:r>
        <w:rPr>
          <w:rFonts w:hint="eastAsia" w:ascii="宋体" w:hAnsi="宋体"/>
          <w:sz w:val="21"/>
          <w:szCs w:val="21"/>
          <w:lang w:val="en-US" w:eastAsia="zh-CN"/>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pStyle w:val="1004"/>
        <w:ind w:left="0" w:firstLine="420"/>
        <w:spacing w:line="360" w:lineRule="auto"/>
        <w:rPr>
          <w:rFonts w:ascii="宋体" w:hAnsi="宋体"/>
          <w:sz w:val="21"/>
          <w:szCs w:val="21"/>
          <w:lang w:val="zh-CN"/>
        </w:rPr>
      </w:pPr>
      <w:r>
        <w:rPr>
          <w:rFonts w:hint="eastAsia" w:ascii="宋体" w:hAnsi="宋体"/>
          <w:sz w:val="21"/>
          <w:szCs w:val="21"/>
          <w:lang w:val="zh-CN"/>
        </w:rPr>
        <w:t xml:space="preserve">14.1.6.1运维服务方案</w:t>
      </w:r>
      <w:r/>
    </w:p>
    <w:p>
      <w:pPr>
        <w:pStyle w:val="1004"/>
        <w:ind w:left="0" w:firstLine="420"/>
        <w:spacing w:line="360" w:lineRule="auto"/>
        <w:rPr>
          <w:rFonts w:ascii="宋体" w:hAnsi="宋体"/>
          <w:sz w:val="21"/>
          <w:szCs w:val="21"/>
        </w:rPr>
      </w:pPr>
      <w:r>
        <w:rPr>
          <w:rFonts w:hint="eastAsia" w:ascii="宋体" w:hAnsi="宋体"/>
          <w:sz w:val="21"/>
          <w:szCs w:val="21"/>
          <w:lang w:val="zh-CN"/>
        </w:rPr>
        <w:t xml:space="preserve">14.1.6.2 </w:t>
      </w:r>
      <w:r>
        <w:rPr>
          <w:rFonts w:hint="eastAsia" w:ascii="宋体" w:hAnsi="宋体"/>
          <w:sz w:val="21"/>
          <w:szCs w:val="21"/>
        </w:rPr>
        <w:t xml:space="preserve">产品参数符合性</w:t>
      </w:r>
      <w:r/>
    </w:p>
    <w:p>
      <w:pPr>
        <w:pStyle w:val="1004"/>
        <w:ind w:left="0" w:firstLine="420"/>
        <w:spacing w:line="360" w:lineRule="auto"/>
        <w:rPr>
          <w:rFonts w:ascii="宋体" w:hAnsi="宋体"/>
          <w:sz w:val="21"/>
          <w:szCs w:val="21"/>
        </w:rPr>
      </w:pPr>
      <w:r>
        <w:rPr>
          <w:rFonts w:hint="eastAsia" w:ascii="宋体" w:hAnsi="宋体"/>
          <w:sz w:val="21"/>
          <w:szCs w:val="21"/>
          <w:lang w:val="zh-CN"/>
        </w:rPr>
        <w:t xml:space="preserve">14.1.6.3</w:t>
      </w:r>
      <w:r>
        <w:rPr>
          <w:rFonts w:hint="eastAsia" w:ascii="宋体" w:hAnsi="宋体"/>
          <w:sz w:val="21"/>
          <w:szCs w:val="21"/>
        </w:rPr>
        <w:t xml:space="preserve">售后服务支持</w:t>
      </w:r>
      <w:r/>
    </w:p>
    <w:p>
      <w:pPr>
        <w:pStyle w:val="1004"/>
        <w:ind w:left="0" w:firstLine="420"/>
        <w:spacing w:line="360" w:lineRule="auto"/>
        <w:rPr>
          <w:rFonts w:ascii="宋体" w:hAnsi="宋体"/>
          <w:sz w:val="21"/>
          <w:szCs w:val="21"/>
        </w:rPr>
      </w:pPr>
      <w:r>
        <w:rPr>
          <w:rFonts w:hint="eastAsia" w:ascii="宋体" w:hAnsi="宋体"/>
          <w:sz w:val="21"/>
          <w:szCs w:val="21"/>
          <w:lang w:val="zh-CN"/>
        </w:rPr>
        <w:t xml:space="preserve">14.1.6.</w:t>
      </w:r>
      <w:r>
        <w:rPr>
          <w:rFonts w:hint="eastAsia" w:ascii="宋体" w:hAnsi="宋体"/>
          <w:sz w:val="21"/>
          <w:szCs w:val="21"/>
        </w:rPr>
        <w:t xml:space="preserve">4拟投入项目人员</w:t>
      </w:r>
      <w:r/>
    </w:p>
    <w:p>
      <w:pPr>
        <w:pStyle w:val="1004"/>
        <w:ind w:left="0" w:firstLine="420"/>
        <w:spacing w:line="360" w:lineRule="auto"/>
        <w:rPr>
          <w:rFonts w:ascii="宋体" w:hAnsi="宋体"/>
          <w:sz w:val="21"/>
          <w:szCs w:val="21"/>
        </w:rPr>
      </w:pPr>
      <w:r>
        <w:rPr>
          <w:rFonts w:hint="eastAsia" w:ascii="宋体" w:hAnsi="宋体"/>
          <w:sz w:val="21"/>
          <w:szCs w:val="21"/>
          <w:lang w:val="zh-CN"/>
        </w:rPr>
        <w:t xml:space="preserve">14.1.6.</w:t>
      </w:r>
      <w:r>
        <w:rPr>
          <w:rFonts w:hint="eastAsia" w:ascii="宋体" w:hAnsi="宋体"/>
          <w:sz w:val="21"/>
          <w:szCs w:val="21"/>
        </w:rPr>
        <w:t xml:space="preserve">5企业综合实力</w:t>
      </w:r>
      <w:r/>
    </w:p>
    <w:p>
      <w:pPr>
        <w:pStyle w:val="1004"/>
        <w:ind w:left="0" w:firstLine="420"/>
        <w:spacing w:line="360" w:lineRule="auto"/>
        <w:rPr>
          <w:rFonts w:ascii="宋体" w:hAnsi="宋体"/>
          <w:sz w:val="21"/>
          <w:szCs w:val="21"/>
        </w:rPr>
      </w:pPr>
      <w:r>
        <w:rPr>
          <w:rFonts w:hint="eastAsia" w:ascii="宋体" w:hAnsi="宋体"/>
          <w:sz w:val="21"/>
          <w:szCs w:val="21"/>
          <w:lang w:val="zh-CN"/>
        </w:rPr>
        <w:t xml:space="preserve">14.1.6.</w:t>
      </w:r>
      <w:r>
        <w:rPr>
          <w:rFonts w:hint="eastAsia" w:ascii="宋体" w:hAnsi="宋体"/>
          <w:sz w:val="21"/>
          <w:szCs w:val="21"/>
        </w:rPr>
        <w:t xml:space="preserve">6类似业绩 </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lang w:val="en-US" w:eastAsia="zh-CN"/>
        </w:rPr>
        <w:t xml:space="preserve">7</w:t>
      </w:r>
      <w:r>
        <w:rPr>
          <w:rFonts w:hint="eastAsia" w:ascii="宋体" w:hAnsi="宋体"/>
          <w:sz w:val="21"/>
          <w:szCs w:val="21"/>
        </w:rPr>
        <w:t xml:space="preserve">其他可以证明投标单位资质、服务质量的证书、文件等相关资料。</w:t>
      </w:r>
      <w:r/>
    </w:p>
    <w:p>
      <w:pPr>
        <w:pStyle w:val="1220"/>
        <w:ind w:left="0" w:firstLine="430"/>
        <w:spacing w:line="360" w:lineRule="auto"/>
        <w:rPr>
          <w:rFonts w:ascii="宋体" w:hAnsi="宋体"/>
          <w:b/>
          <w:sz w:val="21"/>
          <w:szCs w:val="21"/>
        </w:rPr>
      </w:pPr>
      <w:r>
        <w:rPr>
          <w:rFonts w:hint="eastAsia" w:ascii="宋体" w:hAnsi="宋体"/>
          <w:b/>
          <w:sz w:val="21"/>
          <w:szCs w:val="21"/>
        </w:rPr>
        <w:t xml:space="preserve">注：（1）以上14.1.4.1-14.1.4.7为资格审查要求提供的材料，是作为对供应商资格审查、质疑身份认定的依据，投标单位必须提供并加盖电子公章。否则，投标文件将被认定为不符合资格审查要求。</w:t>
      </w:r>
      <w:r/>
    </w:p>
    <w:p>
      <w:pPr>
        <w:pStyle w:val="1220"/>
        <w:ind w:left="0" w:firstLine="430"/>
        <w:spacing w:line="360" w:lineRule="auto"/>
        <w:rPr>
          <w:rFonts w:ascii="宋体" w:hAnsi="宋体"/>
          <w:b/>
          <w:sz w:val="21"/>
          <w:szCs w:val="21"/>
        </w:rPr>
      </w:pPr>
      <w:r>
        <w:rPr>
          <w:rFonts w:hint="eastAsia" w:ascii="宋体" w:hAnsi="宋体"/>
          <w:b/>
          <w:sz w:val="21"/>
          <w:szCs w:val="21"/>
        </w:rPr>
        <w:t xml:space="preserve">（2）以上14.1.5.1-14.1.5.5为符合性审查须提供的资料，投标单位必须提供并加盖电子公章。否则，投标文件将被认定为未实质性响应。</w:t>
      </w:r>
      <w:r/>
    </w:p>
    <w:p>
      <w:pPr>
        <w:pStyle w:val="1220"/>
        <w:ind w:left="0" w:firstLine="430"/>
        <w:spacing w:line="360" w:lineRule="auto"/>
        <w:rPr>
          <w:rFonts w:ascii="宋体" w:hAnsi="宋体"/>
          <w:sz w:val="21"/>
          <w:szCs w:val="21"/>
        </w:rPr>
      </w:pPr>
      <w:r>
        <w:rPr>
          <w:rFonts w:hint="eastAsia" w:ascii="宋体" w:hAnsi="宋体"/>
          <w:b/>
          <w:sz w:val="21"/>
          <w:szCs w:val="21"/>
        </w:rPr>
        <w:t xml:space="preserve">（3）“14.1.4-14.1.8”中不得出现投标总报价。</w:t>
      </w:r>
      <w:r>
        <w:rPr>
          <w:rFonts w:hint="eastAsia" w:ascii="宋体" w:hAnsi="宋体"/>
          <w:sz w:val="21"/>
          <w:szCs w:val="21"/>
        </w:rPr>
        <w:t xml:space="preserve">投标单位所提交的资料的完整与否，将直接影响投标单位的评分。</w:t>
      </w:r>
      <w:r/>
    </w:p>
    <w:p>
      <w:pPr>
        <w:pStyle w:val="122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.1除非合同中另有规定，投标单位对《开标一览表》中的报价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投标报价为最终报价，除非因特殊原因并经买卖双方协商同意，投标单位不得再要求追加任何费用。同时，除非合同条款中另有规定，否则，投标单位所报价格在合同实施期间不因市场变化因素而变动</w:t>
      </w:r>
      <w:r>
        <w:rPr>
          <w:rFonts w:hint="eastAsia" w:ascii="宋体" w:hAnsi="宋体"/>
          <w:sz w:val="21"/>
          <w:szCs w:val="21"/>
        </w:rPr>
        <w:t xml:space="preserve">。</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.2投标单位应按《公开分项报价》要求的内容填写，并由其法定代表人或授权代理人签署。</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.3投标单位应对招标文件内所要采购的全部内容进行报价，只投其中部分内容者，其标书将被拒绝（如为多标段项目，则上述提到的全部内容是指所投标段对应采购的全部内容）。</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.2在特殊情况下，采购人、采购代理机构可与投标单位协商延长投标书的有效期。这种要求和答复都应以书面形式进行。同意延长有效期的投标单位不能修改投标文件。</w:t>
      </w:r>
      <w:r/>
    </w:p>
    <w:p>
      <w:pPr>
        <w:pStyle w:val="122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0"/>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2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制作电子投标文件时，应按照招标文件要求加盖投标单位电子公章。</w:t>
      </w:r>
      <w:r/>
    </w:p>
    <w:p>
      <w:pPr>
        <w:pStyle w:val="122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0" w:name="_Toc25608"/>
      <w:r/>
      <w:bookmarkStart w:id="21" w:name="_Toc31150"/>
      <w:r>
        <w:rPr>
          <w:rFonts w:hint="eastAsia" w:ascii="宋体" w:hAnsi="宋体" w:cs="宋体"/>
          <w:color w:val="000000" w:themeColor="text1"/>
          <w:sz w:val="21"/>
          <w:szCs w:val="21"/>
          <w14:textFill>
            <w14:solidFill>
              <w14:schemeClr w14:val="tx1"/>
            </w14:solidFill>
          </w14:textFill>
        </w:rPr>
        <w:t xml:space="preserve">投标单位提交投标文件的时间以系统收到上传的电子投标文件时间为准，投标单位应充分考虑到网络环境、网络带宽等风险因素，如因投标单位自身原因造成的电子投标文件上传不成功由投标单位自行承担全部责任。</w:t>
      </w:r>
      <w:bookmarkEnd w:id="20"/>
      <w:r/>
      <w:bookmarkEnd w:id="21"/>
      <w:r/>
      <w:r/>
    </w:p>
    <w:p>
      <w:pPr>
        <w:pStyle w:val="1220"/>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20"/>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20"/>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.1投标单位应当在在投标截止时间前制作并上传电子投标文件。</w:t>
      </w:r>
      <w:r/>
    </w:p>
    <w:p>
      <w:pPr>
        <w:pStyle w:val="1004"/>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.2投标单位通过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2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.1投标单位应当在招标文件要求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和投标单位的权利和义务将受到新的截止期的约束。</w:t>
      </w:r>
      <w:r/>
    </w:p>
    <w:p>
      <w:pPr>
        <w:pStyle w:val="122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.1投标单位在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之后，投标单位不得对其电子投标文件作任何修改。</w:t>
      </w:r>
      <w:r/>
    </w:p>
    <w:p>
      <w:pPr>
        <w:pStyle w:val="122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.2投标单位在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22" w:name="_Toc29371"/>
      <w:r/>
      <w:bookmarkStart w:id="23" w:name="_Toc22837"/>
      <w:r>
        <w:rPr>
          <w:rFonts w:hint="eastAsia" w:ascii="宋体" w:hAnsi="宋体" w:cs="宋体"/>
          <w:color w:val="000000" w:themeColor="text1"/>
          <w:sz w:val="21"/>
          <w:szCs w:val="21"/>
          <w14:textFill>
            <w14:solidFill>
              <w14:schemeClr w14:val="tx1"/>
            </w14:solidFill>
          </w14:textFill>
        </w:rPr>
        <w:t xml:space="preserve">投标单位撤回电子投标文件，则认为其不再参与本项目投标活动。在投标截止时间至招标文件中规定的投标有效期满之间的这段时间内，投标单位不得撤回其投标。</w:t>
      </w:r>
      <w:r/>
    </w:p>
    <w:p>
      <w:pPr>
        <w:pStyle w:val="122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22"/>
      <w:r/>
      <w:bookmarkEnd w:id="23"/>
      <w:r/>
      <w:r/>
    </w:p>
    <w:p>
      <w:pPr>
        <w:pStyle w:val="122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2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主持，邀请投标单位</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参加。投标单位应当按照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宣布投标单位名称、投标价格和招标文件规定的需要宣布的其他内容。</w:t>
      </w:r>
      <w:r>
        <w:rPr>
          <w:rFonts w:hint="eastAsia" w:ascii="宋体" w:hAnsi="宋体" w:cs="宋体"/>
          <w:sz w:val="21"/>
          <w:szCs w:val="21"/>
          <w:lang w:val="en-US"/>
        </w:rPr>
        <w:t xml:space="preserve">投标单位在不见面开标系统中确认投标价格，如</w:t>
      </w:r>
      <w:r>
        <w:rPr>
          <w:rFonts w:hint="eastAsia" w:ascii="宋体" w:hAnsi="宋体" w:cs="宋体"/>
          <w:sz w:val="21"/>
          <w:szCs w:val="21"/>
        </w:rPr>
        <w:t xml:space="preserve">投标单位未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.1公开招标采购项目开标结束后，采购人应当依法对投标单位的资格进行审查，未通过资格审查的视为无效投标。</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单位被“信用中国”网站、“中国政府采购网”列入失信被执行人或重大税收违法案件当事人名单或政府采购严重失信行为记录名单，或查询“信用中国”网站、“中国政府采购网”后发现投标单位存在其他不符合《中华人民共和国政府采购法》第二十二条规定条件的信用记录，其投标无效。</w:t>
      </w:r>
      <w:r/>
    </w:p>
    <w:p>
      <w:pPr>
        <w:pStyle w:val="122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.1.2要求投标单位对投标文件有关事项作出澄清或者说明；</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.2.3对评标过程和结果，以及投标单位的商业秘密保密；</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（二）投标单位名单和评标委员会成员名单；</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（四）开标记录和评标情况及说明，包括无效投标单位名单及原因；</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（六）其他需要说明的情况，包括评标过程中投标单位根据评标委员会要求进行的澄清、说明或者补正，评标委员会成员的更换等。</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.2.6配合采购人和采购代理机构答复投标单位提出的质疑。</w:t>
      </w:r>
      <w:r/>
    </w:p>
    <w:p>
      <w:pPr>
        <w:pStyle w:val="122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.1公开开标后，直到宣布授予中标合同为止，凡属于审查、澄清、评价和比较投标的所有资料，有关授予合同的信息都不应向投标单位或与评标无关的其他人泄露。</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.2在投标文件的审查、澄清、评价和比较以及授予合同的过程中，投标单位对采购人、采购代理机构和评标委员会成员施加影响的任何行为，都将取消其中标资格。</w:t>
      </w:r>
      <w:r/>
    </w:p>
    <w:p>
      <w:pPr>
        <w:pStyle w:val="122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.1评标委员会应当对符合资格的投标单位的投标文件进行符合性审查，以确定其是否满足招标文件的实质性要求。</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.1.1投标单位的投标文件未按照本须知规定制作的；</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.1.4投标单位拒绝修正错误；</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.1.5投标单位的报价是选择性的；</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.1.6投标单位的报价只投了部分内容；</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.1.7投标单位的投标文件出现了评标委员会认为不应当雷同的情况；</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单位确认后产生约束力，投标单位不确认的，其投标无效。</w:t>
      </w:r>
      <w:r/>
    </w:p>
    <w:p>
      <w:pPr>
        <w:pStyle w:val="1220"/>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.4评标委员会认为投标单位的报价明显低于其他通过符合性审查投标单位的报价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，有可能影响产品质量或者不能诚信履约的，应当要求其在评标现场合理的时间内提供书面说明，必要时提交相关证明材料；投标单位不能证明其报价合理性的，评标委员会应当将其作为无效投标处理。</w:t>
      </w:r>
      <w:r/>
    </w:p>
    <w:p>
      <w:pPr>
        <w:pStyle w:val="1220"/>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.1对于投标文件中含义不明确、同类问题表述不一致或者有明显文字和计算错误的内容，评标委员会应当以书面形式要求投标单位作出必要的澄清、说明或者补正。</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.2投标单位的澄清、说明或者补正应当采用书面形式，并加盖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公章。投标单位的澄清、说明或者补正不得超出投标文件的范围或者改变投标文件的实质性内容。</w:t>
      </w:r>
      <w:r/>
    </w:p>
    <w:p>
      <w:pPr>
        <w:pStyle w:val="1220"/>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本项目投标单位的澄清、说明或者补正采用线上澄清： 评标委员会将通过“苏采云”系统向投标单位发布“澄清要求函”，接到“澄清要求函”的投标单位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.1投标单位存在下列情况之一的，投标无效：</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0"/>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（五）机器码检查中，出现不同投标单位投标文件机器码一致情形的；</w:t>
      </w:r>
      <w:r/>
    </w:p>
    <w:p>
      <w:pPr>
        <w:pStyle w:val="1220"/>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（六）在综合评审打分中，各评委的综合评分汇总后，投标单位除价格部分以外的其余评审因素平均分值低于60%的；</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.2投标单位应当遵循公平竞争的原则，不得恶意串通，不得妨碍其他投标单位的竞争行为，不得损害采购人或者其他投标单位的合法权益。</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在评标过程中发现投标单位有上述情形的，评标委员会应当认定其投标无效，并书面报告本级财政部门。</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.3有下列情形之一的，视为投标单位串通投标，其投标无效：</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（一）不同投标单位的投标文件由同一单位或者个人编制；</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（二）不同投标单位委托同一单位或者个人办理投标事宜；</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（三）不同投标单位的投标文件载明的项目管理成员或者联系人员为同一人；</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（四）不同投标单位的投标文件异常一致或者投标报价呈规律性差异；</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（五）不同投标单位的投标文件相互混装。</w:t>
      </w:r>
      <w:r/>
    </w:p>
    <w:p>
      <w:pPr>
        <w:pStyle w:val="122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.1.3投标单位的报价均超过了采购预算</w:t>
      </w:r>
      <w:r>
        <w:rPr>
          <w:rFonts w:hint="eastAsia" w:ascii="宋体" w:hAnsi="宋体" w:cs="宋体"/>
          <w:sz w:val="21"/>
          <w:szCs w:val="21"/>
          <w:lang w:val="en-US"/>
        </w:rPr>
        <w:t xml:space="preserve">或最高限价</w:t>
      </w:r>
      <w:r>
        <w:rPr>
          <w:rFonts w:hint="eastAsia" w:ascii="宋体" w:hAnsi="宋体" w:cs="宋体"/>
          <w:sz w:val="21"/>
          <w:szCs w:val="21"/>
        </w:rPr>
        <w:t xml:space="preserve">，采购人不能支付的；</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.2废标后，采购人和采购代理机构将把废标的理由通知所有投标单位。</w:t>
      </w:r>
      <w:r/>
    </w:p>
    <w:p>
      <w:pPr>
        <w:pStyle w:val="122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单位为排名第一的中标候选人。</w:t>
      </w:r>
      <w:r/>
    </w:p>
    <w:p>
      <w:pPr>
        <w:pStyle w:val="122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4" w:name="_Toc19501"/>
      <w:r/>
      <w:bookmarkStart w:id="25" w:name="_Toc18442"/>
      <w:r/>
      <w:r/>
    </w:p>
    <w:p>
      <w:pPr>
        <w:pStyle w:val="122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4"/>
      <w:r/>
      <w:bookmarkEnd w:id="25"/>
      <w:r/>
      <w:r/>
    </w:p>
    <w:p>
      <w:pPr>
        <w:pStyle w:val="122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.1评标委员会根据投标单位资格审查情况，对投标文件进行评价和比较，按照评标办法和标准进行评标，并按采购人的委托向采购人推荐中标人。</w:t>
      </w:r>
      <w:r/>
    </w:p>
    <w:p>
      <w:pPr>
        <w:pStyle w:val="122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单位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单位法定代表人或参加投标的代理人签署和盖公章（原件），采购代理机构有权对该质疑不予答复。</w:t>
      </w:r>
      <w:r/>
    </w:p>
    <w:p>
      <w:pPr>
        <w:pStyle w:val="122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采购人将把合同授予其投标文件在实质上响应投标招标文件要求且按本须知规定评选出的投标单位。确定为中标的投标单位必须具有实施本合同的能力和资源。</w:t>
      </w:r>
      <w:r/>
    </w:p>
    <w:p>
      <w:pPr>
        <w:pStyle w:val="122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6" w:name="_Toc8186"/>
      <w:r/>
      <w:bookmarkStart w:id="27" w:name="_Toc21029"/>
      <w:r/>
      <w:r/>
    </w:p>
    <w:p>
      <w:pPr>
        <w:pStyle w:val="122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6"/>
      <w:r/>
      <w:bookmarkEnd w:id="27"/>
      <w:r/>
      <w:r/>
    </w:p>
    <w:p>
      <w:pPr>
        <w:pStyle w:val="1220"/>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对投标单位的机器码检查</w:t>
      </w:r>
      <w:r/>
    </w:p>
    <w:p>
      <w:pPr>
        <w:pStyle w:val="122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机器码检查中，出现不同投标单位投标文件机器码一致情形的，投标文件将被认定为无效投标；</w:t>
      </w:r>
      <w:r/>
    </w:p>
    <w:p>
      <w:pPr>
        <w:pStyle w:val="122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0"/>
        <w:ind w:left="0" w:firstLine="0"/>
        <w:spacing w:line="360" w:lineRule="auto"/>
        <w:rPr>
          <w:rFonts w:ascii="宋体" w:hAnsi="宋体" w:cs="宋体"/>
          <w:sz w:val="21"/>
          <w:szCs w:val="21"/>
        </w:rPr>
      </w:pPr>
      <w:r>
        <w:rPr>
          <w:rFonts w:ascii="宋体" w:hAnsi="宋体" w:cs="宋体"/>
          <w:sz w:val="21"/>
          <w:szCs w:val="21"/>
        </w:rPr>
      </w:r>
      <w:r/>
    </w:p>
    <w:p>
      <w:pPr>
        <w:pStyle w:val="987"/>
        <w:ind w:left="0" w:firstLine="0"/>
        <w:jc w:val="center"/>
        <w:rPr>
          <w:rFonts w:ascii="宋体" w:hAnsi="宋体"/>
          <w:sz w:val="21"/>
          <w:szCs w:val="21"/>
          <w:lang w:val="zh-CN"/>
        </w:rPr>
      </w:pPr>
      <w:r/>
      <w:bookmarkStart w:id="28" w:name="_Toc24711"/>
      <w:r/>
      <w:bookmarkStart w:id="29" w:name="_Toc105397778"/>
      <w:r/>
      <w:bookmarkStart w:id="30" w:name="_Toc7264"/>
      <w:r>
        <w:rPr>
          <w:rFonts w:hint="eastAsia" w:ascii="宋体" w:hAnsi="宋体"/>
          <w:b/>
          <w:sz w:val="44"/>
          <w:szCs w:val="22"/>
        </w:rPr>
        <w:br w:type="page" w:clear="all"/>
      </w:r>
      <w:r>
        <w:rPr>
          <w:rFonts w:hint="eastAsia" w:ascii="宋体" w:hAnsi="宋体"/>
          <w:b/>
          <w:sz w:val="44"/>
          <w:szCs w:val="22"/>
        </w:rPr>
        <w:t xml:space="preserve">第三章  </w:t>
      </w:r>
      <w:bookmarkStart w:id="31" w:name="投标文件格式"/>
      <w:r/>
      <w:bookmarkEnd w:id="31"/>
      <w:r>
        <w:rPr>
          <w:rFonts w:hint="eastAsia" w:ascii="宋体" w:hAnsi="宋体"/>
          <w:b/>
          <w:sz w:val="44"/>
          <w:szCs w:val="22"/>
        </w:rPr>
        <w:t xml:space="preserve">投标文件格式</w:t>
      </w:r>
      <w:bookmarkEnd w:id="28"/>
      <w:r/>
      <w:bookmarkEnd w:id="29"/>
      <w:r/>
      <w:bookmarkEnd w:id="30"/>
      <w:r/>
      <w:r/>
    </w:p>
    <w:p>
      <w:pPr>
        <w:ind w:left="0"/>
        <w:spacing w:line="440" w:lineRule="exact"/>
        <w:rPr>
          <w:rFonts w:ascii="宋体" w:hAnsi="宋体"/>
          <w:b/>
          <w:sz w:val="21"/>
          <w:szCs w:val="21"/>
        </w:rPr>
      </w:pPr>
      <w:r>
        <w:rPr>
          <w:rFonts w:ascii="宋体" w:hAnsi="宋体"/>
          <w:b/>
          <w:sz w:val="21"/>
          <w:szCs w:val="21"/>
        </w:rPr>
        <w:t xml:space="preserve">说明：</w:t>
      </w:r>
      <w:r/>
    </w:p>
    <w:p>
      <w:pPr>
        <w:pStyle w:val="1220"/>
        <w:ind w:left="0" w:firstLine="420"/>
        <w:spacing w:line="440" w:lineRule="exact"/>
        <w:rPr>
          <w:rFonts w:ascii="宋体" w:hAnsi="宋体"/>
          <w:b/>
          <w:sz w:val="21"/>
          <w:szCs w:val="21"/>
        </w:rPr>
      </w:pPr>
      <w:r>
        <w:rPr>
          <w:rFonts w:ascii="宋体" w:hAnsi="宋体"/>
          <w:sz w:val="21"/>
          <w:szCs w:val="21"/>
        </w:rPr>
        <w:t xml:space="preserve">对本章所有的投标书格式，</w:t>
      </w:r>
      <w:r>
        <w:rPr>
          <w:rFonts w:hint="eastAsia" w:ascii="宋体" w:hAnsi="宋体"/>
          <w:sz w:val="21"/>
          <w:szCs w:val="21"/>
        </w:rPr>
        <w:t xml:space="preserve">投标单位</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outlineLvl w:val="0"/>
      </w:pPr>
      <w:r/>
      <w:bookmarkStart w:id="32" w:name="_Toc17036"/>
      <w:r/>
      <w:bookmarkStart w:id="33" w:name="_Toc3821"/>
      <w:r/>
      <w:bookmarkStart w:id="34" w:name="_Toc105397779"/>
      <w:r/>
      <w:bookmarkStart w:id="35" w:name="_Toc71810480"/>
      <w:r>
        <w:rPr>
          <w:rFonts w:hint="eastAsia" w:ascii="宋体" w:hAnsi="宋体"/>
          <w:b/>
          <w:sz w:val="21"/>
          <w:szCs w:val="21"/>
        </w:rPr>
        <w:t xml:space="preserve">附件1.投标函</w:t>
      </w:r>
      <w:bookmarkEnd w:id="32"/>
      <w:r/>
      <w:bookmarkEnd w:id="33"/>
      <w:r/>
      <w:bookmarkEnd w:id="34"/>
      <w:r/>
      <w:bookmarkEnd w:id="3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投标单位（盖章）：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6" w:name="_Toc71810481"/>
      <w:r/>
      <w:bookmarkStart w:id="3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6"/>
      <w:r/>
      <w:bookmarkEnd w:id="3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投标单位全称（加盖公章）：</w:t>
      </w:r>
      <w:bookmarkStart w:id="38" w:name="TBR"/>
      <w:r/>
      <w:bookmarkEnd w:id="3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39" w:name="XMBH"/>
      <w:r/>
      <w:bookmarkEnd w:id="3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0" w:name="FBH"/>
      <w:r/>
      <w:bookmarkEnd w:id="40"/>
      <w:r/>
      <w:r/>
    </w:p>
    <w:tbl>
      <w:tblPr>
        <w:tblStyle w:val="9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1" w:name="XMMC"/>
            <w:r/>
            <w:bookmarkEnd w:id="4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2" w:name="JEXX"/>
            <w:r/>
            <w:bookmarkEnd w:id="4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43" w:name="JEDX"/>
            <w:r/>
            <w:bookmarkEnd w:id="4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4" w:name="NF"/>
      <w:r/>
      <w:bookmarkEnd w:id="44"/>
      <w:r>
        <w:rPr>
          <w:rFonts w:hint="eastAsia" w:ascii="宋体" w:hAnsi="宋体"/>
          <w:sz w:val="21"/>
          <w:szCs w:val="21"/>
        </w:rPr>
        <w:t xml:space="preserve"> 年 </w:t>
      </w:r>
      <w:bookmarkStart w:id="45" w:name="YF"/>
      <w:r/>
      <w:bookmarkEnd w:id="4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6" w:name="RI"/>
      <w:r/>
      <w:bookmarkEnd w:id="4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开标一览表必须加盖投标单位公章（复印件无效）。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如有分包，投标单位投任何一个包的标的，都需单独填写开标一览表。</w:t>
      </w:r>
      <w:r/>
    </w:p>
    <w:p>
      <w:pPr>
        <w:pStyle w:val="1012"/>
        <w:rPr>
          <w:rFonts w:ascii="宋体" w:hAnsi="宋体"/>
        </w:rPr>
      </w:pPr>
      <w:r>
        <w:rPr>
          <w:rFonts w:ascii="宋体" w:hAnsi="宋体"/>
        </w:rPr>
      </w:r>
      <w:r/>
    </w:p>
    <w:p>
      <w:pPr>
        <w:ind w:left="0"/>
        <w:spacing w:line="440" w:lineRule="exact"/>
        <w:rPr>
          <w:rFonts w:ascii="宋体" w:hAnsi="宋体"/>
          <w:b/>
          <w:sz w:val="21"/>
          <w:szCs w:val="21"/>
        </w:rPr>
      </w:pPr>
      <w:r/>
      <w:bookmarkStart w:id="47" w:name="_Toc241"/>
      <w:r/>
      <w:bookmarkStart w:id="48" w:name="_Toc7945"/>
      <w:r/>
      <w:bookmarkStart w:id="4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2"/>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highlight w:val="none"/>
        </w:rPr>
        <w:outlineLvl w:val="0"/>
      </w:pPr>
      <w:r/>
      <w:bookmarkStart w:id="50" w:name="_Toc105397781"/>
      <w:r>
        <w:rPr>
          <w:rFonts w:ascii="宋体" w:hAnsi="宋体"/>
          <w:b/>
          <w:sz w:val="21"/>
          <w:szCs w:val="21"/>
          <w:highlight w:val="none"/>
        </w:rPr>
        <w:t xml:space="preserve">附件3</w:t>
      </w:r>
      <w:bookmarkEnd w:id="47"/>
      <w:r/>
      <w:bookmarkEnd w:id="48"/>
      <w:r>
        <w:rPr>
          <w:rFonts w:hint="eastAsia" w:ascii="宋体" w:hAnsi="宋体"/>
          <w:b/>
          <w:sz w:val="21"/>
          <w:szCs w:val="21"/>
          <w:highlight w:val="none"/>
        </w:rPr>
        <w:t xml:space="preserve">.</w:t>
      </w:r>
      <w:r>
        <w:rPr>
          <w:rFonts w:hint="eastAsia"/>
          <w:highlight w:val="none"/>
        </w:rPr>
        <w:t xml:space="preserve"> </w:t>
      </w:r>
      <w:r>
        <w:rPr>
          <w:rFonts w:hint="eastAsia" w:ascii="宋体" w:hAnsi="宋体"/>
          <w:b/>
          <w:sz w:val="21"/>
          <w:szCs w:val="21"/>
          <w:highlight w:val="none"/>
        </w:rPr>
        <w:t xml:space="preserve">公开分项报价</w:t>
      </w:r>
      <w:bookmarkEnd w:id="49"/>
      <w:r/>
      <w:bookmarkEnd w:id="50"/>
      <w:r/>
      <w:r/>
    </w:p>
    <w:p>
      <w:pPr>
        <w:pStyle w:val="998"/>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Style w:val="997"/>
        <w:tblW w:w="10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409"/>
        <w:gridCol w:w="1409"/>
        <w:gridCol w:w="947"/>
        <w:gridCol w:w="693"/>
        <w:gridCol w:w="1000"/>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分部清单</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分项清单</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69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12"/>
              <w:ind w:firstLine="0"/>
              <w:jc w:val="center"/>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pStyle w:val="1012"/>
              <w:ind w:firstLine="0"/>
            </w:pPr>
            <w:r>
              <w:rPr>
                <w:rFonts w:hint="eastAsia"/>
              </w:rPr>
              <w:t xml:space="preserve">动物园维保</w:t>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eastAsia="宋体"/>
                <w:sz w:val="21"/>
                <w:szCs w:val="21"/>
                <w:lang w:eastAsia="zh-CN"/>
              </w:rPr>
            </w:pPr>
            <w:r>
              <w:rPr>
                <w:rFonts w:hint="eastAsia" w:ascii="宋体" w:hAnsi="宋体"/>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eastAsia="宋体"/>
                <w:sz w:val="21"/>
                <w:szCs w:val="21"/>
                <w:lang w:eastAsia="zh-CN"/>
              </w:rPr>
            </w:pPr>
            <w:r>
              <w:rPr>
                <w:rFonts w:hint="eastAsia" w:ascii="宋体" w:hAnsi="宋体"/>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9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12"/>
              <w:ind w:firstLine="0"/>
              <w:jc w:val="center"/>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pStyle w:val="1012"/>
              <w:ind w:firstLine="0"/>
            </w:pPr>
            <w:r>
              <w:rPr>
                <w:rFonts w:hint="eastAsia"/>
              </w:rPr>
              <w:t xml:space="preserve">植物园维保</w:t>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eastAsia="宋体"/>
                <w:sz w:val="21"/>
                <w:szCs w:val="21"/>
                <w:lang w:eastAsia="zh-CN"/>
              </w:rPr>
            </w:pPr>
            <w:r>
              <w:rPr>
                <w:rFonts w:hint="eastAsia" w:ascii="宋体" w:hAnsi="宋体"/>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eastAsia="宋体"/>
                <w:sz w:val="21"/>
                <w:szCs w:val="21"/>
                <w:lang w:eastAsia="zh-CN"/>
              </w:rPr>
            </w:pPr>
            <w:r>
              <w:rPr>
                <w:rFonts w:hint="eastAsia" w:ascii="宋体" w:hAnsi="宋体"/>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9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90"/>
        </w:trPr>
        <w:tc>
          <w:tcPr>
            <w:tcBorders>
              <w:top w:val="single" w:color="auto" w:sz="4" w:space="0"/>
              <w:left w:val="single" w:color="auto" w:sz="4" w:space="0"/>
              <w:right w:val="single" w:color="auto" w:sz="4" w:space="0"/>
            </w:tcBorders>
            <w:tcW w:w="992" w:type="dxa"/>
            <w:vAlign w:val="center"/>
            <w:vMerge w:val="restart"/>
            <w:textDirection w:val="lrTb"/>
            <w:noWrap w:val="false"/>
          </w:tcPr>
          <w:p>
            <w:pPr>
              <w:pStyle w:val="1012"/>
              <w:ind w:firstLine="0"/>
              <w:jc w:val="center"/>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right w:val="single" w:color="auto" w:sz="4" w:space="0"/>
            </w:tcBorders>
            <w:tcW w:w="2274" w:type="dxa"/>
            <w:vAlign w:val="center"/>
            <w:vMerge w:val="restart"/>
            <w:textDirection w:val="lrTb"/>
            <w:noWrap w:val="false"/>
          </w:tcPr>
          <w:p>
            <w:pPr>
              <w:pStyle w:val="1012"/>
              <w:ind w:firstLine="0"/>
            </w:pPr>
            <w:r>
              <w:rPr>
                <w:rFonts w:hint="eastAsia"/>
              </w:rPr>
              <w:t xml:space="preserve">动物园智能化新增零星设备</w:t>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9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90"/>
        </w:trPr>
        <w:tc>
          <w:tcPr>
            <w:tcBorders>
              <w:left w:val="single" w:color="auto" w:sz="4" w:space="0"/>
              <w:bottom w:val="single" w:color="auto" w:sz="4" w:space="0"/>
              <w:right w:val="single" w:color="auto" w:sz="4" w:space="0"/>
            </w:tcBorders>
            <w:tcW w:w="992" w:type="dxa"/>
            <w:vAlign w:val="center"/>
            <w:vMerge w:val="continue"/>
            <w:textDirection w:val="lrTb"/>
            <w:noWrap w:val="false"/>
          </w:tcPr>
          <w:p>
            <w:pPr>
              <w:pStyle w:val="1012"/>
              <w:ind w:firstLine="0"/>
              <w:jc w:val="center"/>
              <w:rPr>
                <w:rFonts w:ascii="宋体" w:hAnsi="宋体" w:cs="宋体"/>
                <w:sz w:val="21"/>
                <w:szCs w:val="21"/>
              </w:rPr>
            </w:pPr>
            <w:r>
              <w:rPr>
                <w:rFonts w:ascii="宋体" w:hAnsi="宋体" w:cs="宋体"/>
                <w:sz w:val="21"/>
                <w:szCs w:val="21"/>
              </w:rPr>
            </w:r>
            <w:r/>
          </w:p>
        </w:tc>
        <w:tc>
          <w:tcPr>
            <w:tcBorders>
              <w:left w:val="single" w:color="auto" w:sz="4" w:space="0"/>
              <w:bottom w:val="single" w:color="auto" w:sz="4" w:space="0"/>
              <w:right w:val="single" w:color="auto" w:sz="4" w:space="0"/>
            </w:tcBorders>
            <w:tcW w:w="2274" w:type="dxa"/>
            <w:vAlign w:val="center"/>
            <w:vMerge w:val="continue"/>
            <w:textDirection w:val="lrTb"/>
            <w:noWrap w:val="false"/>
          </w:tcPr>
          <w:p>
            <w:pPr>
              <w:pStyle w:val="1012"/>
              <w:ind w:firstLine="0"/>
            </w:p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9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90"/>
        </w:trPr>
        <w:tc>
          <w:tcPr>
            <w:gridSpan w:val="2"/>
            <w:tcBorders>
              <w:left w:val="single" w:color="auto" w:sz="4" w:space="0"/>
              <w:bottom w:val="single" w:color="auto" w:sz="4" w:space="0"/>
              <w:right w:val="single" w:color="auto" w:sz="4" w:space="0"/>
            </w:tcBorders>
            <w:tcW w:w="3266" w:type="dxa"/>
            <w:vAlign w:val="center"/>
            <w:textDirection w:val="lrTb"/>
            <w:noWrap w:val="false"/>
          </w:tcPr>
          <w:p>
            <w:pPr>
              <w:pStyle w:val="1012"/>
              <w:ind w:firstLine="0"/>
            </w:pPr>
            <w:r>
              <w:rPr>
                <w:rFonts w:hint="eastAsia"/>
              </w:rPr>
              <w:t xml:space="preserve">动物园智能化设备合计报价</w:t>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gridSpan w:val="5"/>
            <w:tcBorders>
              <w:top w:val="single" w:color="auto" w:sz="4" w:space="0"/>
              <w:left w:val="single" w:color="auto" w:sz="4" w:space="0"/>
              <w:bottom w:val="single" w:color="auto" w:sz="4" w:space="0"/>
              <w:right w:val="single" w:color="auto" w:sz="4" w:space="0"/>
            </w:tcBorders>
            <w:tcW w:w="5458"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right w:val="single" w:color="auto" w:sz="4" w:space="0"/>
            </w:tcBorders>
            <w:tcW w:w="992" w:type="dxa"/>
            <w:vAlign w:val="center"/>
            <w:vMerge w:val="restart"/>
            <w:textDirection w:val="lrTb"/>
            <w:noWrap w:val="false"/>
          </w:tcPr>
          <w:p>
            <w:pPr>
              <w:pStyle w:val="1012"/>
              <w:ind w:firstLine="0"/>
              <w:jc w:val="center"/>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right w:val="single" w:color="auto" w:sz="4" w:space="0"/>
            </w:tcBorders>
            <w:tcW w:w="2274" w:type="dxa"/>
            <w:vAlign w:val="center"/>
            <w:vMerge w:val="restart"/>
            <w:textDirection w:val="lrTb"/>
            <w:noWrap w:val="false"/>
          </w:tcPr>
          <w:p>
            <w:pPr>
              <w:pStyle w:val="1012"/>
              <w:ind w:firstLine="0"/>
            </w:pPr>
            <w:r>
              <w:rPr>
                <w:rFonts w:hint="eastAsia"/>
              </w:rPr>
              <w:t xml:space="preserve">植物园智能化新增零星设备</w:t>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9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left w:val="single" w:color="auto" w:sz="4" w:space="0"/>
              <w:bottom w:val="single" w:color="auto" w:sz="4" w:space="0"/>
              <w:right w:val="single" w:color="auto" w:sz="4" w:space="0"/>
            </w:tcBorders>
            <w:tcW w:w="992" w:type="dxa"/>
            <w:vAlign w:val="center"/>
            <w:vMerge w:val="continue"/>
            <w:textDirection w:val="lrTb"/>
            <w:noWrap w:val="false"/>
          </w:tcPr>
          <w:p>
            <w:pPr>
              <w:pStyle w:val="1012"/>
              <w:ind w:firstLine="0"/>
              <w:jc w:val="center"/>
              <w:rPr>
                <w:rFonts w:ascii="宋体" w:hAnsi="宋体" w:cs="宋体"/>
                <w:sz w:val="21"/>
                <w:szCs w:val="21"/>
              </w:rPr>
            </w:pPr>
            <w:r>
              <w:rPr>
                <w:rFonts w:ascii="宋体" w:hAnsi="宋体" w:cs="宋体"/>
                <w:sz w:val="21"/>
                <w:szCs w:val="21"/>
              </w:rPr>
            </w:r>
            <w:r/>
          </w:p>
        </w:tc>
        <w:tc>
          <w:tcPr>
            <w:tcBorders>
              <w:left w:val="single" w:color="auto" w:sz="4" w:space="0"/>
              <w:bottom w:val="single" w:color="auto" w:sz="4" w:space="0"/>
              <w:right w:val="single" w:color="auto" w:sz="4" w:space="0"/>
            </w:tcBorders>
            <w:tcW w:w="2274" w:type="dxa"/>
            <w:vAlign w:val="center"/>
            <w:vMerge w:val="continue"/>
            <w:textDirection w:val="lrTb"/>
            <w:noWrap w:val="false"/>
          </w:tcPr>
          <w:p>
            <w:pPr>
              <w:pStyle w:val="1012"/>
              <w:ind w:firstLine="0"/>
            </w:p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9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2"/>
            <w:tcBorders>
              <w:left w:val="single" w:color="auto" w:sz="4" w:space="0"/>
              <w:bottom w:val="single" w:color="auto" w:sz="4" w:space="0"/>
              <w:right w:val="single" w:color="auto" w:sz="4" w:space="0"/>
            </w:tcBorders>
            <w:tcW w:w="3266" w:type="dxa"/>
            <w:vAlign w:val="center"/>
            <w:textDirection w:val="lrTb"/>
            <w:noWrap w:val="false"/>
          </w:tcPr>
          <w:p>
            <w:pPr>
              <w:pStyle w:val="1012"/>
              <w:ind w:firstLine="0"/>
            </w:pPr>
            <w:r>
              <w:rPr>
                <w:rFonts w:hint="eastAsia"/>
              </w:rPr>
              <w:t xml:space="preserve">植物园智能化设备合计报价</w:t>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gridSpan w:val="5"/>
            <w:tcBorders>
              <w:top w:val="single" w:color="auto" w:sz="4" w:space="0"/>
              <w:left w:val="single" w:color="auto" w:sz="4" w:space="0"/>
              <w:bottom w:val="single" w:color="auto" w:sz="4" w:space="0"/>
              <w:right w:val="single" w:color="auto" w:sz="4" w:space="0"/>
            </w:tcBorders>
            <w:tcW w:w="5458"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4049"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hint="eastAsia" w:ascii="宋体" w:hAnsi="宋体"/>
          <w:sz w:val="21"/>
        </w:rPr>
        <w:t xml:space="preserve">投标单位</w:t>
      </w:r>
      <w:r>
        <w:rPr>
          <w:rFonts w:ascii="宋体" w:hAnsi="宋体"/>
          <w:sz w:val="21"/>
        </w:rPr>
        <w:t xml:space="preserve">（盖章）：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1.预算金额：人民币壹佰贰拾陆万元整（￥1260000.00元）</w:t>
      </w:r>
      <w:r>
        <w:rPr>
          <w:rFonts w:ascii="宋体" w:hAnsi="宋体"/>
          <w:sz w:val="21"/>
          <w:szCs w:val="21"/>
        </w:rPr>
        <w:t xml:space="preserve">（</w:t>
      </w:r>
      <w:r>
        <w:rPr>
          <w:rFonts w:hint="eastAsia" w:ascii="宋体" w:hAnsi="宋体"/>
          <w:sz w:val="21"/>
          <w:szCs w:val="21"/>
        </w:rPr>
        <w:t xml:space="preserve">动物园66万元：智能系统日常维护54万元，新增设备12万元。植物园60万元：智能系统日常维护30万元，新增设备30万元。</w:t>
      </w:r>
      <w:r>
        <w:rPr>
          <w:rFonts w:ascii="宋体" w:hAnsi="宋体"/>
          <w:sz w:val="21"/>
          <w:szCs w:val="21"/>
        </w:rPr>
        <w:t xml:space="preserve">）</w:t>
      </w:r>
      <w:r/>
    </w:p>
    <w:p>
      <w:pPr>
        <w:ind w:left="0"/>
        <w:spacing w:line="360" w:lineRule="auto"/>
        <w:widowControl w:val="off"/>
        <w:rPr>
          <w:rFonts w:ascii="宋体" w:hAnsi="宋体"/>
          <w:sz w:val="21"/>
          <w:szCs w:val="21"/>
        </w:rPr>
      </w:pPr>
      <w:r>
        <w:rPr>
          <w:rFonts w:hint="eastAsia" w:ascii="宋体" w:hAnsi="宋体"/>
          <w:sz w:val="21"/>
          <w:szCs w:val="21"/>
        </w:rPr>
        <w:t xml:space="preserve">2、最高限价：</w:t>
      </w:r>
      <w:r>
        <w:rPr>
          <w:rFonts w:ascii="宋体" w:hAnsi="宋体"/>
          <w:sz w:val="21"/>
          <w:szCs w:val="21"/>
        </w:rPr>
        <w:t xml:space="preserve">1218000.00元（</w:t>
      </w:r>
      <w:r>
        <w:rPr>
          <w:rFonts w:hint="eastAsia" w:ascii="宋体" w:hAnsi="宋体"/>
          <w:sz w:val="21"/>
          <w:szCs w:val="21"/>
        </w:rPr>
        <w:t xml:space="preserve">动物园63.3万元：智能系统日常维护51.3万元，新增设备12万元。植物园58.5万元：智能系统日常维护28.5万元，新增设备30万元。</w:t>
      </w:r>
      <w:r>
        <w:rPr>
          <w:rFonts w:ascii="宋体" w:hAnsi="宋体"/>
          <w:sz w:val="21"/>
          <w:szCs w:val="21"/>
        </w:rPr>
        <w:t xml:space="preserve">）</w:t>
      </w:r>
      <w:r/>
    </w:p>
    <w:p>
      <w:pPr>
        <w:pStyle w:val="998"/>
        <w:ind w:left="0" w:firstLine="0"/>
      </w:pPr>
      <w:r>
        <w:rPr>
          <w:rFonts w:hint="eastAsia" w:ascii="宋体" w:hAnsi="宋体"/>
          <w:color w:val="000000" w:themeColor="text1"/>
          <w:sz w:val="21"/>
          <w14:textFill>
            <w14:solidFill>
              <w14:schemeClr w14:val="tx1"/>
            </w14:solidFill>
          </w14:textFill>
        </w:rPr>
        <w:t xml:space="preserve">（</w:t>
      </w:r>
      <w:r>
        <w:rPr>
          <w:rFonts w:hint="eastAsia" w:ascii="宋体" w:hAnsi="宋体"/>
          <w:b/>
          <w:bCs/>
          <w:color w:val="000000" w:themeColor="text1"/>
          <w:sz w:val="21"/>
          <w14:textFill>
            <w14:solidFill>
              <w14:schemeClr w14:val="tx1"/>
            </w14:solidFill>
          </w14:textFill>
        </w:rPr>
        <w:t xml:space="preserve">所有项目的总报价不得超过最高限价且各分部清单价格不得超过上述最高限价，否则视为无效响应）</w:t>
      </w:r>
      <w:r/>
    </w:p>
    <w:p>
      <w:pPr>
        <w:ind w:left="0"/>
        <w:spacing w:line="360" w:lineRule="auto"/>
        <w:widowControl w:val="off"/>
        <w:rPr>
          <w:rFonts w:ascii="宋体" w:hAnsi="宋体"/>
          <w:sz w:val="21"/>
          <w:szCs w:val="21"/>
        </w:rPr>
      </w:pPr>
      <w:r>
        <w:rPr>
          <w:rFonts w:hint="eastAsia" w:ascii="宋体" w:hAnsi="宋体"/>
          <w:sz w:val="21"/>
          <w:szCs w:val="21"/>
        </w:rPr>
        <w:t xml:space="preserve">3、报价表包含投标单位各项成本核算和投入的成本明细，合计金额应与《开标一览表》合计金额一致；否则，以《开标一览表》为准。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4、遇到法律法规规定的最低工资调整，其中人工费用相应浮动，由供应商自行承担。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5、若事项较多，投标单位可根据投标内容的实际情况另纸说明。</w:t>
      </w:r>
      <w:r>
        <w:rPr>
          <w:rFonts w:ascii="宋体" w:hAnsi="宋体"/>
          <w:sz w:val="21"/>
          <w:szCs w:val="21"/>
        </w:rPr>
        <w:t xml:space="preserve"> </w:t>
      </w:r>
      <w:r>
        <w:rPr>
          <w:rFonts w:ascii="宋体" w:hAnsi="宋体"/>
          <w:b/>
          <w:sz w:val="21"/>
          <w:szCs w:val="21"/>
        </w:rPr>
        <w:br w:type="page" w:clear="all"/>
      </w:r>
      <w:bookmarkStart w:id="51" w:name="_Toc71810483"/>
      <w:r/>
      <w:bookmarkStart w:id="5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1"/>
      <w:r/>
      <w:bookmarkEnd w:id="5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hint="eastAsia" w:ascii="宋体" w:hAnsi="宋体"/>
          <w:sz w:val="21"/>
          <w:szCs w:val="21"/>
        </w:rPr>
        <w:t xml:space="preserve">投标单位</w:t>
      </w:r>
      <w:r>
        <w:rPr>
          <w:rFonts w:ascii="宋体" w:hAnsi="宋体"/>
          <w:sz w:val="21"/>
          <w:szCs w:val="21"/>
        </w:rPr>
        <w:t xml:space="preserve">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2"/>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投标单位</w:t>
      </w:r>
      <w:r>
        <w:rPr>
          <w:rFonts w:ascii="宋体" w:hAnsi="宋体"/>
          <w:sz w:val="21"/>
          <w:szCs w:val="21"/>
        </w:rPr>
        <w:t xml:space="preserve">（盖章）：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3" w:name="_Toc21574"/>
      <w:r/>
      <w:bookmarkStart w:id="54" w:name="_Toc19621"/>
      <w:r/>
      <w:bookmarkStart w:id="55" w:name="_Toc71810484"/>
      <w:r/>
      <w:bookmarkStart w:id="56"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3"/>
      <w:r/>
      <w:bookmarkEnd w:id="54"/>
      <w:r/>
      <w:bookmarkEnd w:id="55"/>
      <w:r/>
      <w:bookmarkEnd w:id="5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（招标文件中明确的所属行业）行业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5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2"/>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5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57"/>
      <w:r/>
      <w:bookmarkEnd w:id="5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59" w:name="_Toc32206"/>
      <w:r/>
      <w:bookmarkStart w:id="60" w:name="_Toc15378"/>
      <w:r/>
      <w:bookmarkStart w:id="6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59"/>
      <w:r/>
      <w:bookmarkEnd w:id="60"/>
      <w:r/>
      <w:bookmarkEnd w:id="6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3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投标单位</w:t>
      </w:r>
      <w:r>
        <w:rPr>
          <w:rFonts w:ascii="宋体" w:hAnsi="宋体"/>
          <w:sz w:val="21"/>
          <w:szCs w:val="21"/>
        </w:rPr>
        <w:t xml:space="preserve">（盖章）：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5"/>
        <w:ind w:left="0" w:firstLine="0"/>
        <w:rPr>
          <w:rFonts w:ascii="宋体" w:hAnsi="宋体"/>
          <w:b/>
          <w:lang w:val="zh-CN"/>
        </w:rPr>
      </w:pPr>
      <w:r>
        <w:rPr>
          <w:rFonts w:ascii="宋体" w:hAnsi="宋体"/>
          <w:b/>
          <w:lang w:val="zh-CN"/>
        </w:rPr>
      </w:r>
      <w:r/>
    </w:p>
    <w:p>
      <w:pPr>
        <w:pStyle w:val="1045"/>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45"/>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4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4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4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4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4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4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2" w:name="_Toc71810487"/>
      <w:r/>
      <w:bookmarkStart w:id="63" w:name="_Toc105397785"/>
      <w:r>
        <w:rPr>
          <w:rFonts w:ascii="宋体" w:hAnsi="宋体"/>
          <w:b/>
          <w:sz w:val="21"/>
          <w:szCs w:val="21"/>
        </w:rPr>
        <w:t xml:space="preserve">附件7</w:t>
      </w:r>
      <w:r>
        <w:rPr>
          <w:rFonts w:hint="eastAsia" w:ascii="宋体" w:hAnsi="宋体"/>
          <w:b/>
          <w:sz w:val="21"/>
          <w:szCs w:val="21"/>
        </w:rPr>
        <w:t xml:space="preserve">.</w:t>
      </w:r>
      <w:bookmarkEnd w:id="62"/>
      <w:r>
        <w:rPr>
          <w:rFonts w:hint="eastAsia" w:ascii="宋体" w:hAnsi="宋体"/>
        </w:rPr>
        <w:t xml:space="preserve"> </w:t>
      </w:r>
      <w:r>
        <w:rPr>
          <w:rFonts w:hint="eastAsia" w:ascii="宋体" w:hAnsi="宋体"/>
          <w:b/>
          <w:sz w:val="21"/>
          <w:szCs w:val="21"/>
        </w:rPr>
        <w:t xml:space="preserve">偏离表（技术、商务）</w:t>
      </w:r>
      <w:bookmarkEnd w:id="6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99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注：投标单位针对本招标文件第四章“招标书”要求，在本表中列出响应内容，并在“偏离说明”项下填写以下内容：优于的，填写“正偏离”；符合的，填写“无偏离”；低于的，填写“负偏离”。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但该表不作为投标单位对所投标服务关于商务条款等详细描述和说明的替代。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投标单位</w:t>
      </w:r>
      <w:r>
        <w:rPr>
          <w:rFonts w:ascii="宋体" w:hAnsi="宋体"/>
          <w:sz w:val="21"/>
          <w:szCs w:val="21"/>
        </w:rPr>
        <w:t xml:space="preserve">（盖章）：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64" w:name="_Toc27138"/>
      <w:r/>
      <w:bookmarkStart w:id="65" w:name="_Toc31973"/>
      <w:r>
        <w:rPr>
          <w:rFonts w:ascii="宋体" w:hAnsi="宋体"/>
          <w:sz w:val="21"/>
          <w:szCs w:val="21"/>
        </w:rPr>
        <w:t xml:space="preserve"> </w:t>
      </w:r>
      <w:r/>
    </w:p>
    <w:p>
      <w:pPr>
        <w:pStyle w:val="1012"/>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cs="Times New Roman"/>
        </w:rPr>
      </w:pPr>
      <w:r>
        <w:rPr>
          <w:rFonts w:ascii="宋体" w:hAnsi="宋体" w:cs="Times New Roman"/>
        </w:rPr>
      </w:r>
      <w:r/>
    </w:p>
    <w:p>
      <w:pPr>
        <w:pStyle w:val="1012"/>
        <w:rPr>
          <w:rFonts w:ascii="宋体" w:hAnsi="宋体"/>
        </w:rPr>
      </w:pPr>
      <w:r>
        <w:rPr>
          <w:rFonts w:ascii="宋体" w:hAnsi="宋体"/>
        </w:rPr>
      </w:r>
      <w:r/>
    </w:p>
    <w:p>
      <w:pPr>
        <w:pStyle w:val="100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66"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6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997"/>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ind w:right="840" w:firstLine="5250"/>
        <w:spacing w:line="360" w:lineRule="auto"/>
        <w:rPr>
          <w:rFonts w:ascii="宋体" w:hAnsi="宋体"/>
          <w:sz w:val="21"/>
        </w:rPr>
      </w:pPr>
      <w:r>
        <w:rPr>
          <w:rFonts w:hint="eastAsia" w:ascii="宋体" w:hAnsi="宋体"/>
          <w:sz w:val="21"/>
        </w:rPr>
        <w:t xml:space="preserve">投标单位</w:t>
      </w:r>
      <w:r>
        <w:rPr>
          <w:rFonts w:ascii="宋体" w:hAnsi="宋体"/>
          <w:sz w:val="21"/>
        </w:rPr>
        <w:t xml:space="preserve">（盖章）：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67" w:name="_Toc105397787"/>
      <w:r/>
      <w:bookmarkStart w:id="68"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67"/>
      <w:r/>
      <w:bookmarkEnd w:id="6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99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w:t>
      </w:r>
      <w:r>
        <w:rPr>
          <w:rFonts w:hint="eastAsia" w:ascii="宋体" w:hAnsi="宋体"/>
          <w:sz w:val="21"/>
          <w:szCs w:val="21"/>
        </w:rPr>
        <w:t xml:space="preserve">投标单位</w:t>
      </w:r>
      <w:r>
        <w:rPr>
          <w:rFonts w:ascii="宋体" w:hAnsi="宋体"/>
          <w:sz w:val="21"/>
          <w:szCs w:val="21"/>
        </w:rPr>
        <w:t xml:space="preserve">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投标单位</w:t>
      </w:r>
      <w:r>
        <w:rPr>
          <w:rFonts w:ascii="宋体" w:hAnsi="宋体"/>
          <w:sz w:val="21"/>
          <w:szCs w:val="21"/>
        </w:rPr>
        <w:t xml:space="preserve">（盖章）：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2"/>
        <w:rPr>
          <w:rFonts w:ascii="宋体" w:hAnsi="宋体"/>
        </w:rPr>
      </w:pPr>
      <w:r>
        <w:rPr>
          <w:rFonts w:ascii="宋体" w:hAnsi="宋体"/>
        </w:rPr>
      </w:r>
      <w:r/>
    </w:p>
    <w:p>
      <w:pPr>
        <w:pStyle w:val="100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64"/>
      <w:r/>
      <w:bookmarkEnd w:id="65"/>
      <w:r/>
      <w:bookmarkStart w:id="69" w:name="_Toc105397788"/>
      <w:r/>
      <w:bookmarkStart w:id="70"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6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997"/>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投标单位应针对本次招标项目特点制定详细的实施方案，可包括但不限于对项目的分析理解、技术方案、项目服务人员配置、时间进度安排、培训方案和售后服务保障等内容。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投标单位</w:t>
      </w:r>
      <w:r>
        <w:rPr>
          <w:rFonts w:ascii="宋体" w:hAnsi="宋体"/>
          <w:sz w:val="21"/>
          <w:szCs w:val="21"/>
        </w:rPr>
        <w:t xml:space="preserve">（盖章）：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2"/>
        <w:rPr>
          <w:rFonts w:ascii="宋体" w:hAnsi="宋体"/>
        </w:rPr>
      </w:pPr>
      <w:r>
        <w:rPr>
          <w:rFonts w:ascii="宋体" w:hAnsi="宋体"/>
        </w:rPr>
      </w:r>
      <w:r/>
    </w:p>
    <w:p>
      <w:pPr>
        <w:pStyle w:val="100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70"/>
      <w:r/>
      <w:bookmarkEnd w:id="7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投标单位</w:t>
      </w:r>
      <w:r>
        <w:rPr>
          <w:rFonts w:ascii="宋体" w:hAnsi="宋体"/>
          <w:sz w:val="21"/>
          <w:szCs w:val="21"/>
        </w:rPr>
        <w:t xml:space="preserve">（盖章）：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998"/>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99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投标单位应当根据实际情况自拟答复并根据评标委员会关于澄清的要求提供相关证明材料作为附件。</w:t>
            </w:r>
            <w:r/>
          </w:p>
        </w:tc>
      </w:tr>
    </w:tbl>
    <w:p>
      <w:pPr>
        <w:pStyle w:val="1220"/>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备注：根据招标文件第二章“投标单位须知”第26.4条要求，当评标委员会认为投标单位报价明显低于其他通过符合性审查投标单位的报价或者低于项目预算金额的5</w:t>
      </w:r>
      <w:r>
        <w:rPr>
          <w:rFonts w:ascii="宋体" w:hAnsi="宋体" w:cs="宋体"/>
          <w:b/>
          <w:color w:val="000000" w:themeColor="text1"/>
          <w:sz w:val="21"/>
          <w:szCs w:val="21"/>
          <w14:textFill>
            <w14:solidFill>
              <w14:schemeClr w14:val="tx1"/>
            </w14:solidFill>
          </w14:textFill>
        </w:rPr>
        <w:t xml:space="preserve">0</w:t>
      </w:r>
      <w:r>
        <w:rPr>
          <w:rFonts w:hint="eastAsia" w:ascii="宋体" w:hAnsi="宋体" w:cs="宋体"/>
          <w:b/>
          <w:color w:val="000000" w:themeColor="text1"/>
          <w:sz w:val="21"/>
          <w:szCs w:val="21"/>
          <w14:textFill>
            <w14:solidFill>
              <w14:schemeClr w14:val="tx1"/>
            </w14:solidFill>
          </w14:textFill>
        </w:rPr>
        <w:t xml:space="preserve">%，有可能影响产品质量或者不能诚信履约的，应当要求投标单位出具书面说明及证明材料，例如库存清单、进货合同及发票、仓库照片、往期类似项目合同报价清单。投标单位不能证明其报价合理性的，评标委员会应当将其作为无效投标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投标单位</w:t>
      </w:r>
      <w:r>
        <w:rPr>
          <w:rFonts w:ascii="宋体" w:hAnsi="宋体"/>
          <w:color w:val="000000" w:themeColor="text1"/>
          <w:sz w:val="21"/>
          <w:szCs w:val="21"/>
          <w14:textFill>
            <w14:solidFill>
              <w14:schemeClr w14:val="tx1"/>
            </w14:solidFill>
          </w14:textFill>
        </w:rPr>
        <w:t xml:space="preserve">（盖章）：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998"/>
        <w:rPr>
          <w:lang w:val="zh-CN"/>
        </w:rPr>
      </w:pPr>
      <w:r>
        <w:rPr>
          <w:lang w:val="zh-CN"/>
        </w:rPr>
      </w:r>
      <w:r/>
    </w:p>
    <w:p>
      <w:pPr>
        <w:rPr>
          <w:lang w:val="zh-CN"/>
        </w:rPr>
      </w:pPr>
      <w:r>
        <w:rPr>
          <w:lang w:val="zh-CN"/>
        </w:rPr>
      </w:r>
      <w:r/>
    </w:p>
    <w:p>
      <w:pPr>
        <w:pStyle w:val="998"/>
        <w:rPr>
          <w:lang w:val="zh-CN"/>
        </w:rPr>
      </w:pPr>
      <w:r>
        <w:rPr>
          <w:lang w:val="zh-CN"/>
        </w:rPr>
      </w:r>
      <w:r/>
    </w:p>
    <w:p>
      <w:pPr>
        <w:rPr>
          <w:lang w:val="zh-CN"/>
        </w:rPr>
      </w:pPr>
      <w:r>
        <w:rPr>
          <w:lang w:val="zh-CN"/>
        </w:rPr>
      </w:r>
      <w:r/>
    </w:p>
    <w:p>
      <w:pPr>
        <w:pStyle w:val="987"/>
        <w:ind w:left="0" w:firstLine="0"/>
        <w:jc w:val="center"/>
        <w:rPr>
          <w:rFonts w:ascii="宋体" w:hAnsi="宋体"/>
          <w:b/>
          <w:sz w:val="44"/>
          <w:szCs w:val="22"/>
        </w:rPr>
      </w:pPr>
      <w:r/>
      <w:bookmarkStart w:id="72" w:name="_Toc105397793"/>
      <w:r/>
      <w:bookmarkStart w:id="73" w:name="_Toc4098"/>
      <w:r/>
      <w:bookmarkStart w:id="74" w:name="_Toc23660"/>
      <w:r>
        <w:rPr>
          <w:rFonts w:hint="eastAsia" w:ascii="宋体" w:hAnsi="宋体"/>
          <w:b/>
          <w:sz w:val="44"/>
          <w:szCs w:val="22"/>
        </w:rPr>
        <w:t xml:space="preserve">第四章  </w:t>
      </w:r>
      <w:bookmarkStart w:id="75" w:name="招标书"/>
      <w:r/>
      <w:bookmarkEnd w:id="75"/>
      <w:r>
        <w:rPr>
          <w:rFonts w:hint="eastAsia" w:ascii="宋体" w:hAnsi="宋体"/>
          <w:b/>
          <w:sz w:val="44"/>
          <w:szCs w:val="22"/>
        </w:rPr>
        <w:t xml:space="preserve">招标书</w:t>
      </w:r>
      <w:bookmarkEnd w:id="72"/>
      <w:r/>
      <w:bookmarkEnd w:id="73"/>
      <w:r/>
      <w:bookmarkEnd w:id="74"/>
      <w:r/>
      <w:r/>
    </w:p>
    <w:p>
      <w:pPr>
        <w:ind w:left="0" w:firstLine="420"/>
        <w:spacing w:line="360" w:lineRule="auto"/>
        <w:tabs>
          <w:tab w:val="left" w:pos="0" w:leader="none"/>
        </w:tabs>
        <w:rPr>
          <w:rFonts w:ascii="宋体" w:hAnsi="宋体"/>
          <w:sz w:val="21"/>
          <w:u w:val="single"/>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苏州市石湖景区管理处（华南虎苏州培育基地）</w:t>
      </w:r>
      <w:r>
        <w:rPr>
          <w:rFonts w:ascii="宋体" w:hAnsi="宋体"/>
          <w:sz w:val="21"/>
        </w:rPr>
        <w:t xml:space="preserve">的委托，就</w:t>
      </w:r>
      <w:r>
        <w:rPr>
          <w:rFonts w:hint="eastAsia" w:ascii="宋体" w:hAnsi="宋体"/>
          <w:sz w:val="21"/>
          <w:u w:val="single"/>
        </w:rPr>
        <w:t xml:space="preserve">动物园、植物园监控、周际电子围栏、广播等智能系统维保项目</w:t>
      </w:r>
      <w:r/>
    </w:p>
    <w:p>
      <w:pPr>
        <w:ind w:left="0" w:firstLine="420"/>
        <w:spacing w:line="360" w:lineRule="auto"/>
        <w:tabs>
          <w:tab w:val="left" w:pos="0" w:leader="none"/>
        </w:tabs>
        <w:rPr>
          <w:rFonts w:ascii="宋体" w:hAnsi="宋体"/>
          <w:sz w:val="21"/>
        </w:rPr>
      </w:pP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一、项目编号：JSZC-320500-JZCG-G2025-0067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二、项目名称：动物园、植物园监控、周际电子围栏、广播等智能系统维保项目</w:t>
      </w:r>
      <w:r/>
    </w:p>
    <w:p>
      <w:pPr>
        <w:pStyle w:val="1004"/>
        <w:ind w:left="0" w:firstLine="420"/>
        <w:spacing w:line="360" w:lineRule="auto"/>
        <w:rPr>
          <w:rFonts w:ascii="宋体" w:hAnsi="宋体"/>
          <w:sz w:val="21"/>
        </w:rPr>
      </w:pPr>
      <w:r>
        <w:rPr>
          <w:rFonts w:hint="eastAsia" w:ascii="宋体" w:hAnsi="宋体"/>
          <w:sz w:val="21"/>
        </w:rPr>
        <w:t xml:space="preserve">三、预算金额：人民币壹佰贰拾陆万元整（￥1260000.00元）</w:t>
      </w:r>
      <w:r>
        <w:rPr>
          <w:rFonts w:ascii="宋体" w:hAnsi="宋体"/>
          <w:sz w:val="21"/>
          <w:szCs w:val="21"/>
        </w:rPr>
        <w:t xml:space="preserve">（</w:t>
      </w:r>
      <w:r>
        <w:rPr>
          <w:rFonts w:hint="eastAsia" w:ascii="宋体" w:hAnsi="宋体"/>
          <w:sz w:val="21"/>
          <w:szCs w:val="21"/>
        </w:rPr>
        <w:t xml:space="preserve">动物园66万元：智能系统日常维护54万元，新增设备12万元。植物园60万元：智能系统日常维护30万元，新增设备30万元。</w:t>
      </w:r>
      <w:r>
        <w:rPr>
          <w:rFonts w:ascii="宋体" w:hAnsi="宋体"/>
          <w:sz w:val="21"/>
          <w:szCs w:val="21"/>
        </w:rPr>
        <w:t xml:space="preserve">）</w:t>
      </w:r>
      <w:r/>
    </w:p>
    <w:p>
      <w:pPr>
        <w:pStyle w:val="1004"/>
        <w:ind w:left="0" w:firstLine="420"/>
        <w:spacing w:line="360" w:lineRule="auto"/>
        <w:rPr>
          <w:rFonts w:ascii="宋体" w:hAnsi="宋体"/>
          <w:sz w:val="21"/>
          <w:szCs w:val="21"/>
        </w:rPr>
      </w:pPr>
      <w:r>
        <w:rPr>
          <w:rFonts w:hint="eastAsia" w:ascii="宋体" w:hAnsi="宋体"/>
          <w:sz w:val="21"/>
        </w:rPr>
        <w:t xml:space="preserve">四、最高限价：</w:t>
      </w:r>
      <w:r>
        <w:rPr>
          <w:rFonts w:ascii="宋体" w:hAnsi="宋体"/>
          <w:sz w:val="21"/>
          <w:szCs w:val="21"/>
        </w:rPr>
        <w:t xml:space="preserve">1218000.00元（</w:t>
      </w:r>
      <w:r>
        <w:rPr>
          <w:rFonts w:hint="eastAsia" w:ascii="宋体" w:hAnsi="宋体"/>
          <w:sz w:val="21"/>
          <w:szCs w:val="21"/>
        </w:rPr>
        <w:t xml:space="preserve">动物园63.3万元：智能系统日常维护51.3万元，新增设备12万元。植物园58.5万元：智能系统日常维护28.5万元，新增设备30万元。</w:t>
      </w:r>
      <w:r>
        <w:rPr>
          <w:rFonts w:ascii="宋体" w:hAnsi="宋体"/>
          <w:sz w:val="21"/>
          <w:szCs w:val="21"/>
        </w:rPr>
        <w:t xml:space="preserve">）</w:t>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（所有项目的总报价不得超过最高限价且各分部清单价格不得超过上述最高限价，否则视为无效响应）</w:t>
      </w:r>
      <w:r/>
    </w:p>
    <w:p>
      <w:pPr>
        <w:ind w:left="0" w:firstLine="420"/>
        <w:spacing w:line="360" w:lineRule="auto"/>
        <w:tabs>
          <w:tab w:val="left" w:pos="420" w:leader="none"/>
        </w:tabs>
        <w:rPr>
          <w:rFonts w:ascii="宋体" w:hAnsi="宋体"/>
          <w:sz w:val="21"/>
          <w:highlight w:val="yellow"/>
        </w:rPr>
      </w:pPr>
      <w:r>
        <w:rPr>
          <w:rFonts w:hint="eastAsia" w:ascii="宋体" w:hAnsi="宋体"/>
          <w:sz w:val="21"/>
        </w:rPr>
        <w:t xml:space="preserve">五、合同履行期限：自合同签订之日起12个月，具体入场时间以甲方通知为准。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1、系统概述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动物园智能化系统由视频监控系统、周界报警系统、防盗报警系统、巡更系统、门禁系统、综合布线系统、计算机网络系统、背景音乐系统、信息发布系统、无线对讲系统、机房工程系统、配电房安防系统、基地监控电网等系统构成共计十三个分项系统构成（系统运行至今近9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植物园智能化系统由视频监控系统、森林防火系统、周界报警系统（电子围栏）、防盗报警系统、巡更系统、门禁系统、停车场系统、综合布线系统、计算机网络系统、背景音乐系统、信息发布系统、机房工程系统共计十二个分项系统构成（系统运行一期近8年、二期近4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（3）植物园部分区域增加、调整智能化设备及安装。具体内容详见项目清单。动物园增加、调整智能化设备及安装的相关技术要求参照植物园清单标准。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2、服务目标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要求通过各种运维措施保障维护设备及系统的正常运行。当设备发生故障时，技术人员要及时响应，在规定时间内到达现场进行维修，确保招标方系统设备设施能得到及时维护；平时要对设备进行定期的预防性维护，做好系统运行的调优工作，及时发现系统存在的隐患。在日常维保过程中，可通过视频运维巡查系统等对日常维护进行管理，方便统一指挥调度，保证问题能得到及时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3、服务内容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3.1投标单位由于未踏勘现场导致的报价失误或对设备现状理解产生的歧义，其后果自行承担。另外，投标单位还需对所有智能化系统的设备现状予以评估，对设备现状生成报表提交采购方，对所有智能化系统的损坏设备在维修时限内修复完毕，中标后如遇有设备损坏需要更换设备或其他需要产生费用的情况，需一并考虑在报价中，该笔费用由中标单位承担，采购方不予以支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3.2对所有已经过保的设备提供一年的设备硬件保修服务，包括对设备的维修、更换或提供设备的备品备件并进行安装调试服务，</w:t>
      </w:r>
      <w:r>
        <w:rPr>
          <w:rFonts w:hint="eastAsia" w:ascii="宋体" w:hAnsi="宋体"/>
          <w:b/>
          <w:bCs/>
          <w:sz w:val="21"/>
        </w:rPr>
        <w:t xml:space="preserve">费用包含在本次报价内</w:t>
      </w:r>
      <w:r>
        <w:rPr>
          <w:rFonts w:hint="eastAsia" w:ascii="宋体" w:hAnsi="宋体"/>
          <w:sz w:val="21"/>
        </w:rPr>
        <w:t xml:space="preserve">。新增设备需在上半个合同年度履行完毕，并确保调试完成后一年的免费质保</w:t>
      </w:r>
      <w:r/>
    </w:p>
    <w:p>
      <w:pPr>
        <w:ind w:left="0" w:firstLine="420"/>
        <w:spacing w:line="360" w:lineRule="auto"/>
        <w:tabs>
          <w:tab w:val="left" w:pos="420" w:leader="none"/>
          <w:tab w:val="left" w:pos="540" w:leader="none"/>
        </w:tabs>
        <w:rPr>
          <w:rStyle w:val="1052"/>
        </w:rPr>
      </w:pPr>
      <w:r>
        <w:rPr>
          <w:rFonts w:hint="eastAsia" w:ascii="宋体" w:hAnsi="宋体"/>
          <w:color w:val="ff0000"/>
          <w:sz w:val="21"/>
        </w:rPr>
        <w:t xml:space="preserve">3.3</w:t>
      </w:r>
      <w:r>
        <w:rPr>
          <w:rFonts w:ascii="Times New Roman" w:hAnsi="Times New Roman" w:cs="Times New Roman"/>
          <w:color w:val="ff0000"/>
          <w:sz w:val="21"/>
        </w:rPr>
        <w:t xml:space="preserve">▲</w:t>
      </w:r>
      <w:r>
        <w:rPr>
          <w:rFonts w:hint="eastAsia" w:ascii="宋体" w:hAnsi="宋体"/>
          <w:b/>
          <w:bCs/>
          <w:color w:val="ff0000"/>
          <w:sz w:val="21"/>
        </w:rPr>
        <w:t xml:space="preserve">必须派遣至少3名驻场服务人员（现场刷脸考勤）和后台至少2名专业维保工程师并配备必要的及维修检测装备，驻场人员需为投标单位的在职员工，投标文件中须提供投标单位为其缴纳的近一期社保证明及劳动合同复印件并提供配备交通工具及维修检测装备的承诺函，否则视为未实质性响应）。</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法定节假日安排专业人员至采购方现场，上班时间应与动物园和植物园职工上班时间相同。排除系统故障，保障整个系统的正常运行。驻场人员进场及离岗时，需向采购方管理层上报及请批，离岗时须安排代班技术人员驻场进行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维保工程师需具有两年以上弱电及智能化设备维护工作经验，熟悉相关设备并具备实际维护运维经验，能独立解决常见系统及设备故障。中标单位服务人员必须是其在职员工，须在签订合同后2天内经受甲方面试和考核，考核通过后须在2天内到岗；一年内人员原则上不能调岗，否则甲方有权拒绝。</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3.4对整个系统进行定期巡检服务，及时发现设备的损坏或系统的功能异常。</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3.5对整个系统所有设备进行必要的定期保养服务。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3.6负责所有智能化系统平台软件的功能维护及软件版本升级。</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3.7对采购方的重大事件和重大活动进行技术支持和现场保障服务。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3.8负责所有智能化系统的维护并保证其正常运行，以及对室外监控、电源、机柜以及机柜内的交换机等设备进行定期巡查，及时发现设备异常并立即修复。</w:t>
      </w:r>
      <w:r/>
    </w:p>
    <w:p>
      <w:pPr>
        <w:ind w:left="0" w:firstLine="210"/>
        <w:jc w:val="left"/>
        <w:spacing w:line="440" w:lineRule="exact"/>
        <w:rPr>
          <w:rFonts w:ascii="宋体" w:hAnsi="宋体"/>
          <w:sz w:val="21"/>
          <w:szCs w:val="21"/>
        </w:rPr>
      </w:pPr>
      <w:r>
        <w:rPr>
          <w:rFonts w:hint="eastAsia" w:ascii="宋体" w:hAnsi="宋体"/>
          <w:sz w:val="21"/>
        </w:rPr>
        <w:t xml:space="preserve">3.9本次维保项目中需要对苏州植物园智能化设备增加、调整及安装，所涉设备的数量和参数在招标清单中已经列出，投标单位应对本表格中所投设备报价并在后期维护中安装并调试正常。</w:t>
      </w:r>
      <w:r>
        <w:rPr>
          <w:rFonts w:hint="eastAsia" w:ascii="宋体" w:hAnsi="宋体"/>
          <w:color w:val="000000" w:themeColor="text1"/>
          <w:sz w:val="21"/>
          <w14:textFill>
            <w14:solidFill>
              <w14:schemeClr w14:val="tx1"/>
            </w14:solidFill>
          </w14:textFill>
        </w:rPr>
        <w:t xml:space="preserve">投标单位应与采购方联系，进行对接需求的现场勘验。统一组织勘查时间</w:t>
      </w:r>
      <w:r>
        <w:rPr>
          <w:rFonts w:hint="eastAsia" w:ascii="宋体" w:hAnsi="宋体"/>
          <w:b/>
          <w:bCs/>
          <w:color w:val="000000"/>
          <w:sz w:val="21"/>
          <w:szCs w:val="21"/>
          <w:highlight w:val="yellow"/>
          <w:shd w:val="clear" w:color="auto" w:fill="ffffff"/>
        </w:rPr>
        <w:t xml:space="preserve">：2025年  月  日 9点至17点。勘查地点：苏州市虎丘区上方山行春桥堍。联系人：单大炜。联系电话：19941900162</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4、维修要求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4.1承诺在本地常驻服务机构对驻场技术人员可以提供长期的技术服务支持。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4.2 中标单位进场后一个月内修复所有已损设备；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4.3当设备及其承载的系统发生故障，使用方向中标单位提出故障响应请求后的1小时内响应，同时需满足下列要求：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1）故障导致系统不能运行中标单位应在</w:t>
      </w:r>
      <w:r>
        <w:rPr>
          <w:rFonts w:ascii="宋体" w:hAnsi="宋体"/>
          <w:sz w:val="21"/>
        </w:rPr>
        <w:t xml:space="preserve">2</w:t>
      </w:r>
      <w:r>
        <w:rPr>
          <w:rFonts w:hint="eastAsia" w:ascii="宋体" w:hAnsi="宋体"/>
          <w:sz w:val="21"/>
        </w:rPr>
        <w:t xml:space="preserve">小时内恢复系统；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2）故障发生在室外则中标单位应在4小时内恢复系统；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3）故障不影响系统运行则中标单位应在24小时内恢复系统；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4）故障点在室外并且是由于电力供应或光缆引起的故障，则对中标单位响应时间从电力供应或光缆修复后开始计算。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5）中标单位应承担因操作失误而造成故障扩大、数据损坏、误操作等的赔偿和安全责任。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6）每次维修必须进行详细记录并经使用方确认，每月向采购方报送维修报表。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5、日常巡检和保养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5.1定期对维保范围内设备的网络、硬件设备、软件系统、存储数据进行巡检、保养；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5.2定期对所有外场设备进行巡检、保养；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5.3定期对所有外场设备的金属部件进行防锈保养；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5.4定期清除监控和电网附近的爬藤植物、树枝等有碍设备正常使用的障碍物，配合绿化修剪、完成后清理现场，不得影响园容景观。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5.5确保智能系统的防雨、防鼠措施到位，定期巡检整改；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5.6平时按需进行摄像机清洁，在重大活动和重要节日前，对所有摄像机清洁一次。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5.7由于动物园和植物园监控系统已实现与局机关智慧园林监控平台联网接入，为确保维保工作的正常进行，响应单位必须配合做好相关工作，保障动物园和植物园监控在智慧园林平台实现完整功能。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5.8定期巡查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对动物园、植物园相关安防设备进行每日巡检，发现故障及时排除或修复，并要制作每周书面巡检表，每月需向采购单位提交当月巡检表。每次维护保养任务后，应对维修和养护工作进行总结检查，并在《日常维修保养服务记录表》及《设备故障处理记录表》上签字确认并提出服务改进意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按月到现场进行全面检查包括对设备进行清理、调整、检测和测试等，并免费更换正常使用下损坏之零件，以确保设备运行在稳定状态。巡检除对设备硬件本身进行检测外，还将对系统的性能进行调优，确保系统正常稳定运行，并对可能出现的故障提出解决预案及系统功能改进等方面的技术咨询工作，并提出必要的现场指导建议。每月向甲方出具书面月度巡检报告，报告维保设备的运行情况，以及当月在维护保养中已更换的设备、零部件的数量及费用清单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3）每季度要出具书面季度报告说明整个智能化系统设施设备运行情况及改进措施。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4）每年度要出具书面年度报告，总结维保项目工作内容，对相关隐患设备提出处理建议，并对整个项目涉及的所有设备提供科学保养意见。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5）定期采购方对中标单位进行维保工作考核，中标单位须提供当月考核期内的工作量报表及维护工作说明并由各监控员签字确认，对未达到合同要求的条款进行维保费考核。</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6、备品备件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投标单位应准备常规设备的备品备件来保证维修的及时进行，并在响应文件中明确（维护期间未使用的备品备件的所有权归属于投标单位，无需给予报价）。</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7、其他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7.1投标单位必须对采购方提出的所有智能化系统维保服务内容及维修时限要求予以明确的认定。</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7.2若投标单位为竞标需要故意承诺能够缩短故障恢复时间而中标，但在实际发生设备故障时无法在投标时所承诺的时间内修复故障，采购方有权利视情节轻重惩处，直至单方面终止合同关系，并要求退还采购方已支付的合同款项。投标单位应根据自身实力通过本招标范围内设备的风险分析，合理承诺所能达到故障恢复时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7.3所有因系统设备故障而免费更换的设备系统配件必须是同等档次同品牌的设备，所有配件必须通过合法渠道采购。本项目中出现的任何涉及非法采购设备、配件的纠纷，均与采购方无关，由中标单位承担全部法律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7.4为确保系统维保不致中断，采购方在确定中标单位后应速与中标单位就维保范围和要求进行洽谈，若中标单位对本项目的维保任务和要求均无异议，则服务立即生效。若中标单位拒绝承担中标的项目任务，或提出新的条件而招标单位不能接受，致使合同谈判无法顺利进行，采购单位保留追究其责任的权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7.5维保期间采购单位有权不定期进行安全检查，发现重大安全隐患，经采购单位发布3次以上整改通知的，采购单位有权终止合同，如果造成损失的可以向维保单位索赔。</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7.6本项目服务人员的工资社保待遇不得低于苏州地区目前人均最低工资标准和社保缴费标准，并按照国家劳动法规定的工作时间安排员工工作。投标单位在投标报价时应将在服务期限内人均最低工资标准和社保缴费标准进行调整的情况考虑在内，采购单位不再为此承担任何费用和责任。相关服务人员与采购单位无任何劳动人事关系，用工事宜由中标人负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7.7采购单位与维护人员不发生任何劳动和雇佣关系，人员由中标单位自行管理，中标单位和维保人员应遵守安全操作规章制度，若发生人身伤害等工伤事故，由中标单位自负，与采购单位无涉。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7.8各投标单位需根据采购单位的作息时间合理安排人员工作时间及实施方案，中标单位必须确保驻地有随时专人在现场。应采购方要求，在重要的节假日或特殊安保期内，维保商需安排技术人员进行全程现场值守，开展保障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7.9投标单位所提供的相关服务应符合根据国家标准和规范，并遵循招标文件的要求，其服务的质量和标准应达到或优于招标要求，并提供详细的服务说明。如其中某些条款不能完全满足时，应在投标文件中逐条列出。同时在投标文件中提供详细的维护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7.10建立维护档案：详细记录设备型号、出厂编号、版本号、工作状态；提供现场工作报告、巡检报告、年度维护报告。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7.11保密要求：对维保单位的网络、主机、系统软件、应用软件等的密码、核心参数、业务数据等负有保密责任，不得随意复制和传播。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7.12制定项目管理制度：设立项目负责人，制定符合采购人工作要求的详细工作服务流程与工作制度，制定对项目实施服务人员的考核办法；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7.13投标单位必须承诺招标文件中提出的全部要求，如果其中某些条款不响应时，应在投标文件中逐条列出，未列出的视同响应。</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7.14招标文件提出的是最低限度的要求，并未对一切细节作出规定，也未充分引述全部有关标准和规范的条文，投标单位提供的所有服务内容都应符合已颁布的现行中华人民共和国认可的（部颁、行业）标准和国际标准化组织以及等效或更优的其他国家的权威性标准和规范的有关条文。如果这些标准内容有矛盾时，应按最高标准的条款执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8、项目清单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智能化系统由视频监控系统、周界报警系统、防盗报警系统、巡更系统、门禁系统、综合布线系统、计算机网络系统、背景音乐系统、信息发布系统、无线对讲系统、机房工程系统、配电房安防系统、基地监控电网等系统构成。</w:t>
      </w:r>
      <w:r/>
    </w:p>
    <w:p>
      <w:pPr>
        <w:pStyle w:val="1012"/>
        <w:ind w:firstLine="0"/>
        <w:jc w:val="center"/>
      </w:pPr>
      <w:r>
        <w:rPr>
          <w:rFonts w:hint="eastAsia"/>
        </w:rPr>
        <w:t xml:space="preserve">表1：动物园维保清单</w:t>
      </w:r>
      <w:r/>
    </w:p>
    <w:tbl>
      <w:tblPr>
        <w:tblStyle w:val="99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2637"/>
        <w:gridCol w:w="1883"/>
        <w:gridCol w:w="2847"/>
        <w:gridCol w:w="952"/>
        <w:gridCol w:w="1000"/>
      </w:tblGrid>
      <w:tr>
        <w:trPr>
          <w:trHeight w:val="460"/>
        </w:trPr>
        <w:tc>
          <w:tcPr>
            <w:gridSpan w:val="6"/>
            <w:shd w:val="clear" w:color="auto" w:fill="auto"/>
            <w:tcW w:w="5000" w:type="pct"/>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视频监控系统主要维保设备</w:t>
            </w:r>
            <w:r/>
          </w:p>
        </w:tc>
      </w:tr>
      <w:tr>
        <w:trPr>
          <w:trHeight w:val="380"/>
        </w:trPr>
        <w:tc>
          <w:tcPr>
            <w:shd w:val="clear" w:color="auto" w:fill="auto"/>
            <w:tcW w:w="3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序号</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名称</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品牌</w:t>
            </w:r>
            <w:r/>
          </w:p>
        </w:tc>
        <w:tc>
          <w:tcPr>
            <w:shd w:val="clear" w:color="auto" w:fill="auto"/>
            <w:tcW w:w="1412"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型号规格</w:t>
            </w:r>
            <w:r/>
          </w:p>
        </w:tc>
        <w:tc>
          <w:tcPr>
            <w:shd w:val="clear" w:color="auto" w:fill="auto"/>
            <w:tcW w:w="47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数量</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单位</w:t>
            </w:r>
            <w:r/>
          </w:p>
        </w:tc>
      </w:tr>
      <w:tr>
        <w:trPr>
          <w:trHeight w:val="340"/>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720P</w:t>
            </w:r>
            <w:r>
              <w:rPr>
                <w:rFonts w:hint="eastAsia" w:ascii="宋体" w:hAnsi="宋体"/>
                <w:color w:val="000000"/>
                <w:sz w:val="21"/>
                <w:szCs w:val="21"/>
                <w:lang w:bidi="ar"/>
              </w:rPr>
              <w:t xml:space="preserve">网络吸顶摄像机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DS-2CD2112-I</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32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720P</w:t>
            </w:r>
            <w:r>
              <w:rPr>
                <w:rFonts w:hint="eastAsia" w:ascii="宋体" w:hAnsi="宋体"/>
                <w:color w:val="000000"/>
                <w:sz w:val="21"/>
                <w:szCs w:val="21"/>
                <w:lang w:bidi="ar"/>
              </w:rPr>
              <w:t xml:space="preserve">网络高清摄像机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DS-2CD2212-I3</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392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枪机支架</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DS-1213ZJ</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392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310"/>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720P</w:t>
            </w:r>
            <w:r>
              <w:rPr>
                <w:rFonts w:hint="eastAsia" w:ascii="宋体" w:hAnsi="宋体"/>
                <w:color w:val="000000"/>
                <w:sz w:val="21"/>
                <w:szCs w:val="21"/>
                <w:lang w:bidi="ar"/>
              </w:rPr>
              <w:t xml:space="preserve">网络高速球机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DS-2DE7174-A</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48</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球机支架</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DS-1611ZJ</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48</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32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1080P</w:t>
            </w:r>
            <w:r>
              <w:rPr>
                <w:rFonts w:hint="eastAsia" w:ascii="宋体" w:hAnsi="宋体"/>
                <w:color w:val="000000"/>
                <w:sz w:val="21"/>
                <w:szCs w:val="21"/>
                <w:lang w:bidi="ar"/>
              </w:rPr>
              <w:t xml:space="preserve">网络高清摄像机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DS-2CD2232-I3</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9</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枪机支架</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DS-1213ZJ</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9</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55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1080P</w:t>
            </w:r>
            <w:r>
              <w:rPr>
                <w:rFonts w:hint="eastAsia" w:ascii="宋体" w:hAnsi="宋体"/>
                <w:color w:val="000000"/>
                <w:sz w:val="21"/>
                <w:szCs w:val="21"/>
                <w:lang w:bidi="ar"/>
              </w:rPr>
              <w:t xml:space="preserve">带强光抑制网络高清摄像机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DS-2CD4224F-I</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9</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1080P</w:t>
            </w:r>
            <w:r>
              <w:rPr>
                <w:rFonts w:hint="eastAsia" w:ascii="宋体" w:hAnsi="宋体"/>
                <w:color w:val="000000"/>
                <w:sz w:val="21"/>
                <w:szCs w:val="21"/>
                <w:lang w:bidi="ar"/>
              </w:rPr>
              <w:t xml:space="preserve">网络高速球机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DS-2DE7184-A</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球机支架</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DS-1611ZJ</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11</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NVR</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DS-8632N-ST</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流媒体服务器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IS-VSE2326B-BBC</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管理服务器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IS-VSE2326B-BBC</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14</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控制键盘</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DS-1100K</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310"/>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15</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视频综合平台</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DS-B10-S10-A</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310"/>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16</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视频综合平台解码板</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DS-6532D-B10EH</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块</w:t>
            </w:r>
            <w:r/>
          </w:p>
        </w:tc>
      </w:tr>
      <w:tr>
        <w:trPr>
          <w:trHeight w:val="310"/>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17</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管理平台</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IVMS-5000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18</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硬盘</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西数</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监控级</w:t>
            </w:r>
            <w:r>
              <w:rPr>
                <w:rFonts w:ascii="Times New Roman" w:hAnsi="Times New Roman" w:cs="Times New Roman"/>
                <w:color w:val="000000"/>
                <w:sz w:val="21"/>
                <w:szCs w:val="21"/>
                <w:lang w:bidi="ar"/>
              </w:rPr>
              <w:t xml:space="preserve">3T</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128</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19</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监视器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DS-D5022FL</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310"/>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20</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监视器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大华</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DHL460UCH-ES</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18</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支架（电视墙）</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配套</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310"/>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拾音器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快鱼</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N.TRADIO</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90"/>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23</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 </w:t>
            </w:r>
            <w:r>
              <w:rPr>
                <w:rFonts w:hint="eastAsia" w:ascii="宋体" w:hAnsi="宋体"/>
                <w:color w:val="000000"/>
                <w:sz w:val="21"/>
                <w:szCs w:val="21"/>
                <w:lang w:bidi="ar"/>
              </w:rPr>
              <w:t xml:space="preserve">避雷器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雷克</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LK-SPD-PT2/1</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334</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24</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 </w:t>
            </w:r>
            <w:r>
              <w:rPr>
                <w:rFonts w:hint="eastAsia" w:ascii="宋体" w:hAnsi="宋体"/>
                <w:color w:val="000000"/>
                <w:sz w:val="21"/>
                <w:szCs w:val="21"/>
                <w:lang w:bidi="ar"/>
              </w:rPr>
              <w:t xml:space="preserve">避雷器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雷克</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LK-SPD-PT3/1</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53</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310"/>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25</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开关电源</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铭纬</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12V20A</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26</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光纤收发器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DS-3D01T/R-A</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281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对</w:t>
            </w:r>
            <w:r/>
          </w:p>
        </w:tc>
      </w:tr>
      <w:tr>
        <w:trPr>
          <w:trHeight w:val="310"/>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27</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安全防范系统</w:t>
            </w:r>
            <w:r/>
          </w:p>
        </w:tc>
        <w:tc>
          <w:tcPr>
            <w:shd w:val="clear" w:color="auto" w:fill="auto"/>
            <w:tcW w:w="934"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定制</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518</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点</w:t>
            </w:r>
            <w:r/>
          </w:p>
        </w:tc>
      </w:tr>
      <w:tr>
        <w:trPr>
          <w:trHeight w:val="32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28</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32</w:t>
            </w:r>
            <w:r>
              <w:rPr>
                <w:rFonts w:hint="eastAsia" w:ascii="宋体" w:hAnsi="宋体"/>
                <w:color w:val="000000"/>
                <w:sz w:val="21"/>
                <w:szCs w:val="21"/>
                <w:lang w:bidi="ar"/>
              </w:rPr>
              <w:t xml:space="preserve">路硬盘录像机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DS-8632N-I8</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310"/>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29</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监控级硬盘</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希捷（</w:t>
            </w:r>
            <w:r>
              <w:rPr>
                <w:rFonts w:ascii="Times New Roman" w:hAnsi="Times New Roman" w:cs="Times New Roman"/>
                <w:color w:val="000000"/>
                <w:sz w:val="21"/>
                <w:szCs w:val="21"/>
                <w:lang w:bidi="ar"/>
              </w:rPr>
              <w:t xml:space="preserve">SEAGATE</w:t>
            </w:r>
            <w:r>
              <w:rPr>
                <w:rFonts w:hint="eastAsia" w:ascii="Times New Roman" w:hAnsi="Times New Roman" w:cs="Times New Roman"/>
                <w:color w:val="000000"/>
                <w:sz w:val="21"/>
                <w:szCs w:val="21"/>
                <w:lang w:bidi="ar"/>
              </w:rPr>
              <w:t xml:space="preserve">）</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3TB/ST3000VX010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块</w:t>
            </w:r>
            <w:r/>
          </w:p>
        </w:tc>
      </w:tr>
      <w:tr>
        <w:trPr>
          <w:trHeight w:val="32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30</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数字网络摄像机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DS-2CD1201-i3/4mm</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高清摄像机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DS-3CD2212-I3</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420"/>
        </w:trPr>
        <w:tc>
          <w:tcPr>
            <w:gridSpan w:val="6"/>
            <w:shd w:val="clear" w:color="auto" w:fill="auto"/>
            <w:tcW w:w="5000" w:type="pct"/>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电子围栏系统主要维保设备</w:t>
            </w:r>
            <w:r/>
          </w:p>
        </w:tc>
      </w:tr>
      <w:tr>
        <w:trPr>
          <w:trHeight w:val="310"/>
        </w:trPr>
        <w:tc>
          <w:tcPr>
            <w:shd w:val="clear" w:color="auto" w:fill="auto"/>
            <w:tcW w:w="3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序号</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名称</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品牌</w:t>
            </w:r>
            <w:r/>
          </w:p>
        </w:tc>
        <w:tc>
          <w:tcPr>
            <w:shd w:val="clear" w:color="auto" w:fill="auto"/>
            <w:tcW w:w="1412"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型号规格</w:t>
            </w:r>
            <w:r/>
          </w:p>
        </w:tc>
        <w:tc>
          <w:tcPr>
            <w:shd w:val="clear" w:color="auto" w:fill="auto"/>
            <w:tcW w:w="47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数量</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单位</w:t>
            </w:r>
            <w:r/>
          </w:p>
        </w:tc>
      </w:tr>
      <w:tr>
        <w:trPr>
          <w:trHeight w:val="295"/>
        </w:trPr>
        <w:tc>
          <w:tcPr>
            <w:shd w:val="clear" w:color="auto" w:fill="auto"/>
            <w:tcW w:w="3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一</w:t>
            </w:r>
            <w:r/>
          </w:p>
        </w:tc>
        <w:tc>
          <w:tcPr>
            <w:gridSpan w:val="5"/>
            <w:shd w:val="clear" w:color="auto" w:fill="auto"/>
            <w:tcW w:w="4622"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生态园围墙电子围栏</w:t>
            </w:r>
            <w:r/>
          </w:p>
        </w:tc>
      </w:tr>
      <w:tr>
        <w:trPr>
          <w:trHeight w:val="570"/>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全六线脉冲电子围栏探制器（双防区）</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GW-AP-2X</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59</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高压避雷</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AP-BL</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118</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310"/>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绝缘线</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AP-G20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3601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米</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主机防水箱</w:t>
            </w:r>
            <w:r>
              <w:rPr>
                <w:rFonts w:ascii="Times New Roman" w:hAnsi="Times New Roman" w:cs="Times New Roman"/>
                <w:color w:val="000000"/>
                <w:sz w:val="21"/>
                <w:szCs w:val="21"/>
                <w:lang w:bidi="ar"/>
              </w:rPr>
              <w:t xml:space="preserve">  </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AP-FXX</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59</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警灯</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LTE-11O1JDC12V</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59</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32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终端杆</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BK-Z6032</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235</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绝缘子</w:t>
            </w:r>
            <w:r>
              <w:rPr>
                <w:rFonts w:ascii="Times New Roman" w:hAnsi="Times New Roman" w:cs="Times New Roman"/>
                <w:color w:val="000000"/>
                <w:sz w:val="21"/>
                <w:szCs w:val="21"/>
                <w:lang w:bidi="ar"/>
              </w:rPr>
              <w:t xml:space="preserve">  </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BK-FJ032</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1400</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承力杆</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BK-C6025</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116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310"/>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9</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绝缘子</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BK-CJ025</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750</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中间杆</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AU-M6012</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1218</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绝缘子</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BK-MJ012</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7308</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310"/>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万向底座</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AP-W</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1878</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线线连接器</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AP-X</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2544</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14</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围栏警示牌</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AP-P</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618</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15</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接地桩</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AP-JDZ</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116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16</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接地线</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AP-JDX</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1180</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17</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报警主机</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GW-NT2000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18</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报警键盘</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GW-NT2060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19</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声光警号</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GW-103</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20</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蓄电池</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12V/4AH</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电子地图</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AP-DT</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继电器板</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32C</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报警软件</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BOSCH</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CMS7000-500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24</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模块</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BOSCH</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DX4010V2</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25</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报警服务器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清华同方</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超越</w:t>
            </w:r>
            <w:r>
              <w:rPr>
                <w:rFonts w:ascii="Times New Roman" w:hAnsi="Times New Roman" w:cs="Times New Roman"/>
                <w:color w:val="000000"/>
                <w:sz w:val="21"/>
                <w:szCs w:val="21"/>
                <w:lang w:bidi="ar"/>
              </w:rPr>
              <w:t xml:space="preserve">E700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26</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报警打印机</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EPSON</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K105</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80"/>
        </w:trPr>
        <w:tc>
          <w:tcPr>
            <w:shd w:val="clear" w:color="auto" w:fill="auto"/>
            <w:tcW w:w="378"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二</w:t>
            </w:r>
            <w:r/>
          </w:p>
        </w:tc>
        <w:tc>
          <w:tcPr>
            <w:gridSpan w:val="5"/>
            <w:shd w:val="clear" w:color="auto" w:fill="auto"/>
            <w:tcW w:w="4622" w:type="pct"/>
            <w:textDirection w:val="lrTb"/>
            <w:noWrap w:val="false"/>
          </w:tcPr>
          <w:p>
            <w:pPr>
              <w:ind w:left="0"/>
              <w:rPr>
                <w:rFonts w:ascii="宋体" w:hAnsi="宋体"/>
                <w:b/>
                <w:bCs/>
                <w:color w:val="000000"/>
                <w:sz w:val="21"/>
                <w:szCs w:val="21"/>
              </w:rPr>
            </w:pPr>
            <w:r>
              <w:rPr>
                <w:rFonts w:hint="eastAsia" w:ascii="宋体" w:hAnsi="宋体"/>
                <w:color w:val="000000"/>
                <w:sz w:val="21"/>
                <w:szCs w:val="21"/>
                <w:lang w:bidi="ar"/>
              </w:rPr>
              <w:t xml:space="preserve">猛兽区黑豹、非洲狮、白虎、东北虎、狼、马来熊、黑熊、棕熊外围墙斜坡以及水沟边</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牧场型高压脉冲主机</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SF500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高压避雷器</w:t>
            </w:r>
            <w:r>
              <w:rPr>
                <w:rFonts w:ascii="Times New Roman" w:hAnsi="Times New Roman" w:cs="Times New Roman"/>
                <w:color w:val="000000"/>
                <w:sz w:val="21"/>
                <w:szCs w:val="21"/>
                <w:lang w:bidi="ar"/>
              </w:rPr>
              <w:t xml:space="preserve">  </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AP-BL</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高压绝缘线</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AP-G20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600</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米</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主机防水箱</w:t>
            </w:r>
            <w:r>
              <w:rPr>
                <w:rFonts w:ascii="Times New Roman" w:hAnsi="Times New Roman" w:cs="Times New Roman"/>
                <w:color w:val="000000"/>
                <w:sz w:val="21"/>
                <w:szCs w:val="21"/>
                <w:lang w:bidi="ar"/>
              </w:rPr>
              <w:t xml:space="preserve">  </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AP-FXX</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警灯</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LTE-11O1JDC12V</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仿木纹护栏</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SF-1280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112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根</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墙壁绝缘子</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BK-Q</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2010</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防护铁链</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SF-TL</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2584</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米</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9</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线线连接器</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AP-X</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4020</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围栏警示牌</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Greatwall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AP-P</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130</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块</w:t>
            </w:r>
            <w:r/>
          </w:p>
        </w:tc>
      </w:tr>
      <w:tr>
        <w:trPr>
          <w:trHeight w:val="400"/>
        </w:trPr>
        <w:tc>
          <w:tcPr>
            <w:gridSpan w:val="6"/>
            <w:shd w:val="clear" w:color="auto" w:fill="auto"/>
            <w:tcW w:w="5000" w:type="pct"/>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防盗报警系统主要维保设备</w:t>
            </w:r>
            <w:r/>
          </w:p>
        </w:tc>
      </w:tr>
      <w:tr>
        <w:trPr>
          <w:trHeight w:val="295"/>
        </w:trPr>
        <w:tc>
          <w:tcPr>
            <w:shd w:val="clear" w:color="auto" w:fill="auto"/>
            <w:tcW w:w="3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序号</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名称</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品牌</w:t>
            </w:r>
            <w:r/>
          </w:p>
        </w:tc>
        <w:tc>
          <w:tcPr>
            <w:shd w:val="clear" w:color="auto" w:fill="auto"/>
            <w:tcW w:w="1412"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型号规格</w:t>
            </w:r>
            <w:r/>
          </w:p>
        </w:tc>
        <w:tc>
          <w:tcPr>
            <w:shd w:val="clear" w:color="auto" w:fill="auto"/>
            <w:tcW w:w="47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数量</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单位</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报警控制主机</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Honeywell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VISTA-120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控制键盘</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Honeywell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6160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扩展模块</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Honeywell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4293</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24</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探测器</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Honeywell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DT6360STC</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9</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模块</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Honeywell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4297</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变压器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铭纬</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12V20A</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报警按钮</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Honeywell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PB110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15</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声光警号</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Honeywell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702</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9</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软件</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Honeywell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IP-ALARM/4</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继电器模块</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Honeywell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V120DV+RY</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控制器</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Honeywell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IP2000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电脑</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清华同方</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超越</w:t>
            </w:r>
            <w:r>
              <w:rPr>
                <w:rFonts w:ascii="Times New Roman" w:hAnsi="Times New Roman" w:cs="Times New Roman"/>
                <w:color w:val="000000"/>
                <w:sz w:val="21"/>
                <w:szCs w:val="21"/>
                <w:lang w:bidi="ar"/>
              </w:rPr>
              <w:t xml:space="preserve">E700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安全防范</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定制</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380"/>
        </w:trPr>
        <w:tc>
          <w:tcPr>
            <w:gridSpan w:val="6"/>
            <w:shd w:val="clear" w:color="auto" w:fill="auto"/>
            <w:tcW w:w="5000" w:type="pct"/>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巡更系统主要维保设备</w:t>
            </w:r>
            <w:r/>
          </w:p>
        </w:tc>
      </w:tr>
      <w:tr>
        <w:trPr>
          <w:trHeight w:val="295"/>
        </w:trPr>
        <w:tc>
          <w:tcPr>
            <w:shd w:val="clear" w:color="auto" w:fill="auto"/>
            <w:tcW w:w="3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序号</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名称</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品牌</w:t>
            </w:r>
            <w:r/>
          </w:p>
        </w:tc>
        <w:tc>
          <w:tcPr>
            <w:shd w:val="clear" w:color="auto" w:fill="auto"/>
            <w:tcW w:w="1412"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型号规格</w:t>
            </w:r>
            <w:r/>
          </w:p>
        </w:tc>
        <w:tc>
          <w:tcPr>
            <w:shd w:val="clear" w:color="auto" w:fill="auto"/>
            <w:tcW w:w="47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数量</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单位</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信息采集器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蓝卡</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BP-2012S</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信息芯片</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蓝卡</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BLC-40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信息变送器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蓝卡</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BS-1000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软件</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蓝卡</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V1.0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420"/>
        </w:trPr>
        <w:tc>
          <w:tcPr>
            <w:gridSpan w:val="6"/>
            <w:shd w:val="clear" w:color="auto" w:fill="auto"/>
            <w:tcW w:w="5000" w:type="pct"/>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门禁系统主要维保设备</w:t>
            </w:r>
            <w:r/>
          </w:p>
        </w:tc>
      </w:tr>
      <w:tr>
        <w:trPr>
          <w:trHeight w:val="295"/>
        </w:trPr>
        <w:tc>
          <w:tcPr>
            <w:shd w:val="clear" w:color="auto" w:fill="auto"/>
            <w:tcW w:w="3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序号</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名称</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品牌</w:t>
            </w:r>
            <w:r/>
          </w:p>
        </w:tc>
        <w:tc>
          <w:tcPr>
            <w:shd w:val="clear" w:color="auto" w:fill="auto"/>
            <w:tcW w:w="1412"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型号规格</w:t>
            </w:r>
            <w:r/>
          </w:p>
        </w:tc>
        <w:tc>
          <w:tcPr>
            <w:shd w:val="clear" w:color="auto" w:fill="auto"/>
            <w:tcW w:w="47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数量</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单位</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门禁管理软件</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ESSL</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配套</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发卡器</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ESSL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C01</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非接触式</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ESSL</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定制</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张</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双门门禁控制器</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ESSL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8102NET</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四门门禁控制器</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ESSL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8104NET</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30</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机箱电源</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ESSL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800V</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40</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IC</w:t>
            </w:r>
            <w:r>
              <w:rPr>
                <w:rFonts w:hint="eastAsia" w:ascii="宋体" w:hAnsi="宋体"/>
                <w:color w:val="000000"/>
                <w:sz w:val="21"/>
                <w:szCs w:val="21"/>
                <w:lang w:bidi="ar"/>
              </w:rPr>
              <w:t xml:space="preserve">门禁读头</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ESSL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306C</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39</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出门按钮</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ESSL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K1</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39</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9</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电插锁</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ESSL</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205E</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把</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安全防范系统</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定制</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400"/>
        </w:trPr>
        <w:tc>
          <w:tcPr>
            <w:gridSpan w:val="6"/>
            <w:shd w:val="clear" w:color="auto" w:fill="auto"/>
            <w:tcW w:w="5000" w:type="pct"/>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综合布线系统主要维保设备</w:t>
            </w:r>
            <w:r/>
          </w:p>
        </w:tc>
      </w:tr>
      <w:tr>
        <w:trPr>
          <w:trHeight w:val="295"/>
        </w:trPr>
        <w:tc>
          <w:tcPr>
            <w:shd w:val="clear" w:color="auto" w:fill="auto"/>
            <w:tcW w:w="3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序号</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名称</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品牌</w:t>
            </w:r>
            <w:r/>
          </w:p>
        </w:tc>
        <w:tc>
          <w:tcPr>
            <w:shd w:val="clear" w:color="auto" w:fill="auto"/>
            <w:tcW w:w="1412"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型号规格</w:t>
            </w:r>
            <w:r/>
          </w:p>
        </w:tc>
        <w:tc>
          <w:tcPr>
            <w:shd w:val="clear" w:color="auto" w:fill="auto"/>
            <w:tcW w:w="47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数量</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单位</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面板</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威尔特</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WTA-A101</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20</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面板</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威尔特</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WTA-A102</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188</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六类非屏蔽网络模块</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威尔特</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WTM-M6E2</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396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跳线</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威尔特</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WTT-BU61-3xx</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243</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根</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跳线</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威尔特</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WTT-BU61-2xx</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396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根</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跳线</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威尔特</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WTT-31111-1xx</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222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根</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110</w:t>
            </w:r>
            <w:r>
              <w:rPr>
                <w:rFonts w:hint="eastAsia" w:ascii="宋体" w:hAnsi="宋体"/>
                <w:color w:val="000000"/>
                <w:sz w:val="21"/>
                <w:szCs w:val="21"/>
                <w:lang w:bidi="ar"/>
              </w:rPr>
              <w:t xml:space="preserve">配线架</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威尔特</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WTP-T310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六类非屏蔽</w:t>
            </w:r>
            <w:r>
              <w:rPr>
                <w:rFonts w:ascii="Times New Roman" w:hAnsi="Times New Roman" w:cs="Times New Roman"/>
                <w:color w:val="000000"/>
                <w:sz w:val="21"/>
                <w:szCs w:val="21"/>
                <w:lang w:bidi="ar"/>
              </w:rPr>
              <w:t xml:space="preserve">24</w:t>
            </w:r>
            <w:r>
              <w:rPr>
                <w:rFonts w:hint="eastAsia" w:ascii="宋体" w:hAnsi="宋体"/>
                <w:color w:val="000000"/>
                <w:sz w:val="21"/>
                <w:szCs w:val="21"/>
                <w:lang w:bidi="ar"/>
              </w:rPr>
              <w:t xml:space="preserve">口配线架</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威尔特</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WTP-T801</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27</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9</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跳线</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威尔特</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WTP-T961</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465</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根</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跳线</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威尔特</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RJ45-RJ11</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183</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根</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光纤配线架</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威尔特</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WTG-5T024-000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59</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LC</w:t>
            </w:r>
            <w:r>
              <w:rPr>
                <w:rFonts w:hint="eastAsia" w:ascii="宋体" w:hAnsi="宋体"/>
                <w:color w:val="000000"/>
                <w:sz w:val="21"/>
                <w:szCs w:val="21"/>
                <w:lang w:bidi="ar"/>
              </w:rPr>
              <w:t xml:space="preserve">尾纤</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威尔特</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WTG-W1DLC-1xx</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469</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根</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光纤跳线</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威尔特</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WTG-F6DLC-3xx</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根</w:t>
            </w:r>
            <w:r/>
          </w:p>
        </w:tc>
      </w:tr>
      <w:tr>
        <w:trPr>
          <w:trHeight w:val="420"/>
        </w:trPr>
        <w:tc>
          <w:tcPr>
            <w:gridSpan w:val="6"/>
            <w:shd w:val="clear" w:color="auto" w:fill="auto"/>
            <w:tcW w:w="5000" w:type="pct"/>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计算机网络系统主要维保设备</w:t>
            </w:r>
            <w:r/>
          </w:p>
        </w:tc>
      </w:tr>
      <w:tr>
        <w:trPr>
          <w:trHeight w:val="295"/>
        </w:trPr>
        <w:tc>
          <w:tcPr>
            <w:shd w:val="clear" w:color="auto" w:fill="auto"/>
            <w:tcW w:w="3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序号</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名称</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品牌</w:t>
            </w:r>
            <w:r/>
          </w:p>
        </w:tc>
        <w:tc>
          <w:tcPr>
            <w:shd w:val="clear" w:color="auto" w:fill="auto"/>
            <w:tcW w:w="1412"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型号规格</w:t>
            </w:r>
            <w:r/>
          </w:p>
        </w:tc>
        <w:tc>
          <w:tcPr>
            <w:shd w:val="clear" w:color="auto" w:fill="auto"/>
            <w:tcW w:w="47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数量</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单位</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出口防火墙</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DCFW-1800-EG7000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漏洞扫描</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DCSCAN-500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核心交换机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DCRS-9816</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室内双频</w:t>
            </w:r>
            <w:r>
              <w:rPr>
                <w:rFonts w:ascii="Times New Roman" w:hAnsi="Times New Roman" w:cs="Times New Roman"/>
                <w:color w:val="000000"/>
                <w:sz w:val="21"/>
                <w:szCs w:val="21"/>
                <w:lang w:bidi="ar"/>
              </w:rPr>
              <w:t xml:space="preserve">AP</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DCWL-7962AP(R5)</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9</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墙面式</w:t>
            </w:r>
            <w:r>
              <w:rPr>
                <w:rFonts w:ascii="Times New Roman" w:hAnsi="Times New Roman" w:cs="Times New Roman"/>
                <w:color w:val="000000"/>
                <w:sz w:val="21"/>
                <w:szCs w:val="21"/>
                <w:lang w:bidi="ar"/>
              </w:rPr>
              <w:t xml:space="preserve">AP</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DCWL-2000WAP</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管理软件</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DCLM-Base</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软件功能模块</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DCLM-Wlan</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软件功能模块</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DCLM-Lan</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9</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软件功能模块</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DCLM-LIC-100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认证软件</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DCSM-RS-STD</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软件功能模块</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DCSM-RS-LIC1000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千兆单模模块</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SFP-LX-L</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万兆单模模块</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SFPX-LR</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14</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万兆多模模块</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MRS-2SFP+</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块</w:t>
            </w:r>
            <w:r/>
          </w:p>
        </w:tc>
      </w:tr>
      <w:tr>
        <w:trPr>
          <w:trHeight w:val="295"/>
        </w:trPr>
        <w:tc>
          <w:tcPr>
            <w:shd w:val="clear" w:color="auto" w:fill="auto"/>
            <w:tcW w:w="37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一</w:t>
            </w:r>
            <w:r/>
          </w:p>
        </w:tc>
        <w:tc>
          <w:tcPr>
            <w:shd w:val="clear" w:color="auto" w:fill="auto"/>
            <w:tcW w:w="130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田园餐厅</w:t>
            </w:r>
            <w:r/>
          </w:p>
        </w:tc>
        <w:tc>
          <w:tcPr>
            <w:shd w:val="clear" w:color="auto" w:fill="auto"/>
            <w:tcW w:w="934"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141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7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96"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r>
      <w:tr>
        <w:trPr>
          <w:trHeight w:val="295"/>
        </w:trPr>
        <w:tc>
          <w:tcPr>
            <w:shd w:val="clear" w:color="auto" w:fill="auto"/>
            <w:tcW w:w="378" w:type="pct"/>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接入交换机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S4600-28P-SI</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二</w:t>
            </w:r>
            <w:r/>
          </w:p>
        </w:tc>
        <w:tc>
          <w:tcPr>
            <w:shd w:val="clear" w:color="auto" w:fill="auto"/>
            <w:tcW w:w="130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兽医院值班室</w:t>
            </w:r>
            <w:r/>
          </w:p>
        </w:tc>
        <w:tc>
          <w:tcPr>
            <w:shd w:val="clear" w:color="auto" w:fill="auto"/>
            <w:tcW w:w="934"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141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7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96"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接入交换机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DCRS-5960</w:t>
            </w:r>
            <w:r>
              <w:rPr>
                <w:rFonts w:hint="eastAsia" w:ascii="Times New Roman" w:hAnsi="Times New Roman" w:cs="Times New Roman"/>
                <w:color w:val="000000"/>
                <w:sz w:val="21"/>
                <w:szCs w:val="21"/>
                <w:lang w:bidi="ar"/>
              </w:rPr>
              <w:t xml:space="preserve">—</w:t>
            </w:r>
            <w:r>
              <w:rPr>
                <w:rFonts w:ascii="Times New Roman" w:hAnsi="Times New Roman" w:cs="Times New Roman"/>
                <w:color w:val="000000"/>
                <w:sz w:val="21"/>
                <w:szCs w:val="21"/>
                <w:lang w:bidi="ar"/>
              </w:rPr>
              <w:t xml:space="preserve">28T-R</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接入交换机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S4600-28P-SI</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三</w:t>
            </w:r>
            <w:r/>
          </w:p>
        </w:tc>
        <w:tc>
          <w:tcPr>
            <w:gridSpan w:val="5"/>
            <w:shd w:val="clear" w:color="auto" w:fill="auto"/>
            <w:tcW w:w="4622"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山地区</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汇聚交换机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华三</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HS-6700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接入交换机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S4600-28P-SI</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四</w:t>
            </w:r>
            <w:r/>
          </w:p>
        </w:tc>
        <w:tc>
          <w:tcPr>
            <w:shd w:val="clear" w:color="auto" w:fill="auto"/>
            <w:tcW w:w="130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生境馆</w:t>
            </w:r>
            <w:r/>
          </w:p>
        </w:tc>
        <w:tc>
          <w:tcPr>
            <w:shd w:val="clear" w:color="auto" w:fill="auto"/>
            <w:tcW w:w="934"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141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7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96"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r>
      <w:tr>
        <w:trPr>
          <w:trHeight w:val="295"/>
        </w:trPr>
        <w:tc>
          <w:tcPr>
            <w:shd w:val="clear" w:color="auto" w:fill="auto"/>
            <w:tcW w:w="378" w:type="pct"/>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接入交换机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S4600-28P-SI</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五</w:t>
            </w:r>
            <w:r/>
          </w:p>
        </w:tc>
        <w:tc>
          <w:tcPr>
            <w:shd w:val="clear" w:color="auto" w:fill="auto"/>
            <w:tcW w:w="130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湖畔用房</w:t>
            </w:r>
            <w:r/>
          </w:p>
        </w:tc>
        <w:tc>
          <w:tcPr>
            <w:shd w:val="clear" w:color="auto" w:fill="auto"/>
            <w:tcW w:w="934"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141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7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96"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r>
      <w:tr>
        <w:trPr>
          <w:trHeight w:val="295"/>
        </w:trPr>
        <w:tc>
          <w:tcPr>
            <w:shd w:val="clear" w:color="auto" w:fill="auto"/>
            <w:tcW w:w="378" w:type="pct"/>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接入交换机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S4600-28P-SI</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七</w:t>
            </w:r>
            <w:r/>
          </w:p>
        </w:tc>
        <w:tc>
          <w:tcPr>
            <w:shd w:val="clear" w:color="auto" w:fill="auto"/>
            <w:tcW w:w="130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管理中心（</w:t>
            </w:r>
            <w:r>
              <w:rPr>
                <w:rFonts w:ascii="Times New Roman" w:hAnsi="Times New Roman" w:cs="Times New Roman"/>
                <w:color w:val="000000"/>
                <w:sz w:val="21"/>
                <w:szCs w:val="21"/>
                <w:lang w:bidi="ar"/>
              </w:rPr>
              <w:t xml:space="preserve">A</w:t>
            </w:r>
            <w:r>
              <w:rPr>
                <w:rFonts w:hint="eastAsia" w:ascii="宋体" w:hAnsi="宋体"/>
                <w:color w:val="000000"/>
                <w:sz w:val="21"/>
                <w:szCs w:val="21"/>
                <w:lang w:bidi="ar"/>
              </w:rPr>
              <w:t xml:space="preserve">楼）</w:t>
            </w:r>
            <w:r/>
          </w:p>
        </w:tc>
        <w:tc>
          <w:tcPr>
            <w:shd w:val="clear" w:color="auto" w:fill="auto"/>
            <w:tcW w:w="934"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141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7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96"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接入交换机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DCRS-5960-28T-R</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接入交换机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S4600-28P-SI</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八</w:t>
            </w:r>
            <w:r/>
          </w:p>
        </w:tc>
        <w:tc>
          <w:tcPr>
            <w:shd w:val="clear" w:color="auto" w:fill="auto"/>
            <w:tcW w:w="130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游客中心（</w:t>
            </w:r>
            <w:r>
              <w:rPr>
                <w:rFonts w:ascii="Times New Roman" w:hAnsi="Times New Roman" w:cs="Times New Roman"/>
                <w:color w:val="000000"/>
                <w:sz w:val="21"/>
                <w:szCs w:val="21"/>
                <w:lang w:bidi="ar"/>
              </w:rPr>
              <w:t xml:space="preserve">B</w:t>
            </w:r>
            <w:r>
              <w:rPr>
                <w:rFonts w:hint="eastAsia" w:ascii="宋体" w:hAnsi="宋体"/>
                <w:color w:val="000000"/>
                <w:sz w:val="21"/>
                <w:szCs w:val="21"/>
                <w:lang w:bidi="ar"/>
              </w:rPr>
              <w:t xml:space="preserve">楼）</w:t>
            </w:r>
            <w:r/>
          </w:p>
        </w:tc>
        <w:tc>
          <w:tcPr>
            <w:shd w:val="clear" w:color="auto" w:fill="auto"/>
            <w:tcW w:w="934"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141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7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96"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接入交换机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DCRS-5960-28T-R</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接入交换机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S4600-28P-SI</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九</w:t>
            </w:r>
            <w:r/>
          </w:p>
        </w:tc>
        <w:tc>
          <w:tcPr>
            <w:shd w:val="clear" w:color="auto" w:fill="auto"/>
            <w:tcW w:w="130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售票处</w:t>
            </w:r>
            <w:r/>
          </w:p>
        </w:tc>
        <w:tc>
          <w:tcPr>
            <w:shd w:val="clear" w:color="auto" w:fill="auto"/>
            <w:tcW w:w="934"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141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7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96"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r>
      <w:tr>
        <w:trPr>
          <w:trHeight w:val="295"/>
        </w:trPr>
        <w:tc>
          <w:tcPr>
            <w:shd w:val="clear" w:color="auto" w:fill="auto"/>
            <w:tcW w:w="378" w:type="pct"/>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接入交换机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S4600-28P-SI</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十</w:t>
            </w:r>
            <w:r/>
          </w:p>
        </w:tc>
        <w:tc>
          <w:tcPr>
            <w:shd w:val="clear" w:color="auto" w:fill="auto"/>
            <w:tcW w:w="130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巨嘴鸟</w:t>
            </w:r>
            <w:r/>
          </w:p>
        </w:tc>
        <w:tc>
          <w:tcPr>
            <w:shd w:val="clear" w:color="auto" w:fill="auto"/>
            <w:tcW w:w="934"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141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7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96"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r>
      <w:tr>
        <w:trPr>
          <w:trHeight w:val="295"/>
        </w:trPr>
        <w:tc>
          <w:tcPr>
            <w:shd w:val="clear" w:color="auto" w:fill="auto"/>
            <w:tcW w:w="378" w:type="pct"/>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接入交换机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S4600-28P-SI</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十一</w:t>
            </w:r>
            <w:r/>
          </w:p>
        </w:tc>
        <w:tc>
          <w:tcPr>
            <w:shd w:val="clear" w:color="auto" w:fill="auto"/>
            <w:tcW w:w="130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草原区大象馆</w:t>
            </w:r>
            <w:r/>
          </w:p>
        </w:tc>
        <w:tc>
          <w:tcPr>
            <w:shd w:val="clear" w:color="auto" w:fill="auto"/>
            <w:tcW w:w="934"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141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7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96"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汇聚交换机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CS6500-48S4Q-SI</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接入交换机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S4600-28P-SI</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十二</w:t>
            </w:r>
            <w:r/>
          </w:p>
        </w:tc>
        <w:tc>
          <w:tcPr>
            <w:shd w:val="clear" w:color="auto" w:fill="auto"/>
            <w:tcW w:w="130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森林区</w:t>
            </w:r>
            <w:r/>
          </w:p>
        </w:tc>
        <w:tc>
          <w:tcPr>
            <w:shd w:val="clear" w:color="auto" w:fill="auto"/>
            <w:tcW w:w="934"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141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7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96"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汇聚交换机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CS6500-48S4Q-SI</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接入交换机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S4600-28P-SI</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十三</w:t>
            </w:r>
            <w:r/>
          </w:p>
        </w:tc>
        <w:tc>
          <w:tcPr>
            <w:shd w:val="clear" w:color="auto" w:fill="auto"/>
            <w:tcW w:w="130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次入口</w:t>
            </w:r>
            <w:r/>
          </w:p>
        </w:tc>
        <w:tc>
          <w:tcPr>
            <w:shd w:val="clear" w:color="auto" w:fill="auto"/>
            <w:tcW w:w="934"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141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7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96"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汇聚交换机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CS6500-48S4Q-SI</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接入交换机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S4600-28P-SI</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十四</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湖泊区</w:t>
            </w:r>
            <w:r/>
          </w:p>
        </w:tc>
        <w:tc>
          <w:tcPr>
            <w:shd w:val="clear" w:color="auto" w:fill="auto"/>
            <w:tcW w:w="934" w:type="pct"/>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1412" w:type="pct"/>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72" w:type="pct"/>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96" w:type="pct"/>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接入交换机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S4600-28P-SI</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380"/>
        </w:trPr>
        <w:tc>
          <w:tcPr>
            <w:gridSpan w:val="6"/>
            <w:shd w:val="clear" w:color="auto" w:fill="auto"/>
            <w:tcW w:w="5000" w:type="pct"/>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背景音乐系统主要维保设备</w:t>
            </w:r>
            <w:r/>
          </w:p>
        </w:tc>
      </w:tr>
      <w:tr>
        <w:trPr>
          <w:trHeight w:val="295"/>
        </w:trPr>
        <w:tc>
          <w:tcPr>
            <w:shd w:val="clear" w:color="auto" w:fill="auto"/>
            <w:tcW w:w="3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序号</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名称</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品牌</w:t>
            </w:r>
            <w:r/>
          </w:p>
        </w:tc>
        <w:tc>
          <w:tcPr>
            <w:shd w:val="clear" w:color="auto" w:fill="auto"/>
            <w:tcW w:w="1412"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型号规格</w:t>
            </w:r>
            <w:r/>
          </w:p>
        </w:tc>
        <w:tc>
          <w:tcPr>
            <w:shd w:val="clear" w:color="auto" w:fill="auto"/>
            <w:tcW w:w="47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数量</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单位</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服务器</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超越</w:t>
            </w:r>
            <w:r>
              <w:rPr>
                <w:rFonts w:ascii="Times New Roman" w:hAnsi="Times New Roman" w:cs="Times New Roman"/>
                <w:color w:val="000000"/>
                <w:sz w:val="21"/>
                <w:szCs w:val="21"/>
                <w:lang w:bidi="ar"/>
              </w:rPr>
              <w:t xml:space="preserve">E700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六路调音台</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TS-6P</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55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网络广播控制服务器软件（编码：</w:t>
            </w:r>
            <w:r>
              <w:rPr>
                <w:rFonts w:ascii="Times New Roman" w:hAnsi="Times New Roman" w:cs="Times New Roman"/>
                <w:color w:val="000000"/>
                <w:sz w:val="21"/>
                <w:szCs w:val="21"/>
                <w:lang w:bidi="ar"/>
              </w:rPr>
              <w:t xml:space="preserve">46944</w:t>
            </w:r>
            <w:r>
              <w:rPr>
                <w:rFonts w:hint="eastAsia" w:ascii="Times New Roman" w:hAnsi="Times New Roman" w:cs="Times New Roman"/>
                <w:color w:val="000000"/>
                <w:sz w:val="21"/>
                <w:szCs w:val="21"/>
                <w:lang w:bidi="ar"/>
              </w:rPr>
              <w:t xml:space="preserve">）</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MS-8000R</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CD</w:t>
            </w:r>
            <w:r>
              <w:rPr>
                <w:rFonts w:hint="eastAsia" w:ascii="宋体" w:hAnsi="宋体"/>
                <w:color w:val="000000"/>
                <w:sz w:val="21"/>
                <w:szCs w:val="21"/>
                <w:lang w:bidi="ar"/>
              </w:rPr>
              <w:t xml:space="preserve">播放器</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T-6221</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数字调谐器</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T-6222</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寻呼话筒</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T-521A</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数字呼叫站</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T-6702</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IP</w:t>
            </w:r>
            <w:r>
              <w:rPr>
                <w:rFonts w:hint="eastAsia" w:ascii="宋体" w:hAnsi="宋体"/>
                <w:color w:val="000000"/>
                <w:sz w:val="21"/>
                <w:szCs w:val="21"/>
                <w:lang w:bidi="ar"/>
              </w:rPr>
              <w:t xml:space="preserve">网络有源监听音箱</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T-6707</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对</w:t>
            </w:r>
            <w:r/>
          </w:p>
        </w:tc>
      </w:tr>
      <w:tr>
        <w:trPr>
          <w:trHeight w:val="55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9</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消防信号智能接口（</w:t>
            </w:r>
            <w:r>
              <w:rPr>
                <w:rFonts w:ascii="Times New Roman" w:hAnsi="Times New Roman" w:cs="Times New Roman"/>
                <w:color w:val="000000"/>
                <w:sz w:val="21"/>
                <w:szCs w:val="21"/>
                <w:lang w:bidi="ar"/>
              </w:rPr>
              <w:t xml:space="preserve">30</w:t>
            </w:r>
            <w:r>
              <w:rPr>
                <w:rFonts w:hint="eastAsia" w:ascii="宋体" w:hAnsi="宋体"/>
                <w:color w:val="000000"/>
                <w:sz w:val="21"/>
                <w:szCs w:val="21"/>
                <w:lang w:bidi="ar"/>
              </w:rPr>
              <w:t xml:space="preserve">路）</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T-6223(A)</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数据转换</w:t>
            </w:r>
            <w:r>
              <w:rPr>
                <w:rFonts w:ascii="Times New Roman" w:hAnsi="Times New Roman" w:cs="Times New Roman"/>
                <w:color w:val="000000"/>
                <w:sz w:val="21"/>
                <w:szCs w:val="21"/>
                <w:lang w:bidi="ar"/>
              </w:rPr>
              <w:t xml:space="preserve">IP</w:t>
            </w:r>
            <w:r>
              <w:rPr>
                <w:rFonts w:hint="eastAsia" w:ascii="宋体" w:hAnsi="宋体"/>
                <w:color w:val="000000"/>
                <w:sz w:val="21"/>
                <w:szCs w:val="21"/>
                <w:lang w:bidi="ar"/>
              </w:rPr>
              <w:t xml:space="preserve">终端</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T-6713</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分控软件</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TA-8000IP-R</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数字呼叫站</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T-6702</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数字功放</w:t>
            </w:r>
            <w:r>
              <w:rPr>
                <w:rFonts w:ascii="Times New Roman" w:hAnsi="Times New Roman" w:cs="Times New Roman"/>
                <w:color w:val="000000"/>
                <w:sz w:val="21"/>
                <w:szCs w:val="21"/>
                <w:lang w:bidi="ar"/>
              </w:rPr>
              <w:t xml:space="preserve">60W</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T-6760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14</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数字功放</w:t>
            </w:r>
            <w:r>
              <w:rPr>
                <w:rFonts w:ascii="Times New Roman" w:hAnsi="Times New Roman" w:cs="Times New Roman"/>
                <w:color w:val="000000"/>
                <w:sz w:val="21"/>
                <w:szCs w:val="21"/>
                <w:lang w:bidi="ar"/>
              </w:rPr>
              <w:t xml:space="preserve">240W</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T-67240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15</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数字功放</w:t>
            </w:r>
            <w:r>
              <w:rPr>
                <w:rFonts w:ascii="Times New Roman" w:hAnsi="Times New Roman" w:cs="Times New Roman"/>
                <w:color w:val="000000"/>
                <w:sz w:val="21"/>
                <w:szCs w:val="21"/>
                <w:lang w:bidi="ar"/>
              </w:rPr>
              <w:t xml:space="preserve">350W</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T-67350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只</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16</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IP</w:t>
            </w:r>
            <w:r>
              <w:rPr>
                <w:rFonts w:hint="eastAsia" w:ascii="宋体" w:hAnsi="宋体"/>
                <w:color w:val="000000"/>
                <w:sz w:val="21"/>
                <w:szCs w:val="21"/>
                <w:lang w:bidi="ar"/>
              </w:rPr>
              <w:t xml:space="preserve">网络适配器</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T-6701</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17</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纯后级功放</w:t>
            </w:r>
            <w:r>
              <w:rPr>
                <w:rFonts w:ascii="Times New Roman" w:hAnsi="Times New Roman" w:cs="Times New Roman"/>
                <w:color w:val="000000"/>
                <w:sz w:val="21"/>
                <w:szCs w:val="21"/>
                <w:lang w:bidi="ar"/>
              </w:rPr>
              <w:t xml:space="preserve">500W</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T-6500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18</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纯后级功放</w:t>
            </w:r>
            <w:r>
              <w:rPr>
                <w:rFonts w:ascii="Times New Roman" w:hAnsi="Times New Roman" w:cs="Times New Roman"/>
                <w:color w:val="000000"/>
                <w:sz w:val="21"/>
                <w:szCs w:val="21"/>
                <w:lang w:bidi="ar"/>
              </w:rPr>
              <w:t xml:space="preserve">650W</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T-6650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19</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纯后级功放</w:t>
            </w:r>
            <w:r>
              <w:rPr>
                <w:rFonts w:ascii="Times New Roman" w:hAnsi="Times New Roman" w:cs="Times New Roman"/>
                <w:color w:val="000000"/>
                <w:sz w:val="21"/>
                <w:szCs w:val="21"/>
                <w:lang w:bidi="ar"/>
              </w:rPr>
              <w:t xml:space="preserve">1000W</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T-61000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20</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天花喇叭</w:t>
            </w:r>
            <w:r>
              <w:rPr>
                <w:rFonts w:ascii="Times New Roman" w:hAnsi="Times New Roman" w:cs="Times New Roman"/>
                <w:color w:val="000000"/>
                <w:sz w:val="21"/>
                <w:szCs w:val="21"/>
                <w:lang w:bidi="ar"/>
              </w:rPr>
              <w:t xml:space="preserve">1.5W/3W/6W</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T-105</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88</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室内音柱</w:t>
            </w:r>
            <w:r>
              <w:rPr>
                <w:rFonts w:ascii="Times New Roman" w:hAnsi="Times New Roman" w:cs="Times New Roman"/>
                <w:color w:val="000000"/>
                <w:sz w:val="21"/>
                <w:szCs w:val="21"/>
                <w:lang w:bidi="ar"/>
              </w:rPr>
              <w:t xml:space="preserve">20W</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T-302</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47</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仿真石头音箱（</w:t>
            </w:r>
            <w:r>
              <w:rPr>
                <w:rFonts w:ascii="Times New Roman" w:hAnsi="Times New Roman" w:cs="Times New Roman"/>
                <w:color w:val="000000"/>
                <w:sz w:val="21"/>
                <w:szCs w:val="21"/>
                <w:lang w:bidi="ar"/>
              </w:rPr>
              <w:t xml:space="preserve">15W</w:t>
            </w:r>
            <w:r>
              <w:rPr>
                <w:rFonts w:hint="eastAsia" w:ascii="宋体" w:hAnsi="宋体"/>
                <w:color w:val="000000"/>
                <w:sz w:val="21"/>
                <w:szCs w:val="21"/>
                <w:lang w:bidi="ar"/>
              </w:rPr>
              <w:t xml:space="preserve">）</w:t>
            </w:r>
            <w:r/>
          </w:p>
        </w:tc>
        <w:tc>
          <w:tcPr>
            <w:shd w:val="clear" w:color="auto" w:fill="auto"/>
            <w:tcW w:w="934"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ITC</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T-300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332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400"/>
        </w:trPr>
        <w:tc>
          <w:tcPr>
            <w:gridSpan w:val="6"/>
            <w:shd w:val="clear" w:color="auto" w:fill="auto"/>
            <w:tcW w:w="5000"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信息发布系统主要维保设备</w:t>
            </w:r>
            <w:r/>
          </w:p>
        </w:tc>
      </w:tr>
      <w:tr>
        <w:trPr>
          <w:trHeight w:val="295"/>
        </w:trPr>
        <w:tc>
          <w:tcPr>
            <w:shd w:val="clear" w:color="auto" w:fill="auto"/>
            <w:tcW w:w="3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序号</w:t>
            </w:r>
            <w:r/>
          </w:p>
        </w:tc>
        <w:tc>
          <w:tcPr>
            <w:shd w:val="clear" w:color="auto" w:fill="auto"/>
            <w:tcW w:w="1308"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名称</w:t>
            </w:r>
            <w:r/>
          </w:p>
        </w:tc>
        <w:tc>
          <w:tcPr>
            <w:shd w:val="clear" w:color="auto" w:fill="auto"/>
            <w:tcW w:w="934"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品牌</w:t>
            </w:r>
            <w:r/>
          </w:p>
        </w:tc>
        <w:tc>
          <w:tcPr>
            <w:shd w:val="clear" w:color="auto" w:fill="auto"/>
            <w:tcW w:w="1412"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型号规格</w:t>
            </w:r>
            <w:r/>
          </w:p>
        </w:tc>
        <w:tc>
          <w:tcPr>
            <w:shd w:val="clear" w:color="auto" w:fill="auto"/>
            <w:tcW w:w="472"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数量</w:t>
            </w:r>
            <w:r/>
          </w:p>
        </w:tc>
        <w:tc>
          <w:tcPr>
            <w:shd w:val="clear" w:color="auto" w:fill="auto"/>
            <w:tcW w:w="496"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单位</w:t>
            </w:r>
            <w:r/>
          </w:p>
        </w:tc>
      </w:tr>
      <w:tr>
        <w:trPr>
          <w:trHeight w:val="295"/>
        </w:trPr>
        <w:tc>
          <w:tcPr>
            <w:shd w:val="clear" w:color="auto" w:fill="auto"/>
            <w:tcW w:w="3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一</w:t>
            </w:r>
            <w:r/>
          </w:p>
        </w:tc>
        <w:tc>
          <w:tcPr>
            <w:gridSpan w:val="5"/>
            <w:shd w:val="clear" w:color="auto" w:fill="auto"/>
            <w:tcW w:w="4622"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LED大屏系统（登高部分）</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gridSpan w:val="5"/>
            <w:shd w:val="clear" w:color="auto" w:fill="auto"/>
            <w:tcW w:w="462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室外全彩大屏（大门口）</w:t>
            </w:r>
            <w:r/>
          </w:p>
        </w:tc>
      </w:tr>
      <w:tr>
        <w:trPr>
          <w:trHeight w:val="555"/>
        </w:trPr>
        <w:tc>
          <w:tcPr>
            <w:shd w:val="clear" w:color="auto" w:fill="auto"/>
            <w:tcW w:w="378" w:type="pct"/>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LED</w:t>
            </w:r>
            <w:r>
              <w:rPr>
                <w:rFonts w:hint="eastAsia" w:ascii="宋体" w:hAnsi="宋体"/>
                <w:color w:val="000000"/>
                <w:sz w:val="21"/>
                <w:szCs w:val="21"/>
                <w:lang w:bidi="ar"/>
              </w:rPr>
              <w:t xml:space="preserve">电子显示屏模组    （含模组辅料、箱体）</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三思</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P6</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平米</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gridSpan w:val="5"/>
            <w:shd w:val="clear" w:color="auto" w:fill="auto"/>
            <w:tcW w:w="462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室外全彩大屏（次大门口）</w:t>
            </w:r>
            <w:r/>
          </w:p>
        </w:tc>
      </w:tr>
      <w:tr>
        <w:trPr>
          <w:trHeight w:val="555"/>
        </w:trPr>
        <w:tc>
          <w:tcPr>
            <w:shd w:val="clear" w:color="auto" w:fill="auto"/>
            <w:tcW w:w="378" w:type="pct"/>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LED</w:t>
            </w:r>
            <w:r>
              <w:rPr>
                <w:rFonts w:hint="eastAsia" w:ascii="宋体" w:hAnsi="宋体"/>
                <w:color w:val="000000"/>
                <w:sz w:val="21"/>
                <w:szCs w:val="21"/>
                <w:lang w:bidi="ar"/>
              </w:rPr>
              <w:t xml:space="preserve">电子显示屏模组    （含模组辅料、箱体）</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三思</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P6</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平米</w:t>
            </w:r>
            <w:r/>
          </w:p>
        </w:tc>
      </w:tr>
      <w:tr>
        <w:trPr>
          <w:trHeight w:val="295"/>
        </w:trPr>
        <w:tc>
          <w:tcPr>
            <w:shd w:val="clear" w:color="auto" w:fill="auto"/>
            <w:tcW w:w="3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二</w:t>
            </w:r>
            <w:r/>
          </w:p>
        </w:tc>
        <w:tc>
          <w:tcPr>
            <w:gridSpan w:val="5"/>
            <w:shd w:val="clear" w:color="auto" w:fill="auto"/>
            <w:tcW w:w="462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信息发布系统</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47</w:t>
            </w:r>
            <w:r>
              <w:rPr>
                <w:rFonts w:hint="eastAsia" w:ascii="宋体" w:hAnsi="宋体"/>
                <w:color w:val="000000"/>
                <w:sz w:val="21"/>
                <w:szCs w:val="21"/>
                <w:lang w:bidi="ar"/>
              </w:rPr>
              <w:t xml:space="preserve">寸</w:t>
            </w:r>
            <w:r>
              <w:rPr>
                <w:rFonts w:ascii="Times New Roman" w:hAnsi="Times New Roman" w:cs="Times New Roman"/>
                <w:color w:val="000000"/>
                <w:sz w:val="21"/>
                <w:szCs w:val="21"/>
                <w:lang w:bidi="ar"/>
              </w:rPr>
              <w:t xml:space="preserve">LCD</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三思</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47</w:t>
            </w:r>
            <w:r>
              <w:rPr>
                <w:rFonts w:hint="eastAsia" w:ascii="宋体" w:hAnsi="宋体"/>
                <w:color w:val="000000"/>
                <w:sz w:val="21"/>
                <w:szCs w:val="21"/>
                <w:lang w:bidi="ar"/>
              </w:rPr>
              <w:t xml:space="preserve">寸</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15</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信息发布管理软件平台</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三思</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标准板</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400"/>
        </w:trPr>
        <w:tc>
          <w:tcPr>
            <w:gridSpan w:val="6"/>
            <w:shd w:val="clear" w:color="auto" w:fill="auto"/>
            <w:tcW w:w="5000" w:type="pct"/>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无线对讲系统主要维保设备</w:t>
            </w:r>
            <w:r/>
          </w:p>
        </w:tc>
      </w:tr>
      <w:tr>
        <w:trPr>
          <w:trHeight w:val="295"/>
        </w:trPr>
        <w:tc>
          <w:tcPr>
            <w:shd w:val="clear" w:color="auto" w:fill="auto"/>
            <w:tcW w:w="3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序号</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名称</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品牌</w:t>
            </w:r>
            <w:r/>
          </w:p>
        </w:tc>
        <w:tc>
          <w:tcPr>
            <w:shd w:val="clear" w:color="auto" w:fill="auto"/>
            <w:tcW w:w="1412"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型号规格</w:t>
            </w:r>
            <w:r/>
          </w:p>
        </w:tc>
        <w:tc>
          <w:tcPr>
            <w:shd w:val="clear" w:color="auto" w:fill="auto"/>
            <w:tcW w:w="47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数量</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单位</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数字中继台</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摩托罗拉</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R8200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双工器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和创通信</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SGQ-420D</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室内天线</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和创通信</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THC-420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14</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功率分配器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和创通信</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GFQ-420-2</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耦合分配器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和创通信</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OHQ-420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13</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室外天线</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和创通信</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TQJ-420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避雷器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和创通信</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CA-23RS</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连接器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和创通信</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L16</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9</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直角弯头</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和创通信</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L16KWJ</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lang w:bidi="ar"/>
              </w:rPr>
            </w:pPr>
            <w:r>
              <w:rPr>
                <w:rFonts w:hint="eastAsia" w:ascii="Times New Roman" w:hAnsi="Times New Roman" w:cs="Times New Roman"/>
                <w:color w:val="000000"/>
                <w:sz w:val="21"/>
                <w:szCs w:val="21"/>
                <w:lang w:bidi="ar"/>
              </w:rPr>
              <w:t xml:space="preserve">10</w:t>
            </w:r>
            <w:r/>
          </w:p>
        </w:tc>
        <w:tc>
          <w:tcPr>
            <w:shd w:val="clear" w:color="auto" w:fill="auto"/>
            <w:tcW w:w="1308"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数字对讲</w:t>
            </w:r>
            <w:r/>
          </w:p>
        </w:tc>
        <w:tc>
          <w:tcPr>
            <w:shd w:val="clear" w:color="auto" w:fill="auto"/>
            <w:tcW w:w="934"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摩托罗拉</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lang w:bidi="ar"/>
              </w:rPr>
            </w:pPr>
            <w:r>
              <w:rPr>
                <w:rFonts w:hint="eastAsia" w:ascii="Times New Roman" w:hAnsi="Times New Roman" w:cs="Times New Roman"/>
                <w:color w:val="000000"/>
                <w:sz w:val="21"/>
                <w:szCs w:val="21"/>
                <w:lang w:bidi="ar"/>
              </w:rPr>
              <w:t xml:space="preserve">Q11</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lang w:bidi="ar"/>
              </w:rPr>
            </w:pPr>
            <w:r>
              <w:rPr>
                <w:rFonts w:hint="eastAsia" w:ascii="Times New Roman" w:hAnsi="Times New Roman" w:cs="Times New Roman"/>
                <w:color w:val="000000"/>
                <w:sz w:val="21"/>
                <w:szCs w:val="21"/>
                <w:lang w:bidi="ar"/>
              </w:rPr>
              <w:t xml:space="preserve">20</w:t>
            </w:r>
            <w:r/>
          </w:p>
        </w:tc>
        <w:tc>
          <w:tcPr>
            <w:shd w:val="clear" w:color="auto" w:fill="auto"/>
            <w:tcW w:w="496"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套</w:t>
            </w:r>
            <w:r/>
          </w:p>
        </w:tc>
      </w:tr>
      <w:tr>
        <w:trPr>
          <w:trHeight w:val="460"/>
        </w:trPr>
        <w:tc>
          <w:tcPr>
            <w:gridSpan w:val="6"/>
            <w:shd w:val="clear" w:color="auto" w:fill="auto"/>
            <w:tcW w:w="5000" w:type="pct"/>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机房工程系统主要维保设备</w:t>
            </w:r>
            <w:r/>
          </w:p>
        </w:tc>
      </w:tr>
      <w:tr>
        <w:trPr>
          <w:trHeight w:val="295"/>
        </w:trPr>
        <w:tc>
          <w:tcPr>
            <w:shd w:val="clear" w:color="auto" w:fill="auto"/>
            <w:tcW w:w="3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序号</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名称</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品牌</w:t>
            </w:r>
            <w:r/>
          </w:p>
        </w:tc>
        <w:tc>
          <w:tcPr>
            <w:shd w:val="clear" w:color="auto" w:fill="auto"/>
            <w:tcW w:w="1412"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型号规格</w:t>
            </w:r>
            <w:r/>
          </w:p>
        </w:tc>
        <w:tc>
          <w:tcPr>
            <w:shd w:val="clear" w:color="auto" w:fill="auto"/>
            <w:tcW w:w="47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数量</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单位</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高架抗静电地板</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亿达</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600*600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208</w:t>
            </w:r>
            <w:r/>
          </w:p>
        </w:tc>
        <w:tc>
          <w:tcPr>
            <w:shd w:val="clear" w:color="auto" w:fill="auto"/>
            <w:tcW w:w="496"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M2</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包边</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不锈钢</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项</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接地铜排</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50*3</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60</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米</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绝缘子</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定制</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20</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防雷器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W w:w="1412" w:type="pct"/>
            <w:vAlign w:val="center"/>
            <w:textDirection w:val="lrTb"/>
            <w:noWrap w:val="false"/>
          </w:tcPr>
          <w:p>
            <w:pPr>
              <w:ind w:left="0"/>
              <w:rPr>
                <w:rFonts w:ascii="宋体" w:hAnsi="宋体"/>
                <w:color w:val="000000"/>
                <w:sz w:val="21"/>
                <w:szCs w:val="21"/>
              </w:rPr>
            </w:pPr>
            <w:r>
              <w:rPr>
                <w:rFonts w:ascii="Times New Roman" w:hAnsi="Times New Roman" w:cs="Times New Roman"/>
                <w:color w:val="000000"/>
                <w:sz w:val="21"/>
                <w:szCs w:val="21"/>
                <w:lang w:bidi="ar"/>
              </w:rPr>
              <w:t xml:space="preserve">LK-SPD-PDU-8</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60KVA UPS</w:t>
            </w:r>
            <w:r>
              <w:rPr>
                <w:rFonts w:hint="eastAsia" w:ascii="宋体" w:hAnsi="宋体"/>
                <w:color w:val="000000"/>
                <w:sz w:val="21"/>
                <w:szCs w:val="21"/>
                <w:lang w:bidi="ar"/>
              </w:rPr>
              <w:t xml:space="preserve">主机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科华</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YTR3360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蓄电池</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科华</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12V-200AH</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192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电池架</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科华</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定制</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9</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精密空调机组</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科华</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KHNA-H40BD</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6KVAUPS</w:t>
            </w:r>
            <w:r>
              <w:rPr>
                <w:rFonts w:hint="eastAsia" w:ascii="宋体" w:hAnsi="宋体"/>
                <w:color w:val="000000"/>
                <w:sz w:val="21"/>
                <w:szCs w:val="21"/>
                <w:lang w:bidi="ar"/>
              </w:rPr>
              <w:t xml:space="preserve">主机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科华</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YTR1106</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蓄电池</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科华</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12V-120AH</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96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粒</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电池架</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科华</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定制</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13</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10KVA</w:t>
            </w:r>
            <w:r>
              <w:rPr>
                <w:rFonts w:hint="eastAsia" w:ascii="宋体" w:hAnsi="宋体"/>
                <w:color w:val="000000"/>
                <w:sz w:val="21"/>
                <w:szCs w:val="21"/>
                <w:lang w:bidi="ar"/>
              </w:rPr>
              <w:t xml:space="preserve">主机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科华</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YTR1110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14</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蓄电池</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科华</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12V-120AH</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160</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粒</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15</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电池架</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科华</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定制</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16</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机柜</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科华</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42U</w:t>
            </w:r>
            <w:r>
              <w:rPr>
                <w:rFonts w:hint="eastAsia" w:ascii="宋体" w:hAnsi="宋体"/>
                <w:color w:val="000000"/>
                <w:sz w:val="21"/>
                <w:szCs w:val="21"/>
                <w:lang w:bidi="ar"/>
              </w:rPr>
              <w:t xml:space="preserve">机柜</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14</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17</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墙柜</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科华</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24U</w:t>
            </w:r>
            <w:r>
              <w:rPr>
                <w:rFonts w:hint="eastAsia" w:ascii="宋体" w:hAnsi="宋体"/>
                <w:color w:val="000000"/>
                <w:sz w:val="21"/>
                <w:szCs w:val="21"/>
                <w:lang w:bidi="ar"/>
              </w:rPr>
              <w:t xml:space="preserve">墙柜</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18</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UPS</w:t>
            </w:r>
            <w:r>
              <w:rPr>
                <w:rFonts w:hint="eastAsia" w:ascii="宋体" w:hAnsi="宋体"/>
                <w:color w:val="000000"/>
                <w:sz w:val="21"/>
                <w:szCs w:val="21"/>
                <w:lang w:bidi="ar"/>
              </w:rPr>
              <w:t xml:space="preserve">配电箱</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定制</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13</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19</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承重支架</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定制</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20</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直流开关</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定制</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项</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插座</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公牛</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五孔</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420"/>
        </w:trPr>
        <w:tc>
          <w:tcPr>
            <w:gridSpan w:val="6"/>
            <w:shd w:val="clear" w:color="auto" w:fill="auto"/>
            <w:tcW w:w="5000" w:type="pct"/>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配电房安防系统主要维保设备</w:t>
            </w:r>
            <w:r/>
          </w:p>
        </w:tc>
      </w:tr>
      <w:tr>
        <w:trPr>
          <w:trHeight w:val="295"/>
        </w:trPr>
        <w:tc>
          <w:tcPr>
            <w:shd w:val="clear" w:color="auto" w:fill="auto"/>
            <w:tcW w:w="3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序号</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名称</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品牌</w:t>
            </w:r>
            <w:r/>
          </w:p>
        </w:tc>
        <w:tc>
          <w:tcPr>
            <w:shd w:val="clear" w:color="auto" w:fill="auto"/>
            <w:tcW w:w="1412"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型号规格</w:t>
            </w:r>
            <w:r/>
          </w:p>
        </w:tc>
        <w:tc>
          <w:tcPr>
            <w:shd w:val="clear" w:color="auto" w:fill="auto"/>
            <w:tcW w:w="47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数量</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单位</w:t>
            </w:r>
            <w:r/>
          </w:p>
        </w:tc>
      </w:tr>
      <w:tr>
        <w:trPr>
          <w:trHeight w:val="285"/>
        </w:trPr>
        <w:tc>
          <w:tcPr>
            <w:shd w:val="clear" w:color="auto" w:fill="auto"/>
            <w:tcW w:w="3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一</w:t>
            </w:r>
            <w:r/>
          </w:p>
        </w:tc>
        <w:tc>
          <w:tcPr>
            <w:shd w:val="clear" w:color="auto" w:fill="auto"/>
            <w:tcW w:w="130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高清监控系统</w:t>
            </w:r>
            <w:r/>
          </w:p>
        </w:tc>
        <w:tc>
          <w:tcPr>
            <w:shd w:val="clear" w:color="auto" w:fill="auto"/>
            <w:tcW w:w="934"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141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7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96"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高清宽动态红外摄像机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DS-2CD5A26EFWD-IZ</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摄像机支架</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DS-1292ZJ</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摄像机电源</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DC 12V/5A</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网络硬盘录像机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DS-7916N-K4</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台（套）</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存储硬盘</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希捷</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3T</w:t>
            </w:r>
            <w:r>
              <w:rPr>
                <w:rFonts w:hint="eastAsia" w:ascii="宋体" w:hAnsi="宋体"/>
                <w:color w:val="000000"/>
                <w:sz w:val="21"/>
                <w:szCs w:val="21"/>
                <w:lang w:bidi="ar"/>
              </w:rPr>
              <w:t xml:space="preserve">，</w:t>
            </w:r>
            <w:r>
              <w:rPr>
                <w:rFonts w:ascii="Times New Roman" w:hAnsi="Times New Roman" w:cs="Times New Roman"/>
                <w:color w:val="000000"/>
                <w:sz w:val="21"/>
                <w:szCs w:val="21"/>
                <w:lang w:bidi="ar"/>
              </w:rPr>
              <w:t xml:space="preserve">7200</w:t>
            </w:r>
            <w:r>
              <w:rPr>
                <w:rFonts w:hint="eastAsia" w:ascii="宋体" w:hAnsi="宋体"/>
                <w:color w:val="000000"/>
                <w:sz w:val="21"/>
                <w:szCs w:val="21"/>
                <w:lang w:bidi="ar"/>
              </w:rPr>
              <w:t xml:space="preserve">转，</w:t>
            </w:r>
            <w:r>
              <w:rPr>
                <w:rFonts w:ascii="Times New Roman" w:hAnsi="Times New Roman" w:cs="Times New Roman"/>
                <w:color w:val="000000"/>
                <w:sz w:val="21"/>
                <w:szCs w:val="21"/>
                <w:lang w:bidi="ar"/>
              </w:rPr>
              <w:t xml:space="preserve">128M</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液晶显示屏</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三星</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22</w:t>
            </w:r>
            <w:r>
              <w:rPr>
                <w:rFonts w:hint="eastAsia" w:ascii="宋体" w:hAnsi="宋体"/>
                <w:color w:val="000000"/>
                <w:sz w:val="21"/>
                <w:szCs w:val="21"/>
                <w:lang w:bidi="ar"/>
              </w:rPr>
              <w:t xml:space="preserve">寸</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网络交换机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华为</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S1724G-AC</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千兆光纤收发器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岳丰</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一光一电，</w:t>
            </w:r>
            <w:r>
              <w:rPr>
                <w:rFonts w:ascii="Times New Roman" w:hAnsi="Times New Roman" w:cs="Times New Roman"/>
                <w:color w:val="000000"/>
                <w:sz w:val="21"/>
                <w:szCs w:val="21"/>
                <w:lang w:bidi="ar"/>
              </w:rPr>
              <w:t xml:space="preserve">20</w:t>
            </w:r>
            <w:r>
              <w:rPr>
                <w:rFonts w:hint="eastAsia" w:ascii="宋体" w:hAnsi="宋体"/>
                <w:color w:val="000000"/>
                <w:sz w:val="21"/>
                <w:szCs w:val="21"/>
                <w:lang w:bidi="ar"/>
              </w:rPr>
              <w:t xml:space="preserve">公里，单模</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台（套）</w:t>
            </w:r>
            <w:r/>
          </w:p>
        </w:tc>
      </w:tr>
      <w:tr>
        <w:trPr>
          <w:trHeight w:val="360"/>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9</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千兆光纤收发器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岳丰</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一光四电，</w:t>
            </w:r>
            <w:r>
              <w:rPr>
                <w:rFonts w:ascii="Times New Roman" w:hAnsi="Times New Roman" w:cs="Times New Roman"/>
                <w:color w:val="000000"/>
                <w:sz w:val="21"/>
                <w:szCs w:val="21"/>
                <w:lang w:bidi="ar"/>
              </w:rPr>
              <w:t xml:space="preserve">20</w:t>
            </w:r>
            <w:r>
              <w:rPr>
                <w:rFonts w:hint="eastAsia" w:ascii="宋体" w:hAnsi="宋体"/>
                <w:color w:val="000000"/>
                <w:sz w:val="21"/>
                <w:szCs w:val="21"/>
                <w:lang w:bidi="ar"/>
              </w:rPr>
              <w:t xml:space="preserve">公里，单模</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台（套）</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光纤配线架</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岳丰</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壁挂式，</w:t>
            </w:r>
            <w:r>
              <w:rPr>
                <w:rFonts w:ascii="Times New Roman" w:hAnsi="Times New Roman" w:cs="Times New Roman"/>
                <w:color w:val="000000"/>
                <w:sz w:val="21"/>
                <w:szCs w:val="21"/>
                <w:lang w:bidi="ar"/>
              </w:rPr>
              <w:t xml:space="preserve">4</w:t>
            </w:r>
            <w:r>
              <w:rPr>
                <w:rFonts w:hint="eastAsia" w:ascii="宋体" w:hAnsi="宋体"/>
                <w:color w:val="000000"/>
                <w:sz w:val="21"/>
                <w:szCs w:val="21"/>
                <w:lang w:bidi="ar"/>
              </w:rPr>
              <w:t xml:space="preserve">口</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个（块）</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单模SC耦合器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岳丰</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SC</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64</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个（块）</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单模尾纤</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岳丰</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单模，</w:t>
            </w:r>
            <w:r>
              <w:rPr>
                <w:rFonts w:ascii="Times New Roman" w:hAnsi="Times New Roman" w:cs="Times New Roman"/>
                <w:color w:val="000000"/>
                <w:sz w:val="21"/>
                <w:szCs w:val="21"/>
                <w:lang w:bidi="ar"/>
              </w:rPr>
              <w:t xml:space="preserve">SC</w:t>
            </w:r>
            <w:r>
              <w:rPr>
                <w:rFonts w:hint="eastAsia" w:ascii="宋体" w:hAnsi="宋体"/>
                <w:color w:val="000000"/>
                <w:sz w:val="21"/>
                <w:szCs w:val="21"/>
                <w:lang w:bidi="ar"/>
              </w:rPr>
              <w:t xml:space="preserve">，</w:t>
            </w:r>
            <w:r>
              <w:rPr>
                <w:rFonts w:ascii="Times New Roman" w:hAnsi="Times New Roman" w:cs="Times New Roman"/>
                <w:color w:val="000000"/>
                <w:sz w:val="21"/>
                <w:szCs w:val="21"/>
                <w:lang w:bidi="ar"/>
              </w:rPr>
              <w:t xml:space="preserve">1.5</w:t>
            </w:r>
            <w:r>
              <w:rPr>
                <w:rFonts w:hint="eastAsia" w:ascii="宋体" w:hAnsi="宋体"/>
                <w:color w:val="000000"/>
                <w:sz w:val="21"/>
                <w:szCs w:val="21"/>
                <w:lang w:bidi="ar"/>
              </w:rPr>
              <w:t xml:space="preserve">米</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64</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根</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单模光纤跳线</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岳丰</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单模，</w:t>
            </w:r>
            <w:r>
              <w:rPr>
                <w:rFonts w:ascii="Times New Roman" w:hAnsi="Times New Roman" w:cs="Times New Roman"/>
                <w:color w:val="000000"/>
                <w:sz w:val="21"/>
                <w:szCs w:val="21"/>
                <w:lang w:bidi="ar"/>
              </w:rPr>
              <w:t xml:space="preserve">SC-LC</w:t>
            </w:r>
            <w:r>
              <w:rPr>
                <w:rFonts w:hint="eastAsia" w:ascii="宋体" w:hAnsi="宋体"/>
                <w:color w:val="000000"/>
                <w:sz w:val="21"/>
                <w:szCs w:val="21"/>
                <w:lang w:bidi="ar"/>
              </w:rPr>
              <w:t xml:space="preserve">，</w:t>
            </w:r>
            <w:r>
              <w:rPr>
                <w:rFonts w:ascii="Times New Roman" w:hAnsi="Times New Roman" w:cs="Times New Roman"/>
                <w:color w:val="000000"/>
                <w:sz w:val="21"/>
                <w:szCs w:val="21"/>
                <w:lang w:bidi="ar"/>
              </w:rPr>
              <w:t xml:space="preserve">3</w:t>
            </w:r>
            <w:r>
              <w:rPr>
                <w:rFonts w:hint="eastAsia" w:ascii="宋体" w:hAnsi="宋体"/>
                <w:color w:val="000000"/>
                <w:sz w:val="21"/>
                <w:szCs w:val="21"/>
                <w:lang w:bidi="ar"/>
              </w:rPr>
              <w:t xml:space="preserve">米</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r>
      <w:tr>
        <w:trPr>
          <w:trHeight w:val="380"/>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14</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光纤熔接</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岳丰</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国产定制</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64</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芯（端口）</w:t>
            </w:r>
            <w:r/>
          </w:p>
        </w:tc>
      </w:tr>
      <w:tr>
        <w:trPr>
          <w:trHeight w:val="55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15</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壁挂中转箱（含电源控制开关）</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500*600*200</w:t>
            </w:r>
            <w:r>
              <w:rPr>
                <w:rFonts w:hint="eastAsia" w:ascii="宋体" w:hAnsi="宋体"/>
                <w:color w:val="000000"/>
                <w:sz w:val="21"/>
                <w:szCs w:val="21"/>
                <w:lang w:bidi="ar"/>
              </w:rPr>
              <w:t xml:space="preserve">，</w:t>
            </w:r>
            <w:r>
              <w:rPr>
                <w:rFonts w:ascii="Times New Roman" w:hAnsi="Times New Roman" w:cs="Times New Roman"/>
                <w:color w:val="000000"/>
                <w:sz w:val="21"/>
                <w:szCs w:val="21"/>
                <w:lang w:bidi="ar"/>
              </w:rPr>
              <w:t xml:space="preserve">304</w:t>
            </w:r>
            <w:r>
              <w:rPr>
                <w:rFonts w:hint="eastAsia" w:ascii="宋体" w:hAnsi="宋体"/>
                <w:color w:val="000000"/>
                <w:sz w:val="21"/>
                <w:szCs w:val="21"/>
                <w:lang w:bidi="ar"/>
              </w:rPr>
              <w:t xml:space="preserve">不锈钢箱</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16</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室外单模光纤</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岳丰</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rPr>
                <w:rFonts w:hint="eastAsia" w:ascii="宋体" w:hAnsi="宋体"/>
                <w:color w:val="000000"/>
                <w:sz w:val="21"/>
                <w:szCs w:val="21"/>
                <w:lang w:bidi="ar"/>
              </w:rPr>
              <w:t xml:space="preserve">芯单模铠装</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500</w:t>
            </w:r>
            <w:r/>
          </w:p>
        </w:tc>
        <w:tc>
          <w:tcPr>
            <w:shd w:val="clear" w:color="auto" w:fill="auto"/>
            <w:tcW w:w="496"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m</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17</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室外防水网线</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CAT6</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330</w:t>
            </w:r>
            <w:r/>
          </w:p>
        </w:tc>
        <w:tc>
          <w:tcPr>
            <w:shd w:val="clear" w:color="auto" w:fill="auto"/>
            <w:tcW w:w="496"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m</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18</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电源线</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RVV3*1.5</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300</w:t>
            </w:r>
            <w:r/>
          </w:p>
        </w:tc>
        <w:tc>
          <w:tcPr>
            <w:shd w:val="clear" w:color="auto" w:fill="auto"/>
            <w:tcW w:w="496"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m</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19</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硅芯管</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先科</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Φ50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120</w:t>
            </w:r>
            <w:r/>
          </w:p>
        </w:tc>
        <w:tc>
          <w:tcPr>
            <w:shd w:val="clear" w:color="auto" w:fill="auto"/>
            <w:tcW w:w="496"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m</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20</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PVC</w:t>
            </w:r>
            <w:r>
              <w:rPr>
                <w:rFonts w:hint="eastAsia" w:ascii="宋体" w:hAnsi="宋体"/>
                <w:color w:val="000000"/>
                <w:sz w:val="21"/>
                <w:szCs w:val="21"/>
                <w:lang w:bidi="ar"/>
              </w:rPr>
              <w:t xml:space="preserve">线槽</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w:t>
            </w:r>
            <w:r>
              <w:rPr>
                <w:rFonts w:ascii="Times New Roman" w:hAnsi="Times New Roman" w:cs="Times New Roman"/>
                <w:color w:val="000000"/>
                <w:sz w:val="21"/>
                <w:szCs w:val="21"/>
                <w:lang w:bidi="ar"/>
              </w:rPr>
              <w:t xml:space="preserve">25</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300</w:t>
            </w:r>
            <w:r/>
          </w:p>
        </w:tc>
        <w:tc>
          <w:tcPr>
            <w:shd w:val="clear" w:color="auto" w:fill="auto"/>
            <w:tcW w:w="496"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m</w:t>
            </w:r>
            <w:r/>
          </w:p>
        </w:tc>
      </w:tr>
      <w:tr>
        <w:trPr>
          <w:trHeight w:val="285"/>
        </w:trPr>
        <w:tc>
          <w:tcPr>
            <w:shd w:val="clear" w:color="auto" w:fill="auto"/>
            <w:tcW w:w="3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二</w:t>
            </w:r>
            <w:r/>
          </w:p>
        </w:tc>
        <w:tc>
          <w:tcPr>
            <w:shd w:val="clear" w:color="auto" w:fill="auto"/>
            <w:tcW w:w="1308"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烟感温感报警系统</w:t>
            </w:r>
            <w:r/>
          </w:p>
        </w:tc>
        <w:tc>
          <w:tcPr>
            <w:shd w:val="clear" w:color="auto" w:fill="auto"/>
            <w:tcW w:w="934"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141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72"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shd w:val="clear" w:color="auto" w:fill="auto"/>
            <w:tcW w:w="496" w:type="pct"/>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烟感探测器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艾礼安</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JA-5198A</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温感探测器</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艾礼安</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JA-830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八防区模块</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宏泰</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HT-BUS08L</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只</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总线制报警主机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宏泰</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HT-110B-6.1EB+GSM</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报警键盘</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宏泰</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HT-KEY08</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电话卡</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移动</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预充</w:t>
            </w:r>
            <w:r>
              <w:rPr>
                <w:rFonts w:ascii="Times New Roman" w:hAnsi="Times New Roman" w:cs="Times New Roman"/>
                <w:color w:val="000000"/>
                <w:sz w:val="21"/>
                <w:szCs w:val="21"/>
                <w:lang w:bidi="ar"/>
              </w:rPr>
              <w:t xml:space="preserve">300</w:t>
            </w:r>
            <w:r>
              <w:rPr>
                <w:rFonts w:hint="eastAsia" w:ascii="宋体" w:hAnsi="宋体"/>
                <w:color w:val="000000"/>
                <w:sz w:val="21"/>
                <w:szCs w:val="21"/>
                <w:lang w:bidi="ar"/>
              </w:rPr>
              <w:t xml:space="preserve">元话费</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张</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开光量光端机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岳丰</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rPr>
                <w:rFonts w:hint="eastAsia" w:ascii="宋体" w:hAnsi="宋体"/>
                <w:color w:val="000000"/>
                <w:sz w:val="21"/>
                <w:szCs w:val="21"/>
                <w:lang w:bidi="ar"/>
              </w:rPr>
              <w:t xml:space="preserve">路双向</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台（套）</w:t>
            </w:r>
            <w:r/>
          </w:p>
        </w:tc>
      </w:tr>
      <w:tr>
        <w:trPr>
          <w:trHeight w:val="55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壁挂中转箱（含电源控制开关）</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300*400*200</w:t>
            </w:r>
            <w:r>
              <w:rPr>
                <w:rFonts w:hint="eastAsia" w:ascii="宋体" w:hAnsi="宋体"/>
                <w:color w:val="000000"/>
                <w:sz w:val="21"/>
                <w:szCs w:val="21"/>
                <w:lang w:bidi="ar"/>
              </w:rPr>
              <w:t xml:space="preserve">，</w:t>
            </w:r>
            <w:r>
              <w:rPr>
                <w:rFonts w:ascii="Times New Roman" w:hAnsi="Times New Roman" w:cs="Times New Roman"/>
                <w:color w:val="000000"/>
                <w:sz w:val="21"/>
                <w:szCs w:val="21"/>
                <w:lang w:bidi="ar"/>
              </w:rPr>
              <w:t xml:space="preserve">304</w:t>
            </w:r>
            <w:r>
              <w:rPr>
                <w:rFonts w:hint="eastAsia" w:ascii="宋体" w:hAnsi="宋体"/>
                <w:color w:val="000000"/>
                <w:sz w:val="21"/>
                <w:szCs w:val="21"/>
                <w:lang w:bidi="ar"/>
              </w:rPr>
              <w:t xml:space="preserve">不锈钢箱</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8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9</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电气配线－报警线</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RVV 4*1.0</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580</w:t>
            </w:r>
            <w:r/>
          </w:p>
        </w:tc>
        <w:tc>
          <w:tcPr>
            <w:shd w:val="clear" w:color="auto" w:fill="auto"/>
            <w:tcW w:w="496"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m</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w:t>
            </w:r>
            <w:r/>
          </w:p>
        </w:tc>
        <w:tc>
          <w:tcPr>
            <w:shd w:val="clear" w:color="auto" w:fill="auto"/>
            <w:tcW w:w="130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PVC</w:t>
            </w:r>
            <w:r>
              <w:rPr>
                <w:rFonts w:hint="eastAsia" w:ascii="宋体" w:hAnsi="宋体"/>
                <w:color w:val="000000"/>
                <w:sz w:val="21"/>
                <w:szCs w:val="21"/>
                <w:lang w:bidi="ar"/>
              </w:rPr>
              <w:t xml:space="preserve">线槽</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w:t>
            </w:r>
            <w:r>
              <w:rPr>
                <w:rFonts w:ascii="Times New Roman" w:hAnsi="Times New Roman" w:cs="Times New Roman"/>
                <w:color w:val="000000"/>
                <w:sz w:val="21"/>
                <w:szCs w:val="21"/>
                <w:lang w:bidi="ar"/>
              </w:rPr>
              <w:t xml:space="preserve">25</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580</w:t>
            </w:r>
            <w:r/>
          </w:p>
        </w:tc>
        <w:tc>
          <w:tcPr>
            <w:shd w:val="clear" w:color="auto" w:fill="auto"/>
            <w:tcW w:w="496"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m</w:t>
            </w:r>
            <w:r/>
          </w:p>
        </w:tc>
      </w:tr>
      <w:tr>
        <w:trPr>
          <w:trHeight w:val="440"/>
        </w:trPr>
        <w:tc>
          <w:tcPr>
            <w:gridSpan w:val="6"/>
            <w:shd w:val="clear" w:color="auto" w:fill="auto"/>
            <w:tcW w:w="5000" w:type="pct"/>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华南虎基地监控、电网主要维保设备</w:t>
            </w:r>
            <w:r/>
          </w:p>
        </w:tc>
      </w:tr>
      <w:tr>
        <w:trPr>
          <w:trHeight w:val="295"/>
        </w:trPr>
        <w:tc>
          <w:tcPr>
            <w:shd w:val="clear" w:color="auto" w:fill="auto"/>
            <w:tcW w:w="3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序号</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名称</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品牌</w:t>
            </w:r>
            <w:r/>
          </w:p>
        </w:tc>
        <w:tc>
          <w:tcPr>
            <w:shd w:val="clear" w:color="auto" w:fill="auto"/>
            <w:tcW w:w="141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型号规格</w:t>
            </w:r>
            <w:r/>
          </w:p>
        </w:tc>
        <w:tc>
          <w:tcPr>
            <w:shd w:val="clear" w:color="auto" w:fill="auto"/>
            <w:tcW w:w="47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数量</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单位</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双区电子围栏主机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广拓</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G5206</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单防区电子围栏主机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广拓</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G5106</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联网光端机</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新网图</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1V1B</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对</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光纤跳线</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SC-SC</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根</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W w:w="130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线缆</w:t>
            </w:r>
            <w:r/>
          </w:p>
        </w:tc>
        <w:tc>
          <w:tcPr>
            <w:shd w:val="clear" w:color="auto" w:fill="auto"/>
            <w:tcW w:w="93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异达</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RVV2*1</w:t>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600</w:t>
            </w:r>
            <w:r/>
          </w:p>
        </w:tc>
        <w:tc>
          <w:tcPr>
            <w:shd w:val="clear" w:color="auto" w:fill="auto"/>
            <w:tcW w:w="49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米</w:t>
            </w:r>
            <w:r/>
          </w:p>
        </w:tc>
      </w:tr>
      <w:tr>
        <w:trPr>
          <w:trHeight w:val="295"/>
        </w:trPr>
        <w:tc>
          <w:tcPr>
            <w:shd w:val="clear" w:color="auto" w:fill="auto"/>
            <w:tcW w:w="378" w:type="pct"/>
            <w:vAlign w:val="center"/>
            <w:textDirection w:val="lrTb"/>
            <w:noWrap w:val="false"/>
          </w:tcPr>
          <w:p>
            <w:pPr>
              <w:ind w:left="0"/>
              <w:rPr>
                <w:rFonts w:ascii="Times New Roman" w:hAnsi="Times New Roman" w:cs="Times New Roman"/>
                <w:color w:val="000000"/>
                <w:sz w:val="21"/>
                <w:szCs w:val="21"/>
                <w:lang w:bidi="ar"/>
              </w:rPr>
            </w:pPr>
            <w:r>
              <w:rPr>
                <w:rFonts w:hint="eastAsia" w:ascii="Times New Roman" w:hAnsi="Times New Roman" w:cs="Times New Roman"/>
                <w:color w:val="000000"/>
                <w:sz w:val="21"/>
                <w:szCs w:val="21"/>
                <w:lang w:bidi="ar"/>
              </w:rPr>
              <w:t xml:space="preserve">6</w:t>
            </w:r>
            <w:r/>
          </w:p>
        </w:tc>
        <w:tc>
          <w:tcPr>
            <w:shd w:val="clear" w:color="auto" w:fill="auto"/>
            <w:tcW w:w="1308"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数字模拟</w:t>
            </w:r>
            <w:r/>
          </w:p>
        </w:tc>
        <w:tc>
          <w:tcPr>
            <w:shd w:val="clear" w:color="auto" w:fill="auto"/>
            <w:tcW w:w="934"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海康威视</w:t>
            </w:r>
            <w:r/>
          </w:p>
        </w:tc>
        <w:tc>
          <w:tcPr>
            <w:shd w:val="clear" w:color="auto" w:fill="auto"/>
            <w:tcW w:w="1412" w:type="pct"/>
            <w:vAlign w:val="center"/>
            <w:textDirection w:val="lrTb"/>
            <w:noWrap w:val="false"/>
          </w:tcPr>
          <w:p>
            <w:pPr>
              <w:ind w:left="0"/>
              <w:rPr>
                <w:rFonts w:ascii="Times New Roman" w:hAnsi="Times New Roman" w:cs="Times New Roman"/>
                <w:color w:val="000000"/>
                <w:sz w:val="21"/>
                <w:szCs w:val="21"/>
                <w:lang w:bidi="ar"/>
              </w:rPr>
            </w:pPr>
            <w:r>
              <w:rPr>
                <w:rFonts w:ascii="Times New Roman" w:hAnsi="Times New Roman" w:cs="Times New Roman"/>
                <w:color w:val="000000"/>
                <w:sz w:val="21"/>
                <w:szCs w:val="21"/>
                <w:lang w:bidi="ar"/>
              </w:rPr>
            </w:r>
            <w:r/>
          </w:p>
        </w:tc>
        <w:tc>
          <w:tcPr>
            <w:shd w:val="clear" w:color="auto" w:fill="auto"/>
            <w:tcW w:w="472" w:type="pct"/>
            <w:vAlign w:val="center"/>
            <w:textDirection w:val="lrTb"/>
            <w:noWrap w:val="false"/>
          </w:tcPr>
          <w:p>
            <w:pPr>
              <w:ind w:left="0"/>
              <w:rPr>
                <w:rFonts w:ascii="Times New Roman" w:hAnsi="Times New Roman" w:cs="Times New Roman"/>
                <w:color w:val="000000"/>
                <w:sz w:val="21"/>
                <w:szCs w:val="21"/>
                <w:lang w:bidi="ar"/>
              </w:rPr>
            </w:pPr>
            <w:r>
              <w:rPr>
                <w:rFonts w:hint="eastAsia" w:ascii="Times New Roman" w:hAnsi="Times New Roman" w:cs="Times New Roman"/>
                <w:color w:val="000000"/>
                <w:sz w:val="21"/>
                <w:szCs w:val="21"/>
                <w:lang w:bidi="ar"/>
              </w:rPr>
              <w:t xml:space="preserve">101</w:t>
            </w:r>
            <w:r/>
          </w:p>
        </w:tc>
        <w:tc>
          <w:tcPr>
            <w:shd w:val="clear" w:color="auto" w:fill="auto"/>
            <w:tcW w:w="496" w:type="pct"/>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台</w:t>
            </w:r>
            <w:r/>
          </w:p>
        </w:tc>
      </w:tr>
    </w:tbl>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注：本项目智能化系统至今已运行临近9年，投标单位报价时应根据现场设备情况，充分考虑设备老化程度及维保范围的风险，中标后不得以维修金额和维修难度提出任何附加条件及异议。</w:t>
      </w:r>
      <w:r/>
    </w:p>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表2：植物园维保清单</w:t>
      </w:r>
      <w:r/>
    </w:p>
    <w:tbl>
      <w:tblPr>
        <w:tblStyle w:val="99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99"/>
        <w:gridCol w:w="3657"/>
        <w:gridCol w:w="939"/>
        <w:gridCol w:w="3228"/>
        <w:gridCol w:w="704"/>
        <w:gridCol w:w="853"/>
      </w:tblGrid>
      <w:tr>
        <w:trPr>
          <w:trHeight w:val="3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植物园一期智能化维保清单</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rPr>
                <w:rFonts w:ascii="宋体" w:hAnsi="宋体"/>
                <w:b/>
                <w:bCs/>
                <w:color w:val="000000"/>
                <w:sz w:val="21"/>
                <w:szCs w:val="21"/>
              </w:rPr>
            </w:pPr>
            <w:r>
              <w:rPr>
                <w:rFonts w:hint="eastAsia" w:ascii="宋体" w:hAnsi="宋体"/>
                <w:b/>
                <w:bCs/>
                <w:color w:val="000000"/>
                <w:sz w:val="21"/>
                <w:szCs w:val="21"/>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型号规格</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单位</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宋体" w:hAnsi="宋体"/>
                <w:color w:val="000000"/>
                <w:sz w:val="21"/>
                <w:szCs w:val="21"/>
              </w:rPr>
            </w:pPr>
            <w:r>
              <w:rPr>
                <w:rFonts w:ascii="宋体" w:hAnsi="宋体"/>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0"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视频监控系统</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rPr>
                <w:rFonts w:ascii="宋体" w:hAnsi="宋体"/>
                <w:color w:val="000000"/>
                <w:sz w:val="24"/>
                <w:szCs w:val="24"/>
              </w:rPr>
            </w:pPr>
            <w:r>
              <w:rPr>
                <w:rFonts w:ascii="宋体" w:hAnsi="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红外网络枪式摄像机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DS-2CD2T10FD-I3</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红外网络高速智能球机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DS-2DF7276-A</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33</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1080P带网络高清摄像机（带拾音接口）</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DS-2CD4824FWD-I</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1080P网络高速球机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DS-2DE7184-A</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快鱼</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32路NVR</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DS-8632N-ST</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16路硬盘录像机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DS-8616N-ST</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3T</w:t>
            </w:r>
            <w:r>
              <w:rPr>
                <w:rFonts w:ascii="仿宋_GB2312" w:hAnsi="宋体" w:eastAsia="仿宋_GB2312" w:cs="仿宋_GB2312"/>
                <w:color w:val="000000"/>
                <w:sz w:val="21"/>
                <w:szCs w:val="21"/>
                <w:lang w:bidi="ar"/>
              </w:rPr>
              <w:t xml:space="preserve">监控级</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32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监视器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DS-D5022FL</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小耳朵</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12V20A</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1路百兆光纤收发器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DS-3D01T/R-A</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40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DCS6500-48S4Q-SI</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神州数码</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SFP-LX-L</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18</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rPr>
                <w:rFonts w:ascii="宋体" w:hAnsi="宋体"/>
                <w:color w:val="000000"/>
                <w:sz w:val="21"/>
                <w:szCs w:val="21"/>
              </w:rPr>
            </w:pPr>
            <w:r>
              <w:rPr>
                <w:rFonts w:ascii="宋体" w:hAnsi="宋体"/>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0"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森林防火系统（登高部分）</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rPr>
                <w:rFonts w:ascii="宋体" w:hAnsi="宋体"/>
                <w:color w:val="000000"/>
                <w:sz w:val="24"/>
                <w:szCs w:val="24"/>
              </w:rPr>
            </w:pPr>
            <w:r>
              <w:rPr>
                <w:rFonts w:ascii="宋体" w:hAnsi="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森林防火高清网络球形摄像机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DS-2DF7286-A</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10</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rPr>
                <w:rFonts w:ascii="宋体" w:hAnsi="宋体"/>
                <w:color w:val="000000"/>
                <w:sz w:val="21"/>
                <w:szCs w:val="21"/>
              </w:rPr>
            </w:pPr>
            <w:r>
              <w:rPr>
                <w:rFonts w:ascii="宋体" w:hAnsi="宋体"/>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0"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LED信息发布系统</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rPr>
                <w:rFonts w:ascii="宋体" w:hAnsi="宋体"/>
                <w:color w:val="000000"/>
                <w:sz w:val="24"/>
                <w:szCs w:val="24"/>
              </w:rPr>
            </w:pPr>
            <w:r>
              <w:rPr>
                <w:rFonts w:ascii="宋体" w:hAnsi="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LED电子显示屏模组 （含模组辅料、箱体）</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东诚</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仿宋_GB2312" w:hAnsi="宋体" w:eastAsia="仿宋_GB2312" w:cs="仿宋_GB2312"/>
                <w:color w:val="000000"/>
                <w:sz w:val="21"/>
                <w:szCs w:val="21"/>
              </w:rPr>
            </w:pPr>
            <w:r>
              <w:rPr>
                <w:rFonts w:ascii="仿宋_GB2312" w:hAnsi="宋体" w:eastAsia="仿宋_GB2312" w:cs="仿宋_GB2312"/>
                <w:color w:val="000000"/>
                <w:sz w:val="21"/>
                <w:szCs w:val="21"/>
                <w:lang w:bidi="ar"/>
              </w:rPr>
              <w:t xml:space="preserve">屏体规格：</w:t>
            </w:r>
            <w:r>
              <w:rPr>
                <w:rFonts w:hint="eastAsia" w:ascii="宋体" w:hAnsi="宋体"/>
                <w:color w:val="000000"/>
                <w:sz w:val="21"/>
                <w:szCs w:val="21"/>
                <w:lang w:bidi="ar"/>
              </w:rPr>
              <w:t xml:space="preserve">P6   4.992m*7.296m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rPr>
                <w:rFonts w:ascii="宋体" w:hAnsi="宋体"/>
                <w:color w:val="000000"/>
                <w:sz w:val="21"/>
                <w:szCs w:val="21"/>
              </w:rPr>
            </w:pPr>
            <w:r>
              <w:rPr>
                <w:rFonts w:ascii="宋体" w:hAnsi="宋体"/>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0"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背景音乐系统</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rPr>
                <w:rFonts w:ascii="宋体" w:hAnsi="宋体"/>
                <w:color w:val="000000"/>
                <w:sz w:val="24"/>
                <w:szCs w:val="24"/>
              </w:rPr>
            </w:pPr>
            <w:r>
              <w:rPr>
                <w:rFonts w:ascii="宋体" w:hAnsi="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网络广播控制服务器软件（编码：46944）</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MS-8000R</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六路调音台</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TS-6P</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CD播放器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T-6221</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数字调谐器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T-6222</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寻呼话筒</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T-521A</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数字呼叫站</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T-6702</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消防信号智能接口（30路）</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T-6223(A)</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数据转换IP终端</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T-6713</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33U机柜</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T-6033</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数字功放240W</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T-67240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数字功放500W</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T-67500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环保型草地音箱</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T-3100A</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84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网络室外音柱</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T-802N</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8</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rPr>
                <w:rFonts w:ascii="宋体" w:hAnsi="宋体"/>
                <w:color w:val="000000"/>
                <w:sz w:val="21"/>
                <w:szCs w:val="21"/>
              </w:rPr>
            </w:pPr>
            <w:r>
              <w:rPr>
                <w:rFonts w:ascii="宋体" w:hAnsi="宋体"/>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0"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电子巡更系统</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rPr>
                <w:rFonts w:ascii="宋体" w:hAnsi="宋体"/>
                <w:color w:val="000000"/>
                <w:sz w:val="24"/>
                <w:szCs w:val="24"/>
              </w:rPr>
            </w:pPr>
            <w:r>
              <w:rPr>
                <w:rFonts w:ascii="宋体" w:hAnsi="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信息采集器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兰德华</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L-3000EF</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信息芯片（含底座）</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兰德华</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ID-EM2</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信息变送器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兰德华</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L-3000ET</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信息管理软件</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兰德华</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L-3.1</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rPr>
                <w:rFonts w:ascii="宋体" w:hAnsi="宋体"/>
                <w:color w:val="000000"/>
                <w:sz w:val="21"/>
                <w:szCs w:val="21"/>
              </w:rPr>
            </w:pPr>
            <w:r>
              <w:rPr>
                <w:rFonts w:ascii="宋体" w:hAnsi="宋体"/>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0"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机房工程系统</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rPr>
                <w:rFonts w:ascii="宋体" w:hAnsi="宋体"/>
                <w:color w:val="000000"/>
                <w:sz w:val="24"/>
                <w:szCs w:val="24"/>
              </w:rPr>
            </w:pPr>
            <w:r>
              <w:rPr>
                <w:rFonts w:ascii="宋体" w:hAnsi="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46寸拼接屏</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DS-D2046NL-C/Y</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32路NVR</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DS-8632N-K8</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3T硬盘</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3T监控级</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22寸监视器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DS-D5022FC-A/F</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8</w:t>
            </w:r>
            <w:r/>
          </w:p>
        </w:tc>
      </w:tr>
      <w:tr>
        <w:trPr>
          <w:trHeight w:val="3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textDirection w:val="lrTb"/>
            <w:noWrap w:val="false"/>
          </w:tcPr>
          <w:p>
            <w:pPr>
              <w:ind w:left="0"/>
              <w:jc w:val="left"/>
              <w:rPr>
                <w:rFonts w:ascii="宋体" w:hAnsi="宋体"/>
                <w:b/>
                <w:bCs/>
                <w:color w:val="000000"/>
                <w:sz w:val="21"/>
                <w:szCs w:val="21"/>
              </w:rPr>
            </w:pPr>
            <w:r>
              <w:rPr>
                <w:rFonts w:hint="eastAsia" w:ascii="宋体" w:hAnsi="宋体"/>
                <w:b/>
                <w:bCs/>
                <w:color w:val="000000"/>
                <w:sz w:val="21"/>
                <w:szCs w:val="21"/>
                <w:lang w:bidi="ar"/>
              </w:rPr>
              <w:t xml:space="preserve">植物园二期智能化维保清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b/>
                <w:bCs/>
                <w:color w:val="000000"/>
                <w:sz w:val="21"/>
                <w:szCs w:val="21"/>
              </w:rPr>
            </w:pPr>
            <w:r>
              <w:rPr>
                <w:rFonts w:hint="eastAsia" w:ascii="宋体" w:hAnsi="宋体"/>
                <w:b/>
                <w:bCs/>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rPr>
                <w:rFonts w:ascii="宋体" w:hAnsi="宋体"/>
                <w:b/>
                <w:bCs/>
                <w:color w:val="000000"/>
                <w:sz w:val="21"/>
                <w:szCs w:val="21"/>
              </w:rPr>
            </w:pPr>
            <w:r>
              <w:rPr>
                <w:rFonts w:hint="eastAsia" w:ascii="宋体" w:hAnsi="宋体"/>
                <w:b/>
                <w:bCs/>
                <w:color w:val="000000"/>
                <w:sz w:val="21"/>
                <w:szCs w:val="21"/>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型号规格</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单位</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rPr>
                <w:rFonts w:ascii="宋体" w:hAnsi="宋体"/>
                <w:color w:val="000000"/>
                <w:sz w:val="21"/>
                <w:szCs w:val="21"/>
              </w:rPr>
            </w:pPr>
            <w:r>
              <w:rPr>
                <w:rFonts w:ascii="宋体" w:hAnsi="宋体"/>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0"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视频监控系统</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rPr>
                <w:rFonts w:ascii="宋体" w:hAnsi="宋体"/>
                <w:color w:val="000000"/>
                <w:sz w:val="24"/>
                <w:szCs w:val="24"/>
              </w:rPr>
            </w:pPr>
            <w:r>
              <w:rPr>
                <w:rFonts w:ascii="宋体" w:hAnsi="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室外网络高清枪机（含镜头、护罩）</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DS-2CD2826FWD</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室外网络高清球机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DS-2DE7220IW</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EVU-2535-B</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室内半球</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DS-2CD2325D-I</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人脸识别室内半球</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DS-2XD8747F/CF-IPT</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室内拾音宽动态高清半球</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DS-2CD2125FDV2-IS</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快鱼</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WAV4304-HD2NX</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电源适配器12V2A</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小耳朵</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12V2A</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199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科佳</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NKP-TEL-5C-2a</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173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收发器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鼎清</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DQ-D51000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111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室外防水设备箱</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600*700*1000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拼接屏</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DS-D2046NL-C/Y</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监视器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DS-D5022FC-A/F</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12位拼接单元+16位监视器支架</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LED条屏</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双基色F3.75</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0.93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12路高清解码器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DS-6912UD</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32路网络硬盘录像机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DS-8632N-K8</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监控专用硬盘  3T</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ST3000VX010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77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管理平台</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lang w:bidi="ar"/>
              </w:rPr>
            </w:pPr>
            <w:r>
              <w:rPr>
                <w:rFonts w:hint="eastAsia" w:ascii="宋体" w:hAnsi="宋体"/>
                <w:color w:val="000000"/>
                <w:sz w:val="21"/>
                <w:szCs w:val="21"/>
                <w:lang w:bidi="ar"/>
              </w:rPr>
              <w:t xml:space="preserve">综合安防管理平台</w:t>
            </w:r>
            <w:r/>
          </w:p>
          <w:p>
            <w:pPr>
              <w:ind w:left="0"/>
              <w:rPr>
                <w:rFonts w:ascii="宋体" w:hAnsi="宋体"/>
                <w:color w:val="000000"/>
                <w:sz w:val="21"/>
                <w:szCs w:val="21"/>
              </w:rPr>
            </w:pPr>
            <w:r>
              <w:rPr>
                <w:rFonts w:hint="eastAsia" w:ascii="宋体" w:hAnsi="宋体"/>
                <w:color w:val="000000"/>
                <w:sz w:val="21"/>
                <w:szCs w:val="21"/>
                <w:lang w:bidi="ar"/>
              </w:rPr>
              <w:t xml:space="preserve">iSecure Center</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600*800*2000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电源分配单元</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GNE-108</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单门控制器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DS-K260L</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读卡器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DS-K1103MK</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出门开关</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K-86</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单门磁力锁</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DS-K4250SC</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发卡器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DS-K1F100-D8E</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UPS不间断电源设备</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菲尼克斯</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phoniex-c3120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菲尼克斯</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12V/100AH</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32</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蓄电池屏（柜）</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菲尼克斯</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16A</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2</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直流空开箱</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菲尼克斯</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3P 100A</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UPS配电箱</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5匹柜式空调</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KFR-120LW/NHAC-3</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1匹挂式空调</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KFR-26GW/BP2N8-X207</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抓拍控制终端</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DS-TP50-12H</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rPr>
                <w:rFonts w:ascii="宋体" w:hAnsi="宋体"/>
                <w:color w:val="000000"/>
                <w:sz w:val="21"/>
                <w:szCs w:val="21"/>
              </w:rPr>
            </w:pPr>
            <w:r>
              <w:rPr>
                <w:rFonts w:ascii="宋体" w:hAnsi="宋体"/>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0"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网络系统</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rPr>
                <w:rFonts w:ascii="宋体" w:hAnsi="宋体"/>
                <w:color w:val="000000"/>
                <w:sz w:val="24"/>
                <w:szCs w:val="24"/>
              </w:rPr>
            </w:pPr>
            <w:r>
              <w:rPr>
                <w:rFonts w:ascii="宋体" w:hAnsi="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圃惠</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PH-f4100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圃惠</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PH H5006</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圃惠</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24端口千兆电（RJ45）</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圃惠</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交流电源模块</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圃惠</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PH H2610-42400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单模模块</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圃惠</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PHGigabit  LX-10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无线AP控制器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圃惠</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ph-w410-32</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室外无线AP</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圃惠</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PH-W250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室内无线AP</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圃惠</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PH-W230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收发器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鼎清</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DQ-D51000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24口光纤配线架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圃惠</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1U含模块</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33</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rPr>
                <w:rFonts w:ascii="宋体" w:hAnsi="宋体"/>
                <w:color w:val="000000"/>
                <w:sz w:val="21"/>
                <w:szCs w:val="21"/>
              </w:rPr>
            </w:pPr>
            <w:r>
              <w:rPr>
                <w:rFonts w:ascii="宋体" w:hAnsi="宋体"/>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0"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信息发布系统</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rPr>
                <w:rFonts w:ascii="宋体" w:hAnsi="宋体"/>
                <w:color w:val="000000"/>
                <w:sz w:val="24"/>
                <w:szCs w:val="24"/>
              </w:rPr>
            </w:pPr>
            <w:r>
              <w:rPr>
                <w:rFonts w:ascii="宋体" w:hAnsi="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 55寸室外触摸查询机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金众</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KC-5515-HW01</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b/>
                <w:bCs/>
                <w:color w:val="000000"/>
                <w:sz w:val="21"/>
                <w:szCs w:val="21"/>
              </w:rPr>
            </w:pPr>
            <w:r>
              <w:rPr>
                <w:rFonts w:hint="eastAsia" w:ascii="宋体" w:hAnsi="宋体"/>
                <w:b/>
                <w:bCs/>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75寸室外信息屏</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金众</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KC-7511-HW01</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收发器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鼎清</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DQ-D51000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13</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rPr>
                <w:rFonts w:ascii="宋体" w:hAnsi="宋体"/>
                <w:color w:val="000000"/>
                <w:sz w:val="21"/>
                <w:szCs w:val="21"/>
              </w:rPr>
            </w:pPr>
            <w:r>
              <w:rPr>
                <w:rFonts w:ascii="宋体" w:hAnsi="宋体"/>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0"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紧急求助、会议、背景音乐系统</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rPr>
                <w:rFonts w:ascii="宋体" w:hAnsi="宋体"/>
                <w:color w:val="000000"/>
                <w:sz w:val="24"/>
                <w:szCs w:val="24"/>
              </w:rPr>
            </w:pPr>
            <w:r>
              <w:rPr>
                <w:rFonts w:ascii="宋体" w:hAnsi="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紧急报警柱</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T-6710A</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远程寻呼讲终端</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T-6702A</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专业音箱150W</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TS-608A</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专业音箱功放</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TS-200PI</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TP-32PFX</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专业会议麦克风</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TS-338</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数字反馈抑制器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TS-224</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手持无线话筒</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T-521UH</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话筒天线</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T-522S</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hint="eastAsia" w:ascii="Times New Roman" w:hAnsi="Times New Roman" w:cs="Times New Roman"/>
                <w:color w:val="000000"/>
                <w:sz w:val="21"/>
                <w:szCs w:val="21"/>
                <w:lang w:bidi="ar"/>
              </w:rPr>
              <w:t xml:space="preserve">1</w:t>
            </w:r>
            <w:r>
              <w:rPr>
                <w:rFonts w:ascii="Times New Roman" w:hAnsi="Times New Roman" w:cs="Times New Roman"/>
                <w:color w:val="000000"/>
                <w:sz w:val="21"/>
                <w:szCs w:val="21"/>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TS-820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机柜式IP解码器终端</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T-6701</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hint="eastAsia" w:ascii="Times New Roman" w:hAnsi="Times New Roman" w:cs="Times New Roman"/>
                <w:color w:val="000000"/>
                <w:sz w:val="21"/>
                <w:szCs w:val="21"/>
                <w:lang w:bidi="ar"/>
              </w:rPr>
              <w:t xml:space="preserve">1</w:t>
            </w:r>
            <w:r>
              <w:rPr>
                <w:rFonts w:ascii="Times New Roman" w:hAnsi="Times New Roman" w:cs="Times New Roman"/>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纯后级攻防1000W</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T-61000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纯后级攻防500W</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T-1500DS</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仿真石头音箱（30W）含基础</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T-300R</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147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分控软件</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T-6700软件</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六路调音台</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TS-6P</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IP网络音频采集终端</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T-6770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CD播放器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T-6221</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数字调谐台</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T-6222</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触摸屏对讲呼叫话筒</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T-6702A</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寻呼话筒</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T-521A</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数字IP机柜式攻防240W</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T-67240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数字IP机柜式攻防120W</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T-67120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天花喇叭3W/6W</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T-105</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控制电脑</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联想</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扬天M66A0D</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rPr>
                <w:rFonts w:ascii="宋体" w:hAnsi="宋体"/>
                <w:b/>
                <w:bCs/>
                <w:color w:val="000000"/>
                <w:sz w:val="21"/>
                <w:szCs w:val="21"/>
              </w:rPr>
            </w:pPr>
            <w:r>
              <w:rPr>
                <w:rFonts w:ascii="宋体" w:hAnsi="宋体"/>
                <w:b/>
                <w:bCs/>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0"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周界报警系统</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rPr>
                <w:rFonts w:ascii="宋体" w:hAnsi="宋体"/>
                <w:b/>
                <w:bCs/>
                <w:color w:val="000000"/>
                <w:sz w:val="21"/>
                <w:szCs w:val="21"/>
              </w:rPr>
            </w:pPr>
            <w:r>
              <w:rPr>
                <w:rFonts w:ascii="宋体" w:hAnsi="宋体"/>
                <w:b/>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rPr>
                <w:rFonts w:ascii="宋体" w:hAnsi="宋体"/>
                <w:b/>
                <w:bCs/>
                <w:color w:val="000000"/>
                <w:sz w:val="21"/>
                <w:szCs w:val="21"/>
              </w:rPr>
            </w:pPr>
            <w:r>
              <w:rPr>
                <w:rFonts w:ascii="宋体" w:hAnsi="宋体"/>
                <w:b/>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rPr>
                <w:rFonts w:ascii="宋体" w:hAnsi="宋体"/>
                <w:b/>
                <w:bCs/>
                <w:color w:val="000000"/>
                <w:sz w:val="21"/>
                <w:szCs w:val="21"/>
              </w:rPr>
            </w:pPr>
            <w:r>
              <w:rPr>
                <w:rFonts w:ascii="宋体" w:hAnsi="宋体"/>
                <w:b/>
                <w:bCs/>
                <w:color w:val="000000"/>
                <w:sz w:val="21"/>
                <w:szCs w:val="2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双防区脉冲主机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国沃</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GW-AP-2(T-2)</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单防区脉冲主机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国沃</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GW-AP-2(T)</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不锈钢防水箱</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国沃</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AP-FXX</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高压避雷器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国沃</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AP-BL</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终端杆6线</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国沃</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AU-Z6032</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承力杆6线</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国沃</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AU-C6025</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中间杆6线</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国沃</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AU-M6012</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550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多股合金线</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国沃</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AP-M20#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tabs>
                <w:tab w:val="center" w:pos="508" w:leader="none"/>
              </w:tabs>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8400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紧线器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国沃</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线连接器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国沃</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AP-X</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672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警示牌</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国沃</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AP-P</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防水声光警号</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国沃</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LTE-1101J</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中心主机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国沃</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GW-NT2000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报警管理软件</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国沃</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GW-AMS-2.0</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视频联动模块</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国沃</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GW-NT2016</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报警电子模拟地图</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国沃</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49" w:type="pct"/>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3" w:type="pc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0"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管理处办公室监控设备</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rPr>
                <w:rFonts w:ascii="Times New Roman" w:hAnsi="Times New Roman" w:cs="Times New Roman"/>
                <w:color w:val="000000"/>
                <w:sz w:val="21"/>
                <w:szCs w:val="21"/>
              </w:rPr>
            </w:pPr>
            <w:r>
              <w:rPr>
                <w:rFonts w:ascii="Times New Roman" w:hAnsi="Times New Roman" w:cs="Times New Roman"/>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rPr>
                <w:rFonts w:ascii="Times New Roman" w:hAnsi="Times New Roman" w:cs="Times New Roman"/>
                <w:color w:val="000000"/>
                <w:sz w:val="21"/>
                <w:szCs w:val="21"/>
              </w:rPr>
            </w:pPr>
            <w:r>
              <w:rPr>
                <w:rFonts w:ascii="Times New Roman" w:hAnsi="Times New Roman" w:cs="Times New Roman"/>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网络高清半球</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DS-2CD2325D-I</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16路硬盘录像机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DS-8816N-K8</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4T硬盘</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4T</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32寸显示器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0"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公墓监控设备</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rPr>
                <w:rFonts w:ascii="Times New Roman" w:hAnsi="Times New Roman" w:cs="Times New Roman"/>
                <w:color w:val="000000"/>
                <w:sz w:val="21"/>
                <w:szCs w:val="21"/>
              </w:rPr>
            </w:pPr>
            <w:r>
              <w:rPr>
                <w:rFonts w:ascii="Times New Roman" w:hAnsi="Times New Roman" w:cs="Times New Roman"/>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rPr>
                <w:rFonts w:ascii="Times New Roman" w:hAnsi="Times New Roman" w:cs="Times New Roman"/>
                <w:color w:val="000000"/>
                <w:sz w:val="21"/>
                <w:szCs w:val="21"/>
              </w:rPr>
            </w:pPr>
            <w:r>
              <w:rPr>
                <w:rFonts w:ascii="Times New Roman" w:hAnsi="Times New Roman" w:cs="Times New Roman"/>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网络高清枪式摄像机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200W</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网络高清高速智能球机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200W</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16路硬盘录像机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DS-8816N-K8</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32路硬盘录像机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DS-8832N-K8</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华三</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LS-5024PV5-EI</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4T硬盘</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4T</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42寸电视机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0"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工业区监控设备</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rPr>
                <w:rFonts w:ascii="Times New Roman" w:hAnsi="Times New Roman" w:cs="Times New Roman"/>
                <w:color w:val="000000"/>
                <w:sz w:val="21"/>
                <w:szCs w:val="21"/>
              </w:rPr>
            </w:pPr>
            <w:r>
              <w:rPr>
                <w:rFonts w:ascii="Times New Roman" w:hAnsi="Times New Roman" w:cs="Times New Roman"/>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rPr>
                <w:rFonts w:ascii="Times New Roman" w:hAnsi="Times New Roman" w:cs="Times New Roman"/>
                <w:color w:val="000000"/>
                <w:sz w:val="21"/>
                <w:szCs w:val="21"/>
              </w:rPr>
            </w:pPr>
            <w:r>
              <w:rPr>
                <w:rFonts w:ascii="Times New Roman" w:hAnsi="Times New Roman" w:cs="Times New Roman"/>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网络高清枪式摄像机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DS-2CD3T25D-I3</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0"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申时行墓监控设备</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rPr>
                <w:rFonts w:ascii="Times New Roman" w:hAnsi="Times New Roman" w:cs="Times New Roman"/>
                <w:color w:val="000000"/>
                <w:sz w:val="21"/>
                <w:szCs w:val="21"/>
              </w:rPr>
            </w:pPr>
            <w:r>
              <w:rPr>
                <w:rFonts w:ascii="Times New Roman" w:hAnsi="Times New Roman" w:cs="Times New Roman"/>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rPr>
                <w:rFonts w:ascii="Times New Roman" w:hAnsi="Times New Roman" w:cs="Times New Roman"/>
                <w:color w:val="000000"/>
                <w:sz w:val="21"/>
                <w:szCs w:val="21"/>
              </w:rPr>
            </w:pPr>
            <w:r>
              <w:rPr>
                <w:rFonts w:ascii="Times New Roman" w:hAnsi="Times New Roman" w:cs="Times New Roman"/>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高清室外枪机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DS-2CD2T26YJ-I3</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双光谱云台热感摄像机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DS-2TD8137-YJ</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15米立杆</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15米</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16路硬盘录像机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DS-8616N-K8</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22寸显示器</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4T硬盘</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4T</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网络室外音柱</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T-802N</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华三</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LS-5024PV5-EI</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0"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塔院监控设备</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val="false"/>
          </w:tcPr>
          <w:p>
            <w:pPr>
              <w:rPr>
                <w:rFonts w:ascii="Times New Roman" w:hAnsi="Times New Roman" w:cs="Times New Roman"/>
                <w:color w:val="000000"/>
                <w:sz w:val="21"/>
                <w:szCs w:val="21"/>
              </w:rPr>
            </w:pPr>
            <w:r>
              <w:rPr>
                <w:rFonts w:ascii="Times New Roman" w:hAnsi="Times New Roman" w:cs="Times New Roman"/>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rPr>
                <w:rFonts w:ascii="Times New Roman" w:hAnsi="Times New Roman" w:cs="Times New Roman"/>
                <w:color w:val="000000"/>
                <w:sz w:val="21"/>
                <w:szCs w:val="21"/>
              </w:rPr>
            </w:pPr>
            <w:r>
              <w:rPr>
                <w:rFonts w:ascii="Times New Roman" w:hAnsi="Times New Roman" w:cs="Times New Roman"/>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rPr>
                <w:rFonts w:ascii="宋体" w:hAnsi="宋体"/>
                <w:color w:val="000000"/>
                <w:sz w:val="21"/>
                <w:szCs w:val="21"/>
              </w:rPr>
            </w:pPr>
            <w:r>
              <w:rPr>
                <w:rFonts w:ascii="宋体" w:hAnsi="宋体"/>
                <w:color w:val="000000"/>
                <w:sz w:val="21"/>
                <w:szCs w:val="21"/>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高清室外枪机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DS-2CD3T46WD-I5</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双光谱云台热感摄像机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DS-2TD8147-YJ</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双光谱热感球机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DS-2TD4237JY-10/V2</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32路硬盘录像机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2"/>
                <w:szCs w:val="22"/>
              </w:rPr>
            </w:pPr>
            <w:r>
              <w:rPr>
                <w:rFonts w:hint="eastAsia" w:ascii="宋体" w:hAnsi="宋体"/>
                <w:color w:val="000000"/>
                <w:sz w:val="22"/>
                <w:szCs w:val="22"/>
                <w:lang w:bidi="ar"/>
              </w:rPr>
              <w:t xml:space="preserve"> DS-8632N-K8</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14"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4T硬盘</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1601" w:type="pct"/>
            <w:vAlign w:val="center"/>
            <w:textDirection w:val="lrTb"/>
            <w:noWrap/>
          </w:tcPr>
          <w:p>
            <w:pPr>
              <w:ind w:left="0"/>
              <w:rPr>
                <w:rFonts w:ascii="宋体" w:hAnsi="宋体"/>
                <w:color w:val="000000"/>
                <w:sz w:val="21"/>
                <w:szCs w:val="21"/>
              </w:rPr>
            </w:pPr>
            <w:r>
              <w:rPr>
                <w:rFonts w:hint="eastAsia" w:ascii="宋体" w:hAnsi="宋体"/>
                <w:color w:val="000000"/>
                <w:sz w:val="21"/>
                <w:szCs w:val="21"/>
                <w:lang w:bidi="ar"/>
              </w:rPr>
              <w:t xml:space="preserve">4T</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8</w:t>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347" w:type="pct"/>
            <w:vAlign w:val="center"/>
            <w:textDirection w:val="lrTb"/>
            <w:noWrap/>
          </w:tcPr>
          <w:p>
            <w:pPr>
              <w:jc w:val="left"/>
              <w:rPr>
                <w:rFonts w:ascii="宋体" w:hAnsi="宋体"/>
                <w:color w:val="000000"/>
                <w:sz w:val="22"/>
                <w:szCs w:val="22"/>
              </w:rPr>
            </w:pPr>
            <w:r>
              <w:rPr>
                <w:rFonts w:ascii="宋体" w:hAnsi="宋体"/>
                <w:color w:val="000000"/>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1814" w:type="pct"/>
            <w:vAlign w:val="center"/>
            <w:textDirection w:val="lrTb"/>
            <w:noWrap/>
          </w:tcPr>
          <w:p>
            <w:pPr>
              <w:rPr>
                <w:rFonts w:ascii="宋体" w:hAnsi="宋体"/>
                <w:color w:val="000000"/>
                <w:sz w:val="22"/>
                <w:szCs w:val="22"/>
              </w:rPr>
            </w:pPr>
            <w:r>
              <w:rPr>
                <w:rFonts w:ascii="宋体" w:hAnsi="宋体"/>
                <w:color w:val="000000"/>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466" w:type="pct"/>
            <w:vAlign w:val="center"/>
            <w:textDirection w:val="lrTb"/>
            <w:noWrap/>
          </w:tcPr>
          <w:p>
            <w:pPr>
              <w:jc w:val="center"/>
              <w:rPr>
                <w:rFonts w:ascii="宋体" w:hAnsi="宋体"/>
                <w:color w:val="000000"/>
                <w:sz w:val="22"/>
                <w:szCs w:val="22"/>
              </w:rPr>
            </w:pPr>
            <w:r>
              <w:rPr>
                <w:rFonts w:ascii="宋体" w:hAnsi="宋体"/>
                <w:color w:val="000000"/>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1601" w:type="pct"/>
            <w:vAlign w:val="center"/>
            <w:textDirection w:val="lrTb"/>
            <w:noWrap/>
          </w:tcPr>
          <w:p>
            <w:pPr>
              <w:rPr>
                <w:rFonts w:ascii="宋体" w:hAnsi="宋体"/>
                <w:color w:val="000000"/>
                <w:sz w:val="22"/>
                <w:szCs w:val="22"/>
              </w:rPr>
            </w:pPr>
            <w:r>
              <w:rPr>
                <w:rFonts w:ascii="宋体" w:hAnsi="宋体"/>
                <w:color w:val="000000"/>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349" w:type="pct"/>
            <w:vAlign w:val="center"/>
            <w:textDirection w:val="lrTb"/>
            <w:noWrap/>
          </w:tcPr>
          <w:p>
            <w:pPr>
              <w:rPr>
                <w:rFonts w:ascii="宋体" w:hAnsi="宋体"/>
                <w:color w:val="000000"/>
                <w:sz w:val="22"/>
                <w:szCs w:val="22"/>
              </w:rPr>
            </w:pPr>
            <w:r>
              <w:rPr>
                <w:rFonts w:ascii="宋体" w:hAnsi="宋体"/>
                <w:color w:val="000000"/>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423" w:type="pct"/>
            <w:vAlign w:val="center"/>
            <w:textDirection w:val="lrTb"/>
            <w:noWrap/>
          </w:tcPr>
          <w:p>
            <w:pPr>
              <w:rPr>
                <w:rFonts w:ascii="宋体" w:hAnsi="宋体"/>
                <w:color w:val="000000"/>
                <w:sz w:val="22"/>
                <w:szCs w:val="22"/>
              </w:rPr>
            </w:pPr>
            <w:r>
              <w:rPr>
                <w:rFonts w:ascii="宋体" w:hAnsi="宋体"/>
                <w:color w:val="000000"/>
                <w:sz w:val="22"/>
                <w:szCs w:val="22"/>
              </w:rPr>
            </w:r>
            <w:r/>
          </w:p>
        </w:tc>
      </w:tr>
    </w:tbl>
    <w:p>
      <w:pPr>
        <w:ind w:left="0"/>
        <w:spacing w:line="360" w:lineRule="auto"/>
        <w:tabs>
          <w:tab w:val="left" w:pos="420" w:leader="none"/>
          <w:tab w:val="left" w:pos="540" w:leader="none"/>
        </w:tabs>
      </w:pPr>
      <w:r>
        <w:rPr>
          <w:rFonts w:hint="eastAsia" w:ascii="宋体" w:hAnsi="宋体"/>
          <w:b/>
          <w:sz w:val="21"/>
        </w:rPr>
        <w:t xml:space="preserve">注：本项目智能化系统一期已运行近8年；二期运行近4年，投标单位报价时应根据现场设备情况，充分考虑设备老化程度及维保范围的风险，中标后不得以维修金额和维修难度提出任何附加条件及异议。</w:t>
      </w:r>
      <w:r/>
    </w:p>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表3：动、植物园智能化设备增加及调整清单（需清单报价）</w:t>
      </w:r>
      <w:r/>
    </w:p>
    <w:p>
      <w:pPr>
        <w:pStyle w:val="998"/>
        <w:ind w:left="0" w:firstLine="0"/>
        <w:jc w:val="center"/>
      </w:pPr>
      <w:r>
        <w:rPr>
          <w:rFonts w:hint="eastAsia" w:ascii="宋体" w:hAnsi="宋体"/>
          <w:b/>
          <w:bCs/>
          <w:color w:val="000000"/>
          <w:sz w:val="21"/>
          <w:szCs w:val="21"/>
        </w:rPr>
        <w:t xml:space="preserve">动物园新增设备清单</w:t>
      </w:r>
      <w:r/>
    </w:p>
    <w:tbl>
      <w:tblPr>
        <w:tblStyle w:val="997"/>
        <w:tblW w:w="10098" w:type="dxa"/>
        <w:tblInd w:w="-5" w:type="dxa"/>
        <w:tblLayout w:type="autofit"/>
        <w:tblCellMar>
          <w:left w:w="108" w:type="dxa"/>
          <w:top w:w="0" w:type="dxa"/>
          <w:right w:w="108" w:type="dxa"/>
          <w:bottom w:w="0" w:type="dxa"/>
        </w:tblCellMar>
        <w:tblLook w:val="04A0" w:firstRow="1" w:lastRow="0" w:firstColumn="1" w:lastColumn="0" w:noHBand="0" w:noVBand="1"/>
      </w:tblPr>
      <w:tblGrid>
        <w:gridCol w:w="709"/>
        <w:gridCol w:w="1559"/>
        <w:gridCol w:w="5670"/>
        <w:gridCol w:w="1080"/>
        <w:gridCol w:w="1080"/>
      </w:tblGrid>
      <w:tr>
        <w:trPr>
          <w:trHeight w:val="28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技术要求（增加设备必须兼容原系统）</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单位</w:t>
            </w:r>
            <w:r/>
          </w:p>
        </w:tc>
      </w:tr>
      <w:tr>
        <w:trPr>
          <w:trHeight w:val="284"/>
        </w:trPr>
        <w:tc>
          <w:tcPr>
            <w:gridSpan w:val="5"/>
            <w:shd w:val="clear" w:color="auto" w:fill="auto"/>
            <w:tcBorders>
              <w:top w:val="single" w:color="auto" w:sz="4" w:space="0"/>
              <w:left w:val="single" w:color="auto" w:sz="4" w:space="0"/>
              <w:bottom w:val="single" w:color="auto" w:sz="4" w:space="0"/>
              <w:right w:val="single" w:color="000000" w:sz="4" w:space="0"/>
            </w:tcBorders>
            <w:tcW w:w="10098" w:type="dxa"/>
            <w:vAlign w:val="center"/>
            <w:textDirection w:val="lrTb"/>
            <w:noWrap w:val="false"/>
          </w:tcPr>
          <w:p>
            <w:pPr>
              <w:ind w:left="0"/>
              <w:jc w:val="left"/>
              <w:rPr>
                <w:rFonts w:ascii="宋体" w:hAnsi="宋体"/>
                <w:color w:val="000000"/>
                <w:sz w:val="21"/>
                <w:szCs w:val="21"/>
              </w:rPr>
            </w:pPr>
            <w:r>
              <w:rPr>
                <w:rFonts w:hint="eastAsia" w:ascii="宋体" w:hAnsi="宋体"/>
                <w:b/>
                <w:bCs/>
                <w:color w:val="000000"/>
                <w:sz w:val="21"/>
                <w:szCs w:val="21"/>
              </w:rPr>
              <w:t xml:space="preserve">一、野生动物救护中心、灵长区、猛兽区、草食区、鸟禽区</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枪式红外一体机</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400万筒型网络摄像机</w:t>
            </w:r>
            <w:r>
              <w:rPr>
                <w:rFonts w:hint="eastAsia" w:ascii="宋体" w:hAnsi="宋体"/>
                <w:color w:val="000000"/>
                <w:sz w:val="21"/>
                <w:szCs w:val="21"/>
              </w:rPr>
              <w:br/>
            </w:r>
            <w:r>
              <w:rPr>
                <w:rFonts w:hint="eastAsia" w:ascii="宋体" w:hAnsi="宋体"/>
                <w:color w:val="000000"/>
                <w:sz w:val="21"/>
                <w:szCs w:val="21"/>
              </w:rPr>
              <w:t xml:space="preserve">最高分辨率可达2560 × 1440 @25 fps</w:t>
            </w:r>
            <w:r>
              <w:rPr>
                <w:rFonts w:hint="eastAsia" w:ascii="宋体" w:hAnsi="宋体"/>
                <w:color w:val="000000"/>
                <w:sz w:val="21"/>
                <w:szCs w:val="21"/>
              </w:rPr>
              <w:br/>
            </w:r>
            <w:r>
              <w:rPr>
                <w:rFonts w:hint="eastAsia" w:ascii="宋体" w:hAnsi="宋体"/>
                <w:color w:val="000000"/>
                <w:sz w:val="21"/>
                <w:szCs w:val="21"/>
              </w:rPr>
              <w:t xml:space="preserve">支持SmartIR，防止夜间红外过曝</w:t>
            </w:r>
            <w:r>
              <w:rPr>
                <w:rFonts w:hint="eastAsia" w:ascii="宋体" w:hAnsi="宋体"/>
                <w:color w:val="000000"/>
                <w:sz w:val="21"/>
                <w:szCs w:val="21"/>
              </w:rPr>
              <w:br/>
            </w:r>
            <w:r>
              <w:rPr>
                <w:rFonts w:hint="eastAsia" w:ascii="宋体" w:hAnsi="宋体"/>
                <w:color w:val="000000"/>
                <w:sz w:val="21"/>
                <w:szCs w:val="21"/>
              </w:rPr>
              <w:t xml:space="preserve">支持背光补偿，强光抑制，3D数字降噪，数字宽动态，适应不同使用环境</w:t>
            </w:r>
            <w:r>
              <w:rPr>
                <w:rFonts w:hint="eastAsia" w:ascii="宋体" w:hAnsi="宋体"/>
                <w:color w:val="000000"/>
                <w:sz w:val="21"/>
                <w:szCs w:val="21"/>
              </w:rPr>
              <w:br/>
            </w:r>
            <w:r>
              <w:rPr>
                <w:rFonts w:hint="eastAsia" w:ascii="宋体" w:hAnsi="宋体"/>
                <w:color w:val="000000"/>
                <w:sz w:val="21"/>
                <w:szCs w:val="21"/>
              </w:rPr>
              <w:t xml:space="preserve">支持开放型网络视频接口，ISAPI，SDK，GB28181协议，支持萤石平台接入</w:t>
            </w:r>
            <w:r>
              <w:rPr>
                <w:rFonts w:hint="eastAsia" w:ascii="宋体" w:hAnsi="宋体"/>
                <w:color w:val="000000"/>
                <w:sz w:val="21"/>
                <w:szCs w:val="21"/>
              </w:rPr>
              <w:br/>
            </w:r>
            <w:r>
              <w:rPr>
                <w:rFonts w:hint="eastAsia" w:ascii="宋体" w:hAnsi="宋体"/>
                <w:color w:val="000000"/>
                <w:sz w:val="21"/>
                <w:szCs w:val="21"/>
              </w:rPr>
              <w:t xml:space="preserve">符合IP67防尘防水设计，可靠性高</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可视化红外火焰探测器</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最大图像尺寸：2560 × 1440；</w:t>
            </w:r>
            <w:r>
              <w:rPr>
                <w:rFonts w:hint="eastAsia" w:ascii="宋体" w:hAnsi="宋体"/>
                <w:color w:val="000000"/>
                <w:sz w:val="21"/>
                <w:szCs w:val="21"/>
              </w:rPr>
              <w:br/>
            </w:r>
            <w:r>
              <w:rPr>
                <w:rFonts w:hint="eastAsia" w:ascii="宋体" w:hAnsi="宋体"/>
                <w:color w:val="000000"/>
                <w:sz w:val="21"/>
                <w:szCs w:val="21"/>
              </w:rPr>
              <w:t xml:space="preserve">传感器类型：可见光：1/2.7" Progressive Scan CMOS；</w:t>
            </w:r>
            <w:r>
              <w:rPr>
                <w:rFonts w:hint="eastAsia" w:ascii="宋体" w:hAnsi="宋体"/>
                <w:color w:val="000000"/>
                <w:sz w:val="21"/>
                <w:szCs w:val="21"/>
              </w:rPr>
              <w:br/>
            </w:r>
            <w:r>
              <w:rPr>
                <w:rFonts w:hint="eastAsia" w:ascii="宋体" w:hAnsi="宋体"/>
                <w:color w:val="000000"/>
                <w:sz w:val="21"/>
                <w:szCs w:val="21"/>
              </w:rPr>
              <w:t xml:space="preserve">火焰传感器：4.3um主探测+5.0um参比+3.8um参比；</w:t>
            </w:r>
            <w:r>
              <w:rPr>
                <w:rFonts w:hint="eastAsia" w:ascii="宋体" w:hAnsi="宋体"/>
                <w:color w:val="000000"/>
                <w:sz w:val="21"/>
                <w:szCs w:val="21"/>
              </w:rPr>
              <w:br/>
            </w:r>
            <w:r>
              <w:rPr>
                <w:rFonts w:hint="eastAsia" w:ascii="宋体" w:hAnsi="宋体"/>
                <w:color w:val="000000"/>
                <w:sz w:val="21"/>
                <w:szCs w:val="21"/>
              </w:rPr>
              <w:t xml:space="preserve">最小照度：彩色: 0.015 Lux@(F1.6, AGC ON)；</w:t>
            </w:r>
            <w:r>
              <w:rPr>
                <w:rFonts w:hint="eastAsia" w:ascii="宋体" w:hAnsi="宋体"/>
                <w:color w:val="000000"/>
                <w:sz w:val="21"/>
                <w:szCs w:val="21"/>
              </w:rPr>
              <w:br/>
            </w:r>
            <w:r>
              <w:rPr>
                <w:rFonts w:hint="eastAsia" w:ascii="宋体" w:hAnsi="宋体"/>
                <w:color w:val="000000"/>
                <w:sz w:val="21"/>
                <w:szCs w:val="21"/>
              </w:rPr>
              <w:t xml:space="preserve">镜头：4 mm,F1.6；</w:t>
            </w:r>
            <w:r>
              <w:rPr>
                <w:rFonts w:hint="eastAsia" w:ascii="宋体" w:hAnsi="宋体"/>
                <w:color w:val="000000"/>
                <w:sz w:val="21"/>
                <w:szCs w:val="21"/>
              </w:rPr>
              <w:br/>
            </w:r>
            <w:r>
              <w:rPr>
                <w:rFonts w:hint="eastAsia" w:ascii="宋体" w:hAnsi="宋体"/>
                <w:color w:val="000000"/>
                <w:sz w:val="21"/>
                <w:szCs w:val="21"/>
              </w:rPr>
              <w:t xml:space="preserve">视场角：水平84° ， 竖直43°；</w:t>
            </w:r>
            <w:r>
              <w:rPr>
                <w:rFonts w:hint="eastAsia" w:ascii="宋体" w:hAnsi="宋体"/>
                <w:color w:val="000000"/>
                <w:sz w:val="21"/>
                <w:szCs w:val="21"/>
              </w:rPr>
              <w:br/>
            </w:r>
            <w:r>
              <w:rPr>
                <w:rFonts w:hint="eastAsia" w:ascii="宋体" w:hAnsi="宋体"/>
                <w:color w:val="000000"/>
                <w:sz w:val="21"/>
                <w:szCs w:val="21"/>
              </w:rPr>
              <w:t xml:space="preserve">快门：1/25 ~ 1/100,000 s</w:t>
            </w:r>
            <w:r>
              <w:rPr>
                <w:rFonts w:hint="eastAsia" w:ascii="宋体" w:hAnsi="宋体"/>
                <w:color w:val="000000"/>
                <w:sz w:val="21"/>
                <w:szCs w:val="21"/>
              </w:rPr>
              <w:br/>
            </w:r>
            <w:r>
              <w:rPr>
                <w:rFonts w:hint="eastAsia" w:ascii="宋体" w:hAnsi="宋体"/>
                <w:color w:val="000000"/>
                <w:sz w:val="21"/>
                <w:szCs w:val="21"/>
              </w:rPr>
              <w:t xml:space="preserve">宽动态范围：120 dB</w:t>
            </w:r>
            <w:r>
              <w:rPr>
                <w:rFonts w:hint="eastAsia" w:ascii="宋体" w:hAnsi="宋体"/>
                <w:color w:val="000000"/>
                <w:sz w:val="21"/>
                <w:szCs w:val="21"/>
              </w:rPr>
              <w:br/>
            </w:r>
            <w:r>
              <w:rPr>
                <w:rFonts w:hint="eastAsia" w:ascii="宋体" w:hAnsi="宋体"/>
                <w:color w:val="000000"/>
                <w:sz w:val="21"/>
                <w:szCs w:val="21"/>
              </w:rPr>
              <w:t xml:space="preserve">日夜转换模式：全彩</w:t>
            </w:r>
            <w:r>
              <w:rPr>
                <w:rFonts w:hint="eastAsia" w:ascii="宋体" w:hAnsi="宋体"/>
                <w:color w:val="000000"/>
                <w:sz w:val="21"/>
                <w:szCs w:val="21"/>
              </w:rPr>
              <w:br/>
            </w:r>
            <w:r>
              <w:rPr>
                <w:rFonts w:hint="eastAsia" w:ascii="宋体" w:hAnsi="宋体"/>
                <w:color w:val="000000"/>
                <w:sz w:val="21"/>
                <w:szCs w:val="21"/>
              </w:rPr>
              <w:t xml:space="preserve">图像增强：背光补偿, 3D数字降噪 ,灰度范围调节</w:t>
            </w:r>
            <w:r>
              <w:rPr>
                <w:rFonts w:hint="eastAsia" w:ascii="宋体" w:hAnsi="宋体"/>
                <w:color w:val="000000"/>
                <w:sz w:val="21"/>
                <w:szCs w:val="21"/>
              </w:rPr>
              <w:br/>
            </w:r>
            <w:r>
              <w:rPr>
                <w:rFonts w:hint="eastAsia" w:ascii="宋体" w:hAnsi="宋体"/>
                <w:color w:val="000000"/>
                <w:sz w:val="21"/>
                <w:szCs w:val="21"/>
              </w:rPr>
              <w:t xml:space="preserve">产品内置火焰传感器；</w:t>
            </w:r>
            <w:r>
              <w:rPr>
                <w:rFonts w:hint="eastAsia" w:ascii="宋体" w:hAnsi="宋体"/>
                <w:color w:val="000000"/>
                <w:sz w:val="21"/>
                <w:szCs w:val="21"/>
              </w:rPr>
              <w:br/>
            </w:r>
            <w:r>
              <w:rPr>
                <w:rFonts w:hint="eastAsia" w:ascii="宋体" w:hAnsi="宋体"/>
                <w:color w:val="000000"/>
                <w:sz w:val="21"/>
                <w:szCs w:val="21"/>
              </w:rPr>
              <w:t xml:space="preserve">在不适用电源适配器情况下，电源电压在DC12V±20%范围内变化时，设备能正常工作；</w:t>
            </w:r>
            <w:r>
              <w:rPr>
                <w:rFonts w:hint="eastAsia" w:ascii="宋体" w:hAnsi="宋体"/>
                <w:color w:val="000000"/>
                <w:sz w:val="21"/>
                <w:szCs w:val="21"/>
              </w:rPr>
              <w:br/>
            </w:r>
            <w:r>
              <w:rPr>
                <w:rFonts w:hint="eastAsia" w:ascii="宋体" w:hAnsi="宋体"/>
                <w:b/>
                <w:bCs/>
                <w:color w:val="000000"/>
                <w:sz w:val="21"/>
                <w:szCs w:val="21"/>
              </w:rPr>
              <w:t xml:space="preserve">★具有双向语音对讲和单向语音广播功能；</w:t>
            </w:r>
            <w:r>
              <w:rPr>
                <w:rFonts w:hint="eastAsia" w:ascii="宋体" w:hAnsi="宋体"/>
                <w:color w:val="000000"/>
                <w:sz w:val="21"/>
                <w:szCs w:val="21"/>
              </w:rPr>
              <w:br/>
            </w:r>
            <w:r>
              <w:rPr>
                <w:rFonts w:hint="eastAsia" w:ascii="宋体" w:hAnsi="宋体"/>
                <w:color w:val="000000"/>
                <w:sz w:val="21"/>
                <w:szCs w:val="21"/>
              </w:rPr>
              <w:t xml:space="preserve">可见光视频图像像素最高可达2560*1440；</w:t>
            </w:r>
            <w:r>
              <w:rPr>
                <w:rFonts w:hint="eastAsia" w:ascii="宋体" w:hAnsi="宋体"/>
                <w:color w:val="000000"/>
                <w:sz w:val="21"/>
                <w:szCs w:val="21"/>
              </w:rPr>
              <w:br/>
            </w:r>
            <w:r>
              <w:rPr>
                <w:rFonts w:hint="eastAsia" w:ascii="宋体" w:hAnsi="宋体"/>
                <w:b/>
                <w:bCs/>
                <w:color w:val="000000"/>
                <w:sz w:val="21"/>
                <w:szCs w:val="21"/>
              </w:rPr>
              <w:t xml:space="preserve">★具有烟雾触发报警功能，在设定的监控区域内，出现大于30个像素宽度的烟雾时，可触发烟雾报警，视频画面叠加烟雾报警信息，并录像及上传抓拍图片；</w:t>
            </w:r>
            <w:r>
              <w:rPr>
                <w:rFonts w:hint="eastAsia" w:ascii="宋体" w:hAnsi="宋体"/>
                <w:color w:val="000000"/>
                <w:sz w:val="21"/>
                <w:szCs w:val="21"/>
              </w:rPr>
              <w:br/>
            </w:r>
            <w:r>
              <w:rPr>
                <w:rFonts w:hint="eastAsia" w:ascii="宋体" w:hAnsi="宋体"/>
                <w:color w:val="000000"/>
                <w:sz w:val="21"/>
                <w:szCs w:val="21"/>
              </w:rPr>
              <w:t xml:space="preserve">可视化红外火焰探测器_4mm_三波段红外热释电；</w:t>
            </w:r>
            <w:r>
              <w:rPr>
                <w:rFonts w:hint="eastAsia" w:ascii="宋体" w:hAnsi="宋体"/>
                <w:color w:val="000000"/>
                <w:sz w:val="21"/>
                <w:szCs w:val="21"/>
              </w:rPr>
              <w:br/>
            </w:r>
            <w:r>
              <w:rPr>
                <w:rFonts w:hint="eastAsia" w:ascii="宋体" w:hAnsi="宋体"/>
                <w:color w:val="000000"/>
                <w:sz w:val="21"/>
                <w:szCs w:val="21"/>
              </w:rPr>
              <w:t xml:space="preserve">支持本地报警指示灯、内置扬声器高分贝报警、支持远程消音；</w:t>
            </w:r>
            <w:r>
              <w:rPr>
                <w:rFonts w:hint="eastAsia" w:ascii="宋体" w:hAnsi="宋体"/>
                <w:color w:val="000000"/>
                <w:sz w:val="21"/>
                <w:szCs w:val="21"/>
              </w:rPr>
              <w:br/>
            </w:r>
            <w:r>
              <w:rPr>
                <w:rFonts w:hint="eastAsia" w:ascii="宋体" w:hAnsi="宋体"/>
                <w:color w:val="000000"/>
                <w:sz w:val="21"/>
                <w:szCs w:val="21"/>
              </w:rPr>
              <w:t xml:space="preserve">支持PoE供电、10M/100M自适应网口、IP66等级防水防尘；</w:t>
            </w:r>
            <w:r>
              <w:rPr>
                <w:rFonts w:hint="eastAsia" w:ascii="宋体" w:hAnsi="宋体"/>
                <w:color w:val="000000"/>
                <w:sz w:val="21"/>
                <w:szCs w:val="21"/>
              </w:rPr>
              <w:br/>
            </w:r>
            <w:r>
              <w:rPr>
                <w:rFonts w:hint="eastAsia" w:ascii="宋体" w:hAnsi="宋体"/>
                <w:color w:val="000000"/>
                <w:sz w:val="21"/>
                <w:szCs w:val="21"/>
              </w:rPr>
              <w:t xml:space="preserve">支持2路报警输入、2路报警输出，1路音频输入/输出，1路RS-485；</w:t>
            </w:r>
            <w:r>
              <w:rPr>
                <w:rFonts w:hint="eastAsia" w:ascii="宋体" w:hAnsi="宋体"/>
                <w:color w:val="000000"/>
                <w:sz w:val="21"/>
                <w:szCs w:val="21"/>
              </w:rPr>
              <w:br/>
            </w:r>
            <w:r>
              <w:rPr>
                <w:rFonts w:hint="eastAsia" w:ascii="宋体" w:hAnsi="宋体"/>
                <w:color w:val="000000"/>
                <w:sz w:val="21"/>
                <w:szCs w:val="21"/>
              </w:rPr>
              <w:t xml:space="preserve">支持报警时联动报警图片和报警录像；</w:t>
            </w:r>
            <w:r>
              <w:rPr>
                <w:rFonts w:hint="eastAsia" w:ascii="宋体" w:hAnsi="宋体"/>
                <w:color w:val="000000"/>
                <w:sz w:val="21"/>
                <w:szCs w:val="21"/>
              </w:rPr>
              <w:br/>
            </w:r>
            <w:r>
              <w:rPr>
                <w:rFonts w:hint="eastAsia" w:ascii="宋体" w:hAnsi="宋体"/>
                <w:color w:val="000000"/>
                <w:sz w:val="21"/>
                <w:szCs w:val="21"/>
              </w:rPr>
              <w:t xml:space="preserve">支持NTP服务器测试、支持HTTPS等安全认证，支持创建证书；</w:t>
            </w:r>
            <w:r>
              <w:rPr>
                <w:rFonts w:hint="eastAsia" w:ascii="宋体" w:hAnsi="宋体"/>
                <w:color w:val="000000"/>
                <w:sz w:val="21"/>
                <w:szCs w:val="21"/>
              </w:rPr>
              <w:br/>
            </w:r>
            <w:r>
              <w:rPr>
                <w:rFonts w:hint="eastAsia" w:ascii="宋体" w:hAnsi="宋体"/>
                <w:color w:val="000000"/>
                <w:sz w:val="21"/>
                <w:szCs w:val="21"/>
              </w:rPr>
              <w:t xml:space="preserve">探测范围：50米以内。</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硬盘录像机</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2U机架式8盘位嵌入式网络硬盘录像机，采用短机箱设计，搭载高性能ATX电源</w:t>
            </w:r>
            <w:r>
              <w:rPr>
                <w:rFonts w:hint="eastAsia" w:ascii="宋体" w:hAnsi="宋体"/>
                <w:color w:val="000000"/>
                <w:sz w:val="21"/>
                <w:szCs w:val="21"/>
              </w:rPr>
              <w:br/>
            </w:r>
            <w:r>
              <w:rPr>
                <w:rFonts w:hint="eastAsia" w:ascii="宋体" w:hAnsi="宋体"/>
                <w:color w:val="000000"/>
                <w:sz w:val="21"/>
                <w:szCs w:val="21"/>
              </w:rPr>
              <w:t xml:space="preserve">【硬件规格】</w:t>
            </w:r>
            <w:r>
              <w:rPr>
                <w:rFonts w:hint="eastAsia" w:ascii="宋体" w:hAnsi="宋体"/>
                <w:color w:val="000000"/>
                <w:sz w:val="21"/>
                <w:szCs w:val="21"/>
              </w:rPr>
              <w:br/>
            </w:r>
            <w:r>
              <w:rPr>
                <w:rFonts w:hint="eastAsia" w:ascii="宋体" w:hAnsi="宋体"/>
                <w:color w:val="000000"/>
                <w:sz w:val="21"/>
                <w:szCs w:val="21"/>
              </w:rPr>
              <w:t xml:space="preserve">存储接口：8个SATA接口，可满配12TB硬盘</w:t>
            </w:r>
            <w:r>
              <w:rPr>
                <w:rFonts w:hint="eastAsia" w:ascii="宋体" w:hAnsi="宋体"/>
                <w:color w:val="000000"/>
                <w:sz w:val="21"/>
                <w:szCs w:val="21"/>
              </w:rPr>
              <w:br/>
            </w:r>
            <w:r>
              <w:rPr>
                <w:rFonts w:hint="eastAsia" w:ascii="宋体" w:hAnsi="宋体"/>
                <w:color w:val="000000"/>
                <w:sz w:val="21"/>
                <w:szCs w:val="21"/>
              </w:rPr>
              <w:t xml:space="preserve">视频接口：2×HDMI，2×VGA</w:t>
            </w:r>
            <w:r>
              <w:rPr>
                <w:rFonts w:hint="eastAsia" w:ascii="宋体" w:hAnsi="宋体"/>
                <w:color w:val="000000"/>
                <w:sz w:val="21"/>
                <w:szCs w:val="21"/>
              </w:rPr>
              <w:br/>
            </w:r>
            <w:r>
              <w:rPr>
                <w:rFonts w:hint="eastAsia" w:ascii="宋体" w:hAnsi="宋体"/>
                <w:color w:val="000000"/>
                <w:sz w:val="21"/>
                <w:szCs w:val="21"/>
              </w:rPr>
              <w:t xml:space="preserve">网络接口：2×RJ45 10/100/1000Mbps自适应以太网口</w:t>
            </w:r>
            <w:r>
              <w:rPr>
                <w:rFonts w:hint="eastAsia" w:ascii="宋体" w:hAnsi="宋体"/>
                <w:color w:val="000000"/>
                <w:sz w:val="21"/>
                <w:szCs w:val="21"/>
              </w:rPr>
              <w:br/>
            </w:r>
            <w:r>
              <w:rPr>
                <w:rFonts w:hint="eastAsia" w:ascii="宋体" w:hAnsi="宋体"/>
                <w:color w:val="000000"/>
                <w:sz w:val="21"/>
                <w:szCs w:val="21"/>
              </w:rPr>
              <w:t xml:space="preserve">报警接口：16路报警输入，4路报警输出</w:t>
            </w:r>
            <w:r>
              <w:rPr>
                <w:rFonts w:hint="eastAsia" w:ascii="宋体" w:hAnsi="宋体"/>
                <w:color w:val="000000"/>
                <w:sz w:val="21"/>
                <w:szCs w:val="21"/>
              </w:rPr>
              <w:br/>
            </w:r>
            <w:r>
              <w:rPr>
                <w:rFonts w:hint="eastAsia" w:ascii="宋体" w:hAnsi="宋体"/>
                <w:color w:val="000000"/>
                <w:sz w:val="21"/>
                <w:szCs w:val="21"/>
              </w:rPr>
              <w:t xml:space="preserve">串行接口：1路RS-232接口，1路半双工RS-485接口</w:t>
            </w:r>
            <w:r>
              <w:rPr>
                <w:rFonts w:hint="eastAsia" w:ascii="宋体" w:hAnsi="宋体"/>
                <w:color w:val="000000"/>
                <w:sz w:val="21"/>
                <w:szCs w:val="21"/>
              </w:rPr>
              <w:br/>
            </w:r>
            <w:r>
              <w:rPr>
                <w:rFonts w:hint="eastAsia" w:ascii="宋体" w:hAnsi="宋体"/>
                <w:color w:val="000000"/>
                <w:sz w:val="21"/>
                <w:szCs w:val="21"/>
              </w:rPr>
              <w:t xml:space="preserve">USB接口：2×USB 2.0，1×USB 3.0</w:t>
            </w:r>
            <w:r>
              <w:rPr>
                <w:rFonts w:hint="eastAsia" w:ascii="宋体" w:hAnsi="宋体"/>
                <w:color w:val="000000"/>
                <w:sz w:val="21"/>
                <w:szCs w:val="21"/>
              </w:rPr>
              <w:br/>
            </w:r>
            <w:r>
              <w:rPr>
                <w:rFonts w:hint="eastAsia" w:ascii="宋体" w:hAnsi="宋体"/>
                <w:color w:val="000000"/>
                <w:sz w:val="21"/>
                <w:szCs w:val="21"/>
              </w:rPr>
              <w:t xml:space="preserve">【产品性能】</w:t>
            </w:r>
            <w:r>
              <w:rPr>
                <w:rFonts w:hint="eastAsia" w:ascii="宋体" w:hAnsi="宋体"/>
                <w:color w:val="000000"/>
                <w:sz w:val="21"/>
                <w:szCs w:val="21"/>
              </w:rPr>
              <w:br/>
            </w:r>
            <w:r>
              <w:rPr>
                <w:rFonts w:hint="eastAsia" w:ascii="宋体" w:hAnsi="宋体"/>
                <w:color w:val="000000"/>
                <w:sz w:val="21"/>
                <w:szCs w:val="21"/>
              </w:rPr>
              <w:t xml:space="preserve">输入带宽：256Mbps</w:t>
            </w:r>
            <w:r>
              <w:rPr>
                <w:rFonts w:hint="eastAsia" w:ascii="宋体" w:hAnsi="宋体"/>
                <w:color w:val="000000"/>
                <w:sz w:val="21"/>
                <w:szCs w:val="21"/>
              </w:rPr>
              <w:br/>
            </w:r>
            <w:r>
              <w:rPr>
                <w:rFonts w:hint="eastAsia" w:ascii="宋体" w:hAnsi="宋体"/>
                <w:color w:val="000000"/>
                <w:sz w:val="21"/>
                <w:szCs w:val="21"/>
              </w:rPr>
              <w:t xml:space="preserve">输出带宽：160Mbps</w:t>
            </w:r>
            <w:r>
              <w:rPr>
                <w:rFonts w:hint="eastAsia" w:ascii="宋体" w:hAnsi="宋体"/>
                <w:color w:val="000000"/>
                <w:sz w:val="21"/>
                <w:szCs w:val="21"/>
              </w:rPr>
              <w:br/>
            </w:r>
            <w:r>
              <w:rPr>
                <w:rFonts w:hint="eastAsia" w:ascii="宋体" w:hAnsi="宋体"/>
                <w:color w:val="000000"/>
                <w:sz w:val="21"/>
                <w:szCs w:val="21"/>
              </w:rPr>
              <w:t xml:space="preserve">接入能力：32路H.264、H.265格式高清码流接入</w:t>
            </w:r>
            <w:r>
              <w:rPr>
                <w:rFonts w:hint="eastAsia" w:ascii="宋体" w:hAnsi="宋体"/>
                <w:color w:val="000000"/>
                <w:sz w:val="21"/>
                <w:szCs w:val="21"/>
              </w:rPr>
              <w:br/>
            </w:r>
            <w:r>
              <w:rPr>
                <w:rFonts w:hint="eastAsia" w:ascii="宋体" w:hAnsi="宋体"/>
                <w:color w:val="000000"/>
                <w:sz w:val="21"/>
                <w:szCs w:val="21"/>
              </w:rPr>
              <w:t xml:space="preserve">解码能力：最大支持12×1080P</w:t>
            </w:r>
            <w:r>
              <w:rPr>
                <w:rFonts w:hint="eastAsia" w:ascii="宋体" w:hAnsi="宋体"/>
                <w:color w:val="000000"/>
                <w:sz w:val="21"/>
                <w:szCs w:val="21"/>
              </w:rPr>
              <w:br/>
            </w:r>
            <w:r>
              <w:rPr>
                <w:rFonts w:hint="eastAsia" w:ascii="宋体" w:hAnsi="宋体"/>
                <w:color w:val="000000"/>
                <w:sz w:val="21"/>
                <w:szCs w:val="21"/>
              </w:rPr>
              <w:t xml:space="preserve">显示能力：最大支持4K+1080P异源输出</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硬盘录像机</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2U机架式9盘位嵌入式网络硬盘录像机</w:t>
            </w:r>
            <w:r>
              <w:rPr>
                <w:rFonts w:hint="eastAsia" w:ascii="宋体" w:hAnsi="宋体"/>
                <w:color w:val="000000"/>
                <w:sz w:val="21"/>
                <w:szCs w:val="21"/>
              </w:rPr>
              <w:br/>
            </w:r>
            <w:r>
              <w:rPr>
                <w:rFonts w:hint="eastAsia" w:ascii="宋体" w:hAnsi="宋体"/>
                <w:color w:val="000000"/>
                <w:sz w:val="21"/>
                <w:szCs w:val="21"/>
              </w:rPr>
              <w:t xml:space="preserve">存储接口：9个SATA接口，可满配16TB硬盘，总容量可达144TB；</w:t>
            </w:r>
            <w:r>
              <w:rPr>
                <w:rFonts w:hint="eastAsia" w:ascii="宋体" w:hAnsi="宋体"/>
                <w:color w:val="000000"/>
                <w:sz w:val="21"/>
                <w:szCs w:val="21"/>
              </w:rPr>
              <w:br/>
            </w:r>
            <w:r>
              <w:rPr>
                <w:rFonts w:hint="eastAsia" w:ascii="宋体" w:hAnsi="宋体"/>
                <w:color w:val="000000"/>
                <w:sz w:val="21"/>
                <w:szCs w:val="21"/>
              </w:rPr>
              <w:t xml:space="preserve">视频接口：2×HDMI，2×VGA；</w:t>
            </w:r>
            <w:r>
              <w:rPr>
                <w:rFonts w:hint="eastAsia" w:ascii="宋体" w:hAnsi="宋体"/>
                <w:color w:val="000000"/>
                <w:sz w:val="21"/>
                <w:szCs w:val="21"/>
              </w:rPr>
              <w:br/>
            </w:r>
            <w:r>
              <w:rPr>
                <w:rFonts w:hint="eastAsia" w:ascii="宋体" w:hAnsi="宋体"/>
                <w:color w:val="000000"/>
                <w:sz w:val="21"/>
                <w:szCs w:val="21"/>
              </w:rPr>
              <w:t xml:space="preserve">网络接口：2×RJ45 10/100/1000Mbps自适应以太网口；</w:t>
            </w:r>
            <w:r>
              <w:rPr>
                <w:rFonts w:hint="eastAsia" w:ascii="宋体" w:hAnsi="宋体"/>
                <w:color w:val="000000"/>
                <w:sz w:val="21"/>
                <w:szCs w:val="21"/>
              </w:rPr>
              <w:br/>
            </w:r>
            <w:r>
              <w:rPr>
                <w:rFonts w:hint="eastAsia" w:ascii="宋体" w:hAnsi="宋体"/>
                <w:color w:val="000000"/>
                <w:sz w:val="21"/>
                <w:szCs w:val="21"/>
              </w:rPr>
              <w:t xml:space="preserve">报警接口：16路报警输入，9路报警输出（其中第9路支持CTRL 12V）；</w:t>
            </w:r>
            <w:r>
              <w:rPr>
                <w:rFonts w:hint="eastAsia" w:ascii="宋体" w:hAnsi="宋体"/>
                <w:color w:val="000000"/>
                <w:sz w:val="21"/>
                <w:szCs w:val="21"/>
              </w:rPr>
              <w:br/>
            </w:r>
            <w:r>
              <w:rPr>
                <w:rFonts w:hint="eastAsia" w:ascii="宋体" w:hAnsi="宋体"/>
                <w:color w:val="000000"/>
                <w:sz w:val="21"/>
                <w:szCs w:val="21"/>
              </w:rPr>
              <w:t xml:space="preserve">串行接口：1路RS-232接口，1路全双工RS-485接口；</w:t>
            </w:r>
            <w:r>
              <w:rPr>
                <w:rFonts w:hint="eastAsia" w:ascii="宋体" w:hAnsi="宋体"/>
                <w:color w:val="000000"/>
                <w:sz w:val="21"/>
                <w:szCs w:val="21"/>
              </w:rPr>
              <w:br/>
            </w:r>
            <w:r>
              <w:rPr>
                <w:rFonts w:hint="eastAsia" w:ascii="宋体" w:hAnsi="宋体"/>
                <w:color w:val="000000"/>
                <w:sz w:val="21"/>
                <w:szCs w:val="21"/>
              </w:rPr>
              <w:t xml:space="preserve">USB接口：2×USB 2.0，2×USB 3.0；</w:t>
            </w:r>
            <w:r>
              <w:rPr>
                <w:rFonts w:hint="eastAsia" w:ascii="宋体" w:hAnsi="宋体"/>
                <w:color w:val="000000"/>
                <w:sz w:val="21"/>
                <w:szCs w:val="21"/>
              </w:rPr>
              <w:br/>
            </w:r>
            <w:r>
              <w:rPr>
                <w:rFonts w:hint="eastAsia" w:ascii="宋体" w:hAnsi="宋体"/>
                <w:color w:val="000000"/>
                <w:sz w:val="21"/>
                <w:szCs w:val="21"/>
              </w:rPr>
              <w:t xml:space="preserve">扩展接口：1×eSATA；</w:t>
            </w:r>
            <w:r>
              <w:rPr>
                <w:rFonts w:hint="eastAsia" w:ascii="宋体" w:hAnsi="宋体"/>
                <w:color w:val="000000"/>
                <w:sz w:val="21"/>
                <w:szCs w:val="21"/>
              </w:rPr>
              <w:br/>
            </w:r>
            <w:r>
              <w:rPr>
                <w:rFonts w:hint="eastAsia" w:ascii="宋体" w:hAnsi="宋体"/>
                <w:color w:val="000000"/>
                <w:sz w:val="21"/>
                <w:szCs w:val="21"/>
              </w:rPr>
              <w:t xml:space="preserve">输入带宽：256Mbps（开启RAID后为200Mbps）；</w:t>
            </w:r>
            <w:r>
              <w:rPr>
                <w:rFonts w:hint="eastAsia" w:ascii="宋体" w:hAnsi="宋体"/>
                <w:color w:val="000000"/>
                <w:sz w:val="21"/>
                <w:szCs w:val="21"/>
              </w:rPr>
              <w:br/>
            </w:r>
            <w:r>
              <w:rPr>
                <w:rFonts w:hint="eastAsia" w:ascii="宋体" w:hAnsi="宋体"/>
                <w:color w:val="000000"/>
                <w:sz w:val="21"/>
                <w:szCs w:val="21"/>
              </w:rPr>
              <w:t xml:space="preserve">输出带宽：256Mbps（开启RAID后为200Mbps）；</w:t>
            </w:r>
            <w:r>
              <w:rPr>
                <w:rFonts w:hint="eastAsia" w:ascii="宋体" w:hAnsi="宋体"/>
                <w:color w:val="000000"/>
                <w:sz w:val="21"/>
                <w:szCs w:val="21"/>
              </w:rPr>
              <w:br/>
            </w:r>
            <w:r>
              <w:rPr>
                <w:rFonts w:hint="eastAsia" w:ascii="宋体" w:hAnsi="宋体"/>
                <w:color w:val="000000"/>
                <w:sz w:val="21"/>
                <w:szCs w:val="21"/>
              </w:rPr>
              <w:t xml:space="preserve">接入能力：16路H.264、H.265格式高清码流接入；</w:t>
            </w:r>
            <w:r>
              <w:rPr>
                <w:rFonts w:hint="eastAsia" w:ascii="宋体" w:hAnsi="宋体"/>
                <w:color w:val="000000"/>
                <w:sz w:val="21"/>
                <w:szCs w:val="21"/>
              </w:rPr>
              <w:br/>
            </w:r>
            <w:r>
              <w:rPr>
                <w:rFonts w:hint="eastAsia" w:ascii="宋体" w:hAnsi="宋体"/>
                <w:color w:val="000000"/>
                <w:sz w:val="21"/>
                <w:szCs w:val="21"/>
              </w:rPr>
              <w:t xml:space="preserve">解码能力：最大支持32×1080P；</w:t>
            </w:r>
            <w:r>
              <w:rPr>
                <w:rFonts w:hint="eastAsia" w:ascii="宋体" w:hAnsi="宋体"/>
                <w:color w:val="000000"/>
                <w:sz w:val="21"/>
                <w:szCs w:val="21"/>
              </w:rPr>
              <w:br/>
            </w:r>
            <w:r>
              <w:rPr>
                <w:rFonts w:hint="eastAsia" w:ascii="宋体" w:hAnsi="宋体"/>
                <w:color w:val="000000"/>
                <w:sz w:val="21"/>
                <w:szCs w:val="21"/>
              </w:rPr>
              <w:t xml:space="preserve">显示能力：最大支持8K+1080P、2×4K异源输出；</w:t>
            </w:r>
            <w:r>
              <w:rPr>
                <w:rFonts w:hint="eastAsia" w:ascii="宋体" w:hAnsi="宋体"/>
                <w:color w:val="000000"/>
                <w:sz w:val="21"/>
                <w:szCs w:val="21"/>
              </w:rPr>
              <w:br/>
            </w:r>
            <w:r>
              <w:rPr>
                <w:rFonts w:hint="eastAsia" w:ascii="宋体" w:hAnsi="宋体"/>
                <w:color w:val="000000"/>
                <w:sz w:val="21"/>
                <w:szCs w:val="21"/>
              </w:rPr>
              <w:t xml:space="preserve">RAID模式：RAID0、RAID1、RAID5、RAID6、RAID10，支持全局热备盘；</w:t>
            </w:r>
            <w:r>
              <w:rPr>
                <w:rFonts w:hint="eastAsia" w:ascii="宋体" w:hAnsi="宋体"/>
                <w:color w:val="000000"/>
                <w:sz w:val="21"/>
                <w:szCs w:val="21"/>
              </w:rPr>
              <w:br/>
            </w:r>
            <w:r>
              <w:rPr>
                <w:rFonts w:hint="eastAsia" w:ascii="宋体" w:hAnsi="宋体"/>
                <w:color w:val="000000"/>
                <w:sz w:val="21"/>
                <w:szCs w:val="21"/>
              </w:rPr>
              <w:t xml:space="preserve">目标识别应用：支持目标抓拍、比对报警；支持以图搜图、按姓名检索、按属性检索；</w:t>
            </w:r>
            <w:r>
              <w:rPr>
                <w:rFonts w:hint="eastAsia" w:ascii="宋体" w:hAnsi="宋体"/>
                <w:color w:val="000000"/>
                <w:sz w:val="21"/>
                <w:szCs w:val="21"/>
              </w:rPr>
              <w:br/>
            </w:r>
            <w:r>
              <w:rPr>
                <w:rFonts w:hint="eastAsia" w:ascii="宋体" w:hAnsi="宋体"/>
                <w:color w:val="000000"/>
                <w:sz w:val="21"/>
                <w:szCs w:val="21"/>
              </w:rPr>
              <w:t xml:space="preserve">目标名单库：支持16个名单库，总库容5万张；</w:t>
            </w:r>
            <w:r>
              <w:rPr>
                <w:rFonts w:hint="eastAsia" w:ascii="宋体" w:hAnsi="宋体"/>
                <w:color w:val="000000"/>
                <w:sz w:val="21"/>
                <w:szCs w:val="21"/>
              </w:rPr>
              <w:br/>
            </w:r>
            <w:r>
              <w:rPr>
                <w:rFonts w:hint="eastAsia" w:ascii="宋体" w:hAnsi="宋体"/>
                <w:color w:val="000000"/>
                <w:sz w:val="21"/>
                <w:szCs w:val="21"/>
              </w:rPr>
              <w:t xml:space="preserve">目标抓拍：4路视频流（2MP）；</w:t>
            </w:r>
            <w:r>
              <w:rPr>
                <w:rFonts w:hint="eastAsia" w:ascii="宋体" w:hAnsi="宋体"/>
                <w:color w:val="000000"/>
                <w:sz w:val="21"/>
                <w:szCs w:val="21"/>
              </w:rPr>
              <w:br/>
            </w:r>
            <w:r>
              <w:rPr>
                <w:rFonts w:hint="eastAsia" w:ascii="宋体" w:hAnsi="宋体"/>
                <w:color w:val="000000"/>
                <w:sz w:val="21"/>
                <w:szCs w:val="21"/>
              </w:rPr>
              <w:t xml:space="preserve">目标比对：16路图片流；</w:t>
            </w:r>
            <w:r>
              <w:rPr>
                <w:rFonts w:hint="eastAsia" w:ascii="宋体" w:hAnsi="宋体"/>
                <w:color w:val="000000"/>
                <w:sz w:val="21"/>
                <w:szCs w:val="21"/>
              </w:rPr>
              <w:br/>
            </w:r>
            <w:r>
              <w:rPr>
                <w:rFonts w:hint="eastAsia" w:ascii="宋体" w:hAnsi="宋体"/>
                <w:color w:val="000000"/>
                <w:sz w:val="21"/>
                <w:szCs w:val="21"/>
              </w:rPr>
              <w:t xml:space="preserve">智搜应用：支持全路数目标检索功能，搭配前端警戒相机可对设备视频录像中的目标实现快速检索；</w:t>
            </w:r>
            <w:r>
              <w:rPr>
                <w:rFonts w:hint="eastAsia" w:ascii="宋体" w:hAnsi="宋体"/>
                <w:color w:val="000000"/>
                <w:sz w:val="21"/>
                <w:szCs w:val="21"/>
              </w:rPr>
              <w:br/>
            </w:r>
            <w:r>
              <w:rPr>
                <w:rFonts w:hint="eastAsia" w:ascii="宋体" w:hAnsi="宋体"/>
                <w:color w:val="000000"/>
                <w:sz w:val="21"/>
                <w:szCs w:val="21"/>
              </w:rPr>
              <w:t xml:space="preserve">目标检索(智搜)：16路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8口交换机</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硬盘</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监控级8T</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块</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六类防水</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米</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RVV2*1.5</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米</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PVC管</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米</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摄像机辅助套件</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配套</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套</w:t>
            </w:r>
            <w:r/>
          </w:p>
        </w:tc>
      </w:tr>
      <w:tr>
        <w:trPr>
          <w:trHeight w:val="284"/>
        </w:trPr>
        <w:tc>
          <w:tcPr>
            <w:gridSpan w:val="5"/>
            <w:shd w:val="clear" w:color="auto" w:fill="auto"/>
            <w:tcBorders>
              <w:top w:val="single" w:color="auto" w:sz="4" w:space="0"/>
              <w:left w:val="single" w:color="auto" w:sz="4" w:space="0"/>
              <w:bottom w:val="single" w:color="auto" w:sz="4" w:space="0"/>
              <w:right w:val="single" w:color="000000" w:sz="4" w:space="0"/>
            </w:tcBorders>
            <w:tcW w:w="10098" w:type="dxa"/>
            <w:vAlign w:val="center"/>
            <w:textDirection w:val="lrTb"/>
            <w:noWrap w:val="false"/>
          </w:tcPr>
          <w:p>
            <w:pPr>
              <w:ind w:left="0"/>
              <w:jc w:val="left"/>
              <w:rPr>
                <w:rFonts w:ascii="宋体" w:hAnsi="宋体"/>
                <w:color w:val="000000"/>
                <w:sz w:val="21"/>
                <w:szCs w:val="21"/>
              </w:rPr>
            </w:pPr>
            <w:r>
              <w:rPr>
                <w:rFonts w:hint="eastAsia" w:ascii="宋体" w:hAnsi="宋体"/>
                <w:b/>
                <w:bCs/>
                <w:color w:val="000000"/>
                <w:sz w:val="21"/>
                <w:szCs w:val="21"/>
              </w:rPr>
              <w:t xml:space="preserve">二、动物园其他智能化新增零星设备</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功能摄像机</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400万定焦智能筒型网络摄像机</w:t>
            </w:r>
            <w:r>
              <w:rPr>
                <w:rFonts w:hint="eastAsia" w:ascii="宋体" w:hAnsi="宋体"/>
                <w:color w:val="000000"/>
                <w:sz w:val="21"/>
                <w:szCs w:val="21"/>
              </w:rPr>
              <w:br/>
            </w:r>
            <w:r>
              <w:rPr>
                <w:rFonts w:hint="eastAsia" w:ascii="宋体" w:hAnsi="宋体"/>
                <w:color w:val="000000"/>
                <w:sz w:val="21"/>
                <w:szCs w:val="21"/>
              </w:rPr>
              <w:t xml:space="preserve">支持越界侦测，区域入侵侦测，进入区域侦测和离开区域侦测，支持联动声音报警</w:t>
            </w:r>
            <w:r>
              <w:rPr>
                <w:rFonts w:hint="eastAsia" w:ascii="宋体" w:hAnsi="宋体"/>
                <w:color w:val="000000"/>
                <w:sz w:val="21"/>
                <w:szCs w:val="21"/>
              </w:rPr>
              <w:br/>
            </w:r>
            <w:r>
              <w:rPr>
                <w:rFonts w:hint="eastAsia" w:ascii="宋体" w:hAnsi="宋体"/>
                <w:color w:val="000000"/>
                <w:sz w:val="21"/>
                <w:szCs w:val="21"/>
              </w:rPr>
              <w:t xml:space="preserve">最高分辨率可达2688 × 1520 @25 fps，在该分辨率下可输出实时图像</w:t>
            </w:r>
            <w:r>
              <w:rPr>
                <w:rFonts w:hint="eastAsia" w:ascii="宋体" w:hAnsi="宋体"/>
                <w:color w:val="000000"/>
                <w:sz w:val="21"/>
                <w:szCs w:val="21"/>
              </w:rPr>
              <w:br/>
            </w:r>
            <w:r>
              <w:rPr>
                <w:rFonts w:hint="eastAsia" w:ascii="宋体" w:hAnsi="宋体"/>
                <w:color w:val="000000"/>
                <w:sz w:val="21"/>
                <w:szCs w:val="21"/>
              </w:rPr>
              <w:t xml:space="preserve">支持背光补偿，强光抑制，3D数字降噪，120 dB宽动态，适应不同环境</w:t>
            </w:r>
            <w:r>
              <w:rPr>
                <w:rFonts w:hint="eastAsia" w:ascii="宋体" w:hAnsi="宋体"/>
                <w:color w:val="000000"/>
                <w:sz w:val="21"/>
                <w:szCs w:val="21"/>
              </w:rPr>
              <w:br/>
            </w:r>
            <w:r>
              <w:rPr>
                <w:rFonts w:hint="eastAsia" w:ascii="宋体" w:hAnsi="宋体"/>
                <w:color w:val="000000"/>
                <w:sz w:val="21"/>
                <w:szCs w:val="21"/>
              </w:rPr>
              <w:t xml:space="preserve">传感器类型：1/3" Progressive Scan CMOS</w:t>
            </w:r>
            <w:r>
              <w:rPr>
                <w:rFonts w:hint="eastAsia" w:ascii="宋体" w:hAnsi="宋体"/>
                <w:color w:val="000000"/>
                <w:sz w:val="21"/>
                <w:szCs w:val="21"/>
              </w:rPr>
              <w:br/>
            </w:r>
            <w:r>
              <w:rPr>
                <w:rFonts w:hint="eastAsia" w:ascii="宋体" w:hAnsi="宋体"/>
                <w:color w:val="000000"/>
                <w:sz w:val="21"/>
                <w:szCs w:val="21"/>
              </w:rPr>
              <w:t xml:space="preserve">最低照度：彩色：0.005 Lux @（F1.2，AGC ON），0 Lux with IR</w:t>
            </w:r>
            <w:r>
              <w:rPr>
                <w:rFonts w:hint="eastAsia" w:ascii="宋体" w:hAnsi="宋体"/>
                <w:color w:val="000000"/>
                <w:sz w:val="21"/>
                <w:szCs w:val="21"/>
              </w:rPr>
              <w:br/>
            </w:r>
            <w:r>
              <w:rPr>
                <w:rFonts w:hint="eastAsia" w:ascii="宋体" w:hAnsi="宋体"/>
                <w:color w:val="000000"/>
                <w:sz w:val="21"/>
                <w:szCs w:val="21"/>
              </w:rPr>
              <w:t xml:space="preserve">宽动态：120 dB </w:t>
            </w:r>
            <w:r>
              <w:rPr>
                <w:rFonts w:hint="eastAsia" w:ascii="宋体" w:hAnsi="宋体"/>
                <w:color w:val="000000"/>
                <w:sz w:val="21"/>
                <w:szCs w:val="21"/>
              </w:rPr>
              <w:br/>
            </w:r>
            <w:r>
              <w:rPr>
                <w:rFonts w:hint="eastAsia" w:ascii="宋体" w:hAnsi="宋体"/>
                <w:color w:val="000000"/>
                <w:sz w:val="21"/>
                <w:szCs w:val="21"/>
              </w:rPr>
              <w:t xml:space="preserve">防护：IP66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摄像机辅助套件</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配套</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套</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8口交换机</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草坪喇叭</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室外30w</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脉冲式电子围栏主机</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1.输出高压峰值：5KV～10KV</w:t>
            </w:r>
            <w:r>
              <w:rPr>
                <w:rFonts w:hint="eastAsia" w:ascii="宋体" w:hAnsi="宋体"/>
                <w:color w:val="000000"/>
                <w:sz w:val="21"/>
                <w:szCs w:val="21"/>
              </w:rPr>
              <w:br/>
            </w:r>
            <w:r>
              <w:rPr>
                <w:rFonts w:hint="eastAsia" w:ascii="宋体" w:hAnsi="宋体"/>
                <w:color w:val="000000"/>
                <w:sz w:val="21"/>
                <w:szCs w:val="21"/>
              </w:rPr>
              <w:t xml:space="preserve">2.输出低压峰值：1000V（限网络型智能主机）</w:t>
            </w:r>
            <w:r>
              <w:rPr>
                <w:rFonts w:hint="eastAsia" w:ascii="宋体" w:hAnsi="宋体"/>
                <w:color w:val="000000"/>
                <w:sz w:val="21"/>
                <w:szCs w:val="21"/>
              </w:rPr>
              <w:br/>
            </w:r>
            <w:r>
              <w:rPr>
                <w:rFonts w:hint="eastAsia" w:ascii="宋体" w:hAnsi="宋体"/>
                <w:color w:val="000000"/>
                <w:sz w:val="21"/>
                <w:szCs w:val="21"/>
              </w:rPr>
              <w:t xml:space="preserve">3.脉冲电流峰值：≤10A（0.3ms以上时&lt;300mA）</w:t>
            </w:r>
            <w:r>
              <w:rPr>
                <w:rFonts w:hint="eastAsia" w:ascii="宋体" w:hAnsi="宋体"/>
                <w:color w:val="000000"/>
                <w:sz w:val="21"/>
                <w:szCs w:val="21"/>
              </w:rPr>
              <w:br/>
            </w:r>
            <w:r>
              <w:rPr>
                <w:rFonts w:hint="eastAsia" w:ascii="宋体" w:hAnsi="宋体"/>
                <w:color w:val="000000"/>
                <w:sz w:val="21"/>
                <w:szCs w:val="21"/>
              </w:rPr>
              <w:t xml:space="preserve">4.脉冲持续时间：≤0.1s，且超过300 mA的持续时间不大于1.5ms</w:t>
            </w:r>
            <w:r>
              <w:rPr>
                <w:rFonts w:hint="eastAsia" w:ascii="宋体" w:hAnsi="宋体"/>
                <w:color w:val="000000"/>
                <w:sz w:val="21"/>
                <w:szCs w:val="21"/>
              </w:rPr>
              <w:br/>
            </w:r>
            <w:r>
              <w:rPr>
                <w:rFonts w:hint="eastAsia" w:ascii="宋体" w:hAnsi="宋体"/>
                <w:color w:val="000000"/>
                <w:sz w:val="21"/>
                <w:szCs w:val="21"/>
              </w:rPr>
              <w:t xml:space="preserve">5.脉冲间隔时间：1s</w:t>
            </w:r>
            <w:r>
              <w:rPr>
                <w:rFonts w:hint="eastAsia" w:ascii="宋体" w:hAnsi="宋体"/>
                <w:color w:val="000000"/>
                <w:sz w:val="21"/>
                <w:szCs w:val="21"/>
              </w:rPr>
              <w:br/>
            </w:r>
            <w:r>
              <w:rPr>
                <w:rFonts w:hint="eastAsia" w:ascii="宋体" w:hAnsi="宋体"/>
                <w:color w:val="000000"/>
                <w:sz w:val="21"/>
                <w:szCs w:val="21"/>
              </w:rPr>
              <w:t xml:space="preserve">6.单个脉冲输出最大电量：≤2.5mC</w:t>
            </w:r>
            <w:r>
              <w:rPr>
                <w:rFonts w:hint="eastAsia" w:ascii="宋体" w:hAnsi="宋体"/>
                <w:color w:val="000000"/>
                <w:sz w:val="21"/>
                <w:szCs w:val="21"/>
              </w:rPr>
              <w:br/>
            </w:r>
            <w:r>
              <w:rPr>
                <w:rFonts w:hint="eastAsia" w:ascii="宋体" w:hAnsi="宋体"/>
                <w:color w:val="000000"/>
                <w:sz w:val="21"/>
                <w:szCs w:val="21"/>
              </w:rPr>
              <w:t xml:space="preserve">7.单个脉冲输出最大能量：≤5.0J</w:t>
            </w:r>
            <w:r>
              <w:rPr>
                <w:rFonts w:hint="eastAsia" w:ascii="宋体" w:hAnsi="宋体"/>
                <w:color w:val="000000"/>
                <w:sz w:val="21"/>
                <w:szCs w:val="21"/>
              </w:rPr>
              <w:br/>
            </w:r>
            <w:r>
              <w:rPr>
                <w:rFonts w:hint="eastAsia" w:ascii="宋体" w:hAnsi="宋体"/>
                <w:color w:val="000000"/>
                <w:sz w:val="21"/>
                <w:szCs w:val="21"/>
              </w:rPr>
              <w:t xml:space="preserve">8.工作功率： ≤15W</w:t>
            </w:r>
            <w:r>
              <w:rPr>
                <w:rFonts w:hint="eastAsia" w:ascii="宋体" w:hAnsi="宋体"/>
                <w:color w:val="000000"/>
                <w:sz w:val="21"/>
                <w:szCs w:val="21"/>
              </w:rPr>
              <w:br/>
            </w:r>
            <w:r>
              <w:rPr>
                <w:rFonts w:hint="eastAsia" w:ascii="宋体" w:hAnsi="宋体"/>
                <w:color w:val="000000"/>
                <w:sz w:val="21"/>
                <w:szCs w:val="21"/>
              </w:rPr>
              <w:t xml:space="preserve">9.报警输出端口类型：无电位常闭触点 (单防区1路输出，双防区2路输出)</w:t>
            </w:r>
            <w:r>
              <w:rPr>
                <w:rFonts w:hint="eastAsia" w:ascii="宋体" w:hAnsi="宋体"/>
                <w:color w:val="000000"/>
                <w:sz w:val="21"/>
                <w:szCs w:val="21"/>
              </w:rPr>
              <w:br/>
            </w:r>
            <w:r>
              <w:rPr>
                <w:rFonts w:hint="eastAsia" w:ascii="宋体" w:hAnsi="宋体"/>
                <w:color w:val="000000"/>
                <w:sz w:val="21"/>
                <w:szCs w:val="21"/>
              </w:rPr>
              <w:t xml:space="preserve">10.报警电压输出端口： DC12V1A（可直接驱动警号、闪灯等，不需要继电器）</w:t>
            </w:r>
            <w:r>
              <w:rPr>
                <w:rFonts w:hint="eastAsia" w:ascii="宋体" w:hAnsi="宋体"/>
                <w:color w:val="000000"/>
                <w:sz w:val="21"/>
                <w:szCs w:val="21"/>
              </w:rPr>
              <w:br/>
            </w:r>
            <w:r>
              <w:rPr>
                <w:rFonts w:hint="eastAsia" w:ascii="宋体" w:hAnsi="宋体"/>
                <w:color w:val="000000"/>
                <w:sz w:val="21"/>
                <w:szCs w:val="21"/>
              </w:rPr>
              <w:t xml:space="preserve">11.报警输出总线类型： HART总线</w:t>
            </w:r>
            <w:r>
              <w:rPr>
                <w:rFonts w:hint="eastAsia" w:ascii="宋体" w:hAnsi="宋体"/>
                <w:color w:val="000000"/>
                <w:sz w:val="21"/>
                <w:szCs w:val="21"/>
              </w:rPr>
              <w:br/>
            </w:r>
            <w:r>
              <w:rPr>
                <w:rFonts w:hint="eastAsia" w:ascii="宋体" w:hAnsi="宋体"/>
                <w:color w:val="000000"/>
                <w:sz w:val="21"/>
                <w:szCs w:val="21"/>
              </w:rPr>
              <w:t xml:space="preserve">12.短路报警发出报警信号时间：≤3S</w:t>
            </w:r>
            <w:r>
              <w:rPr>
                <w:rFonts w:hint="eastAsia" w:ascii="宋体" w:hAnsi="宋体"/>
                <w:color w:val="000000"/>
                <w:sz w:val="21"/>
                <w:szCs w:val="21"/>
              </w:rPr>
              <w:br/>
            </w:r>
            <w:r>
              <w:rPr>
                <w:rFonts w:hint="eastAsia" w:ascii="宋体" w:hAnsi="宋体"/>
                <w:color w:val="000000"/>
                <w:sz w:val="21"/>
                <w:szCs w:val="21"/>
              </w:rPr>
              <w:t xml:space="preserve">13.断路报警发出报警信号时间：≤3S</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监控终端杆</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3.5米立杆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根</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地笼</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配套</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套</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光纤</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单模4芯</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米</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RVV2*1.5</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600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米</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六类网线</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六类</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米</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PE管</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米</w:t>
            </w:r>
            <w:r/>
          </w:p>
        </w:tc>
      </w:tr>
      <w:tr>
        <w:trPr>
          <w:trHeight w:val="28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开挖与回填</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400*400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米</w:t>
            </w:r>
            <w:r/>
          </w:p>
        </w:tc>
      </w:tr>
    </w:tbl>
    <w:p>
      <w:pPr>
        <w:ind w:left="0"/>
        <w:spacing w:line="360" w:lineRule="auto"/>
        <w:tabs>
          <w:tab w:val="left" w:pos="420" w:leader="none"/>
          <w:tab w:val="left" w:pos="540" w:leader="none"/>
        </w:tabs>
        <w:rPr>
          <w:rFonts w:ascii="宋体" w:hAnsi="宋体"/>
          <w:b/>
          <w:sz w:val="21"/>
        </w:rPr>
      </w:pPr>
      <w:r>
        <w:rPr>
          <w:rFonts w:ascii="宋体" w:hAnsi="宋体"/>
          <w:b/>
          <w:sz w:val="21"/>
        </w:rPr>
      </w:r>
      <w:r/>
    </w:p>
    <w:p>
      <w:pPr>
        <w:ind w:left="0"/>
        <w:jc w:val="center"/>
        <w:spacing w:line="360" w:lineRule="auto"/>
        <w:tabs>
          <w:tab w:val="left" w:pos="420" w:leader="none"/>
          <w:tab w:val="left" w:pos="540" w:leader="none"/>
        </w:tabs>
        <w:rPr>
          <w:rFonts w:ascii="宋体" w:hAnsi="宋体"/>
          <w:b/>
          <w:sz w:val="21"/>
        </w:rPr>
      </w:pPr>
      <w:r/>
      <w:bookmarkStart w:id="76" w:name="OLE_LINK1"/>
      <w:r>
        <w:rPr>
          <w:rFonts w:hint="eastAsia" w:ascii="宋体" w:hAnsi="宋体"/>
          <w:b/>
          <w:bCs/>
          <w:color w:val="000000"/>
          <w:sz w:val="21"/>
          <w:szCs w:val="21"/>
        </w:rPr>
        <w:t xml:space="preserve">植物园智能化设备</w:t>
      </w:r>
      <w:bookmarkEnd w:id="76"/>
      <w:r>
        <w:rPr>
          <w:rFonts w:hint="eastAsia" w:ascii="宋体" w:hAnsi="宋体"/>
          <w:b/>
          <w:bCs/>
          <w:color w:val="000000"/>
          <w:sz w:val="21"/>
          <w:szCs w:val="21"/>
        </w:rPr>
        <w:t xml:space="preserve">清单</w:t>
      </w:r>
      <w:r/>
    </w:p>
    <w:tbl>
      <w:tblPr>
        <w:tblStyle w:val="997"/>
        <w:tblW w:w="10098" w:type="dxa"/>
        <w:tblInd w:w="-5"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559"/>
        <w:gridCol w:w="5670"/>
        <w:gridCol w:w="1080"/>
        <w:gridCol w:w="1080"/>
      </w:tblGrid>
      <w:tr>
        <w:trPr>
          <w:trHeight w:val="284"/>
        </w:trPr>
        <w:tc>
          <w:tcPr>
            <w:shd w:val="clear" w:color="auto" w:fill="auto"/>
            <w:tcBorders>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36盘位磁盘阵列</w:t>
            </w:r>
            <w:r/>
          </w:p>
        </w:tc>
        <w:tc>
          <w:tcPr>
            <w:shd w:val="clear" w:color="auto" w:fill="auto"/>
            <w:tcBorders>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4U机架式36盘位网络存储设备；</w:t>
            </w:r>
            <w:r>
              <w:rPr>
                <w:rFonts w:hint="eastAsia" w:ascii="宋体" w:hAnsi="宋体"/>
                <w:color w:val="000000"/>
                <w:sz w:val="21"/>
                <w:szCs w:val="21"/>
              </w:rPr>
              <w:br/>
            </w:r>
            <w:r>
              <w:rPr>
                <w:rFonts w:hint="eastAsia" w:ascii="宋体" w:hAnsi="宋体"/>
                <w:color w:val="000000"/>
                <w:sz w:val="21"/>
                <w:szCs w:val="21"/>
              </w:rPr>
              <w:t xml:space="preserve">处理器：1颗64位多核处理器；</w:t>
            </w:r>
            <w:r>
              <w:rPr>
                <w:rFonts w:hint="eastAsia" w:ascii="宋体" w:hAnsi="宋体"/>
                <w:color w:val="000000"/>
                <w:sz w:val="21"/>
                <w:szCs w:val="21"/>
              </w:rPr>
              <w:br/>
            </w:r>
            <w:r>
              <w:rPr>
                <w:rFonts w:hint="eastAsia" w:ascii="宋体" w:hAnsi="宋体"/>
                <w:color w:val="000000"/>
                <w:sz w:val="21"/>
                <w:szCs w:val="21"/>
              </w:rPr>
              <w:t xml:space="preserve">系统内存：8GB（可扩展至64GB）；</w:t>
            </w:r>
            <w:r>
              <w:rPr>
                <w:rFonts w:hint="eastAsia" w:ascii="宋体" w:hAnsi="宋体"/>
                <w:color w:val="000000"/>
                <w:sz w:val="21"/>
                <w:szCs w:val="21"/>
              </w:rPr>
              <w:br/>
            </w:r>
            <w:r>
              <w:rPr>
                <w:rFonts w:hint="eastAsia" w:ascii="宋体" w:hAnsi="宋体"/>
                <w:color w:val="000000"/>
                <w:sz w:val="21"/>
                <w:szCs w:val="21"/>
              </w:rPr>
              <w:t xml:space="preserve">系统盘：1×240GB SSD；</w:t>
            </w:r>
            <w:r>
              <w:rPr>
                <w:rFonts w:hint="eastAsia" w:ascii="宋体" w:hAnsi="宋体"/>
                <w:color w:val="000000"/>
                <w:sz w:val="21"/>
                <w:szCs w:val="21"/>
              </w:rPr>
              <w:br/>
            </w:r>
            <w:r>
              <w:rPr>
                <w:rFonts w:hint="eastAsia" w:ascii="宋体" w:hAnsi="宋体"/>
                <w:color w:val="000000"/>
                <w:sz w:val="21"/>
                <w:szCs w:val="21"/>
              </w:rPr>
              <w:t xml:space="preserve">存储接口：36个SATA接口，支持硬盘热插拔，已配置36块8TB硬盘，总容量达288TB；</w:t>
            </w:r>
            <w:r>
              <w:rPr>
                <w:rFonts w:hint="eastAsia" w:ascii="宋体" w:hAnsi="宋体"/>
                <w:color w:val="000000"/>
                <w:sz w:val="21"/>
                <w:szCs w:val="21"/>
              </w:rPr>
              <w:br/>
            </w:r>
            <w:r>
              <w:rPr>
                <w:rFonts w:hint="eastAsia" w:ascii="宋体" w:hAnsi="宋体"/>
                <w:color w:val="000000"/>
                <w:sz w:val="21"/>
                <w:szCs w:val="21"/>
              </w:rPr>
              <w:t xml:space="preserve">网络接口：2个千兆数据网口，1个千兆管理口；</w:t>
            </w:r>
            <w:r>
              <w:rPr>
                <w:rFonts w:hint="eastAsia" w:ascii="宋体" w:hAnsi="宋体"/>
                <w:color w:val="000000"/>
                <w:sz w:val="21"/>
                <w:szCs w:val="21"/>
              </w:rPr>
              <w:br/>
            </w:r>
            <w:r>
              <w:rPr>
                <w:rFonts w:hint="eastAsia" w:ascii="宋体" w:hAnsi="宋体"/>
                <w:color w:val="000000"/>
                <w:sz w:val="21"/>
                <w:szCs w:val="21"/>
              </w:rPr>
              <w:t xml:space="preserve">整机电源：800W，1+1冗余电源；</w:t>
            </w:r>
            <w:r>
              <w:rPr>
                <w:rFonts w:hint="eastAsia" w:ascii="宋体" w:hAnsi="宋体"/>
                <w:color w:val="000000"/>
                <w:sz w:val="21"/>
                <w:szCs w:val="21"/>
              </w:rPr>
              <w:br/>
            </w:r>
            <w:r>
              <w:rPr>
                <w:rFonts w:hint="eastAsia" w:ascii="宋体" w:hAnsi="宋体"/>
                <w:color w:val="000000"/>
                <w:sz w:val="21"/>
                <w:szCs w:val="21"/>
              </w:rPr>
              <w:t xml:space="preserve">视频性能：最大支持接入450路（最大接入带宽900Mbps）；</w:t>
            </w:r>
            <w:r>
              <w:rPr>
                <w:rFonts w:hint="eastAsia" w:ascii="宋体" w:hAnsi="宋体"/>
                <w:color w:val="000000"/>
                <w:sz w:val="21"/>
                <w:szCs w:val="21"/>
              </w:rPr>
              <w:br/>
            </w:r>
            <w:r>
              <w:rPr>
                <w:rFonts w:hint="eastAsia" w:ascii="宋体" w:hAnsi="宋体"/>
                <w:b/>
                <w:bCs/>
                <w:color w:val="000000"/>
                <w:sz w:val="21"/>
                <w:szCs w:val="21"/>
              </w:rPr>
              <w:t xml:space="preserve">★具有防偶发死机的措施（如硬件或软件狗），死机后的自动恢复时间应≤5min；</w:t>
            </w:r>
            <w:r>
              <w:rPr>
                <w:rFonts w:hint="eastAsia" w:ascii="宋体" w:hAnsi="宋体"/>
                <w:color w:val="000000"/>
                <w:sz w:val="21"/>
                <w:szCs w:val="21"/>
              </w:rPr>
              <w:br/>
            </w:r>
            <w:r>
              <w:rPr>
                <w:rFonts w:hint="eastAsia" w:ascii="宋体" w:hAnsi="宋体"/>
                <w:color w:val="000000"/>
                <w:sz w:val="21"/>
                <w:szCs w:val="21"/>
              </w:rPr>
              <w:t xml:space="preserve">回放性能：最大支持45路2Mbps；</w:t>
            </w:r>
            <w:r>
              <w:rPr>
                <w:rFonts w:hint="eastAsia" w:ascii="宋体" w:hAnsi="宋体"/>
                <w:color w:val="000000"/>
                <w:sz w:val="21"/>
                <w:szCs w:val="21"/>
              </w:rPr>
              <w:br/>
            </w:r>
            <w:r>
              <w:rPr>
                <w:rFonts w:hint="eastAsia" w:ascii="宋体" w:hAnsi="宋体"/>
                <w:color w:val="000000"/>
                <w:sz w:val="21"/>
                <w:szCs w:val="21"/>
              </w:rPr>
              <w:t xml:space="preserve">事件录像：最大支持200路2Mbps；</w:t>
            </w:r>
            <w:r>
              <w:rPr>
                <w:rFonts w:hint="eastAsia" w:ascii="宋体" w:hAnsi="宋体"/>
                <w:color w:val="000000"/>
                <w:sz w:val="21"/>
                <w:szCs w:val="21"/>
              </w:rPr>
              <w:br/>
            </w:r>
            <w:r>
              <w:rPr>
                <w:rFonts w:hint="eastAsia" w:ascii="宋体" w:hAnsi="宋体"/>
                <w:b/>
                <w:bCs/>
                <w:color w:val="000000"/>
                <w:sz w:val="21"/>
                <w:szCs w:val="21"/>
              </w:rPr>
              <w:t xml:space="preserve">★支持红灯/蓝灯报警，可根据故障紧急程度分级报警，不同级别闪烁不同颜色故障灯；</w:t>
            </w:r>
            <w:r>
              <w:rPr>
                <w:rFonts w:hint="eastAsia" w:ascii="宋体" w:hAnsi="宋体"/>
                <w:color w:val="000000"/>
                <w:sz w:val="21"/>
                <w:szCs w:val="21"/>
              </w:rPr>
              <w:br/>
            </w:r>
            <w:r>
              <w:rPr>
                <w:rFonts w:hint="eastAsia" w:ascii="宋体" w:hAnsi="宋体"/>
                <w:b/>
                <w:bCs/>
                <w:color w:val="000000"/>
                <w:sz w:val="21"/>
                <w:szCs w:val="21"/>
              </w:rPr>
              <w:t xml:space="preserve">★支持切换标准RAID模式和VRAID模式，适用于不同业务场景；</w:t>
            </w:r>
            <w:r>
              <w:rPr>
                <w:rFonts w:hint="eastAsia" w:ascii="宋体" w:hAnsi="宋体"/>
                <w:color w:val="000000"/>
                <w:sz w:val="21"/>
                <w:szCs w:val="21"/>
              </w:rPr>
              <w:br/>
            </w:r>
            <w:r>
              <w:rPr>
                <w:rFonts w:hint="eastAsia" w:ascii="宋体" w:hAnsi="宋体"/>
                <w:color w:val="000000"/>
                <w:sz w:val="21"/>
                <w:szCs w:val="21"/>
              </w:rPr>
              <w:t xml:space="preserve">支持视频流直写；</w:t>
            </w:r>
            <w:r>
              <w:rPr>
                <w:rFonts w:hint="eastAsia" w:ascii="宋体" w:hAnsi="宋体"/>
                <w:color w:val="000000"/>
                <w:sz w:val="21"/>
                <w:szCs w:val="21"/>
              </w:rPr>
              <w:br/>
            </w:r>
            <w:r>
              <w:rPr>
                <w:rFonts w:hint="eastAsia" w:ascii="宋体" w:hAnsi="宋体"/>
                <w:color w:val="000000"/>
                <w:sz w:val="21"/>
                <w:szCs w:val="21"/>
              </w:rPr>
              <w:t xml:space="preserve">支持ONVIF、GB/T 28181、RTSP等标准协议；</w:t>
            </w:r>
            <w:r>
              <w:rPr>
                <w:rFonts w:hint="eastAsia" w:ascii="宋体" w:hAnsi="宋体"/>
                <w:color w:val="000000"/>
                <w:sz w:val="21"/>
                <w:szCs w:val="21"/>
              </w:rPr>
              <w:br/>
            </w:r>
            <w:r>
              <w:rPr>
                <w:rFonts w:hint="eastAsia" w:ascii="宋体" w:hAnsi="宋体"/>
                <w:color w:val="000000"/>
                <w:sz w:val="21"/>
                <w:szCs w:val="21"/>
              </w:rPr>
              <w:t xml:space="preserve">支持VRAID、RAID0、1、5、6、10等多种RAID模式；</w:t>
            </w:r>
            <w:r>
              <w:rPr>
                <w:rFonts w:hint="eastAsia" w:ascii="宋体" w:hAnsi="宋体"/>
                <w:color w:val="000000"/>
                <w:sz w:val="21"/>
                <w:szCs w:val="21"/>
              </w:rPr>
              <w:br/>
            </w:r>
            <w:r>
              <w:rPr>
                <w:rFonts w:hint="eastAsia" w:ascii="宋体" w:hAnsi="宋体"/>
                <w:color w:val="000000"/>
                <w:sz w:val="21"/>
                <w:szCs w:val="21"/>
              </w:rPr>
              <w:t xml:space="preserve">支持RAID降级可读写(VRAID)，支持全局热备(RAID0、1、5、6、10)，多重保护数据安全；</w:t>
            </w:r>
            <w:r>
              <w:rPr>
                <w:rFonts w:hint="eastAsia" w:ascii="宋体" w:hAnsi="宋体"/>
                <w:color w:val="000000"/>
                <w:sz w:val="21"/>
                <w:szCs w:val="21"/>
              </w:rPr>
              <w:br/>
            </w:r>
            <w:r>
              <w:rPr>
                <w:rFonts w:hint="eastAsia" w:ascii="宋体" w:hAnsi="宋体"/>
                <w:color w:val="000000"/>
                <w:sz w:val="21"/>
                <w:szCs w:val="21"/>
              </w:rPr>
              <w:t xml:space="preserve">支持RAID即建即用，支持存储空间扩展；</w:t>
            </w:r>
            <w:r>
              <w:rPr>
                <w:rFonts w:hint="eastAsia" w:ascii="宋体" w:hAnsi="宋体"/>
                <w:color w:val="000000"/>
                <w:sz w:val="21"/>
                <w:szCs w:val="21"/>
              </w:rPr>
              <w:br/>
            </w:r>
            <w:r>
              <w:rPr>
                <w:rFonts w:hint="eastAsia" w:ascii="宋体" w:hAnsi="宋体"/>
                <w:color w:val="000000"/>
                <w:sz w:val="21"/>
                <w:szCs w:val="21"/>
              </w:rPr>
              <w:t xml:space="preserve">支持局部重构，原盘或其克隆盘拔出设备后再插回，未被覆盖数据可快速恢复；</w:t>
            </w:r>
            <w:r>
              <w:rPr>
                <w:rFonts w:hint="eastAsia" w:ascii="宋体" w:hAnsi="宋体"/>
                <w:color w:val="000000"/>
                <w:sz w:val="21"/>
                <w:szCs w:val="21"/>
              </w:rPr>
              <w:br/>
            </w:r>
            <w:r>
              <w:rPr>
                <w:rFonts w:hint="eastAsia" w:ascii="宋体" w:hAnsi="宋体"/>
                <w:color w:val="000000"/>
                <w:sz w:val="21"/>
                <w:szCs w:val="21"/>
              </w:rPr>
              <w:t xml:space="preserve">支持定时录像、事件录像、手动录像等多种录像方式；</w:t>
            </w:r>
            <w:r>
              <w:rPr>
                <w:rFonts w:hint="eastAsia" w:ascii="宋体" w:hAnsi="宋体"/>
                <w:color w:val="000000"/>
                <w:sz w:val="21"/>
                <w:szCs w:val="21"/>
              </w:rPr>
              <w:br/>
            </w:r>
            <w:r>
              <w:rPr>
                <w:rFonts w:hint="eastAsia" w:ascii="宋体" w:hAnsi="宋体"/>
                <w:color w:val="000000"/>
                <w:sz w:val="21"/>
                <w:szCs w:val="21"/>
              </w:rPr>
              <w:t xml:space="preserve">支持视频检索功能，按照监控点编号、录像类型、时间组合等条件查询；</w:t>
            </w:r>
            <w:r>
              <w:rPr>
                <w:rFonts w:hint="eastAsia" w:ascii="宋体" w:hAnsi="宋体"/>
                <w:color w:val="000000"/>
                <w:sz w:val="21"/>
                <w:szCs w:val="21"/>
              </w:rPr>
              <w:br/>
            </w:r>
            <w:r>
              <w:rPr>
                <w:rFonts w:hint="eastAsia" w:ascii="宋体" w:hAnsi="宋体"/>
                <w:color w:val="000000"/>
                <w:sz w:val="21"/>
                <w:szCs w:val="21"/>
              </w:rPr>
              <w:t xml:space="preserve">支持视频回放功能：正序回放、定位回放、倍速回放等功能；</w:t>
            </w:r>
            <w:r>
              <w:rPr>
                <w:rFonts w:hint="eastAsia" w:ascii="宋体" w:hAnsi="宋体"/>
                <w:color w:val="000000"/>
                <w:sz w:val="21"/>
                <w:szCs w:val="21"/>
              </w:rPr>
              <w:br/>
            </w:r>
            <w:r>
              <w:rPr>
                <w:rFonts w:hint="eastAsia" w:ascii="宋体" w:hAnsi="宋体"/>
                <w:color w:val="000000"/>
                <w:sz w:val="21"/>
                <w:szCs w:val="21"/>
              </w:rPr>
              <w:t xml:space="preserve">支持按需取流功能，未处于录像计划时间内的通道不占用网络带宽 。</w:t>
            </w:r>
            <w:r/>
          </w:p>
        </w:tc>
        <w:tc>
          <w:tcPr>
            <w:shd w:val="clear" w:color="auto" w:fill="auto"/>
            <w:tcBorders>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left w:val="none" w:color="000000" w:sz="4" w:space="0"/>
              <w:bottom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r>
      <w:tr>
        <w:trPr>
          <w:trHeight w:val="284"/>
        </w:trPr>
        <w:tc>
          <w:tcPr>
            <w:shd w:val="clear" w:color="auto" w:fill="auto"/>
            <w:tcBorders>
              <w:top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b/>
                <w:bCs/>
                <w:color w:val="000000"/>
                <w:sz w:val="21"/>
                <w:szCs w:val="21"/>
              </w:rPr>
              <w:t xml:space="preserve">46寸拼接屏</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物理分辨率达到1920×1080，响应时间≤8.5ms；</w:t>
            </w:r>
            <w:r>
              <w:rPr>
                <w:rFonts w:hint="eastAsia" w:ascii="宋体" w:hAnsi="宋体"/>
                <w:color w:val="000000"/>
                <w:sz w:val="21"/>
                <w:szCs w:val="21"/>
              </w:rPr>
              <w:br/>
            </w:r>
            <w:r>
              <w:rPr>
                <w:rFonts w:hint="eastAsia" w:ascii="宋体" w:hAnsi="宋体"/>
                <w:color w:val="000000"/>
                <w:sz w:val="21"/>
                <w:szCs w:val="21"/>
              </w:rPr>
              <w:t xml:space="preserve">LCD显示单元物理拼缝≤2.5mm，亮度达到500cd/㎡，对比度达到1000:1,图像显示清晰度≥950TVL，亮度鉴别等级为11级，亮度均匀性≥90%；</w:t>
            </w:r>
            <w:r>
              <w:rPr>
                <w:rFonts w:hint="eastAsia" w:ascii="宋体" w:hAnsi="宋体"/>
                <w:color w:val="000000"/>
                <w:sz w:val="21"/>
                <w:szCs w:val="21"/>
              </w:rPr>
              <w:br/>
            </w:r>
            <w:r>
              <w:rPr>
                <w:rFonts w:hint="eastAsia" w:ascii="宋体" w:hAnsi="宋体"/>
                <w:color w:val="000000"/>
                <w:sz w:val="21"/>
                <w:szCs w:val="21"/>
              </w:rPr>
              <w:t xml:space="preserve">LCD显示单元具有视频输入接口：HDMI*1、DVI*1、VGA*1、USB*1，视频输出接口：HDMI*1，控制接口：RS232 IN * 1、RS232 OUT * 1；</w:t>
            </w:r>
            <w:r>
              <w:rPr>
                <w:rFonts w:hint="eastAsia" w:ascii="宋体" w:hAnsi="宋体"/>
                <w:color w:val="000000"/>
                <w:sz w:val="21"/>
                <w:szCs w:val="21"/>
              </w:rPr>
              <w:br/>
            </w:r>
            <w:r>
              <w:rPr>
                <w:rFonts w:hint="eastAsia" w:ascii="宋体" w:hAnsi="宋体"/>
                <w:color w:val="000000"/>
                <w:sz w:val="21"/>
                <w:szCs w:val="21"/>
              </w:rPr>
              <w:t xml:space="preserve">通过控制面板远程无线控制，控制距离最远可支持10m，控制角度范围可支持水平-80°~80°。可进行显示单元开关机、亮度调节等操作；</w:t>
            </w:r>
            <w:r>
              <w:rPr>
                <w:rFonts w:hint="eastAsia" w:ascii="宋体" w:hAnsi="宋体"/>
                <w:color w:val="000000"/>
                <w:sz w:val="21"/>
                <w:szCs w:val="21"/>
              </w:rPr>
              <w:br/>
            </w:r>
            <w:r>
              <w:rPr>
                <w:rFonts w:hint="eastAsia" w:ascii="宋体" w:hAnsi="宋体"/>
                <w:color w:val="000000"/>
                <w:sz w:val="21"/>
                <w:szCs w:val="21"/>
              </w:rPr>
              <w:t xml:space="preserve">可通过控制面板进行监控场景切换，最大可支持切换场景数为4个，场景切换时间≤2s，过程中无黑屏、闪屏现象；</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Borders>
              <w:top w:val="none" w:color="000000" w:sz="4" w:space="0"/>
              <w:left w:val="none" w:color="000000" w:sz="4" w:space="0"/>
              <w:bottom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套</w:t>
            </w:r>
            <w:r/>
          </w:p>
        </w:tc>
      </w:tr>
      <w:tr>
        <w:trPr>
          <w:trHeight w:val="284"/>
        </w:trPr>
        <w:tc>
          <w:tcPr>
            <w:shd w:val="clear" w:color="auto" w:fill="auto"/>
            <w:tcBorders>
              <w:top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网络硬盘录像机</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2U机架式9盘位嵌入式网络硬盘录像机</w:t>
            </w:r>
            <w:r>
              <w:rPr>
                <w:rFonts w:hint="eastAsia" w:ascii="宋体" w:hAnsi="宋体"/>
                <w:color w:val="000000"/>
                <w:sz w:val="21"/>
                <w:szCs w:val="21"/>
              </w:rPr>
              <w:br/>
            </w:r>
            <w:r>
              <w:rPr>
                <w:rFonts w:hint="eastAsia" w:ascii="宋体" w:hAnsi="宋体"/>
                <w:color w:val="000000"/>
                <w:sz w:val="21"/>
                <w:szCs w:val="21"/>
              </w:rPr>
              <w:t xml:space="preserve">存储接口：9个SATA接口，可满配16TB硬盘，总容量可达144TB；</w:t>
            </w:r>
            <w:r>
              <w:rPr>
                <w:rFonts w:hint="eastAsia" w:ascii="宋体" w:hAnsi="宋体"/>
                <w:color w:val="000000"/>
                <w:sz w:val="21"/>
                <w:szCs w:val="21"/>
              </w:rPr>
              <w:br/>
            </w:r>
            <w:r>
              <w:rPr>
                <w:rFonts w:hint="eastAsia" w:ascii="宋体" w:hAnsi="宋体"/>
                <w:color w:val="000000"/>
                <w:sz w:val="21"/>
                <w:szCs w:val="21"/>
              </w:rPr>
              <w:t xml:space="preserve">视频接口：2×HDMI，2×VGA；</w:t>
            </w:r>
            <w:r>
              <w:rPr>
                <w:rFonts w:hint="eastAsia" w:ascii="宋体" w:hAnsi="宋体"/>
                <w:color w:val="000000"/>
                <w:sz w:val="21"/>
                <w:szCs w:val="21"/>
              </w:rPr>
              <w:br/>
            </w:r>
            <w:r>
              <w:rPr>
                <w:rFonts w:hint="eastAsia" w:ascii="宋体" w:hAnsi="宋体"/>
                <w:color w:val="000000"/>
                <w:sz w:val="21"/>
                <w:szCs w:val="21"/>
              </w:rPr>
              <w:t xml:space="preserve">网络接口：2×RJ45 10/100/1000Mbps自适应以太网口；</w:t>
            </w:r>
            <w:r>
              <w:rPr>
                <w:rFonts w:hint="eastAsia" w:ascii="宋体" w:hAnsi="宋体"/>
                <w:color w:val="000000"/>
                <w:sz w:val="21"/>
                <w:szCs w:val="21"/>
              </w:rPr>
              <w:br/>
            </w:r>
            <w:r>
              <w:rPr>
                <w:rFonts w:hint="eastAsia" w:ascii="宋体" w:hAnsi="宋体"/>
                <w:color w:val="000000"/>
                <w:sz w:val="21"/>
                <w:szCs w:val="21"/>
              </w:rPr>
              <w:t xml:space="preserve">报警接口：16路报警输入，9路报警输出（其中第9路支持CTRL 12V）；</w:t>
            </w:r>
            <w:r>
              <w:rPr>
                <w:rFonts w:hint="eastAsia" w:ascii="宋体" w:hAnsi="宋体"/>
                <w:color w:val="000000"/>
                <w:sz w:val="21"/>
                <w:szCs w:val="21"/>
              </w:rPr>
              <w:br/>
            </w:r>
            <w:r>
              <w:rPr>
                <w:rFonts w:hint="eastAsia" w:ascii="宋体" w:hAnsi="宋体"/>
                <w:color w:val="000000"/>
                <w:sz w:val="21"/>
                <w:szCs w:val="21"/>
              </w:rPr>
              <w:t xml:space="preserve">串行接口：1路RS-232接口，1路全双工RS-485接口；</w:t>
            </w:r>
            <w:r>
              <w:rPr>
                <w:rFonts w:hint="eastAsia" w:ascii="宋体" w:hAnsi="宋体"/>
                <w:color w:val="000000"/>
                <w:sz w:val="21"/>
                <w:szCs w:val="21"/>
              </w:rPr>
              <w:br/>
            </w:r>
            <w:r>
              <w:rPr>
                <w:rFonts w:hint="eastAsia" w:ascii="宋体" w:hAnsi="宋体"/>
                <w:color w:val="000000"/>
                <w:sz w:val="21"/>
                <w:szCs w:val="21"/>
              </w:rPr>
              <w:t xml:space="preserve">USB接口：2×USB 2.0，2×USB 3.0；</w:t>
            </w:r>
            <w:r>
              <w:rPr>
                <w:rFonts w:hint="eastAsia" w:ascii="宋体" w:hAnsi="宋体"/>
                <w:color w:val="000000"/>
                <w:sz w:val="21"/>
                <w:szCs w:val="21"/>
              </w:rPr>
              <w:br/>
            </w:r>
            <w:r>
              <w:rPr>
                <w:rFonts w:hint="eastAsia" w:ascii="宋体" w:hAnsi="宋体"/>
                <w:color w:val="000000"/>
                <w:sz w:val="21"/>
                <w:szCs w:val="21"/>
              </w:rPr>
              <w:t xml:space="preserve">扩展接口：1×eSATA；</w:t>
            </w:r>
            <w:r>
              <w:rPr>
                <w:rFonts w:hint="eastAsia" w:ascii="宋体" w:hAnsi="宋体"/>
                <w:color w:val="000000"/>
                <w:sz w:val="21"/>
                <w:szCs w:val="21"/>
              </w:rPr>
              <w:br/>
            </w:r>
            <w:r>
              <w:rPr>
                <w:rFonts w:hint="eastAsia" w:ascii="宋体" w:hAnsi="宋体"/>
                <w:color w:val="000000"/>
                <w:sz w:val="21"/>
                <w:szCs w:val="21"/>
              </w:rPr>
              <w:t xml:space="preserve">输入带宽：256Mbps（开启RAID后为200Mbps）；</w:t>
            </w:r>
            <w:r>
              <w:rPr>
                <w:rFonts w:hint="eastAsia" w:ascii="宋体" w:hAnsi="宋体"/>
                <w:color w:val="000000"/>
                <w:sz w:val="21"/>
                <w:szCs w:val="21"/>
              </w:rPr>
              <w:br/>
            </w:r>
            <w:r>
              <w:rPr>
                <w:rFonts w:hint="eastAsia" w:ascii="宋体" w:hAnsi="宋体"/>
                <w:color w:val="000000"/>
                <w:sz w:val="21"/>
                <w:szCs w:val="21"/>
              </w:rPr>
              <w:t xml:space="preserve">输出带宽：256Mbps（开启RAID后为200Mbps）；</w:t>
            </w:r>
            <w:r>
              <w:rPr>
                <w:rFonts w:hint="eastAsia" w:ascii="宋体" w:hAnsi="宋体"/>
                <w:color w:val="000000"/>
                <w:sz w:val="21"/>
                <w:szCs w:val="21"/>
              </w:rPr>
              <w:br/>
            </w:r>
            <w:r>
              <w:rPr>
                <w:rFonts w:hint="eastAsia" w:ascii="宋体" w:hAnsi="宋体"/>
                <w:color w:val="000000"/>
                <w:sz w:val="21"/>
                <w:szCs w:val="21"/>
              </w:rPr>
              <w:t xml:space="preserve">接入能力：16路H.264、H.265格式高清码流接入；</w:t>
            </w:r>
            <w:r>
              <w:rPr>
                <w:rFonts w:hint="eastAsia" w:ascii="宋体" w:hAnsi="宋体"/>
                <w:color w:val="000000"/>
                <w:sz w:val="21"/>
                <w:szCs w:val="21"/>
              </w:rPr>
              <w:br/>
            </w:r>
            <w:r>
              <w:rPr>
                <w:rFonts w:hint="eastAsia" w:ascii="宋体" w:hAnsi="宋体"/>
                <w:color w:val="000000"/>
                <w:sz w:val="21"/>
                <w:szCs w:val="21"/>
              </w:rPr>
              <w:t xml:space="preserve">解码能力：最大支持32×1080P；</w:t>
            </w:r>
            <w:r>
              <w:rPr>
                <w:rFonts w:hint="eastAsia" w:ascii="宋体" w:hAnsi="宋体"/>
                <w:color w:val="000000"/>
                <w:sz w:val="21"/>
                <w:szCs w:val="21"/>
              </w:rPr>
              <w:br/>
            </w:r>
            <w:r>
              <w:rPr>
                <w:rFonts w:hint="eastAsia" w:ascii="宋体" w:hAnsi="宋体"/>
                <w:color w:val="000000"/>
                <w:sz w:val="21"/>
                <w:szCs w:val="21"/>
              </w:rPr>
              <w:t xml:space="preserve">显示能力：最大支持8K+1080P、2×4K异源输出；</w:t>
            </w:r>
            <w:r>
              <w:rPr>
                <w:rFonts w:hint="eastAsia" w:ascii="宋体" w:hAnsi="宋体"/>
                <w:color w:val="000000"/>
                <w:sz w:val="21"/>
                <w:szCs w:val="21"/>
              </w:rPr>
              <w:br/>
            </w:r>
            <w:r>
              <w:rPr>
                <w:rFonts w:hint="eastAsia" w:ascii="宋体" w:hAnsi="宋体"/>
                <w:color w:val="000000"/>
                <w:sz w:val="21"/>
                <w:szCs w:val="21"/>
              </w:rPr>
              <w:t xml:space="preserve">RAID模式：RAID0、RAID1、RAID5、RAID6、RAID10，支持全局热备盘；</w:t>
            </w:r>
            <w:r>
              <w:rPr>
                <w:rFonts w:hint="eastAsia" w:ascii="宋体" w:hAnsi="宋体"/>
                <w:color w:val="000000"/>
                <w:sz w:val="21"/>
                <w:szCs w:val="21"/>
              </w:rPr>
              <w:br/>
            </w:r>
            <w:r>
              <w:rPr>
                <w:rFonts w:hint="eastAsia" w:ascii="宋体" w:hAnsi="宋体"/>
                <w:color w:val="000000"/>
                <w:sz w:val="21"/>
                <w:szCs w:val="21"/>
              </w:rPr>
              <w:t xml:space="preserve">目标识别应用：支持目标抓拍、比对报警；支持以图搜图、按姓名检索、按属性检索；</w:t>
            </w:r>
            <w:r>
              <w:rPr>
                <w:rFonts w:hint="eastAsia" w:ascii="宋体" w:hAnsi="宋体"/>
                <w:color w:val="000000"/>
                <w:sz w:val="21"/>
                <w:szCs w:val="21"/>
              </w:rPr>
              <w:br/>
            </w:r>
            <w:r>
              <w:rPr>
                <w:rFonts w:hint="eastAsia" w:ascii="宋体" w:hAnsi="宋体"/>
                <w:color w:val="000000"/>
                <w:sz w:val="21"/>
                <w:szCs w:val="21"/>
              </w:rPr>
              <w:t xml:space="preserve">目标名单库：支持16个名单库，总库容5万张；</w:t>
            </w:r>
            <w:r>
              <w:rPr>
                <w:rFonts w:hint="eastAsia" w:ascii="宋体" w:hAnsi="宋体"/>
                <w:color w:val="000000"/>
                <w:sz w:val="21"/>
                <w:szCs w:val="21"/>
              </w:rPr>
              <w:br/>
            </w:r>
            <w:r>
              <w:rPr>
                <w:rFonts w:hint="eastAsia" w:ascii="宋体" w:hAnsi="宋体"/>
                <w:color w:val="000000"/>
                <w:sz w:val="21"/>
                <w:szCs w:val="21"/>
              </w:rPr>
              <w:t xml:space="preserve">目标抓拍：4路视频流（2MP）；</w:t>
            </w:r>
            <w:r>
              <w:rPr>
                <w:rFonts w:hint="eastAsia" w:ascii="宋体" w:hAnsi="宋体"/>
                <w:color w:val="000000"/>
                <w:sz w:val="21"/>
                <w:szCs w:val="21"/>
              </w:rPr>
              <w:br/>
            </w:r>
            <w:r>
              <w:rPr>
                <w:rFonts w:hint="eastAsia" w:ascii="宋体" w:hAnsi="宋体"/>
                <w:color w:val="000000"/>
                <w:sz w:val="21"/>
                <w:szCs w:val="21"/>
              </w:rPr>
              <w:t xml:space="preserve">目标比对：16路图片流；</w:t>
            </w:r>
            <w:r>
              <w:rPr>
                <w:rFonts w:hint="eastAsia" w:ascii="宋体" w:hAnsi="宋体"/>
                <w:color w:val="000000"/>
                <w:sz w:val="21"/>
                <w:szCs w:val="21"/>
              </w:rPr>
              <w:br/>
            </w:r>
            <w:r>
              <w:rPr>
                <w:rFonts w:hint="eastAsia" w:ascii="宋体" w:hAnsi="宋体"/>
                <w:color w:val="000000"/>
                <w:sz w:val="21"/>
                <w:szCs w:val="21"/>
              </w:rPr>
              <w:t xml:space="preserve">智搜应用：支持全路数目标检索功能，搭配前端警戒相机可对设备视频录像中的目标实现快速检索；</w:t>
            </w:r>
            <w:r>
              <w:rPr>
                <w:rFonts w:hint="eastAsia" w:ascii="宋体" w:hAnsi="宋体"/>
                <w:color w:val="000000"/>
                <w:sz w:val="21"/>
                <w:szCs w:val="21"/>
              </w:rPr>
              <w:br/>
            </w:r>
            <w:r>
              <w:rPr>
                <w:rFonts w:hint="eastAsia" w:ascii="宋体" w:hAnsi="宋体"/>
                <w:color w:val="000000"/>
                <w:sz w:val="21"/>
                <w:szCs w:val="21"/>
              </w:rPr>
              <w:t xml:space="preserve">目标检索(智搜)：16路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r>
      <w:tr>
        <w:trPr>
          <w:trHeight w:val="284"/>
        </w:trPr>
        <w:tc>
          <w:tcPr>
            <w:shd w:val="clear" w:color="auto" w:fill="auto"/>
            <w:tcBorders>
              <w:top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24口交换机</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性能：整机交换容量 ≥336Gbps，转发性能 ≥126Mpps；</w:t>
            </w:r>
            <w:r>
              <w:rPr>
                <w:rFonts w:hint="eastAsia" w:ascii="宋体" w:hAnsi="宋体"/>
                <w:color w:val="000000"/>
                <w:sz w:val="21"/>
                <w:szCs w:val="21"/>
              </w:rPr>
              <w:br/>
            </w:r>
            <w:r>
              <w:rPr>
                <w:rFonts w:hint="eastAsia" w:ascii="宋体" w:hAnsi="宋体"/>
                <w:color w:val="000000"/>
                <w:sz w:val="21"/>
                <w:szCs w:val="21"/>
              </w:rPr>
              <w:t xml:space="preserve">2、端口：≥24千兆电+4千兆SFP</w:t>
            </w:r>
            <w:r>
              <w:rPr>
                <w:rFonts w:hint="eastAsia" w:ascii="宋体" w:hAnsi="宋体"/>
                <w:color w:val="000000"/>
                <w:sz w:val="21"/>
                <w:szCs w:val="21"/>
              </w:rPr>
              <w:br/>
            </w:r>
            <w:r>
              <w:rPr>
                <w:rFonts w:hint="eastAsia" w:ascii="宋体" w:hAnsi="宋体"/>
                <w:color w:val="000000"/>
                <w:sz w:val="21"/>
                <w:szCs w:val="21"/>
              </w:rPr>
              <w:t xml:space="preserve">3\交换机支持≥9台物理设备虚拟化技术，支持完善的堆叠分裂检测机制，堆叠分裂后能自动完成MAC和IP地址的重配置，无需手动干预；</w:t>
            </w:r>
            <w:r>
              <w:rPr>
                <w:rFonts w:hint="eastAsia" w:ascii="宋体" w:hAnsi="宋体"/>
                <w:color w:val="000000"/>
                <w:sz w:val="21"/>
                <w:szCs w:val="21"/>
              </w:rPr>
              <w:br/>
            </w:r>
            <w:r>
              <w:rPr>
                <w:rFonts w:hint="eastAsia" w:ascii="宋体" w:hAnsi="宋体"/>
                <w:color w:val="000000"/>
                <w:sz w:val="21"/>
                <w:szCs w:val="21"/>
              </w:rPr>
              <w:t xml:space="preserve">4、实现ERPS功能，能够快速阻断环路，链路收敛时间≤50ms；</w:t>
            </w:r>
            <w:r>
              <w:rPr>
                <w:rFonts w:hint="eastAsia" w:ascii="宋体" w:hAnsi="宋体"/>
                <w:color w:val="000000"/>
                <w:sz w:val="21"/>
                <w:szCs w:val="21"/>
              </w:rPr>
              <w:br/>
            </w:r>
            <w:r>
              <w:rPr>
                <w:rFonts w:hint="eastAsia" w:ascii="宋体" w:hAnsi="宋体"/>
                <w:color w:val="000000"/>
                <w:sz w:val="21"/>
                <w:szCs w:val="21"/>
              </w:rPr>
              <w:t xml:space="preserve">5、实现CPU保护功能，能限制非法报文对CPU的攻击，保护交换机在各种环境下稳定工作；</w:t>
            </w:r>
            <w:r>
              <w:rPr>
                <w:rFonts w:hint="eastAsia" w:ascii="宋体" w:hAnsi="宋体"/>
                <w:color w:val="000000"/>
                <w:sz w:val="21"/>
                <w:szCs w:val="21"/>
              </w:rPr>
              <w:br/>
            </w:r>
            <w:r>
              <w:rPr>
                <w:rFonts w:hint="eastAsia" w:ascii="宋体" w:hAnsi="宋体"/>
                <w:color w:val="000000"/>
                <w:sz w:val="21"/>
                <w:szCs w:val="21"/>
              </w:rPr>
              <w:t xml:space="preserve">6、支持RRPP（快速环网保护协议），环网故障恢复时间不超过50ms，支持支持Smartlink，支持支持PVST功能；</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shd w:val="clear" w:color="auto" w:fill="auto"/>
            <w:tcBorders>
              <w:top w:val="none" w:color="000000" w:sz="4" w:space="0"/>
              <w:left w:val="none" w:color="000000" w:sz="4" w:space="0"/>
              <w:bottom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r>
      <w:tr>
        <w:trPr>
          <w:trHeight w:val="284"/>
        </w:trPr>
        <w:tc>
          <w:tcPr>
            <w:shd w:val="clear" w:color="auto" w:fill="auto"/>
            <w:tcBorders>
              <w:top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储存硬盘</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监控级6T</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块</w:t>
            </w:r>
            <w:r/>
          </w:p>
        </w:tc>
      </w:tr>
      <w:tr>
        <w:trPr>
          <w:trHeight w:val="284"/>
        </w:trPr>
        <w:tc>
          <w:tcPr>
            <w:shd w:val="clear" w:color="auto" w:fill="auto"/>
            <w:tcBorders>
              <w:top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可视化红外火焰探测器</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最大图像尺寸：2560 × 1440；</w:t>
            </w:r>
            <w:r>
              <w:rPr>
                <w:rFonts w:hint="eastAsia" w:ascii="宋体" w:hAnsi="宋体"/>
                <w:color w:val="000000"/>
                <w:sz w:val="21"/>
                <w:szCs w:val="21"/>
              </w:rPr>
              <w:br/>
            </w:r>
            <w:r>
              <w:rPr>
                <w:rFonts w:hint="eastAsia" w:ascii="宋体" w:hAnsi="宋体"/>
                <w:color w:val="000000"/>
                <w:sz w:val="21"/>
                <w:szCs w:val="21"/>
              </w:rPr>
              <w:t xml:space="preserve">传感器类型：可见光：1/2.7" Progressive Scan CMOS；</w:t>
            </w:r>
            <w:r>
              <w:rPr>
                <w:rFonts w:hint="eastAsia" w:ascii="宋体" w:hAnsi="宋体"/>
                <w:color w:val="000000"/>
                <w:sz w:val="21"/>
                <w:szCs w:val="21"/>
              </w:rPr>
              <w:br/>
            </w:r>
            <w:r>
              <w:rPr>
                <w:rFonts w:hint="eastAsia" w:ascii="宋体" w:hAnsi="宋体"/>
                <w:color w:val="000000"/>
                <w:sz w:val="21"/>
                <w:szCs w:val="21"/>
              </w:rPr>
              <w:t xml:space="preserve">火焰传感器：4.3um主探测+5.0um参比+3.8um参比；</w:t>
            </w:r>
            <w:r>
              <w:rPr>
                <w:rFonts w:hint="eastAsia" w:ascii="宋体" w:hAnsi="宋体"/>
                <w:color w:val="000000"/>
                <w:sz w:val="21"/>
                <w:szCs w:val="21"/>
              </w:rPr>
              <w:br/>
            </w:r>
            <w:r>
              <w:rPr>
                <w:rFonts w:hint="eastAsia" w:ascii="宋体" w:hAnsi="宋体"/>
                <w:color w:val="000000"/>
                <w:sz w:val="21"/>
                <w:szCs w:val="21"/>
              </w:rPr>
              <w:t xml:space="preserve">最小照度：彩色: 0.015 Lux@(F1.6, AGC ON)；</w:t>
            </w:r>
            <w:r>
              <w:rPr>
                <w:rFonts w:hint="eastAsia" w:ascii="宋体" w:hAnsi="宋体"/>
                <w:color w:val="000000"/>
                <w:sz w:val="21"/>
                <w:szCs w:val="21"/>
              </w:rPr>
              <w:br/>
            </w:r>
            <w:r>
              <w:rPr>
                <w:rFonts w:hint="eastAsia" w:ascii="宋体" w:hAnsi="宋体"/>
                <w:color w:val="000000"/>
                <w:sz w:val="21"/>
                <w:szCs w:val="21"/>
              </w:rPr>
              <w:t xml:space="preserve">镜头：4 mm,F1.6；</w:t>
            </w:r>
            <w:r>
              <w:rPr>
                <w:rFonts w:hint="eastAsia" w:ascii="宋体" w:hAnsi="宋体"/>
                <w:color w:val="000000"/>
                <w:sz w:val="21"/>
                <w:szCs w:val="21"/>
              </w:rPr>
              <w:br/>
            </w:r>
            <w:r>
              <w:rPr>
                <w:rFonts w:hint="eastAsia" w:ascii="宋体" w:hAnsi="宋体"/>
                <w:color w:val="000000"/>
                <w:sz w:val="21"/>
                <w:szCs w:val="21"/>
              </w:rPr>
              <w:t xml:space="preserve">视场角：水平84° ， 竖直43°；</w:t>
            </w:r>
            <w:r>
              <w:rPr>
                <w:rFonts w:hint="eastAsia" w:ascii="宋体" w:hAnsi="宋体"/>
                <w:color w:val="000000"/>
                <w:sz w:val="21"/>
                <w:szCs w:val="21"/>
              </w:rPr>
              <w:br/>
            </w:r>
            <w:r>
              <w:rPr>
                <w:rFonts w:hint="eastAsia" w:ascii="宋体" w:hAnsi="宋体"/>
                <w:color w:val="000000"/>
                <w:sz w:val="21"/>
                <w:szCs w:val="21"/>
              </w:rPr>
              <w:t xml:space="preserve">快门：1/25 ~ 1/100,000 s</w:t>
            </w:r>
            <w:r>
              <w:rPr>
                <w:rFonts w:hint="eastAsia" w:ascii="宋体" w:hAnsi="宋体"/>
                <w:color w:val="000000"/>
                <w:sz w:val="21"/>
                <w:szCs w:val="21"/>
              </w:rPr>
              <w:br/>
            </w:r>
            <w:r>
              <w:rPr>
                <w:rFonts w:hint="eastAsia" w:ascii="宋体" w:hAnsi="宋体"/>
                <w:color w:val="000000"/>
                <w:sz w:val="21"/>
                <w:szCs w:val="21"/>
              </w:rPr>
              <w:t xml:space="preserve">宽动态范围：120 dB</w:t>
            </w:r>
            <w:r>
              <w:rPr>
                <w:rFonts w:hint="eastAsia" w:ascii="宋体" w:hAnsi="宋体"/>
                <w:color w:val="000000"/>
                <w:sz w:val="21"/>
                <w:szCs w:val="21"/>
              </w:rPr>
              <w:br/>
            </w:r>
            <w:r>
              <w:rPr>
                <w:rFonts w:hint="eastAsia" w:ascii="宋体" w:hAnsi="宋体"/>
                <w:color w:val="000000"/>
                <w:sz w:val="21"/>
                <w:szCs w:val="21"/>
              </w:rPr>
              <w:t xml:space="preserve">日夜转换模式：全彩</w:t>
            </w:r>
            <w:r>
              <w:rPr>
                <w:rFonts w:hint="eastAsia" w:ascii="宋体" w:hAnsi="宋体"/>
                <w:color w:val="000000"/>
                <w:sz w:val="21"/>
                <w:szCs w:val="21"/>
              </w:rPr>
              <w:br/>
            </w:r>
            <w:r>
              <w:rPr>
                <w:rFonts w:hint="eastAsia" w:ascii="宋体" w:hAnsi="宋体"/>
                <w:color w:val="000000"/>
                <w:sz w:val="21"/>
                <w:szCs w:val="21"/>
              </w:rPr>
              <w:t xml:space="preserve">图像增强：背光补偿, 3D数字降噪 ,灰度范围调节</w:t>
            </w:r>
            <w:r>
              <w:rPr>
                <w:rFonts w:hint="eastAsia" w:ascii="宋体" w:hAnsi="宋体"/>
                <w:color w:val="000000"/>
                <w:sz w:val="21"/>
                <w:szCs w:val="21"/>
              </w:rPr>
              <w:br/>
            </w:r>
            <w:r>
              <w:rPr>
                <w:rFonts w:hint="eastAsia" w:ascii="宋体" w:hAnsi="宋体"/>
                <w:color w:val="000000"/>
                <w:sz w:val="21"/>
                <w:szCs w:val="21"/>
              </w:rPr>
              <w:t xml:space="preserve">产品内置火焰传感器；</w:t>
            </w:r>
            <w:r>
              <w:rPr>
                <w:rFonts w:hint="eastAsia" w:ascii="宋体" w:hAnsi="宋体"/>
                <w:color w:val="000000"/>
                <w:sz w:val="21"/>
                <w:szCs w:val="21"/>
              </w:rPr>
              <w:br/>
            </w:r>
            <w:r>
              <w:rPr>
                <w:rFonts w:hint="eastAsia" w:ascii="宋体" w:hAnsi="宋体"/>
                <w:color w:val="000000"/>
                <w:sz w:val="21"/>
                <w:szCs w:val="21"/>
              </w:rPr>
              <w:t xml:space="preserve">在不适用电源适配器情况下，电源电压在DC12V±20%范围内变化时，设备能正常工作；</w:t>
            </w:r>
            <w:r>
              <w:rPr>
                <w:rFonts w:hint="eastAsia" w:ascii="宋体" w:hAnsi="宋体"/>
                <w:color w:val="000000"/>
                <w:sz w:val="21"/>
                <w:szCs w:val="21"/>
              </w:rPr>
              <w:br/>
            </w:r>
            <w:r>
              <w:rPr>
                <w:rFonts w:hint="eastAsia" w:ascii="宋体" w:hAnsi="宋体"/>
                <w:color w:val="000000"/>
                <w:sz w:val="21"/>
                <w:szCs w:val="21"/>
              </w:rPr>
              <w:t xml:space="preserve">可见光视频图像像素最高可达2560*1440；</w:t>
            </w:r>
            <w:r>
              <w:rPr>
                <w:rFonts w:hint="eastAsia" w:ascii="宋体" w:hAnsi="宋体"/>
                <w:color w:val="000000"/>
                <w:sz w:val="21"/>
                <w:szCs w:val="21"/>
              </w:rPr>
              <w:br/>
            </w:r>
            <w:r>
              <w:rPr>
                <w:rFonts w:hint="eastAsia" w:ascii="宋体" w:hAnsi="宋体"/>
                <w:color w:val="000000"/>
                <w:sz w:val="21"/>
                <w:szCs w:val="21"/>
              </w:rPr>
              <w:t xml:space="preserve">可视化红外火焰探测器_4mm_三波段红外热释电；</w:t>
            </w:r>
            <w:r>
              <w:rPr>
                <w:rFonts w:hint="eastAsia" w:ascii="宋体" w:hAnsi="宋体"/>
                <w:color w:val="000000"/>
                <w:sz w:val="21"/>
                <w:szCs w:val="21"/>
              </w:rPr>
              <w:br/>
            </w:r>
            <w:r>
              <w:rPr>
                <w:rFonts w:hint="eastAsia" w:ascii="宋体" w:hAnsi="宋体"/>
                <w:color w:val="000000"/>
                <w:sz w:val="21"/>
                <w:szCs w:val="21"/>
              </w:rPr>
              <w:t xml:space="preserve">支持本地报警指示灯、内置扬声器高分贝报警、支持远程消音；</w:t>
            </w:r>
            <w:r>
              <w:rPr>
                <w:rFonts w:hint="eastAsia" w:ascii="宋体" w:hAnsi="宋体"/>
                <w:color w:val="000000"/>
                <w:sz w:val="21"/>
                <w:szCs w:val="21"/>
              </w:rPr>
              <w:br/>
            </w:r>
            <w:r>
              <w:rPr>
                <w:rFonts w:hint="eastAsia" w:ascii="宋体" w:hAnsi="宋体"/>
                <w:color w:val="000000"/>
                <w:sz w:val="21"/>
                <w:szCs w:val="21"/>
              </w:rPr>
              <w:t xml:space="preserve">支持PoE供电、10M/100M自适应网口、IP66等级防水防尘；</w:t>
            </w:r>
            <w:r>
              <w:rPr>
                <w:rFonts w:hint="eastAsia" w:ascii="宋体" w:hAnsi="宋体"/>
                <w:color w:val="000000"/>
                <w:sz w:val="21"/>
                <w:szCs w:val="21"/>
              </w:rPr>
              <w:br/>
            </w:r>
            <w:r>
              <w:rPr>
                <w:rFonts w:hint="eastAsia" w:ascii="宋体" w:hAnsi="宋体"/>
                <w:color w:val="000000"/>
                <w:sz w:val="21"/>
                <w:szCs w:val="21"/>
              </w:rPr>
              <w:t xml:space="preserve">支持2路报警输入、2路报警输出，1路音频输入/输出，1路RS-485；</w:t>
            </w:r>
            <w:r>
              <w:rPr>
                <w:rFonts w:hint="eastAsia" w:ascii="宋体" w:hAnsi="宋体"/>
                <w:color w:val="000000"/>
                <w:sz w:val="21"/>
                <w:szCs w:val="21"/>
              </w:rPr>
              <w:br/>
            </w:r>
            <w:r>
              <w:rPr>
                <w:rFonts w:hint="eastAsia" w:ascii="宋体" w:hAnsi="宋体"/>
                <w:color w:val="000000"/>
                <w:sz w:val="21"/>
                <w:szCs w:val="21"/>
              </w:rPr>
              <w:t xml:space="preserve">支持报警时联动报警图片和报警录像；</w:t>
            </w:r>
            <w:r>
              <w:rPr>
                <w:rFonts w:hint="eastAsia" w:ascii="宋体" w:hAnsi="宋体"/>
                <w:color w:val="000000"/>
                <w:sz w:val="21"/>
                <w:szCs w:val="21"/>
              </w:rPr>
              <w:br/>
            </w:r>
            <w:r>
              <w:rPr>
                <w:rFonts w:hint="eastAsia" w:ascii="宋体" w:hAnsi="宋体"/>
                <w:color w:val="000000"/>
                <w:sz w:val="21"/>
                <w:szCs w:val="21"/>
              </w:rPr>
              <w:t xml:space="preserve">支持NTP服务器测试、支持HTTPS等安全认证，支持创建证书；</w:t>
            </w:r>
            <w:r>
              <w:rPr>
                <w:rFonts w:hint="eastAsia" w:ascii="宋体" w:hAnsi="宋体"/>
                <w:color w:val="000000"/>
                <w:sz w:val="21"/>
                <w:szCs w:val="21"/>
              </w:rPr>
              <w:br/>
            </w:r>
            <w:r>
              <w:rPr>
                <w:rFonts w:hint="eastAsia" w:ascii="宋体" w:hAnsi="宋体"/>
                <w:color w:val="000000"/>
                <w:sz w:val="21"/>
                <w:szCs w:val="21"/>
              </w:rPr>
              <w:t xml:space="preserve">探测范围：50米以内。</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r>
      <w:tr>
        <w:trPr>
          <w:trHeight w:val="284"/>
        </w:trPr>
        <w:tc>
          <w:tcPr>
            <w:shd w:val="clear" w:color="auto" w:fill="auto"/>
            <w:tcBorders>
              <w:top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防爆扬声器</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内部功放具备过热、过压、短路等保护功能；</w:t>
            </w:r>
            <w:r>
              <w:rPr>
                <w:rFonts w:hint="eastAsia" w:ascii="宋体" w:hAnsi="宋体"/>
                <w:color w:val="000000"/>
                <w:sz w:val="21"/>
                <w:szCs w:val="21"/>
              </w:rPr>
              <w:br/>
            </w:r>
            <w:r>
              <w:rPr>
                <w:rFonts w:hint="eastAsia" w:ascii="宋体" w:hAnsi="宋体"/>
                <w:color w:val="000000"/>
                <w:sz w:val="21"/>
                <w:szCs w:val="21"/>
              </w:rPr>
              <w:t xml:space="preserve">将输入小信号音频信号扩音广播输出；</w:t>
            </w:r>
            <w:r>
              <w:rPr>
                <w:rFonts w:hint="eastAsia" w:ascii="宋体" w:hAnsi="宋体"/>
                <w:color w:val="000000"/>
                <w:sz w:val="21"/>
                <w:szCs w:val="21"/>
              </w:rPr>
              <w:br/>
            </w:r>
            <w:r>
              <w:rPr>
                <w:rFonts w:hint="eastAsia" w:ascii="宋体" w:hAnsi="宋体"/>
                <w:color w:val="000000"/>
                <w:sz w:val="21"/>
                <w:szCs w:val="21"/>
              </w:rPr>
              <w:t xml:space="preserve">独立的音量调节旋钮；</w:t>
            </w:r>
            <w:r>
              <w:rPr>
                <w:rFonts w:hint="eastAsia" w:ascii="宋体" w:hAnsi="宋体"/>
                <w:color w:val="000000"/>
                <w:sz w:val="21"/>
                <w:szCs w:val="21"/>
              </w:rPr>
              <w:br/>
            </w:r>
            <w:r>
              <w:rPr>
                <w:rFonts w:hint="eastAsia" w:ascii="宋体" w:hAnsi="宋体"/>
                <w:color w:val="000000"/>
                <w:sz w:val="21"/>
                <w:szCs w:val="21"/>
              </w:rPr>
              <w:t xml:space="preserve">音量调节旋钮：VR1 电位器；</w:t>
            </w:r>
            <w:r>
              <w:rPr>
                <w:rFonts w:hint="eastAsia" w:ascii="宋体" w:hAnsi="宋体"/>
                <w:color w:val="000000"/>
                <w:sz w:val="21"/>
                <w:szCs w:val="21"/>
              </w:rPr>
              <w:br/>
            </w:r>
            <w:r>
              <w:rPr>
                <w:rFonts w:hint="eastAsia" w:ascii="宋体" w:hAnsi="宋体"/>
                <w:color w:val="000000"/>
                <w:sz w:val="21"/>
                <w:szCs w:val="21"/>
              </w:rPr>
              <w:t xml:space="preserve">输入电源：DC12V ± 10%（请注意正负极，不能反接）；</w:t>
            </w:r>
            <w:r>
              <w:rPr>
                <w:rFonts w:hint="eastAsia" w:ascii="宋体" w:hAnsi="宋体"/>
                <w:color w:val="000000"/>
                <w:sz w:val="21"/>
                <w:szCs w:val="21"/>
              </w:rPr>
              <w:br/>
            </w:r>
            <w:r>
              <w:rPr>
                <w:rFonts w:hint="eastAsia" w:ascii="宋体" w:hAnsi="宋体"/>
                <w:color w:val="000000"/>
                <w:sz w:val="21"/>
                <w:szCs w:val="21"/>
              </w:rPr>
              <w:t xml:space="preserve">供电方式：DC：12 V，0.83 A，最大功耗：10 W；</w:t>
            </w:r>
            <w:r>
              <w:rPr>
                <w:rFonts w:hint="eastAsia" w:ascii="宋体" w:hAnsi="宋体"/>
                <w:color w:val="000000"/>
                <w:sz w:val="21"/>
                <w:szCs w:val="21"/>
              </w:rPr>
              <w:br/>
            </w:r>
            <w:r>
              <w:rPr>
                <w:rFonts w:hint="eastAsia" w:ascii="宋体" w:hAnsi="宋体"/>
                <w:color w:val="000000"/>
                <w:sz w:val="21"/>
                <w:szCs w:val="21"/>
              </w:rPr>
              <w:t xml:space="preserve">额定功率：10 W；</w:t>
            </w:r>
            <w:r>
              <w:rPr>
                <w:rFonts w:hint="eastAsia" w:ascii="宋体" w:hAnsi="宋体"/>
                <w:color w:val="000000"/>
                <w:sz w:val="21"/>
                <w:szCs w:val="21"/>
              </w:rPr>
              <w:br/>
            </w:r>
            <w:r>
              <w:rPr>
                <w:rFonts w:hint="eastAsia" w:ascii="宋体" w:hAnsi="宋体"/>
                <w:color w:val="000000"/>
                <w:sz w:val="21"/>
                <w:szCs w:val="21"/>
              </w:rPr>
              <w:t xml:space="preserve">材质：铝合金；</w:t>
            </w:r>
            <w:r>
              <w:rPr>
                <w:rFonts w:hint="eastAsia" w:ascii="宋体" w:hAnsi="宋体"/>
                <w:color w:val="000000"/>
                <w:sz w:val="21"/>
                <w:szCs w:val="21"/>
              </w:rPr>
              <w:br/>
            </w:r>
            <w:r>
              <w:rPr>
                <w:rFonts w:hint="eastAsia" w:ascii="宋体" w:hAnsi="宋体"/>
                <w:color w:val="000000"/>
                <w:sz w:val="21"/>
                <w:szCs w:val="21"/>
              </w:rPr>
              <w:t xml:space="preserve">安装方式：壁挂式或抱箍式；</w:t>
            </w:r>
            <w:r>
              <w:rPr>
                <w:rFonts w:hint="eastAsia" w:ascii="宋体" w:hAnsi="宋体"/>
                <w:color w:val="000000"/>
                <w:sz w:val="21"/>
                <w:szCs w:val="21"/>
              </w:rPr>
              <w:br/>
            </w:r>
            <w:r>
              <w:rPr>
                <w:rFonts w:hint="eastAsia" w:ascii="宋体" w:hAnsi="宋体"/>
                <w:color w:val="000000"/>
                <w:sz w:val="21"/>
                <w:szCs w:val="21"/>
              </w:rPr>
              <w:t xml:space="preserve">工作温度和湿度：-20~+70°C，95%无冷凝；</w:t>
            </w:r>
            <w:r>
              <w:rPr>
                <w:rFonts w:hint="eastAsia" w:ascii="宋体" w:hAnsi="宋体"/>
                <w:color w:val="000000"/>
                <w:sz w:val="21"/>
                <w:szCs w:val="21"/>
              </w:rPr>
              <w:br/>
            </w:r>
            <w:r>
              <w:rPr>
                <w:rFonts w:hint="eastAsia" w:ascii="宋体" w:hAnsi="宋体"/>
                <w:color w:val="000000"/>
                <w:sz w:val="21"/>
                <w:szCs w:val="21"/>
              </w:rPr>
              <w:t xml:space="preserve">防护等级：IP66 ；</w:t>
            </w:r>
            <w:r>
              <w:rPr>
                <w:rFonts w:hint="eastAsia" w:ascii="宋体" w:hAnsi="宋体"/>
                <w:color w:val="000000"/>
                <w:sz w:val="21"/>
                <w:szCs w:val="21"/>
              </w:rPr>
              <w:br/>
            </w:r>
            <w:r>
              <w:rPr>
                <w:rFonts w:hint="eastAsia" w:ascii="宋体" w:hAnsi="宋体"/>
                <w:color w:val="000000"/>
                <w:sz w:val="21"/>
                <w:szCs w:val="21"/>
              </w:rPr>
              <w:t xml:space="preserve">内部功放具备过热、过压、短路等保护功能；</w:t>
            </w:r>
            <w:r>
              <w:rPr>
                <w:rFonts w:hint="eastAsia" w:ascii="宋体" w:hAnsi="宋体"/>
                <w:color w:val="000000"/>
                <w:sz w:val="21"/>
                <w:szCs w:val="21"/>
              </w:rPr>
              <w:br/>
            </w:r>
            <w:r>
              <w:rPr>
                <w:rFonts w:hint="eastAsia" w:ascii="宋体" w:hAnsi="宋体"/>
                <w:color w:val="000000"/>
                <w:sz w:val="21"/>
                <w:szCs w:val="21"/>
              </w:rPr>
              <w:t xml:space="preserve">将输入小信号音频信号扩音广播输出；</w:t>
            </w:r>
            <w:r>
              <w:rPr>
                <w:rFonts w:hint="eastAsia" w:ascii="宋体" w:hAnsi="宋体"/>
                <w:color w:val="000000"/>
                <w:sz w:val="21"/>
                <w:szCs w:val="21"/>
              </w:rPr>
              <w:br/>
            </w:r>
            <w:r>
              <w:rPr>
                <w:rFonts w:hint="eastAsia" w:ascii="宋体" w:hAnsi="宋体"/>
                <w:color w:val="000000"/>
                <w:sz w:val="21"/>
                <w:szCs w:val="21"/>
              </w:rPr>
              <w:t xml:space="preserve">独立的音量调节旋钮；</w:t>
            </w:r>
            <w:r>
              <w:rPr>
                <w:rFonts w:hint="eastAsia" w:ascii="宋体" w:hAnsi="宋体"/>
                <w:color w:val="000000"/>
                <w:sz w:val="21"/>
                <w:szCs w:val="21"/>
              </w:rPr>
              <w:br/>
            </w:r>
            <w:r>
              <w:rPr>
                <w:rFonts w:hint="eastAsia" w:ascii="宋体" w:hAnsi="宋体"/>
                <w:color w:val="000000"/>
                <w:sz w:val="21"/>
                <w:szCs w:val="21"/>
              </w:rPr>
              <w:t xml:space="preserve">音量调节旋钮：VR1 电位器；</w:t>
            </w:r>
            <w:r>
              <w:rPr>
                <w:rFonts w:hint="eastAsia" w:ascii="宋体" w:hAnsi="宋体"/>
                <w:color w:val="000000"/>
                <w:sz w:val="21"/>
                <w:szCs w:val="21"/>
              </w:rPr>
              <w:br/>
            </w:r>
            <w:r>
              <w:rPr>
                <w:rFonts w:hint="eastAsia" w:ascii="宋体" w:hAnsi="宋体"/>
                <w:color w:val="000000"/>
                <w:sz w:val="21"/>
                <w:szCs w:val="21"/>
              </w:rPr>
              <w:t xml:space="preserve">输入电源：DC12V ± 10%（请注意正负极，不能反接）；</w:t>
            </w:r>
            <w:r>
              <w:rPr>
                <w:rFonts w:hint="eastAsia" w:ascii="宋体" w:hAnsi="宋体"/>
                <w:color w:val="000000"/>
                <w:sz w:val="21"/>
                <w:szCs w:val="21"/>
              </w:rPr>
              <w:br/>
            </w:r>
            <w:r>
              <w:rPr>
                <w:rFonts w:hint="eastAsia" w:ascii="宋体" w:hAnsi="宋体"/>
                <w:color w:val="000000"/>
                <w:sz w:val="21"/>
                <w:szCs w:val="21"/>
              </w:rPr>
              <w:t xml:space="preserve">供电方式：DC：12 V，0.83 A，最大功耗：10 W；</w:t>
            </w:r>
            <w:r>
              <w:rPr>
                <w:rFonts w:hint="eastAsia" w:ascii="宋体" w:hAnsi="宋体"/>
                <w:color w:val="000000"/>
                <w:sz w:val="21"/>
                <w:szCs w:val="21"/>
              </w:rPr>
              <w:br/>
            </w:r>
            <w:r>
              <w:rPr>
                <w:rFonts w:hint="eastAsia" w:ascii="宋体" w:hAnsi="宋体"/>
                <w:color w:val="000000"/>
                <w:sz w:val="21"/>
                <w:szCs w:val="21"/>
              </w:rPr>
              <w:t xml:space="preserve">额定功率：10 W；</w:t>
            </w:r>
            <w:r>
              <w:rPr>
                <w:rFonts w:hint="eastAsia" w:ascii="宋体" w:hAnsi="宋体"/>
                <w:color w:val="000000"/>
                <w:sz w:val="21"/>
                <w:szCs w:val="21"/>
              </w:rPr>
              <w:br/>
            </w:r>
            <w:r>
              <w:rPr>
                <w:rFonts w:hint="eastAsia" w:ascii="宋体" w:hAnsi="宋体"/>
                <w:color w:val="000000"/>
                <w:sz w:val="21"/>
                <w:szCs w:val="21"/>
              </w:rPr>
              <w:t xml:space="preserve">材质：铝合金；</w:t>
            </w:r>
            <w:r>
              <w:rPr>
                <w:rFonts w:hint="eastAsia" w:ascii="宋体" w:hAnsi="宋体"/>
                <w:color w:val="000000"/>
                <w:sz w:val="21"/>
                <w:szCs w:val="21"/>
              </w:rPr>
              <w:br/>
            </w:r>
            <w:r>
              <w:rPr>
                <w:rFonts w:hint="eastAsia" w:ascii="宋体" w:hAnsi="宋体"/>
                <w:color w:val="000000"/>
                <w:sz w:val="21"/>
                <w:szCs w:val="21"/>
              </w:rPr>
              <w:t xml:space="preserve">安装方式：壁挂式或抱箍式；</w:t>
            </w:r>
            <w:r>
              <w:rPr>
                <w:rFonts w:hint="eastAsia" w:ascii="宋体" w:hAnsi="宋体"/>
                <w:color w:val="000000"/>
                <w:sz w:val="21"/>
                <w:szCs w:val="21"/>
              </w:rPr>
              <w:br/>
            </w:r>
            <w:r>
              <w:rPr>
                <w:rFonts w:hint="eastAsia" w:ascii="宋体" w:hAnsi="宋体"/>
                <w:color w:val="000000"/>
                <w:sz w:val="21"/>
                <w:szCs w:val="21"/>
              </w:rPr>
              <w:t xml:space="preserve">工作温度和湿度：-20~+70°C，95%无冷凝；</w:t>
            </w:r>
            <w:r>
              <w:rPr>
                <w:rFonts w:hint="eastAsia" w:ascii="宋体" w:hAnsi="宋体"/>
                <w:color w:val="000000"/>
                <w:sz w:val="21"/>
                <w:szCs w:val="21"/>
              </w:rPr>
              <w:br/>
            </w:r>
            <w:r>
              <w:rPr>
                <w:rFonts w:hint="eastAsia" w:ascii="宋体" w:hAnsi="宋体"/>
                <w:color w:val="000000"/>
                <w:sz w:val="21"/>
                <w:szCs w:val="21"/>
              </w:rPr>
              <w:t xml:space="preserve">防护等级：IP66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r>
      <w:tr>
        <w:trPr>
          <w:trHeight w:val="284"/>
        </w:trPr>
        <w:tc>
          <w:tcPr>
            <w:shd w:val="clear" w:color="auto" w:fill="auto"/>
            <w:tcBorders>
              <w:top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室外IP音柱</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1.输出额定功率：30W/8Ω</w:t>
            </w:r>
            <w:r>
              <w:rPr>
                <w:rFonts w:hint="eastAsia" w:ascii="宋体" w:hAnsi="宋体"/>
                <w:color w:val="000000"/>
                <w:sz w:val="21"/>
                <w:szCs w:val="21"/>
              </w:rPr>
              <w:br/>
            </w:r>
            <w:r>
              <w:rPr>
                <w:rFonts w:hint="eastAsia" w:ascii="宋体" w:hAnsi="宋体"/>
                <w:color w:val="000000"/>
                <w:sz w:val="21"/>
                <w:szCs w:val="21"/>
              </w:rPr>
              <w:t xml:space="preserve">2.网络接口：标准RJ45输入</w:t>
            </w:r>
            <w:r>
              <w:rPr>
                <w:rFonts w:hint="eastAsia" w:ascii="宋体" w:hAnsi="宋体"/>
                <w:color w:val="000000"/>
                <w:sz w:val="21"/>
                <w:szCs w:val="21"/>
              </w:rPr>
              <w:br/>
            </w:r>
            <w:r>
              <w:rPr>
                <w:rFonts w:hint="eastAsia" w:ascii="宋体" w:hAnsi="宋体"/>
                <w:color w:val="000000"/>
                <w:sz w:val="21"/>
                <w:szCs w:val="21"/>
              </w:rPr>
              <w:t xml:space="preserve">3.支持协议：TCP/IP、UDP、IGMP(组播)</w:t>
            </w:r>
            <w:r>
              <w:rPr>
                <w:rFonts w:hint="eastAsia" w:ascii="宋体" w:hAnsi="宋体"/>
                <w:color w:val="000000"/>
                <w:sz w:val="21"/>
                <w:szCs w:val="21"/>
              </w:rPr>
              <w:br/>
            </w:r>
            <w:r>
              <w:rPr>
                <w:rFonts w:hint="eastAsia" w:ascii="宋体" w:hAnsi="宋体"/>
                <w:color w:val="000000"/>
                <w:sz w:val="21"/>
                <w:szCs w:val="21"/>
              </w:rPr>
              <w:t xml:space="preserve">4.音频格式：MP3</w:t>
            </w:r>
            <w:r>
              <w:rPr>
                <w:rFonts w:hint="eastAsia" w:ascii="宋体" w:hAnsi="宋体"/>
                <w:color w:val="000000"/>
                <w:sz w:val="21"/>
                <w:szCs w:val="21"/>
              </w:rPr>
              <w:br/>
            </w:r>
            <w:r>
              <w:rPr>
                <w:rFonts w:hint="eastAsia" w:ascii="宋体" w:hAnsi="宋体"/>
                <w:color w:val="000000"/>
                <w:sz w:val="21"/>
                <w:szCs w:val="21"/>
              </w:rPr>
              <w:t xml:space="preserve">5.采样率：8kHz-48kHz</w:t>
            </w:r>
            <w:r>
              <w:rPr>
                <w:rFonts w:hint="eastAsia" w:ascii="宋体" w:hAnsi="宋体"/>
                <w:color w:val="000000"/>
                <w:sz w:val="21"/>
                <w:szCs w:val="21"/>
              </w:rPr>
              <w:br/>
            </w:r>
            <w:r>
              <w:rPr>
                <w:rFonts w:hint="eastAsia" w:ascii="宋体" w:hAnsi="宋体"/>
                <w:color w:val="000000"/>
                <w:sz w:val="21"/>
                <w:szCs w:val="21"/>
              </w:rPr>
              <w:t xml:space="preserve">6.传输速率：100Mbps</w:t>
            </w:r>
            <w:r>
              <w:rPr>
                <w:rFonts w:hint="eastAsia" w:ascii="宋体" w:hAnsi="宋体"/>
                <w:color w:val="000000"/>
                <w:sz w:val="21"/>
                <w:szCs w:val="21"/>
              </w:rPr>
              <w:br/>
            </w:r>
            <w:r>
              <w:rPr>
                <w:rFonts w:hint="eastAsia" w:ascii="宋体" w:hAnsi="宋体"/>
                <w:color w:val="000000"/>
                <w:sz w:val="21"/>
                <w:szCs w:val="21"/>
              </w:rPr>
              <w:t xml:space="preserve">7.音频模式：16位 CD音质</w:t>
            </w:r>
            <w:r>
              <w:rPr>
                <w:rFonts w:hint="eastAsia" w:ascii="宋体" w:hAnsi="宋体"/>
                <w:color w:val="000000"/>
                <w:sz w:val="21"/>
                <w:szCs w:val="21"/>
              </w:rPr>
              <w:br/>
            </w:r>
            <w:r>
              <w:rPr>
                <w:rFonts w:hint="eastAsia" w:ascii="宋体" w:hAnsi="宋体"/>
                <w:color w:val="000000"/>
                <w:sz w:val="21"/>
                <w:szCs w:val="21"/>
              </w:rPr>
              <w:t xml:space="preserve">8.输出频率：130Hz~16kHz</w:t>
            </w:r>
            <w:r>
              <w:rPr>
                <w:rFonts w:hint="eastAsia" w:ascii="宋体" w:hAnsi="宋体"/>
                <w:color w:val="000000"/>
                <w:sz w:val="21"/>
                <w:szCs w:val="21"/>
              </w:rPr>
              <w:br/>
            </w:r>
            <w:r>
              <w:rPr>
                <w:rFonts w:hint="eastAsia" w:ascii="宋体" w:hAnsi="宋体"/>
                <w:color w:val="000000"/>
                <w:sz w:val="21"/>
                <w:szCs w:val="21"/>
              </w:rPr>
              <w:t xml:space="preserve">9.谐波失真：≤1%</w:t>
            </w:r>
            <w:r>
              <w:rPr>
                <w:rFonts w:hint="eastAsia" w:ascii="宋体" w:hAnsi="宋体"/>
                <w:color w:val="000000"/>
                <w:sz w:val="21"/>
                <w:szCs w:val="21"/>
              </w:rPr>
              <w:br/>
            </w:r>
            <w:r>
              <w:rPr>
                <w:rFonts w:hint="eastAsia" w:ascii="宋体" w:hAnsi="宋体"/>
                <w:color w:val="000000"/>
                <w:sz w:val="21"/>
                <w:szCs w:val="21"/>
              </w:rPr>
              <w:t xml:space="preserve">10.信噪比：≥70dB</w:t>
            </w:r>
            <w:r>
              <w:rPr>
                <w:rFonts w:hint="eastAsia" w:ascii="宋体" w:hAnsi="宋体"/>
                <w:color w:val="000000"/>
                <w:sz w:val="21"/>
                <w:szCs w:val="21"/>
              </w:rPr>
              <w:br/>
            </w:r>
            <w:r>
              <w:rPr>
                <w:rFonts w:hint="eastAsia" w:ascii="宋体" w:hAnsi="宋体"/>
                <w:color w:val="000000"/>
                <w:sz w:val="21"/>
                <w:szCs w:val="21"/>
              </w:rPr>
              <w:t xml:space="preserve">11.防水等级：IP54</w:t>
            </w:r>
            <w:r>
              <w:rPr>
                <w:rFonts w:hint="eastAsia" w:ascii="宋体" w:hAnsi="宋体"/>
                <w:color w:val="000000"/>
                <w:sz w:val="21"/>
                <w:szCs w:val="21"/>
              </w:rPr>
              <w:br/>
            </w:r>
            <w:r>
              <w:rPr>
                <w:rFonts w:hint="eastAsia" w:ascii="宋体" w:hAnsi="宋体"/>
                <w:color w:val="000000"/>
                <w:sz w:val="21"/>
                <w:szCs w:val="21"/>
              </w:rPr>
              <w:t xml:space="preserve">12.输入电源：~220V 50Hz</w:t>
            </w:r>
            <w:r>
              <w:rPr>
                <w:rFonts w:hint="eastAsia" w:ascii="宋体" w:hAnsi="宋体"/>
                <w:color w:val="000000"/>
                <w:sz w:val="21"/>
                <w:szCs w:val="21"/>
              </w:rPr>
              <w:br/>
            </w:r>
            <w:r>
              <w:rPr>
                <w:rFonts w:hint="eastAsia" w:ascii="宋体" w:hAnsi="宋体"/>
                <w:color w:val="000000"/>
                <w:sz w:val="21"/>
                <w:szCs w:val="21"/>
              </w:rPr>
              <w:t xml:space="preserve">13.喇叭单元：4"×2</w:t>
            </w:r>
            <w:r>
              <w:rPr>
                <w:rFonts w:hint="eastAsia" w:ascii="宋体" w:hAnsi="宋体"/>
                <w:color w:val="000000"/>
                <w:sz w:val="21"/>
                <w:szCs w:val="21"/>
              </w:rPr>
              <w:br/>
            </w:r>
            <w:r>
              <w:rPr>
                <w:rFonts w:hint="eastAsia" w:ascii="宋体" w:hAnsi="宋体"/>
                <w:color w:val="000000"/>
                <w:sz w:val="21"/>
                <w:szCs w:val="21"/>
              </w:rPr>
              <w:t xml:space="preserve">14.最大功耗：45W</w:t>
            </w:r>
            <w:r/>
          </w:p>
          <w:p>
            <w:pPr>
              <w:ind w:left="0"/>
              <w:jc w:val="left"/>
              <w:rPr>
                <w:rFonts w:ascii="宋体" w:hAnsi="宋体"/>
                <w:color w:val="000000"/>
                <w:sz w:val="21"/>
                <w:szCs w:val="21"/>
              </w:rPr>
            </w:pPr>
            <w:r>
              <w:rPr>
                <w:rFonts w:hint="eastAsia" w:ascii="宋体" w:hAnsi="宋体"/>
                <w:color w:val="000000"/>
                <w:sz w:val="21"/>
                <w:szCs w:val="21"/>
              </w:rPr>
              <w:t xml:space="preserve">产品特点</w:t>
            </w:r>
            <w:r>
              <w:rPr>
                <w:rFonts w:hint="eastAsia" w:ascii="宋体" w:hAnsi="宋体"/>
                <w:color w:val="000000"/>
                <w:sz w:val="21"/>
                <w:szCs w:val="21"/>
              </w:rPr>
              <w:br/>
            </w:r>
            <w:r>
              <w:rPr>
                <w:rFonts w:hint="eastAsia" w:ascii="宋体" w:hAnsi="宋体"/>
                <w:color w:val="000000"/>
                <w:sz w:val="21"/>
                <w:szCs w:val="21"/>
              </w:rPr>
              <w:t xml:space="preserve">1.专业一体化设计，高强度防水设计，符合IP54防护等级认证要求。</w:t>
            </w:r>
            <w:r>
              <w:rPr>
                <w:rFonts w:hint="eastAsia" w:ascii="宋体" w:hAnsi="宋体"/>
                <w:color w:val="000000"/>
                <w:sz w:val="21"/>
                <w:szCs w:val="21"/>
              </w:rPr>
              <w:br/>
            </w:r>
            <w:r>
              <w:rPr>
                <w:rFonts w:hint="eastAsia" w:ascii="宋体" w:hAnsi="宋体"/>
                <w:color w:val="000000"/>
                <w:sz w:val="21"/>
                <w:szCs w:val="21"/>
              </w:rPr>
              <w:t xml:space="preserve">2.设备采用嵌入式计算机技术和DSP音频处理技术设计，采用高速工业级芯片，启动时间小于1s。</w:t>
            </w:r>
            <w:r>
              <w:rPr>
                <w:rFonts w:hint="eastAsia" w:ascii="宋体" w:hAnsi="宋体"/>
                <w:color w:val="000000"/>
                <w:sz w:val="21"/>
                <w:szCs w:val="21"/>
              </w:rPr>
              <w:br/>
            </w:r>
            <w:r>
              <w:rPr>
                <w:rFonts w:hint="eastAsia" w:ascii="宋体" w:hAnsi="宋体"/>
                <w:color w:val="000000"/>
                <w:sz w:val="21"/>
                <w:szCs w:val="21"/>
              </w:rPr>
              <w:t xml:space="preserve">3.内置1路网络硬件音频解码模块，支持TCP/IP、UDP、IGMP(组播)协议，实现网络化传输16位CD音质的音频信号。</w:t>
            </w:r>
            <w:r>
              <w:rPr>
                <w:rFonts w:hint="eastAsia" w:ascii="宋体" w:hAnsi="宋体"/>
                <w:color w:val="000000"/>
                <w:sz w:val="21"/>
                <w:szCs w:val="21"/>
              </w:rPr>
              <w:br/>
            </w:r>
            <w:r>
              <w:rPr>
                <w:rFonts w:hint="eastAsia" w:ascii="宋体" w:hAnsi="宋体"/>
                <w:color w:val="000000"/>
                <w:sz w:val="21"/>
                <w:szCs w:val="21"/>
              </w:rPr>
              <w:t xml:space="preserve">4.内置数字功率放大器模块，音质细腻，功率强劲；可根据项目需求，正确选择不同功率音柱型号。</w:t>
            </w:r>
            <w:r>
              <w:rPr>
                <w:rFonts w:hint="eastAsia" w:ascii="宋体" w:hAnsi="宋体"/>
                <w:color w:val="000000"/>
                <w:sz w:val="21"/>
                <w:szCs w:val="21"/>
              </w:rPr>
              <w:br/>
            </w:r>
            <w:r>
              <w:rPr>
                <w:rFonts w:hint="eastAsia" w:ascii="宋体" w:hAnsi="宋体"/>
                <w:color w:val="000000"/>
                <w:sz w:val="21"/>
                <w:szCs w:val="21"/>
              </w:rPr>
              <w:t xml:space="preserve">5.支持1000级自定义音频优先级默音控制，系统中的各种任务优先等级可以自由设定。</w:t>
            </w:r>
            <w:r>
              <w:rPr>
                <w:rFonts w:hint="eastAsia" w:ascii="宋体" w:hAnsi="宋体"/>
                <w:color w:val="000000"/>
                <w:sz w:val="21"/>
                <w:szCs w:val="21"/>
              </w:rPr>
              <w:br/>
            </w:r>
            <w:r>
              <w:rPr>
                <w:rFonts w:hint="eastAsia" w:ascii="宋体" w:hAnsi="宋体"/>
                <w:color w:val="000000"/>
                <w:sz w:val="21"/>
                <w:szCs w:val="21"/>
              </w:rPr>
              <w:t xml:space="preserve">6.支持服务器统一授权操作管理功能，统一配置管理用户及密码。</w:t>
            </w:r>
            <w:r>
              <w:rPr>
                <w:rFonts w:hint="eastAsia" w:ascii="宋体" w:hAnsi="宋体"/>
                <w:color w:val="000000"/>
                <w:sz w:val="21"/>
                <w:szCs w:val="21"/>
              </w:rPr>
              <w:br/>
            </w:r>
            <w:r>
              <w:rPr>
                <w:rFonts w:hint="eastAsia" w:ascii="宋体" w:hAnsi="宋体"/>
                <w:color w:val="000000"/>
                <w:sz w:val="21"/>
                <w:szCs w:val="21"/>
              </w:rPr>
              <w:t xml:space="preserve">7.支持广播系统对终端进行远程固件升级，无需到终端本地升级，减轻维护人员工作强度。</w:t>
            </w:r>
            <w:r>
              <w:rPr>
                <w:rFonts w:hint="eastAsia" w:ascii="宋体" w:hAnsi="宋体"/>
                <w:color w:val="000000"/>
                <w:sz w:val="21"/>
                <w:szCs w:val="21"/>
              </w:rPr>
              <w:br/>
            </w:r>
            <w:r>
              <w:rPr>
                <w:rFonts w:hint="eastAsia" w:ascii="宋体" w:hAnsi="宋体"/>
                <w:color w:val="000000"/>
                <w:sz w:val="21"/>
                <w:szCs w:val="21"/>
              </w:rPr>
              <w:t xml:space="preserve">8.支持DHCP，兼容路由器、交换机、网桥网关、Modem、Internet、2G、3G、4G、组播、单播等任意网络结构。</w:t>
            </w:r>
            <w:r>
              <w:rPr>
                <w:rFonts w:hint="eastAsia" w:ascii="宋体" w:hAnsi="宋体"/>
                <w:color w:val="000000"/>
                <w:sz w:val="21"/>
                <w:szCs w:val="21"/>
              </w:rPr>
              <w:br/>
            </w:r>
            <w:r>
              <w:rPr>
                <w:rFonts w:hint="eastAsia" w:ascii="宋体" w:hAnsi="宋体"/>
                <w:color w:val="000000"/>
                <w:sz w:val="21"/>
                <w:szCs w:val="21"/>
              </w:rPr>
              <w:t xml:space="preserve">9.数字化产品，扩容方便，不受地理位置限制，无需增加机房管理设备，采用共网免线路施工的设计理念，安装简便。</w:t>
            </w:r>
            <w:r>
              <w:rPr>
                <w:rFonts w:hint="eastAsia" w:ascii="宋体" w:hAnsi="宋体"/>
                <w:color w:val="000000"/>
                <w:sz w:val="21"/>
                <w:szCs w:val="21"/>
              </w:rPr>
              <w:br/>
            </w:r>
            <w:r>
              <w:rPr>
                <w:rFonts w:hint="eastAsia" w:ascii="宋体" w:hAnsi="宋体"/>
                <w:color w:val="000000"/>
                <w:sz w:val="21"/>
                <w:szCs w:val="21"/>
              </w:rPr>
              <w:t xml:space="preserve">10.可定制24V DC供电，以满足户外太阳能蓄电池供电需求。</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shd w:val="clear" w:color="auto" w:fill="auto"/>
            <w:tcBorders>
              <w:top w:val="none" w:color="000000" w:sz="4" w:space="0"/>
              <w:left w:val="none" w:color="000000" w:sz="4" w:space="0"/>
              <w:bottom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r>
      <w:tr>
        <w:trPr>
          <w:trHeight w:val="284"/>
        </w:trPr>
        <w:tc>
          <w:tcPr>
            <w:shd w:val="clear" w:color="auto" w:fill="auto"/>
            <w:tcBorders>
              <w:top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枪式摄像机</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支持双镜头拼接，水平视场角180°，画面比例20:9；</w:t>
            </w:r>
            <w:r>
              <w:rPr>
                <w:rFonts w:hint="eastAsia" w:ascii="宋体" w:hAnsi="宋体"/>
                <w:color w:val="000000"/>
                <w:sz w:val="21"/>
                <w:szCs w:val="21"/>
              </w:rPr>
              <w:br/>
            </w:r>
            <w:r>
              <w:rPr>
                <w:rFonts w:hint="eastAsia" w:ascii="宋体" w:hAnsi="宋体"/>
                <w:color w:val="000000"/>
                <w:sz w:val="21"/>
                <w:szCs w:val="21"/>
              </w:rPr>
              <w:t xml:space="preserve">最高分辨率可达3040 × 1368@25 fps，在该分辨率下可输出实时图像；</w:t>
            </w:r>
            <w:r>
              <w:rPr>
                <w:rFonts w:hint="eastAsia" w:ascii="宋体" w:hAnsi="宋体"/>
                <w:color w:val="000000"/>
                <w:sz w:val="21"/>
                <w:szCs w:val="21"/>
              </w:rPr>
              <w:br/>
            </w:r>
            <w:r>
              <w:rPr>
                <w:rFonts w:hint="eastAsia" w:ascii="宋体" w:hAnsi="宋体"/>
                <w:color w:val="000000"/>
                <w:sz w:val="21"/>
                <w:szCs w:val="21"/>
              </w:rPr>
              <w:t xml:space="preserve">支持背光补偿，强光抑制，3D数字降噪，120 dB宽动态，适应不同环境；</w:t>
            </w:r>
            <w:r>
              <w:rPr>
                <w:rFonts w:hint="eastAsia" w:ascii="宋体" w:hAnsi="宋体"/>
                <w:color w:val="000000"/>
                <w:sz w:val="21"/>
                <w:szCs w:val="21"/>
              </w:rPr>
              <w:br/>
            </w:r>
            <w:r>
              <w:rPr>
                <w:rFonts w:hint="eastAsia" w:ascii="宋体" w:hAnsi="宋体"/>
                <w:color w:val="000000"/>
                <w:sz w:val="21"/>
                <w:szCs w:val="21"/>
              </w:rPr>
              <w:t xml:space="preserve">支持白光/红外双补光，白光最远可达20 m，红外最远可达30 m；</w:t>
            </w:r>
            <w:r>
              <w:rPr>
                <w:rFonts w:hint="eastAsia" w:ascii="宋体" w:hAnsi="宋体"/>
                <w:color w:val="000000"/>
                <w:sz w:val="21"/>
                <w:szCs w:val="21"/>
              </w:rPr>
              <w:br/>
            </w:r>
            <w:r>
              <w:rPr>
                <w:rFonts w:hint="eastAsia" w:ascii="宋体" w:hAnsi="宋体"/>
                <w:color w:val="000000"/>
                <w:sz w:val="21"/>
                <w:szCs w:val="21"/>
              </w:rPr>
              <w:t xml:space="preserve">支持最大256 GB MicroSD/MicroSDHC/MicroSDXC卡本地存储；</w:t>
            </w:r>
            <w:r>
              <w:rPr>
                <w:rFonts w:hint="eastAsia" w:ascii="宋体" w:hAnsi="宋体"/>
                <w:color w:val="000000"/>
                <w:sz w:val="21"/>
                <w:szCs w:val="21"/>
              </w:rPr>
              <w:br/>
            </w:r>
            <w:r>
              <w:rPr>
                <w:rFonts w:hint="eastAsia" w:ascii="宋体" w:hAnsi="宋体"/>
                <w:color w:val="000000"/>
                <w:sz w:val="21"/>
                <w:szCs w:val="21"/>
              </w:rPr>
              <w:t xml:space="preserve">1个内置麦克风，1个内置扬声器，支持双向语音对讲；</w:t>
            </w:r>
            <w:r>
              <w:rPr>
                <w:rFonts w:hint="eastAsia" w:ascii="宋体" w:hAnsi="宋体"/>
                <w:color w:val="000000"/>
                <w:sz w:val="21"/>
                <w:szCs w:val="21"/>
              </w:rPr>
              <w:br/>
            </w:r>
            <w:r>
              <w:rPr>
                <w:rFonts w:hint="eastAsia" w:ascii="宋体" w:hAnsi="宋体"/>
                <w:color w:val="000000"/>
                <w:sz w:val="21"/>
                <w:szCs w:val="21"/>
              </w:rPr>
              <w:t xml:space="preserve">支持两线式DC12 V，100 mA电源输出，用于拾音器供电；</w:t>
            </w:r>
            <w:r>
              <w:rPr>
                <w:rFonts w:hint="eastAsia" w:ascii="宋体" w:hAnsi="宋体"/>
                <w:color w:val="000000"/>
                <w:sz w:val="21"/>
                <w:szCs w:val="21"/>
              </w:rPr>
              <w:br/>
            </w:r>
            <w:r>
              <w:rPr>
                <w:rFonts w:hint="eastAsia" w:ascii="宋体" w:hAnsi="宋体"/>
                <w:color w:val="000000"/>
                <w:sz w:val="21"/>
                <w:szCs w:val="21"/>
              </w:rPr>
              <w:t xml:space="preserve">符合IP66防尘防水设计，可靠性高。</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15</w:t>
            </w:r>
            <w:r/>
          </w:p>
        </w:tc>
        <w:tc>
          <w:tcPr>
            <w:shd w:val="clear" w:color="auto" w:fill="auto"/>
            <w:tcBorders>
              <w:top w:val="none" w:color="000000" w:sz="4" w:space="0"/>
              <w:left w:val="none" w:color="000000" w:sz="4" w:space="0"/>
              <w:bottom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r>
      <w:tr>
        <w:trPr>
          <w:trHeight w:val="284"/>
        </w:trPr>
        <w:tc>
          <w:tcPr>
            <w:shd w:val="clear" w:color="auto" w:fill="auto"/>
            <w:tcBorders>
              <w:top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六类防水</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900</w:t>
            </w:r>
            <w:r/>
          </w:p>
        </w:tc>
        <w:tc>
          <w:tcPr>
            <w:shd w:val="clear" w:color="auto" w:fill="auto"/>
            <w:tcBorders>
              <w:top w:val="none" w:color="000000" w:sz="4" w:space="0"/>
              <w:left w:val="none" w:color="000000" w:sz="4" w:space="0"/>
              <w:bottom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米</w:t>
            </w:r>
            <w:r/>
          </w:p>
        </w:tc>
      </w:tr>
      <w:tr>
        <w:trPr>
          <w:trHeight w:val="284"/>
        </w:trPr>
        <w:tc>
          <w:tcPr>
            <w:shd w:val="clear" w:color="auto" w:fill="auto"/>
            <w:tcBorders>
              <w:top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RVV2*1.5</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900</w:t>
            </w:r>
            <w:r/>
          </w:p>
        </w:tc>
        <w:tc>
          <w:tcPr>
            <w:shd w:val="clear" w:color="auto" w:fill="auto"/>
            <w:tcBorders>
              <w:top w:val="none" w:color="000000" w:sz="4" w:space="0"/>
              <w:left w:val="none" w:color="000000" w:sz="4" w:space="0"/>
              <w:bottom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米</w:t>
            </w:r>
            <w:r/>
          </w:p>
        </w:tc>
      </w:tr>
      <w:tr>
        <w:trPr>
          <w:trHeight w:val="284"/>
        </w:trPr>
        <w:tc>
          <w:tcPr>
            <w:shd w:val="clear" w:color="auto" w:fill="auto"/>
            <w:tcBorders>
              <w:top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HDPE管</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750</w:t>
            </w:r>
            <w:r/>
          </w:p>
        </w:tc>
        <w:tc>
          <w:tcPr>
            <w:shd w:val="clear" w:color="auto" w:fill="auto"/>
            <w:tcBorders>
              <w:top w:val="none" w:color="000000" w:sz="4" w:space="0"/>
              <w:left w:val="none" w:color="000000" w:sz="4" w:space="0"/>
              <w:bottom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米</w:t>
            </w:r>
            <w:r/>
          </w:p>
        </w:tc>
      </w:tr>
      <w:tr>
        <w:trPr>
          <w:trHeight w:val="284"/>
        </w:trPr>
        <w:tc>
          <w:tcPr>
            <w:shd w:val="clear" w:color="auto" w:fill="auto"/>
            <w:tcBorders>
              <w:top w:val="none" w:color="000000" w:sz="4" w:space="0"/>
              <w:right w:val="single" w:color="auto" w:sz="4"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13</w:t>
            </w:r>
            <w:r/>
          </w:p>
        </w:tc>
        <w:tc>
          <w:tcPr>
            <w:shd w:val="clear" w:color="auto" w:fill="auto"/>
            <w:tcBorders>
              <w:top w:val="none" w:color="000000" w:sz="4" w:space="0"/>
              <w:left w:val="none" w:color="000000" w:sz="4" w:space="0"/>
              <w:right w:val="single" w:color="auto" w:sz="4" w:space="0"/>
            </w:tcBorders>
            <w:tcW w:w="155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开挖</w:t>
            </w:r>
            <w:r/>
          </w:p>
        </w:tc>
        <w:tc>
          <w:tcPr>
            <w:shd w:val="clear" w:color="auto" w:fill="auto"/>
            <w:tcBorders>
              <w:top w:val="none" w:color="000000" w:sz="4" w:space="0"/>
              <w:left w:val="none" w:color="000000"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300*300</w:t>
            </w:r>
            <w:r/>
          </w:p>
        </w:tc>
        <w:tc>
          <w:tcPr>
            <w:shd w:val="clear" w:color="auto" w:fill="auto"/>
            <w:tcBorders>
              <w:top w:val="none" w:color="000000" w:sz="4" w:space="0"/>
              <w:left w:val="none" w:color="000000" w:sz="4" w:space="0"/>
              <w:right w:val="single" w:color="auto"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660</w:t>
            </w:r>
            <w:r/>
          </w:p>
        </w:tc>
        <w:tc>
          <w:tcPr>
            <w:shd w:val="clear" w:color="auto" w:fill="auto"/>
            <w:tcBorders>
              <w:top w:val="none" w:color="000000" w:sz="4" w:space="0"/>
              <w:left w:val="none" w:color="000000" w:sz="4" w:space="0"/>
            </w:tcBorders>
            <w:tcW w:w="108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米</w:t>
            </w:r>
            <w:r/>
          </w:p>
        </w:tc>
      </w:tr>
    </w:tbl>
    <w:p>
      <w:pPr>
        <w:ind w:left="0"/>
        <w:spacing w:line="360" w:lineRule="auto"/>
        <w:tabs>
          <w:tab w:val="left" w:pos="420" w:leader="none"/>
          <w:tab w:val="left" w:pos="540" w:leader="none"/>
        </w:tabs>
        <w:rPr>
          <w:rFonts w:ascii="宋体" w:hAnsi="宋体"/>
          <w:b/>
          <w:sz w:val="21"/>
        </w:rPr>
      </w:pPr>
      <w:r>
        <w:rPr>
          <w:rFonts w:hint="eastAsia" w:ascii="宋体" w:hAnsi="宋体"/>
          <w:b/>
          <w:sz w:val="21"/>
        </w:rPr>
        <w:t xml:space="preserve">注：1、本清单需清单报价，中标单位按照以上服务需求提供，合同签订后根据甲方指定位置安装。</w:t>
      </w:r>
      <w:r/>
    </w:p>
    <w:p>
      <w:pPr>
        <w:pStyle w:val="998"/>
        <w:ind w:left="0" w:firstLine="422"/>
        <w:rPr>
          <w:rFonts w:ascii="Times New Roman" w:hAnsi="Times New Roman" w:cs="Times New Roman"/>
          <w:b/>
          <w:bCs/>
          <w:color w:val="ff0000"/>
          <w:sz w:val="21"/>
        </w:rPr>
      </w:pPr>
      <w:r>
        <w:rPr>
          <w:rFonts w:ascii="Times New Roman" w:hAnsi="Times New Roman" w:cs="Times New Roman"/>
          <w:b/>
          <w:bCs/>
          <w:color w:val="ff0000"/>
          <w:sz w:val="21"/>
        </w:rPr>
        <w:t xml:space="preserve">▲</w:t>
      </w:r>
      <w:r>
        <w:rPr>
          <w:rFonts w:hint="eastAsia" w:ascii="Times New Roman" w:hAnsi="Times New Roman" w:cs="Times New Roman"/>
          <w:b/>
          <w:bCs/>
          <w:color w:val="ff0000"/>
          <w:sz w:val="21"/>
        </w:rPr>
        <w:t xml:space="preserve">2、为确保不会出现因为系统不兼容造成系统中断情况，本次各投标单位按照现有维保清单内容，承诺植物园新增加设备与现有系统完全兼容（承诺函格式自拟），不提供的按照无效投标处理。</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1.投标单位按照招标文件的要求提交投标文件，并对所提供的全部资料的真实性承担法律责任。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单位应保证在本项目使用的任何产品（包括部分使用）时，不会产生因第三方提出侵犯其专利权、商标权或其它知识产权而引起的法律和经济纠纷，如因专利权、商标权或其它知识产权而引起法律和经济纠纷，由投标单位承担所有相关责任。</w:t>
      </w:r>
      <w:r/>
    </w:p>
    <w:p>
      <w:pPr>
        <w:pStyle w:val="1012"/>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6号）及《中小企业划型标准规定》（工信部联企业〔2011〕300号），本采购标的对应的中小企业划分标准所属行业为：软件和信息技术服务业。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ascii="Times New Roman" w:hAnsi="Times New Roman" w:cs="Times New Roman"/>
          <w:b/>
          <w:bCs/>
          <w:color w:val="ff0000"/>
          <w:sz w:val="21"/>
        </w:rPr>
        <w:t xml:space="preserve">▲</w:t>
      </w:r>
      <w:r>
        <w:rPr>
          <w:rFonts w:hint="eastAsia" w:ascii="Times New Roman" w:hAnsi="Times New Roman" w:cs="Times New Roman"/>
          <w:b/>
          <w:bCs/>
          <w:color w:val="ff0000"/>
          <w:sz w:val="21"/>
        </w:rPr>
        <w:t xml:space="preserve">（1）本次拟采购的产品中46寸拼接屏属于政府强制采购节能产品。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87"/>
        <w:ind w:left="0" w:firstLine="0"/>
        <w:jc w:val="center"/>
        <w:rPr>
          <w:rFonts w:ascii="宋体" w:hAnsi="宋体"/>
          <w:b/>
          <w:sz w:val="44"/>
          <w:szCs w:val="22"/>
        </w:rPr>
      </w:pPr>
      <w:r/>
      <w:bookmarkStart w:id="77" w:name="_Toc5111"/>
      <w:r/>
      <w:bookmarkStart w:id="78" w:name="_Toc11789"/>
      <w:r/>
      <w:bookmarkStart w:id="79" w:name="_Hlk55741158"/>
      <w:r>
        <w:rPr>
          <w:rFonts w:hint="eastAsia" w:ascii="宋体" w:hAnsi="宋体"/>
          <w:b/>
          <w:sz w:val="44"/>
          <w:szCs w:val="22"/>
        </w:rPr>
        <w:br w:type="page" w:clear="all"/>
      </w:r>
      <w:bookmarkStart w:id="80" w:name="_Toc105397794"/>
      <w:r>
        <w:rPr>
          <w:rFonts w:hint="eastAsia" w:ascii="宋体" w:hAnsi="宋体"/>
          <w:b/>
          <w:sz w:val="44"/>
          <w:szCs w:val="22"/>
        </w:rPr>
        <w:t xml:space="preserve">第五章 </w:t>
      </w:r>
      <w:bookmarkStart w:id="81" w:name="合同的特殊条款"/>
      <w:r/>
      <w:bookmarkEnd w:id="81"/>
      <w:r>
        <w:rPr>
          <w:rFonts w:hint="eastAsia" w:ascii="宋体" w:hAnsi="宋体"/>
          <w:b/>
          <w:sz w:val="44"/>
          <w:szCs w:val="22"/>
        </w:rPr>
        <w:t xml:space="preserve"> 合同及主要条款</w:t>
      </w:r>
      <w:bookmarkEnd w:id="77"/>
      <w:r/>
      <w:bookmarkEnd w:id="78"/>
      <w:r/>
      <w:bookmarkEnd w:id="80"/>
      <w:r/>
      <w:bookmarkEnd w:id="79"/>
      <w:r/>
      <w:r/>
    </w:p>
    <w:p>
      <w:pPr>
        <w:ind w:left="0"/>
        <w:jc w:val="center"/>
        <w:rPr>
          <w:rFonts w:ascii="宋体" w:hAnsi="宋体"/>
          <w:b/>
          <w:sz w:val="32"/>
          <w:szCs w:val="32"/>
        </w:rPr>
      </w:pPr>
      <w:r/>
      <w:bookmarkStart w:id="82" w:name="_Toc57376410"/>
      <w:r/>
      <w:bookmarkStart w:id="83" w:name="_Toc27667"/>
      <w:r/>
      <w:bookmarkStart w:id="84" w:name="_Toc8564"/>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合同价款是指根据中标单位的投标文件和合同规定，乙方在正确地履行合同义务后甲方应支付给乙方的价款。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highlight w:val="none"/>
        </w:rPr>
      </w:pPr>
      <w:r/>
      <w:bookmarkStart w:id="90" w:name="_GoBack"/>
      <w:r>
        <w:rPr>
          <w:rFonts w:ascii="宋体" w:hAnsi="宋体"/>
          <w:sz w:val="21"/>
          <w:szCs w:val="21"/>
          <w:highlight w:val="none"/>
        </w:rPr>
        <w:t xml:space="preserve">1.</w:t>
      </w:r>
      <w:r>
        <w:rPr>
          <w:rFonts w:hint="eastAsia" w:ascii="宋体" w:hAnsi="宋体"/>
          <w:sz w:val="21"/>
          <w:szCs w:val="21"/>
          <w:highlight w:val="none"/>
        </w:rPr>
        <w:t xml:space="preserve">付款步骤：</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（1）付款方式：本项目根据合同总款按季（每3月）平摊支付，其中在结算尾款时，该项目涉及的智能化设备增加及调整等，须由动、植物园验收合格后按实支付。</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（2）合同签订生效后，甲方向乙方支付合同总额30%作为预付款；其余维保费用考核后按季度支付。</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（3）在签订合同时，乙方明确表示无需预付款或者主动要求降低预付款比例的，甲方可不适用上述关于预付款的规定。</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（4）各类维保、新增、迁移等分别由动、植物园管理办公室相关负责人审核、验收后再按石湖景区管理处规定流程办理付款手续。</w:t>
      </w:r>
      <w:bookmarkEnd w:id="90"/>
      <w:r/>
      <w:r/>
    </w:p>
    <w:p>
      <w:pPr>
        <w:ind w:left="0" w:firstLine="420"/>
        <w:spacing w:line="360" w:lineRule="auto"/>
        <w:widowControl w:val="off"/>
        <w:rPr>
          <w:rFonts w:ascii="宋体" w:hAnsi="宋体"/>
          <w:color w:val="000000"/>
          <w:sz w:val="21"/>
          <w:szCs w:val="21"/>
        </w:rPr>
      </w:pPr>
      <w:r>
        <w:rPr>
          <w:rFonts w:hint="eastAsia" w:ascii="宋体" w:hAnsi="宋体"/>
          <w:sz w:val="21"/>
          <w:szCs w:val="21"/>
        </w:rPr>
        <w:t xml:space="preserve">（5）维保考核由动、植物园管理办公室分别实施</w:t>
      </w:r>
      <w:r>
        <w:rPr>
          <w:rFonts w:hint="eastAsia" w:ascii="宋体" w:hAnsi="宋体"/>
          <w:color w:val="000000"/>
          <w:sz w:val="21"/>
          <w:szCs w:val="21"/>
        </w:rPr>
        <w:t xml:space="preserve">，按加权平均得分形成最终考核结果，见《苏州市动物园、植物园智能系统维保服务季度考核表》。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（6）按照《江苏省财政厅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widowControl w:val="off"/>
        <w:rPr>
          <w:rFonts w:ascii="宋体" w:hAnsi="宋体"/>
          <w:sz w:val="21"/>
          <w:szCs w:val="21"/>
        </w:rPr>
      </w:pPr>
      <w:r>
        <w:rPr>
          <w:rFonts w:hint="eastAsia" w:ascii="宋体" w:hAnsi="宋体"/>
          <w:sz w:val="21"/>
          <w:szCs w:val="21"/>
        </w:rPr>
        <w:t xml:space="preserve">1.4 甲方可针对乙方在项目实施过程中的问题发出项目限期整改通知单，乙方应在收到整改通知单后2个工作日内向甲方以书面方式提交具体整改计划（整改计划应经过甲方审核认可），并在甲方规定的期限内整改完毕。乙方未按时提交具体整改计划的，或乙方未在甲方规定期限内整改完毕的，均视为乙方违约，甲方有权追究乙方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2.乙方责任：</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1</w:t>
      </w:r>
      <w:r>
        <w:rPr>
          <w:rFonts w:ascii="宋体" w:hAnsi="宋体"/>
          <w:sz w:val="21"/>
          <w:szCs w:val="21"/>
        </w:rPr>
        <w:t xml:space="preserve">乙方必须具有履行本合同书所需的技能，必须按照职业准则完成其全部职责。</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2</w:t>
      </w:r>
      <w:r>
        <w:rPr>
          <w:rFonts w:ascii="宋体" w:hAnsi="宋体"/>
          <w:sz w:val="21"/>
          <w:szCs w:val="21"/>
        </w:rPr>
        <w:t xml:space="preserve">乙方向甲方收取的费用，是其关于本合同的唯一报酬。乙方及其人员不得接受与本合同书有关的或与其承担义务有关的其他津贴、回扣等报酬和非直接支付。</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3</w:t>
      </w:r>
      <w:r>
        <w:rPr>
          <w:rFonts w:ascii="宋体" w:hAnsi="宋体"/>
          <w:sz w:val="21"/>
          <w:szCs w:val="21"/>
        </w:rPr>
        <w:t xml:space="preserve">乙方不得以任何形式侵害甲方和其他第三方的知识产权。乙方应当保证其在提供服务过程中不侵犯任何第三人的合法权益。如发生第三人指控甲方侵权的，乙方应当承担所有责任。由此给甲方造成损失的，乙方应当赔偿甲方一切直接、间接损失。</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4</w:t>
      </w:r>
      <w:r>
        <w:rPr>
          <w:rFonts w:ascii="宋体" w:hAnsi="宋体"/>
          <w:sz w:val="21"/>
          <w:szCs w:val="21"/>
        </w:rPr>
        <w:t xml:space="preserve">乙方驻场项目人员应当遵守甲方的一般工作规范和安全要求，但甲方应当事先以书面方式将此规范和要求告知乙方。乙方驻场人员在项目实施过程中发生任何意外事故、重大疾病、猝死等情形的，均由乙方自行处理并承担所有责任，与甲方无关。</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5</w:t>
      </w:r>
      <w:r>
        <w:rPr>
          <w:rFonts w:ascii="宋体" w:hAnsi="宋体"/>
          <w:sz w:val="21"/>
          <w:szCs w:val="21"/>
        </w:rPr>
        <w:t xml:space="preserve">乙方应按照甲方要求组建满足项目需求的项目团队，配备必要的设备。项目团队的主要人员应具有相应的资格条件。甲方可要求乙方限期更换不能胜任本职工作的项目团队人员，如乙方未按约更换的，应向甲方支付【2000】元/人/次的违约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6</w:t>
      </w:r>
      <w:r>
        <w:rPr>
          <w:rFonts w:ascii="宋体" w:hAnsi="宋体"/>
          <w:sz w:val="21"/>
          <w:szCs w:val="21"/>
        </w:rPr>
        <w:t xml:space="preserve">乙方应对在本合同签订、履行过程中知悉的甲方资料和信息，除甲方作出相反的书面说明外，未经甲方书面同意不得向任何第三方披露。乙方因违反保密义务的，应支付本合同总价款30%的违约金，且甲方有权视情节轻重，解除本合同。无论本合同是否变更、解除或终止</w:t>
      </w:r>
      <w:r>
        <w:rPr>
          <w:rFonts w:hint="eastAsia" w:ascii="宋体" w:hAnsi="宋体"/>
          <w:sz w:val="21"/>
          <w:szCs w:val="21"/>
        </w:rPr>
        <w:t xml:space="preserve">，本</w:t>
      </w:r>
      <w:r>
        <w:rPr>
          <w:rFonts w:ascii="宋体" w:hAnsi="宋体"/>
          <w:sz w:val="21"/>
          <w:szCs w:val="21"/>
        </w:rPr>
        <w:t xml:space="preserve">合同的保密条款不受其限制而继续有效，乙方都应继续承担保密条款约定的保密义务。乙方承担保密义务的期限为永久。</w:t>
      </w:r>
      <w:r/>
    </w:p>
    <w:p>
      <w:pPr>
        <w:ind w:left="0" w:firstLine="420"/>
        <w:spacing w:line="360" w:lineRule="auto"/>
        <w:widowControl w:val="off"/>
        <w:rPr>
          <w:rFonts w:ascii="宋体" w:hAnsi="宋体"/>
          <w:sz w:val="21"/>
          <w:szCs w:val="21"/>
        </w:rPr>
      </w:pPr>
      <w:r>
        <w:rPr>
          <w:rFonts w:ascii="宋体" w:hAnsi="宋体"/>
          <w:sz w:val="21"/>
          <w:szCs w:val="21"/>
        </w:rPr>
        <w:t xml:space="preserve">2.7乙方负责完成本次采购要求的全部服务工作，乙方应按采购文件以及合同约定的技术规范、标准</w:t>
      </w:r>
      <w:r>
        <w:rPr>
          <w:rFonts w:hint="eastAsia" w:ascii="宋体" w:hAnsi="宋体"/>
          <w:sz w:val="21"/>
          <w:szCs w:val="21"/>
        </w:rPr>
        <w:t xml:space="preserve">实施</w:t>
      </w:r>
      <w:r>
        <w:rPr>
          <w:rFonts w:ascii="宋体" w:hAnsi="宋体"/>
          <w:sz w:val="21"/>
          <w:szCs w:val="21"/>
        </w:rPr>
        <w:t xml:space="preserve">，并保证按期、保质保量完成项目的实施工作，对提交的项目质量负责。</w:t>
      </w:r>
      <w:r/>
    </w:p>
    <w:p>
      <w:pPr>
        <w:ind w:left="0" w:firstLine="420"/>
        <w:spacing w:line="360" w:lineRule="auto"/>
        <w:widowControl w:val="off"/>
        <w:rPr>
          <w:rFonts w:ascii="宋体" w:hAnsi="宋体"/>
          <w:sz w:val="21"/>
          <w:szCs w:val="21"/>
        </w:rPr>
      </w:pPr>
      <w:r>
        <w:rPr>
          <w:rFonts w:ascii="宋体" w:hAnsi="宋体"/>
          <w:sz w:val="21"/>
          <w:szCs w:val="21"/>
        </w:rPr>
        <w:t xml:space="preserve">2.8乙方须保证更新设备与原有器材保持兼容，有相应的产品合格证明。</w:t>
      </w:r>
      <w:r/>
    </w:p>
    <w:p>
      <w:pPr>
        <w:ind w:left="0" w:firstLine="420"/>
        <w:spacing w:line="360" w:lineRule="auto"/>
        <w:widowControl w:val="off"/>
        <w:rPr>
          <w:rFonts w:ascii="宋体" w:hAnsi="宋体"/>
          <w:sz w:val="21"/>
          <w:szCs w:val="21"/>
        </w:rPr>
      </w:pPr>
      <w:r>
        <w:rPr>
          <w:rFonts w:hint="eastAsia" w:ascii="宋体" w:hAnsi="宋体"/>
          <w:sz w:val="21"/>
          <w:szCs w:val="21"/>
        </w:rPr>
        <w:t xml:space="preserve">2.9 本项目属于承包维修类，在维保过程中损坏的设备由乙方更换后及时向甲方动、植物园管理办公室提交清单并确认，最终更换的损坏设备由乙方及时提供给动、植物园管理办公室分别留存。</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1.1在合同生效后，甲方无故要求解除合同的，应向乙方偿付合同总价款5%的违约金，违约金不足以补偿损失的，乙方有权要求甲方补足。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1.2甲方逾期付款的应按照逾期付款金额的每天万分之四支付逾期付款违约金，但甲方因此支付的违约金总额以合同总价款的5%为限。</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2.乙方的违约责任：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2.1 在合同生效后，乙方无故要求解除合同的，应向甲方偿付合同总价款5%的违约金，违约金不足以补偿损失的，甲方有权要求乙方补足。</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2.2乙方未按合同规定的质量要求提供服务，甲方有权选择下列任一方式解决：</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（1）甲方有权责令乙方限期改正，因此产生的费用均由乙方自行承担；</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（2）甲方有权直接解除本合同，乙方向甲方偿付合同总价款5%的违约金，违约金不足以补偿损失的甲方有权要求乙方补足。</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2.3乙方逾期交付各项服务成果的，应按照本合同总价款的每日万分之四支付逾期交付违约金，违约金不足以弥补甲方损失的，甲方有权要求乙方补足。</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2.4乙方必须自己完成合同内容，不得自行分包，否则，甲方有权直接解除本合同，并要求乙方支付本合同总价款5%的违约金，违约金不足以弥补甲方损失的，甲方有权要求乙方补足。</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2.5乙方应执行国家有关规定（如苏州最低工资标准和其他规定），负责乙方员工的生病、事故、伤残、死亡和劳务纠纷，甲方不承担任何相关责任。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2.6乙方负有对自己员工的安全责任，甲方不承担任何相关责任。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2.7乙方有其他违反本合同约定的行为的，乙方应当向甲方支付本合同总价款5%的违约金，违约金不足以弥补甲方损失的，甲方有权要求乙方补足。</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2.本合同系指本文件及其附件中的所有部分，招标文件、中标单位的投标文件、中标通知书、中标人在采购过程中的澄清和承诺等为本合同不可缺少的组成部分。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1045"/>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1045"/>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987"/>
        <w:ind w:left="0" w:firstLine="0"/>
        <w:jc w:val="center"/>
        <w:rPr>
          <w:rFonts w:ascii="宋体" w:hAnsi="宋体"/>
          <w:b/>
          <w:sz w:val="44"/>
          <w:szCs w:val="22"/>
        </w:rPr>
      </w:pPr>
      <w:r/>
      <w:bookmarkStart w:id="85" w:name="_Toc105397795"/>
      <w:r>
        <w:rPr>
          <w:rFonts w:hint="eastAsia" w:ascii="宋体" w:hAnsi="宋体"/>
          <w:b/>
          <w:sz w:val="44"/>
          <w:szCs w:val="22"/>
        </w:rPr>
        <w:t xml:space="preserve">第六章  </w:t>
      </w:r>
      <w:bookmarkStart w:id="86" w:name="评分要点"/>
      <w:r/>
      <w:bookmarkEnd w:id="86"/>
      <w:r>
        <w:rPr>
          <w:rFonts w:hint="eastAsia" w:ascii="宋体" w:hAnsi="宋体"/>
          <w:b/>
          <w:sz w:val="44"/>
          <w:szCs w:val="22"/>
        </w:rPr>
        <w:t xml:space="preserve">评标办法和评分标准</w:t>
      </w:r>
      <w:bookmarkEnd w:id="82"/>
      <w:r/>
      <w:bookmarkEnd w:id="83"/>
      <w:r/>
      <w:bookmarkEnd w:id="84"/>
      <w:r/>
      <w:bookmarkEnd w:id="85"/>
      <w:r/>
      <w:r/>
    </w:p>
    <w:p>
      <w:pPr>
        <w:ind w:left="0" w:firstLine="422"/>
        <w:spacing w:line="360" w:lineRule="auto"/>
        <w:rPr>
          <w:rFonts w:ascii="宋体" w:hAnsi="宋体"/>
          <w:b/>
          <w:sz w:val="21"/>
          <w:szCs w:val="21"/>
        </w:rPr>
      </w:pPr>
      <w:r/>
      <w:bookmarkStart w:id="87" w:name="_Toc698"/>
      <w:r/>
      <w:bookmarkStart w:id="88" w:name="_Toc17476"/>
      <w:r/>
      <w:bookmarkStart w:id="89" w:name="_Toc16264"/>
      <w:r>
        <w:rPr>
          <w:rFonts w:hint="eastAsia" w:ascii="宋体" w:hAnsi="宋体"/>
          <w:b/>
          <w:sz w:val="21"/>
          <w:szCs w:val="21"/>
        </w:rPr>
        <w:t xml:space="preserve">一、评标办法：</w:t>
      </w:r>
      <w:bookmarkEnd w:id="87"/>
      <w:r/>
      <w:bookmarkEnd w:id="88"/>
      <w:r/>
      <w:bookmarkEnd w:id="8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投标文件满足招标文件全部实质性要求，且按照评审因素的量化指标评审得分最高的投标单位为排名第一的中标候选人。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单位的标书进行评价、打分，直接将评委的评分按算术平均方法，计算出每个有效投标单位的评委评审得分（保留小数点后两位）。投标报价得分直接计算取得。评委评审得分和投标报价得分相加为投标单位的综合评分。</w:t>
      </w:r>
      <w:r/>
    </w:p>
    <w:p>
      <w:pPr>
        <w:ind w:left="0" w:firstLine="420"/>
        <w:spacing w:line="360" w:lineRule="auto"/>
        <w:rPr>
          <w:rFonts w:ascii="宋体" w:hAnsi="宋体"/>
          <w:sz w:val="21"/>
        </w:rPr>
      </w:pPr>
      <w:r>
        <w:rPr>
          <w:rFonts w:hint="eastAsia" w:ascii="宋体" w:hAnsi="宋体"/>
          <w:sz w:val="21"/>
        </w:rPr>
        <w:t xml:space="preserve">3.如投标单位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投标单位必须提供《中小企业声明函》或《残疾人福利性单位声明函》或由省级以上监狱管理局、戒毒管理局（含新疆生产建设兵团）出具的属于监狱企业的证明文件。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4"/>
        <w:rPr>
          <w:rFonts w:ascii="宋体" w:hAnsi="宋体" w:cs="Times New Roman"/>
        </w:rPr>
      </w:pPr>
      <w:r>
        <w:rPr>
          <w:rFonts w:ascii="宋体" w:hAnsi="宋体" w:cs="Times New Roman"/>
        </w:rPr>
      </w:r>
      <w:r/>
    </w:p>
    <w:p>
      <w:r/>
      <w:r/>
    </w:p>
    <w:p>
      <w:pPr>
        <w:pStyle w:val="998"/>
      </w:pPr>
      <w:r/>
      <w:r/>
    </w:p>
    <w:p>
      <w:r/>
      <w:r/>
    </w:p>
    <w:p>
      <w:pPr>
        <w:ind w:left="0" w:firstLine="422"/>
        <w:spacing w:line="360" w:lineRule="auto"/>
        <w:rPr>
          <w:rFonts w:ascii="宋体" w:hAnsi="宋体"/>
          <w:b/>
          <w:sz w:val="21"/>
          <w:szCs w:val="21"/>
        </w:rPr>
      </w:pPr>
      <w:r>
        <w:rPr>
          <w:rFonts w:hint="eastAsia" w:ascii="宋体" w:hAnsi="宋体"/>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sz w:val="21"/>
          <w:szCs w:val="21"/>
        </w:rPr>
        <w:t xml:space="preserve">(一）价格分：40分</w:t>
      </w:r>
      <w:r/>
    </w:p>
    <w:p>
      <w:pPr>
        <w:ind w:left="0" w:firstLine="420"/>
        <w:spacing w:line="360" w:lineRule="auto"/>
        <w:rPr>
          <w:rFonts w:ascii="宋体" w:hAnsi="宋体"/>
          <w:sz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sz w:val="21"/>
        </w:rPr>
      </w:pPr>
      <w:r>
        <w:rPr>
          <w:rFonts w:hint="eastAsia" w:ascii="宋体" w:hAnsi="宋体"/>
          <w:sz w:val="21"/>
        </w:rPr>
        <w:t xml:space="preserve">第二步：在所有有效投标报价中满足招标文件要求，且投标价格最低的投标报价为评标基准价，其他投标单位的价格分按照下列公式计算（计算结果四舍五入保留两位小数）。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投标报价得分＝（评标基准价/投标报价）×40％×100</w:t>
      </w:r>
      <w:r/>
    </w:p>
    <w:p>
      <w:pPr>
        <w:ind w:left="0" w:firstLine="422"/>
        <w:spacing w:line="360" w:lineRule="auto"/>
        <w:rPr>
          <w:rFonts w:ascii="宋体" w:hAnsi="宋体"/>
          <w:b/>
          <w:sz w:val="21"/>
          <w:szCs w:val="21"/>
        </w:rPr>
      </w:pPr>
      <w:r>
        <w:rPr>
          <w:rFonts w:hint="eastAsia" w:ascii="宋体" w:hAnsi="宋体"/>
          <w:b/>
          <w:sz w:val="21"/>
          <w:szCs w:val="21"/>
        </w:rPr>
        <w:t xml:space="preserve">（二）运维服务方案（40分）</w:t>
      </w:r>
      <w:r/>
    </w:p>
    <w:p>
      <w:pPr>
        <w:ind w:left="0" w:firstLine="420"/>
        <w:spacing w:line="360" w:lineRule="auto"/>
        <w:rPr>
          <w:rFonts w:ascii="宋体" w:hAnsi="宋体"/>
          <w:sz w:val="21"/>
        </w:rPr>
      </w:pPr>
      <w:r>
        <w:rPr>
          <w:rFonts w:hint="eastAsia" w:ascii="宋体" w:hAnsi="宋体"/>
          <w:sz w:val="21"/>
        </w:rPr>
        <w:t xml:space="preserve">1、视频监控系统的维护方案（6分）</w:t>
      </w:r>
      <w:r/>
    </w:p>
    <w:p>
      <w:pPr>
        <w:ind w:left="0" w:firstLine="420"/>
        <w:spacing w:line="360" w:lineRule="auto"/>
        <w:rPr>
          <w:rFonts w:ascii="宋体" w:hAnsi="宋体"/>
          <w:sz w:val="21"/>
        </w:rPr>
      </w:pPr>
      <w:r>
        <w:rPr>
          <w:rFonts w:hint="eastAsia" w:ascii="宋体" w:hAnsi="宋体"/>
          <w:sz w:val="21"/>
        </w:rPr>
        <w:t xml:space="preserve">针对本项目视频监控系统现状，（1）对采购方需求能清晰地理解，基于以上理解提出相应的维护方案；（2）对于本系统中重点区域--猛兽区监控系统护方案进行阐述。</w:t>
      </w:r>
      <w:r/>
    </w:p>
    <w:p>
      <w:pPr>
        <w:ind w:left="0" w:firstLine="420"/>
        <w:spacing w:line="360" w:lineRule="auto"/>
      </w:pPr>
      <w:r>
        <w:rPr>
          <w:rFonts w:hint="eastAsia" w:ascii="宋体" w:hAnsi="宋体"/>
          <w:sz w:val="21"/>
        </w:rPr>
        <w:t xml:space="preserve">针对上述逐项要求叙述，内容完整，条理清晰的得3分；内容基本完整，条理较为清晰的得1.5分；每项叙述内容完全脱离采购需求或未作完整叙述的不得分。本项最高得6分。</w:t>
      </w:r>
      <w:r/>
    </w:p>
    <w:p>
      <w:pPr>
        <w:ind w:left="0" w:firstLine="420"/>
        <w:spacing w:line="360" w:lineRule="auto"/>
        <w:rPr>
          <w:rFonts w:ascii="宋体" w:hAnsi="宋体"/>
          <w:sz w:val="21"/>
        </w:rPr>
      </w:pPr>
      <w:r>
        <w:rPr>
          <w:rFonts w:hint="eastAsia" w:ascii="宋体" w:hAnsi="宋体"/>
          <w:sz w:val="21"/>
        </w:rPr>
        <w:t xml:space="preserve">2、周界报警系统（电子围栏）系统的维护方案（6分）</w:t>
      </w:r>
      <w:r/>
    </w:p>
    <w:p>
      <w:pPr>
        <w:ind w:left="0" w:firstLine="420"/>
        <w:spacing w:line="360" w:lineRule="auto"/>
        <w:rPr>
          <w:rFonts w:ascii="宋体" w:hAnsi="宋体"/>
          <w:sz w:val="21"/>
        </w:rPr>
      </w:pPr>
      <w:r>
        <w:rPr>
          <w:rFonts w:hint="eastAsia" w:ascii="宋体" w:hAnsi="宋体"/>
          <w:sz w:val="21"/>
        </w:rPr>
        <w:t xml:space="preserve">针对本项目周界报警系统（电子围栏）现状，（1）对采购方需求能清晰地理解，基于以上理解提出相应的维护方案；（2）对于本系统中重点区域--猛兽区电子围栏系统需依据现场图片给予维护方案进行阐述。</w:t>
      </w:r>
      <w:r/>
    </w:p>
    <w:p>
      <w:pPr>
        <w:ind w:left="0" w:firstLine="420"/>
        <w:spacing w:line="360" w:lineRule="auto"/>
      </w:pPr>
      <w:r>
        <w:rPr>
          <w:rFonts w:hint="eastAsia" w:ascii="宋体" w:hAnsi="宋体"/>
          <w:sz w:val="21"/>
        </w:rPr>
        <w:t xml:space="preserve">针对上述逐项要求叙述，内容完整，条理清晰的得3分；内容基本完整，条理较为清晰的得1.5分；每项叙述内容完全脱离采购需求或未作完整叙述的不得分。本项最高得6分。</w:t>
      </w:r>
      <w:r/>
    </w:p>
    <w:p>
      <w:pPr>
        <w:ind w:left="0" w:firstLine="420"/>
        <w:spacing w:line="360" w:lineRule="auto"/>
        <w:rPr>
          <w:rFonts w:ascii="宋体" w:hAnsi="宋体"/>
          <w:sz w:val="21"/>
        </w:rPr>
      </w:pPr>
      <w:r>
        <w:rPr>
          <w:rFonts w:hint="eastAsia" w:ascii="宋体" w:hAnsi="宋体"/>
          <w:sz w:val="21"/>
        </w:rPr>
        <w:t xml:space="preserve">3、门禁系统的维护方案（6分）</w:t>
      </w:r>
      <w:r/>
    </w:p>
    <w:p>
      <w:pPr>
        <w:ind w:left="0" w:firstLine="420"/>
        <w:spacing w:line="360" w:lineRule="auto"/>
        <w:rPr>
          <w:rFonts w:ascii="宋体" w:hAnsi="宋体"/>
          <w:sz w:val="21"/>
        </w:rPr>
      </w:pPr>
      <w:r>
        <w:rPr>
          <w:rFonts w:hint="eastAsia" w:ascii="宋体" w:hAnsi="宋体"/>
          <w:sz w:val="21"/>
        </w:rPr>
        <w:t xml:space="preserve"> 针对本项目门禁系统现状，（1）对采购方需求能清晰地理解，基于以上理解提出相应的维护方案；（2）对于本系统中重点区域--猛兽区门禁系统需依据现场图片给予维护方案进行阐述。</w:t>
      </w:r>
      <w:r/>
    </w:p>
    <w:p>
      <w:pPr>
        <w:ind w:left="0" w:firstLine="420"/>
        <w:spacing w:line="360" w:lineRule="auto"/>
      </w:pPr>
      <w:r>
        <w:rPr>
          <w:rFonts w:hint="eastAsia" w:ascii="宋体" w:hAnsi="宋体"/>
          <w:sz w:val="21"/>
        </w:rPr>
        <w:t xml:space="preserve">针对上述逐项要求叙述，内容完整，条理清晰的得3分；内容基本完整，条理较为清晰的得1.5分；每项叙述内容完全脱离采购需求或未作完整叙述的不得分。本项最高得6分。</w:t>
      </w:r>
      <w:r/>
    </w:p>
    <w:p>
      <w:pPr>
        <w:ind w:left="0" w:firstLine="420"/>
        <w:spacing w:line="360" w:lineRule="auto"/>
        <w:rPr>
          <w:rFonts w:ascii="宋体" w:hAnsi="宋体"/>
          <w:sz w:val="21"/>
        </w:rPr>
      </w:pPr>
      <w:r>
        <w:rPr>
          <w:rFonts w:hint="eastAsia" w:ascii="宋体" w:hAnsi="宋体"/>
          <w:sz w:val="21"/>
        </w:rPr>
        <w:t xml:space="preserve">4、计算机网络系统的维护方案（3分）</w:t>
      </w:r>
      <w:r/>
    </w:p>
    <w:p>
      <w:pPr>
        <w:ind w:left="0" w:firstLine="420"/>
        <w:spacing w:line="360" w:lineRule="auto"/>
        <w:rPr>
          <w:rFonts w:ascii="宋体" w:hAnsi="宋体"/>
          <w:sz w:val="21"/>
        </w:rPr>
      </w:pPr>
      <w:r>
        <w:rPr>
          <w:rFonts w:hint="eastAsia" w:ascii="宋体" w:hAnsi="宋体"/>
          <w:sz w:val="21"/>
        </w:rPr>
        <w:t xml:space="preserve"> 针对本项目计算机网络系统现状，对采购方需求能清晰地理解，基于以上理解提出相应的维护方案。</w:t>
      </w:r>
      <w:r/>
    </w:p>
    <w:p>
      <w:pPr>
        <w:ind w:left="0" w:firstLine="420"/>
        <w:spacing w:line="360" w:lineRule="auto"/>
      </w:pPr>
      <w:r>
        <w:rPr>
          <w:rFonts w:hint="eastAsia" w:ascii="宋体" w:hAnsi="宋体"/>
          <w:sz w:val="21"/>
        </w:rPr>
        <w:t xml:space="preserve">针对上述要求叙述，内容完整，条理清晰的得3分；内容基本完整，条理较为清晰的得1.5分；每项叙述内容完全脱离采购需求或未作完整叙述的不得分。本项最高得3分。</w:t>
      </w:r>
      <w:r/>
    </w:p>
    <w:p>
      <w:pPr>
        <w:ind w:left="0" w:firstLine="420"/>
        <w:spacing w:line="360" w:lineRule="auto"/>
        <w:rPr>
          <w:rFonts w:ascii="宋体" w:hAnsi="宋体"/>
          <w:sz w:val="21"/>
        </w:rPr>
      </w:pPr>
      <w:r>
        <w:rPr>
          <w:rFonts w:hint="eastAsia" w:ascii="宋体" w:hAnsi="宋体"/>
          <w:sz w:val="21"/>
        </w:rPr>
        <w:t xml:space="preserve">5、背景音乐系统的维护方案（3分）</w:t>
      </w:r>
      <w:r/>
    </w:p>
    <w:p>
      <w:pPr>
        <w:ind w:left="0" w:firstLine="420"/>
        <w:spacing w:line="360" w:lineRule="auto"/>
        <w:rPr>
          <w:rFonts w:ascii="宋体" w:hAnsi="宋体"/>
          <w:sz w:val="21"/>
        </w:rPr>
      </w:pPr>
      <w:r>
        <w:rPr>
          <w:rFonts w:hint="eastAsia" w:ascii="宋体" w:hAnsi="宋体"/>
          <w:sz w:val="21"/>
        </w:rPr>
        <w:t xml:space="preserve">针对本项目背景音乐系统现状，对采购方需求能清晰地理解，基于以上理解提出相应的维护方案。</w:t>
      </w:r>
      <w:r/>
    </w:p>
    <w:p>
      <w:pPr>
        <w:ind w:left="0" w:firstLine="420"/>
        <w:spacing w:line="360" w:lineRule="auto"/>
      </w:pPr>
      <w:r>
        <w:rPr>
          <w:rFonts w:hint="eastAsia" w:ascii="宋体" w:hAnsi="宋体"/>
          <w:sz w:val="21"/>
        </w:rPr>
        <w:t xml:space="preserve">针对上述要求叙述，内容完整，条理清晰的得3分；内容基本完整，条理较为清晰的得1.5分；每项叙述内容完全脱离采购需求或未作完整叙述的不得分。本项最高得3分。</w:t>
      </w:r>
      <w:r/>
    </w:p>
    <w:p>
      <w:pPr>
        <w:ind w:left="0" w:firstLine="420"/>
        <w:spacing w:line="360" w:lineRule="auto"/>
        <w:rPr>
          <w:rFonts w:ascii="宋体" w:hAnsi="宋体"/>
          <w:sz w:val="21"/>
        </w:rPr>
      </w:pPr>
      <w:r>
        <w:rPr>
          <w:rFonts w:hint="eastAsia" w:ascii="宋体" w:hAnsi="宋体"/>
          <w:sz w:val="21"/>
        </w:rPr>
        <w:t xml:space="preserve">6、信息发布系统的维护方案（3分）</w:t>
      </w:r>
      <w:r/>
    </w:p>
    <w:p>
      <w:pPr>
        <w:ind w:left="0" w:firstLine="420"/>
        <w:spacing w:line="360" w:lineRule="auto"/>
        <w:rPr>
          <w:rFonts w:ascii="宋体" w:hAnsi="宋体"/>
          <w:sz w:val="21"/>
        </w:rPr>
      </w:pPr>
      <w:r>
        <w:rPr>
          <w:rFonts w:hint="eastAsia" w:ascii="宋体" w:hAnsi="宋体"/>
          <w:sz w:val="21"/>
        </w:rPr>
        <w:t xml:space="preserve"> 针对本项目信息发布系统现状，对采购方需求能清晰地理解，基于以上理解提出相应的维护方案。</w:t>
      </w:r>
      <w:r/>
    </w:p>
    <w:p>
      <w:pPr>
        <w:ind w:left="0" w:firstLine="420"/>
        <w:spacing w:line="360" w:lineRule="auto"/>
      </w:pPr>
      <w:r>
        <w:rPr>
          <w:rFonts w:hint="eastAsia" w:ascii="宋体" w:hAnsi="宋体"/>
          <w:sz w:val="21"/>
        </w:rPr>
        <w:t xml:space="preserve">针对上述要求叙述，内容完整，条理清晰的得3分；内容基本完整，条理较为清晰的得1.5分；每项叙述内容完全脱离采购需求或未作完整叙述的不得分。本项最高得3分。</w:t>
      </w:r>
      <w:r/>
    </w:p>
    <w:p>
      <w:pPr>
        <w:ind w:left="0" w:firstLine="420"/>
        <w:spacing w:line="360" w:lineRule="auto"/>
        <w:rPr>
          <w:rFonts w:ascii="宋体" w:hAnsi="宋体"/>
          <w:sz w:val="21"/>
        </w:rPr>
      </w:pPr>
      <w:r>
        <w:rPr>
          <w:rFonts w:hint="eastAsia" w:ascii="宋体" w:hAnsi="宋体"/>
          <w:sz w:val="21"/>
        </w:rPr>
        <w:t xml:space="preserve">7、停车管理系统的维护方案（3分）</w:t>
      </w:r>
      <w:r/>
    </w:p>
    <w:p>
      <w:pPr>
        <w:ind w:left="0" w:firstLine="420"/>
        <w:spacing w:line="360" w:lineRule="auto"/>
        <w:rPr>
          <w:rFonts w:ascii="宋体" w:hAnsi="宋体"/>
          <w:sz w:val="21"/>
        </w:rPr>
      </w:pPr>
      <w:r>
        <w:rPr>
          <w:rFonts w:hint="eastAsia" w:ascii="宋体" w:hAnsi="宋体"/>
          <w:sz w:val="21"/>
        </w:rPr>
        <w:t xml:space="preserve"> 针对本项目停车管理系统现状，对采购方需求能清晰地理解，基于以上理解提出相应的维护方案。 </w:t>
      </w:r>
      <w:r/>
    </w:p>
    <w:p>
      <w:pPr>
        <w:ind w:left="0" w:firstLine="420"/>
        <w:spacing w:line="360" w:lineRule="auto"/>
      </w:pPr>
      <w:r>
        <w:rPr>
          <w:rFonts w:hint="eastAsia" w:ascii="宋体" w:hAnsi="宋体"/>
          <w:sz w:val="21"/>
        </w:rPr>
        <w:t xml:space="preserve">针对上述要求叙述，内容完整，条理清晰的得3分；内容基本完整，条理较为清晰的得1.5分；每项叙述内容完全脱离采购需求或未作完整叙述的不得分。本项最高得3分。</w:t>
      </w:r>
      <w:r/>
    </w:p>
    <w:p>
      <w:pPr>
        <w:ind w:left="0" w:firstLine="420"/>
        <w:spacing w:line="360" w:lineRule="auto"/>
        <w:rPr>
          <w:rFonts w:ascii="宋体" w:hAnsi="宋体"/>
          <w:sz w:val="21"/>
        </w:rPr>
      </w:pPr>
      <w:r>
        <w:rPr>
          <w:rFonts w:hint="eastAsia" w:ascii="宋体" w:hAnsi="宋体"/>
          <w:sz w:val="21"/>
        </w:rPr>
        <w:t xml:space="preserve">8、综合布线系统的维护方案（3分）</w:t>
      </w:r>
      <w:r/>
    </w:p>
    <w:p>
      <w:pPr>
        <w:ind w:left="0" w:firstLine="420"/>
        <w:spacing w:line="360" w:lineRule="auto"/>
        <w:rPr>
          <w:rFonts w:ascii="宋体" w:hAnsi="宋体"/>
          <w:sz w:val="21"/>
        </w:rPr>
      </w:pPr>
      <w:r>
        <w:rPr>
          <w:rFonts w:hint="eastAsia" w:ascii="宋体" w:hAnsi="宋体"/>
          <w:sz w:val="21"/>
        </w:rPr>
        <w:t xml:space="preserve"> 针对本项目综合布线系统现状，对采购方需求能清晰地理解，基于以上理解提出相应的维护方案。</w:t>
      </w:r>
      <w:r/>
    </w:p>
    <w:p>
      <w:pPr>
        <w:ind w:left="0" w:firstLine="420"/>
        <w:spacing w:line="360" w:lineRule="auto"/>
      </w:pPr>
      <w:r>
        <w:rPr>
          <w:rFonts w:hint="eastAsia" w:ascii="宋体" w:hAnsi="宋体"/>
          <w:sz w:val="21"/>
        </w:rPr>
        <w:t xml:space="preserve">针对上述要求叙述，内容完整，条理清晰的得3分；内容基本完整，条理较为清晰的得1.5分；每项叙述内容完全脱离采购需求或未作完整叙述的不得分。本项最高得3分。</w:t>
      </w:r>
      <w:r/>
    </w:p>
    <w:p>
      <w:pPr>
        <w:ind w:left="0" w:firstLine="420"/>
        <w:spacing w:line="360" w:lineRule="auto"/>
        <w:rPr>
          <w:rFonts w:ascii="宋体" w:hAnsi="宋体"/>
          <w:sz w:val="21"/>
        </w:rPr>
      </w:pPr>
      <w:r>
        <w:rPr>
          <w:rFonts w:ascii="宋体" w:hAnsi="宋体"/>
          <w:sz w:val="21"/>
        </w:rPr>
        <w:t xml:space="preserve">9</w:t>
      </w:r>
      <w:r>
        <w:rPr>
          <w:rFonts w:hint="eastAsia" w:ascii="宋体" w:hAnsi="宋体"/>
          <w:sz w:val="21"/>
        </w:rPr>
        <w:t xml:space="preserve">、机房系统的维护方案（3分）</w:t>
      </w:r>
      <w:r/>
    </w:p>
    <w:p>
      <w:pPr>
        <w:ind w:left="0" w:firstLine="420"/>
        <w:spacing w:line="360" w:lineRule="auto"/>
        <w:rPr>
          <w:rFonts w:ascii="宋体" w:hAnsi="宋体"/>
          <w:sz w:val="21"/>
        </w:rPr>
      </w:pPr>
      <w:r>
        <w:rPr>
          <w:rFonts w:hint="eastAsia" w:ascii="宋体" w:hAnsi="宋体"/>
          <w:sz w:val="21"/>
        </w:rPr>
        <w:t xml:space="preserve"> 针对本项目机房系统现状，对采购方需求能清晰地理解，基于以上理解提出相应的维护方案，尤其对于UPS及精密空调的维护。</w:t>
      </w:r>
      <w:r/>
    </w:p>
    <w:p>
      <w:pPr>
        <w:ind w:left="0" w:firstLine="420"/>
        <w:spacing w:line="360" w:lineRule="auto"/>
      </w:pPr>
      <w:r>
        <w:rPr>
          <w:rFonts w:hint="eastAsia" w:ascii="宋体" w:hAnsi="宋体"/>
          <w:sz w:val="21"/>
        </w:rPr>
        <w:t xml:space="preserve">针对上述要求叙述，内容完整，条理清晰的得3分；内容基本完整，条理较为清晰的得1.5分；每项叙述内容完全脱离采购需求或未作完整叙述的不得分。本项最高得3分。</w:t>
      </w:r>
      <w:r/>
    </w:p>
    <w:p>
      <w:pPr>
        <w:ind w:left="0" w:firstLine="420"/>
        <w:spacing w:line="360" w:lineRule="auto"/>
        <w:rPr>
          <w:rFonts w:ascii="宋体" w:hAnsi="宋体"/>
          <w:sz w:val="21"/>
        </w:rPr>
      </w:pPr>
      <w:r>
        <w:rPr>
          <w:rFonts w:hint="eastAsia" w:ascii="宋体" w:hAnsi="宋体"/>
          <w:sz w:val="21"/>
        </w:rPr>
        <w:t xml:space="preserve">10、备品备件管理措施方案（4分）</w:t>
      </w:r>
      <w:r/>
    </w:p>
    <w:p>
      <w:pPr>
        <w:ind w:left="0" w:firstLine="420"/>
        <w:spacing w:line="360" w:lineRule="auto"/>
        <w:rPr>
          <w:rFonts w:ascii="宋体" w:hAnsi="宋体"/>
          <w:sz w:val="21"/>
        </w:rPr>
      </w:pPr>
      <w:r>
        <w:rPr>
          <w:rFonts w:hint="eastAsia" w:ascii="宋体" w:hAnsi="宋体"/>
          <w:sz w:val="21"/>
        </w:rPr>
        <w:t xml:space="preserve">投标单位制定详细的备品备件管理措施，根据措施的（1）可行性；（2）合理性；（3）实用性；（4）与实际情况的贴合度方面。由评委综合评审。</w:t>
      </w:r>
      <w:r/>
    </w:p>
    <w:p>
      <w:pPr>
        <w:ind w:left="0" w:firstLine="420"/>
        <w:spacing w:line="360" w:lineRule="auto"/>
      </w:pPr>
      <w:r>
        <w:rPr>
          <w:rFonts w:hint="eastAsia" w:ascii="宋体" w:hAnsi="宋体"/>
          <w:sz w:val="21"/>
        </w:rPr>
        <w:t xml:space="preserve">针对上述逐项要求叙述，内容完整，条理清晰的得1分；内容基本完整，条理较为清晰的得0.5分；每项叙述内容完全脱离采购需求或未作完整叙述的不得分。本项最高得4分。</w:t>
      </w:r>
      <w:r/>
    </w:p>
    <w:p>
      <w:pPr>
        <w:ind w:left="0" w:firstLine="422"/>
        <w:spacing w:line="360" w:lineRule="auto"/>
        <w:rPr>
          <w:rFonts w:ascii="宋体" w:hAnsi="宋体"/>
          <w:b/>
          <w:sz w:val="21"/>
          <w:szCs w:val="21"/>
        </w:rPr>
      </w:pPr>
      <w:r>
        <w:rPr>
          <w:rFonts w:hint="eastAsia" w:ascii="宋体" w:hAnsi="宋体"/>
          <w:b/>
          <w:sz w:val="21"/>
          <w:szCs w:val="21"/>
        </w:rPr>
        <w:t xml:space="preserve">（三）产品参数符合性（5分）</w:t>
      </w:r>
      <w:r/>
    </w:p>
    <w:p>
      <w:pPr>
        <w:ind w:left="0" w:firstLine="420"/>
        <w:spacing w:line="360" w:lineRule="auto"/>
        <w:rPr>
          <w:rFonts w:ascii="宋体" w:hAnsi="宋体"/>
          <w:sz w:val="21"/>
        </w:rPr>
      </w:pPr>
      <w:r>
        <w:rPr>
          <w:rFonts w:hint="eastAsia" w:ascii="宋体" w:hAnsi="宋体"/>
          <w:sz w:val="21"/>
        </w:rPr>
        <w:t xml:space="preserve">投标单位所投产品技术参数中加★项完全满足（或正偏离）文件要求或优于文件要求的有一个得1分，最高5分。</w:t>
      </w:r>
      <w:r/>
    </w:p>
    <w:p>
      <w:pPr>
        <w:ind w:left="0" w:firstLine="420"/>
        <w:spacing w:line="360" w:lineRule="auto"/>
        <w:rPr>
          <w:rFonts w:ascii="宋体" w:hAnsi="宋体"/>
          <w:sz w:val="21"/>
        </w:rPr>
      </w:pPr>
      <w:r>
        <w:rPr>
          <w:rFonts w:hint="eastAsia" w:ascii="宋体" w:hAnsi="宋体"/>
          <w:sz w:val="21"/>
        </w:rPr>
        <w:t xml:space="preserve">（注：</w:t>
      </w:r>
      <w:r>
        <w:rPr>
          <w:rFonts w:hint="eastAsia" w:ascii="宋体" w:hAnsi="宋体"/>
          <w:b/>
          <w:bCs/>
          <w:sz w:val="21"/>
        </w:rPr>
        <w:t xml:space="preserve">以上带★的技术参数需提供以下任意一种证明材料：（1）具有国家认可的第三方机构出具的检测报告复印件；（2）功能截图证明；（3）技术参数官网彩页等。出具的证明材料须加盖响应单位公章，未按要求提供或未提供则不得分。）</w:t>
      </w:r>
      <w:r/>
    </w:p>
    <w:p>
      <w:pPr>
        <w:ind w:left="0" w:firstLine="422"/>
        <w:spacing w:line="360" w:lineRule="auto"/>
        <w:rPr>
          <w:rFonts w:ascii="宋体" w:hAnsi="宋体"/>
          <w:b/>
          <w:sz w:val="21"/>
          <w:szCs w:val="21"/>
        </w:rPr>
      </w:pPr>
      <w:r>
        <w:rPr>
          <w:rFonts w:hint="eastAsia" w:ascii="宋体" w:hAnsi="宋体"/>
          <w:b/>
          <w:sz w:val="21"/>
          <w:szCs w:val="21"/>
        </w:rPr>
        <w:t xml:space="preserve">（四）售后服务支持（4分）</w:t>
      </w:r>
      <w:r/>
    </w:p>
    <w:p>
      <w:pPr>
        <w:ind w:left="0" w:firstLine="420"/>
        <w:spacing w:line="360" w:lineRule="auto"/>
        <w:rPr>
          <w:rFonts w:ascii="宋体" w:hAnsi="宋体"/>
          <w:sz w:val="21"/>
        </w:rPr>
      </w:pPr>
      <w:r>
        <w:rPr>
          <w:rFonts w:hint="eastAsia" w:ascii="宋体" w:hAnsi="宋体"/>
          <w:sz w:val="21"/>
        </w:rPr>
        <w:t xml:space="preserve">投标单位提供针对本项目植物园新增设备清单内的36盘位磁盘阵列、室外IP音柱设备，产品原厂7*24小时售后服务承诺书（承诺书格式自拟），每提供一份得2分；最高得4分。</w:t>
      </w:r>
      <w:r/>
    </w:p>
    <w:p>
      <w:pPr>
        <w:ind w:left="0" w:firstLine="422"/>
        <w:spacing w:line="360" w:lineRule="auto"/>
        <w:rPr>
          <w:rFonts w:ascii="宋体" w:hAnsi="宋体"/>
          <w:sz w:val="21"/>
        </w:rPr>
      </w:pPr>
      <w:r>
        <w:rPr>
          <w:rFonts w:hint="eastAsia" w:ascii="宋体" w:hAnsi="宋体"/>
          <w:b/>
          <w:sz w:val="21"/>
          <w:szCs w:val="21"/>
        </w:rPr>
        <w:t xml:space="preserve">（五）拟投入项目人员（2分）</w:t>
      </w:r>
      <w:r/>
    </w:p>
    <w:p>
      <w:pPr>
        <w:ind w:left="0" w:firstLine="420"/>
        <w:spacing w:line="360" w:lineRule="auto"/>
        <w:rPr>
          <w:rFonts w:ascii="宋体" w:hAnsi="宋体"/>
          <w:sz w:val="21"/>
        </w:rPr>
      </w:pPr>
      <w:r>
        <w:rPr>
          <w:rFonts w:hint="eastAsia" w:ascii="宋体" w:hAnsi="宋体"/>
          <w:sz w:val="21"/>
        </w:rPr>
        <w:t xml:space="preserve">投标单位拟投入的专业维保工程师具有网络应用工程师证书的，每提供一人得1分；最高得2分。</w:t>
      </w:r>
      <w:r/>
    </w:p>
    <w:p>
      <w:pPr>
        <w:pStyle w:val="1009"/>
        <w:ind w:firstLine="0"/>
        <w:rPr>
          <w:rFonts w:ascii="宋体" w:hAnsi="宋体" w:cs="宋体"/>
          <w:b/>
          <w:bCs/>
          <w:sz w:val="21"/>
        </w:rPr>
      </w:pPr>
      <w:r>
        <w:rPr>
          <w:rFonts w:hint="eastAsia" w:ascii="宋体" w:hAnsi="宋体" w:cs="宋体"/>
          <w:b/>
          <w:bCs/>
          <w:sz w:val="21"/>
        </w:rPr>
        <w:t xml:space="preserve">（注：投标文件内提供身份证扫描件、有效证书复印件、投标单位为其缴纳的最新一期社保证明资料复印件并加盖投标单位公章，否则不得分）</w:t>
      </w:r>
      <w:r/>
    </w:p>
    <w:p>
      <w:pPr>
        <w:ind w:left="0" w:firstLine="422"/>
        <w:spacing w:line="360" w:lineRule="auto"/>
        <w:rPr>
          <w:rFonts w:ascii="宋体" w:hAnsi="宋体"/>
          <w:b/>
          <w:sz w:val="21"/>
          <w:szCs w:val="21"/>
        </w:rPr>
      </w:pPr>
      <w:r>
        <w:rPr>
          <w:rFonts w:hint="eastAsia" w:ascii="宋体" w:hAnsi="宋体"/>
          <w:b/>
          <w:sz w:val="21"/>
          <w:szCs w:val="21"/>
        </w:rPr>
        <w:t xml:space="preserve">（六）企业综合实力（5分）</w:t>
      </w:r>
      <w:r/>
    </w:p>
    <w:p>
      <w:pPr>
        <w:ind w:left="0" w:firstLine="420"/>
        <w:spacing w:line="360" w:lineRule="auto"/>
        <w:rPr>
          <w:rFonts w:ascii="宋体" w:hAnsi="宋体"/>
          <w:sz w:val="21"/>
        </w:rPr>
      </w:pPr>
      <w:r>
        <w:rPr>
          <w:rFonts w:hint="eastAsia" w:ascii="宋体" w:hAnsi="宋体"/>
          <w:sz w:val="21"/>
        </w:rPr>
        <w:t xml:space="preserve">1、企业管理体系认证比较（3分）</w:t>
      </w:r>
      <w:r/>
    </w:p>
    <w:p>
      <w:pPr>
        <w:ind w:left="0" w:firstLine="420"/>
        <w:spacing w:line="360" w:lineRule="auto"/>
        <w:rPr>
          <w:rFonts w:ascii="宋体" w:hAnsi="宋体"/>
          <w:sz w:val="21"/>
        </w:rPr>
      </w:pPr>
      <w:r>
        <w:rPr>
          <w:rFonts w:hint="eastAsia" w:ascii="宋体" w:hAnsi="宋体"/>
          <w:sz w:val="21"/>
        </w:rPr>
        <w:t xml:space="preserve">投标单位具有信息安全管理体系认证证书、信息技术服务管理体系认证证书、质量管理体系认证证书，每个得1分，最高为3分。</w:t>
      </w:r>
      <w:r/>
    </w:p>
    <w:p>
      <w:pPr>
        <w:ind w:left="0" w:firstLine="422"/>
        <w:spacing w:line="360" w:lineRule="auto"/>
        <w:rPr>
          <w:rFonts w:ascii="宋体" w:hAnsi="宋体"/>
          <w:b/>
          <w:bCs/>
          <w:sz w:val="21"/>
        </w:rPr>
      </w:pPr>
      <w:r>
        <w:rPr>
          <w:rFonts w:hint="eastAsia" w:ascii="宋体" w:hAnsi="宋体"/>
          <w:b/>
          <w:bCs/>
          <w:sz w:val="21"/>
        </w:rPr>
        <w:t xml:space="preserve">（注：投标文件中提供以上证书复印件并加盖投标单位公章或网络查询截图并加盖投标单位公章，不提供不得分。）</w:t>
      </w:r>
      <w:r/>
    </w:p>
    <w:p>
      <w:pPr>
        <w:ind w:left="0" w:firstLine="420"/>
        <w:spacing w:line="360" w:lineRule="auto"/>
        <w:rPr>
          <w:rFonts w:ascii="宋体" w:hAnsi="宋体"/>
          <w:sz w:val="21"/>
        </w:rPr>
      </w:pPr>
      <w:r>
        <w:rPr>
          <w:rFonts w:hint="eastAsia" w:ascii="宋体" w:hAnsi="宋体"/>
          <w:sz w:val="21"/>
        </w:rPr>
        <w:t xml:space="preserve">2、拟投入服务技术能力比较（2分）</w:t>
      </w:r>
      <w:r/>
    </w:p>
    <w:p>
      <w:pPr>
        <w:ind w:left="0" w:firstLine="420"/>
        <w:spacing w:line="360" w:lineRule="auto"/>
        <w:rPr>
          <w:rFonts w:ascii="宋体" w:hAnsi="宋体"/>
          <w:sz w:val="21"/>
        </w:rPr>
      </w:pPr>
      <w:r>
        <w:rPr>
          <w:rFonts w:hint="eastAsia" w:ascii="宋体" w:hAnsi="宋体"/>
          <w:sz w:val="21"/>
        </w:rPr>
        <w:t xml:space="preserve">投标单位在满足采购需求的基础上，拥有自有产权或有租赁使用权的特种高空作业车，并承诺投入本项目使用的，每一辆得2分，最高2分。</w:t>
      </w:r>
      <w:r/>
    </w:p>
    <w:p>
      <w:pPr>
        <w:ind w:left="0" w:firstLine="422"/>
        <w:spacing w:line="360" w:lineRule="auto"/>
        <w:rPr>
          <w:rFonts w:ascii="宋体" w:hAnsi="宋体"/>
          <w:b/>
          <w:sz w:val="21"/>
          <w:szCs w:val="21"/>
          <w:highlight w:val="yellow"/>
        </w:rPr>
      </w:pPr>
      <w:r>
        <w:rPr>
          <w:rFonts w:hint="eastAsia" w:ascii="宋体" w:hAnsi="宋体"/>
          <w:b/>
          <w:color w:val="000000"/>
          <w:sz w:val="21"/>
          <w:szCs w:val="21"/>
        </w:rPr>
        <w:t xml:space="preserve">（注：须提供原始购买合同或租赁合同或发票复印件、相关证明资料和承诺函等，未提供不得分）</w:t>
      </w:r>
      <w:r/>
    </w:p>
    <w:p>
      <w:pPr>
        <w:ind w:left="0" w:firstLine="422"/>
        <w:spacing w:line="360" w:lineRule="auto"/>
        <w:rPr>
          <w:rFonts w:ascii="宋体" w:hAnsi="宋体"/>
          <w:b/>
          <w:sz w:val="21"/>
          <w:szCs w:val="21"/>
        </w:rPr>
      </w:pPr>
      <w:r>
        <w:rPr>
          <w:rFonts w:hint="eastAsia" w:ascii="宋体" w:hAnsi="宋体"/>
          <w:b/>
          <w:sz w:val="21"/>
          <w:szCs w:val="21"/>
        </w:rPr>
        <w:t xml:space="preserve">（七）类似业绩（4分）</w:t>
      </w:r>
      <w:r/>
    </w:p>
    <w:p>
      <w:pPr>
        <w:ind w:left="0" w:firstLine="420"/>
        <w:spacing w:line="360" w:lineRule="auto"/>
        <w:rPr>
          <w:rFonts w:ascii="宋体" w:hAnsi="宋体"/>
          <w:sz w:val="21"/>
        </w:rPr>
      </w:pPr>
      <w:r>
        <w:rPr>
          <w:rFonts w:hint="eastAsia" w:ascii="宋体" w:hAnsi="宋体"/>
          <w:sz w:val="21"/>
        </w:rPr>
        <w:t xml:space="preserve">投标单位提供</w:t>
      </w:r>
      <w:r>
        <w:rPr>
          <w:rFonts w:ascii="宋体" w:hAnsi="宋体"/>
          <w:sz w:val="21"/>
        </w:rPr>
        <w:t xml:space="preserve">202</w:t>
      </w:r>
      <w:r>
        <w:rPr>
          <w:rFonts w:hint="eastAsia" w:ascii="宋体" w:hAnsi="宋体"/>
          <w:sz w:val="21"/>
        </w:rPr>
        <w:t xml:space="preserve">2</w:t>
      </w:r>
      <w:r>
        <w:rPr>
          <w:rFonts w:ascii="宋体" w:hAnsi="宋体"/>
          <w:sz w:val="21"/>
        </w:rPr>
        <w:t xml:space="preserve">年</w:t>
      </w:r>
      <w:r>
        <w:rPr>
          <w:rFonts w:hint="eastAsia" w:ascii="宋体" w:hAnsi="宋体"/>
          <w:sz w:val="21"/>
        </w:rPr>
        <w:t xml:space="preserve">1</w:t>
      </w:r>
      <w:r>
        <w:rPr>
          <w:rFonts w:ascii="宋体" w:hAnsi="宋体"/>
          <w:sz w:val="21"/>
        </w:rPr>
        <w:t xml:space="preserve">月1日（以合同签订日期为准）以来，具有类似维保项目</w:t>
      </w:r>
      <w:r>
        <w:rPr>
          <w:rFonts w:hint="eastAsia" w:ascii="宋体" w:hAnsi="宋体"/>
          <w:sz w:val="21"/>
        </w:rPr>
        <w:t xml:space="preserve">，每提供一份得2分，最高4分。</w:t>
      </w:r>
      <w:r/>
    </w:p>
    <w:p>
      <w:pPr>
        <w:ind w:left="0" w:firstLine="422"/>
        <w:spacing w:line="360" w:lineRule="auto"/>
        <w:rPr>
          <w:rFonts w:ascii="宋体" w:hAnsi="宋体"/>
          <w:sz w:val="21"/>
        </w:rPr>
      </w:pPr>
      <w:r>
        <w:rPr>
          <w:rFonts w:hint="eastAsia" w:ascii="宋体" w:hAnsi="宋体"/>
          <w:b/>
          <w:bCs/>
          <w:sz w:val="21"/>
        </w:rPr>
        <w:t xml:space="preserve">（注：投标文件中需提供合同复印件及对应合同部分服务发票复印件并加盖投标单位公章，不提供不得分。类似业绩日期认定：以签订合同日期为准。）</w:t>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1.针对评分标准中评分的每一条，投标单位均应提供相关资料并作出相应说明供评委评判，不提供相关资料的视为不具备该项得分的条件。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2.投标文件中如出现前后不一致时，评委有权请投标单位澄清说明，澄清说明事项涉及评分时，评委有权酌情扣分。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单位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rPr>
          <w:rFonts w:ascii="宋体" w:hAnsi="宋体"/>
          <w:sz w:val="21"/>
        </w:rPr>
      </w:pPr>
      <w:r>
        <w:rPr>
          <w:rFonts w:ascii="宋体" w:hAnsi="宋体"/>
          <w:sz w:val="21"/>
        </w:rPr>
        <w:br w:type="page" w:clear="all"/>
      </w:r>
      <w:r/>
    </w:p>
    <w:p>
      <w:pPr>
        <w:ind w:left="0"/>
        <w:spacing w:line="400" w:lineRule="exact"/>
        <w:widowControl w:val="off"/>
        <w:rPr>
          <w:rFonts w:ascii="宋体" w:hAnsi="宋体"/>
          <w:b/>
          <w:sz w:val="24"/>
          <w:szCs w:val="24"/>
        </w:rPr>
      </w:pPr>
      <w:r>
        <w:rPr>
          <w:rFonts w:hint="eastAsia" w:ascii="宋体" w:hAnsi="宋体"/>
          <w:b/>
          <w:sz w:val="24"/>
          <w:szCs w:val="24"/>
        </w:rPr>
        <w:t xml:space="preserve">附件：</w:t>
      </w:r>
      <w:r/>
    </w:p>
    <w:p>
      <w:pPr>
        <w:ind w:left="0"/>
        <w:jc w:val="center"/>
        <w:spacing w:line="400" w:lineRule="exact"/>
        <w:widowControl w:val="off"/>
        <w:rPr>
          <w:rFonts w:ascii="宋体" w:hAnsi="宋体"/>
          <w:b/>
          <w:sz w:val="24"/>
          <w:szCs w:val="24"/>
        </w:rPr>
      </w:pPr>
      <w:r>
        <w:rPr>
          <w:rFonts w:hint="eastAsia" w:ascii="宋体" w:hAnsi="宋体"/>
          <w:b/>
          <w:sz w:val="24"/>
          <w:szCs w:val="24"/>
        </w:rPr>
        <w:t xml:space="preserve">动物园、植物园监控、周际电子围栏、广播等智能系统维保项目季度考核表</w:t>
      </w:r>
      <w:r/>
    </w:p>
    <w:p>
      <w:pPr>
        <w:ind w:left="0"/>
        <w:jc w:val="center"/>
        <w:spacing w:line="400" w:lineRule="exact"/>
        <w:widowControl w:val="off"/>
        <w:rPr>
          <w:rFonts w:ascii="宋体" w:hAnsi="宋体"/>
          <w:b/>
          <w:sz w:val="24"/>
          <w:szCs w:val="24"/>
        </w:rPr>
      </w:pPr>
      <w:r>
        <w:rPr>
          <w:rFonts w:hint="eastAsia" w:ascii="宋体" w:hAnsi="宋体"/>
          <w:b/>
          <w:sz w:val="24"/>
          <w:szCs w:val="24"/>
        </w:rPr>
        <w:t xml:space="preserve">（     年   月   日至    年   月    日）</w:t>
      </w:r>
      <w:r/>
    </w:p>
    <w:p>
      <w:pPr>
        <w:ind w:left="0" w:firstLine="723"/>
        <w:spacing w:line="400" w:lineRule="exact"/>
        <w:widowControl w:val="off"/>
        <w:rPr>
          <w:rFonts w:ascii="宋体" w:hAnsi="宋体"/>
          <w:b/>
          <w:sz w:val="24"/>
          <w:szCs w:val="24"/>
        </w:rPr>
      </w:pPr>
      <w:r>
        <w:rPr>
          <w:rFonts w:hint="eastAsia" w:ascii="宋体" w:hAnsi="宋体"/>
          <w:b/>
          <w:sz w:val="24"/>
          <w:szCs w:val="24"/>
        </w:rPr>
        <w:t xml:space="preserve">服务提供单位：                                   日期：</w:t>
      </w:r>
      <w:r/>
    </w:p>
    <w:tbl>
      <w:tblPr>
        <w:tblStyle w:val="997"/>
        <w:tblW w:w="9248" w:type="dxa"/>
        <w:jc w:val="center"/>
        <w:tblLayout w:type="fixed"/>
        <w:tblCellMar>
          <w:left w:w="108" w:type="dxa"/>
          <w:top w:w="0" w:type="dxa"/>
          <w:right w:w="108" w:type="dxa"/>
          <w:bottom w:w="0" w:type="dxa"/>
        </w:tblCellMar>
        <w:tblLook w:val="04A0" w:firstRow="1" w:lastRow="0" w:firstColumn="1" w:lastColumn="0" w:noHBand="0" w:noVBand="1"/>
      </w:tblPr>
      <w:tblGrid>
        <w:gridCol w:w="1051"/>
        <w:gridCol w:w="1037"/>
        <w:gridCol w:w="5694"/>
        <w:gridCol w:w="600"/>
        <w:gridCol w:w="433"/>
        <w:gridCol w:w="385"/>
        <w:gridCol w:w="48"/>
      </w:tblGrid>
      <w:tr>
        <w:trPr>
          <w:jc w:val="center"/>
          <w:trHeight w:val="270"/>
        </w:trPr>
        <w:tc>
          <w:tcPr>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考核项目</w:t>
            </w:r>
            <w:r/>
          </w:p>
        </w:tc>
        <w:tc>
          <w:tcPr>
            <w:tcBorders>
              <w:top w:val="single" w:color="auto" w:sz="4" w:space="0"/>
              <w:left w:val="none" w:color="000000" w:sz="4" w:space="0"/>
              <w:bottom w:val="single" w:color="auto" w:sz="4" w:space="0"/>
              <w:right w:val="single" w:color="auto" w:sz="4" w:space="0"/>
            </w:tcBorders>
            <w:tcW w:w="1037"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考核内容</w:t>
            </w:r>
            <w:r/>
          </w:p>
        </w:tc>
        <w:tc>
          <w:tcPr>
            <w:tcBorders>
              <w:top w:val="single" w:color="auto" w:sz="4" w:space="0"/>
              <w:left w:val="none" w:color="000000" w:sz="4" w:space="0"/>
              <w:bottom w:val="single" w:color="auto" w:sz="4" w:space="0"/>
              <w:right w:val="single" w:color="auto" w:sz="4" w:space="0"/>
            </w:tcBorders>
            <w:tcW w:w="5694"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考核标准</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分值</w:t>
            </w:r>
            <w:r/>
          </w:p>
        </w:tc>
        <w:tc>
          <w:tcPr>
            <w:tcBorders>
              <w:top w:val="single" w:color="auto"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自评</w:t>
            </w:r>
            <w:r/>
          </w:p>
        </w:tc>
        <w:tc>
          <w:tcPr>
            <w:gridSpan w:val="2"/>
            <w:tcBorders>
              <w:top w:val="single" w:color="auto"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终评</w:t>
            </w:r>
            <w:r/>
          </w:p>
        </w:tc>
      </w:tr>
      <w:tr>
        <w:trPr>
          <w:jc w:val="center"/>
          <w:trHeight w:val="1205"/>
        </w:trPr>
        <w:tc>
          <w:tcPr>
            <w:tcBorders>
              <w:top w:val="none" w:color="000000" w:sz="4" w:space="0"/>
              <w:left w:val="single" w:color="auto" w:sz="4" w:space="0"/>
              <w:bottom w:val="single" w:color="auto" w:sz="4" w:space="0"/>
              <w:right w:val="single" w:color="auto" w:sz="4" w:space="0"/>
            </w:tcBorders>
            <w:tcW w:w="1051" w:type="dxa"/>
            <w:vAlign w:val="center"/>
            <w:vMerge w:val="restart"/>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工作态度</w:t>
            </w:r>
            <w:r/>
          </w:p>
          <w:p>
            <w:pPr>
              <w:ind w:left="0"/>
              <w:widowControl w:val="off"/>
              <w:rPr>
                <w:rFonts w:ascii="宋体" w:hAnsi="宋体"/>
                <w:color w:val="000000"/>
                <w:sz w:val="21"/>
                <w:szCs w:val="21"/>
              </w:rPr>
            </w:pPr>
            <w:r>
              <w:rPr>
                <w:rFonts w:hint="eastAsia" w:ascii="宋体" w:hAnsi="宋体"/>
                <w:color w:val="000000"/>
                <w:sz w:val="21"/>
                <w:szCs w:val="21"/>
              </w:rPr>
              <w:t xml:space="preserve">（25分）</w:t>
            </w:r>
            <w:r/>
          </w:p>
        </w:tc>
        <w:tc>
          <w:tcPr>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遵守维保各项规章制度</w:t>
            </w:r>
            <w:r/>
          </w:p>
        </w:tc>
        <w:tc>
          <w:tcPr>
            <w:tcBorders>
              <w:top w:val="none" w:color="000000" w:sz="4" w:space="0"/>
              <w:left w:val="none" w:color="000000" w:sz="4" w:space="0"/>
              <w:bottom w:val="single" w:color="auto" w:sz="4" w:space="0"/>
              <w:right w:val="single" w:color="auto" w:sz="4" w:space="0"/>
            </w:tcBorders>
            <w:tcW w:w="5694"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遵守信息化系统维保相关规章制度，按照维护保养计划开展维保工作，每出现一次违规情况扣1分，一个维保考核季度内违规3次本项不得分。</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c>
          <w:tcPr>
            <w:gridSpan w:val="2"/>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r>
      <w:tr>
        <w:trPr>
          <w:jc w:val="center"/>
          <w:trHeight w:val="272"/>
        </w:trPr>
        <w:tc>
          <w:tcPr>
            <w:tcBorders>
              <w:top w:val="none" w:color="000000" w:sz="4" w:space="0"/>
              <w:left w:val="single" w:color="auto" w:sz="4" w:space="0"/>
              <w:bottom w:val="single" w:color="auto" w:sz="4" w:space="0"/>
              <w:right w:val="single" w:color="auto" w:sz="4" w:space="0"/>
            </w:tcBorders>
            <w:tcW w:w="1051" w:type="dxa"/>
            <w:vAlign w:val="center"/>
            <w:vMerge w:val="continue"/>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1037"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考勤</w:t>
            </w:r>
            <w:r/>
          </w:p>
        </w:tc>
        <w:tc>
          <w:tcPr>
            <w:tcBorders>
              <w:top w:val="single" w:color="auto" w:sz="4" w:space="0"/>
              <w:left w:val="none" w:color="000000" w:sz="4" w:space="0"/>
              <w:bottom w:val="single" w:color="auto" w:sz="4" w:space="0"/>
              <w:right w:val="single" w:color="auto" w:sz="4" w:space="0"/>
            </w:tcBorders>
            <w:tcW w:w="5694"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驻场3名人员，每人无故旷工一次扣10分，一个月累计无故旷工3次（请假同意除外），甲方有权终止合同。</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gridSpan w:val="2"/>
            <w:tcBorders>
              <w:top w:val="single" w:color="auto"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r>
      <w:tr>
        <w:trPr>
          <w:jc w:val="center"/>
          <w:trHeight w:val="540"/>
        </w:trPr>
        <w:tc>
          <w:tcPr>
            <w:tcBorders>
              <w:top w:val="none" w:color="000000" w:sz="4" w:space="0"/>
              <w:left w:val="single" w:color="auto" w:sz="4" w:space="0"/>
              <w:bottom w:val="single" w:color="auto" w:sz="4" w:space="0"/>
              <w:right w:val="single" w:color="auto" w:sz="4" w:space="0"/>
            </w:tcBorders>
            <w:tcW w:w="1051" w:type="dxa"/>
            <w:vAlign w:val="center"/>
            <w:vMerge w:val="continue"/>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工作配合情况</w:t>
            </w:r>
            <w:r/>
          </w:p>
        </w:tc>
        <w:tc>
          <w:tcPr>
            <w:tcBorders>
              <w:top w:val="none" w:color="000000" w:sz="4" w:space="0"/>
              <w:left w:val="none" w:color="000000" w:sz="4" w:space="0"/>
              <w:bottom w:val="single" w:color="auto" w:sz="4" w:space="0"/>
              <w:right w:val="single" w:color="auto" w:sz="4" w:space="0"/>
            </w:tcBorders>
            <w:tcW w:w="5694"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积极配合动物园</w:t>
            </w:r>
            <w:r>
              <w:rPr>
                <w:rFonts w:ascii="Times New Roman" w:hAnsi="Times New Roman" w:cs="Times New Roman"/>
                <w:sz w:val="21"/>
                <w:szCs w:val="21"/>
              </w:rPr>
              <w:t xml:space="preserve">、植物园</w:t>
            </w:r>
            <w:r>
              <w:rPr>
                <w:rFonts w:hint="eastAsia" w:ascii="宋体" w:hAnsi="宋体"/>
                <w:color w:val="000000"/>
                <w:sz w:val="21"/>
                <w:szCs w:val="21"/>
              </w:rPr>
              <w:t xml:space="preserve">智能系统维保工作，对动物园</w:t>
            </w:r>
            <w:r>
              <w:rPr>
                <w:rFonts w:ascii="Times New Roman" w:hAnsi="Times New Roman" w:cs="Times New Roman"/>
                <w:sz w:val="21"/>
                <w:szCs w:val="21"/>
              </w:rPr>
              <w:t xml:space="preserve">、植物园</w:t>
            </w:r>
            <w:r>
              <w:rPr>
                <w:rFonts w:hint="eastAsia" w:ascii="宋体" w:hAnsi="宋体"/>
                <w:color w:val="000000"/>
                <w:sz w:val="21"/>
                <w:szCs w:val="21"/>
              </w:rPr>
              <w:t xml:space="preserve">的合理安排不配合或出现差错的，每发现一次扣2分，一个维保考核季度内出现3次本项不得分。常驻人员每迟到1次扣1分，每缺席1次扣1分。</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c>
          <w:tcPr>
            <w:gridSpan w:val="2"/>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r>
      <w:tr>
        <w:trPr>
          <w:jc w:val="center"/>
          <w:trHeight w:val="810"/>
        </w:trPr>
        <w:tc>
          <w:tcPr>
            <w:tcBorders>
              <w:top w:val="none" w:color="000000" w:sz="4" w:space="0"/>
              <w:left w:val="single" w:color="auto" w:sz="4" w:space="0"/>
              <w:bottom w:val="single" w:color="000000" w:sz="4" w:space="0"/>
              <w:right w:val="single" w:color="auto" w:sz="4" w:space="0"/>
            </w:tcBorders>
            <w:tcW w:w="1051" w:type="dxa"/>
            <w:vAlign w:val="center"/>
            <w:vMerge w:val="restart"/>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故障处理</w:t>
            </w:r>
            <w:r/>
          </w:p>
          <w:p>
            <w:pPr>
              <w:ind w:left="0"/>
              <w:widowControl w:val="off"/>
              <w:rPr>
                <w:rFonts w:ascii="宋体" w:hAnsi="宋体"/>
                <w:color w:val="000000"/>
                <w:sz w:val="21"/>
                <w:szCs w:val="21"/>
              </w:rPr>
            </w:pPr>
            <w:r>
              <w:rPr>
                <w:rFonts w:hint="eastAsia" w:ascii="宋体" w:hAnsi="宋体"/>
                <w:color w:val="000000"/>
                <w:sz w:val="21"/>
                <w:szCs w:val="21"/>
              </w:rPr>
              <w:t xml:space="preserve">（60分）</w:t>
            </w:r>
            <w:r/>
          </w:p>
        </w:tc>
        <w:tc>
          <w:tcPr>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日常巡查</w:t>
            </w:r>
            <w:r/>
          </w:p>
        </w:tc>
        <w:tc>
          <w:tcPr>
            <w:tcBorders>
              <w:top w:val="none" w:color="000000" w:sz="4" w:space="0"/>
              <w:left w:val="none" w:color="000000" w:sz="4" w:space="0"/>
              <w:bottom w:val="single" w:color="auto" w:sz="4" w:space="0"/>
              <w:right w:val="single" w:color="auto" w:sz="4" w:space="0"/>
            </w:tcBorders>
            <w:tcW w:w="5694"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需定期对维保设施进行实地巡查，保障设备功能完好可用。由于未巡查导致故障发生，重大故障每个扣2分，一般故障每个扣1分，造成重大影响本项不得分（并追究相关法律责任）。</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c>
          <w:tcPr>
            <w:gridSpan w:val="2"/>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r>
      <w:tr>
        <w:trPr>
          <w:jc w:val="center"/>
          <w:trHeight w:val="1080"/>
        </w:trPr>
        <w:tc>
          <w:tcPr>
            <w:tcBorders>
              <w:top w:val="none" w:color="000000" w:sz="4" w:space="0"/>
              <w:left w:val="single" w:color="auto" w:sz="4" w:space="0"/>
              <w:bottom w:val="single" w:color="000000" w:sz="4" w:space="0"/>
              <w:right w:val="single" w:color="auto" w:sz="4" w:space="0"/>
            </w:tcBorders>
            <w:tcW w:w="1051" w:type="dxa"/>
            <w:vAlign w:val="center"/>
            <w:vMerge w:val="continue"/>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需求响应及时性</w:t>
            </w:r>
            <w:r/>
          </w:p>
        </w:tc>
        <w:tc>
          <w:tcPr>
            <w:tcBorders>
              <w:top w:val="none" w:color="000000" w:sz="4" w:space="0"/>
              <w:left w:val="none" w:color="000000" w:sz="4" w:space="0"/>
              <w:bottom w:val="single" w:color="auto" w:sz="4" w:space="0"/>
              <w:right w:val="single" w:color="auto" w:sz="4" w:space="0"/>
            </w:tcBorders>
            <w:tcW w:w="5694"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相关维保设施设备故障等需求响应时间为一个工作日，系统重大问题需1小时内及时响应，每延迟一次扣2分，扣满10分为止。维保方人员需保持通讯畅通，因工作紧急需要，无法及时响应的，每次扣1分，扣完10分为止。</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c>
          <w:tcPr>
            <w:gridSpan w:val="2"/>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r>
      <w:tr>
        <w:trPr>
          <w:jc w:val="center"/>
          <w:trHeight w:val="540"/>
        </w:trPr>
        <w:tc>
          <w:tcPr>
            <w:tcBorders>
              <w:top w:val="none" w:color="000000" w:sz="4" w:space="0"/>
              <w:left w:val="single" w:color="auto" w:sz="4" w:space="0"/>
              <w:bottom w:val="single" w:color="000000" w:sz="4" w:space="0"/>
              <w:right w:val="single" w:color="auto" w:sz="4" w:space="0"/>
            </w:tcBorders>
            <w:tcW w:w="1051" w:type="dxa"/>
            <w:vAlign w:val="center"/>
            <w:vMerge w:val="continue"/>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故障处理时效性</w:t>
            </w:r>
            <w:r/>
          </w:p>
        </w:tc>
        <w:tc>
          <w:tcPr>
            <w:tcBorders>
              <w:top w:val="none" w:color="000000" w:sz="4" w:space="0"/>
              <w:left w:val="none" w:color="000000" w:sz="4" w:space="0"/>
              <w:bottom w:val="single" w:color="auto" w:sz="4" w:space="0"/>
              <w:right w:val="single" w:color="auto" w:sz="4" w:space="0"/>
            </w:tcBorders>
            <w:tcW w:w="5694"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在规定的时限内解决系统故障，一般故障每延时1天扣2分，重大故障每延时4小时扣除2分，扣完15分为止。</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15</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c>
          <w:tcPr>
            <w:gridSpan w:val="2"/>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r>
      <w:tr>
        <w:trPr>
          <w:jc w:val="center"/>
          <w:trHeight w:val="540"/>
        </w:trPr>
        <w:tc>
          <w:tcPr>
            <w:tcBorders>
              <w:top w:val="none" w:color="000000" w:sz="4" w:space="0"/>
              <w:left w:val="single" w:color="auto" w:sz="4" w:space="0"/>
              <w:bottom w:val="single" w:color="000000" w:sz="4" w:space="0"/>
              <w:right w:val="single" w:color="auto" w:sz="4" w:space="0"/>
            </w:tcBorders>
            <w:tcW w:w="1051" w:type="dxa"/>
            <w:vAlign w:val="center"/>
            <w:vMerge w:val="continue"/>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故障处理准确性</w:t>
            </w:r>
            <w:r/>
          </w:p>
        </w:tc>
        <w:tc>
          <w:tcPr>
            <w:tcBorders>
              <w:top w:val="none" w:color="000000" w:sz="4" w:space="0"/>
              <w:left w:val="none" w:color="000000" w:sz="4" w:space="0"/>
              <w:bottom w:val="single" w:color="auto" w:sz="4" w:space="0"/>
              <w:right w:val="single" w:color="auto" w:sz="4" w:space="0"/>
            </w:tcBorders>
            <w:tcW w:w="5694"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在故障处理完毕后，一周内再次出现重大故障每个扣2分，一周连续出现3次以上本项不得分。</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c>
          <w:tcPr>
            <w:gridSpan w:val="2"/>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r>
      <w:tr>
        <w:trPr>
          <w:jc w:val="center"/>
          <w:trHeight w:val="810"/>
        </w:trPr>
        <w:tc>
          <w:tcPr>
            <w:tcBorders>
              <w:top w:val="none" w:color="000000" w:sz="4" w:space="0"/>
              <w:left w:val="single" w:color="auto" w:sz="4" w:space="0"/>
              <w:bottom w:val="single" w:color="000000" w:sz="4" w:space="0"/>
              <w:right w:val="single" w:color="auto" w:sz="4" w:space="0"/>
            </w:tcBorders>
            <w:tcW w:w="1051" w:type="dxa"/>
            <w:vAlign w:val="center"/>
            <w:vMerge w:val="continue"/>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节假日应急值班</w:t>
            </w:r>
            <w:r/>
          </w:p>
        </w:tc>
        <w:tc>
          <w:tcPr>
            <w:tcBorders>
              <w:top w:val="none" w:color="000000" w:sz="4" w:space="0"/>
              <w:left w:val="none" w:color="000000" w:sz="4" w:space="0"/>
              <w:bottom w:val="single" w:color="auto" w:sz="4" w:space="0"/>
              <w:right w:val="single" w:color="auto" w:sz="4" w:space="0"/>
            </w:tcBorders>
            <w:tcW w:w="5694"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国家法定节假日或遇重大活动、极端天气，根据动物园</w:t>
            </w:r>
            <w:r>
              <w:rPr>
                <w:rFonts w:ascii="Times New Roman" w:hAnsi="Times New Roman" w:cs="Times New Roman"/>
                <w:sz w:val="21"/>
                <w:szCs w:val="21"/>
              </w:rPr>
              <w:t xml:space="preserve">、植物园</w:t>
            </w:r>
            <w:r>
              <w:rPr>
                <w:rFonts w:hint="eastAsia" w:ascii="宋体" w:hAnsi="宋体"/>
                <w:color w:val="000000"/>
                <w:sz w:val="21"/>
                <w:szCs w:val="21"/>
              </w:rPr>
              <w:t xml:space="preserve">的统一要求安排应急值班保障，如未准确及时到岗，发现一次扣1分（并追究相关责任），扣完5分为止。</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c>
          <w:tcPr>
            <w:gridSpan w:val="2"/>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r>
      <w:tr>
        <w:trPr>
          <w:jc w:val="center"/>
          <w:trHeight w:val="540"/>
        </w:trPr>
        <w:tc>
          <w:tcPr>
            <w:tcBorders>
              <w:top w:val="none" w:color="000000" w:sz="4" w:space="0"/>
              <w:left w:val="single" w:color="auto" w:sz="4" w:space="0"/>
              <w:bottom w:val="single" w:color="000000" w:sz="4" w:space="0"/>
              <w:right w:val="single" w:color="auto" w:sz="4" w:space="0"/>
            </w:tcBorders>
            <w:tcW w:w="1051" w:type="dxa"/>
            <w:vAlign w:val="center"/>
            <w:vMerge w:val="continue"/>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客户满意</w:t>
            </w:r>
            <w:r/>
          </w:p>
        </w:tc>
        <w:tc>
          <w:tcPr>
            <w:tcBorders>
              <w:top w:val="none" w:color="000000" w:sz="4" w:space="0"/>
              <w:left w:val="none" w:color="000000" w:sz="4" w:space="0"/>
              <w:bottom w:val="single" w:color="auto" w:sz="4" w:space="0"/>
              <w:right w:val="single" w:color="auto" w:sz="4" w:space="0"/>
            </w:tcBorders>
            <w:tcW w:w="5694"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因设施运行原因，导致客户（即使用人员）有理由投诉，每发现一次扣1分，扣完5分为止。</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c>
          <w:tcPr>
            <w:gridSpan w:val="2"/>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r>
      <w:tr>
        <w:trPr>
          <w:jc w:val="center"/>
          <w:trHeight w:val="540"/>
        </w:trPr>
        <w:tc>
          <w:tcPr>
            <w:tcBorders>
              <w:top w:val="none" w:color="000000" w:sz="4" w:space="0"/>
              <w:left w:val="single" w:color="auto" w:sz="4" w:space="0"/>
              <w:bottom w:val="single" w:color="000000" w:sz="4" w:space="0"/>
              <w:right w:val="single" w:color="auto" w:sz="4" w:space="0"/>
            </w:tcBorders>
            <w:tcW w:w="1051" w:type="dxa"/>
            <w:vAlign w:val="center"/>
            <w:vMerge w:val="continue"/>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文档资料及时规范性</w:t>
            </w:r>
            <w:r/>
          </w:p>
        </w:tc>
        <w:tc>
          <w:tcPr>
            <w:tcBorders>
              <w:top w:val="none" w:color="000000" w:sz="4" w:space="0"/>
              <w:left w:val="none" w:color="000000" w:sz="4" w:space="0"/>
              <w:bottom w:val="single" w:color="auto" w:sz="4" w:space="0"/>
              <w:right w:val="single" w:color="auto" w:sz="4" w:space="0"/>
            </w:tcBorders>
            <w:tcW w:w="5694"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每月10日前完成上月维保文档整理并向甲方指定人员报送，一次未报送或报送资料不完整扣1分，扣完5分为止。</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c>
          <w:tcPr>
            <w:gridSpan w:val="2"/>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r>
      <w:tr>
        <w:trPr>
          <w:jc w:val="center"/>
          <w:trHeight w:val="270"/>
        </w:trPr>
        <w:tc>
          <w:tcPr>
            <w:tcBorders>
              <w:top w:val="none" w:color="000000" w:sz="4" w:space="0"/>
              <w:left w:val="single" w:color="auto" w:sz="4" w:space="0"/>
              <w:bottom w:val="single" w:color="000000" w:sz="4" w:space="0"/>
              <w:right w:val="single" w:color="auto" w:sz="4" w:space="0"/>
            </w:tcBorders>
            <w:tcW w:w="1051" w:type="dxa"/>
            <w:vAlign w:val="center"/>
            <w:vMerge w:val="restart"/>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安全保密</w:t>
            </w:r>
            <w:r/>
          </w:p>
          <w:p>
            <w:pPr>
              <w:ind w:left="0"/>
              <w:widowControl w:val="off"/>
              <w:rPr>
                <w:rFonts w:ascii="宋体" w:hAnsi="宋体"/>
                <w:color w:val="000000"/>
                <w:sz w:val="21"/>
                <w:szCs w:val="21"/>
              </w:rPr>
            </w:pPr>
            <w:r>
              <w:rPr>
                <w:rFonts w:hint="eastAsia" w:ascii="宋体" w:hAnsi="宋体"/>
                <w:color w:val="000000"/>
                <w:sz w:val="21"/>
                <w:szCs w:val="21"/>
              </w:rPr>
              <w:t xml:space="preserve">（15分）</w:t>
            </w:r>
            <w:r/>
          </w:p>
        </w:tc>
        <w:tc>
          <w:tcPr>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任务管理</w:t>
            </w:r>
            <w:r/>
          </w:p>
        </w:tc>
        <w:tc>
          <w:tcPr>
            <w:tcBorders>
              <w:top w:val="none" w:color="000000" w:sz="4" w:space="0"/>
              <w:left w:val="none" w:color="000000" w:sz="4" w:space="0"/>
              <w:bottom w:val="single" w:color="auto" w:sz="4" w:space="0"/>
              <w:right w:val="single" w:color="auto" w:sz="4" w:space="0"/>
            </w:tcBorders>
            <w:tcW w:w="5694"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未遵守设备巡查管理规定和管理办法，本项不得分。</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c>
          <w:tcPr>
            <w:gridSpan w:val="2"/>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r>
      <w:tr>
        <w:trPr>
          <w:jc w:val="center"/>
          <w:trHeight w:val="810"/>
        </w:trPr>
        <w:tc>
          <w:tcPr>
            <w:tcBorders>
              <w:top w:val="none" w:color="000000" w:sz="4" w:space="0"/>
              <w:left w:val="single" w:color="auto" w:sz="4" w:space="0"/>
              <w:bottom w:val="single" w:color="000000" w:sz="4" w:space="0"/>
              <w:right w:val="single" w:color="auto" w:sz="4" w:space="0"/>
            </w:tcBorders>
            <w:tcW w:w="1051" w:type="dxa"/>
            <w:vAlign w:val="center"/>
            <w:vMerge w:val="continue"/>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备份规范性</w:t>
            </w:r>
            <w:r/>
          </w:p>
        </w:tc>
        <w:tc>
          <w:tcPr>
            <w:tcBorders>
              <w:top w:val="none" w:color="000000" w:sz="4" w:space="0"/>
              <w:left w:val="none" w:color="000000" w:sz="4" w:space="0"/>
              <w:bottom w:val="single" w:color="auto" w:sz="4" w:space="0"/>
              <w:right w:val="single" w:color="auto" w:sz="4" w:space="0"/>
            </w:tcBorders>
            <w:tcW w:w="5694"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备份记录准确、及时、规范，记录不规范，不准确，不及时每次扣0.5分；当月10日前完成上月备份整理并向甲方指定人员核对，发现信息差错的情况，每次扣0.5分，扣完5分为止。</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c>
          <w:tcPr>
            <w:gridSpan w:val="2"/>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r>
      <w:tr>
        <w:trPr>
          <w:jc w:val="center"/>
          <w:trHeight w:val="270"/>
        </w:trPr>
        <w:tc>
          <w:tcPr>
            <w:tcBorders>
              <w:top w:val="none" w:color="000000" w:sz="4" w:space="0"/>
              <w:left w:val="single" w:color="auto" w:sz="4" w:space="0"/>
              <w:bottom w:val="single" w:color="000000" w:sz="4" w:space="0"/>
              <w:right w:val="single" w:color="auto" w:sz="4" w:space="0"/>
            </w:tcBorders>
            <w:tcW w:w="1051" w:type="dxa"/>
            <w:vAlign w:val="center"/>
            <w:vMerge w:val="continue"/>
            <w:textDirection w:val="lrTb"/>
            <w:noWrap w:val="false"/>
          </w:tcPr>
          <w:p>
            <w:pPr>
              <w:ind w:left="0"/>
              <w:widowControl w:val="off"/>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信息安全</w:t>
            </w:r>
            <w:r/>
          </w:p>
        </w:tc>
        <w:tc>
          <w:tcPr>
            <w:tcBorders>
              <w:top w:val="none" w:color="000000" w:sz="4" w:space="0"/>
              <w:left w:val="none" w:color="000000" w:sz="4" w:space="0"/>
              <w:bottom w:val="single" w:color="auto" w:sz="4" w:space="0"/>
              <w:right w:val="single" w:color="auto" w:sz="4" w:space="0"/>
            </w:tcBorders>
            <w:tcW w:w="5694"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未遵守保密条款，保密信息泄露或潜在保密信息泄露，本项不得分。</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c>
          <w:tcPr>
            <w:gridSpan w:val="2"/>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r>
      <w:tr>
        <w:trPr>
          <w:jc w:val="center"/>
          <w:trHeight w:val="270"/>
        </w:trPr>
        <w:tc>
          <w:tcPr>
            <w:tcBorders>
              <w:top w:val="none" w:color="000000" w:sz="4" w:space="0"/>
              <w:left w:val="single" w:color="auto" w:sz="4" w:space="0"/>
              <w:bottom w:val="single" w:color="auto" w:sz="4" w:space="0"/>
              <w:right w:val="single" w:color="auto" w:sz="4" w:space="0"/>
            </w:tcBorders>
            <w:tcW w:w="105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合计</w:t>
            </w:r>
            <w:r/>
          </w:p>
        </w:tc>
        <w:tc>
          <w:tcPr>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5694"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100</w:t>
            </w:r>
            <w:r/>
          </w:p>
        </w:tc>
        <w:tc>
          <w:tcPr>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c>
          <w:tcPr>
            <w:gridSpan w:val="2"/>
            <w:tcBorders>
              <w:top w:val="none" w:color="000000" w:sz="4" w:space="0"/>
              <w:left w:val="none" w:color="000000" w:sz="4" w:space="0"/>
              <w:bottom w:val="single" w:color="auto" w:sz="4" w:space="0"/>
              <w:right w:val="single" w:color="auto" w:sz="4" w:space="0"/>
            </w:tcBorders>
            <w:tcW w:w="43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　</w:t>
            </w:r>
            <w:r/>
          </w:p>
        </w:tc>
      </w:tr>
      <w:tr>
        <w:trPr>
          <w:gridAfter w:val="1"/>
          <w:jc w:val="center"/>
          <w:trHeight w:val="285"/>
        </w:trPr>
        <w:tc>
          <w:tcPr>
            <w:gridSpan w:val="6"/>
            <w:tcW w:w="9200" w:type="dxa"/>
            <w:vAlign w:val="center"/>
            <w:textDirection w:val="lrTb"/>
            <w:noWrap w:val="false"/>
          </w:tcPr>
          <w:p>
            <w:pPr>
              <w:ind w:left="0"/>
              <w:spacing w:line="360" w:lineRule="auto"/>
              <w:widowControl w:val="off"/>
              <w:tabs>
                <w:tab w:val="left" w:pos="180" w:leader="none"/>
                <w:tab w:val="left" w:pos="360" w:leader="none"/>
              </w:tabs>
              <w:rPr>
                <w:rFonts w:ascii="宋体" w:hAnsi="宋体"/>
                <w:b/>
                <w:bCs/>
                <w:color w:val="000000"/>
                <w:sz w:val="21"/>
                <w:szCs w:val="21"/>
              </w:rPr>
            </w:pPr>
            <w:r>
              <w:rPr>
                <w:rFonts w:hint="eastAsia" w:ascii="宋体" w:hAnsi="宋体"/>
                <w:sz w:val="28"/>
                <w:szCs w:val="28"/>
              </w:rPr>
              <w:t xml:space="preserve">备注：总分低于96分，每低1分，按总成交费的0.05%从维保费用中扣款。</w:t>
            </w:r>
            <w:r/>
          </w:p>
        </w:tc>
      </w:tr>
      <w:tr>
        <w:trPr>
          <w:gridAfter w:val="1"/>
          <w:jc w:val="center"/>
          <w:trHeight w:val="285"/>
        </w:trPr>
        <w:tc>
          <w:tcPr>
            <w:gridSpan w:val="6"/>
            <w:tcW w:w="9200" w:type="dxa"/>
            <w:vAlign w:val="center"/>
            <w:textDirection w:val="lrTb"/>
            <w:noWrap w:val="false"/>
          </w:tcPr>
          <w:p>
            <w:pPr>
              <w:ind w:left="0"/>
              <w:widowControl w:val="off"/>
              <w:rPr>
                <w:rFonts w:ascii="宋体" w:hAnsi="宋体"/>
                <w:b/>
                <w:bCs/>
                <w:color w:val="000000"/>
                <w:sz w:val="21"/>
                <w:szCs w:val="21"/>
              </w:rPr>
            </w:pPr>
            <w:r>
              <w:rPr>
                <w:rFonts w:hint="eastAsia" w:ascii="宋体" w:hAnsi="宋体"/>
                <w:b/>
                <w:bCs/>
                <w:color w:val="000000"/>
                <w:sz w:val="21"/>
                <w:szCs w:val="21"/>
              </w:rPr>
              <w:t xml:space="preserve">项目负责人：_____________________  日期：_____________________</w:t>
            </w:r>
            <w:r/>
          </w:p>
        </w:tc>
      </w:tr>
      <w:tr>
        <w:trPr>
          <w:gridAfter w:val="1"/>
          <w:jc w:val="center"/>
          <w:trHeight w:val="285"/>
        </w:trPr>
        <w:tc>
          <w:tcPr>
            <w:gridSpan w:val="6"/>
            <w:tcW w:w="9200" w:type="dxa"/>
            <w:vAlign w:val="center"/>
            <w:textDirection w:val="lrTb"/>
            <w:noWrap w:val="false"/>
          </w:tcPr>
          <w:p>
            <w:pPr>
              <w:ind w:left="0"/>
              <w:widowControl w:val="off"/>
              <w:rPr>
                <w:rFonts w:ascii="宋体" w:hAnsi="宋体"/>
                <w:b/>
                <w:bCs/>
                <w:color w:val="000000"/>
                <w:sz w:val="21"/>
                <w:szCs w:val="21"/>
              </w:rPr>
            </w:pPr>
            <w:r>
              <w:rPr>
                <w:rFonts w:hint="eastAsia" w:ascii="宋体" w:hAnsi="宋体"/>
                <w:b/>
                <w:bCs/>
                <w:color w:val="000000"/>
                <w:sz w:val="21"/>
                <w:szCs w:val="21"/>
              </w:rPr>
              <w:t xml:space="preserve">审核人：_____________________  日期：_____________________</w:t>
            </w:r>
            <w:r/>
          </w:p>
        </w:tc>
      </w:tr>
    </w:tbl>
    <w:p>
      <w:pPr>
        <w:ind w:left="0"/>
        <w:spacing w:line="360" w:lineRule="exact"/>
        <w:widowControl w:val="off"/>
        <w:rPr>
          <w:rFonts w:ascii="宋体" w:hAnsi="宋体"/>
          <w:b/>
          <w:sz w:val="44"/>
          <w:szCs w:val="22"/>
        </w:rPr>
      </w:pPr>
      <w:r>
        <w:rPr>
          <w:rFonts w:ascii="宋体" w:hAnsi="宋体"/>
          <w:b/>
          <w:sz w:val="44"/>
          <w:szCs w:val="22"/>
        </w:rPr>
      </w:r>
      <w:r/>
    </w:p>
    <w:p>
      <w:pPr>
        <w:ind w:left="0"/>
      </w:pPr>
      <w:r>
        <w:rPr>
          <w:rFonts w:hint="eastAsia" w:ascii="宋体" w:hAnsi="宋体"/>
          <w:bCs/>
          <w:sz w:val="24"/>
          <w:szCs w:val="24"/>
        </w:rPr>
        <w:t xml:space="preserve">注：以上表格由动物园管理办公室、植物园管理办公室分别对中标单位考核填写，再按加权平均得分作为最终考核依据。</w:t>
      </w:r>
      <w:r/>
    </w:p>
    <w:p>
      <w:pPr>
        <w:pStyle w:val="998"/>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28"/>
                            <w:ind w:firstLine="0"/>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28"/>
                      <w:ind w:firstLine="0"/>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5"/>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103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1035"/>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1035"/>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8">
    <w:name w:val="Heading 1 Char"/>
    <w:basedOn w:val="996"/>
    <w:link w:val="987"/>
    <w:uiPriority w:val="9"/>
    <w:rPr>
      <w:rFonts w:ascii="Arial" w:hAnsi="Arial" w:eastAsia="Arial" w:cs="Arial"/>
      <w:sz w:val="40"/>
      <w:szCs w:val="40"/>
    </w:rPr>
  </w:style>
  <w:style w:type="character" w:styleId="839">
    <w:name w:val="Heading 2 Char"/>
    <w:basedOn w:val="996"/>
    <w:link w:val="988"/>
    <w:uiPriority w:val="9"/>
    <w:rPr>
      <w:rFonts w:ascii="Arial" w:hAnsi="Arial" w:eastAsia="Arial" w:cs="Arial"/>
      <w:sz w:val="34"/>
    </w:rPr>
  </w:style>
  <w:style w:type="character" w:styleId="840">
    <w:name w:val="Heading 3 Char"/>
    <w:basedOn w:val="996"/>
    <w:link w:val="989"/>
    <w:uiPriority w:val="9"/>
    <w:rPr>
      <w:rFonts w:ascii="Arial" w:hAnsi="Arial" w:eastAsia="Arial" w:cs="Arial"/>
      <w:sz w:val="30"/>
      <w:szCs w:val="30"/>
    </w:rPr>
  </w:style>
  <w:style w:type="character" w:styleId="841">
    <w:name w:val="Heading 4 Char"/>
    <w:basedOn w:val="996"/>
    <w:link w:val="990"/>
    <w:uiPriority w:val="9"/>
    <w:rPr>
      <w:rFonts w:ascii="Arial" w:hAnsi="Arial" w:eastAsia="Arial" w:cs="Arial"/>
      <w:b/>
      <w:bCs/>
      <w:sz w:val="26"/>
      <w:szCs w:val="26"/>
    </w:rPr>
  </w:style>
  <w:style w:type="character" w:styleId="842">
    <w:name w:val="Heading 5 Char"/>
    <w:basedOn w:val="996"/>
    <w:link w:val="991"/>
    <w:uiPriority w:val="9"/>
    <w:rPr>
      <w:rFonts w:ascii="Arial" w:hAnsi="Arial" w:eastAsia="Arial" w:cs="Arial"/>
      <w:b/>
      <w:bCs/>
      <w:sz w:val="24"/>
      <w:szCs w:val="24"/>
    </w:rPr>
  </w:style>
  <w:style w:type="character" w:styleId="843">
    <w:name w:val="Heading 6 Char"/>
    <w:basedOn w:val="996"/>
    <w:link w:val="992"/>
    <w:uiPriority w:val="9"/>
    <w:rPr>
      <w:rFonts w:ascii="Arial" w:hAnsi="Arial" w:eastAsia="Arial" w:cs="Arial"/>
      <w:b/>
      <w:bCs/>
      <w:sz w:val="22"/>
      <w:szCs w:val="22"/>
    </w:rPr>
  </w:style>
  <w:style w:type="character" w:styleId="844">
    <w:name w:val="Heading 7 Char"/>
    <w:basedOn w:val="996"/>
    <w:link w:val="993"/>
    <w:uiPriority w:val="9"/>
    <w:rPr>
      <w:rFonts w:ascii="Arial" w:hAnsi="Arial" w:eastAsia="Arial" w:cs="Arial"/>
      <w:b/>
      <w:bCs/>
      <w:i/>
      <w:iCs/>
      <w:sz w:val="22"/>
      <w:szCs w:val="22"/>
    </w:rPr>
  </w:style>
  <w:style w:type="character" w:styleId="845">
    <w:name w:val="Heading 8 Char"/>
    <w:basedOn w:val="996"/>
    <w:link w:val="994"/>
    <w:uiPriority w:val="9"/>
    <w:rPr>
      <w:rFonts w:ascii="Arial" w:hAnsi="Arial" w:eastAsia="Arial" w:cs="Arial"/>
      <w:i/>
      <w:iCs/>
      <w:sz w:val="22"/>
      <w:szCs w:val="22"/>
    </w:rPr>
  </w:style>
  <w:style w:type="character" w:styleId="846">
    <w:name w:val="Heading 9 Char"/>
    <w:basedOn w:val="996"/>
    <w:link w:val="995"/>
    <w:uiPriority w:val="9"/>
    <w:rPr>
      <w:rFonts w:ascii="Arial" w:hAnsi="Arial" w:eastAsia="Arial" w:cs="Arial"/>
      <w:i/>
      <w:iCs/>
      <w:sz w:val="21"/>
      <w:szCs w:val="21"/>
    </w:rPr>
  </w:style>
  <w:style w:type="paragraph" w:styleId="847">
    <w:name w:val="No Spacing"/>
    <w:uiPriority w:val="1"/>
    <w:qFormat/>
    <w:pPr>
      <w:spacing w:before="0" w:after="0" w:line="240" w:lineRule="auto"/>
    </w:pPr>
  </w:style>
  <w:style w:type="paragraph" w:styleId="848">
    <w:name w:val="Title"/>
    <w:basedOn w:val="986"/>
    <w:next w:val="986"/>
    <w:link w:val="849"/>
    <w:uiPriority w:val="10"/>
    <w:qFormat/>
    <w:pPr>
      <w:contextualSpacing/>
      <w:spacing w:before="300" w:after="200"/>
    </w:pPr>
    <w:rPr>
      <w:sz w:val="48"/>
      <w:szCs w:val="48"/>
    </w:rPr>
  </w:style>
  <w:style w:type="character" w:styleId="849">
    <w:name w:val="Title Char"/>
    <w:basedOn w:val="996"/>
    <w:link w:val="848"/>
    <w:uiPriority w:val="10"/>
    <w:rPr>
      <w:sz w:val="48"/>
      <w:szCs w:val="48"/>
    </w:rPr>
  </w:style>
  <w:style w:type="character" w:styleId="850">
    <w:name w:val="Subtitle Char"/>
    <w:basedOn w:val="996"/>
    <w:link w:val="1032"/>
    <w:uiPriority w:val="11"/>
    <w:rPr>
      <w:sz w:val="24"/>
      <w:szCs w:val="24"/>
    </w:rPr>
  </w:style>
  <w:style w:type="character" w:styleId="851">
    <w:name w:val="Quote Char"/>
    <w:link w:val="1237"/>
    <w:uiPriority w:val="29"/>
    <w:rPr>
      <w:i/>
    </w:rPr>
  </w:style>
  <w:style w:type="character" w:styleId="852">
    <w:name w:val="Intense Quote Char"/>
    <w:link w:val="1363"/>
    <w:uiPriority w:val="30"/>
    <w:rPr>
      <w:i/>
    </w:rPr>
  </w:style>
  <w:style w:type="character" w:styleId="853">
    <w:name w:val="Header Char"/>
    <w:basedOn w:val="996"/>
    <w:link w:val="1030"/>
    <w:uiPriority w:val="99"/>
  </w:style>
  <w:style w:type="character" w:styleId="854">
    <w:name w:val="Footer Char"/>
    <w:basedOn w:val="996"/>
    <w:link w:val="1028"/>
    <w:uiPriority w:val="99"/>
  </w:style>
  <w:style w:type="character" w:styleId="855">
    <w:name w:val="Caption Char"/>
    <w:basedOn w:val="1005"/>
    <w:link w:val="1028"/>
    <w:uiPriority w:val="99"/>
  </w:style>
  <w:style w:type="table" w:styleId="856">
    <w:name w:val="Table Grid Light"/>
    <w:basedOn w:val="9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7">
    <w:name w:val="Plain Table 1"/>
    <w:basedOn w:val="9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2"/>
    <w:basedOn w:val="9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3"/>
    <w:basedOn w:val="9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name w:val="Plain Table 4"/>
    <w:basedOn w:val="9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name w:val="Plain Table 5"/>
    <w:basedOn w:val="9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2">
    <w:name w:val="Grid Table 1 Light"/>
    <w:basedOn w:val="9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3">
    <w:name w:val="Grid Table 1 Light - Accent 1"/>
    <w:basedOn w:val="9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4">
    <w:name w:val="Grid Table 1 Light - Accent 2"/>
    <w:basedOn w:val="9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5">
    <w:name w:val="Grid Table 1 Light - Accent 3"/>
    <w:basedOn w:val="9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6">
    <w:name w:val="Grid Table 1 Light - Accent 4"/>
    <w:basedOn w:val="9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7">
    <w:name w:val="Grid Table 1 Light - Accent 5"/>
    <w:basedOn w:val="9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8">
    <w:name w:val="Grid Table 1 Light - Accent 6"/>
    <w:basedOn w:val="9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9">
    <w:name w:val="Grid Table 2"/>
    <w:basedOn w:val="9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2 - Accent 1"/>
    <w:basedOn w:val="9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1">
    <w:name w:val="Grid Table 2 - Accent 2"/>
    <w:basedOn w:val="9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2 - Accent 3"/>
    <w:basedOn w:val="9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2 - Accent 4"/>
    <w:basedOn w:val="9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2 - Accent 5"/>
    <w:basedOn w:val="9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5">
    <w:name w:val="Grid Table 2 - Accent 6"/>
    <w:basedOn w:val="9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6">
    <w:name w:val="Grid Table 3"/>
    <w:basedOn w:val="9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1"/>
    <w:basedOn w:val="9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2"/>
    <w:basedOn w:val="9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3"/>
    <w:basedOn w:val="9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4"/>
    <w:basedOn w:val="9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5"/>
    <w:basedOn w:val="9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6"/>
    <w:basedOn w:val="9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4"/>
    <w:basedOn w:val="9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name w:val="Grid Table 4 - Accent 1"/>
    <w:basedOn w:val="9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5">
    <w:name w:val="Grid Table 4 - Accent 2"/>
    <w:basedOn w:val="9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6">
    <w:name w:val="Grid Table 4 - Accent 3"/>
    <w:basedOn w:val="9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7">
    <w:name w:val="Grid Table 4 - Accent 4"/>
    <w:basedOn w:val="9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8">
    <w:name w:val="Grid Table 4 - Accent 5"/>
    <w:basedOn w:val="9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9">
    <w:name w:val="Grid Table 4 - Accent 6"/>
    <w:basedOn w:val="9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0">
    <w:name w:val="Grid Table 5 Dark"/>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1">
    <w:name w:val="Grid Table 5 Dark- Accent 1"/>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2">
    <w:name w:val="Grid Table 5 Dark - Accent 2"/>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3">
    <w:name w:val="Grid Table 5 Dark - Accent 3"/>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4">
    <w:name w:val="Grid Table 5 Dark- Accent 4"/>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5">
    <w:name w:val="Grid Table 5 Dark - Accent 5"/>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6">
    <w:name w:val="Grid Table 5 Dark - Accent 6"/>
    <w:basedOn w:val="9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7">
    <w:name w:val="Grid Table 6 Colorful"/>
    <w:basedOn w:val="9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8">
    <w:name w:val="Grid Table 6 Colorful - Accent 1"/>
    <w:basedOn w:val="9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9">
    <w:name w:val="Grid Table 6 Colorful - Accent 2"/>
    <w:basedOn w:val="9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0">
    <w:name w:val="Grid Table 6 Colorful - Accent 3"/>
    <w:basedOn w:val="9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1">
    <w:name w:val="Grid Table 6 Colorful - Accent 4"/>
    <w:basedOn w:val="9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2">
    <w:name w:val="Grid Table 6 Colorful - Accent 5"/>
    <w:basedOn w:val="9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3">
    <w:name w:val="Grid Table 6 Colorful - Accent 6"/>
    <w:basedOn w:val="9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7 Colorful"/>
    <w:basedOn w:val="9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5">
    <w:name w:val="Grid Table 7 Colorful - Accent 1"/>
    <w:basedOn w:val="9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6">
    <w:name w:val="Grid Table 7 Colorful - Accent 2"/>
    <w:basedOn w:val="9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7">
    <w:name w:val="Grid Table 7 Colorful - Accent 3"/>
    <w:basedOn w:val="9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8">
    <w:name w:val="Grid Table 7 Colorful - Accent 4"/>
    <w:basedOn w:val="9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9">
    <w:name w:val="Grid Table 7 Colorful - Accent 5"/>
    <w:basedOn w:val="9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0">
    <w:name w:val="Grid Table 7 Colorful - Accent 6"/>
    <w:basedOn w:val="9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1">
    <w:name w:val="List Table 1 Light"/>
    <w:basedOn w:val="9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name w:val="List Table 1 Light - Accent 1"/>
    <w:basedOn w:val="9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3">
    <w:name w:val="List Table 1 Light - Accent 2"/>
    <w:basedOn w:val="9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4">
    <w:name w:val="List Table 1 Light - Accent 3"/>
    <w:basedOn w:val="9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5">
    <w:name w:val="List Table 1 Light - Accent 4"/>
    <w:basedOn w:val="9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6">
    <w:name w:val="List Table 1 Light - Accent 5"/>
    <w:basedOn w:val="9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7">
    <w:name w:val="List Table 1 Light - Accent 6"/>
    <w:basedOn w:val="9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8">
    <w:name w:val="List Table 2"/>
    <w:basedOn w:val="9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9">
    <w:name w:val="List Table 2 - Accent 1"/>
    <w:basedOn w:val="9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0">
    <w:name w:val="List Table 2 - Accent 2"/>
    <w:basedOn w:val="9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1">
    <w:name w:val="List Table 2 - Accent 3"/>
    <w:basedOn w:val="9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2">
    <w:name w:val="List Table 2 - Accent 4"/>
    <w:basedOn w:val="9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3">
    <w:name w:val="List Table 2 - Accent 5"/>
    <w:basedOn w:val="9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4">
    <w:name w:val="List Table 2 - Accent 6"/>
    <w:basedOn w:val="9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5">
    <w:name w:val="List Table 3"/>
    <w:basedOn w:val="9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3 - Accent 1"/>
    <w:basedOn w:val="9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7">
    <w:name w:val="List Table 3 - Accent 2"/>
    <w:basedOn w:val="9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8">
    <w:name w:val="List Table 3 - Accent 3"/>
    <w:basedOn w:val="9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9">
    <w:name w:val="List Table 3 - Accent 4"/>
    <w:basedOn w:val="9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0">
    <w:name w:val="List Table 3 - Accent 5"/>
    <w:basedOn w:val="9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1">
    <w:name w:val="List Table 3 - Accent 6"/>
    <w:basedOn w:val="9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2">
    <w:name w:val="List Table 4"/>
    <w:basedOn w:val="9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4 - Accent 1"/>
    <w:basedOn w:val="9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4 - Accent 2"/>
    <w:basedOn w:val="9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5">
    <w:name w:val="List Table 4 - Accent 3"/>
    <w:basedOn w:val="9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6">
    <w:name w:val="List Table 4 - Accent 4"/>
    <w:basedOn w:val="9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7">
    <w:name w:val="List Table 4 - Accent 5"/>
    <w:basedOn w:val="9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8">
    <w:name w:val="List Table 4 - Accent 6"/>
    <w:basedOn w:val="9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9">
    <w:name w:val="List Table 5 Dark"/>
    <w:basedOn w:val="9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1"/>
    <w:basedOn w:val="9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2"/>
    <w:basedOn w:val="9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3"/>
    <w:basedOn w:val="9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4"/>
    <w:basedOn w:val="9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5"/>
    <w:basedOn w:val="9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6"/>
    <w:basedOn w:val="9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6 Colorful"/>
    <w:basedOn w:val="9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7">
    <w:name w:val="List Table 6 Colorful - Accent 1"/>
    <w:basedOn w:val="9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8">
    <w:name w:val="List Table 6 Colorful - Accent 2"/>
    <w:basedOn w:val="9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9">
    <w:name w:val="List Table 6 Colorful - Accent 3"/>
    <w:basedOn w:val="9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0">
    <w:name w:val="List Table 6 Colorful - Accent 4"/>
    <w:basedOn w:val="9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1">
    <w:name w:val="List Table 6 Colorful - Accent 5"/>
    <w:basedOn w:val="9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2">
    <w:name w:val="List Table 6 Colorful - Accent 6"/>
    <w:basedOn w:val="9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3">
    <w:name w:val="List Table 7 Colorful"/>
    <w:basedOn w:val="9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4">
    <w:name w:val="List Table 7 Colorful - Accent 1"/>
    <w:basedOn w:val="9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5">
    <w:name w:val="List Table 7 Colorful - Accent 2"/>
    <w:basedOn w:val="9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6">
    <w:name w:val="List Table 7 Colorful - Accent 3"/>
    <w:basedOn w:val="9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7">
    <w:name w:val="List Table 7 Colorful - Accent 4"/>
    <w:basedOn w:val="9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8">
    <w:name w:val="List Table 7 Colorful - Accent 5"/>
    <w:basedOn w:val="9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9">
    <w:name w:val="List Table 7 Colorful - Accent 6"/>
    <w:basedOn w:val="9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0">
    <w:name w:val="Lined - Accent"/>
    <w:basedOn w:val="9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Lined - Accent 1"/>
    <w:basedOn w:val="9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2">
    <w:name w:val="Lined - Accent 2"/>
    <w:basedOn w:val="9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3">
    <w:name w:val="Lined - Accent 3"/>
    <w:basedOn w:val="9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4">
    <w:name w:val="Lined - Accent 4"/>
    <w:basedOn w:val="9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5">
    <w:name w:val="Lined - Accent 5"/>
    <w:basedOn w:val="9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6">
    <w:name w:val="Lined - Accent 6"/>
    <w:basedOn w:val="9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7">
    <w:name w:val="Bordered &amp; Lined - Accent"/>
    <w:basedOn w:val="9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Bordered &amp; Lined - Accent 1"/>
    <w:basedOn w:val="9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Bordered &amp; Lined - Accent 2"/>
    <w:basedOn w:val="9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Bordered &amp; Lined - Accent 3"/>
    <w:basedOn w:val="9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Bordered &amp; Lined - Accent 4"/>
    <w:basedOn w:val="9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Bordered &amp; Lined - Accent 5"/>
    <w:basedOn w:val="9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Bordered &amp; Lined - Accent 6"/>
    <w:basedOn w:val="9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w:basedOn w:val="9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5">
    <w:name w:val="Bordered - Accent 1"/>
    <w:basedOn w:val="9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6">
    <w:name w:val="Bordered - Accent 2"/>
    <w:basedOn w:val="9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7">
    <w:name w:val="Bordered - Accent 3"/>
    <w:basedOn w:val="9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8">
    <w:name w:val="Bordered - Accent 4"/>
    <w:basedOn w:val="9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9">
    <w:name w:val="Bordered - Accent 5"/>
    <w:basedOn w:val="9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0">
    <w:name w:val="Bordered - Accent 6"/>
    <w:basedOn w:val="9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1">
    <w:name w:val="Footnote Text Char"/>
    <w:link w:val="1035"/>
    <w:uiPriority w:val="99"/>
    <w:rPr>
      <w:sz w:val="18"/>
    </w:rPr>
  </w:style>
  <w:style w:type="character" w:styleId="982">
    <w:name w:val="Endnote Text Char"/>
    <w:link w:val="1025"/>
    <w:uiPriority w:val="99"/>
    <w:rPr>
      <w:sz w:val="20"/>
    </w:rPr>
  </w:style>
  <w:style w:type="character" w:styleId="983">
    <w:name w:val="endnote reference"/>
    <w:basedOn w:val="996"/>
    <w:uiPriority w:val="99"/>
    <w:semiHidden/>
    <w:unhideWhenUsed/>
    <w:rPr>
      <w:vertAlign w:val="superscript"/>
    </w:rPr>
  </w:style>
  <w:style w:type="paragraph" w:styleId="984">
    <w:name w:val="TOC Heading"/>
    <w:uiPriority w:val="39"/>
    <w:unhideWhenUsed/>
  </w:style>
  <w:style w:type="paragraph" w:styleId="985">
    <w:name w:val="table of figures"/>
    <w:basedOn w:val="986"/>
    <w:next w:val="986"/>
    <w:uiPriority w:val="99"/>
    <w:unhideWhenUsed/>
    <w:pPr>
      <w:spacing w:after="0" w:afterAutospacing="0"/>
    </w:pPr>
  </w:style>
  <w:style w:type="paragraph" w:styleId="986" w:default="1">
    <w:name w:val="Normal"/>
    <w:next w:val="998"/>
    <w:uiPriority w:val="0"/>
    <w:qFormat/>
    <w:pPr>
      <w:ind w:left="1024"/>
      <w:jc w:val="both"/>
    </w:pPr>
    <w:rPr>
      <w:rFonts w:ascii="Calibri" w:hAnsi="Calibri" w:eastAsia="宋体" w:cs="宋体"/>
      <w:lang w:val="en-US" w:eastAsia="zh-CN" w:bidi="ar-SA"/>
    </w:rPr>
  </w:style>
  <w:style w:type="paragraph" w:styleId="987">
    <w:name w:val="Heading 1"/>
    <w:basedOn w:val="986"/>
    <w:next w:val="986"/>
    <w:uiPriority w:val="9"/>
    <w:qFormat/>
    <w:pPr>
      <w:ind w:left="432" w:firstLine="18"/>
      <w:spacing w:before="340" w:after="330" w:line="578" w:lineRule="auto"/>
      <w:outlineLvl w:val="0"/>
    </w:pPr>
  </w:style>
  <w:style w:type="paragraph" w:styleId="988">
    <w:name w:val="Heading 2"/>
    <w:basedOn w:val="986"/>
    <w:next w:val="986"/>
    <w:uiPriority w:val="0"/>
    <w:qFormat/>
    <w:pPr>
      <w:ind w:left="576" w:firstLine="24"/>
      <w:spacing w:before="260" w:after="260" w:line="416" w:lineRule="auto"/>
      <w:outlineLvl w:val="1"/>
    </w:pPr>
    <w:rPr>
      <w:rFonts w:ascii="Times New Roman" w:hAnsi="Times New Roman" w:cs="Times New Roman"/>
    </w:rPr>
  </w:style>
  <w:style w:type="paragraph" w:styleId="989">
    <w:name w:val="Heading 3"/>
    <w:basedOn w:val="986"/>
    <w:next w:val="999"/>
    <w:uiPriority w:val="0"/>
    <w:qFormat/>
    <w:pPr>
      <w:ind w:left="720"/>
      <w:spacing w:before="260" w:after="260" w:line="416" w:lineRule="auto"/>
      <w:outlineLvl w:val="2"/>
    </w:pPr>
    <w:rPr>
      <w:rFonts w:ascii="Times New Roman" w:hAnsi="Times New Roman" w:cs="Times New Roman"/>
    </w:rPr>
  </w:style>
  <w:style w:type="paragraph" w:styleId="990">
    <w:name w:val="Heading 4"/>
    <w:basedOn w:val="987"/>
    <w:next w:val="986"/>
    <w:uiPriority w:val="0"/>
    <w:qFormat/>
    <w:pPr>
      <w:ind w:left="864" w:firstLine="24"/>
      <w:spacing w:before="280" w:after="290" w:line="376" w:lineRule="auto"/>
      <w:outlineLvl w:val="3"/>
    </w:pPr>
    <w:rPr>
      <w:rFonts w:ascii="Times New Roman" w:hAnsi="Times New Roman" w:cs="Times New Roman"/>
    </w:rPr>
  </w:style>
  <w:style w:type="paragraph" w:styleId="991">
    <w:name w:val="Heading 5"/>
    <w:basedOn w:val="987"/>
    <w:next w:val="986"/>
    <w:uiPriority w:val="0"/>
    <w:qFormat/>
    <w:pPr>
      <w:ind w:left="1008"/>
      <w:spacing w:before="280" w:after="290" w:line="376" w:lineRule="auto"/>
      <w:outlineLvl w:val="4"/>
    </w:pPr>
    <w:rPr>
      <w:rFonts w:ascii="Times New Roman" w:hAnsi="Times New Roman" w:cs="Times New Roman"/>
    </w:rPr>
  </w:style>
  <w:style w:type="paragraph" w:styleId="992">
    <w:name w:val="Heading 6"/>
    <w:basedOn w:val="987"/>
    <w:next w:val="986"/>
    <w:uiPriority w:val="0"/>
    <w:qFormat/>
    <w:pPr>
      <w:ind w:left="1152" w:firstLine="20"/>
      <w:spacing w:before="240" w:after="64" w:line="320" w:lineRule="auto"/>
      <w:outlineLvl w:val="5"/>
    </w:pPr>
    <w:rPr>
      <w:rFonts w:ascii="Times New Roman" w:hAnsi="Times New Roman" w:cs="Times New Roman"/>
    </w:rPr>
  </w:style>
  <w:style w:type="paragraph" w:styleId="993">
    <w:name w:val="Heading 7"/>
    <w:basedOn w:val="987"/>
    <w:next w:val="986"/>
    <w:uiPriority w:val="0"/>
    <w:qFormat/>
    <w:pPr>
      <w:ind w:left="1296" w:firstLine="14"/>
      <w:spacing w:before="240" w:after="64" w:line="320" w:lineRule="auto"/>
      <w:outlineLvl w:val="6"/>
    </w:pPr>
    <w:rPr>
      <w:rFonts w:ascii="Times New Roman" w:hAnsi="Times New Roman" w:cs="Times New Roman"/>
    </w:rPr>
  </w:style>
  <w:style w:type="paragraph" w:styleId="994">
    <w:name w:val="Heading 8"/>
    <w:basedOn w:val="987"/>
    <w:next w:val="986"/>
    <w:uiPriority w:val="0"/>
    <w:qFormat/>
    <w:pPr>
      <w:ind w:left="1440"/>
      <w:spacing w:before="240" w:after="64" w:line="320" w:lineRule="auto"/>
      <w:outlineLvl w:val="7"/>
    </w:pPr>
    <w:rPr>
      <w:rFonts w:ascii="Times New Roman" w:hAnsi="Times New Roman" w:cs="Times New Roman"/>
    </w:rPr>
  </w:style>
  <w:style w:type="paragraph" w:styleId="995">
    <w:name w:val="Heading 9"/>
    <w:basedOn w:val="987"/>
    <w:next w:val="986"/>
    <w:uiPriority w:val="0"/>
    <w:qFormat/>
    <w:pPr>
      <w:ind w:left="1584" w:firstLine="22"/>
      <w:spacing w:before="240" w:after="64" w:line="320" w:lineRule="auto"/>
      <w:outlineLvl w:val="8"/>
    </w:pPr>
    <w:rPr>
      <w:rFonts w:ascii="Times New Roman" w:hAnsi="Times New Roman" w:cs="Times New Roman"/>
    </w:rPr>
  </w:style>
  <w:style w:type="character" w:styleId="996" w:default="1">
    <w:name w:val="Default Paragraph Font"/>
    <w:uiPriority w:val="1"/>
    <w:semiHidden/>
    <w:unhideWhenUsed/>
    <w:qFormat/>
  </w:style>
  <w:style w:type="table" w:styleId="997" w:default="1">
    <w:name w:val="Normal Table"/>
    <w:uiPriority w:val="99"/>
    <w:semiHidden/>
    <w:unhideWhenUsed/>
    <w:tblPr>
      <w:tblCellMar>
        <w:left w:w="108" w:type="dxa"/>
        <w:top w:w="0" w:type="dxa"/>
        <w:right w:w="108" w:type="dxa"/>
        <w:bottom w:w="0" w:type="dxa"/>
      </w:tblCellMar>
    </w:tblPr>
  </w:style>
  <w:style w:type="paragraph" w:styleId="998">
    <w:name w:val="Body Text Indent"/>
    <w:basedOn w:val="986"/>
    <w:next w:val="986"/>
    <w:uiPriority w:val="0"/>
    <w:qFormat/>
    <w:pPr>
      <w:ind w:left="420" w:firstLine="1188"/>
      <w:spacing w:line="360" w:lineRule="exact"/>
    </w:pPr>
    <w:rPr>
      <w:rFonts w:ascii="Times New Roman" w:hAnsi="Times New Roman" w:cs="Times New Roman"/>
    </w:rPr>
  </w:style>
  <w:style w:type="paragraph" w:styleId="999" w:customStyle="1">
    <w:name w:val="正文2"/>
    <w:basedOn w:val="986"/>
    <w:next w:val="986"/>
    <w:uiPriority w:val="0"/>
    <w:qFormat/>
    <w:pPr>
      <w:ind w:left="0" w:hanging="2155"/>
      <w:spacing w:line="360" w:lineRule="auto"/>
      <w:shd w:val="clear" w:color="auto" w:fill="ffffff"/>
    </w:pPr>
    <w:rPr>
      <w:rFonts w:ascii="宋体" w:hAnsi="宋体"/>
    </w:rPr>
  </w:style>
  <w:style w:type="paragraph" w:styleId="1000">
    <w:name w:val="toc 7"/>
    <w:basedOn w:val="987"/>
    <w:next w:val="986"/>
    <w:uiPriority w:val="0"/>
    <w:qFormat/>
    <w:pPr>
      <w:ind w:left="1640" w:firstLine="3784"/>
      <w:spacing w:before="0" w:after="0" w:line="360" w:lineRule="auto"/>
    </w:pPr>
    <w:rPr>
      <w:rFonts w:ascii="Times New Roman" w:hAnsi="Times New Roman" w:cs="Times New Roman"/>
    </w:rPr>
  </w:style>
  <w:style w:type="paragraph" w:styleId="1001">
    <w:name w:val="List Bullet 4"/>
    <w:basedOn w:val="987"/>
    <w:next w:val="1002"/>
    <w:uiPriority w:val="0"/>
    <w:qFormat/>
    <w:pPr>
      <w:ind w:left="1620" w:firstLine="2652"/>
      <w:spacing w:before="0" w:after="0" w:line="360" w:lineRule="auto"/>
    </w:pPr>
    <w:rPr>
      <w:rFonts w:ascii="Times New Roman" w:hAnsi="Times New Roman" w:cs="Times New Roman"/>
    </w:rPr>
  </w:style>
  <w:style w:type="paragraph" w:styleId="1002">
    <w:name w:val="List Bullet 2"/>
    <w:basedOn w:val="987"/>
    <w:next w:val="986"/>
    <w:uiPriority w:val="0"/>
    <w:qFormat/>
    <w:pPr>
      <w:ind w:left="900" w:firstLine="2652"/>
      <w:spacing w:before="0" w:after="0" w:line="360" w:lineRule="auto"/>
    </w:pPr>
    <w:rPr>
      <w:rFonts w:ascii="Times New Roman" w:hAnsi="Times New Roman" w:cs="Times New Roman"/>
    </w:rPr>
  </w:style>
  <w:style w:type="paragraph" w:styleId="1003">
    <w:name w:val="List Number"/>
    <w:basedOn w:val="987"/>
    <w:next w:val="986"/>
    <w:uiPriority w:val="0"/>
    <w:qFormat/>
    <w:pPr>
      <w:ind w:left="454" w:firstLine="2788"/>
      <w:spacing w:before="0" w:after="0" w:line="240" w:lineRule="auto"/>
    </w:pPr>
    <w:rPr>
      <w:rFonts w:ascii="Times New Roman" w:hAnsi="Times New Roman" w:cs="Times New Roman"/>
    </w:rPr>
  </w:style>
  <w:style w:type="paragraph" w:styleId="1004">
    <w:name w:val="Normal Indent"/>
    <w:basedOn w:val="986"/>
    <w:next w:val="986"/>
    <w:link w:val="1054"/>
    <w:uiPriority w:val="0"/>
    <w:qFormat/>
    <w:pPr>
      <w:ind w:left="420" w:firstLine="4772"/>
    </w:pPr>
  </w:style>
  <w:style w:type="paragraph" w:styleId="1005">
    <w:name w:val="Caption"/>
    <w:basedOn w:val="987"/>
    <w:next w:val="986"/>
    <w:uiPriority w:val="0"/>
    <w:qFormat/>
    <w:pPr>
      <w:ind w:left="200" w:firstLine="2248"/>
      <w:jc w:val="center"/>
      <w:spacing w:before="0" w:after="0" w:line="240" w:lineRule="auto"/>
    </w:pPr>
    <w:rPr>
      <w:rFonts w:ascii="Times New Roman" w:hAnsi="Times New Roman" w:cs="Times New Roman"/>
    </w:rPr>
  </w:style>
  <w:style w:type="paragraph" w:styleId="1006">
    <w:name w:val="List Bullet"/>
    <w:basedOn w:val="987"/>
    <w:next w:val="986"/>
    <w:uiPriority w:val="0"/>
    <w:qFormat/>
    <w:pPr>
      <w:ind w:left="900" w:firstLine="2652"/>
      <w:spacing w:before="0" w:after="0" w:line="360" w:lineRule="auto"/>
    </w:pPr>
    <w:rPr>
      <w:rFonts w:ascii="Times New Roman" w:hAnsi="Times New Roman" w:cs="Times New Roman"/>
    </w:rPr>
  </w:style>
  <w:style w:type="paragraph" w:styleId="1007">
    <w:name w:val="Document Map"/>
    <w:basedOn w:val="987"/>
    <w:next w:val="1008"/>
    <w:uiPriority w:val="0"/>
    <w:qFormat/>
    <w:pPr>
      <w:ind w:left="0" w:firstLine="4"/>
      <w:spacing w:before="0" w:after="0" w:line="240" w:lineRule="auto"/>
      <w:shd w:val="clear" w:color="000000" w:fill="000080"/>
    </w:pPr>
    <w:rPr>
      <w:rFonts w:ascii="Times New Roman" w:hAnsi="Times New Roman" w:cs="Times New Roman"/>
    </w:rPr>
  </w:style>
  <w:style w:type="paragraph" w:styleId="1008">
    <w:name w:val="annotation subject"/>
    <w:next w:val="986"/>
    <w:uiPriority w:val="0"/>
    <w:qFormat/>
    <w:pPr>
      <w:ind w:firstLine="4608"/>
      <w:spacing w:line="360" w:lineRule="auto"/>
    </w:pPr>
    <w:rPr>
      <w:rFonts w:ascii="Calibri" w:hAnsi="Calibri" w:eastAsia="宋体" w:cs="宋体"/>
      <w:lang w:val="en-US" w:eastAsia="zh-CN" w:bidi="ar-SA"/>
    </w:rPr>
  </w:style>
  <w:style w:type="paragraph" w:styleId="1009">
    <w:name w:val="annotation text"/>
    <w:basedOn w:val="987"/>
    <w:next w:val="986"/>
    <w:uiPriority w:val="0"/>
    <w:qFormat/>
    <w:pPr>
      <w:ind w:left="0" w:firstLine="3584"/>
      <w:spacing w:before="0" w:after="0" w:line="360" w:lineRule="auto"/>
    </w:pPr>
    <w:rPr>
      <w:rFonts w:ascii="Times New Roman" w:hAnsi="Times New Roman" w:cs="Times New Roman"/>
    </w:rPr>
  </w:style>
  <w:style w:type="paragraph" w:styleId="1010">
    <w:name w:val="Body Text 3"/>
    <w:basedOn w:val="987"/>
    <w:next w:val="986"/>
    <w:uiPriority w:val="0"/>
    <w:qFormat/>
    <w:pPr>
      <w:ind w:left="0" w:firstLine="2048"/>
      <w:spacing w:before="0" w:after="0" w:line="500" w:lineRule="exact"/>
    </w:pPr>
    <w:rPr>
      <w:rFonts w:ascii="Times New Roman" w:hAnsi="Times New Roman" w:cs="Times New Roman"/>
    </w:rPr>
  </w:style>
  <w:style w:type="paragraph" w:styleId="1011">
    <w:name w:val="List Bullet 3"/>
    <w:basedOn w:val="987"/>
    <w:next w:val="986"/>
    <w:uiPriority w:val="0"/>
    <w:qFormat/>
    <w:pPr>
      <w:ind w:left="900" w:firstLine="2652"/>
      <w:spacing w:before="0" w:after="0" w:line="360" w:lineRule="auto"/>
    </w:pPr>
    <w:rPr>
      <w:rFonts w:ascii="Times New Roman" w:hAnsi="Times New Roman" w:cs="Times New Roman"/>
    </w:rPr>
  </w:style>
  <w:style w:type="paragraph" w:styleId="1012">
    <w:name w:val="Body Text"/>
    <w:basedOn w:val="986"/>
    <w:next w:val="986"/>
    <w:uiPriority w:val="0"/>
    <w:qFormat/>
    <w:pPr>
      <w:ind w:left="0" w:firstLine="2560"/>
    </w:pPr>
    <w:rPr>
      <w:rFonts w:ascii="Times New Roman" w:hAnsi="Times New Roman" w:cs="Times New Roman"/>
    </w:rPr>
  </w:style>
  <w:style w:type="paragraph" w:styleId="1013">
    <w:name w:val="List Number 3"/>
    <w:basedOn w:val="987"/>
    <w:next w:val="986"/>
    <w:uiPriority w:val="0"/>
    <w:qFormat/>
    <w:pPr>
      <w:ind w:left="420" w:firstLine="3584"/>
      <w:spacing w:before="0" w:after="0" w:line="240" w:lineRule="auto"/>
    </w:pPr>
    <w:rPr>
      <w:rFonts w:ascii="Times New Roman" w:hAnsi="Times New Roman" w:cs="Times New Roman"/>
    </w:rPr>
  </w:style>
  <w:style w:type="paragraph" w:styleId="1014">
    <w:name w:val="List 2"/>
    <w:basedOn w:val="987"/>
    <w:next w:val="1000"/>
    <w:uiPriority w:val="0"/>
    <w:qFormat/>
    <w:pPr>
      <w:ind w:left="100" w:firstLine="3640"/>
      <w:spacing w:before="0" w:after="0" w:line="240" w:lineRule="auto"/>
    </w:pPr>
    <w:rPr>
      <w:rFonts w:ascii="Times New Roman" w:hAnsi="Times New Roman" w:cs="Times New Roman"/>
    </w:rPr>
  </w:style>
  <w:style w:type="paragraph" w:styleId="1015">
    <w:name w:val="Block Text"/>
    <w:basedOn w:val="987"/>
    <w:next w:val="986"/>
    <w:uiPriority w:val="0"/>
    <w:qFormat/>
    <w:pPr>
      <w:ind w:left="420" w:right="33" w:firstLine="2560"/>
      <w:spacing w:before="0" w:after="0" w:line="240" w:lineRule="auto"/>
    </w:pPr>
    <w:rPr>
      <w:rFonts w:ascii="Times New Roman" w:hAnsi="Times New Roman" w:cs="Times New Roman"/>
    </w:rPr>
  </w:style>
  <w:style w:type="paragraph" w:styleId="1016">
    <w:name w:val="toc 5"/>
    <w:basedOn w:val="987"/>
    <w:next w:val="986"/>
    <w:uiPriority w:val="0"/>
    <w:qFormat/>
    <w:pPr>
      <w:ind w:left="1160" w:firstLine="3784"/>
      <w:spacing w:before="0" w:after="0" w:line="360" w:lineRule="auto"/>
    </w:pPr>
    <w:rPr>
      <w:rFonts w:ascii="Times New Roman" w:hAnsi="Times New Roman" w:cs="Times New Roman"/>
    </w:rPr>
  </w:style>
  <w:style w:type="paragraph" w:styleId="1017">
    <w:name w:val="toc 3"/>
    <w:basedOn w:val="987"/>
    <w:next w:val="986"/>
    <w:uiPriority w:val="0"/>
    <w:qFormat/>
    <w:pPr>
      <w:ind w:left="0" w:firstLine="1024"/>
      <w:spacing w:before="0" w:after="0" w:line="360" w:lineRule="auto"/>
    </w:pPr>
    <w:rPr>
      <w:rFonts w:ascii="Times New Roman" w:hAnsi="Times New Roman" w:cs="Times New Roman"/>
    </w:rPr>
  </w:style>
  <w:style w:type="paragraph" w:styleId="1018">
    <w:name w:val="Plain Text"/>
    <w:basedOn w:val="987"/>
    <w:next w:val="1019"/>
    <w:uiPriority w:val="0"/>
    <w:qFormat/>
    <w:pPr>
      <w:ind w:left="0" w:firstLine="2048"/>
      <w:spacing w:before="0" w:after="0" w:line="240" w:lineRule="auto"/>
    </w:pPr>
    <w:rPr>
      <w:rFonts w:ascii="Times New Roman" w:hAnsi="Times New Roman" w:cs="Times New Roman"/>
    </w:rPr>
  </w:style>
  <w:style w:type="paragraph" w:styleId="1019">
    <w:name w:val="toc 1"/>
    <w:basedOn w:val="987"/>
    <w:next w:val="986"/>
    <w:uiPriority w:val="39"/>
    <w:qFormat/>
    <w:pPr>
      <w:ind w:left="0" w:firstLine="4608"/>
      <w:spacing w:before="0" w:after="0" w:line="240" w:lineRule="auto"/>
    </w:pPr>
    <w:rPr>
      <w:rFonts w:ascii="Times New Roman" w:hAnsi="Times New Roman" w:cs="Times New Roman"/>
    </w:rPr>
  </w:style>
  <w:style w:type="paragraph" w:styleId="1020">
    <w:name w:val="List Bullet 5"/>
    <w:basedOn w:val="987"/>
    <w:next w:val="1021"/>
    <w:uiPriority w:val="0"/>
    <w:qFormat/>
    <w:pPr>
      <w:ind w:left="2040" w:firstLine="2560"/>
      <w:spacing w:before="0" w:after="0" w:line="360" w:lineRule="auto"/>
    </w:pPr>
    <w:rPr>
      <w:rFonts w:ascii="Times New Roman" w:hAnsi="Times New Roman" w:cs="Times New Roman"/>
    </w:rPr>
  </w:style>
  <w:style w:type="paragraph" w:styleId="1021" w:customStyle="1">
    <w:name w:val="正文首行缩进1"/>
    <w:next w:val="1013"/>
    <w:uiPriority w:val="0"/>
    <w:qFormat/>
    <w:pPr>
      <w:ind w:left="420" w:firstLine="2724"/>
      <w:spacing w:after="120" w:line="360" w:lineRule="auto"/>
    </w:pPr>
    <w:rPr>
      <w:rFonts w:ascii="Calibri" w:hAnsi="Calibri" w:eastAsia="宋体" w:cs="宋体"/>
      <w:lang w:val="en-US" w:eastAsia="zh-CN" w:bidi="ar-SA"/>
    </w:rPr>
  </w:style>
  <w:style w:type="paragraph" w:styleId="1022">
    <w:name w:val="toc 8"/>
    <w:basedOn w:val="987"/>
    <w:next w:val="986"/>
    <w:uiPriority w:val="0"/>
    <w:qFormat/>
    <w:pPr>
      <w:ind w:left="1880" w:firstLine="3784"/>
      <w:spacing w:before="0" w:after="0" w:line="360" w:lineRule="auto"/>
    </w:pPr>
    <w:rPr>
      <w:rFonts w:ascii="Times New Roman" w:hAnsi="Times New Roman" w:cs="Times New Roman"/>
    </w:rPr>
  </w:style>
  <w:style w:type="paragraph" w:styleId="1023">
    <w:name w:val="Date"/>
    <w:basedOn w:val="987"/>
    <w:next w:val="986"/>
    <w:uiPriority w:val="0"/>
    <w:qFormat/>
    <w:pPr>
      <w:ind w:left="0" w:firstLine="2560"/>
      <w:spacing w:before="0" w:after="0" w:line="240" w:lineRule="auto"/>
    </w:pPr>
    <w:rPr>
      <w:rFonts w:ascii="Times New Roman" w:hAnsi="Times New Roman" w:cs="Times New Roman"/>
    </w:rPr>
  </w:style>
  <w:style w:type="paragraph" w:styleId="1024">
    <w:name w:val="Body Text Indent 2"/>
    <w:basedOn w:val="987"/>
    <w:next w:val="998"/>
    <w:uiPriority w:val="0"/>
    <w:qFormat/>
    <w:pPr>
      <w:ind w:left="481" w:firstLine="2784"/>
      <w:spacing w:before="0" w:after="0" w:line="400" w:lineRule="exact"/>
    </w:pPr>
    <w:rPr>
      <w:rFonts w:ascii="Times New Roman" w:hAnsi="Times New Roman" w:cs="Times New Roman"/>
    </w:rPr>
  </w:style>
  <w:style w:type="paragraph" w:styleId="1025">
    <w:name w:val="endnote text"/>
    <w:basedOn w:val="987"/>
    <w:next w:val="1026"/>
    <w:uiPriority w:val="0"/>
    <w:qFormat/>
    <w:pPr>
      <w:ind w:left="0" w:firstLine="2560"/>
      <w:spacing w:before="0" w:after="0" w:line="360" w:lineRule="auto"/>
    </w:pPr>
    <w:rPr>
      <w:rFonts w:ascii="Times New Roman" w:hAnsi="Times New Roman" w:cs="Times New Roman"/>
    </w:rPr>
  </w:style>
  <w:style w:type="paragraph" w:styleId="1026" w:customStyle="1">
    <w:name w:val="Char11"/>
    <w:basedOn w:val="987"/>
    <w:next w:val="986"/>
    <w:uiPriority w:val="0"/>
    <w:qFormat/>
    <w:pPr>
      <w:ind w:left="0" w:firstLine="3584"/>
      <w:spacing w:before="0" w:after="0" w:line="240" w:lineRule="auto"/>
    </w:pPr>
    <w:rPr>
      <w:rFonts w:ascii="Times New Roman" w:hAnsi="Times New Roman" w:cs="Times New Roman"/>
    </w:rPr>
  </w:style>
  <w:style w:type="paragraph" w:styleId="1027">
    <w:name w:val="Balloon Text"/>
    <w:basedOn w:val="987"/>
    <w:next w:val="1003"/>
    <w:uiPriority w:val="0"/>
    <w:qFormat/>
    <w:pPr>
      <w:ind w:left="0" w:firstLine="2048"/>
      <w:spacing w:before="0" w:after="0" w:line="240" w:lineRule="auto"/>
    </w:pPr>
    <w:rPr>
      <w:rFonts w:ascii="Times New Roman" w:hAnsi="Times New Roman" w:cs="Times New Roman"/>
    </w:rPr>
  </w:style>
  <w:style w:type="paragraph" w:styleId="1028">
    <w:name w:val="Footer"/>
    <w:basedOn w:val="986"/>
    <w:next w:val="1029"/>
    <w:link w:val="1055"/>
    <w:uiPriority w:val="0"/>
    <w:qFormat/>
    <w:pPr>
      <w:ind w:left="0" w:firstLine="3584"/>
    </w:pPr>
  </w:style>
  <w:style w:type="paragraph" w:styleId="1029" w:customStyle="1">
    <w:name w:val="Char Char Char Char Char Char Char Char Char Char Char Char Char"/>
    <w:basedOn w:val="987"/>
    <w:next w:val="986"/>
    <w:uiPriority w:val="0"/>
    <w:qFormat/>
    <w:pPr>
      <w:ind w:left="0" w:firstLine="3584"/>
      <w:spacing w:before="0" w:after="160" w:line="240" w:lineRule="exact"/>
    </w:pPr>
    <w:rPr>
      <w:rFonts w:ascii="Times New Roman" w:hAnsi="Times New Roman" w:cs="Times New Roman"/>
    </w:rPr>
  </w:style>
  <w:style w:type="paragraph" w:styleId="1030">
    <w:name w:val="Header"/>
    <w:basedOn w:val="987"/>
    <w:next w:val="1023"/>
    <w:link w:val="1056"/>
    <w:uiPriority w:val="0"/>
    <w:qFormat/>
    <w:pPr>
      <w:ind w:left="0" w:firstLine="3584"/>
      <w:jc w:val="center"/>
      <w:spacing w:before="0" w:after="0" w:line="240" w:lineRule="auto"/>
    </w:pPr>
  </w:style>
  <w:style w:type="paragraph" w:styleId="1031">
    <w:name w:val="toc 4"/>
    <w:basedOn w:val="987"/>
    <w:next w:val="986"/>
    <w:uiPriority w:val="0"/>
    <w:qFormat/>
    <w:pPr>
      <w:ind w:left="1260" w:firstLine="1024"/>
      <w:spacing w:before="0" w:after="0" w:line="240" w:lineRule="auto"/>
    </w:pPr>
    <w:rPr>
      <w:rFonts w:ascii="Times New Roman" w:hAnsi="Times New Roman" w:cs="Times New Roman"/>
    </w:rPr>
  </w:style>
  <w:style w:type="paragraph" w:styleId="1032">
    <w:name w:val="Subtitle"/>
    <w:next w:val="986"/>
    <w:uiPriority w:val="0"/>
    <w:qFormat/>
    <w:pPr>
      <w:ind w:left="1024"/>
      <w:jc w:val="center"/>
      <w:spacing w:after="60"/>
    </w:pPr>
    <w:rPr>
      <w:rFonts w:ascii="Calibri" w:hAnsi="Calibri" w:eastAsia="宋体" w:cs="宋体"/>
      <w:lang w:val="en-US" w:eastAsia="zh-CN" w:bidi="ar-SA"/>
    </w:rPr>
  </w:style>
  <w:style w:type="paragraph" w:styleId="1033">
    <w:name w:val="List"/>
    <w:basedOn w:val="987"/>
    <w:next w:val="1034"/>
    <w:uiPriority w:val="0"/>
    <w:qFormat/>
    <w:pPr>
      <w:ind w:left="200" w:firstLine="3640"/>
      <w:spacing w:before="0" w:after="0" w:line="240" w:lineRule="auto"/>
    </w:pPr>
    <w:rPr>
      <w:rFonts w:ascii="Times New Roman" w:hAnsi="Times New Roman" w:cs="Times New Roman"/>
    </w:rPr>
  </w:style>
  <w:style w:type="paragraph" w:styleId="1034">
    <w:name w:val="Body Text First Indent"/>
    <w:next w:val="986"/>
    <w:uiPriority w:val="0"/>
    <w:qFormat/>
    <w:pPr>
      <w:ind w:left="420" w:firstLine="3748"/>
      <w:spacing w:after="120"/>
    </w:pPr>
    <w:rPr>
      <w:rFonts w:ascii="Calibri" w:hAnsi="Calibri" w:eastAsia="宋体" w:cs="宋体"/>
      <w:lang w:val="en-US" w:eastAsia="zh-CN" w:bidi="ar-SA"/>
    </w:rPr>
  </w:style>
  <w:style w:type="paragraph" w:styleId="1035">
    <w:name w:val="footnote text"/>
    <w:basedOn w:val="987"/>
    <w:next w:val="1015"/>
    <w:uiPriority w:val="0"/>
    <w:qFormat/>
    <w:pPr>
      <w:ind w:left="0" w:firstLine="3584"/>
      <w:spacing w:before="0" w:after="0" w:line="360" w:lineRule="auto"/>
    </w:pPr>
    <w:rPr>
      <w:rFonts w:ascii="Times New Roman" w:hAnsi="Times New Roman" w:cs="Times New Roman"/>
    </w:rPr>
  </w:style>
  <w:style w:type="paragraph" w:styleId="1036">
    <w:name w:val="toc 6"/>
    <w:basedOn w:val="987"/>
    <w:next w:val="986"/>
    <w:uiPriority w:val="0"/>
    <w:qFormat/>
    <w:pPr>
      <w:ind w:left="1400" w:firstLine="3784"/>
      <w:spacing w:before="0" w:after="0" w:line="360" w:lineRule="auto"/>
    </w:pPr>
    <w:rPr>
      <w:rFonts w:ascii="Times New Roman" w:hAnsi="Times New Roman" w:cs="Times New Roman"/>
    </w:rPr>
  </w:style>
  <w:style w:type="paragraph" w:styleId="1037">
    <w:name w:val="List 5"/>
    <w:basedOn w:val="987"/>
    <w:next w:val="1012"/>
    <w:uiPriority w:val="0"/>
    <w:qFormat/>
    <w:pPr>
      <w:ind w:left="2100" w:firstLine="3676"/>
      <w:spacing w:before="0" w:after="0" w:line="240" w:lineRule="auto"/>
    </w:pPr>
    <w:rPr>
      <w:rFonts w:ascii="Times New Roman" w:hAnsi="Times New Roman" w:cs="Times New Roman"/>
    </w:rPr>
  </w:style>
  <w:style w:type="paragraph" w:styleId="1038">
    <w:name w:val="Body Text Indent 3"/>
    <w:basedOn w:val="987"/>
    <w:next w:val="1036"/>
    <w:uiPriority w:val="0"/>
    <w:qFormat/>
    <w:pPr>
      <w:ind w:left="480" w:firstLine="2784"/>
      <w:spacing w:before="0" w:after="0" w:line="400" w:lineRule="exact"/>
    </w:pPr>
    <w:rPr>
      <w:rFonts w:ascii="Times New Roman" w:hAnsi="Times New Roman" w:cs="Times New Roman"/>
    </w:rPr>
  </w:style>
  <w:style w:type="paragraph" w:styleId="1039">
    <w:name w:val="toc 2"/>
    <w:basedOn w:val="987"/>
    <w:next w:val="986"/>
    <w:uiPriority w:val="0"/>
    <w:qFormat/>
    <w:pPr>
      <w:ind w:left="0" w:firstLine="1024"/>
      <w:spacing w:before="0" w:after="0" w:line="360" w:lineRule="auto"/>
    </w:pPr>
    <w:rPr>
      <w:rFonts w:ascii="Times New Roman" w:hAnsi="Times New Roman" w:cs="Times New Roman"/>
    </w:rPr>
  </w:style>
  <w:style w:type="paragraph" w:styleId="1040">
    <w:name w:val="toc 9"/>
    <w:basedOn w:val="987"/>
    <w:next w:val="986"/>
    <w:uiPriority w:val="0"/>
    <w:qFormat/>
    <w:pPr>
      <w:ind w:left="2120" w:firstLine="3784"/>
      <w:spacing w:before="0" w:after="0" w:line="360" w:lineRule="auto"/>
    </w:pPr>
    <w:rPr>
      <w:rFonts w:ascii="Times New Roman" w:hAnsi="Times New Roman" w:cs="Times New Roman"/>
    </w:rPr>
  </w:style>
  <w:style w:type="paragraph" w:styleId="1041">
    <w:name w:val="Body Text 2"/>
    <w:basedOn w:val="987"/>
    <w:next w:val="1006"/>
    <w:uiPriority w:val="0"/>
    <w:qFormat/>
    <w:pPr>
      <w:ind w:left="0" w:firstLine="1024"/>
      <w:spacing w:before="0" w:after="120" w:line="480" w:lineRule="auto"/>
    </w:pPr>
    <w:rPr>
      <w:rFonts w:ascii="Times New Roman" w:hAnsi="Times New Roman" w:cs="Times New Roman"/>
    </w:rPr>
  </w:style>
  <w:style w:type="paragraph" w:styleId="1042">
    <w:name w:val="HTML Preformatted"/>
    <w:basedOn w:val="987"/>
    <w:next w:val="1005"/>
    <w:uiPriority w:val="0"/>
    <w:qFormat/>
    <w:pPr>
      <w:ind w:left="0" w:firstLine="2048"/>
      <w:spacing w:before="0" w:after="0" w:line="253" w:lineRule="atLeast"/>
    </w:pPr>
    <w:rPr>
      <w:rFonts w:ascii="Times New Roman" w:hAnsi="Times New Roman" w:cs="Times New Roman"/>
    </w:rPr>
  </w:style>
  <w:style w:type="paragraph" w:styleId="1043">
    <w:name w:val="Normal (Web)"/>
    <w:basedOn w:val="986"/>
    <w:next w:val="1014"/>
    <w:uiPriority w:val="0"/>
    <w:qFormat/>
    <w:pPr>
      <w:ind w:left="15" w:right="15" w:firstLine="4608"/>
      <w:spacing w:before="60" w:after="60" w:line="312" w:lineRule="auto"/>
    </w:pPr>
    <w:rPr>
      <w:rFonts w:ascii="Times New Roman" w:hAnsi="Times New Roman" w:cs="Times New Roman"/>
    </w:rPr>
  </w:style>
  <w:style w:type="paragraph" w:styleId="1044">
    <w:name w:val="index 1"/>
    <w:basedOn w:val="987"/>
    <w:next w:val="986"/>
    <w:uiPriority w:val="0"/>
    <w:qFormat/>
    <w:pPr>
      <w:ind w:left="0" w:firstLine="3584"/>
      <w:spacing w:before="0" w:after="0" w:line="240" w:lineRule="auto"/>
    </w:pPr>
    <w:rPr>
      <w:rFonts w:ascii="Times New Roman" w:hAnsi="Times New Roman" w:cs="Times New Roman"/>
    </w:rPr>
  </w:style>
  <w:style w:type="paragraph" w:styleId="1045">
    <w:name w:val="Body Text First Indent 2"/>
    <w:basedOn w:val="998"/>
    <w:uiPriority w:val="99"/>
    <w:unhideWhenUsed/>
    <w:qFormat/>
    <w:pPr>
      <w:ind w:firstLine="420"/>
    </w:pPr>
  </w:style>
  <w:style w:type="table" w:styleId="1046">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47">
    <w:name w:val="Strong"/>
    <w:uiPriority w:val="0"/>
    <w:qFormat/>
    <w:rPr>
      <w:rFonts w:ascii="Times New Roman" w:hAnsi="Times New Roman" w:eastAsia="宋体" w:cs="Times New Roman"/>
      <w:b/>
      <w:sz w:val="20"/>
    </w:rPr>
  </w:style>
  <w:style w:type="character" w:styleId="1048">
    <w:name w:val="page number"/>
    <w:uiPriority w:val="0"/>
    <w:qFormat/>
    <w:rPr>
      <w:rFonts w:ascii="Times New Roman" w:hAnsi="Times New Roman" w:eastAsia="宋体" w:cs="Times New Roman"/>
      <w:sz w:val="20"/>
    </w:rPr>
  </w:style>
  <w:style w:type="character" w:styleId="1049">
    <w:name w:val="FollowedHyperlink"/>
    <w:uiPriority w:val="0"/>
    <w:qFormat/>
    <w:rPr>
      <w:rFonts w:ascii="Times New Roman" w:hAnsi="Times New Roman" w:eastAsia="宋体" w:cs="Times New Roman"/>
      <w:color w:val="800080"/>
      <w:sz w:val="20"/>
      <w:u w:val="single"/>
    </w:rPr>
  </w:style>
  <w:style w:type="character" w:styleId="1050">
    <w:name w:val="Emphasis"/>
    <w:uiPriority w:val="0"/>
    <w:qFormat/>
    <w:rPr>
      <w:rFonts w:ascii="Times New Roman" w:hAnsi="Times New Roman" w:eastAsia="宋体" w:cs="Times New Roman"/>
      <w:i/>
      <w:sz w:val="21"/>
    </w:rPr>
  </w:style>
  <w:style w:type="character" w:styleId="1051">
    <w:name w:val="Hyperlink"/>
    <w:uiPriority w:val="0"/>
    <w:qFormat/>
    <w:rPr>
      <w:rFonts w:ascii="Times New Roman" w:hAnsi="Times New Roman" w:eastAsia="宋体" w:cs="Times New Roman"/>
      <w:color w:val="0000ff"/>
      <w:sz w:val="20"/>
      <w:u w:val="single"/>
    </w:rPr>
  </w:style>
  <w:style w:type="character" w:styleId="1052">
    <w:name w:val="annotation reference"/>
    <w:uiPriority w:val="0"/>
    <w:qFormat/>
    <w:rPr>
      <w:rFonts w:ascii="Times New Roman" w:hAnsi="Times New Roman" w:eastAsia="宋体" w:cs="Times New Roman"/>
      <w:sz w:val="20"/>
    </w:rPr>
  </w:style>
  <w:style w:type="character" w:styleId="1053">
    <w:name w:val="footnote reference"/>
    <w:uiPriority w:val="0"/>
    <w:qFormat/>
    <w:rPr>
      <w:rFonts w:ascii="Times New Roman" w:hAnsi="Times New Roman" w:eastAsia="宋体" w:cs="Times New Roman"/>
      <w:vertAlign w:val="superscript"/>
    </w:rPr>
  </w:style>
  <w:style w:type="character" w:styleId="1054" w:customStyle="1">
    <w:name w:val="正文缩进 字符"/>
    <w:link w:val="1004"/>
    <w:uiPriority w:val="0"/>
    <w:qFormat/>
    <w:rPr>
      <w:rFonts w:ascii="Calibri" w:hAnsi="Calibri" w:eastAsia="宋体" w:cs="Times New Roman"/>
    </w:rPr>
  </w:style>
  <w:style w:type="character" w:styleId="1055" w:customStyle="1">
    <w:name w:val="页脚 字符"/>
    <w:link w:val="1028"/>
    <w:uiPriority w:val="0"/>
    <w:qFormat/>
    <w:rPr>
      <w:rFonts w:ascii="Calibri" w:hAnsi="Calibri" w:eastAsia="宋体" w:cs="Times New Roman"/>
    </w:rPr>
  </w:style>
  <w:style w:type="character" w:styleId="1056" w:customStyle="1">
    <w:name w:val="页眉 字符"/>
    <w:link w:val="1030"/>
    <w:uiPriority w:val="0"/>
    <w:qFormat/>
    <w:rPr>
      <w:rFonts w:ascii="Calibri" w:hAnsi="Calibri" w:eastAsia="宋体" w:cs="Times New Roman"/>
    </w:rPr>
  </w:style>
  <w:style w:type="character" w:styleId="1057" w:customStyle="1">
    <w:name w:val="日期 Char"/>
    <w:uiPriority w:val="0"/>
    <w:qFormat/>
    <w:rPr>
      <w:rFonts w:ascii="Times New Roman" w:hAnsi="Times New Roman" w:eastAsia="宋体" w:cs="Times New Roman"/>
      <w:sz w:val="20"/>
    </w:rPr>
  </w:style>
  <w:style w:type="character" w:styleId="1058" w:customStyle="1">
    <w:name w:val="批注引用1"/>
    <w:uiPriority w:val="0"/>
    <w:qFormat/>
    <w:rPr>
      <w:rFonts w:ascii="Times New Roman" w:hAnsi="Times New Roman" w:eastAsia="宋体" w:cs="Times New Roman"/>
      <w:sz w:val="20"/>
    </w:rPr>
  </w:style>
  <w:style w:type="character" w:styleId="1059" w:customStyle="1">
    <w:name w:val="应答文本 Char Char"/>
    <w:uiPriority w:val="0"/>
    <w:qFormat/>
    <w:rPr>
      <w:rFonts w:ascii="Times New Roman" w:hAnsi="Times New Roman" w:eastAsia="宋体" w:cs="Times New Roman"/>
      <w:sz w:val="20"/>
    </w:rPr>
  </w:style>
  <w:style w:type="character" w:styleId="1060" w:customStyle="1">
    <w:name w:val="图片0 Char Char"/>
    <w:uiPriority w:val="0"/>
    <w:qFormat/>
    <w:rPr>
      <w:rFonts w:ascii="Times New Roman" w:hAnsi="Times New Roman" w:eastAsia="宋体" w:cs="Times New Roman"/>
      <w:sz w:val="20"/>
    </w:rPr>
  </w:style>
  <w:style w:type="character" w:styleId="1061" w:customStyle="1">
    <w:name w:val="尾注文本 Char"/>
    <w:uiPriority w:val="0"/>
    <w:qFormat/>
    <w:rPr>
      <w:rFonts w:ascii="Times New Roman" w:hAnsi="Times New Roman" w:eastAsia="宋体" w:cs="Times New Roman"/>
      <w:sz w:val="20"/>
    </w:rPr>
  </w:style>
  <w:style w:type="character" w:styleId="1062" w:customStyle="1">
    <w:name w:val="文档结构图 字符"/>
    <w:uiPriority w:val="0"/>
    <w:qFormat/>
    <w:rPr>
      <w:rFonts w:ascii="Microsoft YaHei UI" w:hAnsi="Times New Roman" w:eastAsia="Microsoft YaHei UI" w:cs="Times New Roman"/>
      <w:sz w:val="18"/>
      <w:szCs w:val="18"/>
    </w:rPr>
  </w:style>
  <w:style w:type="character" w:styleId="1063" w:customStyle="1">
    <w:name w:val="_Style 337"/>
    <w:uiPriority w:val="0"/>
    <w:qFormat/>
    <w:rPr>
      <w:rFonts w:ascii="Times New Roman" w:hAnsi="Times New Roman" w:eastAsia="宋体" w:cs="Times New Roman"/>
      <w:color w:val="auto"/>
      <w:sz w:val="21"/>
    </w:rPr>
  </w:style>
  <w:style w:type="character" w:styleId="1064" w:customStyle="1">
    <w:name w:val="正文文本 字符"/>
    <w:uiPriority w:val="0"/>
    <w:qFormat/>
    <w:rPr>
      <w:rFonts w:ascii="Times New Roman" w:hAnsi="Times New Roman" w:eastAsia="宋体" w:cs="Times New Roman"/>
      <w:sz w:val="21"/>
    </w:rPr>
  </w:style>
  <w:style w:type="character" w:styleId="1065" w:customStyle="1">
    <w:name w:val="批注文字 字符"/>
    <w:uiPriority w:val="0"/>
    <w:qFormat/>
    <w:rPr>
      <w:rFonts w:ascii="Times New Roman" w:hAnsi="Times New Roman" w:eastAsia="宋体" w:cs="Times New Roman"/>
      <w:sz w:val="20"/>
    </w:rPr>
  </w:style>
  <w:style w:type="character" w:styleId="1066" w:customStyle="1">
    <w:name w:val="批注文字 Char1"/>
    <w:uiPriority w:val="0"/>
    <w:qFormat/>
    <w:rPr>
      <w:rFonts w:ascii="Times New Roman" w:hAnsi="Times New Roman" w:eastAsia="宋体" w:cs="Times New Roman"/>
      <w:sz w:val="20"/>
    </w:rPr>
  </w:style>
  <w:style w:type="character" w:styleId="1067" w:customStyle="1">
    <w:name w:val="txt"/>
    <w:uiPriority w:val="0"/>
    <w:qFormat/>
    <w:rPr>
      <w:rFonts w:ascii="Times New Roman" w:hAnsi="Times New Roman" w:eastAsia="宋体" w:cs="Times New Roman"/>
      <w:sz w:val="20"/>
    </w:rPr>
  </w:style>
  <w:style w:type="character" w:styleId="1068" w:customStyle="1">
    <w:name w:val="标书正文 Char"/>
    <w:uiPriority w:val="0"/>
    <w:qFormat/>
    <w:rPr>
      <w:rFonts w:ascii="Times New Roman" w:hAnsi="Times New Roman" w:eastAsia="宋体" w:cs="Times New Roman"/>
      <w:sz w:val="20"/>
    </w:rPr>
  </w:style>
  <w:style w:type="character" w:styleId="1069" w:customStyle="1">
    <w:name w:val="font21"/>
    <w:uiPriority w:val="0"/>
    <w:qFormat/>
    <w:rPr>
      <w:rFonts w:hint="eastAsia" w:ascii="宋体" w:hAnsi="宋体" w:eastAsia="宋体" w:cs="宋体"/>
      <w:color w:val="ff0000"/>
      <w:sz w:val="24"/>
      <w:szCs w:val="24"/>
      <w:u w:val="none"/>
    </w:rPr>
  </w:style>
  <w:style w:type="character" w:styleId="1070" w:customStyle="1">
    <w:name w:val="apple-converted-space"/>
    <w:uiPriority w:val="0"/>
    <w:qFormat/>
    <w:rPr>
      <w:rFonts w:ascii="Times New Roman" w:hAnsi="Times New Roman" w:eastAsia="宋体" w:cs="Times New Roman"/>
      <w:sz w:val="20"/>
    </w:rPr>
  </w:style>
  <w:style w:type="character" w:styleId="1071" w:customStyle="1">
    <w:name w:val="纯文本 Char1"/>
    <w:uiPriority w:val="0"/>
    <w:qFormat/>
    <w:rPr>
      <w:rFonts w:ascii="Times New Roman" w:hAnsi="Times New Roman" w:eastAsia="宋体" w:cs="Times New Roman"/>
      <w:sz w:val="20"/>
    </w:rPr>
  </w:style>
  <w:style w:type="character" w:styleId="1072" w:customStyle="1">
    <w:name w:val="para1"/>
    <w:uiPriority w:val="0"/>
    <w:qFormat/>
    <w:rPr>
      <w:rFonts w:ascii="Times New Roman" w:hAnsi="Times New Roman" w:eastAsia="宋体" w:cs="Times New Roman"/>
      <w:sz w:val="20"/>
    </w:rPr>
  </w:style>
  <w:style w:type="character" w:styleId="1073" w:customStyle="1">
    <w:name w:val="HTML 预设格式 Char1"/>
    <w:uiPriority w:val="0"/>
    <w:qFormat/>
    <w:rPr>
      <w:rFonts w:ascii="Times New Roman" w:hAnsi="Times New Roman" w:eastAsia="宋体" w:cs="Times New Roman"/>
      <w:sz w:val="20"/>
    </w:rPr>
  </w:style>
  <w:style w:type="character" w:styleId="1074" w:customStyle="1">
    <w:name w:val="批注文字 Char"/>
    <w:uiPriority w:val="0"/>
    <w:qFormat/>
    <w:rPr>
      <w:rFonts w:ascii="Times New Roman" w:hAnsi="Times New Roman" w:eastAsia="宋体" w:cs="Times New Roman"/>
      <w:sz w:val="20"/>
    </w:rPr>
  </w:style>
  <w:style w:type="character" w:styleId="1075" w:customStyle="1">
    <w:name w:val="文档结构图 Char"/>
    <w:uiPriority w:val="0"/>
    <w:qFormat/>
    <w:rPr>
      <w:rFonts w:ascii="Times New Roman" w:hAnsi="Times New Roman" w:eastAsia="宋体" w:cs="Times New Roman"/>
      <w:sz w:val="20"/>
    </w:rPr>
  </w:style>
  <w:style w:type="character" w:styleId="1076" w:customStyle="1">
    <w:name w:val="超级链接"/>
    <w:uiPriority w:val="0"/>
    <w:qFormat/>
    <w:rPr>
      <w:rFonts w:ascii="Times New Roman" w:hAnsi="Times New Roman" w:eastAsia="宋体" w:cs="Times New Roman"/>
      <w:color w:val="0000ff"/>
      <w:sz w:val="20"/>
      <w:u w:val="single"/>
    </w:rPr>
  </w:style>
  <w:style w:type="character" w:styleId="1077" w:customStyle="1">
    <w:name w:val="p141"/>
    <w:uiPriority w:val="0"/>
    <w:qFormat/>
    <w:rPr>
      <w:rFonts w:ascii="Times New Roman" w:hAnsi="Times New Roman" w:eastAsia="宋体" w:cs="Times New Roman"/>
      <w:color w:val="000000"/>
      <w:sz w:val="20"/>
      <w:u w:val="none"/>
    </w:rPr>
  </w:style>
  <w:style w:type="character" w:styleId="1078" w:customStyle="1">
    <w:name w:val="宏文本 Char"/>
    <w:uiPriority w:val="0"/>
    <w:qFormat/>
    <w:rPr>
      <w:rFonts w:ascii="Times New Roman" w:hAnsi="Times New Roman" w:eastAsia="宋体" w:cs="Times New Roman"/>
      <w:sz w:val="20"/>
    </w:rPr>
  </w:style>
  <w:style w:type="character" w:styleId="1079" w:customStyle="1">
    <w:name w:val="_Style 313"/>
    <w:uiPriority w:val="0"/>
    <w:qFormat/>
    <w:rPr>
      <w:rFonts w:ascii="Times New Roman" w:hAnsi="Times New Roman" w:eastAsia="宋体" w:cs="Times New Roman"/>
      <w:b/>
      <w:i/>
      <w:sz w:val="21"/>
    </w:rPr>
  </w:style>
  <w:style w:type="character" w:styleId="1080" w:customStyle="1">
    <w:name w:val="页脚 Char1"/>
    <w:uiPriority w:val="0"/>
    <w:qFormat/>
    <w:rPr>
      <w:rFonts w:ascii="Times New Roman" w:hAnsi="Times New Roman" w:eastAsia="宋体" w:cs="Times New Roman"/>
      <w:sz w:val="20"/>
    </w:rPr>
  </w:style>
  <w:style w:type="character" w:styleId="1081" w:customStyle="1">
    <w:name w:val="页眉 Char"/>
    <w:uiPriority w:val="0"/>
    <w:qFormat/>
    <w:rPr>
      <w:rFonts w:ascii="Times New Roman" w:hAnsi="Times New Roman" w:eastAsia="宋体" w:cs="Times New Roman"/>
      <w:sz w:val="20"/>
    </w:rPr>
  </w:style>
  <w:style w:type="character" w:styleId="1082" w:customStyle="1">
    <w:name w:val="标题 7 Char"/>
    <w:uiPriority w:val="0"/>
    <w:qFormat/>
    <w:rPr>
      <w:rFonts w:ascii="Times New Roman" w:hAnsi="Times New Roman" w:eastAsia="宋体" w:cs="Times New Roman"/>
      <w:b/>
      <w:sz w:val="20"/>
    </w:rPr>
  </w:style>
  <w:style w:type="character" w:styleId="1083" w:customStyle="1">
    <w:name w:val="Char Char12"/>
    <w:uiPriority w:val="0"/>
    <w:qFormat/>
    <w:rPr>
      <w:rFonts w:ascii="Times New Roman" w:hAnsi="Times New Roman" w:eastAsia="宋体" w:cs="Times New Roman"/>
      <w:sz w:val="20"/>
    </w:rPr>
  </w:style>
  <w:style w:type="character" w:styleId="1084" w:customStyle="1">
    <w:name w:val="标题 3 Char"/>
    <w:uiPriority w:val="0"/>
    <w:qFormat/>
    <w:rPr>
      <w:rFonts w:ascii="Times New Roman" w:hAnsi="Times New Roman" w:eastAsia="宋体" w:cs="Times New Roman"/>
      <w:b/>
      <w:sz w:val="20"/>
    </w:rPr>
  </w:style>
  <w:style w:type="character" w:styleId="1085" w:customStyle="1">
    <w:name w:val="正文（首行缩进 2 字符） Char Char"/>
    <w:uiPriority w:val="0"/>
    <w:qFormat/>
    <w:rPr>
      <w:rFonts w:ascii="Times New Roman" w:hAnsi="Times New Roman" w:eastAsia="宋体" w:cs="Times New Roman"/>
      <w:sz w:val="20"/>
    </w:rPr>
  </w:style>
  <w:style w:type="character" w:styleId="1086" w:customStyle="1">
    <w:name w:val="表格用 Char Char"/>
    <w:uiPriority w:val="0"/>
    <w:qFormat/>
    <w:rPr>
      <w:rFonts w:ascii="Times New Roman" w:hAnsi="Times New Roman" w:eastAsia="宋体" w:cs="Times New Roman"/>
      <w:sz w:val="20"/>
    </w:rPr>
  </w:style>
  <w:style w:type="character" w:styleId="1087" w:customStyle="1">
    <w:name w:val="正文文本缩进 3 Char1"/>
    <w:uiPriority w:val="0"/>
    <w:qFormat/>
    <w:rPr>
      <w:rFonts w:ascii="Times New Roman" w:hAnsi="Times New Roman" w:eastAsia="宋体" w:cs="Times New Roman"/>
      <w:sz w:val="20"/>
    </w:rPr>
  </w:style>
  <w:style w:type="character" w:styleId="1088" w:customStyle="1">
    <w:name w:val="正文缩进 Char"/>
    <w:uiPriority w:val="0"/>
    <w:qFormat/>
    <w:rPr>
      <w:rFonts w:ascii="Times New Roman" w:hAnsi="Times New Roman" w:eastAsia="宋体" w:cs="Times New Roman"/>
      <w:sz w:val="20"/>
    </w:rPr>
  </w:style>
  <w:style w:type="character" w:styleId="1089" w:customStyle="1">
    <w:name w:val="批注框文本 Char1"/>
    <w:uiPriority w:val="0"/>
    <w:qFormat/>
    <w:rPr>
      <w:rFonts w:ascii="Times New Roman" w:hAnsi="Times New Roman" w:eastAsia="宋体" w:cs="Times New Roman"/>
      <w:sz w:val="20"/>
    </w:rPr>
  </w:style>
  <w:style w:type="character" w:styleId="1090" w:customStyle="1">
    <w:name w:val="Char Char13"/>
    <w:uiPriority w:val="0"/>
    <w:qFormat/>
    <w:rPr>
      <w:rFonts w:ascii="Times New Roman" w:hAnsi="Times New Roman" w:eastAsia="宋体" w:cs="Times New Roman"/>
      <w:sz w:val="20"/>
    </w:rPr>
  </w:style>
  <w:style w:type="character" w:styleId="1091" w:customStyle="1">
    <w:name w:val="样式2 Char"/>
    <w:uiPriority w:val="0"/>
    <w:qFormat/>
    <w:rPr>
      <w:rFonts w:ascii="Times New Roman" w:hAnsi="Times New Roman" w:eastAsia="宋体" w:cs="Times New Roman"/>
      <w:b/>
      <w:sz w:val="20"/>
    </w:rPr>
  </w:style>
  <w:style w:type="character" w:styleId="1092" w:customStyle="1">
    <w:name w:val="页脚 Char"/>
    <w:uiPriority w:val="0"/>
    <w:qFormat/>
    <w:rPr>
      <w:rFonts w:ascii="Times New Roman" w:hAnsi="Times New Roman" w:eastAsia="宋体" w:cs="Times New Roman"/>
      <w:sz w:val="20"/>
    </w:rPr>
  </w:style>
  <w:style w:type="character" w:styleId="1093" w:customStyle="1">
    <w:name w:val="标准文本 Char"/>
    <w:uiPriority w:val="0"/>
    <w:qFormat/>
    <w:rPr>
      <w:rFonts w:ascii="Times New Roman" w:hAnsi="Times New Roman" w:eastAsia="宋体" w:cs="Times New Roman"/>
      <w:sz w:val="20"/>
    </w:rPr>
  </w:style>
  <w:style w:type="character" w:styleId="1094" w:customStyle="1">
    <w:name w:val="font01"/>
    <w:uiPriority w:val="0"/>
    <w:qFormat/>
    <w:rPr>
      <w:rFonts w:hint="eastAsia" w:ascii="宋体" w:hAnsi="宋体" w:eastAsia="宋体" w:cs="宋体"/>
      <w:color w:val="000000"/>
      <w:sz w:val="24"/>
      <w:szCs w:val="24"/>
      <w:u w:val="none"/>
    </w:rPr>
  </w:style>
  <w:style w:type="character" w:styleId="1095" w:customStyle="1">
    <w:name w:val="标题 3 Char1"/>
    <w:uiPriority w:val="0"/>
    <w:qFormat/>
    <w:rPr>
      <w:rFonts w:ascii="Times New Roman" w:hAnsi="Times New Roman" w:eastAsia="宋体" w:cs="Times New Roman"/>
      <w:b/>
      <w:sz w:val="20"/>
      <w:u w:val="single"/>
    </w:rPr>
  </w:style>
  <w:style w:type="character" w:styleId="1096" w:customStyle="1">
    <w:name w:val="表格 Char Char"/>
    <w:uiPriority w:val="0"/>
    <w:qFormat/>
    <w:rPr>
      <w:rFonts w:ascii="Times New Roman" w:hAnsi="Times New Roman" w:eastAsia="宋体" w:cs="Times New Roman"/>
      <w:sz w:val="20"/>
    </w:rPr>
  </w:style>
  <w:style w:type="character" w:styleId="1097" w:customStyle="1">
    <w:name w:val="正文首行缩进 Char"/>
    <w:uiPriority w:val="0"/>
    <w:qFormat/>
    <w:rPr>
      <w:rFonts w:ascii="Times New Roman" w:hAnsi="Times New Roman" w:eastAsia="宋体" w:cs="Times New Roman"/>
      <w:sz w:val="20"/>
    </w:rPr>
  </w:style>
  <w:style w:type="character" w:styleId="1098" w:customStyle="1">
    <w:name w:val="标题 9 Char"/>
    <w:uiPriority w:val="0"/>
    <w:qFormat/>
    <w:rPr>
      <w:rFonts w:ascii="Times New Roman" w:hAnsi="Times New Roman" w:eastAsia="宋体" w:cs="Times New Roman"/>
      <w:sz w:val="20"/>
    </w:rPr>
  </w:style>
  <w:style w:type="character" w:styleId="1099" w:customStyle="1">
    <w:name w:val="lh151"/>
    <w:uiPriority w:val="0"/>
    <w:qFormat/>
    <w:rPr>
      <w:rFonts w:ascii="Times New Roman" w:hAnsi="Times New Roman" w:eastAsia="宋体" w:cs="Times New Roman"/>
      <w:color w:val="666666"/>
      <w:sz w:val="20"/>
    </w:rPr>
  </w:style>
  <w:style w:type="character" w:styleId="1100" w:customStyle="1">
    <w:name w:val="日期 Char1"/>
    <w:uiPriority w:val="0"/>
    <w:qFormat/>
    <w:rPr>
      <w:rFonts w:ascii="Times New Roman" w:hAnsi="Times New Roman" w:eastAsia="宋体" w:cs="Times New Roman"/>
      <w:sz w:val="20"/>
    </w:rPr>
  </w:style>
  <w:style w:type="character" w:styleId="1101" w:customStyle="1">
    <w:name w:val="图片 Char Char"/>
    <w:uiPriority w:val="0"/>
    <w:qFormat/>
    <w:rPr>
      <w:rFonts w:ascii="Times New Roman" w:hAnsi="Times New Roman" w:eastAsia="宋体" w:cs="Times New Roman"/>
      <w:sz w:val="20"/>
    </w:rPr>
  </w:style>
  <w:style w:type="character" w:styleId="1102" w:customStyle="1">
    <w:name w:val="批注框文本 字符"/>
    <w:uiPriority w:val="0"/>
    <w:qFormat/>
    <w:rPr>
      <w:rFonts w:ascii="Times New Roman" w:hAnsi="Times New Roman" w:eastAsia="宋体" w:cs="Times New Roman"/>
      <w:sz w:val="20"/>
    </w:rPr>
  </w:style>
  <w:style w:type="character" w:styleId="1103" w:customStyle="1">
    <w:name w:val="HTML 预设格式 Char"/>
    <w:uiPriority w:val="0"/>
    <w:qFormat/>
    <w:rPr>
      <w:rFonts w:ascii="Times New Roman" w:hAnsi="Times New Roman" w:eastAsia="宋体" w:cs="Times New Roman"/>
      <w:sz w:val="20"/>
    </w:rPr>
  </w:style>
  <w:style w:type="character" w:styleId="1104" w:customStyle="1">
    <w:name w:val="列出段落 Char"/>
    <w:uiPriority w:val="0"/>
    <w:qFormat/>
    <w:rPr>
      <w:rFonts w:ascii="Times New Roman" w:hAnsi="Times New Roman" w:eastAsia="宋体" w:cs="Times New Roman"/>
      <w:sz w:val="20"/>
    </w:rPr>
  </w:style>
  <w:style w:type="character" w:styleId="1105" w:customStyle="1">
    <w:name w:val="标题 5 Char"/>
    <w:uiPriority w:val="0"/>
    <w:qFormat/>
    <w:rPr>
      <w:rFonts w:ascii="Times New Roman" w:hAnsi="Times New Roman" w:eastAsia="宋体" w:cs="Times New Roman"/>
      <w:b/>
      <w:sz w:val="20"/>
    </w:rPr>
  </w:style>
  <w:style w:type="character" w:styleId="1106" w:customStyle="1">
    <w:name w:val="链接"/>
    <w:uiPriority w:val="0"/>
    <w:qFormat/>
    <w:rPr>
      <w:rFonts w:ascii="Times New Roman" w:hAnsi="Times New Roman" w:eastAsia="宋体" w:cs="Times New Roman"/>
      <w:color w:val="0000ff"/>
      <w:sz w:val="20"/>
      <w:u w:val="single"/>
    </w:rPr>
  </w:style>
  <w:style w:type="character" w:styleId="1107" w:customStyle="1">
    <w:name w:val="18h1"/>
    <w:uiPriority w:val="0"/>
    <w:qFormat/>
    <w:rPr>
      <w:rFonts w:ascii="Times New Roman" w:hAnsi="Times New Roman" w:eastAsia="宋体" w:cs="Times New Roman"/>
      <w:color w:val="3b3b3b"/>
      <w:sz w:val="20"/>
    </w:rPr>
  </w:style>
  <w:style w:type="character" w:styleId="1108" w:customStyle="1">
    <w:name w:val="表格文字（两侧对齐） Char Char"/>
    <w:uiPriority w:val="0"/>
    <w:qFormat/>
    <w:rPr>
      <w:rFonts w:ascii="Times New Roman" w:hAnsi="Times New Roman" w:eastAsia="宋体" w:cs="Times New Roman"/>
      <w:sz w:val="20"/>
    </w:rPr>
  </w:style>
  <w:style w:type="character" w:styleId="1109" w:customStyle="1">
    <w:name w:val="正文文本缩进 2 Char"/>
    <w:uiPriority w:val="0"/>
    <w:qFormat/>
    <w:rPr>
      <w:rFonts w:ascii="Times New Roman" w:hAnsi="Times New Roman" w:eastAsia="宋体" w:cs="Times New Roman"/>
      <w:sz w:val="20"/>
    </w:rPr>
  </w:style>
  <w:style w:type="character" w:styleId="1110" w:customStyle="1">
    <w:name w:val="Char Char14"/>
    <w:uiPriority w:val="0"/>
    <w:qFormat/>
    <w:rPr>
      <w:rFonts w:ascii="Times New Roman" w:hAnsi="Times New Roman" w:eastAsia="宋体" w:cs="Times New Roman"/>
      <w:sz w:val="20"/>
    </w:rPr>
  </w:style>
  <w:style w:type="character" w:styleId="1111" w:customStyle="1">
    <w:name w:val="标题 1 Char1"/>
    <w:uiPriority w:val="0"/>
    <w:qFormat/>
    <w:rPr>
      <w:rFonts w:ascii="Times New Roman" w:hAnsi="Times New Roman" w:eastAsia="宋体" w:cs="Times New Roman"/>
      <w:b/>
      <w:sz w:val="20"/>
    </w:rPr>
  </w:style>
  <w:style w:type="character" w:styleId="1112" w:customStyle="1">
    <w:name w:val="批注框文本 Char"/>
    <w:uiPriority w:val="0"/>
    <w:qFormat/>
    <w:rPr>
      <w:rFonts w:ascii="Times New Roman" w:hAnsi="Times New Roman" w:eastAsia="宋体" w:cs="Times New Roman"/>
      <w:sz w:val="20"/>
    </w:rPr>
  </w:style>
  <w:style w:type="character" w:styleId="1113" w:customStyle="1">
    <w:name w:val="apple-style-span"/>
    <w:uiPriority w:val="0"/>
    <w:qFormat/>
    <w:rPr>
      <w:rFonts w:ascii="Times New Roman" w:hAnsi="Times New Roman" w:eastAsia="宋体" w:cs="Times New Roman"/>
      <w:sz w:val="20"/>
    </w:rPr>
  </w:style>
  <w:style w:type="character" w:styleId="1114" w:customStyle="1">
    <w:name w:val="插图 Char Char"/>
    <w:uiPriority w:val="0"/>
    <w:qFormat/>
    <w:rPr>
      <w:rFonts w:ascii="Times New Roman" w:hAnsi="Times New Roman" w:eastAsia="宋体" w:cs="Times New Roman"/>
      <w:sz w:val="20"/>
    </w:rPr>
  </w:style>
  <w:style w:type="character" w:styleId="1115" w:customStyle="1">
    <w:name w:val="标题 2 Char1"/>
    <w:uiPriority w:val="0"/>
    <w:qFormat/>
    <w:rPr>
      <w:rFonts w:ascii="Times New Roman" w:hAnsi="Times New Roman" w:eastAsia="宋体" w:cs="Times New Roman"/>
      <w:b/>
      <w:sz w:val="20"/>
    </w:rPr>
  </w:style>
  <w:style w:type="character" w:styleId="1116" w:customStyle="1">
    <w:name w:val="_Style 332"/>
    <w:uiPriority w:val="0"/>
    <w:qFormat/>
    <w:rPr>
      <w:rFonts w:ascii="Times New Roman" w:hAnsi="Times New Roman" w:eastAsia="宋体" w:cs="Times New Roman"/>
      <w:i/>
      <w:color w:val="auto"/>
      <w:sz w:val="21"/>
    </w:rPr>
  </w:style>
  <w:style w:type="character" w:styleId="1117" w:customStyle="1">
    <w:name w:val="正文文本 3 Char1"/>
    <w:uiPriority w:val="0"/>
    <w:qFormat/>
    <w:rPr>
      <w:rFonts w:ascii="Times New Roman" w:hAnsi="Times New Roman" w:eastAsia="宋体" w:cs="Times New Roman"/>
      <w:sz w:val="20"/>
    </w:rPr>
  </w:style>
  <w:style w:type="character" w:styleId="1118" w:customStyle="1">
    <w:name w:val="标题 5 Char1"/>
    <w:uiPriority w:val="0"/>
    <w:qFormat/>
    <w:rPr>
      <w:rFonts w:ascii="Times New Roman" w:hAnsi="Times New Roman" w:eastAsia="宋体" w:cs="Times New Roman"/>
      <w:b/>
      <w:sz w:val="20"/>
    </w:rPr>
  </w:style>
  <w:style w:type="character" w:styleId="1119" w:customStyle="1">
    <w:name w:val="批注主题 Char"/>
    <w:uiPriority w:val="0"/>
    <w:qFormat/>
    <w:rPr>
      <w:rFonts w:ascii="Times New Roman" w:hAnsi="Times New Roman" w:eastAsia="宋体" w:cs="Times New Roman"/>
      <w:b/>
      <w:sz w:val="20"/>
    </w:rPr>
  </w:style>
  <w:style w:type="character" w:styleId="1120" w:customStyle="1">
    <w:name w:val="标题 1 Char"/>
    <w:uiPriority w:val="0"/>
    <w:qFormat/>
    <w:rPr>
      <w:rFonts w:ascii="Times New Roman" w:hAnsi="Times New Roman" w:eastAsia="宋体" w:cs="Times New Roman"/>
      <w:b/>
      <w:sz w:val="20"/>
    </w:rPr>
  </w:style>
  <w:style w:type="character" w:styleId="1121" w:customStyle="1">
    <w:name w:val="正文文本 2 Char1"/>
    <w:uiPriority w:val="0"/>
    <w:qFormat/>
    <w:rPr>
      <w:rFonts w:ascii="Times New Roman" w:hAnsi="Times New Roman" w:eastAsia="宋体" w:cs="Times New Roman"/>
      <w:sz w:val="20"/>
    </w:rPr>
  </w:style>
  <w:style w:type="character" w:styleId="1122" w:customStyle="1">
    <w:name w:val="标题 4 Char1"/>
    <w:uiPriority w:val="0"/>
    <w:qFormat/>
    <w:rPr>
      <w:rFonts w:ascii="Times New Roman" w:hAnsi="Times New Roman" w:eastAsia="宋体" w:cs="Times New Roman"/>
      <w:b/>
      <w:sz w:val="20"/>
    </w:rPr>
  </w:style>
  <w:style w:type="character" w:styleId="1123" w:customStyle="1">
    <w:name w:val="正文文本 2 Char"/>
    <w:uiPriority w:val="0"/>
    <w:qFormat/>
    <w:rPr>
      <w:rFonts w:ascii="Times New Roman" w:hAnsi="Times New Roman" w:eastAsia="宋体" w:cs="Times New Roman"/>
      <w:sz w:val="20"/>
    </w:rPr>
  </w:style>
  <w:style w:type="character" w:styleId="1124" w:customStyle="1">
    <w:name w:val="_Style 376"/>
    <w:uiPriority w:val="0"/>
    <w:qFormat/>
    <w:rPr>
      <w:rFonts w:ascii="Times New Roman" w:hAnsi="Times New Roman" w:eastAsia="宋体" w:cs="Times New Roman"/>
      <w:b/>
      <w:color w:val="auto"/>
      <w:sz w:val="21"/>
    </w:rPr>
  </w:style>
  <w:style w:type="character" w:styleId="1125" w:customStyle="1">
    <w:name w:val="062"/>
    <w:uiPriority w:val="0"/>
    <w:qFormat/>
    <w:rPr>
      <w:rFonts w:ascii="Times New Roman" w:hAnsi="Times New Roman" w:eastAsia="宋体" w:cs="Times New Roman"/>
      <w:b/>
      <w:sz w:val="20"/>
    </w:rPr>
  </w:style>
  <w:style w:type="character" w:styleId="1126" w:customStyle="1">
    <w:name w:val="正文文本 Char1"/>
    <w:uiPriority w:val="0"/>
    <w:qFormat/>
    <w:rPr>
      <w:rFonts w:ascii="Times New Roman" w:hAnsi="Times New Roman" w:eastAsia="宋体" w:cs="Times New Roman"/>
      <w:sz w:val="20"/>
    </w:rPr>
  </w:style>
  <w:style w:type="character" w:styleId="1127" w:customStyle="1">
    <w:name w:val="题注 Char"/>
    <w:uiPriority w:val="0"/>
    <w:qFormat/>
    <w:rPr>
      <w:rFonts w:ascii="Times New Roman" w:hAnsi="Times New Roman" w:eastAsia="宋体" w:cs="Times New Roman"/>
      <w:sz w:val="20"/>
    </w:rPr>
  </w:style>
  <w:style w:type="character" w:styleId="1128" w:customStyle="1">
    <w:name w:val="脚注文本 Char"/>
    <w:uiPriority w:val="0"/>
    <w:qFormat/>
    <w:rPr>
      <w:rFonts w:ascii="Times New Roman" w:hAnsi="Times New Roman" w:eastAsia="宋体" w:cs="Times New Roman"/>
      <w:sz w:val="20"/>
    </w:rPr>
  </w:style>
  <w:style w:type="character" w:styleId="1129" w:customStyle="1">
    <w:name w:val="_Style 336"/>
    <w:uiPriority w:val="0"/>
    <w:qFormat/>
    <w:rPr>
      <w:rFonts w:ascii="Times New Roman" w:hAnsi="Times New Roman" w:eastAsia="宋体" w:cs="Times New Roman"/>
      <w:i/>
      <w:color w:val="auto"/>
      <w:sz w:val="21"/>
    </w:rPr>
  </w:style>
  <w:style w:type="character" w:styleId="1130" w:customStyle="1">
    <w:name w:val="表格 Char"/>
    <w:uiPriority w:val="0"/>
    <w:qFormat/>
    <w:rPr>
      <w:rFonts w:ascii="Times New Roman" w:hAnsi="Times New Roman" w:eastAsia="宋体" w:cs="Times New Roman"/>
      <w:color w:val="000000"/>
      <w:sz w:val="20"/>
    </w:rPr>
  </w:style>
  <w:style w:type="character" w:styleId="1131" w:customStyle="1">
    <w:name w:val="批注主题 字符"/>
    <w:uiPriority w:val="0"/>
    <w:qFormat/>
    <w:rPr>
      <w:rFonts w:ascii="Times New Roman" w:hAnsi="Times New Roman" w:eastAsia="宋体" w:cs="Times New Roman"/>
      <w:b/>
      <w:sz w:val="20"/>
    </w:rPr>
  </w:style>
  <w:style w:type="character" w:styleId="1132" w:customStyle="1">
    <w:name w:val="图注 Char Char"/>
    <w:uiPriority w:val="0"/>
    <w:qFormat/>
    <w:rPr>
      <w:rFonts w:ascii="Times New Roman" w:hAnsi="Times New Roman" w:eastAsia="宋体" w:cs="Times New Roman"/>
      <w:sz w:val="20"/>
    </w:rPr>
  </w:style>
  <w:style w:type="character" w:styleId="1133" w:customStyle="1">
    <w:name w:val="页码1"/>
    <w:uiPriority w:val="0"/>
    <w:qFormat/>
    <w:rPr>
      <w:rFonts w:ascii="Times New Roman" w:hAnsi="Times New Roman" w:eastAsia="宋体" w:cs="Times New Roman"/>
      <w:sz w:val="20"/>
    </w:rPr>
  </w:style>
  <w:style w:type="character" w:styleId="1134" w:customStyle="1">
    <w:name w:val="列表框1 Char Char"/>
    <w:uiPriority w:val="0"/>
    <w:qFormat/>
    <w:rPr>
      <w:rFonts w:ascii="Times New Roman" w:hAnsi="Times New Roman" w:eastAsia="宋体" w:cs="Times New Roman"/>
      <w:sz w:val="20"/>
    </w:rPr>
  </w:style>
  <w:style w:type="character" w:styleId="1135" w:customStyle="1">
    <w:name w:val="1ji Char"/>
    <w:uiPriority w:val="0"/>
    <w:qFormat/>
    <w:rPr>
      <w:rFonts w:ascii="Times New Roman" w:hAnsi="Times New Roman" w:eastAsia="宋体" w:cs="Times New Roman"/>
      <w:b/>
      <w:sz w:val="20"/>
    </w:rPr>
  </w:style>
  <w:style w:type="character" w:styleId="1136" w:customStyle="1">
    <w:name w:val="正文文本缩进 Char"/>
    <w:uiPriority w:val="0"/>
    <w:qFormat/>
    <w:rPr>
      <w:rFonts w:ascii="Times New Roman" w:hAnsi="Times New Roman" w:eastAsia="宋体" w:cs="Times New Roman"/>
      <w:sz w:val="20"/>
    </w:rPr>
  </w:style>
  <w:style w:type="character" w:styleId="1137" w:customStyle="1">
    <w:name w:val="标准文本 Char Char"/>
    <w:uiPriority w:val="0"/>
    <w:qFormat/>
    <w:rPr>
      <w:rFonts w:ascii="Times New Roman" w:hAnsi="Times New Roman" w:eastAsia="宋体" w:cs="Times New Roman"/>
      <w:sz w:val="20"/>
    </w:rPr>
  </w:style>
  <w:style w:type="character" w:styleId="1138" w:customStyle="1">
    <w:name w:val="表格用 Char"/>
    <w:uiPriority w:val="0"/>
    <w:qFormat/>
    <w:rPr>
      <w:rFonts w:ascii="Times New Roman" w:hAnsi="Times New Roman" w:eastAsia="宋体" w:cs="Times New Roman"/>
      <w:color w:val="000000"/>
      <w:sz w:val="20"/>
    </w:rPr>
  </w:style>
  <w:style w:type="character" w:styleId="1139" w:customStyle="1">
    <w:name w:val="标题 7 Char1"/>
    <w:uiPriority w:val="0"/>
    <w:qFormat/>
    <w:rPr>
      <w:rFonts w:ascii="Times New Roman" w:hAnsi="Times New Roman" w:eastAsia="宋体" w:cs="Times New Roman"/>
      <w:b/>
      <w:sz w:val="20"/>
    </w:rPr>
  </w:style>
  <w:style w:type="character" w:styleId="1140" w:customStyle="1">
    <w:name w:val="H 3 Char"/>
    <w:uiPriority w:val="0"/>
    <w:qFormat/>
    <w:rPr>
      <w:rFonts w:ascii="Times New Roman" w:hAnsi="Times New Roman" w:eastAsia="宋体" w:cs="Times New Roman"/>
      <w:b/>
      <w:sz w:val="20"/>
    </w:rPr>
  </w:style>
  <w:style w:type="character" w:styleId="1141" w:customStyle="1">
    <w:name w:val="正文文本缩进 3 字符"/>
    <w:uiPriority w:val="0"/>
    <w:qFormat/>
    <w:rPr>
      <w:rFonts w:ascii="Times New Roman" w:hAnsi="Times New Roman" w:eastAsia="宋体" w:cs="Times New Roman"/>
      <w:sz w:val="16"/>
      <w:szCs w:val="16"/>
    </w:rPr>
  </w:style>
  <w:style w:type="character" w:styleId="1142" w:customStyle="1">
    <w:name w:val="标题 Char"/>
    <w:uiPriority w:val="0"/>
    <w:qFormat/>
    <w:rPr>
      <w:rFonts w:ascii="Times New Roman" w:hAnsi="Times New Roman" w:eastAsia="宋体" w:cs="Times New Roman"/>
      <w:b/>
      <w:sz w:val="20"/>
    </w:rPr>
  </w:style>
  <w:style w:type="character" w:styleId="1143" w:customStyle="1">
    <w:name w:val="H 4 Char"/>
    <w:uiPriority w:val="0"/>
    <w:qFormat/>
    <w:rPr>
      <w:rFonts w:ascii="Times New Roman" w:hAnsi="Times New Roman" w:eastAsia="宋体" w:cs="Times New Roman"/>
      <w:b/>
      <w:sz w:val="20"/>
    </w:rPr>
  </w:style>
  <w:style w:type="character" w:styleId="1144" w:customStyle="1">
    <w:name w:val="批注主题 Char1"/>
    <w:uiPriority w:val="0"/>
    <w:qFormat/>
    <w:rPr>
      <w:rFonts w:ascii="Times New Roman" w:hAnsi="Times New Roman" w:eastAsia="宋体" w:cs="Times New Roman"/>
      <w:b/>
      <w:sz w:val="20"/>
    </w:rPr>
  </w:style>
  <w:style w:type="character" w:styleId="1145" w:customStyle="1">
    <w:name w:val="正文文本缩进 Char1"/>
    <w:uiPriority w:val="0"/>
    <w:qFormat/>
    <w:rPr>
      <w:rFonts w:ascii="Times New Roman" w:hAnsi="Times New Roman" w:eastAsia="宋体" w:cs="Times New Roman"/>
      <w:sz w:val="20"/>
    </w:rPr>
  </w:style>
  <w:style w:type="character" w:styleId="1146" w:customStyle="1">
    <w:name w:val="正文文本 3 Char"/>
    <w:uiPriority w:val="0"/>
    <w:qFormat/>
    <w:rPr>
      <w:rFonts w:ascii="Times New Roman" w:hAnsi="Times New Roman" w:eastAsia="宋体" w:cs="Times New Roman"/>
      <w:sz w:val="20"/>
    </w:rPr>
  </w:style>
  <w:style w:type="character" w:styleId="1147" w:customStyle="1">
    <w:name w:val="正文首行缩进 2 Char"/>
    <w:uiPriority w:val="0"/>
    <w:qFormat/>
    <w:rPr>
      <w:rFonts w:ascii="Times New Roman" w:hAnsi="Times New Roman" w:eastAsia="宋体" w:cs="Times New Roman"/>
      <w:sz w:val="20"/>
    </w:rPr>
  </w:style>
  <w:style w:type="character" w:styleId="1148" w:customStyle="1">
    <w:name w:val="页眉 Char1"/>
    <w:uiPriority w:val="0"/>
    <w:qFormat/>
    <w:rPr>
      <w:rFonts w:ascii="Times New Roman" w:hAnsi="Times New Roman" w:eastAsia="宋体" w:cs="Times New Roman"/>
      <w:sz w:val="20"/>
    </w:rPr>
  </w:style>
  <w:style w:type="character" w:styleId="1149" w:customStyle="1">
    <w:name w:val="Char Char2"/>
    <w:uiPriority w:val="0"/>
    <w:qFormat/>
    <w:rPr>
      <w:rFonts w:ascii="Times New Roman" w:hAnsi="Times New Roman" w:eastAsia="宋体" w:cs="Times New Roman"/>
      <w:sz w:val="20"/>
    </w:rPr>
  </w:style>
  <w:style w:type="character" w:styleId="1150" w:customStyle="1">
    <w:name w:val="样式 首行缩进:  2 字符 Char1"/>
    <w:uiPriority w:val="0"/>
    <w:qFormat/>
    <w:rPr>
      <w:rFonts w:ascii="Times New Roman" w:hAnsi="Times New Roman" w:eastAsia="宋体" w:cs="Times New Roman"/>
      <w:sz w:val="20"/>
    </w:rPr>
  </w:style>
  <w:style w:type="character" w:styleId="1151" w:customStyle="1">
    <w:name w:val="标题 2 Char"/>
    <w:uiPriority w:val="0"/>
    <w:qFormat/>
    <w:rPr>
      <w:rFonts w:ascii="Times New Roman" w:hAnsi="Times New Roman" w:eastAsia="宋体" w:cs="Times New Roman"/>
      <w:b/>
      <w:sz w:val="20"/>
    </w:rPr>
  </w:style>
  <w:style w:type="character" w:styleId="1152" w:customStyle="1">
    <w:name w:val="表格文字图表文字 Char Char"/>
    <w:uiPriority w:val="0"/>
    <w:qFormat/>
    <w:rPr>
      <w:rFonts w:ascii="Times New Roman" w:hAnsi="Times New Roman" w:eastAsia="宋体" w:cs="Times New Roman"/>
      <w:sz w:val="20"/>
    </w:rPr>
  </w:style>
  <w:style w:type="character" w:styleId="1153" w:customStyle="1">
    <w:name w:val="图片 Char"/>
    <w:uiPriority w:val="0"/>
    <w:qFormat/>
    <w:rPr>
      <w:rFonts w:ascii="Times New Roman" w:hAnsi="Times New Roman" w:eastAsia="宋体" w:cs="Times New Roman"/>
      <w:sz w:val="20"/>
    </w:rPr>
  </w:style>
  <w:style w:type="character" w:styleId="1154" w:customStyle="1">
    <w:name w:val="标题 6 Char"/>
    <w:uiPriority w:val="0"/>
    <w:qFormat/>
    <w:rPr>
      <w:rFonts w:ascii="Times New Roman" w:hAnsi="Times New Roman" w:eastAsia="宋体" w:cs="Times New Roman"/>
      <w:b/>
      <w:sz w:val="20"/>
    </w:rPr>
  </w:style>
  <w:style w:type="character" w:styleId="1155" w:customStyle="1">
    <w:name w:val="标题 4 Char"/>
    <w:uiPriority w:val="0"/>
    <w:qFormat/>
    <w:rPr>
      <w:rFonts w:ascii="Times New Roman" w:hAnsi="Times New Roman" w:eastAsia="宋体" w:cs="Times New Roman"/>
      <w:b/>
      <w:sz w:val="20"/>
    </w:rPr>
  </w:style>
  <w:style w:type="character" w:styleId="1156" w:customStyle="1">
    <w:name w:val="文档结构图 Char1"/>
    <w:uiPriority w:val="0"/>
    <w:qFormat/>
    <w:rPr>
      <w:rFonts w:ascii="Times New Roman" w:hAnsi="Times New Roman" w:eastAsia="宋体" w:cs="Times New Roman"/>
      <w:sz w:val="20"/>
    </w:rPr>
  </w:style>
  <w:style w:type="character" w:styleId="1157" w:customStyle="1">
    <w:name w:val="项目符0 Char"/>
    <w:uiPriority w:val="0"/>
    <w:qFormat/>
    <w:rPr>
      <w:rFonts w:ascii="Times New Roman" w:hAnsi="Times New Roman" w:eastAsia="宋体" w:cs="Times New Roman"/>
      <w:sz w:val="20"/>
    </w:rPr>
  </w:style>
  <w:style w:type="character" w:styleId="1158" w:customStyle="1">
    <w:name w:val="正文文本缩进 3 Char"/>
    <w:uiPriority w:val="0"/>
    <w:qFormat/>
    <w:rPr>
      <w:rFonts w:ascii="Times New Roman" w:hAnsi="Times New Roman" w:eastAsia="宋体" w:cs="Times New Roman"/>
      <w:sz w:val="20"/>
    </w:rPr>
  </w:style>
  <w:style w:type="character" w:styleId="1159" w:customStyle="1">
    <w:name w:val="Char Char3"/>
    <w:uiPriority w:val="0"/>
    <w:qFormat/>
    <w:rPr>
      <w:rFonts w:ascii="Times New Roman" w:hAnsi="Times New Roman" w:eastAsia="宋体" w:cs="Times New Roman"/>
      <w:sz w:val="20"/>
    </w:rPr>
  </w:style>
  <w:style w:type="character" w:styleId="1160" w:customStyle="1">
    <w:name w:val="纯文本 Char"/>
    <w:uiPriority w:val="0"/>
    <w:qFormat/>
    <w:rPr>
      <w:rFonts w:ascii="Times New Roman" w:hAnsi="Times New Roman" w:eastAsia="宋体" w:cs="Times New Roman"/>
      <w:sz w:val="20"/>
    </w:rPr>
  </w:style>
  <w:style w:type="character" w:styleId="1161" w:customStyle="1">
    <w:name w:val="正文文本缩进 2 Char1"/>
    <w:uiPriority w:val="0"/>
    <w:qFormat/>
    <w:rPr>
      <w:rFonts w:ascii="Times New Roman" w:hAnsi="Times New Roman" w:eastAsia="宋体" w:cs="Times New Roman"/>
      <w:sz w:val="20"/>
    </w:rPr>
  </w:style>
  <w:style w:type="character" w:styleId="1162" w:customStyle="1">
    <w:name w:val="标题 8 Char"/>
    <w:uiPriority w:val="0"/>
    <w:qFormat/>
    <w:rPr>
      <w:rFonts w:ascii="Times New Roman" w:hAnsi="Times New Roman" w:eastAsia="宋体" w:cs="Times New Roman"/>
      <w:sz w:val="20"/>
    </w:rPr>
  </w:style>
  <w:style w:type="character" w:styleId="1163" w:customStyle="1">
    <w:name w:val="标题 6 Char1"/>
    <w:uiPriority w:val="0"/>
    <w:qFormat/>
    <w:rPr>
      <w:rFonts w:ascii="Times New Roman" w:hAnsi="Times New Roman" w:eastAsia="宋体" w:cs="Times New Roman"/>
      <w:b/>
      <w:sz w:val="20"/>
    </w:rPr>
  </w:style>
  <w:style w:type="character" w:styleId="1164" w:customStyle="1">
    <w:name w:val="case31"/>
    <w:uiPriority w:val="0"/>
    <w:qFormat/>
    <w:rPr>
      <w:rFonts w:ascii="Times New Roman" w:hAnsi="Times New Roman" w:eastAsia="宋体" w:cs="Times New Roman"/>
      <w:sz w:val="20"/>
    </w:rPr>
  </w:style>
  <w:style w:type="character" w:styleId="1165" w:customStyle="1">
    <w:name w:val="正文文本 Char"/>
    <w:uiPriority w:val="0"/>
    <w:qFormat/>
    <w:rPr>
      <w:rFonts w:ascii="Times New Roman" w:hAnsi="Times New Roman" w:eastAsia="宋体" w:cs="Times New Roman"/>
      <w:sz w:val="20"/>
    </w:rPr>
  </w:style>
  <w:style w:type="paragraph" w:styleId="1166" w:customStyle="1">
    <w:name w:val="节标题"/>
    <w:basedOn w:val="987"/>
    <w:next w:val="1167"/>
    <w:uiPriority w:val="0"/>
    <w:qFormat/>
    <w:pPr>
      <w:ind w:left="0" w:firstLine="5120"/>
      <w:jc w:val="center"/>
      <w:spacing w:before="0" w:after="0" w:line="289" w:lineRule="atLeast"/>
    </w:pPr>
    <w:rPr>
      <w:rFonts w:ascii="Times New Roman" w:hAnsi="Times New Roman" w:cs="Times New Roman"/>
    </w:rPr>
  </w:style>
  <w:style w:type="paragraph" w:styleId="1167" w:customStyle="1">
    <w:name w:val="文档标题6"/>
    <w:basedOn w:val="993"/>
    <w:next w:val="986"/>
    <w:uiPriority w:val="0"/>
    <w:qFormat/>
    <w:pPr>
      <w:ind w:left="1134" w:firstLine="20"/>
      <w:spacing w:before="280" w:after="280" w:line="360" w:lineRule="auto"/>
      <w:outlineLvl w:val="5"/>
    </w:pPr>
  </w:style>
  <w:style w:type="paragraph" w:styleId="1168" w:customStyle="1">
    <w:name w:val="正文段"/>
    <w:basedOn w:val="987"/>
    <w:next w:val="1169"/>
    <w:uiPriority w:val="0"/>
    <w:qFormat/>
    <w:pPr>
      <w:ind w:left="454" w:firstLine="1222"/>
      <w:spacing w:before="0" w:after="240" w:line="240" w:lineRule="atLeast"/>
    </w:pPr>
    <w:rPr>
      <w:rFonts w:ascii="Times New Roman" w:hAnsi="Times New Roman" w:cs="Times New Roman"/>
    </w:rPr>
  </w:style>
  <w:style w:type="paragraph" w:styleId="1169" w:customStyle="1">
    <w:name w:val="批注主题1"/>
    <w:next w:val="986"/>
    <w:uiPriority w:val="0"/>
    <w:qFormat/>
    <w:pPr>
      <w:ind w:left="200" w:firstLine="4808"/>
      <w:spacing w:line="360" w:lineRule="auto"/>
    </w:pPr>
    <w:rPr>
      <w:rFonts w:ascii="Calibri" w:hAnsi="Calibri" w:eastAsia="宋体" w:cs="宋体"/>
      <w:lang w:val="en-US" w:eastAsia="zh-CN" w:bidi="ar-SA"/>
    </w:rPr>
  </w:style>
  <w:style w:type="paragraph" w:styleId="1170" w:customStyle="1">
    <w:name w:val="_Style 224"/>
    <w:next w:val="1171"/>
    <w:uiPriority w:val="0"/>
    <w:qFormat/>
    <w:pPr>
      <w:ind w:firstLine="3584"/>
    </w:pPr>
    <w:rPr>
      <w:rFonts w:ascii="Calibri" w:hAnsi="Calibri" w:eastAsia="宋体" w:cs="宋体"/>
      <w:lang w:val="en-US" w:eastAsia="zh-CN" w:bidi="ar-SA"/>
    </w:rPr>
  </w:style>
  <w:style w:type="paragraph" w:styleId="1171" w:customStyle="1">
    <w:name w:val="编号1"/>
    <w:basedOn w:val="987"/>
    <w:next w:val="1172"/>
    <w:uiPriority w:val="0"/>
    <w:qFormat/>
    <w:pPr>
      <w:ind w:left="360" w:right="210" w:firstLine="2200"/>
      <w:spacing w:before="0" w:after="0" w:line="240" w:lineRule="auto"/>
    </w:pPr>
    <w:rPr>
      <w:rFonts w:ascii="Times New Roman" w:hAnsi="Times New Roman" w:cs="Times New Roman"/>
    </w:rPr>
  </w:style>
  <w:style w:type="paragraph" w:styleId="1172" w:customStyle="1">
    <w:name w:val="图片"/>
    <w:basedOn w:val="987"/>
    <w:next w:val="1173"/>
    <w:uiPriority w:val="0"/>
    <w:qFormat/>
    <w:pPr>
      <w:ind w:left="-283" w:firstLine="2674"/>
      <w:jc w:val="center"/>
      <w:spacing w:before="0" w:after="0" w:line="360" w:lineRule="auto"/>
    </w:pPr>
    <w:rPr>
      <w:rFonts w:ascii="Times New Roman" w:hAnsi="Times New Roman" w:cs="Times New Roman"/>
    </w:rPr>
  </w:style>
  <w:style w:type="paragraph" w:styleId="1173" w:customStyle="1">
    <w:name w:val="样式 目录 3 + 左侧:  2 字符"/>
    <w:next w:val="1038"/>
    <w:uiPriority w:val="0"/>
    <w:qFormat/>
    <w:pPr>
      <w:ind w:left="400" w:firstLine="5120"/>
      <w:spacing w:line="360" w:lineRule="auto"/>
      <w:widowControl w:val="off"/>
    </w:pPr>
    <w:rPr>
      <w:rFonts w:ascii="Calibri" w:hAnsi="Calibri" w:eastAsia="宋体" w:cs="宋体"/>
      <w:lang w:val="en-US" w:eastAsia="zh-CN" w:bidi="ar-SA"/>
    </w:rPr>
  </w:style>
  <w:style w:type="paragraph" w:styleId="1174" w:customStyle="1">
    <w:name w:val="图注"/>
    <w:next w:val="1175"/>
    <w:uiPriority w:val="0"/>
    <w:qFormat/>
    <w:pPr>
      <w:ind w:left="360" w:firstLine="2152"/>
      <w:jc w:val="center"/>
    </w:pPr>
    <w:rPr>
      <w:rFonts w:ascii="Calibri" w:hAnsi="Calibri" w:eastAsia="宋体" w:cs="宋体"/>
      <w:lang w:val="en-US" w:eastAsia="zh-CN" w:bidi="ar-SA"/>
    </w:rPr>
  </w:style>
  <w:style w:type="paragraph" w:styleId="1175" w:customStyle="1">
    <w:name w:val="列表编号 41"/>
    <w:basedOn w:val="987"/>
    <w:next w:val="1176"/>
    <w:uiPriority w:val="0"/>
    <w:qFormat/>
    <w:pPr>
      <w:ind w:left="1620" w:firstLine="2712"/>
      <w:spacing w:before="0" w:after="0" w:line="360" w:lineRule="auto"/>
    </w:pPr>
    <w:rPr>
      <w:rFonts w:ascii="Times New Roman" w:hAnsi="Times New Roman" w:cs="Times New Roman"/>
    </w:rPr>
  </w:style>
  <w:style w:type="paragraph" w:styleId="1176" w:customStyle="1">
    <w:name w:val="项目符0"/>
    <w:basedOn w:val="987"/>
    <w:next w:val="1177"/>
    <w:uiPriority w:val="0"/>
    <w:qFormat/>
    <w:pPr>
      <w:ind w:left="300" w:right="57" w:firstLine="2760"/>
      <w:spacing w:before="0" w:after="0" w:line="300" w:lineRule="auto"/>
    </w:pPr>
    <w:rPr>
      <w:rFonts w:ascii="Times New Roman" w:hAnsi="Times New Roman" w:cs="Times New Roman"/>
    </w:rPr>
  </w:style>
  <w:style w:type="paragraph" w:styleId="1177" w:customStyle="1">
    <w:name w:val="宏文本1"/>
    <w:next w:val="1178"/>
    <w:uiPriority w:val="0"/>
    <w:qFormat/>
    <w:pPr>
      <w:ind w:firstLine="5632"/>
      <w:widowControl w:val="off"/>
    </w:pPr>
    <w:rPr>
      <w:rFonts w:ascii="Calibri" w:hAnsi="Calibri" w:eastAsia="宋体" w:cs="宋体"/>
      <w:lang w:val="en-US" w:eastAsia="zh-CN" w:bidi="ar-SA"/>
    </w:rPr>
  </w:style>
  <w:style w:type="paragraph" w:styleId="1178" w:customStyle="1">
    <w:name w:val="Item Step in Table"/>
    <w:next w:val="1179"/>
    <w:uiPriority w:val="0"/>
    <w:qFormat/>
    <w:pPr>
      <w:ind w:left="397" w:firstLine="3699"/>
      <w:jc w:val="both"/>
      <w:spacing w:before="40" w:after="40"/>
    </w:pPr>
    <w:rPr>
      <w:rFonts w:ascii="Calibri" w:hAnsi="Calibri" w:eastAsia="宋体" w:cs="宋体"/>
      <w:lang w:val="en-US" w:eastAsia="zh-CN" w:bidi="ar-SA"/>
    </w:rPr>
  </w:style>
  <w:style w:type="paragraph" w:styleId="1179" w:customStyle="1">
    <w:name w:val="Char Char Char Char Char Char1 Char Char Char Char Char Char"/>
    <w:basedOn w:val="987"/>
    <w:next w:val="1180"/>
    <w:uiPriority w:val="0"/>
    <w:qFormat/>
    <w:pPr>
      <w:ind w:left="0" w:firstLine="2560"/>
      <w:spacing w:before="0" w:after="0" w:line="240" w:lineRule="auto"/>
    </w:pPr>
    <w:rPr>
      <w:rFonts w:ascii="Times New Roman" w:hAnsi="Times New Roman" w:cs="Times New Roman"/>
    </w:rPr>
  </w:style>
  <w:style w:type="paragraph" w:styleId="1180" w:customStyle="1">
    <w:name w:val="Char Char1"/>
    <w:basedOn w:val="987"/>
    <w:next w:val="1181"/>
    <w:uiPriority w:val="0"/>
    <w:qFormat/>
    <w:pPr>
      <w:ind w:left="0" w:firstLine="3584"/>
      <w:spacing w:before="0" w:after="160" w:line="240" w:lineRule="exact"/>
    </w:pPr>
    <w:rPr>
      <w:rFonts w:ascii="Times New Roman" w:hAnsi="Times New Roman" w:cs="Times New Roman"/>
    </w:rPr>
  </w:style>
  <w:style w:type="paragraph" w:styleId="1181" w:customStyle="1">
    <w:name w:val="样式 标题 3 + 行距: 1.5 倍行距"/>
    <w:basedOn w:val="990"/>
    <w:next w:val="1044"/>
    <w:uiPriority w:val="0"/>
    <w:qFormat/>
    <w:pPr>
      <w:ind w:left="200" w:firstLine="18"/>
      <w:spacing w:before="0" w:after="0" w:line="360" w:lineRule="auto"/>
      <w:outlineLvl w:val="2"/>
    </w:pPr>
  </w:style>
  <w:style w:type="paragraph" w:styleId="1182" w:customStyle="1">
    <w:name w:val="xl76"/>
    <w:basedOn w:val="987"/>
    <w:next w:val="1041"/>
    <w:uiPriority w:val="0"/>
    <w:qFormat/>
    <w:pPr>
      <w:ind w:left="0" w:firstLine="3584"/>
      <w:jc w:val="center"/>
      <w:spacing w:before="280" w:after="280" w:line="240" w:lineRule="auto"/>
    </w:pPr>
    <w:rPr>
      <w:rFonts w:ascii="Times New Roman" w:hAnsi="Times New Roman" w:cs="Times New Roman"/>
    </w:rPr>
  </w:style>
  <w:style w:type="paragraph" w:styleId="1183" w:customStyle="1">
    <w:name w:val="xl26"/>
    <w:basedOn w:val="987"/>
    <w:next w:val="1184"/>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84" w:customStyle="1">
    <w:name w:val="Char1 Char Char"/>
    <w:basedOn w:val="987"/>
    <w:next w:val="1024"/>
    <w:uiPriority w:val="0"/>
    <w:qFormat/>
    <w:pPr>
      <w:ind w:left="0" w:firstLine="2560"/>
      <w:spacing w:before="0" w:after="0" w:line="240" w:lineRule="auto"/>
    </w:pPr>
    <w:rPr>
      <w:rFonts w:ascii="Times New Roman" w:hAnsi="Times New Roman" w:cs="Times New Roman"/>
    </w:rPr>
  </w:style>
  <w:style w:type="paragraph" w:styleId="1185" w:customStyle="1">
    <w:name w:val="纯文本2"/>
    <w:basedOn w:val="987"/>
    <w:next w:val="1186"/>
    <w:uiPriority w:val="0"/>
    <w:qFormat/>
    <w:pPr>
      <w:ind w:left="0" w:firstLine="3584"/>
      <w:spacing w:before="0" w:after="0" w:line="240" w:lineRule="auto"/>
    </w:pPr>
    <w:rPr>
      <w:rFonts w:ascii="Times New Roman" w:hAnsi="Times New Roman" w:cs="Times New Roman"/>
    </w:rPr>
  </w:style>
  <w:style w:type="paragraph" w:styleId="1186" w:customStyle="1">
    <w:name w:val="xl69"/>
    <w:basedOn w:val="987"/>
    <w:next w:val="1187"/>
    <w:uiPriority w:val="0"/>
    <w:qFormat/>
    <w:pPr>
      <w:ind w:left="0" w:firstLine="3584"/>
      <w:spacing w:before="280" w:after="280" w:line="240" w:lineRule="auto"/>
    </w:pPr>
    <w:rPr>
      <w:rFonts w:ascii="Times New Roman" w:hAnsi="Times New Roman" w:cs="Times New Roman"/>
    </w:rPr>
  </w:style>
  <w:style w:type="paragraph" w:styleId="1187" w:customStyle="1">
    <w:name w:val="Char Char Char"/>
    <w:basedOn w:val="987"/>
    <w:next w:val="1188"/>
    <w:uiPriority w:val="0"/>
    <w:qFormat/>
    <w:pPr>
      <w:ind w:left="0" w:firstLine="2560"/>
      <w:spacing w:before="0" w:after="0" w:line="240" w:lineRule="auto"/>
    </w:pPr>
    <w:rPr>
      <w:rFonts w:ascii="Times New Roman" w:hAnsi="Times New Roman" w:cs="Times New Roman"/>
    </w:rPr>
  </w:style>
  <w:style w:type="paragraph" w:styleId="1188" w:customStyle="1">
    <w:name w:val="表格"/>
    <w:basedOn w:val="987"/>
    <w:next w:val="1183"/>
    <w:uiPriority w:val="0"/>
    <w:qFormat/>
    <w:pPr>
      <w:ind w:left="0" w:firstLine="2560"/>
      <w:spacing w:before="0" w:after="0" w:line="360" w:lineRule="auto"/>
    </w:pPr>
    <w:rPr>
      <w:rFonts w:ascii="Times New Roman" w:hAnsi="Times New Roman" w:cs="Times New Roman"/>
    </w:rPr>
  </w:style>
  <w:style w:type="paragraph" w:styleId="1189" w:customStyle="1">
    <w:name w:val="xl68"/>
    <w:basedOn w:val="987"/>
    <w:next w:val="1190"/>
    <w:uiPriority w:val="0"/>
    <w:qFormat/>
    <w:pPr>
      <w:ind w:left="100" w:firstLine="5220"/>
      <w:spacing w:before="280" w:after="280" w:line="240" w:lineRule="auto"/>
    </w:pPr>
    <w:rPr>
      <w:rFonts w:ascii="Times New Roman" w:hAnsi="Times New Roman" w:cs="Times New Roman"/>
    </w:rPr>
  </w:style>
  <w:style w:type="paragraph" w:styleId="1190" w:customStyle="1">
    <w:name w:val="Char1"/>
    <w:basedOn w:val="987"/>
    <w:next w:val="1191"/>
    <w:uiPriority w:val="0"/>
    <w:qFormat/>
    <w:pPr>
      <w:ind w:left="0" w:firstLine="2560"/>
      <w:spacing w:before="0" w:after="0" w:line="240" w:lineRule="auto"/>
    </w:pPr>
    <w:rPr>
      <w:rFonts w:ascii="Times New Roman" w:hAnsi="Times New Roman" w:cs="Times New Roman"/>
    </w:rPr>
  </w:style>
  <w:style w:type="paragraph" w:styleId="1191" w:customStyle="1">
    <w:name w:val="需求文档正文样式"/>
    <w:basedOn w:val="987"/>
    <w:next w:val="1192"/>
    <w:uiPriority w:val="0"/>
    <w:qFormat/>
    <w:pPr>
      <w:ind w:left="437" w:firstLine="2741"/>
      <w:spacing w:before="0" w:after="0" w:line="360" w:lineRule="auto"/>
    </w:pPr>
    <w:rPr>
      <w:rFonts w:ascii="Times New Roman" w:hAnsi="Times New Roman" w:cs="Times New Roman"/>
    </w:rPr>
  </w:style>
  <w:style w:type="paragraph" w:styleId="1192" w:customStyle="1">
    <w:name w:val="xl74"/>
    <w:basedOn w:val="987"/>
    <w:next w:val="1193"/>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3" w:customStyle="1">
    <w:name w:val="xl88"/>
    <w:basedOn w:val="987"/>
    <w:next w:val="1194"/>
    <w:uiPriority w:val="0"/>
    <w:qFormat/>
    <w:pPr>
      <w:ind w:left="0" w:firstLine="5120"/>
      <w:spacing w:before="280" w:after="280" w:line="240" w:lineRule="auto"/>
    </w:pPr>
    <w:rPr>
      <w:rFonts w:ascii="Times New Roman" w:hAnsi="Times New Roman" w:cs="Times New Roman"/>
    </w:rPr>
  </w:style>
  <w:style w:type="paragraph" w:styleId="1194" w:customStyle="1">
    <w:name w:val="xl70"/>
    <w:basedOn w:val="987"/>
    <w:next w:val="1040"/>
    <w:uiPriority w:val="0"/>
    <w:qFormat/>
    <w:pPr>
      <w:ind w:left="0" w:firstLine="1024"/>
      <w:spacing w:before="280" w:after="280" w:line="240" w:lineRule="auto"/>
    </w:pPr>
    <w:rPr>
      <w:rFonts w:ascii="Times New Roman" w:hAnsi="Times New Roman" w:cs="Times New Roman"/>
    </w:rPr>
  </w:style>
  <w:style w:type="paragraph" w:styleId="1195" w:customStyle="1">
    <w:name w:val="文档标题5"/>
    <w:basedOn w:val="992"/>
    <w:next w:val="986"/>
    <w:uiPriority w:val="0"/>
    <w:qFormat/>
    <w:pPr>
      <w:ind w:left="992" w:firstLine="18"/>
      <w:spacing w:before="280" w:after="280" w:line="360" w:lineRule="auto"/>
      <w:outlineLvl w:val="4"/>
    </w:pPr>
  </w:style>
  <w:style w:type="paragraph" w:styleId="1196" w:customStyle="1">
    <w:name w:val="样式 加粗 居中"/>
    <w:basedOn w:val="987"/>
    <w:next w:val="1197"/>
    <w:uiPriority w:val="0"/>
    <w:qFormat/>
    <w:pPr>
      <w:ind w:left="0" w:firstLine="2560"/>
      <w:jc w:val="center"/>
      <w:spacing w:before="0" w:after="0" w:line="360" w:lineRule="auto"/>
    </w:pPr>
    <w:rPr>
      <w:rFonts w:ascii="Times New Roman" w:hAnsi="Times New Roman" w:cs="Times New Roman"/>
    </w:rPr>
  </w:style>
  <w:style w:type="paragraph" w:styleId="1197" w:customStyle="1">
    <w:name w:val="_Style 12"/>
    <w:next w:val="1198"/>
    <w:uiPriority w:val="0"/>
    <w:qFormat/>
    <w:pPr>
      <w:ind w:firstLine="14"/>
      <w:spacing w:line="360" w:lineRule="auto"/>
      <w:shd w:val="clear" w:color="000000" w:fill="000080"/>
    </w:pPr>
    <w:rPr>
      <w:rFonts w:ascii="Calibri" w:hAnsi="Calibri" w:eastAsia="宋体" w:cs="宋体"/>
      <w:lang w:val="en-US" w:eastAsia="zh-CN" w:bidi="ar-SA"/>
    </w:rPr>
  </w:style>
  <w:style w:type="paragraph" w:styleId="1198" w:customStyle="1">
    <w:name w:val="正文文本缩进1"/>
    <w:basedOn w:val="987"/>
    <w:next w:val="1199"/>
    <w:uiPriority w:val="0"/>
    <w:qFormat/>
    <w:pPr>
      <w:ind w:left="420" w:firstLine="3584"/>
      <w:spacing w:before="0" w:after="120" w:line="240" w:lineRule="auto"/>
    </w:pPr>
    <w:rPr>
      <w:rFonts w:ascii="Times New Roman" w:hAnsi="Times New Roman" w:cs="Times New Roman"/>
    </w:rPr>
  </w:style>
  <w:style w:type="paragraph" w:styleId="1199" w:customStyle="1">
    <w:name w:val="列表编号 31"/>
    <w:basedOn w:val="987"/>
    <w:next w:val="1042"/>
    <w:uiPriority w:val="0"/>
    <w:qFormat/>
    <w:pPr>
      <w:ind w:left="1200" w:firstLine="2712"/>
      <w:spacing w:before="0" w:after="0" w:line="360" w:lineRule="auto"/>
    </w:pPr>
    <w:rPr>
      <w:rFonts w:ascii="Times New Roman" w:hAnsi="Times New Roman" w:cs="Times New Roman"/>
    </w:rPr>
  </w:style>
  <w:style w:type="paragraph" w:styleId="1200" w:customStyle="1">
    <w:name w:val="三号 居中"/>
    <w:basedOn w:val="987"/>
    <w:next w:val="1201"/>
    <w:uiPriority w:val="0"/>
    <w:qFormat/>
    <w:pPr>
      <w:ind w:left="0" w:firstLine="6144"/>
      <w:jc w:val="center"/>
      <w:spacing w:before="0" w:after="0" w:line="360" w:lineRule="auto"/>
    </w:pPr>
    <w:rPr>
      <w:rFonts w:ascii="Times New Roman" w:hAnsi="Times New Roman" w:cs="Times New Roman"/>
    </w:rPr>
  </w:style>
  <w:style w:type="paragraph" w:styleId="1201" w:customStyle="1">
    <w:name w:val="列出段落1"/>
    <w:basedOn w:val="987"/>
    <w:next w:val="1202"/>
    <w:uiPriority w:val="0"/>
    <w:qFormat/>
    <w:pPr>
      <w:ind w:left="420" w:firstLine="3748"/>
      <w:spacing w:before="0" w:after="0" w:line="240" w:lineRule="auto"/>
    </w:pPr>
    <w:rPr>
      <w:rFonts w:ascii="Times New Roman" w:hAnsi="Times New Roman" w:cs="Times New Roman"/>
    </w:rPr>
  </w:style>
  <w:style w:type="paragraph" w:styleId="1202" w:customStyle="1">
    <w:name w:val="Char Char Char Char Char Char1 Char Char Char1 Char Char Char"/>
    <w:basedOn w:val="987"/>
    <w:next w:val="1203"/>
    <w:uiPriority w:val="0"/>
    <w:qFormat/>
    <w:pPr>
      <w:ind w:left="0" w:firstLine="2560"/>
      <w:spacing w:before="0" w:after="0" w:line="240" w:lineRule="auto"/>
    </w:pPr>
    <w:rPr>
      <w:rFonts w:ascii="Times New Roman" w:hAnsi="Times New Roman" w:cs="Times New Roman"/>
    </w:rPr>
  </w:style>
  <w:style w:type="paragraph" w:styleId="1203" w:customStyle="1">
    <w:name w:val="Char Char Char Char Char Char1 Char Char Char1 Char"/>
    <w:basedOn w:val="987"/>
    <w:next w:val="1204"/>
    <w:uiPriority w:val="0"/>
    <w:qFormat/>
    <w:pPr>
      <w:ind w:left="0" w:firstLine="2560"/>
      <w:spacing w:before="0" w:after="0" w:line="240" w:lineRule="auto"/>
    </w:pPr>
    <w:rPr>
      <w:rFonts w:ascii="Times New Roman" w:hAnsi="Times New Roman" w:cs="Times New Roman"/>
    </w:rPr>
  </w:style>
  <w:style w:type="paragraph" w:styleId="1204" w:customStyle="1">
    <w:name w:val="正文符号4"/>
    <w:basedOn w:val="987"/>
    <w:next w:val="1196"/>
    <w:uiPriority w:val="0"/>
    <w:qFormat/>
    <w:pPr>
      <w:ind w:left="0" w:firstLine="5632"/>
      <w:spacing w:before="0" w:after="0" w:line="240" w:lineRule="auto"/>
    </w:pPr>
    <w:rPr>
      <w:rFonts w:ascii="Times New Roman" w:hAnsi="Times New Roman" w:cs="Times New Roman"/>
    </w:rPr>
  </w:style>
  <w:style w:type="paragraph" w:styleId="1205" w:customStyle="1">
    <w:name w:val="加粗（居中）"/>
    <w:next w:val="1206"/>
    <w:uiPriority w:val="0"/>
    <w:qFormat/>
    <w:pPr>
      <w:ind w:firstLine="2560"/>
    </w:pPr>
    <w:rPr>
      <w:rFonts w:ascii="Calibri" w:hAnsi="Calibri" w:eastAsia="宋体" w:cs="宋体"/>
      <w:lang w:val="en-US" w:eastAsia="zh-CN" w:bidi="ar-SA"/>
    </w:rPr>
  </w:style>
  <w:style w:type="paragraph" w:styleId="1206" w:customStyle="1">
    <w:name w:val="xl65"/>
    <w:basedOn w:val="987"/>
    <w:next w:val="1166"/>
    <w:uiPriority w:val="0"/>
    <w:qFormat/>
    <w:pPr>
      <w:ind w:left="0" w:firstLine="5120"/>
      <w:spacing w:before="280" w:after="280" w:line="240" w:lineRule="auto"/>
    </w:pPr>
    <w:rPr>
      <w:rFonts w:ascii="Times New Roman" w:hAnsi="Times New Roman" w:cs="Times New Roman"/>
    </w:rPr>
  </w:style>
  <w:style w:type="paragraph" w:styleId="1207" w:customStyle="1">
    <w:name w:val="WPSOffice手动目录 3"/>
    <w:uiPriority w:val="0"/>
    <w:qFormat/>
    <w:pPr>
      <w:ind w:left="400"/>
    </w:pPr>
    <w:rPr>
      <w:rFonts w:ascii="宋体" w:hAnsi="宋体" w:eastAsia="宋体" w:cs="宋体"/>
      <w:lang w:val="en-US" w:eastAsia="zh-CN" w:bidi="ar-SA"/>
    </w:rPr>
  </w:style>
  <w:style w:type="paragraph" w:styleId="1208" w:customStyle="1">
    <w:name w:val="xl77"/>
    <w:basedOn w:val="987"/>
    <w:next w:val="1209"/>
    <w:uiPriority w:val="0"/>
    <w:qFormat/>
    <w:pPr>
      <w:ind w:left="0" w:firstLine="3584"/>
      <w:spacing w:before="280" w:after="280" w:line="240" w:lineRule="auto"/>
    </w:pPr>
    <w:rPr>
      <w:rFonts w:ascii="Times New Roman" w:hAnsi="Times New Roman" w:cs="Times New Roman"/>
    </w:rPr>
  </w:style>
  <w:style w:type="paragraph" w:styleId="1209" w:customStyle="1">
    <w:name w:val="Char Char Char1"/>
    <w:basedOn w:val="987"/>
    <w:next w:val="1210"/>
    <w:uiPriority w:val="0"/>
    <w:qFormat/>
    <w:pPr>
      <w:ind w:left="900" w:firstLine="2096"/>
      <w:spacing w:before="0" w:after="0" w:line="240" w:lineRule="auto"/>
    </w:pPr>
    <w:rPr>
      <w:rFonts w:ascii="Times New Roman" w:hAnsi="Times New Roman" w:cs="Times New Roman"/>
    </w:rPr>
  </w:style>
  <w:style w:type="paragraph" w:styleId="1210" w:customStyle="1">
    <w:name w:val="索引 21"/>
    <w:basedOn w:val="987"/>
    <w:next w:val="986"/>
    <w:uiPriority w:val="0"/>
    <w:qFormat/>
    <w:pPr>
      <w:ind w:left="200" w:firstLine="2560"/>
      <w:jc w:val="center"/>
      <w:spacing w:before="0" w:after="0" w:line="360" w:lineRule="auto"/>
    </w:pPr>
    <w:rPr>
      <w:rFonts w:ascii="Times New Roman" w:hAnsi="Times New Roman" w:cs="Times New Roman"/>
    </w:rPr>
  </w:style>
  <w:style w:type="paragraph" w:styleId="1211" w:customStyle="1">
    <w:name w:val="正文（首行缩进 2 字符）"/>
    <w:next w:val="1212"/>
    <w:uiPriority w:val="0"/>
    <w:qFormat/>
    <w:pPr>
      <w:ind w:left="480" w:firstLine="2784"/>
      <w:jc w:val="center"/>
      <w:spacing w:line="300" w:lineRule="auto"/>
    </w:pPr>
    <w:rPr>
      <w:rFonts w:ascii="Calibri" w:hAnsi="Calibri" w:eastAsia="宋体" w:cs="宋体"/>
      <w:lang w:val="en-US" w:eastAsia="zh-CN" w:bidi="ar-SA"/>
    </w:rPr>
  </w:style>
  <w:style w:type="paragraph" w:styleId="1212" w:customStyle="1">
    <w:name w:val="xl28"/>
    <w:basedOn w:val="987"/>
    <w:next w:val="1213"/>
    <w:uiPriority w:val="0"/>
    <w:qFormat/>
    <w:pPr>
      <w:ind w:left="0" w:firstLine="20"/>
      <w:spacing w:before="280" w:after="280" w:line="240" w:lineRule="auto"/>
      <w:shd w:val="clear" w:color="000000" w:fill="ffffff"/>
    </w:pPr>
    <w:rPr>
      <w:rFonts w:ascii="Times New Roman" w:hAnsi="Times New Roman" w:cs="Times New Roman"/>
    </w:rPr>
  </w:style>
  <w:style w:type="paragraph" w:styleId="1213" w:customStyle="1">
    <w:name w:val="HTML 预设格式1"/>
    <w:basedOn w:val="987"/>
    <w:next w:val="1214"/>
    <w:uiPriority w:val="0"/>
    <w:qFormat/>
    <w:pPr>
      <w:ind w:left="0" w:firstLine="3584"/>
      <w:spacing w:before="0" w:after="0" w:line="253" w:lineRule="atLeast"/>
    </w:pPr>
    <w:rPr>
      <w:rFonts w:ascii="Times New Roman" w:hAnsi="Times New Roman" w:cs="Times New Roman"/>
    </w:rPr>
  </w:style>
  <w:style w:type="paragraph" w:styleId="1214" w:customStyle="1">
    <w:name w:val="项目符号：一级"/>
    <w:basedOn w:val="987"/>
    <w:next w:val="986"/>
    <w:uiPriority w:val="0"/>
    <w:qFormat/>
    <w:pPr>
      <w:ind w:left="425" w:firstLine="1111"/>
      <w:spacing w:before="0" w:after="0" w:line="360" w:lineRule="auto"/>
    </w:pPr>
    <w:rPr>
      <w:rFonts w:ascii="Times New Roman" w:hAnsi="Times New Roman" w:cs="Times New Roman"/>
    </w:rPr>
  </w:style>
  <w:style w:type="paragraph" w:styleId="1215" w:customStyle="1">
    <w:name w:val="Default"/>
    <w:next w:val="1020"/>
    <w:uiPriority w:val="0"/>
    <w:qFormat/>
    <w:pPr>
      <w:ind w:firstLine="5120"/>
      <w:widowControl w:val="off"/>
    </w:pPr>
    <w:rPr>
      <w:rFonts w:ascii="Calibri" w:hAnsi="Calibri" w:eastAsia="宋体" w:cs="宋体"/>
      <w:lang w:val="en-US" w:eastAsia="zh-CN" w:bidi="ar-SA"/>
    </w:rPr>
  </w:style>
  <w:style w:type="paragraph" w:styleId="1216" w:customStyle="1">
    <w:name w:val="xl84"/>
    <w:basedOn w:val="987"/>
    <w:next w:val="1217"/>
    <w:uiPriority w:val="0"/>
    <w:qFormat/>
    <w:pPr>
      <w:ind w:left="0" w:firstLine="2048"/>
      <w:jc w:val="center"/>
      <w:spacing w:before="280" w:after="280" w:line="240" w:lineRule="auto"/>
    </w:pPr>
    <w:rPr>
      <w:rFonts w:ascii="Times New Roman" w:hAnsi="Times New Roman" w:cs="Times New Roman"/>
    </w:rPr>
  </w:style>
  <w:style w:type="paragraph" w:styleId="1217" w:customStyle="1">
    <w:name w:val="2-2ji"/>
    <w:basedOn w:val="989"/>
    <w:next w:val="1218"/>
    <w:uiPriority w:val="0"/>
    <w:qFormat/>
    <w:pPr>
      <w:ind w:left="0" w:firstLine="24"/>
      <w:jc w:val="center"/>
      <w:spacing w:before="0" w:after="0" w:line="360" w:lineRule="auto"/>
      <w:outlineLvl w:val="1"/>
    </w:pPr>
  </w:style>
  <w:style w:type="paragraph" w:styleId="1218" w:customStyle="1">
    <w:name w:val="应答文本"/>
    <w:basedOn w:val="987"/>
    <w:next w:val="1219"/>
    <w:uiPriority w:val="0"/>
    <w:qFormat/>
    <w:pPr>
      <w:ind w:left="1296" w:firstLine="2112"/>
      <w:spacing w:before="0" w:after="0" w:line="460" w:lineRule="exact"/>
    </w:pPr>
    <w:rPr>
      <w:rFonts w:ascii="Times New Roman" w:hAnsi="Times New Roman" w:cs="Times New Roman"/>
    </w:rPr>
  </w:style>
  <w:style w:type="paragraph" w:styleId="1219" w:customStyle="1">
    <w:name w:val="引文目录1"/>
    <w:basedOn w:val="987"/>
    <w:next w:val="986"/>
    <w:uiPriority w:val="0"/>
    <w:qFormat/>
    <w:pPr>
      <w:ind w:left="420" w:firstLine="2560"/>
      <w:jc w:val="center"/>
      <w:spacing w:before="0" w:after="0" w:line="360" w:lineRule="auto"/>
    </w:pPr>
    <w:rPr>
      <w:rFonts w:ascii="Times New Roman" w:hAnsi="Times New Roman" w:cs="Times New Roman"/>
    </w:rPr>
  </w:style>
  <w:style w:type="paragraph" w:styleId="1220" w:customStyle="1">
    <w:name w:val="首行缩进"/>
    <w:basedOn w:val="986"/>
    <w:uiPriority w:val="0"/>
    <w:qFormat/>
    <w:pPr>
      <w:ind w:firstLine="480"/>
    </w:pPr>
    <w:rPr>
      <w:rFonts w:ascii="Times New Roman" w:hAnsi="Times New Roman" w:cs="Times New Roman"/>
      <w:lang w:val="zh-CN"/>
    </w:rPr>
  </w:style>
  <w:style w:type="paragraph" w:styleId="1221" w:customStyle="1">
    <w:name w:val="font9"/>
    <w:basedOn w:val="987"/>
    <w:next w:val="1222"/>
    <w:uiPriority w:val="0"/>
    <w:qFormat/>
    <w:pPr>
      <w:ind w:left="0" w:firstLine="7168"/>
      <w:spacing w:before="280" w:after="280" w:line="240" w:lineRule="auto"/>
    </w:pPr>
    <w:rPr>
      <w:rFonts w:ascii="Times New Roman" w:hAnsi="Times New Roman" w:cs="Times New Roman"/>
    </w:rPr>
  </w:style>
  <w:style w:type="paragraph" w:styleId="1222" w:customStyle="1">
    <w:name w:val="样式 标题 3 + (中文) 黑体 小四 非加粗 段前: 7.8 磅 段后: 0 磅 行距: 固定值 20 磅"/>
    <w:basedOn w:val="990"/>
    <w:next w:val="1223"/>
    <w:uiPriority w:val="0"/>
    <w:qFormat/>
    <w:pPr>
      <w:ind w:left="0"/>
      <w:spacing w:before="0" w:after="0" w:line="400" w:lineRule="exact"/>
      <w:outlineLvl w:val="2"/>
    </w:pPr>
  </w:style>
  <w:style w:type="paragraph" w:styleId="1223" w:customStyle="1">
    <w:name w:val="标书正文"/>
    <w:basedOn w:val="987"/>
    <w:next w:val="1224"/>
    <w:uiPriority w:val="0"/>
    <w:qFormat/>
    <w:pPr>
      <w:ind w:left="440" w:right="100" w:firstLine="2760"/>
      <w:spacing w:before="0" w:after="0" w:line="360" w:lineRule="auto"/>
    </w:pPr>
    <w:rPr>
      <w:rFonts w:ascii="Times New Roman" w:hAnsi="Times New Roman" w:cs="Times New Roman"/>
    </w:rPr>
  </w:style>
  <w:style w:type="paragraph" w:styleId="1224" w:customStyle="1">
    <w:name w:val="xl67"/>
    <w:basedOn w:val="987"/>
    <w:next w:val="1225"/>
    <w:uiPriority w:val="0"/>
    <w:qFormat/>
    <w:pPr>
      <w:ind w:left="0" w:firstLine="5120"/>
      <w:spacing w:before="280" w:after="280" w:line="240" w:lineRule="auto"/>
    </w:pPr>
    <w:rPr>
      <w:rFonts w:ascii="Times New Roman" w:hAnsi="Times New Roman" w:cs="Times New Roman"/>
    </w:rPr>
  </w:style>
  <w:style w:type="paragraph" w:styleId="1225" w:customStyle="1">
    <w:name w:val="索引 61"/>
    <w:basedOn w:val="987"/>
    <w:next w:val="986"/>
    <w:uiPriority w:val="0"/>
    <w:qFormat/>
    <w:pPr>
      <w:ind w:left="1000" w:firstLine="2560"/>
      <w:jc w:val="center"/>
      <w:spacing w:before="0" w:after="0" w:line="360" w:lineRule="auto"/>
    </w:pPr>
    <w:rPr>
      <w:rFonts w:ascii="Times New Roman" w:hAnsi="Times New Roman" w:cs="Times New Roman"/>
    </w:rPr>
  </w:style>
  <w:style w:type="paragraph" w:styleId="1226" w:customStyle="1">
    <w:name w:val="目录3"/>
    <w:basedOn w:val="987"/>
    <w:next w:val="986"/>
    <w:uiPriority w:val="0"/>
    <w:qFormat/>
    <w:pPr>
      <w:ind w:left="419" w:firstLine="5283"/>
      <w:spacing w:before="0" w:after="0" w:line="317" w:lineRule="atLeast"/>
    </w:pPr>
    <w:rPr>
      <w:rFonts w:ascii="Times New Roman" w:hAnsi="Times New Roman" w:cs="Times New Roman"/>
    </w:rPr>
  </w:style>
  <w:style w:type="paragraph" w:styleId="1227" w:customStyle="1">
    <w:name w:val="xl90"/>
    <w:basedOn w:val="987"/>
    <w:next w:val="1228"/>
    <w:uiPriority w:val="0"/>
    <w:qFormat/>
    <w:pPr>
      <w:ind w:left="0" w:firstLine="3584"/>
      <w:spacing w:before="280" w:after="280" w:line="240" w:lineRule="auto"/>
    </w:pPr>
    <w:rPr>
      <w:rFonts w:ascii="Times New Roman" w:hAnsi="Times New Roman" w:cs="Times New Roman"/>
    </w:rPr>
  </w:style>
  <w:style w:type="paragraph" w:styleId="1228" w:customStyle="1">
    <w:name w:val="列表框1"/>
    <w:next w:val="1219"/>
    <w:uiPriority w:val="0"/>
    <w:qFormat/>
    <w:pPr>
      <w:ind w:firstLine="2048"/>
      <w:spacing w:line="460" w:lineRule="exact"/>
    </w:pPr>
    <w:rPr>
      <w:rFonts w:ascii="Calibri" w:hAnsi="Calibri" w:eastAsia="宋体" w:cs="宋体"/>
      <w:lang w:val="en-US" w:eastAsia="zh-CN" w:bidi="ar-SA"/>
    </w:rPr>
  </w:style>
  <w:style w:type="paragraph" w:styleId="1229" w:customStyle="1">
    <w:name w:val="1ji"/>
    <w:basedOn w:val="988"/>
    <w:next w:val="1208"/>
    <w:uiPriority w:val="0"/>
    <w:qFormat/>
    <w:pPr>
      <w:ind w:left="0" w:firstLine="18"/>
      <w:jc w:val="center"/>
      <w:spacing w:before="0" w:after="0" w:line="240" w:lineRule="auto"/>
      <w:outlineLvl w:val="0"/>
    </w:pPr>
  </w:style>
  <w:style w:type="paragraph" w:styleId="1230" w:customStyle="1">
    <w:name w:val="索引 81"/>
    <w:basedOn w:val="987"/>
    <w:next w:val="986"/>
    <w:uiPriority w:val="0"/>
    <w:qFormat/>
    <w:pPr>
      <w:ind w:left="1400" w:firstLine="2560"/>
      <w:jc w:val="center"/>
      <w:spacing w:before="0" w:after="0" w:line="360" w:lineRule="auto"/>
    </w:pPr>
    <w:rPr>
      <w:rFonts w:ascii="Times New Roman" w:hAnsi="Times New Roman" w:cs="Times New Roman"/>
    </w:rPr>
  </w:style>
  <w:style w:type="paragraph" w:styleId="1231" w:customStyle="1">
    <w:name w:val="正文1"/>
    <w:basedOn w:val="986"/>
    <w:next w:val="986"/>
    <w:uiPriority w:val="0"/>
    <w:qFormat/>
    <w:pPr>
      <w:spacing w:line="312" w:lineRule="atLeast"/>
    </w:pPr>
    <w:rPr>
      <w:rFonts w:ascii="楷体_GB2312" w:hAnsi="Times New Roman" w:eastAsia="楷体_GB2312" w:cs="Times New Roman"/>
      <w:sz w:val="24"/>
    </w:rPr>
  </w:style>
  <w:style w:type="paragraph" w:styleId="1232" w:customStyle="1">
    <w:name w:val="Char Char Char Char Char Char1 Char Char Char1 Char Char Char Char Char Char Char Char Char Char Char Char Char Char Char Char Char Char"/>
    <w:basedOn w:val="987"/>
    <w:next w:val="1233"/>
    <w:uiPriority w:val="0"/>
    <w:qFormat/>
    <w:pPr>
      <w:ind w:left="0" w:firstLine="2560"/>
      <w:spacing w:before="0" w:after="0" w:line="240" w:lineRule="auto"/>
    </w:pPr>
    <w:rPr>
      <w:rFonts w:ascii="Times New Roman" w:hAnsi="Times New Roman" w:cs="Times New Roman"/>
    </w:rPr>
  </w:style>
  <w:style w:type="paragraph" w:styleId="1233" w:customStyle="1">
    <w:name w:val="样式 加粗 居中11"/>
    <w:basedOn w:val="987"/>
    <w:next w:val="1234"/>
    <w:uiPriority w:val="0"/>
    <w:qFormat/>
    <w:pPr>
      <w:ind w:left="0" w:firstLine="2560"/>
      <w:jc w:val="center"/>
      <w:spacing w:before="0" w:after="0" w:line="360" w:lineRule="auto"/>
    </w:pPr>
    <w:rPr>
      <w:rFonts w:ascii="Times New Roman" w:hAnsi="Times New Roman" w:cs="Times New Roman"/>
    </w:rPr>
  </w:style>
  <w:style w:type="paragraph" w:styleId="1234" w:customStyle="1">
    <w:name w:val="xl89"/>
    <w:basedOn w:val="987"/>
    <w:next w:val="1235"/>
    <w:uiPriority w:val="0"/>
    <w:qFormat/>
    <w:pPr>
      <w:ind w:left="0" w:firstLine="3584"/>
      <w:spacing w:before="280" w:after="280" w:line="240" w:lineRule="auto"/>
    </w:pPr>
    <w:rPr>
      <w:rFonts w:ascii="Times New Roman" w:hAnsi="Times New Roman" w:cs="Times New Roman"/>
    </w:rPr>
  </w:style>
  <w:style w:type="paragraph" w:styleId="1235" w:customStyle="1">
    <w:name w:val="Char Char Char Char Char Char1 Char Char Char Char Char Char1 Char Char Char Char Char Char Char Char Char"/>
    <w:basedOn w:val="987"/>
    <w:next w:val="1236"/>
    <w:uiPriority w:val="0"/>
    <w:qFormat/>
    <w:pPr>
      <w:ind w:left="0" w:firstLine="2560"/>
      <w:spacing w:before="0" w:after="0" w:line="240" w:lineRule="auto"/>
    </w:pPr>
    <w:rPr>
      <w:rFonts w:ascii="Times New Roman" w:hAnsi="Times New Roman" w:cs="Times New Roman"/>
    </w:rPr>
  </w:style>
  <w:style w:type="paragraph" w:styleId="1236" w:customStyle="1">
    <w:name w:val="文章附标题"/>
    <w:basedOn w:val="987"/>
    <w:next w:val="987"/>
    <w:uiPriority w:val="0"/>
    <w:qFormat/>
    <w:pPr>
      <w:ind w:left="0" w:firstLine="5120"/>
      <w:jc w:val="center"/>
      <w:spacing w:before="187" w:after="175" w:line="374" w:lineRule="atLeast"/>
    </w:pPr>
    <w:rPr>
      <w:rFonts w:ascii="Times New Roman" w:hAnsi="Times New Roman" w:cs="Times New Roman"/>
    </w:rPr>
  </w:style>
  <w:style w:type="paragraph" w:styleId="1237">
    <w:name w:val="Quote"/>
    <w:next w:val="986"/>
    <w:uiPriority w:val="0"/>
    <w:qFormat/>
    <w:pPr>
      <w:ind w:left="3680" w:right="864"/>
      <w:jc w:val="center"/>
      <w:spacing w:before="200" w:after="160"/>
    </w:pPr>
    <w:rPr>
      <w:rFonts w:ascii="Calibri" w:hAnsi="Calibri" w:eastAsia="宋体" w:cs="宋体"/>
      <w:i/>
      <w:lang w:val="en-US" w:eastAsia="zh-CN" w:bidi="ar-SA"/>
    </w:rPr>
  </w:style>
  <w:style w:type="paragraph" w:styleId="1238" w:customStyle="1">
    <w:name w:val="Default Paragraph Font Para Char Char Char Char Char Char"/>
    <w:basedOn w:val="987"/>
    <w:next w:val="1239"/>
    <w:uiPriority w:val="0"/>
    <w:qFormat/>
    <w:pPr>
      <w:ind w:left="0" w:firstLine="3584"/>
      <w:spacing w:before="0" w:after="160" w:line="240" w:lineRule="exact"/>
    </w:pPr>
    <w:rPr>
      <w:rFonts w:ascii="Times New Roman" w:hAnsi="Times New Roman" w:cs="Times New Roman"/>
    </w:rPr>
  </w:style>
  <w:style w:type="paragraph" w:styleId="1239" w:customStyle="1">
    <w:name w:val="xl23"/>
    <w:basedOn w:val="987"/>
    <w:next w:val="1022"/>
    <w:uiPriority w:val="0"/>
    <w:qFormat/>
    <w:pPr>
      <w:ind w:left="0" w:firstLine="20"/>
      <w:spacing w:before="280" w:after="280" w:line="240" w:lineRule="auto"/>
      <w:shd w:val="clear" w:color="000000" w:fill="ffffff"/>
    </w:pPr>
    <w:rPr>
      <w:rFonts w:ascii="Times New Roman" w:hAnsi="Times New Roman" w:cs="Times New Roman"/>
    </w:rPr>
  </w:style>
  <w:style w:type="paragraph" w:styleId="1240" w:customStyle="1">
    <w:name w:val="列出段落11"/>
    <w:basedOn w:val="987"/>
    <w:next w:val="1241"/>
    <w:uiPriority w:val="0"/>
    <w:qFormat/>
    <w:pPr>
      <w:ind w:left="420" w:firstLine="3748"/>
      <w:spacing w:before="0" w:after="0" w:line="240" w:lineRule="auto"/>
    </w:pPr>
    <w:rPr>
      <w:rFonts w:ascii="Times New Roman" w:hAnsi="Times New Roman" w:cs="Times New Roman"/>
    </w:rPr>
  </w:style>
  <w:style w:type="paragraph" w:styleId="1241" w:customStyle="1">
    <w:name w:val="样式 标题 2 + (西文) 宋体 非加粗 居中"/>
    <w:basedOn w:val="989"/>
    <w:next w:val="1242"/>
    <w:uiPriority w:val="0"/>
    <w:qFormat/>
    <w:pPr>
      <w:ind w:left="0" w:firstLine="24"/>
      <w:jc w:val="center"/>
      <w:spacing w:line="412" w:lineRule="auto"/>
      <w:outlineLvl w:val="1"/>
    </w:pPr>
  </w:style>
  <w:style w:type="paragraph" w:styleId="1242" w:customStyle="1">
    <w:name w:val="页脚 Char Char"/>
    <w:basedOn w:val="987"/>
    <w:next w:val="1243"/>
    <w:uiPriority w:val="0"/>
    <w:qFormat/>
    <w:pPr>
      <w:ind w:left="0" w:firstLine="5120"/>
      <w:spacing w:before="0" w:after="0" w:line="240" w:lineRule="auto"/>
    </w:pPr>
    <w:rPr>
      <w:rFonts w:ascii="Times New Roman" w:hAnsi="Times New Roman" w:cs="Times New Roman"/>
    </w:rPr>
  </w:style>
  <w:style w:type="paragraph" w:styleId="1243" w:customStyle="1">
    <w:name w:val="样式 标题 1 + 段前: 16 磅 段后: 16 磅"/>
    <w:basedOn w:val="988"/>
    <w:next w:val="1244"/>
    <w:uiPriority w:val="0"/>
    <w:qFormat/>
    <w:pPr>
      <w:ind w:left="0" w:firstLine="18"/>
      <w:jc w:val="center"/>
      <w:spacing w:before="120" w:after="0" w:line="360" w:lineRule="auto"/>
      <w:outlineLvl w:val="0"/>
    </w:pPr>
  </w:style>
  <w:style w:type="paragraph" w:styleId="1244" w:customStyle="1">
    <w:name w:val="Char1 Char Char Char Char Char Char"/>
    <w:basedOn w:val="987"/>
    <w:next w:val="1245"/>
    <w:uiPriority w:val="0"/>
    <w:qFormat/>
    <w:pPr>
      <w:ind w:left="0" w:firstLine="2560"/>
      <w:spacing w:before="0" w:after="0" w:line="240" w:lineRule="auto"/>
    </w:pPr>
    <w:rPr>
      <w:rFonts w:ascii="Times New Roman" w:hAnsi="Times New Roman" w:cs="Times New Roman"/>
    </w:rPr>
  </w:style>
  <w:style w:type="paragraph" w:styleId="1245" w:customStyle="1">
    <w:name w:val="文档标题4"/>
    <w:basedOn w:val="991"/>
    <w:next w:val="986"/>
    <w:uiPriority w:val="0"/>
    <w:qFormat/>
    <w:pPr>
      <w:ind w:left="851" w:firstLine="30"/>
      <w:spacing w:after="280" w:line="360" w:lineRule="auto"/>
      <w:outlineLvl w:val="3"/>
    </w:pPr>
  </w:style>
  <w:style w:type="paragraph" w:styleId="1246" w:customStyle="1">
    <w:name w:val="font0"/>
    <w:basedOn w:val="987"/>
    <w:next w:val="1221"/>
    <w:uiPriority w:val="0"/>
    <w:qFormat/>
    <w:pPr>
      <w:ind w:left="0" w:firstLine="1024"/>
      <w:spacing w:before="280" w:after="280" w:line="240" w:lineRule="auto"/>
    </w:pPr>
    <w:rPr>
      <w:rFonts w:ascii="Times New Roman" w:hAnsi="Times New Roman" w:cs="Times New Roman"/>
    </w:rPr>
  </w:style>
  <w:style w:type="paragraph" w:styleId="1247" w:customStyle="1">
    <w:name w:val="CM5"/>
    <w:basedOn w:val="987"/>
    <w:next w:val="986"/>
    <w:uiPriority w:val="0"/>
    <w:qFormat/>
    <w:pPr>
      <w:ind w:left="200" w:firstLine="2760"/>
      <w:spacing w:before="0" w:after="0" w:line="400" w:lineRule="atLeast"/>
    </w:pPr>
    <w:rPr>
      <w:rFonts w:ascii="Times New Roman" w:hAnsi="Times New Roman" w:cs="Times New Roman"/>
    </w:rPr>
  </w:style>
  <w:style w:type="paragraph" w:styleId="1248" w:customStyle="1">
    <w:name w:val="Pa0"/>
    <w:basedOn w:val="987"/>
    <w:next w:val="986"/>
    <w:uiPriority w:val="0"/>
    <w:qFormat/>
    <w:pPr>
      <w:ind w:left="0" w:firstLine="4608"/>
      <w:spacing w:before="0" w:after="0" w:line="241" w:lineRule="atLeast"/>
    </w:pPr>
    <w:rPr>
      <w:rFonts w:ascii="Times New Roman" w:hAnsi="Times New Roman" w:cs="Times New Roman"/>
    </w:rPr>
  </w:style>
  <w:style w:type="paragraph" w:styleId="1249" w:customStyle="1">
    <w:name w:val="招标文件》"/>
    <w:basedOn w:val="987"/>
    <w:next w:val="1185"/>
    <w:uiPriority w:val="0"/>
    <w:qFormat/>
    <w:pPr>
      <w:ind w:left="420" w:firstLine="2140"/>
      <w:spacing w:before="120" w:after="120" w:line="300" w:lineRule="auto"/>
    </w:pPr>
    <w:rPr>
      <w:rFonts w:ascii="Times New Roman" w:hAnsi="Times New Roman" w:cs="Times New Roman"/>
    </w:rPr>
  </w:style>
  <w:style w:type="paragraph" w:styleId="1250" w:customStyle="1">
    <w:name w:val="段"/>
    <w:next w:val="986"/>
    <w:uiPriority w:val="0"/>
    <w:qFormat/>
    <w:pPr>
      <w:ind w:firstLine="200"/>
      <w:jc w:val="both"/>
      <w:spacing w:line="360" w:lineRule="auto"/>
    </w:pPr>
    <w:rPr>
      <w:rFonts w:ascii="宋体" w:hAnsi="宋体" w:eastAsia="宋体" w:cs="宋体"/>
      <w:sz w:val="24"/>
      <w:szCs w:val="22"/>
      <w:lang w:val="en-US" w:eastAsia="zh-CN" w:bidi="ar-SA"/>
    </w:rPr>
  </w:style>
  <w:style w:type="paragraph" w:styleId="1251" w:customStyle="1">
    <w:name w:val="标书_正文"/>
    <w:basedOn w:val="987"/>
    <w:next w:val="1252"/>
    <w:uiPriority w:val="0"/>
    <w:qFormat/>
    <w:pPr>
      <w:ind w:left="420" w:firstLine="1188"/>
      <w:spacing w:before="0" w:after="0" w:line="360" w:lineRule="auto"/>
    </w:pPr>
    <w:rPr>
      <w:rFonts w:ascii="Times New Roman" w:hAnsi="Times New Roman" w:cs="Times New Roman"/>
    </w:rPr>
  </w:style>
  <w:style w:type="paragraph" w:styleId="1252" w:customStyle="1">
    <w:name w:val="样式 标题 2 + Times New Roman 四号 非加粗 段前: 5 磅 段后: 0 磅 行距: 固定值 20..."/>
    <w:basedOn w:val="989"/>
    <w:next w:val="1200"/>
    <w:uiPriority w:val="0"/>
    <w:qFormat/>
    <w:pPr>
      <w:ind w:left="0" w:firstLine="24"/>
      <w:spacing w:before="100" w:after="0" w:line="400" w:lineRule="exact"/>
      <w:outlineLvl w:val="1"/>
    </w:pPr>
  </w:style>
  <w:style w:type="paragraph" w:styleId="1253" w:customStyle="1">
    <w:name w:val="图片0"/>
    <w:basedOn w:val="987"/>
    <w:next w:val="1033"/>
    <w:uiPriority w:val="0"/>
    <w:qFormat/>
    <w:pPr>
      <w:ind w:left="-161" w:firstLine="1187"/>
      <w:spacing w:before="0" w:after="0" w:line="276" w:lineRule="auto"/>
    </w:pPr>
    <w:rPr>
      <w:rFonts w:ascii="Times New Roman" w:hAnsi="Times New Roman" w:cs="Times New Roman"/>
    </w:rPr>
  </w:style>
  <w:style w:type="paragraph" w:styleId="1254" w:customStyle="1">
    <w:name w:val="Char Char Char2 Char Char Char2 Char"/>
    <w:basedOn w:val="987"/>
    <w:next w:val="1226"/>
    <w:uiPriority w:val="0"/>
    <w:qFormat/>
    <w:pPr>
      <w:ind w:left="560" w:firstLine="3632"/>
      <w:spacing w:before="0" w:after="160" w:line="240" w:lineRule="exact"/>
    </w:pPr>
    <w:rPr>
      <w:rFonts w:ascii="Times New Roman" w:hAnsi="Times New Roman" w:cs="Times New Roman"/>
    </w:rPr>
  </w:style>
  <w:style w:type="paragraph" w:styleId="1255" w:customStyle="1">
    <w:name w:val="Char Char Char Char"/>
    <w:next w:val="1256"/>
    <w:uiPriority w:val="0"/>
    <w:qFormat/>
    <w:pPr>
      <w:ind w:firstLine="10"/>
      <w:spacing w:line="360" w:lineRule="auto"/>
      <w:shd w:val="clear" w:color="000000" w:fill="000080"/>
    </w:pPr>
    <w:rPr>
      <w:rFonts w:ascii="Calibri" w:hAnsi="Calibri" w:eastAsia="宋体" w:cs="宋体"/>
      <w:lang w:val="en-US" w:eastAsia="zh-CN" w:bidi="ar-SA"/>
    </w:rPr>
  </w:style>
  <w:style w:type="paragraph" w:styleId="1256" w:customStyle="1">
    <w:name w:val="杨昂超式样黑体主"/>
    <w:basedOn w:val="987"/>
    <w:next w:val="1257"/>
    <w:uiPriority w:val="0"/>
    <w:qFormat/>
    <w:pPr>
      <w:ind w:left="0" w:firstLine="4608"/>
      <w:spacing w:before="0" w:after="0" w:line="240" w:lineRule="auto"/>
    </w:pPr>
    <w:rPr>
      <w:rFonts w:ascii="Times New Roman" w:hAnsi="Times New Roman" w:cs="Times New Roman"/>
    </w:rPr>
  </w:style>
  <w:style w:type="paragraph" w:styleId="1257" w:customStyle="1">
    <w:name w:val="Char Char Char Char Char Char1 Char Char Char Char Char Char Char Char Char Char"/>
    <w:basedOn w:val="987"/>
    <w:next w:val="1258"/>
    <w:uiPriority w:val="0"/>
    <w:qFormat/>
    <w:pPr>
      <w:ind w:left="0" w:firstLine="2560"/>
      <w:spacing w:before="0" w:after="0" w:line="240" w:lineRule="auto"/>
    </w:pPr>
    <w:rPr>
      <w:rFonts w:ascii="Times New Roman" w:hAnsi="Times New Roman" w:cs="Times New Roman"/>
    </w:rPr>
  </w:style>
  <w:style w:type="paragraph" w:styleId="1258" w:customStyle="1">
    <w:name w:val="目录1"/>
    <w:basedOn w:val="987"/>
    <w:next w:val="986"/>
    <w:uiPriority w:val="0"/>
    <w:qFormat/>
    <w:pPr>
      <w:ind w:left="0" w:firstLine="7168"/>
      <w:spacing w:before="0" w:after="136" w:line="289" w:lineRule="atLeast"/>
    </w:pPr>
    <w:rPr>
      <w:rFonts w:ascii="Times New Roman" w:hAnsi="Times New Roman" w:cs="Times New Roman"/>
    </w:rPr>
  </w:style>
  <w:style w:type="paragraph" w:styleId="1259" w:customStyle="1">
    <w:name w:val="文档结构图1"/>
    <w:basedOn w:val="987"/>
    <w:next w:val="1260"/>
    <w:uiPriority w:val="0"/>
    <w:qFormat/>
    <w:pPr>
      <w:ind w:left="200" w:firstLine="2248"/>
      <w:spacing w:before="0" w:after="0" w:line="360" w:lineRule="auto"/>
    </w:pPr>
    <w:rPr>
      <w:rFonts w:ascii="Times New Roman" w:hAnsi="Times New Roman" w:cs="Times New Roman"/>
    </w:rPr>
  </w:style>
  <w:style w:type="paragraph" w:styleId="1260" w:customStyle="1">
    <w:name w:val="2ji"/>
    <w:basedOn w:val="989"/>
    <w:next w:val="1028"/>
    <w:uiPriority w:val="0"/>
    <w:qFormat/>
    <w:pPr>
      <w:ind w:left="0" w:firstLine="24"/>
      <w:spacing w:before="0" w:after="0" w:line="360" w:lineRule="auto"/>
      <w:outlineLvl w:val="1"/>
    </w:pPr>
  </w:style>
  <w:style w:type="paragraph" w:styleId="1261" w:customStyle="1">
    <w:name w:val="xl91"/>
    <w:basedOn w:val="987"/>
    <w:next w:val="1182"/>
    <w:uiPriority w:val="0"/>
    <w:qFormat/>
    <w:pPr>
      <w:ind w:left="0" w:firstLine="3584"/>
      <w:spacing w:before="280" w:after="280" w:line="240" w:lineRule="auto"/>
    </w:pPr>
    <w:rPr>
      <w:rFonts w:ascii="Times New Roman" w:hAnsi="Times New Roman" w:cs="Times New Roman"/>
    </w:rPr>
  </w:style>
  <w:style w:type="paragraph" w:styleId="1262" w:customStyle="1">
    <w:name w:val="Text Body"/>
    <w:basedOn w:val="987"/>
    <w:next w:val="1263"/>
    <w:uiPriority w:val="0"/>
    <w:qFormat/>
    <w:pPr>
      <w:ind w:left="0" w:firstLine="4096"/>
      <w:spacing w:before="0" w:after="120" w:line="240" w:lineRule="auto"/>
    </w:pPr>
    <w:rPr>
      <w:rFonts w:ascii="Times New Roman" w:hAnsi="Times New Roman" w:cs="Times New Roman"/>
    </w:rPr>
  </w:style>
  <w:style w:type="paragraph" w:styleId="1263" w:customStyle="1">
    <w:name w:val="项目符1"/>
    <w:basedOn w:val="987"/>
    <w:next w:val="1264"/>
    <w:uiPriority w:val="0"/>
    <w:qFormat/>
    <w:pPr>
      <w:ind w:left="1365" w:right="100" w:firstLine="2728"/>
      <w:spacing w:before="78" w:after="78" w:line="300" w:lineRule="auto"/>
    </w:pPr>
    <w:rPr>
      <w:rFonts w:ascii="Times New Roman" w:hAnsi="Times New Roman" w:cs="Times New Roman"/>
    </w:rPr>
  </w:style>
  <w:style w:type="paragraph" w:styleId="1264" w:customStyle="1">
    <w:name w:val="引文目录标题1"/>
    <w:basedOn w:val="987"/>
    <w:next w:val="986"/>
    <w:uiPriority w:val="0"/>
    <w:qFormat/>
    <w:pPr>
      <w:ind w:left="0" w:firstLine="4608"/>
      <w:jc w:val="center"/>
      <w:spacing w:before="120" w:after="0" w:line="360" w:lineRule="auto"/>
    </w:pPr>
    <w:rPr>
      <w:rFonts w:ascii="Times New Roman" w:hAnsi="Times New Roman" w:cs="Times New Roman"/>
    </w:rPr>
  </w:style>
  <w:style w:type="paragraph" w:styleId="1265" w:customStyle="1">
    <w:name w:val="样式 标题 3 + (西文) 黑体 (中文) 黑体 (符号) 宋体 小四 段前: 5 磅 段后: 5 磅 行距: 1..."/>
    <w:basedOn w:val="990"/>
    <w:next w:val="1266"/>
    <w:uiPriority w:val="0"/>
    <w:qFormat/>
    <w:pPr>
      <w:ind w:left="1429" w:firstLine="18"/>
      <w:spacing w:before="100" w:after="100" w:line="360" w:lineRule="auto"/>
      <w:outlineLvl w:val="2"/>
    </w:pPr>
  </w:style>
  <w:style w:type="paragraph" w:styleId="1266" w:customStyle="1">
    <w:name w:val="xl22"/>
    <w:basedOn w:val="987"/>
    <w:next w:val="1267"/>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67" w:customStyle="1">
    <w:name w:val="自定义一"/>
    <w:basedOn w:val="987"/>
    <w:next w:val="986"/>
    <w:uiPriority w:val="0"/>
    <w:qFormat/>
    <w:pPr>
      <w:ind w:left="0"/>
      <w:spacing w:before="0" w:after="0" w:line="360" w:lineRule="auto"/>
    </w:pPr>
    <w:rPr>
      <w:rFonts w:ascii="Times New Roman" w:hAnsi="Times New Roman" w:cs="Times New Roman"/>
    </w:rPr>
  </w:style>
  <w:style w:type="paragraph" w:styleId="1268" w:customStyle="1">
    <w:name w:val="xl78"/>
    <w:basedOn w:val="987"/>
    <w:next w:val="1269"/>
    <w:uiPriority w:val="0"/>
    <w:qFormat/>
    <w:pPr>
      <w:ind w:left="0" w:firstLine="3584"/>
      <w:jc w:val="center"/>
      <w:spacing w:before="280" w:after="280" w:line="240" w:lineRule="auto"/>
    </w:pPr>
    <w:rPr>
      <w:rFonts w:ascii="Times New Roman" w:hAnsi="Times New Roman" w:cs="Times New Roman"/>
    </w:rPr>
  </w:style>
  <w:style w:type="paragraph" w:styleId="1269" w:customStyle="1">
    <w:name w:val="段落正文"/>
    <w:next w:val="1211"/>
    <w:uiPriority w:val="0"/>
    <w:qFormat/>
    <w:pPr>
      <w:ind w:firstLine="4608"/>
      <w:jc w:val="center"/>
      <w:spacing w:line="360" w:lineRule="auto"/>
    </w:pPr>
    <w:rPr>
      <w:rFonts w:ascii="Calibri" w:hAnsi="Calibri" w:eastAsia="宋体" w:cs="宋体"/>
      <w:lang w:val="en-US" w:eastAsia="zh-CN" w:bidi="ar-SA"/>
    </w:rPr>
  </w:style>
  <w:style w:type="paragraph" w:styleId="1270" w:customStyle="1">
    <w:name w:val="_Style 169"/>
    <w:next w:val="986"/>
    <w:uiPriority w:val="0"/>
    <w:qFormat/>
    <w:pPr>
      <w:ind w:left="2560"/>
    </w:pPr>
    <w:rPr>
      <w:rFonts w:ascii="Calibri" w:hAnsi="Calibri" w:eastAsia="宋体" w:cs="宋体"/>
      <w:lang w:val="en-US" w:eastAsia="zh-CN" w:bidi="ar-SA"/>
    </w:rPr>
  </w:style>
  <w:style w:type="paragraph" w:styleId="1271" w:customStyle="1">
    <w:name w:val="样式 小四 行距: 1.5 倍行距 首行缩进:  2 字符"/>
    <w:basedOn w:val="987"/>
    <w:next w:val="1216"/>
    <w:uiPriority w:val="0"/>
    <w:qFormat/>
    <w:pPr>
      <w:ind w:left="480" w:firstLine="2784"/>
      <w:spacing w:before="0" w:after="0" w:line="360" w:lineRule="auto"/>
    </w:pPr>
    <w:rPr>
      <w:rFonts w:ascii="Times New Roman" w:hAnsi="Times New Roman" w:cs="Times New Roman"/>
    </w:rPr>
  </w:style>
  <w:style w:type="paragraph" w:styleId="1272" w:customStyle="1">
    <w:name w:val="小节标题"/>
    <w:basedOn w:val="987"/>
    <w:next w:val="986"/>
    <w:uiPriority w:val="0"/>
    <w:qFormat/>
    <w:pPr>
      <w:ind w:left="0" w:firstLine="7168"/>
      <w:spacing w:before="175" w:after="102" w:line="351" w:lineRule="atLeast"/>
    </w:pPr>
    <w:rPr>
      <w:rFonts w:ascii="Times New Roman" w:hAnsi="Times New Roman" w:cs="Times New Roman"/>
    </w:rPr>
  </w:style>
  <w:style w:type="paragraph" w:styleId="1273" w:customStyle="1">
    <w:name w:val="TOC 标题2"/>
    <w:basedOn w:val="987"/>
    <w:next w:val="986"/>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4" w:customStyle="1">
    <w:name w:val="表格文字（两侧对齐）"/>
    <w:basedOn w:val="987"/>
    <w:next w:val="1275"/>
    <w:uiPriority w:val="0"/>
    <w:qFormat/>
    <w:pPr>
      <w:ind w:left="0" w:firstLine="3584"/>
      <w:spacing w:before="0" w:after="0" w:line="240" w:lineRule="auto"/>
    </w:pPr>
    <w:rPr>
      <w:rFonts w:ascii="Times New Roman" w:hAnsi="Times New Roman" w:cs="Times New Roman"/>
    </w:rPr>
  </w:style>
  <w:style w:type="paragraph" w:styleId="1275" w:customStyle="1">
    <w:name w:val="Char"/>
    <w:basedOn w:val="987"/>
    <w:next w:val="1254"/>
    <w:uiPriority w:val="0"/>
    <w:qFormat/>
    <w:pPr>
      <w:ind w:left="900" w:firstLine="2608"/>
      <w:spacing w:before="0" w:after="0" w:line="240" w:lineRule="auto"/>
    </w:pPr>
    <w:rPr>
      <w:rFonts w:ascii="Times New Roman" w:hAnsi="Times New Roman" w:cs="Times New Roman"/>
    </w:rPr>
  </w:style>
  <w:style w:type="paragraph" w:styleId="1276" w:customStyle="1">
    <w:name w:val="xl86"/>
    <w:basedOn w:val="987"/>
    <w:next w:val="1277"/>
    <w:uiPriority w:val="0"/>
    <w:qFormat/>
    <w:pPr>
      <w:ind w:left="0" w:firstLine="5120"/>
      <w:spacing w:before="280" w:after="280" w:line="240" w:lineRule="auto"/>
    </w:pPr>
    <w:rPr>
      <w:rFonts w:ascii="Times New Roman" w:hAnsi="Times New Roman" w:cs="Times New Roman"/>
    </w:rPr>
  </w:style>
  <w:style w:type="paragraph" w:styleId="1277" w:customStyle="1">
    <w:name w:val="索引 71"/>
    <w:basedOn w:val="987"/>
    <w:next w:val="986"/>
    <w:uiPriority w:val="0"/>
    <w:qFormat/>
    <w:pPr>
      <w:ind w:left="1200" w:firstLine="2560"/>
      <w:jc w:val="center"/>
      <w:spacing w:before="0" w:after="0" w:line="360" w:lineRule="auto"/>
    </w:pPr>
    <w:rPr>
      <w:rFonts w:ascii="Times New Roman" w:hAnsi="Times New Roman" w:cs="Times New Roman"/>
    </w:rPr>
  </w:style>
  <w:style w:type="paragraph" w:styleId="1278" w:customStyle="1">
    <w:name w:val="111"/>
    <w:next w:val="1279"/>
    <w:uiPriority w:val="0"/>
    <w:qFormat/>
    <w:pPr>
      <w:ind w:left="480" w:firstLine="4320"/>
      <w:spacing w:line="440" w:lineRule="exact"/>
    </w:pPr>
    <w:rPr>
      <w:rFonts w:ascii="Calibri" w:hAnsi="Calibri" w:eastAsia="宋体" w:cs="宋体"/>
      <w:lang w:val="en-US" w:eastAsia="zh-CN" w:bidi="ar-SA"/>
    </w:rPr>
  </w:style>
  <w:style w:type="paragraph" w:styleId="1279" w:customStyle="1">
    <w:name w:val="4"/>
    <w:basedOn w:val="987"/>
    <w:next w:val="998"/>
    <w:uiPriority w:val="0"/>
    <w:qFormat/>
    <w:pPr>
      <w:ind w:left="409" w:firstLine="3737"/>
      <w:spacing w:before="0" w:after="0" w:line="420" w:lineRule="exact"/>
    </w:pPr>
    <w:rPr>
      <w:rFonts w:ascii="Times New Roman" w:hAnsi="Times New Roman" w:cs="Times New Roman"/>
    </w:rPr>
  </w:style>
  <w:style w:type="paragraph" w:styleId="1280" w:customStyle="1">
    <w:name w:val="Char Char Char Char Char Char1 Char Char Char1 Char Char Char Char Char Char"/>
    <w:basedOn w:val="987"/>
    <w:next w:val="1265"/>
    <w:uiPriority w:val="0"/>
    <w:qFormat/>
    <w:pPr>
      <w:ind w:left="0" w:firstLine="2560"/>
      <w:spacing w:before="0" w:after="0" w:line="240" w:lineRule="auto"/>
    </w:pPr>
    <w:rPr>
      <w:rFonts w:ascii="Times New Roman" w:hAnsi="Times New Roman" w:cs="Times New Roman"/>
    </w:rPr>
  </w:style>
  <w:style w:type="paragraph" w:styleId="1281" w:customStyle="1">
    <w:name w:val="Char Char Char Char Char Char1 Char Char Char Char Char Char1 Char Char Char"/>
    <w:basedOn w:val="987"/>
    <w:next w:val="1282"/>
    <w:uiPriority w:val="0"/>
    <w:qFormat/>
    <w:pPr>
      <w:ind w:left="0" w:firstLine="2560"/>
      <w:spacing w:before="0" w:after="0" w:line="240" w:lineRule="auto"/>
    </w:pPr>
    <w:rPr>
      <w:rFonts w:ascii="Times New Roman" w:hAnsi="Times New Roman" w:cs="Times New Roman"/>
    </w:rPr>
  </w:style>
  <w:style w:type="paragraph" w:styleId="1282" w:customStyle="1">
    <w:name w:val="正文符号1"/>
    <w:basedOn w:val="987"/>
    <w:next w:val="1283"/>
    <w:uiPriority w:val="0"/>
    <w:qFormat/>
    <w:pPr>
      <w:ind w:left="987" w:firstLine="5724"/>
      <w:spacing w:before="0" w:after="0" w:line="240" w:lineRule="auto"/>
    </w:pPr>
    <w:rPr>
      <w:rFonts w:ascii="Times New Roman" w:hAnsi="Times New Roman" w:cs="Times New Roman"/>
    </w:rPr>
  </w:style>
  <w:style w:type="paragraph" w:styleId="1283" w:customStyle="1">
    <w:name w:val="索引 31"/>
    <w:basedOn w:val="987"/>
    <w:next w:val="986"/>
    <w:uiPriority w:val="0"/>
    <w:qFormat/>
    <w:pPr>
      <w:ind w:left="400" w:firstLine="2560"/>
      <w:jc w:val="center"/>
      <w:spacing w:before="0" w:after="0" w:line="360" w:lineRule="auto"/>
    </w:pPr>
    <w:rPr>
      <w:rFonts w:ascii="Times New Roman" w:hAnsi="Times New Roman" w:cs="Times New Roman"/>
    </w:rPr>
  </w:style>
  <w:style w:type="paragraph" w:styleId="1284" w:customStyle="1">
    <w:name w:val="目录4"/>
    <w:basedOn w:val="987"/>
    <w:next w:val="986"/>
    <w:uiPriority w:val="0"/>
    <w:qFormat/>
    <w:pPr>
      <w:ind w:left="629" w:firstLine="5237"/>
      <w:spacing w:before="0" w:after="0" w:line="317" w:lineRule="atLeast"/>
    </w:pPr>
    <w:rPr>
      <w:rFonts w:ascii="Times New Roman" w:hAnsi="Times New Roman" w:cs="Times New Roman"/>
    </w:rPr>
  </w:style>
  <w:style w:type="paragraph" w:styleId="1285" w:customStyle="1">
    <w:name w:val="p15"/>
    <w:basedOn w:val="986"/>
    <w:uiPriority w:val="0"/>
    <w:qFormat/>
    <w:pPr>
      <w:ind w:left="0"/>
    </w:pPr>
    <w:rPr>
      <w:rFonts w:ascii="宋体" w:hAnsi="宋体"/>
      <w:sz w:val="28"/>
      <w:szCs w:val="28"/>
    </w:rPr>
  </w:style>
  <w:style w:type="paragraph" w:styleId="1286" w:customStyle="1">
    <w:name w:val="四号 居中"/>
    <w:basedOn w:val="987"/>
    <w:next w:val="1280"/>
    <w:uiPriority w:val="0"/>
    <w:qFormat/>
    <w:pPr>
      <w:ind w:left="0" w:firstLine="6144"/>
      <w:jc w:val="center"/>
      <w:spacing w:before="0" w:after="0" w:line="360" w:lineRule="auto"/>
    </w:pPr>
    <w:rPr>
      <w:rFonts w:ascii="Times New Roman" w:hAnsi="Times New Roman" w:cs="Times New Roman"/>
    </w:rPr>
  </w:style>
  <w:style w:type="paragraph" w:styleId="1287" w:customStyle="1">
    <w:name w:val="p0"/>
    <w:next w:val="986"/>
    <w:uiPriority w:val="0"/>
    <w:qFormat/>
    <w:pPr>
      <w:ind w:firstLine="2048"/>
      <w:spacing w:line="360" w:lineRule="auto"/>
    </w:pPr>
    <w:rPr>
      <w:rFonts w:ascii="Calibri" w:hAnsi="Calibri" w:eastAsia="宋体" w:cs="宋体"/>
      <w:lang w:val="en-US" w:eastAsia="zh-CN" w:bidi="ar-SA"/>
    </w:rPr>
  </w:style>
  <w:style w:type="paragraph" w:styleId="1288" w:customStyle="1">
    <w:name w:val="列表编号 21"/>
    <w:basedOn w:val="987"/>
    <w:next w:val="1289"/>
    <w:uiPriority w:val="0"/>
    <w:qFormat/>
    <w:pPr>
      <w:ind w:left="0" w:firstLine="2560"/>
      <w:spacing w:before="0" w:after="0" w:line="360" w:lineRule="auto"/>
    </w:pPr>
    <w:rPr>
      <w:rFonts w:ascii="Times New Roman" w:hAnsi="Times New Roman" w:cs="Times New Roman"/>
    </w:rPr>
  </w:style>
  <w:style w:type="paragraph" w:styleId="1289" w:customStyle="1">
    <w:name w:val="正文文本 21"/>
    <w:basedOn w:val="987"/>
    <w:next w:val="1170"/>
    <w:uiPriority w:val="0"/>
    <w:qFormat/>
    <w:pPr>
      <w:ind w:left="0" w:firstLine="2560"/>
      <w:jc w:val="center"/>
      <w:spacing w:before="0" w:after="120" w:line="480" w:lineRule="auto"/>
    </w:pPr>
    <w:rPr>
      <w:rFonts w:ascii="Times New Roman" w:hAnsi="Times New Roman" w:cs="Times New Roman"/>
    </w:rPr>
  </w:style>
  <w:style w:type="paragraph" w:styleId="1290" w:customStyle="1">
    <w:name w:val="a2"/>
    <w:basedOn w:val="987"/>
    <w:next w:val="1025"/>
    <w:uiPriority w:val="0"/>
    <w:qFormat/>
    <w:pPr>
      <w:ind w:left="0" w:firstLine="1024"/>
      <w:spacing w:before="280" w:after="280" w:line="240" w:lineRule="auto"/>
    </w:pPr>
    <w:rPr>
      <w:rFonts w:ascii="Times New Roman" w:hAnsi="Times New Roman" w:cs="Times New Roman"/>
    </w:rPr>
  </w:style>
  <w:style w:type="paragraph" w:styleId="1291" w:customStyle="1">
    <w:name w:val="font8"/>
    <w:basedOn w:val="987"/>
    <w:next w:val="1215"/>
    <w:uiPriority w:val="0"/>
    <w:qFormat/>
    <w:pPr>
      <w:ind w:left="0" w:firstLine="2048"/>
      <w:spacing w:before="280" w:after="280" w:line="240" w:lineRule="auto"/>
    </w:pPr>
    <w:rPr>
      <w:rFonts w:ascii="Times New Roman" w:hAnsi="Times New Roman" w:cs="Times New Roman"/>
    </w:rPr>
  </w:style>
  <w:style w:type="paragraph" w:styleId="1292" w:customStyle="1">
    <w:name w:val="Char Char Char Char Char Char1 Char Char Char Char Char Char1 Char Char Char Char Char Char Char"/>
    <w:basedOn w:val="987"/>
    <w:next w:val="1293"/>
    <w:uiPriority w:val="0"/>
    <w:qFormat/>
    <w:pPr>
      <w:ind w:left="0" w:firstLine="2560"/>
      <w:spacing w:before="0" w:after="0" w:line="240" w:lineRule="auto"/>
    </w:pPr>
    <w:rPr>
      <w:rFonts w:ascii="Times New Roman" w:hAnsi="Times New Roman" w:cs="Times New Roman"/>
    </w:rPr>
  </w:style>
  <w:style w:type="paragraph" w:styleId="1293" w:customStyle="1">
    <w:name w:val="xl87"/>
    <w:basedOn w:val="987"/>
    <w:next w:val="1249"/>
    <w:uiPriority w:val="0"/>
    <w:qFormat/>
    <w:pPr>
      <w:ind w:left="0" w:firstLine="5120"/>
      <w:spacing w:before="280" w:after="280" w:line="240" w:lineRule="auto"/>
    </w:pPr>
    <w:rPr>
      <w:rFonts w:ascii="Times New Roman" w:hAnsi="Times New Roman" w:cs="Times New Roman"/>
    </w:rPr>
  </w:style>
  <w:style w:type="paragraph" w:styleId="1294" w:customStyle="1">
    <w:name w:val="444"/>
    <w:basedOn w:val="987"/>
    <w:next w:val="1007"/>
    <w:uiPriority w:val="0"/>
    <w:qFormat/>
    <w:pPr>
      <w:ind w:left="0" w:firstLine="4608"/>
      <w:jc w:val="center"/>
      <w:spacing w:before="0" w:after="0" w:line="312" w:lineRule="atLeast"/>
    </w:pPr>
    <w:rPr>
      <w:rFonts w:ascii="Times New Roman" w:hAnsi="Times New Roman" w:cs="Times New Roman"/>
    </w:rPr>
  </w:style>
  <w:style w:type="paragraph" w:styleId="1295" w:customStyle="1">
    <w:name w:val="表格文字图表文字"/>
    <w:basedOn w:val="987"/>
    <w:next w:val="1296"/>
    <w:uiPriority w:val="0"/>
    <w:qFormat/>
    <w:pPr>
      <w:ind w:left="0" w:firstLine="3584"/>
      <w:jc w:val="center"/>
      <w:spacing w:before="0" w:after="0" w:line="240" w:lineRule="auto"/>
    </w:pPr>
    <w:rPr>
      <w:rFonts w:ascii="Times New Roman" w:hAnsi="Times New Roman" w:cs="Times New Roman"/>
    </w:rPr>
  </w:style>
  <w:style w:type="paragraph" w:styleId="1296" w:customStyle="1">
    <w:name w:val="样式 目录 3 + 左侧:  2 字符1"/>
    <w:next w:val="1297"/>
    <w:uiPriority w:val="0"/>
    <w:qFormat/>
    <w:pPr>
      <w:ind w:left="960" w:firstLine="5120"/>
      <w:spacing w:line="360" w:lineRule="auto"/>
      <w:widowControl w:val="off"/>
    </w:pPr>
    <w:rPr>
      <w:rFonts w:ascii="Calibri" w:hAnsi="Calibri" w:eastAsia="宋体" w:cs="宋体"/>
      <w:lang w:val="en-US" w:eastAsia="zh-CN" w:bidi="ar-SA"/>
    </w:rPr>
  </w:style>
  <w:style w:type="paragraph" w:styleId="1297" w:customStyle="1">
    <w:name w:val="文档正文"/>
    <w:basedOn w:val="987"/>
    <w:next w:val="1298"/>
    <w:uiPriority w:val="0"/>
    <w:qFormat/>
    <w:pPr>
      <w:ind w:left="567" w:firstLine="3639"/>
      <w:spacing w:before="0" w:after="0" w:line="480" w:lineRule="atLeast"/>
    </w:pPr>
    <w:rPr>
      <w:rFonts w:ascii="Times New Roman" w:hAnsi="Times New Roman" w:cs="Times New Roman"/>
    </w:rPr>
  </w:style>
  <w:style w:type="paragraph" w:styleId="1298" w:customStyle="1">
    <w:name w:val="列表框2"/>
    <w:next w:val="1299"/>
    <w:uiPriority w:val="0"/>
    <w:qFormat/>
    <w:pPr>
      <w:ind w:firstLine="2048"/>
      <w:spacing w:line="460" w:lineRule="exact"/>
    </w:pPr>
    <w:rPr>
      <w:rFonts w:ascii="Calibri" w:hAnsi="Calibri" w:eastAsia="宋体" w:cs="宋体"/>
      <w:lang w:val="en-US" w:eastAsia="zh-CN" w:bidi="ar-SA"/>
    </w:rPr>
  </w:style>
  <w:style w:type="paragraph" w:styleId="1299" w:customStyle="1">
    <w:name w:val="font10"/>
    <w:basedOn w:val="987"/>
    <w:next w:val="1018"/>
    <w:uiPriority w:val="0"/>
    <w:qFormat/>
    <w:pPr>
      <w:ind w:left="0" w:firstLine="3584"/>
      <w:spacing w:before="280" w:after="280" w:line="240" w:lineRule="auto"/>
    </w:pPr>
    <w:rPr>
      <w:rFonts w:ascii="Times New Roman" w:hAnsi="Times New Roman" w:cs="Times New Roman"/>
    </w:rPr>
  </w:style>
  <w:style w:type="paragraph" w:styleId="1300" w:customStyle="1">
    <w:name w:val="纯文本1"/>
    <w:basedOn w:val="987"/>
    <w:next w:val="1030"/>
    <w:uiPriority w:val="0"/>
    <w:qFormat/>
    <w:pPr>
      <w:ind w:left="0" w:firstLine="3584"/>
      <w:spacing w:before="0" w:after="0" w:line="240" w:lineRule="auto"/>
    </w:pPr>
    <w:rPr>
      <w:rFonts w:ascii="Times New Roman" w:hAnsi="Times New Roman" w:cs="Times New Roman"/>
    </w:rPr>
  </w:style>
  <w:style w:type="paragraph" w:styleId="1301" w:customStyle="1">
    <w:name w:val="索引 91"/>
    <w:basedOn w:val="987"/>
    <w:next w:val="986"/>
    <w:uiPriority w:val="0"/>
    <w:qFormat/>
    <w:pPr>
      <w:ind w:left="1600" w:firstLine="2560"/>
      <w:jc w:val="center"/>
      <w:spacing w:before="0" w:after="0" w:line="360" w:lineRule="auto"/>
    </w:pPr>
    <w:rPr>
      <w:rFonts w:ascii="Times New Roman" w:hAnsi="Times New Roman" w:cs="Times New Roman"/>
    </w:rPr>
  </w:style>
  <w:style w:type="paragraph" w:styleId="1302" w:customStyle="1">
    <w:name w:val="xl79"/>
    <w:basedOn w:val="987"/>
    <w:next w:val="1278"/>
    <w:uiPriority w:val="0"/>
    <w:qFormat/>
    <w:pPr>
      <w:ind w:left="0" w:firstLine="3584"/>
      <w:jc w:val="center"/>
      <w:spacing w:before="280" w:after="280" w:line="240" w:lineRule="auto"/>
    </w:pPr>
    <w:rPr>
      <w:rFonts w:ascii="Times New Roman" w:hAnsi="Times New Roman" w:cs="Times New Roman"/>
    </w:rPr>
  </w:style>
  <w:style w:type="paragraph" w:styleId="1303" w:customStyle="1">
    <w:name w:val="表格文字（4号居中）"/>
    <w:next w:val="1304"/>
    <w:uiPriority w:val="0"/>
    <w:qFormat/>
    <w:pPr>
      <w:ind w:firstLine="2560"/>
      <w:jc w:val="center"/>
    </w:pPr>
    <w:rPr>
      <w:rFonts w:ascii="Calibri" w:hAnsi="Calibri" w:eastAsia="宋体" w:cs="宋体"/>
      <w:lang w:val="en-US" w:eastAsia="zh-CN" w:bidi="ar-SA"/>
    </w:rPr>
  </w:style>
  <w:style w:type="paragraph" w:styleId="1304" w:customStyle="1">
    <w:name w:val="!方块加粗"/>
    <w:basedOn w:val="987"/>
    <w:next w:val="1271"/>
    <w:uiPriority w:val="0"/>
    <w:qFormat/>
    <w:pPr>
      <w:ind w:left="600" w:firstLine="5212"/>
      <w:spacing w:before="0" w:after="0" w:line="360" w:lineRule="auto"/>
    </w:pPr>
    <w:rPr>
      <w:rFonts w:ascii="Times New Roman" w:hAnsi="Times New Roman" w:cs="Times New Roman"/>
    </w:rPr>
  </w:style>
  <w:style w:type="paragraph" w:styleId="1305" w:customStyle="1">
    <w:name w:val="xl75"/>
    <w:basedOn w:val="987"/>
    <w:next w:val="1031"/>
    <w:uiPriority w:val="0"/>
    <w:qFormat/>
    <w:pPr>
      <w:ind w:left="0" w:firstLine="3584"/>
      <w:jc w:val="center"/>
      <w:spacing w:before="280" w:after="280" w:line="240" w:lineRule="auto"/>
    </w:pPr>
    <w:rPr>
      <w:rFonts w:ascii="Times New Roman" w:hAnsi="Times New Roman" w:cs="Times New Roman"/>
    </w:rPr>
  </w:style>
  <w:style w:type="paragraph" w:styleId="1306" w:customStyle="1">
    <w:name w:val="xl81"/>
    <w:basedOn w:val="987"/>
    <w:next w:val="1307"/>
    <w:uiPriority w:val="0"/>
    <w:qFormat/>
    <w:pPr>
      <w:ind w:left="0" w:firstLine="5120"/>
      <w:spacing w:before="280" w:after="280" w:line="240" w:lineRule="auto"/>
    </w:pPr>
    <w:rPr>
      <w:rFonts w:ascii="Times New Roman" w:hAnsi="Times New Roman" w:cs="Times New Roman"/>
    </w:rPr>
  </w:style>
  <w:style w:type="paragraph" w:styleId="1307" w:customStyle="1">
    <w:name w:val="xl25"/>
    <w:basedOn w:val="987"/>
    <w:next w:val="1308"/>
    <w:uiPriority w:val="0"/>
    <w:qFormat/>
    <w:pPr>
      <w:ind w:left="0" w:firstLine="14"/>
      <w:spacing w:before="280" w:after="280" w:line="240" w:lineRule="auto"/>
      <w:shd w:val="clear" w:color="000000" w:fill="ffffff"/>
    </w:pPr>
    <w:rPr>
      <w:rFonts w:ascii="Times New Roman" w:hAnsi="Times New Roman" w:cs="Times New Roman"/>
    </w:rPr>
  </w:style>
  <w:style w:type="paragraph" w:styleId="1308" w:customStyle="1">
    <w:name w:val="普通(网站)1"/>
    <w:basedOn w:val="987"/>
    <w:next w:val="1309"/>
    <w:uiPriority w:val="0"/>
    <w:qFormat/>
    <w:pPr>
      <w:ind w:left="200" w:firstLine="1224"/>
      <w:spacing w:before="280" w:after="280" w:line="240" w:lineRule="auto"/>
    </w:pPr>
    <w:rPr>
      <w:rFonts w:ascii="Times New Roman" w:hAnsi="Times New Roman" w:cs="Times New Roman"/>
    </w:rPr>
  </w:style>
  <w:style w:type="paragraph" w:styleId="1309" w:customStyle="1">
    <w:name w:val="xl27"/>
    <w:basedOn w:val="987"/>
    <w:next w:val="1295"/>
    <w:uiPriority w:val="0"/>
    <w:qFormat/>
    <w:pPr>
      <w:ind w:left="0" w:firstLine="20"/>
      <w:spacing w:before="280" w:after="280" w:line="240" w:lineRule="auto"/>
      <w:shd w:val="clear" w:color="000000" w:fill="ffffff"/>
    </w:pPr>
    <w:rPr>
      <w:rFonts w:ascii="Times New Roman" w:hAnsi="Times New Roman" w:cs="Times New Roman"/>
    </w:rPr>
  </w:style>
  <w:style w:type="paragraph" w:styleId="1310" w:customStyle="1">
    <w:name w:val="H 4"/>
    <w:basedOn w:val="991"/>
    <w:next w:val="1311"/>
    <w:uiPriority w:val="0"/>
    <w:qFormat/>
    <w:pPr>
      <w:ind w:left="426" w:firstLine="24"/>
      <w:spacing w:before="0" w:after="0" w:line="360" w:lineRule="auto"/>
      <w:outlineLvl w:val="3"/>
    </w:pPr>
  </w:style>
  <w:style w:type="paragraph" w:styleId="1311" w:customStyle="1">
    <w:name w:val="xl82"/>
    <w:basedOn w:val="987"/>
    <w:next w:val="1306"/>
    <w:uiPriority w:val="0"/>
    <w:qFormat/>
    <w:pPr>
      <w:ind w:left="0" w:firstLine="5120"/>
      <w:spacing w:before="280" w:after="280" w:line="240" w:lineRule="auto"/>
    </w:pPr>
    <w:rPr>
      <w:rFonts w:ascii="Times New Roman" w:hAnsi="Times New Roman" w:cs="Times New Roman"/>
    </w:rPr>
  </w:style>
  <w:style w:type="paragraph" w:styleId="1312" w:customStyle="1">
    <w:name w:val="Char Char Char Char Char Char Char Char"/>
    <w:next w:val="1313"/>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3" w:customStyle="1">
    <w:name w:val="Char Char Char Char Char Char1 Char Char Char1 Char Char Char Char Char Char Char Char Char Char Char Char Char Char Char"/>
    <w:basedOn w:val="987"/>
    <w:next w:val="1314"/>
    <w:uiPriority w:val="0"/>
    <w:qFormat/>
    <w:pPr>
      <w:ind w:left="0" w:firstLine="2560"/>
      <w:spacing w:before="0" w:after="0" w:line="240" w:lineRule="auto"/>
    </w:pPr>
    <w:rPr>
      <w:rFonts w:ascii="Times New Roman" w:hAnsi="Times New Roman" w:cs="Times New Roman"/>
    </w:rPr>
  </w:style>
  <w:style w:type="paragraph" w:styleId="1314" w:customStyle="1">
    <w:name w:val="样式1"/>
    <w:basedOn w:val="987"/>
    <w:next w:val="1315"/>
    <w:uiPriority w:val="0"/>
    <w:qFormat/>
    <w:pPr>
      <w:ind w:left="0" w:firstLine="1536"/>
      <w:spacing w:before="120" w:after="120" w:line="300" w:lineRule="auto"/>
    </w:pPr>
    <w:rPr>
      <w:rFonts w:ascii="Times New Roman" w:hAnsi="Times New Roman" w:cs="Times New Roman"/>
    </w:rPr>
  </w:style>
  <w:style w:type="paragraph" w:styleId="1315" w:customStyle="1">
    <w:name w:val="索引 41"/>
    <w:basedOn w:val="987"/>
    <w:next w:val="986"/>
    <w:uiPriority w:val="0"/>
    <w:qFormat/>
    <w:pPr>
      <w:ind w:left="600" w:firstLine="2560"/>
      <w:jc w:val="center"/>
      <w:spacing w:before="0" w:after="0" w:line="360" w:lineRule="auto"/>
    </w:pPr>
    <w:rPr>
      <w:rFonts w:ascii="Times New Roman" w:hAnsi="Times New Roman" w:cs="Times New Roman"/>
    </w:rPr>
  </w:style>
  <w:style w:type="paragraph" w:styleId="1316" w:customStyle="1">
    <w:name w:val="自定义二"/>
    <w:basedOn w:val="987"/>
    <w:next w:val="986"/>
    <w:uiPriority w:val="0"/>
    <w:qFormat/>
    <w:pPr>
      <w:ind w:left="0" w:firstLine="14"/>
      <w:spacing w:before="0" w:after="0" w:line="360" w:lineRule="auto"/>
      <w:outlineLvl w:val="1"/>
    </w:pPr>
    <w:rPr>
      <w:rFonts w:ascii="Times New Roman" w:hAnsi="Times New Roman" w:cs="Times New Roman"/>
    </w:rPr>
  </w:style>
  <w:style w:type="paragraph" w:styleId="1317" w:customStyle="1">
    <w:name w:val="Bullet"/>
    <w:next w:val="1255"/>
    <w:uiPriority w:val="0"/>
    <w:qFormat/>
    <w:pPr>
      <w:ind w:left="567" w:right="2835" w:firstLine="3584"/>
      <w:spacing w:after="60"/>
    </w:pPr>
    <w:rPr>
      <w:rFonts w:ascii="Calibri" w:hAnsi="Calibri" w:eastAsia="宋体" w:cs="宋体"/>
      <w:lang w:val="en-US" w:eastAsia="zh-CN" w:bidi="ar-SA"/>
    </w:rPr>
  </w:style>
  <w:style w:type="paragraph" w:styleId="1318" w:customStyle="1">
    <w:name w:val="Char Char Char Char Char Char1"/>
    <w:basedOn w:val="987"/>
    <w:next w:val="1319"/>
    <w:uiPriority w:val="0"/>
    <w:qFormat/>
    <w:pPr>
      <w:ind w:left="0" w:firstLine="2560"/>
      <w:spacing w:before="0" w:after="0" w:line="240" w:lineRule="auto"/>
    </w:pPr>
    <w:rPr>
      <w:rFonts w:ascii="Times New Roman" w:hAnsi="Times New Roman" w:cs="Times New Roman"/>
    </w:rPr>
  </w:style>
  <w:style w:type="paragraph" w:styleId="1319" w:customStyle="1">
    <w:name w:val="正文缩进2"/>
    <w:basedOn w:val="987"/>
    <w:next w:val="1320"/>
    <w:uiPriority w:val="0"/>
    <w:qFormat/>
    <w:pPr>
      <w:ind w:left="420" w:firstLine="1188"/>
      <w:spacing w:before="0" w:after="0" w:line="240" w:lineRule="auto"/>
    </w:pPr>
    <w:rPr>
      <w:rFonts w:ascii="Times New Roman" w:hAnsi="Times New Roman" w:cs="Times New Roman"/>
    </w:rPr>
  </w:style>
  <w:style w:type="paragraph" w:styleId="1320" w:customStyle="1">
    <w:name w:val="列出段落2"/>
    <w:basedOn w:val="987"/>
    <w:next w:val="1321"/>
    <w:uiPriority w:val="0"/>
    <w:qFormat/>
    <w:pPr>
      <w:ind w:left="420" w:firstLine="3748"/>
      <w:spacing w:before="0" w:after="0" w:line="240" w:lineRule="auto"/>
    </w:pPr>
    <w:rPr>
      <w:rFonts w:ascii="Times New Roman" w:hAnsi="Times New Roman" w:cs="Times New Roman"/>
    </w:rPr>
  </w:style>
  <w:style w:type="paragraph" w:styleId="1321" w:customStyle="1">
    <w:name w:val="正文文本缩进 31"/>
    <w:basedOn w:val="987"/>
    <w:next w:val="1322"/>
    <w:uiPriority w:val="0"/>
    <w:qFormat/>
    <w:pPr>
      <w:ind w:left="1200" w:firstLine="1248"/>
      <w:spacing w:before="120" w:after="0" w:line="22" w:lineRule="atLeast"/>
    </w:pPr>
    <w:rPr>
      <w:rFonts w:ascii="Times New Roman" w:hAnsi="Times New Roman" w:cs="Times New Roman"/>
    </w:rPr>
  </w:style>
  <w:style w:type="paragraph" w:styleId="1322" w:customStyle="1">
    <w:name w:val="样式 正文首行缩进 + 首行缩进:  2 字符5"/>
    <w:next w:val="1323"/>
    <w:uiPriority w:val="0"/>
    <w:qFormat/>
    <w:pPr>
      <w:ind w:left="200" w:firstLine="3784"/>
      <w:spacing w:line="300" w:lineRule="auto"/>
    </w:pPr>
    <w:rPr>
      <w:rFonts w:ascii="Calibri" w:hAnsi="Calibri" w:eastAsia="宋体" w:cs="宋体"/>
      <w:lang w:val="en-US" w:eastAsia="zh-CN" w:bidi="ar-SA"/>
    </w:rPr>
  </w:style>
  <w:style w:type="paragraph" w:styleId="1323" w:customStyle="1">
    <w:name w:val="Char2"/>
    <w:basedOn w:val="987"/>
    <w:next w:val="1317"/>
    <w:uiPriority w:val="0"/>
    <w:qFormat/>
    <w:pPr>
      <w:ind w:left="0" w:firstLine="3584"/>
      <w:spacing w:before="0" w:after="160" w:line="240" w:lineRule="exact"/>
    </w:pPr>
    <w:rPr>
      <w:rFonts w:ascii="Times New Roman" w:hAnsi="Times New Roman" w:cs="Times New Roman"/>
    </w:rPr>
  </w:style>
  <w:style w:type="paragraph" w:styleId="1324" w:customStyle="1">
    <w:name w:val="WPSOffice手动目录 1"/>
    <w:uiPriority w:val="0"/>
    <w:qFormat/>
    <w:rPr>
      <w:rFonts w:ascii="宋体" w:hAnsi="宋体" w:eastAsia="宋体" w:cs="宋体"/>
      <w:lang w:val="en-US" w:eastAsia="zh-CN" w:bidi="ar-SA"/>
    </w:rPr>
  </w:style>
  <w:style w:type="paragraph" w:styleId="1325" w:customStyle="1">
    <w:name w:val="纯文本4"/>
    <w:basedOn w:val="986"/>
    <w:uiPriority w:val="0"/>
    <w:qFormat/>
    <w:pPr>
      <w:ind w:left="0"/>
      <w:widowControl w:val="off"/>
    </w:pPr>
    <w:rPr>
      <w:rFonts w:ascii="宋体" w:hAnsi="Courier New" w:eastAsia="楷体_GB2312" w:cs="Times New Roman"/>
      <w:sz w:val="26"/>
    </w:rPr>
  </w:style>
  <w:style w:type="paragraph" w:styleId="1326" w:customStyle="1">
    <w:name w:val="Char Char Char Char Char Char Char Char Char Char Char Char Char Char Char Char"/>
    <w:basedOn w:val="987"/>
    <w:next w:val="1327"/>
    <w:uiPriority w:val="0"/>
    <w:qFormat/>
    <w:pPr>
      <w:ind w:left="682" w:firstLine="1224"/>
      <w:spacing w:before="0" w:after="0" w:line="360" w:lineRule="auto"/>
    </w:pPr>
    <w:rPr>
      <w:rFonts w:ascii="Times New Roman" w:hAnsi="Times New Roman" w:cs="Times New Roman"/>
    </w:rPr>
  </w:style>
  <w:style w:type="paragraph" w:styleId="1327" w:customStyle="1">
    <w:name w:val="列表编号 51"/>
    <w:basedOn w:val="987"/>
    <w:next w:val="1328"/>
    <w:uiPriority w:val="0"/>
    <w:qFormat/>
    <w:pPr>
      <w:ind w:left="900" w:firstLine="2652"/>
      <w:spacing w:before="0" w:after="0" w:line="360" w:lineRule="auto"/>
    </w:pPr>
    <w:rPr>
      <w:rFonts w:ascii="Times New Roman" w:hAnsi="Times New Roman" w:cs="Times New Roman"/>
    </w:rPr>
  </w:style>
  <w:style w:type="paragraph" w:styleId="1328" w:customStyle="1">
    <w:name w:val="样式 标题 1 + 黑体 (符号) 宋体 三号 段前: 7.8 磅 段后: 7.8 磅 行距: 1.5 倍行距"/>
    <w:basedOn w:val="988"/>
    <w:next w:val="1329"/>
    <w:uiPriority w:val="0"/>
    <w:qFormat/>
    <w:pPr>
      <w:ind w:left="432" w:firstLine="18"/>
      <w:spacing w:before="40" w:after="40" w:line="360" w:lineRule="auto"/>
      <w:outlineLvl w:val="0"/>
    </w:pPr>
  </w:style>
  <w:style w:type="paragraph" w:styleId="1329" w:customStyle="1">
    <w:name w:val="表格用"/>
    <w:basedOn w:val="987"/>
    <w:next w:val="1286"/>
    <w:uiPriority w:val="0"/>
    <w:qFormat/>
    <w:pPr>
      <w:ind w:left="0" w:firstLine="1024"/>
      <w:spacing w:before="0" w:after="0" w:line="360" w:lineRule="auto"/>
    </w:pPr>
    <w:rPr>
      <w:rFonts w:ascii="Times New Roman" w:hAnsi="Times New Roman" w:cs="Times New Roman"/>
    </w:rPr>
  </w:style>
  <w:style w:type="paragraph" w:styleId="1330" w:customStyle="1">
    <w:name w:val="xl71"/>
    <w:basedOn w:val="987"/>
    <w:next w:val="1331"/>
    <w:uiPriority w:val="0"/>
    <w:qFormat/>
    <w:pPr>
      <w:ind w:left="0" w:firstLine="1536"/>
      <w:spacing w:before="280" w:after="280" w:line="240" w:lineRule="auto"/>
    </w:pPr>
    <w:rPr>
      <w:rFonts w:ascii="Times New Roman" w:hAnsi="Times New Roman" w:cs="Times New Roman"/>
    </w:rPr>
  </w:style>
  <w:style w:type="paragraph" w:styleId="1331" w:customStyle="1">
    <w:name w:val="正文文本 31"/>
    <w:basedOn w:val="987"/>
    <w:next w:val="1332"/>
    <w:uiPriority w:val="0"/>
    <w:qFormat/>
    <w:pPr>
      <w:ind w:left="0" w:firstLine="3584"/>
      <w:jc w:val="center"/>
      <w:spacing w:before="0" w:after="120" w:line="360" w:lineRule="auto"/>
    </w:pPr>
    <w:rPr>
      <w:rFonts w:ascii="Times New Roman" w:hAnsi="Times New Roman" w:cs="Times New Roman"/>
    </w:rPr>
  </w:style>
  <w:style w:type="paragraph" w:styleId="1332" w:customStyle="1">
    <w:name w:val="列出段落111"/>
    <w:basedOn w:val="987"/>
    <w:next w:val="1268"/>
    <w:uiPriority w:val="0"/>
    <w:qFormat/>
    <w:pPr>
      <w:ind w:left="420" w:firstLine="3748"/>
      <w:spacing w:before="0" w:after="0" w:line="240" w:lineRule="auto"/>
    </w:pPr>
    <w:rPr>
      <w:rFonts w:ascii="Times New Roman" w:hAnsi="Times New Roman" w:cs="Times New Roman"/>
    </w:rPr>
  </w:style>
  <w:style w:type="paragraph" w:styleId="1333" w:customStyle="1">
    <w:name w:val="修订1"/>
    <w:uiPriority w:val="0"/>
    <w:qFormat/>
    <w:rPr>
      <w:rFonts w:ascii="Calibri" w:hAnsi="Calibri" w:eastAsia="宋体" w:cs="宋体"/>
      <w:lang w:val="en-US" w:eastAsia="zh-CN" w:bidi="ar-SA"/>
    </w:rPr>
  </w:style>
  <w:style w:type="paragraph" w:styleId="1334" w:customStyle="1">
    <w:name w:val="正文文本缩进 21"/>
    <w:basedOn w:val="987"/>
    <w:next w:val="1274"/>
    <w:uiPriority w:val="0"/>
    <w:qFormat/>
    <w:pPr>
      <w:ind w:left="480" w:firstLine="4832"/>
      <w:spacing w:before="0" w:after="0" w:line="240" w:lineRule="auto"/>
    </w:pPr>
    <w:rPr>
      <w:rFonts w:ascii="Times New Roman" w:hAnsi="Times New Roman" w:cs="Times New Roman"/>
    </w:rPr>
  </w:style>
  <w:style w:type="paragraph" w:styleId="1335" w:customStyle="1">
    <w:name w:val="Char Char4 Char Char"/>
    <w:basedOn w:val="987"/>
    <w:next w:val="1284"/>
    <w:uiPriority w:val="0"/>
    <w:qFormat/>
    <w:pPr>
      <w:ind w:left="0" w:firstLine="2560"/>
      <w:spacing w:before="0" w:after="0" w:line="240" w:lineRule="auto"/>
    </w:pPr>
    <w:rPr>
      <w:rFonts w:ascii="Times New Roman" w:hAnsi="Times New Roman" w:cs="Times New Roman"/>
    </w:rPr>
  </w:style>
  <w:style w:type="paragraph" w:styleId="1336" w:customStyle="1">
    <w:name w:val="样式"/>
    <w:next w:val="986"/>
    <w:uiPriority w:val="0"/>
    <w:qFormat/>
    <w:pPr>
      <w:ind w:firstLine="3584"/>
      <w:widowControl w:val="off"/>
    </w:pPr>
    <w:rPr>
      <w:rFonts w:ascii="Calibri" w:hAnsi="Calibri" w:eastAsia="宋体" w:cs="宋体"/>
      <w:lang w:val="en-US" w:eastAsia="zh-CN" w:bidi="ar-SA"/>
    </w:rPr>
  </w:style>
  <w:style w:type="paragraph" w:styleId="1337" w:customStyle="1">
    <w:name w:val="TOC 标题1"/>
    <w:basedOn w:val="988"/>
    <w:next w:val="986"/>
    <w:uiPriority w:val="0"/>
    <w:qFormat/>
    <w:pPr>
      <w:ind w:left="0" w:firstLine="6144"/>
      <w:spacing w:before="480" w:after="0" w:line="276" w:lineRule="auto"/>
    </w:pPr>
    <w:rPr>
      <w:b/>
      <w:sz w:val="30"/>
    </w:rPr>
  </w:style>
  <w:style w:type="paragraph" w:styleId="1338" w:customStyle="1">
    <w:name w:val="纯文本3"/>
    <w:basedOn w:val="986"/>
    <w:uiPriority w:val="0"/>
    <w:qFormat/>
    <w:rPr>
      <w:rFonts w:ascii="宋体" w:hAnsi="Courier New" w:cs="Times New Roman"/>
    </w:rPr>
  </w:style>
  <w:style w:type="paragraph" w:styleId="1339" w:customStyle="1">
    <w:name w:val="afont"/>
    <w:basedOn w:val="987"/>
    <w:next w:val="1011"/>
    <w:uiPriority w:val="0"/>
    <w:qFormat/>
    <w:pPr>
      <w:ind w:left="0" w:firstLine="2048"/>
      <w:spacing w:before="100" w:after="100" w:line="285" w:lineRule="atLeast"/>
    </w:pPr>
    <w:rPr>
      <w:rFonts w:ascii="Times New Roman" w:hAnsi="Times New Roman" w:cs="Times New Roman"/>
    </w:rPr>
  </w:style>
  <w:style w:type="paragraph" w:styleId="1340" w:customStyle="1">
    <w:name w:val="xl85"/>
    <w:basedOn w:val="987"/>
    <w:next w:val="1341"/>
    <w:uiPriority w:val="0"/>
    <w:qFormat/>
    <w:pPr>
      <w:ind w:left="0" w:firstLine="2048"/>
      <w:jc w:val="center"/>
      <w:spacing w:before="280" w:after="280" w:line="240" w:lineRule="auto"/>
    </w:pPr>
    <w:rPr>
      <w:rFonts w:ascii="Times New Roman" w:hAnsi="Times New Roman" w:cs="Times New Roman"/>
    </w:rPr>
  </w:style>
  <w:style w:type="paragraph" w:styleId="1341" w:customStyle="1">
    <w:name w:val="文章总标题"/>
    <w:basedOn w:val="987"/>
    <w:next w:val="1342"/>
    <w:uiPriority w:val="0"/>
    <w:qFormat/>
    <w:pPr>
      <w:ind w:left="0" w:firstLine="7168"/>
      <w:jc w:val="center"/>
      <w:spacing w:before="566" w:after="544" w:line="566" w:lineRule="atLeast"/>
    </w:pPr>
    <w:rPr>
      <w:rFonts w:ascii="Times New Roman" w:hAnsi="Times New Roman" w:cs="Times New Roman"/>
    </w:rPr>
  </w:style>
  <w:style w:type="paragraph" w:styleId="1342" w:customStyle="1">
    <w:name w:val="样式 首行缩进:  2 字符"/>
    <w:basedOn w:val="987"/>
    <w:next w:val="1305"/>
    <w:uiPriority w:val="0"/>
    <w:qFormat/>
    <w:pPr>
      <w:ind w:left="200" w:firstLine="1224"/>
      <w:spacing w:before="0" w:after="0" w:line="400" w:lineRule="exact"/>
    </w:pPr>
    <w:rPr>
      <w:rFonts w:ascii="Times New Roman" w:hAnsi="Times New Roman" w:cs="Times New Roman"/>
    </w:rPr>
  </w:style>
  <w:style w:type="paragraph" w:styleId="1343" w:customStyle="1">
    <w:name w:val="二级条标题"/>
    <w:basedOn w:val="987"/>
    <w:next w:val="986"/>
    <w:uiPriority w:val="0"/>
    <w:qFormat/>
    <w:pPr>
      <w:ind w:left="0" w:firstLine="8"/>
      <w:spacing w:before="0" w:after="0" w:line="240" w:lineRule="auto"/>
      <w:outlineLvl w:val="3"/>
    </w:pPr>
    <w:rPr>
      <w:rFonts w:ascii="Times New Roman" w:hAnsi="Times New Roman" w:cs="Times New Roman"/>
    </w:rPr>
  </w:style>
  <w:style w:type="paragraph" w:styleId="1344" w:customStyle="1">
    <w:name w:val="Plain Text*"/>
    <w:basedOn w:val="986"/>
    <w:uiPriority w:val="0"/>
    <w:qFormat/>
    <w:pPr>
      <w:ind w:left="0"/>
      <w:jc w:val="left"/>
    </w:pPr>
    <w:rPr>
      <w:rFonts w:ascii="宋体" w:hAnsi="宋体" w:eastAsia="楷体_GB2312" w:cs="Courier New"/>
      <w:sz w:val="26"/>
      <w:lang w:val="zh-CN"/>
    </w:rPr>
  </w:style>
  <w:style w:type="paragraph" w:styleId="1345" w:customStyle="1">
    <w:name w:val="样式 加粗 居中2"/>
    <w:basedOn w:val="987"/>
    <w:next w:val="1197"/>
    <w:uiPriority w:val="0"/>
    <w:qFormat/>
    <w:pPr>
      <w:ind w:left="0" w:firstLine="2560"/>
      <w:jc w:val="center"/>
      <w:spacing w:before="0" w:after="0" w:line="360" w:lineRule="auto"/>
    </w:pPr>
    <w:rPr>
      <w:rFonts w:ascii="Times New Roman" w:hAnsi="Times New Roman" w:cs="Times New Roman"/>
    </w:rPr>
  </w:style>
  <w:style w:type="paragraph" w:styleId="1346" w:customStyle="1">
    <w:name w:val="标准文本"/>
    <w:basedOn w:val="987"/>
    <w:next w:val="1300"/>
    <w:uiPriority w:val="0"/>
    <w:qFormat/>
    <w:pPr>
      <w:ind w:left="480" w:firstLine="2784"/>
      <w:spacing w:before="0" w:after="0" w:line="360" w:lineRule="auto"/>
    </w:pPr>
    <w:rPr>
      <w:rFonts w:ascii="Times New Roman" w:hAnsi="Times New Roman" w:cs="Times New Roman"/>
    </w:rPr>
  </w:style>
  <w:style w:type="paragraph" w:styleId="1347" w:customStyle="1">
    <w:name w:val="font5"/>
    <w:basedOn w:val="987"/>
    <w:next w:val="1348"/>
    <w:uiPriority w:val="0"/>
    <w:qFormat/>
    <w:pPr>
      <w:ind w:left="0" w:firstLine="5120"/>
      <w:spacing w:before="280" w:after="280" w:line="240" w:lineRule="auto"/>
    </w:pPr>
    <w:rPr>
      <w:rFonts w:ascii="Times New Roman" w:hAnsi="Times New Roman" w:cs="Times New Roman"/>
    </w:rPr>
  </w:style>
  <w:style w:type="paragraph" w:styleId="1348" w:customStyle="1">
    <w:name w:val="索引标题1"/>
    <w:basedOn w:val="987"/>
    <w:next w:val="1227"/>
    <w:uiPriority w:val="0"/>
    <w:qFormat/>
    <w:pPr>
      <w:ind w:left="0" w:firstLine="4608"/>
      <w:jc w:val="center"/>
      <w:spacing w:before="0" w:after="0" w:line="360" w:lineRule="auto"/>
    </w:pPr>
    <w:rPr>
      <w:rFonts w:ascii="Times New Roman" w:hAnsi="Times New Roman" w:cs="Times New Roman"/>
    </w:rPr>
  </w:style>
  <w:style w:type="paragraph" w:styleId="1349" w:customStyle="1">
    <w:name w:val="Char Char Char Char Char Char1 Char Char Char1 Char Char Char Char Char Char Char Char Char Char Char Char Char Char Char Char"/>
    <w:basedOn w:val="987"/>
    <w:next w:val="1350"/>
    <w:uiPriority w:val="0"/>
    <w:qFormat/>
    <w:pPr>
      <w:ind w:left="0" w:firstLine="2560"/>
      <w:spacing w:before="0" w:after="0" w:line="240" w:lineRule="auto"/>
    </w:pPr>
    <w:rPr>
      <w:rFonts w:ascii="Times New Roman" w:hAnsi="Times New Roman" w:cs="Times New Roman"/>
    </w:rPr>
  </w:style>
  <w:style w:type="paragraph" w:styleId="1350" w:customStyle="1">
    <w:name w:val="1正文"/>
    <w:basedOn w:val="987"/>
    <w:next w:val="1351"/>
    <w:uiPriority w:val="0"/>
    <w:qFormat/>
    <w:pPr>
      <w:ind w:left="480" w:firstLine="2784"/>
      <w:spacing w:before="0" w:after="0" w:line="300" w:lineRule="auto"/>
    </w:pPr>
    <w:rPr>
      <w:rFonts w:ascii="Times New Roman" w:hAnsi="Times New Roman" w:cs="Times New Roman"/>
    </w:rPr>
  </w:style>
  <w:style w:type="paragraph" w:styleId="1351" w:customStyle="1">
    <w:name w:val="目录2"/>
    <w:basedOn w:val="987"/>
    <w:next w:val="986"/>
    <w:uiPriority w:val="0"/>
    <w:qFormat/>
    <w:pPr>
      <w:ind w:left="209" w:firstLine="5329"/>
      <w:spacing w:before="0" w:after="0" w:line="317" w:lineRule="atLeast"/>
    </w:pPr>
    <w:rPr>
      <w:rFonts w:ascii="Times New Roman" w:hAnsi="Times New Roman" w:cs="Times New Roman"/>
    </w:rPr>
  </w:style>
  <w:style w:type="paragraph" w:styleId="1352" w:customStyle="1">
    <w:name w:val="图表目录1"/>
    <w:basedOn w:val="987"/>
    <w:next w:val="986"/>
    <w:uiPriority w:val="0"/>
    <w:qFormat/>
    <w:pPr>
      <w:ind w:left="200" w:firstLine="2616"/>
      <w:jc w:val="center"/>
      <w:spacing w:before="0" w:after="0" w:line="360" w:lineRule="auto"/>
    </w:pPr>
    <w:rPr>
      <w:rFonts w:ascii="Times New Roman" w:hAnsi="Times New Roman" w:cs="Times New Roman"/>
    </w:rPr>
  </w:style>
  <w:style w:type="paragraph" w:styleId="1353" w:customStyle="1">
    <w:name w:val="xl63"/>
    <w:basedOn w:val="987"/>
    <w:next w:val="1303"/>
    <w:uiPriority w:val="0"/>
    <w:qFormat/>
    <w:pPr>
      <w:ind w:left="0" w:firstLine="5120"/>
      <w:spacing w:before="280" w:after="280" w:line="240" w:lineRule="auto"/>
    </w:pPr>
    <w:rPr>
      <w:rFonts w:ascii="Times New Roman" w:hAnsi="Times New Roman" w:cs="Times New Roman"/>
    </w:rPr>
  </w:style>
  <w:style w:type="paragraph" w:styleId="1354">
    <w:name w:val="List Paragraph"/>
    <w:basedOn w:val="986"/>
    <w:next w:val="1261"/>
    <w:uiPriority w:val="0"/>
    <w:qFormat/>
    <w:pPr>
      <w:ind w:left="420" w:firstLine="3748"/>
    </w:pPr>
    <w:rPr>
      <w:rFonts w:ascii="Times New Roman" w:hAnsi="Times New Roman" w:cs="Times New Roman"/>
    </w:rPr>
  </w:style>
  <w:style w:type="paragraph" w:styleId="1355" w:customStyle="1">
    <w:name w:val="xl73"/>
    <w:basedOn w:val="987"/>
    <w:next w:val="1356"/>
    <w:uiPriority w:val="0"/>
    <w:qFormat/>
    <w:pPr>
      <w:ind w:left="0" w:firstLine="3584"/>
      <w:spacing w:before="280" w:after="280" w:line="240" w:lineRule="auto"/>
    </w:pPr>
    <w:rPr>
      <w:rFonts w:ascii="Times New Roman" w:hAnsi="Times New Roman" w:cs="Times New Roman"/>
    </w:rPr>
  </w:style>
  <w:style w:type="paragraph" w:styleId="1356" w:customStyle="1">
    <w:name w:val="xl80"/>
    <w:basedOn w:val="987"/>
    <w:next w:val="1357"/>
    <w:uiPriority w:val="0"/>
    <w:qFormat/>
    <w:pPr>
      <w:ind w:left="0" w:firstLine="3584"/>
      <w:jc w:val="center"/>
      <w:spacing w:before="280" w:after="280" w:line="240" w:lineRule="auto"/>
    </w:pPr>
    <w:rPr>
      <w:rFonts w:ascii="Times New Roman" w:hAnsi="Times New Roman" w:cs="Times New Roman"/>
    </w:rPr>
  </w:style>
  <w:style w:type="paragraph" w:styleId="1357" w:customStyle="1">
    <w:name w:val="样式2"/>
    <w:basedOn w:val="992"/>
    <w:next w:val="1358"/>
    <w:uiPriority w:val="0"/>
    <w:qFormat/>
    <w:pPr>
      <w:ind w:left="1134" w:firstLine="18"/>
      <w:spacing w:before="0" w:after="0" w:line="360" w:lineRule="auto"/>
      <w:outlineLvl w:val="4"/>
    </w:pPr>
  </w:style>
  <w:style w:type="paragraph" w:styleId="1358" w:customStyle="1">
    <w:name w:val="日期1"/>
    <w:basedOn w:val="987"/>
    <w:next w:val="986"/>
    <w:uiPriority w:val="0"/>
    <w:qFormat/>
    <w:pPr>
      <w:ind w:left="100" w:firstLine="6144"/>
      <w:spacing w:before="0" w:after="0" w:line="240" w:lineRule="auto"/>
    </w:pPr>
    <w:rPr>
      <w:rFonts w:ascii="Times New Roman" w:hAnsi="Times New Roman" w:cs="Times New Roman"/>
    </w:rPr>
  </w:style>
  <w:style w:type="paragraph" w:styleId="1359" w:customStyle="1">
    <w:name w:val="图1"/>
    <w:basedOn w:val="987"/>
    <w:next w:val="986"/>
    <w:uiPriority w:val="0"/>
    <w:qFormat/>
    <w:pPr>
      <w:ind w:left="1105" w:firstLine="2580"/>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w:basedOn w:val="987"/>
    <w:next w:val="1340"/>
    <w:uiPriority w:val="0"/>
    <w:qFormat/>
    <w:pPr>
      <w:ind w:left="0" w:firstLine="2560"/>
      <w:spacing w:before="0" w:after="0" w:line="240" w:lineRule="auto"/>
    </w:pPr>
    <w:rPr>
      <w:rFonts w:ascii="Times New Roman" w:hAnsi="Times New Roman" w:cs="Times New Roman"/>
    </w:rPr>
  </w:style>
  <w:style w:type="paragraph" w:styleId="1361" w:customStyle="1">
    <w:name w:val="Char Char Char Char Char Char Char"/>
    <w:basedOn w:val="987"/>
    <w:next w:val="1246"/>
    <w:uiPriority w:val="0"/>
    <w:qFormat/>
    <w:pPr>
      <w:ind w:left="200" w:firstLine="4808"/>
      <w:spacing w:before="0" w:after="0" w:line="360" w:lineRule="auto"/>
    </w:pPr>
    <w:rPr>
      <w:rFonts w:ascii="Times New Roman" w:hAnsi="Times New Roman" w:cs="Times New Roman"/>
    </w:rPr>
  </w:style>
  <w:style w:type="paragraph" w:styleId="1362" w:customStyle="1">
    <w:name w:val="Char Char Char Char Char Char Char Char Char Char Char Char Char Char Char"/>
    <w:basedOn w:val="987"/>
    <w:next w:val="1337"/>
    <w:uiPriority w:val="0"/>
    <w:qFormat/>
    <w:pPr>
      <w:ind w:left="0" w:firstLine="3584"/>
      <w:jc w:val="center"/>
      <w:spacing w:before="0" w:after="0" w:line="400" w:lineRule="exact"/>
    </w:pPr>
    <w:rPr>
      <w:rFonts w:ascii="Times New Roman" w:hAnsi="Times New Roman" w:cs="Times New Roman"/>
    </w:rPr>
  </w:style>
  <w:style w:type="paragraph" w:styleId="1363">
    <w:name w:val="Intense Quote"/>
    <w:next w:val="986"/>
    <w:uiPriority w:val="0"/>
    <w:qFormat/>
    <w:pPr>
      <w:ind w:left="3766" w:right="950"/>
      <w:jc w:val="center"/>
      <w:spacing w:before="360" w:after="360"/>
    </w:pPr>
    <w:rPr>
      <w:rFonts w:ascii="Calibri" w:hAnsi="Calibri" w:eastAsia="宋体" w:cs="宋体"/>
      <w:i/>
      <w:lang w:val="en-US" w:eastAsia="zh-CN" w:bidi="ar-SA"/>
    </w:rPr>
  </w:style>
  <w:style w:type="paragraph" w:styleId="1364" w:customStyle="1">
    <w:name w:val="索引 51"/>
    <w:basedOn w:val="987"/>
    <w:next w:val="986"/>
    <w:uiPriority w:val="0"/>
    <w:qFormat/>
    <w:pPr>
      <w:ind w:left="800" w:firstLine="2560"/>
      <w:jc w:val="center"/>
      <w:spacing w:before="0" w:after="0" w:line="360" w:lineRule="auto"/>
    </w:pPr>
    <w:rPr>
      <w:rFonts w:ascii="Times New Roman" w:hAnsi="Times New Roman" w:cs="Times New Roman"/>
    </w:rPr>
  </w:style>
  <w:style w:type="paragraph" w:styleId="1365" w:customStyle="1">
    <w:name w:val="图表"/>
    <w:basedOn w:val="987"/>
    <w:next w:val="1366"/>
    <w:uiPriority w:val="0"/>
    <w:qFormat/>
    <w:pPr>
      <w:ind w:left="0" w:firstLine="2048"/>
      <w:jc w:val="center"/>
      <w:spacing w:before="0" w:after="0" w:line="240" w:lineRule="auto"/>
    </w:pPr>
    <w:rPr>
      <w:rFonts w:ascii="Times New Roman" w:hAnsi="Times New Roman" w:cs="Times New Roman"/>
    </w:rPr>
  </w:style>
  <w:style w:type="paragraph" w:styleId="1366" w:customStyle="1">
    <w:name w:val="reader-word-layer"/>
    <w:basedOn w:val="987"/>
    <w:next w:val="1367"/>
    <w:uiPriority w:val="0"/>
    <w:qFormat/>
    <w:pPr>
      <w:ind w:left="0" w:firstLine="1024"/>
      <w:spacing w:before="280" w:after="280" w:line="240" w:lineRule="auto"/>
    </w:pPr>
    <w:rPr>
      <w:rFonts w:ascii="Times New Roman" w:hAnsi="Times New Roman" w:cs="Times New Roman"/>
    </w:rPr>
  </w:style>
  <w:style w:type="paragraph" w:styleId="1367" w:customStyle="1">
    <w:name w:val="样式 加粗 居中1"/>
    <w:next w:val="1206"/>
    <w:uiPriority w:val="0"/>
    <w:qFormat/>
    <w:pPr>
      <w:ind w:firstLine="2560"/>
      <w:jc w:val="center"/>
    </w:pPr>
    <w:rPr>
      <w:rFonts w:ascii="Calibri" w:hAnsi="Calibri" w:eastAsia="宋体" w:cs="宋体"/>
      <w:lang w:val="en-US" w:eastAsia="zh-CN" w:bidi="ar-SA"/>
    </w:rPr>
  </w:style>
  <w:style w:type="paragraph" w:styleId="1368" w:customStyle="1">
    <w:name w:val="修订2"/>
    <w:uiPriority w:val="0"/>
    <w:qFormat/>
    <w:rPr>
      <w:rFonts w:ascii="Calibri" w:hAnsi="Calibri" w:eastAsia="宋体" w:cs="宋体"/>
      <w:lang w:val="en-US" w:eastAsia="zh-CN" w:bidi="ar-SA"/>
    </w:rPr>
  </w:style>
  <w:style w:type="paragraph" w:styleId="1369" w:customStyle="1">
    <w:name w:val="Body"/>
    <w:next w:val="1301"/>
    <w:uiPriority w:val="0"/>
    <w:qFormat/>
    <w:pPr>
      <w:ind w:left="567" w:right="2835" w:firstLine="3584"/>
      <w:spacing w:after="60"/>
    </w:pPr>
    <w:rPr>
      <w:rFonts w:ascii="Calibri" w:hAnsi="Calibri" w:eastAsia="宋体" w:cs="宋体"/>
      <w:lang w:val="en-US" w:eastAsia="zh-CN" w:bidi="ar-SA"/>
    </w:rPr>
  </w:style>
  <w:style w:type="paragraph" w:styleId="1370" w:customStyle="1">
    <w:name w:val="font6"/>
    <w:basedOn w:val="987"/>
    <w:next w:val="1371"/>
    <w:uiPriority w:val="0"/>
    <w:qFormat/>
    <w:pPr>
      <w:ind w:left="0" w:firstLine="5120"/>
      <w:spacing w:before="280" w:after="280" w:line="240" w:lineRule="auto"/>
    </w:pPr>
    <w:rPr>
      <w:rFonts w:ascii="Times New Roman" w:hAnsi="Times New Roman" w:cs="Times New Roman"/>
    </w:rPr>
  </w:style>
  <w:style w:type="paragraph" w:styleId="1371" w:customStyle="1">
    <w:name w:val="正文首行缩进 21"/>
    <w:basedOn w:val="998"/>
    <w:next w:val="1369"/>
    <w:uiPriority w:val="0"/>
    <w:qFormat/>
    <w:pPr>
      <w:ind w:left="200" w:firstLine="3784"/>
      <w:jc w:val="center"/>
      <w:spacing w:after="120" w:line="360" w:lineRule="auto"/>
    </w:pPr>
    <w:rPr>
      <w:rFonts w:ascii="Calibri" w:hAnsi="Calibri"/>
    </w:rPr>
  </w:style>
  <w:style w:type="paragraph" w:styleId="1372" w:customStyle="1">
    <w:name w:val="Char Char"/>
    <w:next w:val="1365"/>
    <w:uiPriority w:val="0"/>
    <w:qFormat/>
    <w:pPr>
      <w:ind w:firstLine="14"/>
      <w:spacing w:line="360" w:lineRule="auto"/>
      <w:shd w:val="clear" w:color="000000" w:fill="000080"/>
    </w:pPr>
    <w:rPr>
      <w:rFonts w:ascii="Calibri" w:hAnsi="Calibri" w:eastAsia="宋体" w:cs="宋体"/>
      <w:lang w:val="en-US" w:eastAsia="zh-CN" w:bidi="ar-SA"/>
    </w:rPr>
  </w:style>
  <w:style w:type="paragraph" w:styleId="1373" w:customStyle="1">
    <w:name w:val="正文_0_0"/>
    <w:next w:val="1205"/>
    <w:uiPriority w:val="0"/>
    <w:qFormat/>
    <w:pPr>
      <w:ind w:firstLine="3584"/>
      <w:jc w:val="both"/>
      <w:widowControl w:val="off"/>
    </w:pPr>
    <w:rPr>
      <w:rFonts w:ascii="Calibri" w:hAnsi="Calibri" w:eastAsia="宋体" w:cs="宋体"/>
      <w:lang w:val="en-US" w:eastAsia="zh-CN" w:bidi="ar-SA"/>
    </w:rPr>
  </w:style>
  <w:style w:type="paragraph" w:styleId="1374" w:customStyle="1">
    <w:name w:val="font7"/>
    <w:basedOn w:val="987"/>
    <w:next w:val="1375"/>
    <w:uiPriority w:val="0"/>
    <w:qFormat/>
    <w:pPr>
      <w:ind w:left="0" w:firstLine="3584"/>
      <w:spacing w:before="280" w:after="280" w:line="240" w:lineRule="auto"/>
    </w:pPr>
    <w:rPr>
      <w:rFonts w:ascii="Times New Roman" w:hAnsi="Times New Roman" w:cs="Times New Roman"/>
    </w:rPr>
  </w:style>
  <w:style w:type="paragraph" w:styleId="1375" w:customStyle="1">
    <w:name w:val="Char Char Char Char Char Char1 Char Char Char Char Char Char1 Char Char Char1"/>
    <w:basedOn w:val="987"/>
    <w:next w:val="1376"/>
    <w:uiPriority w:val="0"/>
    <w:qFormat/>
    <w:pPr>
      <w:ind w:left="0" w:firstLine="2560"/>
      <w:spacing w:before="0" w:after="0" w:line="240" w:lineRule="auto"/>
    </w:pPr>
    <w:rPr>
      <w:rFonts w:ascii="Times New Roman" w:hAnsi="Times New Roman" w:cs="Times New Roman"/>
    </w:rPr>
  </w:style>
  <w:style w:type="paragraph" w:styleId="1376" w:customStyle="1">
    <w:name w:val="xl64"/>
    <w:basedOn w:val="987"/>
    <w:next w:val="1343"/>
    <w:uiPriority w:val="0"/>
    <w:qFormat/>
    <w:pPr>
      <w:ind w:left="0" w:firstLine="3584"/>
      <w:spacing w:before="280" w:after="280" w:line="240" w:lineRule="auto"/>
    </w:pPr>
    <w:rPr>
      <w:rFonts w:ascii="Times New Roman" w:hAnsi="Times New Roman" w:cs="Times New Roman"/>
    </w:rPr>
  </w:style>
  <w:style w:type="paragraph" w:styleId="1377" w:customStyle="1">
    <w:name w:val="style16"/>
    <w:basedOn w:val="987"/>
    <w:next w:val="1370"/>
    <w:uiPriority w:val="0"/>
    <w:qFormat/>
    <w:pPr>
      <w:ind w:left="0" w:firstLine="2048"/>
      <w:spacing w:before="280" w:after="280" w:line="240" w:lineRule="auto"/>
    </w:pPr>
    <w:rPr>
      <w:rFonts w:ascii="Times New Roman" w:hAnsi="Times New Roman" w:cs="Times New Roman"/>
    </w:rPr>
  </w:style>
  <w:style w:type="paragraph" w:styleId="1378" w:customStyle="1">
    <w:name w:val="索引 11"/>
    <w:basedOn w:val="987"/>
    <w:next w:val="986"/>
    <w:uiPriority w:val="0"/>
    <w:qFormat/>
    <w:pPr>
      <w:ind w:left="0" w:firstLine="3584"/>
      <w:spacing w:before="0" w:after="0" w:line="240" w:lineRule="auto"/>
    </w:pPr>
    <w:rPr>
      <w:rFonts w:ascii="Times New Roman" w:hAnsi="Times New Roman" w:cs="Times New Roman"/>
    </w:rPr>
  </w:style>
  <w:style w:type="paragraph" w:styleId="1379" w:customStyle="1">
    <w:name w:val="H 3"/>
    <w:basedOn w:val="990"/>
    <w:next w:val="1380"/>
    <w:uiPriority w:val="0"/>
    <w:qFormat/>
    <w:pPr>
      <w:ind w:left="1429" w:firstLine="18"/>
      <w:spacing w:before="0" w:after="0" w:line="360" w:lineRule="auto"/>
      <w:outlineLvl w:val="2"/>
    </w:pPr>
  </w:style>
  <w:style w:type="paragraph" w:styleId="1380" w:customStyle="1">
    <w:name w:val="xl83"/>
    <w:basedOn w:val="987"/>
    <w:next w:val="1361"/>
    <w:uiPriority w:val="0"/>
    <w:qFormat/>
    <w:pPr>
      <w:ind w:left="0" w:firstLine="5120"/>
      <w:spacing w:before="280" w:after="280" w:line="240" w:lineRule="auto"/>
    </w:pPr>
    <w:rPr>
      <w:rFonts w:ascii="Times New Roman" w:hAnsi="Times New Roman" w:cs="Times New Roman"/>
    </w:rPr>
  </w:style>
  <w:style w:type="paragraph" w:styleId="1381" w:customStyle="1">
    <w:name w:val="表格文字（居中）"/>
    <w:basedOn w:val="987"/>
    <w:next w:val="1377"/>
    <w:uiPriority w:val="0"/>
    <w:qFormat/>
    <w:pPr>
      <w:ind w:left="0" w:firstLine="2560"/>
      <w:jc w:val="center"/>
      <w:spacing w:before="0" w:after="0" w:line="360" w:lineRule="auto"/>
    </w:pPr>
    <w:rPr>
      <w:rFonts w:ascii="Times New Roman" w:hAnsi="Times New Roman" w:cs="Times New Roman"/>
    </w:rPr>
  </w:style>
  <w:style w:type="paragraph" w:styleId="1382" w:customStyle="1">
    <w:name w:val="正文首行缩进两字符"/>
    <w:basedOn w:val="987"/>
    <w:next w:val="1364"/>
    <w:uiPriority w:val="0"/>
    <w:qFormat/>
    <w:pPr>
      <w:ind w:left="200" w:firstLine="3784"/>
      <w:spacing w:before="0" w:after="0" w:line="360" w:lineRule="auto"/>
    </w:pPr>
    <w:rPr>
      <w:rFonts w:ascii="Times New Roman" w:hAnsi="Times New Roman" w:cs="Times New Roman"/>
    </w:rPr>
  </w:style>
  <w:style w:type="paragraph" w:styleId="1383" w:customStyle="1">
    <w:name w:val="1"/>
    <w:basedOn w:val="987"/>
    <w:next w:val="1019"/>
    <w:uiPriority w:val="0"/>
    <w:qFormat/>
    <w:pPr>
      <w:ind w:left="0" w:firstLine="2048"/>
      <w:spacing w:before="0" w:after="0" w:line="240" w:lineRule="auto"/>
    </w:pPr>
    <w:rPr>
      <w:rFonts w:ascii="Times New Roman" w:hAnsi="Times New Roman" w:cs="Times New Roman"/>
    </w:rPr>
  </w:style>
  <w:style w:type="paragraph" w:styleId="1384" w:customStyle="1">
    <w:name w:val="_Style 398"/>
    <w:basedOn w:val="987"/>
    <w:next w:val="986"/>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5" w:customStyle="1">
    <w:name w:val="Table Paragraph"/>
    <w:basedOn w:val="986"/>
    <w:uiPriority w:val="1"/>
    <w:qFormat/>
    <w:rPr>
      <w:rFonts w:ascii="宋体" w:hAnsi="宋体"/>
      <w:lang w:val="zh-CN" w:bidi="zh-CN"/>
    </w:rPr>
  </w:style>
  <w:style w:type="paragraph" w:styleId="1386" w:customStyle="1">
    <w:name w:val="_Style 400"/>
    <w:uiPriority w:val="0"/>
    <w:qFormat/>
    <w:rPr>
      <w:rFonts w:ascii="Calibri" w:hAnsi="Calibri" w:eastAsia="宋体" w:cs="宋体"/>
      <w:lang w:val="en-US" w:eastAsia="zh-CN" w:bidi="ar-SA"/>
    </w:rPr>
  </w:style>
  <w:style w:type="paragraph" w:styleId="1387" w:customStyle="1">
    <w:name w:val="Style1"/>
    <w:basedOn w:val="986"/>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88" w:customStyle="1">
    <w:name w:val="msolistparagraph"/>
    <w:basedOn w:val="987"/>
    <w:next w:val="1253"/>
    <w:uiPriority w:val="0"/>
    <w:qFormat/>
    <w:pPr>
      <w:ind w:left="420" w:firstLine="3748"/>
      <w:spacing w:before="0" w:after="0" w:line="240" w:lineRule="auto"/>
    </w:pPr>
    <w:rPr>
      <w:rFonts w:ascii="Times New Roman" w:hAnsi="Times New Roman" w:cs="Times New Roman"/>
    </w:rPr>
  </w:style>
  <w:style w:type="paragraph" w:styleId="1389" w:customStyle="1">
    <w:name w:val="Char1 Char Char Char"/>
    <w:basedOn w:val="987"/>
    <w:next w:val="1390"/>
    <w:uiPriority w:val="0"/>
    <w:qFormat/>
    <w:pPr>
      <w:ind w:left="0" w:firstLine="2560"/>
      <w:spacing w:before="0" w:after="0" w:line="240" w:lineRule="auto"/>
    </w:pPr>
    <w:rPr>
      <w:rFonts w:ascii="Times New Roman" w:hAnsi="Times New Roman" w:cs="Times New Roman"/>
    </w:rPr>
  </w:style>
  <w:style w:type="paragraph" w:styleId="1390" w:customStyle="1">
    <w:name w:val="xl24"/>
    <w:basedOn w:val="987"/>
    <w:next w:val="1335"/>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1" w:customStyle="1">
    <w:name w:val="表格文字"/>
    <w:next w:val="1349"/>
    <w:uiPriority w:val="0"/>
    <w:qFormat/>
    <w:pPr>
      <w:ind w:firstLine="3584"/>
    </w:pPr>
    <w:rPr>
      <w:rFonts w:ascii="Calibri" w:hAnsi="Calibri" w:eastAsia="宋体" w:cs="宋体"/>
      <w:lang w:val="en-US" w:eastAsia="zh-CN" w:bidi="ar-SA"/>
    </w:rPr>
  </w:style>
  <w:style w:type="paragraph" w:styleId="1392" w:customStyle="1">
    <w:name w:val="xl72"/>
    <w:basedOn w:val="987"/>
    <w:next w:val="1248"/>
    <w:uiPriority w:val="0"/>
    <w:qFormat/>
    <w:pPr>
      <w:ind w:left="0" w:firstLine="3584"/>
      <w:spacing w:before="280" w:after="280" w:line="240" w:lineRule="auto"/>
    </w:pPr>
    <w:rPr>
      <w:rFonts w:ascii="Times New Roman" w:hAnsi="Times New Roman" w:cs="Times New Roman"/>
    </w:rPr>
  </w:style>
  <w:style w:type="paragraph" w:styleId="1393" w:customStyle="1">
    <w:name w:val="插图"/>
    <w:next w:val="986"/>
    <w:uiPriority w:val="0"/>
    <w:qFormat/>
    <w:pPr>
      <w:ind w:firstLine="4608"/>
      <w:jc w:val="center"/>
    </w:pPr>
    <w:rPr>
      <w:rFonts w:ascii="Calibri" w:hAnsi="Calibri" w:eastAsia="宋体" w:cs="宋体"/>
      <w:lang w:val="en-US" w:eastAsia="zh-CN" w:bidi="ar-SA"/>
    </w:rPr>
  </w:style>
  <w:style w:type="paragraph" w:styleId="1394" w:customStyle="1">
    <w:name w:val="列出段落3"/>
    <w:basedOn w:val="987"/>
    <w:next w:val="1288"/>
    <w:uiPriority w:val="0"/>
    <w:qFormat/>
    <w:pPr>
      <w:ind w:left="420" w:firstLine="3748"/>
      <w:spacing w:before="0" w:after="0" w:line="240" w:lineRule="auto"/>
    </w:pPr>
    <w:rPr>
      <w:rFonts w:ascii="Times New Roman" w:hAnsi="Times New Roman" w:cs="Times New Roman"/>
    </w:rPr>
  </w:style>
  <w:style w:type="paragraph" w:styleId="1395" w:customStyle="1">
    <w:name w:val="目录标题"/>
    <w:basedOn w:val="987"/>
    <w:next w:val="986"/>
    <w:uiPriority w:val="0"/>
    <w:qFormat/>
    <w:pPr>
      <w:ind w:left="419" w:firstLine="7331"/>
      <w:jc w:val="center"/>
      <w:spacing w:before="566" w:after="544" w:line="566" w:lineRule="atLeast"/>
    </w:pPr>
    <w:rPr>
      <w:rFonts w:ascii="Times New Roman" w:hAnsi="Times New Roman" w:cs="Times New Roman"/>
    </w:rPr>
  </w:style>
  <w:style w:type="paragraph" w:styleId="1396" w:customStyle="1">
    <w:name w:val="默认段落字体 Para Char Char Char Char Char Char Char Char Char1 Char Char Char Char"/>
    <w:basedOn w:val="987"/>
    <w:next w:val="1291"/>
    <w:uiPriority w:val="0"/>
    <w:qFormat/>
    <w:pPr>
      <w:ind w:left="0" w:firstLine="2560"/>
      <w:spacing w:before="0" w:after="0" w:line="240" w:lineRule="auto"/>
    </w:pPr>
    <w:rPr>
      <w:rFonts w:ascii="Times New Roman" w:hAnsi="Times New Roman" w:cs="Times New Roman"/>
    </w:rPr>
  </w:style>
  <w:style w:type="paragraph" w:styleId="1397" w:customStyle="1">
    <w:name w:val="WPSOffice手动目录 2"/>
    <w:uiPriority w:val="0"/>
    <w:qFormat/>
    <w:pPr>
      <w:ind w:left="200"/>
    </w:pPr>
    <w:rPr>
      <w:rFonts w:ascii="宋体" w:hAnsi="宋体" w:eastAsia="宋体" w:cs="宋体"/>
      <w:lang w:val="en-US" w:eastAsia="zh-CN" w:bidi="ar-SA"/>
    </w:rPr>
  </w:style>
  <w:style w:type="paragraph" w:styleId="1398" w:customStyle="1">
    <w:name w:val="表内文字"/>
    <w:basedOn w:val="987"/>
    <w:next w:val="1027"/>
    <w:uiPriority w:val="0"/>
    <w:qFormat/>
    <w:pPr>
      <w:ind w:left="0" w:firstLine="7680"/>
      <w:jc w:val="center"/>
      <w:spacing w:before="50" w:after="50" w:line="240" w:lineRule="auto"/>
    </w:pPr>
    <w:rPr>
      <w:rFonts w:ascii="Times New Roman" w:hAnsi="Times New Roman" w:cs="Times New Roman"/>
    </w:rPr>
  </w:style>
  <w:style w:type="paragraph" w:styleId="1399" w:customStyle="1">
    <w:name w:val="xl66"/>
    <w:basedOn w:val="987"/>
    <w:next w:val="1381"/>
    <w:uiPriority w:val="0"/>
    <w:qFormat/>
    <w:pPr>
      <w:ind w:left="0" w:firstLine="3584"/>
      <w:spacing w:before="280" w:after="280" w:line="240" w:lineRule="auto"/>
    </w:pPr>
    <w:rPr>
      <w:rFonts w:ascii="Times New Roman" w:hAnsi="Times New Roman" w:cs="Times New Roman"/>
    </w:rPr>
  </w:style>
  <w:style w:type="paragraph" w:styleId="1400" w:customStyle="1">
    <w:name w:val="*正文"/>
    <w:basedOn w:val="986"/>
    <w:uiPriority w:val="0"/>
    <w:qFormat/>
    <w:pPr>
      <w:ind w:left="0" w:firstLine="200"/>
      <w:spacing w:line="360" w:lineRule="auto"/>
    </w:pPr>
    <w:rPr>
      <w:rFonts w:ascii="仿宋_GB2312" w:hAnsi="Times New Roman" w:eastAsia="仿宋_GB2312" w:cs="Times New Roman"/>
      <w:sz w:val="24"/>
      <w:szCs w:val="28"/>
    </w:rPr>
  </w:style>
  <w:style w:type="paragraph" w:styleId="1401" w:customStyle="1">
    <w:name w:val="0"/>
    <w:basedOn w:val="987"/>
    <w:next w:val="1294"/>
    <w:uiPriority w:val="0"/>
    <w:qFormat/>
    <w:pPr>
      <w:ind w:left="0" w:firstLine="2815"/>
      <w:spacing w:before="0" w:after="0" w:line="360" w:lineRule="auto"/>
    </w:pPr>
    <w:rPr>
      <w:rFonts w:ascii="Times New Roman" w:hAnsi="Times New Roman" w:cs="Times New Roman"/>
    </w:rPr>
  </w:style>
  <w:style w:type="table" w:styleId="1402" w:customStyle="1">
    <w:name w:val="网格型1"/>
    <w:basedOn w:val="997"/>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3" w:customStyle="1">
    <w:name w:val="font61"/>
    <w:uiPriority w:val="0"/>
    <w:qFormat/>
    <w:rPr>
      <w:rFonts w:hint="default" w:ascii="Times New Roman" w:hAnsi="Times New Roman" w:cs="Times New Roman"/>
      <w:b/>
      <w:bCs/>
      <w:color w:val="000000"/>
      <w:sz w:val="24"/>
      <w:szCs w:val="24"/>
      <w:u w:val="none"/>
    </w:rPr>
  </w:style>
  <w:style w:type="character" w:styleId="1404" w:customStyle="1">
    <w:name w:val="font11"/>
    <w:basedOn w:val="996"/>
    <w:uiPriority w:val="0"/>
    <w:qFormat/>
    <w:rPr>
      <w:rFonts w:hint="eastAsia" w:ascii="宋体" w:hAnsi="宋体" w:eastAsia="宋体" w:cs="宋体"/>
      <w:b/>
      <w:bCs/>
      <w:color w:val="000000"/>
      <w:sz w:val="21"/>
      <w:szCs w:val="21"/>
      <w:u w:val="none"/>
    </w:rPr>
  </w:style>
  <w:style w:type="character" w:styleId="1405" w:customStyle="1">
    <w:name w:val="font41"/>
    <w:basedOn w:val="996"/>
    <w:uiPriority w:val="0"/>
    <w:qFormat/>
    <w:rPr>
      <w:rFonts w:hint="default" w:ascii="Times New Roman" w:hAnsi="Times New Roman" w:cs="Times New Roman"/>
      <w:color w:val="000000"/>
      <w:sz w:val="21"/>
      <w:szCs w:val="21"/>
      <w:u w:val="none"/>
    </w:rPr>
  </w:style>
  <w:style w:type="character" w:styleId="1406" w:customStyle="1">
    <w:name w:val="font31"/>
    <w:basedOn w:val="996"/>
    <w:uiPriority w:val="0"/>
    <w:qFormat/>
    <w:rPr>
      <w:rFonts w:hint="default" w:ascii="Times New Roman" w:hAnsi="Times New Roman" w:cs="Times New Roman"/>
      <w:color w:val="000000"/>
      <w:sz w:val="21"/>
      <w:szCs w:val="21"/>
      <w:u w:val="none"/>
    </w:rPr>
  </w:style>
  <w:style w:type="character" w:styleId="1407" w:customStyle="1">
    <w:name w:val="font51"/>
    <w:basedOn w:val="996"/>
    <w:uiPriority w:val="0"/>
    <w:qFormat/>
    <w:rPr>
      <w:rFonts w:hint="eastAsia" w:ascii="宋体" w:hAnsi="宋体" w:eastAsia="宋体" w:cs="宋体"/>
      <w:color w:val="000000"/>
      <w:sz w:val="21"/>
      <w:szCs w:val="21"/>
      <w:u w:val="none"/>
    </w:rPr>
  </w:style>
  <w:style w:type="paragraph" w:styleId="1408" w:customStyle="1">
    <w:name w:val="目录 51"/>
    <w:next w:val="986"/>
    <w:uiPriority w:val="0"/>
    <w:qFormat/>
    <w:pPr>
      <w:ind w:left="1275"/>
      <w:jc w:val="both"/>
    </w:pPr>
    <w:rPr>
      <w:rFonts w:ascii="Calibri" w:hAnsi="Calibri" w:eastAsia="宋体" w:cs="Times New Roman"/>
      <w:sz w:val="21"/>
      <w:lang w:val="en-US" w:eastAsia="zh-CN" w:bidi="ar-SA"/>
    </w:rPr>
  </w:style>
  <w:style w:type="numbering" w:styleId="14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4B5EC1B-3DEA-4E49-B5C9-AC341524090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宋工</cp:lastModifiedBy>
  <cp:revision>165</cp:revision>
  <dcterms:created xsi:type="dcterms:W3CDTF">2023-12-20T13:18:00Z</dcterms:created>
  <dcterms:modified xsi:type="dcterms:W3CDTF">2025-03-13T01:21:19Z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324DBE80C6BB4AE5A4027A0585A1681C</vt:lpwstr>
  </property>
  <property fmtid="{D5CDD505-2E9C-101B-9397-08002B2CF9AE}" pid="4" name="commondata">
    <vt:lpwstr>eyJoZGlkIjoiMmU4NDdkODk2MjZlOTI5YjA5ZDk0Y2IwMDEyMjA1NGUifQ==</vt:lpwstr>
  </property>
  <property fmtid="{D5CDD505-2E9C-101B-9397-08002B2CF9AE}" pid="5" name="KSOTemplateDocerSaveRecord">
    <vt:lpwstr>eyJoZGlkIjoiOGUzNGFmMDJlOGI5ZjRlNzg2MDA1NzNjMjIwY2Q1Y2YiLCJ1c2VySWQiOiIzMjcyMTE5NTEifQ==</vt:lpwstr>
  </property>
</Properties>
</file>