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7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71"/>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1"/>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1"/>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1"/>
        <w:ind w:left="2564" w:hanging="1606"/>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项目名称：江苏省市场监管及食品检验检测技术能力提升、药品检验检测科研专业设备采购</w:t>
      </w:r>
      <w:r>
        <w:rPr>
          <w:rFonts w:hint="eastAsia" w:ascii="Arial" w:hAnsi="Arial"/>
          <w:b/>
          <w:bCs/>
          <w:color w:val="000000"/>
          <w:sz w:val="32"/>
          <w:szCs w:val="24"/>
        </w:rPr>
      </w:r>
      <w:r/>
    </w:p>
    <w:p>
      <w:pPr>
        <w:pStyle w:val="871"/>
        <w:ind w:firstLine="964"/>
        <w:spacing w:before="120" w:after="120" w:line="360" w:lineRule="auto"/>
        <w:rPr>
          <w:rFonts w:hint="eastAsia" w:ascii="Arial" w:hAnsi="Arial"/>
          <w:b/>
          <w:bCs/>
          <w:color w:val="000000"/>
          <w:sz w:val="32"/>
          <w:szCs w:val="24"/>
        </w:rPr>
      </w:pPr>
      <w:r>
        <w:rPr>
          <w:rFonts w:hint="eastAsia" w:ascii="Arial" w:hAnsi="Arial"/>
          <w:b/>
          <w:bCs/>
          <w:sz w:val="32"/>
          <w:szCs w:val="24"/>
        </w:rPr>
        <w:t xml:space="preserve">项目编号：JS</w:t>
      </w:r>
      <w:r>
        <w:rPr>
          <w:rFonts w:hint="eastAsia" w:ascii="Arial" w:hAnsi="Arial"/>
          <w:b/>
          <w:bCs/>
          <w:color w:val="000000"/>
          <w:sz w:val="32"/>
          <w:szCs w:val="24"/>
        </w:rPr>
        <w:t xml:space="preserve">ZC-320700-ZRZB-G2024-0005</w:t>
      </w:r>
      <w:r>
        <w:rPr>
          <w:rFonts w:hint="eastAsia" w:ascii="Arial" w:hAnsi="Arial"/>
          <w:b/>
          <w:bCs/>
          <w:color w:val="000000"/>
          <w:sz w:val="32"/>
          <w:szCs w:val="24"/>
        </w:rPr>
      </w:r>
      <w:r/>
    </w:p>
    <w:p>
      <w:pPr>
        <w:pStyle w:val="871"/>
        <w:ind w:firstLine="964"/>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71"/>
        <w:jc w:val="left"/>
        <w:spacing w:line="360" w:lineRule="auto"/>
        <w:rPr>
          <w:rFonts w:hint="eastAsia" w:ascii="宋体" w:hAnsi="宋体"/>
          <w:color w:val="000000"/>
          <w:sz w:val="24"/>
          <w:szCs w:val="24"/>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ind w:firstLine="912"/>
        <w:spacing w:line="360" w:lineRule="auto"/>
        <w:rPr>
          <w:rFonts w:hint="eastAsia" w:ascii="宋体" w:hAnsi="宋体"/>
          <w:bCs/>
          <w:color w:val="000000"/>
          <w:sz w:val="32"/>
          <w:szCs w:val="32"/>
        </w:rPr>
      </w:pPr>
      <w:r>
        <w:rPr>
          <w:rFonts w:hint="eastAsia" w:ascii="宋体" w:hAnsi="宋体"/>
          <w:bCs/>
          <w:color w:val="000000"/>
          <w:sz w:val="32"/>
          <w:szCs w:val="32"/>
        </w:rPr>
        <w:t xml:space="preserve">采   购   人：连云港市食品药品检验检测中心</w:t>
      </w:r>
      <w:r>
        <w:rPr>
          <w:rFonts w:hint="eastAsia" w:ascii="宋体" w:hAnsi="宋体"/>
          <w:bCs/>
          <w:color w:val="000000"/>
          <w:sz w:val="32"/>
          <w:szCs w:val="32"/>
        </w:rPr>
      </w:r>
      <w:r/>
    </w:p>
    <w:p>
      <w:pPr>
        <w:pStyle w:val="871"/>
        <w:ind w:firstLine="912"/>
        <w:spacing w:line="360" w:lineRule="auto"/>
        <w:rPr>
          <w:rFonts w:ascii="宋体" w:hAnsi="宋体"/>
          <w:bCs/>
          <w:color w:val="000000"/>
          <w:sz w:val="32"/>
          <w:szCs w:val="32"/>
        </w:rPr>
      </w:pPr>
      <w:r>
        <w:rPr>
          <w:rFonts w:hint="eastAsia" w:ascii="宋体" w:hAnsi="宋体"/>
          <w:bCs/>
          <w:color w:val="000000"/>
          <w:sz w:val="32"/>
          <w:szCs w:val="32"/>
        </w:rPr>
        <w:t xml:space="preserve">采购代理机构：江苏卓睿工程咨询管理有限公司</w:t>
      </w:r>
      <w:r>
        <w:rPr>
          <w:rFonts w:ascii="宋体" w:hAnsi="宋体"/>
          <w:bCs/>
          <w:color w:val="000000"/>
          <w:sz w:val="32"/>
          <w:szCs w:val="32"/>
        </w:rPr>
      </w:r>
      <w:r/>
    </w:p>
    <w:p>
      <w:pPr>
        <w:pStyle w:val="959"/>
        <w:ind w:firstLine="0"/>
        <w:jc w:val="center"/>
        <w:rPr>
          <w:b/>
          <w:bCs/>
          <w:color w:val="000000"/>
          <w:sz w:val="32"/>
        </w:rPr>
      </w:pPr>
      <w:r>
        <w:rPr>
          <w:rFonts w:hint="eastAsia" w:ascii="宋体" w:hAnsi="宋体" w:cs="宋体"/>
          <w:bCs/>
          <w:color w:val="000000"/>
          <w:sz w:val="32"/>
          <w:szCs w:val="32"/>
        </w:rPr>
        <w:t xml:space="preserve">2024年4月</w:t>
      </w:r>
      <w:r>
        <w:rPr>
          <w:b/>
          <w:bCs/>
          <w:color w:val="000000"/>
          <w:sz w:val="32"/>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r/>
      <w:r/>
      <w:r/>
      <w: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7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jc w:val="center"/>
        <w:keepNext/>
        <w:spacing w:line="360" w:lineRule="auto"/>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受连云港市食品药品检验检测中心的委托，江苏卓睿工程咨询管理有限公司就江苏省市场监管及食品检验检测技术能力提升、药品检验检测科研专业设备采购(</w:t>
      </w:r>
      <w:r>
        <w:rPr>
          <w:rFonts w:ascii="Segoe UI" w:hAnsi="Segoe UI" w:eastAsia="Segoe UI" w:cs="Segoe UI"/>
          <w:szCs w:val="21"/>
          <w:shd w:val="clear" w:color="auto" w:fill="ffffff"/>
        </w:rPr>
        <w:t xml:space="preserve">JSZC-320700-ZRZB-G2024-0005</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871"/>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71"/>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江苏省市场监管及食品检验检测技术能力提升、药品检验检测科研专业设备采购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2024</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5月</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rPr>
        <w:t xml:space="preserve"> 日9 点00分（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71"/>
        <w:ind w:firstLine="498"/>
        <w:keepLines/>
        <w:keepNext/>
        <w:spacing w:before="145" w:after="145" w:line="360" w:lineRule="auto"/>
        <w:rPr>
          <w:rFonts w:ascii="Times New Roman" w:hAnsi="Times New Roman"/>
          <w:b/>
          <w:bCs/>
          <w:color w:val="000000"/>
          <w:sz w:val="32"/>
          <w:szCs w:val="32"/>
        </w:rPr>
        <w:outlineLvl w:val="2"/>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871"/>
        <w:ind w:firstLine="480"/>
        <w:spacing w:line="360" w:lineRule="auto"/>
        <w:rPr>
          <w:rFonts w:ascii="Segoe UI" w:hAnsi="Segoe UI" w:eastAsia="Segoe UI" w:cs="Segoe UI"/>
          <w:szCs w:val="21"/>
          <w:shd w:val="clear" w:color="auto" w:fill="ffffff"/>
        </w:rPr>
      </w:pPr>
      <w:r>
        <w:rPr>
          <w:rFonts w:hint="eastAsia" w:ascii="宋体" w:hAnsi="宋体"/>
          <w:color w:val="000000"/>
          <w:sz w:val="24"/>
          <w:szCs w:val="24"/>
        </w:rPr>
        <w:t xml:space="preserve">1.项目编号</w:t>
      </w:r>
      <w:r>
        <w:rPr>
          <w:rFonts w:hint="eastAsia" w:ascii="Segoe UI" w:hAnsi="Segoe UI" w:eastAsia="Segoe UI" w:cs="Segoe UI"/>
          <w:szCs w:val="21"/>
          <w:shd w:val="clear" w:color="auto" w:fill="ffffff"/>
        </w:rPr>
        <w:t xml:space="preserve">：</w:t>
      </w:r>
      <w:r>
        <w:rPr>
          <w:rFonts w:ascii="Segoe UI" w:hAnsi="Segoe UI" w:eastAsia="Segoe UI" w:cs="Segoe UI"/>
          <w:szCs w:val="21"/>
          <w:shd w:val="clear" w:color="auto" w:fill="ffffff"/>
        </w:rPr>
        <w:t xml:space="preserve">JSZC-320700-ZRZB-G2024-0005</w:t>
      </w:r>
      <w:r>
        <w:rPr>
          <w:rFonts w:ascii="Segoe UI" w:hAnsi="Segoe UI" w:eastAsia="Segoe UI" w:cs="Segoe UI"/>
          <w:szCs w:val="21"/>
          <w:shd w:val="clear" w:color="auto" w:fill="ffffff"/>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江苏省市场监管及食品检验检测技术能力提升、药品检验检测科研专业设备采购</w:t>
      </w:r>
      <w:r>
        <w:rPr>
          <w:rFonts w:hint="eastAsia" w:ascii="宋体" w:hAnsi="宋体"/>
          <w:color w:val="000000"/>
          <w:sz w:val="24"/>
          <w:szCs w:val="24"/>
        </w:rPr>
      </w:r>
      <w:r/>
    </w:p>
    <w:p>
      <w:pPr>
        <w:pStyle w:val="871"/>
        <w:ind w:firstLine="480"/>
        <w:spacing w:line="360" w:lineRule="auto"/>
        <w:rPr>
          <w:rFonts w:hint="eastAsia" w:ascii="宋体" w:hAnsi="宋体"/>
          <w:sz w:val="24"/>
          <w:szCs w:val="24"/>
        </w:rPr>
      </w:pPr>
      <w:r>
        <w:rPr>
          <w:rFonts w:hint="eastAsia" w:ascii="宋体" w:hAnsi="宋体"/>
          <w:color w:val="000000"/>
          <w:sz w:val="24"/>
          <w:szCs w:val="24"/>
        </w:rPr>
        <w:t xml:space="preserve">3.预算金额</w:t>
      </w:r>
      <w:r>
        <w:rPr>
          <w:rFonts w:hint="eastAsia" w:ascii="宋体" w:hAnsi="宋体"/>
          <w:color w:val="0000ff"/>
          <w:sz w:val="24"/>
          <w:szCs w:val="24"/>
        </w:rPr>
        <w:t xml:space="preserve">：</w:t>
      </w:r>
      <w:r>
        <w:rPr>
          <w:rFonts w:hint="eastAsia" w:ascii="宋体" w:hAnsi="宋体"/>
          <w:sz w:val="24"/>
          <w:szCs w:val="24"/>
        </w:rPr>
        <w:t xml:space="preserve">238万元</w:t>
      </w:r>
      <w:r>
        <w:rPr>
          <w:rFonts w:hint="eastAsia" w:ascii="宋体" w:hAnsi="宋体"/>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设定  </w:t>
      </w:r>
      <w:r>
        <w:rPr>
          <w:rFonts w:hint="eastAsia" w:ascii="宋体" w:hAnsi="宋体"/>
          <w:color w:val="000000"/>
          <w:sz w:val="24"/>
          <w:szCs w:val="24"/>
        </w:rPr>
        <w:t xml:space="preserve">最高限价，最高限价为</w:t>
      </w:r>
      <w:r>
        <w:rPr>
          <w:rFonts w:hint="eastAsia" w:ascii="宋体" w:hAnsi="宋体"/>
          <w:color w:val="000000"/>
          <w:sz w:val="24"/>
          <w:szCs w:val="24"/>
          <w:u w:val="single"/>
        </w:rPr>
        <w:t xml:space="preserve">  238</w:t>
      </w:r>
      <w:r>
        <w:rPr>
          <w:rFonts w:hint="eastAsia" w:ascii="宋体" w:hAnsi="宋体"/>
          <w:color w:val="000000"/>
          <w:sz w:val="24"/>
          <w:szCs w:val="24"/>
        </w:rPr>
        <w:t xml:space="preserve">万元。</w:t>
      </w:r>
      <w:r>
        <w:rPr>
          <w:rFonts w:hint="eastAsia" w:ascii="宋体" w:hAnsi="宋体"/>
          <w:color w:val="000000"/>
          <w:sz w:val="24"/>
          <w:szCs w:val="24"/>
        </w:rPr>
      </w:r>
      <w:r/>
    </w:p>
    <w:p>
      <w:pPr>
        <w:pStyle w:val="871"/>
        <w:ind w:firstLine="480"/>
        <w:spacing w:line="360" w:lineRule="auto"/>
        <w:rPr>
          <w:rFonts w:ascii="宋体" w:hAnsi="宋体"/>
          <w:sz w:val="24"/>
          <w:szCs w:val="24"/>
          <w:u w:val="single"/>
        </w:rPr>
      </w:pPr>
      <w:r>
        <w:rPr>
          <w:rFonts w:hint="eastAsia" w:ascii="宋体" w:hAnsi="宋体"/>
          <w:color w:val="000000"/>
          <w:sz w:val="24"/>
          <w:szCs w:val="24"/>
        </w:rPr>
        <w:t xml:space="preserve">5.采购需求(简介</w:t>
      </w:r>
      <w:r>
        <w:rPr>
          <w:rFonts w:hint="eastAsia" w:ascii="宋体" w:hAnsi="宋体"/>
          <w:sz w:val="24"/>
          <w:szCs w:val="24"/>
        </w:rPr>
        <w:t xml:space="preserve">)：完成省市场局技术能力提升项目、科研计划项目，提升实验室对食品放射性的检测能力，保障食品、药品、化妆品、保健品等检验检测工作的开展，满足政府监管需要，拟采购伽马能谱仪/高纯锗γ谱仪、电子自旋共振波谱仪、二氧化硫蒸馏仪（多功能一体化蒸馏仪）、十万分之一天平、工业除湿机、数控固相萃取仪、多管旋涡混匀仪、渗透压测试仪等。</w:t>
      </w:r>
      <w:r>
        <w:rPr>
          <w:rFonts w:hint="eastAsia" w:ascii="宋体" w:hAnsi="宋体" w:cs="宋体"/>
          <w:sz w:val="24"/>
          <w:szCs w:val="24"/>
        </w:rPr>
        <w:t xml:space="preserve">（详细内容见本招标文件第四章）</w:t>
      </w:r>
      <w:r>
        <w:rPr>
          <w:rFonts w:ascii="宋体" w:hAnsi="宋体"/>
          <w:sz w:val="24"/>
          <w:szCs w:val="24"/>
          <w:u w:val="single"/>
        </w:rPr>
      </w:r>
      <w:r/>
    </w:p>
    <w:p>
      <w:pPr>
        <w:pStyle w:val="871"/>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6.合同履行期限</w:t>
      </w:r>
      <w:r>
        <w:rPr>
          <w:rFonts w:hint="eastAsia" w:ascii="宋体" w:hAnsi="宋体" w:cs="宋体"/>
          <w:sz w:val="24"/>
        </w:rPr>
        <w:t xml:space="preserve">（交货期）</w:t>
      </w:r>
      <w:r>
        <w:rPr>
          <w:rFonts w:hint="eastAsia" w:ascii="宋体" w:hAnsi="宋体"/>
          <w:color w:val="000000"/>
          <w:sz w:val="24"/>
          <w:szCs w:val="24"/>
        </w:rPr>
        <w:t xml:space="preserve">：</w:t>
      </w:r>
      <w:r>
        <w:rPr>
          <w:rFonts w:hint="eastAsia" w:ascii="宋体" w:hAnsi="宋体" w:cs="宋体"/>
          <w:color w:val="000000"/>
          <w:sz w:val="24"/>
          <w:szCs w:val="24"/>
        </w:rPr>
        <w:t xml:space="preserve">5个月内完成采购安装调试并通过验收（合同签订之日起算）</w:t>
      </w:r>
      <w:r>
        <w:rPr>
          <w:rFonts w:hint="eastAsia" w:ascii="宋体" w:hAnsi="宋体" w:cs="宋体"/>
          <w:color w:val="000000"/>
          <w:sz w:val="24"/>
          <w:szCs w:val="24"/>
        </w:rPr>
      </w:r>
      <w:r/>
    </w:p>
    <w:p>
      <w:pPr>
        <w:pStyle w:val="871"/>
        <w:ind w:firstLine="498"/>
        <w:keepLines/>
        <w:keepNext/>
        <w:spacing w:before="145" w:after="145" w:line="360" w:lineRule="auto"/>
        <w:rPr>
          <w:rFonts w:ascii="Times New Roman" w:hAnsi="Times New Roman"/>
          <w:b/>
          <w:bCs/>
          <w:color w:val="000000"/>
          <w:sz w:val="32"/>
          <w:szCs w:val="32"/>
        </w:rPr>
        <w:outlineLvl w:val="2"/>
      </w:pPr>
      <w:r/>
      <w:bookmarkStart w:id="12" w:name="_Toc35393622"/>
      <w:r/>
      <w:bookmarkStart w:id="13" w:name="_Toc35393791"/>
      <w:r/>
      <w:bookmarkStart w:id="14" w:name="_Toc28359080"/>
      <w:r/>
      <w:bookmarkStart w:id="15" w:name="_Toc28359003"/>
      <w:r/>
      <w:bookmarkStart w:id="16" w:name="_Toc38985264"/>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871"/>
        <w:ind w:firstLine="480"/>
        <w:spacing w:line="360" w:lineRule="auto"/>
        <w:rPr>
          <w:rFonts w:hint="eastAsia" w:ascii="宋体" w:hAnsi="宋体"/>
          <w:color w:val="000000"/>
          <w:sz w:val="24"/>
          <w:szCs w:val="24"/>
        </w:rPr>
      </w:pPr>
      <w:r/>
      <w:bookmarkStart w:id="17" w:name="_Toc28359081"/>
      <w:r/>
      <w:bookmarkStart w:id="18" w:name="_Toc38985265"/>
      <w:r/>
      <w:bookmarkStart w:id="19" w:name="_Toc28359004"/>
      <w:r/>
      <w:bookmarkStart w:id="20" w:name="_Toc35393792"/>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871"/>
        <w:ind w:firstLine="482"/>
        <w:spacing w:line="360" w:lineRule="auto"/>
        <w:rPr>
          <w:rFonts w:hint="eastAsia" w:ascii="宋体" w:hAnsi="宋体"/>
          <w:color w:val="000000"/>
          <w:sz w:val="24"/>
          <w:szCs w:val="24"/>
        </w:rPr>
      </w:pPr>
      <w:r>
        <w:rPr>
          <w:rFonts w:hint="eastAsia" w:ascii="宋体" w:hAnsi="宋体"/>
          <w:b/>
          <w:bCs/>
          <w:color w:val="000000"/>
          <w:sz w:val="24"/>
          <w:szCs w:val="24"/>
        </w:rPr>
        <w:t xml:space="preserve">根据连财购〔2023〕4号、连财购（2023）9号文件精神，第（2）、（3）项可以提供《财务状况报告及税收、社会保障资金缴纳情况承诺函》，不再要求投标人提供相关财务状况、缴纳税收和社会保障资金等证明材料，具体格式详见招标文件第六章投标文件格式。</w:t>
      </w:r>
      <w:r>
        <w:rPr>
          <w:rFonts w:hint="eastAsia" w:ascii="宋体" w:hAnsi="宋体"/>
          <w:color w:val="000000"/>
          <w:sz w:val="24"/>
          <w:szCs w:val="24"/>
        </w:rPr>
      </w:r>
      <w:r/>
    </w:p>
    <w:p>
      <w:pPr>
        <w:pStyle w:val="871"/>
        <w:ind w:firstLine="480"/>
        <w:spacing w:line="360" w:lineRule="auto"/>
        <w:rPr>
          <w:rFonts w:hint="eastAsia"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rPr>
          <w:rFonts w:hint="eastAsia" w:ascii="宋体" w:hAnsi="宋体"/>
          <w:color w:val="000000"/>
          <w:sz w:val="24"/>
          <w:szCs w:val="24"/>
        </w:rPr>
      </w:r>
      <w:r/>
    </w:p>
    <w:p>
      <w:pPr>
        <w:pStyle w:val="871"/>
        <w:ind w:firstLine="480"/>
        <w:spacing w:line="360" w:lineRule="auto"/>
        <w:rPr>
          <w:rFonts w:ascii="宋体" w:hAnsi="宋体" w:cs="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 不接受 </w:t>
      </w:r>
      <w:r>
        <w:rPr>
          <w:rFonts w:hint="eastAsia" w:ascii="宋体" w:hAnsi="宋体"/>
          <w:color w:val="000000"/>
          <w:sz w:val="24"/>
          <w:szCs w:val="24"/>
        </w:rPr>
        <w:t xml:space="preserve">联合体投标（接受/不接受）</w:t>
      </w:r>
      <w:r>
        <w:rPr>
          <w:rFonts w:ascii="宋体" w:hAnsi="宋体" w:cs="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（二）本项目的特定资格要求：无</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（三）本项目的其他资格要求：</w:t>
      </w:r>
      <w:r>
        <w:rPr>
          <w:rFonts w:hint="eastAsia" w:ascii="宋体" w:hAnsi="宋体"/>
          <w:color w:val="000000"/>
          <w:sz w:val="24"/>
          <w:szCs w:val="24"/>
        </w:rPr>
      </w:r>
      <w:r/>
    </w:p>
    <w:p>
      <w:pPr>
        <w:pStyle w:val="871"/>
        <w:ind w:firstLine="480"/>
        <w:spacing w:line="360" w:lineRule="auto"/>
        <w:rPr>
          <w:rFonts w:hint="eastAsia" w:ascii="宋体" w:hAnsi="宋体" w:cs="宋体"/>
          <w:sz w:val="24"/>
          <w:szCs w:val="24"/>
        </w:rPr>
      </w:pPr>
      <w:r>
        <w:rPr>
          <w:rFonts w:hint="eastAsia" w:ascii="宋体" w:hAnsi="宋体"/>
          <w:color w:val="000000"/>
          <w:sz w:val="24"/>
          <w:szCs w:val="24"/>
        </w:rPr>
        <w:t xml:space="preserve">1.本项目</w:t>
      </w:r>
      <w:r>
        <w:rPr>
          <w:rFonts w:hint="eastAsia" w:ascii="宋体" w:hAnsi="宋体"/>
          <w:sz w:val="24"/>
          <w:szCs w:val="24"/>
        </w:rPr>
        <w:t xml:space="preserve">部分产品</w:t>
      </w:r>
      <w:r>
        <w:rPr>
          <w:rFonts w:hint="eastAsia" w:ascii="宋体" w:hAnsi="宋体"/>
          <w:sz w:val="24"/>
          <w:szCs w:val="24"/>
          <w:u w:val="single"/>
        </w:rPr>
        <w:t xml:space="preserve"> 接受 </w:t>
      </w:r>
      <w:r>
        <w:rPr>
          <w:rFonts w:hint="eastAsia" w:ascii="宋体" w:hAnsi="宋体"/>
          <w:color w:val="000000"/>
          <w:sz w:val="24"/>
          <w:szCs w:val="24"/>
        </w:rPr>
        <w:t xml:space="preserve">进口产品（具体详见第四章采购需求）</w:t>
      </w:r>
      <w:r>
        <w:rPr>
          <w:rFonts w:hint="eastAsia" w:ascii="宋体" w:hAnsi="宋体" w:cs="宋体"/>
          <w:sz w:val="24"/>
          <w:szCs w:val="24"/>
        </w:rPr>
        <w:t xml:space="preserve">（进口产品是指通过中国海关报关验放进入中国境内且产自关境外的产品</w:t>
      </w:r>
      <w:r>
        <w:rPr>
          <w:rFonts w:hint="eastAsia" w:ascii="宋体" w:hAnsi="宋体" w:cs="宋体"/>
          <w:color w:val="000000"/>
          <w:sz w:val="24"/>
          <w:szCs w:val="24"/>
        </w:rPr>
        <w:t xml:space="preserve">）。</w:t>
      </w:r>
      <w:r>
        <w:rPr>
          <w:rFonts w:hint="eastAsia" w:ascii="宋体" w:hAnsi="宋体" w:cs="宋体"/>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3.法律、法规规定的其他条件。</w:t>
      </w:r>
      <w:r>
        <w:rPr>
          <w:rFonts w:hint="eastAsia" w:ascii="宋体" w:hAnsi="宋体"/>
          <w:color w:val="000000"/>
          <w:sz w:val="24"/>
          <w:szCs w:val="24"/>
        </w:rPr>
      </w:r>
      <w:r/>
    </w:p>
    <w:p>
      <w:pPr>
        <w:pStyle w:val="871"/>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bookmarkEnd w:id="17"/>
      <w:r/>
      <w:bookmarkEnd w:id="18"/>
      <w:r/>
      <w:bookmarkEnd w:id="19"/>
      <w:r/>
      <w:bookmarkEnd w:id="20"/>
      <w:r/>
      <w:bookmarkEnd w:id="21"/>
      <w:r>
        <w:rPr>
          <w:rFonts w:ascii="Times New Roman" w:hAnsi="Times New Roman"/>
          <w:b/>
          <w:bCs/>
          <w:color w:val="000000"/>
          <w:sz w:val="32"/>
          <w:szCs w:val="32"/>
        </w:rPr>
      </w:r>
      <w:r/>
    </w:p>
    <w:p>
      <w:pPr>
        <w:pStyle w:val="871"/>
        <w:ind w:firstLine="540"/>
        <w:spacing w:line="360" w:lineRule="auto"/>
        <w:rPr>
          <w:rFonts w:ascii="宋体" w:hAnsi="宋体" w:cs="宋体"/>
          <w:color w:val="000000"/>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rPr>
        <w:t xml:space="preserve">1.时间：2024年4月2</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日至2024年5月</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日23:59止（北京时间）。</w:t>
      </w:r>
      <w:r>
        <w:rPr>
          <w:rFonts w:ascii="宋体" w:hAnsi="宋体" w:cs="宋体"/>
          <w:color w:val="000000"/>
          <w:sz w:val="24"/>
          <w:szCs w:val="24"/>
        </w:rPr>
      </w:r>
      <w:r/>
    </w:p>
    <w:p>
      <w:pPr>
        <w:pStyle w:val="87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w:t>
      </w:r>
      <w:r>
        <w:rPr>
          <w:rFonts w:hint="eastAsia"/>
          <w:sz w:val="24"/>
          <w:szCs w:val="24"/>
        </w:rPr>
        <w:t xml:space="preserve">投标人办理江苏省政府采购交易系统CA数字证书，登录“苏采云”政府采购交易系统，自行免费下载。</w:t>
      </w:r>
      <w:r>
        <w:rPr>
          <w:rFonts w:ascii="宋体" w:hAnsi="宋体" w:cs="宋体"/>
          <w:color w:val="000000"/>
          <w:sz w:val="24"/>
          <w:szCs w:val="24"/>
          <w:u w:val="single"/>
        </w:rPr>
      </w:r>
      <w:r/>
    </w:p>
    <w:p>
      <w:pPr>
        <w:pStyle w:val="871"/>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871"/>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1.提交</w:t>
      </w:r>
      <w:r>
        <w:rPr>
          <w:rFonts w:hint="eastAsia" w:ascii="宋体" w:hAnsi="宋体" w:cs="宋体"/>
          <w:color w:val="000000"/>
          <w:sz w:val="24"/>
          <w:szCs w:val="24"/>
        </w:rPr>
        <w:t xml:space="preserve">投标文件截止时间 2024年5月</w:t>
      </w:r>
      <w:r>
        <w:rPr>
          <w:rFonts w:hint="eastAsia" w:ascii="宋体" w:hAnsi="宋体" w:cs="宋体"/>
          <w:color w:val="000000"/>
          <w:sz w:val="24"/>
          <w:szCs w:val="24"/>
          <w:lang w:val="en-US" w:eastAsia="zh-CN"/>
        </w:rPr>
        <w:t xml:space="preserve">20</w:t>
      </w:r>
      <w:r>
        <w:rPr>
          <w:rFonts w:hint="eastAsia" w:ascii="宋体" w:hAnsi="宋体" w:cs="宋体"/>
          <w:color w:val="000000"/>
          <w:sz w:val="24"/>
          <w:szCs w:val="24"/>
        </w:rPr>
        <w:t xml:space="preserve">日上午9:00:00</w:t>
      </w:r>
      <w:r>
        <w:rPr>
          <w:rFonts w:hint="eastAsia" w:ascii="宋体" w:hAnsi="宋体"/>
          <w:bCs/>
          <w:color w:val="000000"/>
          <w:sz w:val="24"/>
          <w:szCs w:val="24"/>
        </w:rPr>
        <w:t xml:space="preserve">（北京时间）。</w:t>
      </w:r>
      <w:r>
        <w:rPr>
          <w:rFonts w:hint="eastAsia" w:ascii="宋体" w:hAnsi="宋体"/>
          <w:bCs/>
          <w:color w:val="000000"/>
          <w:sz w:val="24"/>
          <w:szCs w:val="24"/>
        </w:rPr>
      </w:r>
      <w:r/>
    </w:p>
    <w:p>
      <w:pPr>
        <w:pStyle w:val="871"/>
        <w:ind w:firstLine="480"/>
        <w:spacing w:line="360" w:lineRule="auto"/>
        <w:rPr>
          <w:rFonts w:hint="eastAsia" w:ascii="宋体" w:hAnsi="宋体"/>
          <w:bCs/>
          <w:color w:val="000000"/>
          <w:sz w:val="24"/>
          <w:szCs w:val="24"/>
        </w:rPr>
      </w:pPr>
      <w:r/>
      <w:bookmarkStart w:id="27" w:name="_Toc38985267"/>
      <w:r/>
      <w:bookmarkStart w:id="28" w:name="_Toc28359084"/>
      <w:r/>
      <w:bookmarkStart w:id="29" w:name="_Toc35393794"/>
      <w:r/>
      <w:bookmarkStart w:id="30" w:name="_Toc28359007"/>
      <w:r/>
      <w:bookmarkStart w:id="31" w:name="_Toc35393625"/>
      <w:r>
        <w:rPr>
          <w:rFonts w:hint="eastAsia" w:ascii="宋体" w:hAnsi="宋体"/>
          <w:bCs/>
          <w:color w:val="000000"/>
          <w:sz w:val="24"/>
          <w:szCs w:val="24"/>
        </w:rPr>
        <w:t xml:space="preserve">2.开标时间：提交投标文件截止时间</w:t>
      </w:r>
      <w:r>
        <w:rPr>
          <w:rFonts w:hint="eastAsia" w:ascii="宋体" w:hAnsi="宋体"/>
          <w:bCs/>
          <w:color w:val="000000"/>
          <w:sz w:val="24"/>
          <w:szCs w:val="24"/>
        </w:rPr>
      </w:r>
      <w:r/>
    </w:p>
    <w:p>
      <w:pPr>
        <w:pStyle w:val="871"/>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3.开标地点：“苏采云”政府采购交易系统网上开标大厅</w:t>
      </w:r>
      <w:r>
        <w:rPr>
          <w:rFonts w:hint="eastAsia" w:ascii="宋体" w:hAnsi="宋体"/>
          <w:bCs/>
          <w:color w:val="000000"/>
          <w:sz w:val="24"/>
          <w:szCs w:val="24"/>
        </w:rPr>
      </w:r>
      <w:r/>
    </w:p>
    <w:p>
      <w:pPr>
        <w:pStyle w:val="871"/>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871"/>
        <w:ind w:firstLine="480"/>
        <w:spacing w:line="360" w:lineRule="auto"/>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871"/>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871"/>
        <w:ind w:firstLine="480"/>
        <w:spacing w:line="360" w:lineRule="auto"/>
        <w:rPr>
          <w:rFonts w:ascii="宋体" w:hAnsi="宋体" w:cs="宋体"/>
          <w:color w:val="000000"/>
          <w:sz w:val="24"/>
          <w:szCs w:val="24"/>
        </w:rPr>
      </w:pPr>
      <w:r/>
      <w:bookmarkStart w:id="35" w:name="_Toc38985269"/>
      <w:r/>
      <w:bookmarkStart w:id="36" w:name="_Toc35393796"/>
      <w:r/>
      <w:bookmarkStart w:id="37" w:name="_Toc28359008"/>
      <w:r/>
      <w:bookmarkStart w:id="38" w:name="_Toc28359085"/>
      <w:r/>
      <w:bookmarkStart w:id="39" w:name="_Toc35393627"/>
      <w:r>
        <w:rPr>
          <w:rFonts w:hint="eastAsia" w:ascii="宋体" w:hAnsi="宋体" w:cs="宋体"/>
          <w:color w:val="000000"/>
          <w:sz w:val="24"/>
          <w:szCs w:val="24"/>
        </w:rPr>
        <w:t xml:space="preserve">1.本次招标不收取投标保证金。</w:t>
      </w:r>
      <w:r>
        <w:rPr>
          <w:rFonts w:ascii="宋体" w:hAnsi="宋体" w:cs="宋体"/>
          <w:color w:val="000000"/>
          <w:sz w:val="24"/>
          <w:szCs w:val="24"/>
        </w:rPr>
      </w:r>
      <w:r/>
    </w:p>
    <w:p>
      <w:pPr>
        <w:pStyle w:val="87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2.本招标文件中斜体且有下划线部分为实质性要求和条件，投标人必须逐条做出满足实质性要求和条件的响应，否则将按无效响应处理。</w:t>
      </w:r>
      <w:r>
        <w:rPr>
          <w:rFonts w:hint="eastAsia" w:ascii="宋体" w:hAnsi="宋体" w:cs="宋体"/>
          <w:color w:val="000000"/>
          <w:sz w:val="24"/>
          <w:szCs w:val="24"/>
        </w:rPr>
      </w:r>
      <w:r/>
    </w:p>
    <w:p>
      <w:pPr>
        <w:pStyle w:val="87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hint="eastAsia" w:ascii="宋体" w:hAnsi="宋体" w:cs="宋体"/>
          <w:color w:val="000000"/>
          <w:sz w:val="24"/>
          <w:szCs w:val="24"/>
        </w:rPr>
      </w:r>
      <w:r/>
    </w:p>
    <w:p>
      <w:pPr>
        <w:pStyle w:val="871"/>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871"/>
        <w:jc w:val="left"/>
        <w:spacing w:line="360" w:lineRule="auto"/>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871"/>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名 称：连云港市食品药品检验检测中心</w:t>
      </w:r>
      <w:r>
        <w:rPr>
          <w:rFonts w:ascii="宋体" w:hAnsi="宋体"/>
          <w:color w:val="000000"/>
          <w:sz w:val="24"/>
          <w:szCs w:val="24"/>
        </w:rPr>
      </w:r>
      <w:r/>
    </w:p>
    <w:p>
      <w:pPr>
        <w:pStyle w:val="871"/>
        <w:ind w:left="1079" w:hanging="300"/>
        <w:jc w:val="left"/>
        <w:spacing w:line="360" w:lineRule="auto"/>
        <w:rPr>
          <w:rFonts w:hint="eastAsia" w:ascii="宋体" w:hAnsi="宋体"/>
          <w:color w:val="000000"/>
          <w:sz w:val="24"/>
          <w:szCs w:val="24"/>
        </w:rPr>
      </w:pPr>
      <w:r>
        <w:rPr>
          <w:rFonts w:hint="eastAsia" w:ascii="宋体" w:hAnsi="宋体"/>
          <w:color w:val="000000"/>
          <w:sz w:val="24"/>
          <w:szCs w:val="24"/>
        </w:rPr>
        <w:t xml:space="preserve">地址：江苏省连云港市昌圩路28号</w:t>
      </w:r>
      <w:r>
        <w:rPr>
          <w:rFonts w:hint="eastAsia" w:ascii="宋体" w:hAnsi="宋体"/>
          <w:color w:val="000000"/>
          <w:sz w:val="24"/>
          <w:szCs w:val="24"/>
        </w:rPr>
      </w:r>
      <w:r/>
    </w:p>
    <w:p>
      <w:pPr>
        <w:pStyle w:val="871"/>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联系人：陈先生</w:t>
      </w:r>
      <w:r>
        <w:rPr>
          <w:rFonts w:ascii="宋体" w:hAnsi="宋体"/>
          <w:color w:val="000000"/>
          <w:sz w:val="24"/>
          <w:szCs w:val="24"/>
        </w:rPr>
      </w:r>
      <w:r/>
    </w:p>
    <w:p>
      <w:pPr>
        <w:pStyle w:val="871"/>
        <w:ind w:left="1079" w:hanging="300"/>
        <w:jc w:val="left"/>
        <w:spacing w:line="360" w:lineRule="auto"/>
        <w:rPr>
          <w:rFonts w:ascii="宋体" w:hAnsi="宋体"/>
          <w:color w:val="000000"/>
          <w:sz w:val="24"/>
          <w:szCs w:val="24"/>
          <w:u w:val="single"/>
        </w:rPr>
      </w:pPr>
      <w:r>
        <w:rPr>
          <w:rFonts w:hint="eastAsia" w:ascii="宋体" w:hAnsi="宋体"/>
          <w:color w:val="000000"/>
          <w:sz w:val="24"/>
          <w:szCs w:val="24"/>
        </w:rPr>
        <w:t xml:space="preserve">联系方式：</w:t>
      </w:r>
      <w:bookmarkStart w:id="40" w:name="_Toc28359086"/>
      <w:r/>
      <w:bookmarkStart w:id="41" w:name="_Toc28359009"/>
      <w:r>
        <w:rPr>
          <w:rFonts w:hint="eastAsia" w:ascii="宋体" w:hAnsi="宋体"/>
          <w:sz w:val="24"/>
        </w:rPr>
        <w:t xml:space="preserve">18036612388</w:t>
      </w:r>
      <w:r>
        <w:rPr>
          <w:rFonts w:ascii="宋体" w:hAnsi="宋体"/>
          <w:color w:val="000000"/>
          <w:sz w:val="24"/>
          <w:szCs w:val="24"/>
          <w:u w:val="single"/>
        </w:rPr>
      </w:r>
      <w:r/>
    </w:p>
    <w:p>
      <w:pPr>
        <w:pStyle w:val="871"/>
        <w:ind w:left="1079" w:hanging="300"/>
        <w:jc w:val="left"/>
        <w:spacing w:line="360" w:lineRule="auto"/>
        <w:rPr>
          <w:rFonts w:ascii="宋体" w:hAnsi="宋体"/>
          <w:color w:val="000000"/>
          <w:sz w:val="24"/>
          <w:szCs w:val="24"/>
        </w:rPr>
      </w:pPr>
      <w:r/>
      <w:bookmarkEnd w:id="40"/>
      <w:r/>
      <w:bookmarkEnd w:id="41"/>
      <w:r>
        <w:rPr>
          <w:rFonts w:hint="eastAsia" w:ascii="宋体" w:hAnsi="宋体" w:cs="宋体"/>
          <w:color w:val="000000"/>
          <w:sz w:val="24"/>
          <w:szCs w:val="24"/>
        </w:rPr>
        <w:t xml:space="preserve">2.采购代理机构信息</w:t>
      </w:r>
      <w:r>
        <w:rPr>
          <w:rFonts w:ascii="宋体" w:hAnsi="宋体"/>
          <w:color w:val="000000"/>
          <w:sz w:val="24"/>
          <w:szCs w:val="24"/>
        </w:rPr>
      </w:r>
      <w:r/>
    </w:p>
    <w:p>
      <w:pPr>
        <w:pStyle w:val="871"/>
        <w:ind w:firstLine="720"/>
        <w:spacing w:line="360" w:lineRule="auto"/>
        <w:rPr>
          <w:rFonts w:ascii="宋体" w:hAnsi="宋体"/>
          <w:color w:val="000000"/>
          <w:sz w:val="24"/>
          <w:szCs w:val="24"/>
        </w:rPr>
      </w:pPr>
      <w:r>
        <w:rPr>
          <w:rFonts w:hint="eastAsia" w:ascii="宋体" w:hAnsi="宋体"/>
          <w:color w:val="000000"/>
          <w:sz w:val="24"/>
          <w:szCs w:val="24"/>
        </w:rPr>
        <w:t xml:space="preserve">名称：江苏卓睿工程咨询管理有限公司</w:t>
      </w:r>
      <w:r>
        <w:rPr>
          <w:rFonts w:ascii="宋体" w:hAnsi="宋体"/>
          <w:color w:val="000000"/>
          <w:sz w:val="24"/>
          <w:szCs w:val="24"/>
        </w:rPr>
      </w:r>
      <w:r/>
    </w:p>
    <w:p>
      <w:pPr>
        <w:pStyle w:val="871"/>
        <w:ind w:firstLine="720"/>
        <w:spacing w:line="360" w:lineRule="auto"/>
        <w:rPr>
          <w:rFonts w:ascii="宋体" w:hAnsi="宋体"/>
          <w:color w:val="000000"/>
          <w:sz w:val="24"/>
          <w:szCs w:val="24"/>
        </w:rPr>
      </w:pPr>
      <w:r>
        <w:rPr>
          <w:rFonts w:hint="eastAsia" w:ascii="宋体" w:hAnsi="宋体"/>
          <w:color w:val="000000"/>
          <w:sz w:val="24"/>
          <w:szCs w:val="24"/>
        </w:rPr>
        <w:t xml:space="preserve">地址：连云港市海州区龙河南路46号万佳商务A座304</w:t>
      </w:r>
      <w:r>
        <w:rPr>
          <w:rFonts w:ascii="宋体" w:hAnsi="宋体"/>
          <w:color w:val="000000"/>
          <w:sz w:val="24"/>
          <w:szCs w:val="24"/>
        </w:rPr>
      </w:r>
      <w:r/>
    </w:p>
    <w:p>
      <w:pPr>
        <w:pStyle w:val="871"/>
        <w:ind w:firstLine="720"/>
        <w:spacing w:line="360" w:lineRule="auto"/>
        <w:rPr>
          <w:rFonts w:ascii="宋体" w:hAnsi="宋体"/>
          <w:color w:val="000000"/>
          <w:sz w:val="24"/>
          <w:szCs w:val="24"/>
        </w:rPr>
      </w:pPr>
      <w:r>
        <w:rPr>
          <w:rFonts w:hint="eastAsia" w:ascii="宋体" w:hAnsi="宋体"/>
          <w:color w:val="000000"/>
          <w:sz w:val="24"/>
          <w:szCs w:val="24"/>
        </w:rPr>
        <w:t xml:space="preserve">联系人：李工</w:t>
      </w:r>
      <w:r>
        <w:rPr>
          <w:rFonts w:ascii="宋体" w:hAnsi="宋体"/>
          <w:color w:val="000000"/>
          <w:sz w:val="24"/>
          <w:szCs w:val="24"/>
        </w:rPr>
      </w:r>
      <w:r/>
    </w:p>
    <w:p>
      <w:pPr>
        <w:pStyle w:val="871"/>
        <w:ind w:firstLine="720"/>
        <w:spacing w:line="360" w:lineRule="auto"/>
        <w:rPr>
          <w:rFonts w:ascii="宋体" w:hAnsi="宋体"/>
          <w:color w:val="000000"/>
          <w:sz w:val="24"/>
          <w:szCs w:val="24"/>
        </w:rPr>
      </w:pPr>
      <w:r>
        <w:rPr>
          <w:rFonts w:hint="eastAsia" w:ascii="宋体" w:hAnsi="宋体"/>
          <w:color w:val="000000"/>
          <w:sz w:val="24"/>
          <w:szCs w:val="24"/>
        </w:rPr>
        <w:t xml:space="preserve">联系方式：18795569115</w:t>
      </w:r>
      <w:r>
        <w:rPr>
          <w:rFonts w:ascii="宋体" w:hAnsi="宋体"/>
          <w:color w:val="000000"/>
          <w:sz w:val="24"/>
          <w:szCs w:val="24"/>
        </w:rPr>
      </w:r>
      <w:r/>
    </w:p>
    <w:p>
      <w:pPr>
        <w:pStyle w:val="871"/>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871"/>
        <w:ind w:firstLine="480"/>
        <w:spacing w:line="360" w:lineRule="auto"/>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sz w:val="24"/>
          <w:szCs w:val="24"/>
        </w:rPr>
      </w:r>
      <w:r/>
    </w:p>
    <w:p>
      <w:pPr>
        <w:pStyle w:val="871"/>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宋体" w:hAnsi="宋体"/>
          <w:bCs/>
          <w:color w:val="000000"/>
          <w:sz w:val="24"/>
          <w:szCs w:val="24"/>
        </w:rPr>
      </w:r>
      <w:r/>
    </w:p>
    <w:p>
      <w:pPr>
        <w:pStyle w:val="871"/>
        <w:ind w:firstLine="480"/>
        <w:spacing w:line="360" w:lineRule="auto"/>
        <w:tabs>
          <w:tab w:val="left" w:pos="900" w:leader="none"/>
        </w:tabs>
        <w:rPr>
          <w:rFonts w:hint="eastAsia" w:ascii="宋体" w:hAnsi="宋体"/>
          <w:color w:val="000000"/>
          <w:sz w:val="24"/>
          <w:szCs w:val="24"/>
          <w:highlight w:val="none"/>
        </w:rPr>
      </w:pPr>
      <w:r>
        <w:rPr>
          <w:rFonts w:ascii="宋体" w:hAnsi="宋体"/>
          <w:bCs/>
          <w:sz w:val="24"/>
          <w:szCs w:val="24"/>
        </w:rPr>
        <w:t xml:space="preserve">2</w:t>
      </w:r>
      <w:r>
        <w:rPr>
          <w:rFonts w:hint="eastAsia" w:ascii="宋体" w:hAnsi="宋体"/>
          <w:bCs/>
          <w:sz w:val="24"/>
          <w:szCs w:val="24"/>
        </w:rPr>
        <w:t xml:space="preserve">. 有关本次招标的事项若存在变动或修改，敬请及时关注江苏卓睿工程咨询管理有限公司在“江苏政府采购网”发布的更正公告。</w:t>
      </w:r>
      <w:r>
        <w:rPr>
          <w:rFonts w:hint="eastAsia" w:ascii="宋体" w:hAnsi="宋体"/>
          <w:color w:val="000000"/>
          <w:sz w:val="24"/>
          <w:szCs w:val="24"/>
        </w:rPr>
      </w:r>
      <w:r/>
    </w:p>
    <w:p>
      <w:pPr>
        <w:ind w:firstLine="480"/>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firstLine="480"/>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firstLine="480"/>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firstLine="480"/>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ind w:firstLine="480"/>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highlight w:val="none"/>
        </w:rPr>
      </w:r>
      <w:r>
        <w:rPr>
          <w:rFonts w:hint="eastAsia" w:ascii="宋体" w:hAnsi="宋体"/>
          <w:color w:val="000000"/>
          <w:sz w:val="24"/>
          <w:szCs w:val="24"/>
          <w:highlight w:val="none"/>
        </w:rPr>
      </w:r>
      <w:r/>
    </w:p>
    <w:p>
      <w:pPr>
        <w:ind w:firstLine="2429"/>
        <w:keepLines/>
        <w:keepNext/>
        <w:spacing w:before="260" w:after="260" w:line="360" w:lineRule="auto"/>
        <w:rPr>
          <w:rFonts w:hint="eastAsia" w:ascii="黑体" w:hAnsi="Arial" w:eastAsia="黑体" w:cs="Arial"/>
          <w:color w:val="000000"/>
          <w:sz w:val="44"/>
          <w:szCs w:val="44"/>
          <w:highlight w:val="none"/>
        </w:rPr>
        <w:outlineLvl w:val="1"/>
      </w:pPr>
      <w:r>
        <w:rPr>
          <w:rFonts w:hint="eastAsia" w:ascii="黑体" w:hAnsi="Arial" w:eastAsia="黑体" w:cs="Arial"/>
          <w:color w:val="000000"/>
          <w:sz w:val="44"/>
          <w:szCs w:val="44"/>
          <w:highlight w:val="none"/>
        </w:rPr>
      </w:r>
      <w:r>
        <w:rPr>
          <w:rFonts w:hint="eastAsia" w:ascii="黑体" w:hAnsi="Arial" w:eastAsia="黑体" w:cs="Arial"/>
          <w:color w:val="000000"/>
          <w:sz w:val="44"/>
          <w:szCs w:val="44"/>
          <w:highlight w:val="none"/>
        </w:rPr>
      </w:r>
      <w:r/>
    </w:p>
    <w:p>
      <w:pPr>
        <w:ind w:firstLine="480"/>
        <w:spacing w:line="500" w:lineRule="exact"/>
        <w:rPr>
          <w:rFonts w:hint="eastAsia" w:ascii="宋体" w:hAnsi="宋体"/>
          <w:color w:val="000000"/>
          <w:sz w:val="24"/>
          <w:szCs w:val="24"/>
        </w:rPr>
      </w:pPr>
      <w:r>
        <w:rPr>
          <w:rFonts w:hint="eastAsia" w:ascii="宋体" w:hAnsi="宋体"/>
          <w:color w:val="000000"/>
          <w:sz w:val="24"/>
          <w:szCs w:val="21"/>
          <w:highlight w:val="none"/>
        </w:rPr>
      </w:r>
      <w:r>
        <w:rPr>
          <w:rFonts w:hint="eastAsia" w:ascii="宋体" w:hAnsi="宋体"/>
          <w:color w:val="000000"/>
          <w:sz w:val="24"/>
          <w:szCs w:val="21"/>
          <w:highlight w:val="none"/>
        </w:rPr>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1"/>
          <w:highlight w:val="none"/>
        </w:rPr>
      </w:r>
      <w:r>
        <w:rPr>
          <w:rFonts w:hint="eastAsia" w:ascii="宋体" w:hAnsi="宋体"/>
          <w:color w:val="000000"/>
          <w:sz w:val="24"/>
          <w:szCs w:val="21"/>
          <w:highlight w:val="none"/>
        </w:rPr>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1"/>
          <w:highlight w:val="none"/>
        </w:rPr>
      </w:r>
      <w:r>
        <w:rPr>
          <w:rFonts w:hint="eastAsia" w:ascii="宋体" w:hAnsi="宋体"/>
          <w:color w:val="000000"/>
          <w:sz w:val="24"/>
          <w:szCs w:val="21"/>
          <w:highlight w:val="none"/>
        </w:rPr>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1"/>
          <w:highlight w:val="none"/>
        </w:rPr>
      </w:r>
      <w:r>
        <w:rPr>
          <w:rFonts w:hint="eastAsia" w:ascii="宋体" w:hAnsi="宋体"/>
          <w:color w:val="000000"/>
          <w:sz w:val="24"/>
          <w:szCs w:val="21"/>
          <w:highlight w:val="none"/>
        </w:rPr>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1"/>
          <w:highlight w:val="none"/>
        </w:rPr>
      </w:r>
      <w:r>
        <w:rPr>
          <w:rFonts w:hint="eastAsia" w:ascii="宋体" w:hAnsi="宋体"/>
          <w:color w:val="000000"/>
          <w:sz w:val="24"/>
          <w:szCs w:val="21"/>
          <w:highlight w:val="none"/>
        </w:rPr>
      </w:r>
      <w:r/>
    </w:p>
    <w:p>
      <w:pPr>
        <w:pStyle w:val="871"/>
        <w:ind w:firstLine="2429"/>
        <w:keepLines/>
        <w:keepNext/>
        <w:spacing w:before="260" w:after="260" w:line="416" w:lineRule="auto"/>
        <w:outlineLvl w:val="1"/>
      </w:pPr>
      <w:r/>
      <w:bookmarkStart w:id="0" w:name="undefined"/>
      <w:r>
        <w:rPr>
          <w:rFonts w:hint="eastAsia" w:ascii="黑体" w:hAnsi="Arial" w:eastAsia="黑体" w:cs="Arial"/>
          <w:b/>
          <w:bCs/>
          <w:color w:val="000000"/>
          <w:sz w:val="44"/>
          <w:szCs w:val="44"/>
        </w:rPr>
        <w:t xml:space="preserve">第二章  </w:t>
      </w:r>
      <w:bookmarkEnd w:id="0"/>
      <w:r/>
      <w:bookmarkStart w:id="0" w:name="undefined"/>
      <w:r/>
      <w:bookmarkStart w:id="0" w:name="undefined"/>
      <w:r/>
      <w:bookmarkStart w:id="0" w:name="undefined"/>
      <w:r/>
      <w:bookmarkStart w:id="0" w:name="undefined"/>
      <w:r>
        <w:rPr>
          <w:rFonts w:hint="eastAsia" w:ascii="黑体" w:hAnsi="Arial" w:eastAsia="黑体" w:cs="Arial"/>
          <w:b/>
          <w:bCs/>
          <w:color w:val="000000"/>
          <w:sz w:val="44"/>
          <w:szCs w:val="44"/>
        </w:rPr>
        <w:t xml:space="preserve">投标人须知</w:t>
      </w:r>
      <w:bookmarkEnd w:id="0"/>
      <w:r>
        <w:rPr>
          <w:rFonts w:hint="eastAsia" w:ascii="黑体" w:hAnsi="Arial" w:eastAsia="黑体" w:cs="Arial"/>
          <w:color w:val="000000"/>
          <w:sz w:val="44"/>
          <w:szCs w:val="44"/>
          <w:highlight w:val="none"/>
        </w:rPr>
      </w:r>
      <w:r/>
    </w:p>
    <w:p>
      <w:pPr>
        <w:pStyle w:val="871"/>
        <w:ind w:firstLine="0"/>
        <w:keepLines/>
        <w:keepNext/>
        <w:spacing w:before="145" w:after="145" w:line="360" w:lineRule="auto"/>
        <w:outlineLvl w:val="2"/>
      </w:pPr>
      <w:r/>
      <w:bookmarkStart w:id="0" w:name="undefined"/>
      <w:r/>
      <w:bookmarkStart w:id="0" w:name="undefined"/>
      <w:r/>
      <w:bookmarkStart w:id="0" w:name="undefined"/>
      <w:r/>
      <w:bookmarkStart w:id="0" w:name="undefined"/>
      <w:r>
        <w:rPr>
          <w:rFonts w:hint="eastAsia" w:ascii="Times New Roman" w:hAnsi="Times New Roman"/>
          <w:b/>
          <w:bCs/>
          <w:color w:val="000000"/>
          <w:sz w:val="32"/>
          <w:szCs w:val="32"/>
        </w:rPr>
        <w:t xml:space="preserve">一、总则</w:t>
      </w:r>
      <w:bookmarkEnd w:id="0"/>
      <w:r>
        <w:rPr>
          <w:rFonts w:hint="eastAsia" w:ascii="Times New Roman" w:hAnsi="Times New Roman"/>
          <w:b/>
          <w:bCs/>
          <w:color w:val="000000"/>
          <w:sz w:val="32"/>
          <w:szCs w:val="32"/>
          <w:highlight w:val="none"/>
        </w:rPr>
      </w:r>
      <w:r/>
    </w:p>
    <w:p>
      <w:pPr>
        <w:pStyle w:val="871"/>
        <w:ind w:firstLine="420"/>
        <w:keepLines/>
        <w:keepNext/>
        <w:spacing w:line="360" w:lineRule="auto"/>
        <w:outlineLvl w:val="3"/>
      </w:pPr>
      <w:r/>
      <w:bookmarkStart w:id="0" w:name="undefined"/>
      <w:r/>
      <w:bookmarkEnd w:id="0"/>
      <w:r/>
      <w:bookmarkStart w:id="0" w:name="undefined"/>
      <w:r/>
      <w:bookmarkStart w:id="0" w:name="undefined"/>
      <w:r/>
      <w:bookmarkStart w:id="0" w:name="undefined"/>
      <w:r/>
      <w:bookmarkStart w:id="0" w:name="undefined"/>
      <w:r>
        <w:rPr>
          <w:rFonts w:hint="eastAsia" w:ascii="Arial" w:hAnsi="Arial" w:eastAsia="黑体" w:cs="Arial"/>
          <w:color w:val="000000"/>
          <w:sz w:val="28"/>
          <w:szCs w:val="28"/>
        </w:rPr>
        <w:t xml:space="preserve">1</w:t>
      </w:r>
      <w:bookmarkEnd w:id="0"/>
      <w:r>
        <w:rPr>
          <w:rFonts w:hint="eastAsia" w:ascii="Arial" w:hAnsi="Arial" w:eastAsia="黑体" w:cs="Arial"/>
          <w:color w:val="000000"/>
          <w:sz w:val="28"/>
          <w:szCs w:val="28"/>
        </w:rPr>
        <w:t xml:space="preserve">、招标方式</w:t>
      </w:r>
      <w:r>
        <w:rPr>
          <w:rFonts w:hint="eastAsia" w:ascii="Arial" w:hAnsi="Arial" w:eastAsia="黑体" w:cs="Arial"/>
          <w:color w:val="000000"/>
          <w:sz w:val="28"/>
          <w:szCs w:val="28"/>
        </w:rPr>
      </w:r>
      <w:r/>
    </w:p>
    <w:p>
      <w:pPr>
        <w:pStyle w:val="871"/>
        <w:ind w:firstLine="480"/>
        <w:spacing w:line="360" w:lineRule="auto"/>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871"/>
        <w:ind w:firstLine="420"/>
        <w:keepLines/>
        <w:keepNext/>
        <w:spacing w:line="360" w:lineRule="auto"/>
        <w:outlineLvl w:val="3"/>
      </w:pPr>
      <w:r/>
      <w:bookmarkStart w:id="0" w:name="undefined"/>
      <w:r/>
      <w:bookmarkStart w:id="0" w:name="undefined"/>
      <w:r/>
      <w:bookmarkStart w:id="0" w:name="undefined"/>
      <w:r>
        <w:rPr>
          <w:rFonts w:hint="eastAsia" w:ascii="Arial" w:hAnsi="Arial" w:eastAsia="黑体" w:cs="Arial"/>
          <w:color w:val="000000"/>
          <w:sz w:val="28"/>
          <w:szCs w:val="28"/>
        </w:rPr>
        <w:t xml:space="preserve">2、合格的投标人</w:t>
      </w:r>
      <w:bookmarkEnd w:id="0"/>
      <w:r>
        <w:rPr>
          <w:rFonts w:hint="eastAsia" w:ascii="Arial" w:hAnsi="Arial" w:eastAsia="黑体" w:cs="Arial"/>
          <w:color w:val="000000"/>
          <w:sz w:val="28"/>
          <w:szCs w:val="28"/>
        </w:rPr>
      </w:r>
      <w:r/>
    </w:p>
    <w:p>
      <w:pPr>
        <w:pStyle w:val="871"/>
        <w:ind w:firstLine="480"/>
        <w:spacing w:line="360" w:lineRule="auto"/>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871"/>
        <w:ind w:firstLine="480"/>
        <w:spacing w:line="360" w:lineRule="auto"/>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871"/>
        <w:ind w:firstLine="420"/>
        <w:keepLines/>
        <w:keepNext/>
        <w:spacing w:line="360" w:lineRule="auto"/>
        <w:outlineLvl w:val="3"/>
      </w:pPr>
      <w:r/>
      <w:bookmarkStart w:id="0" w:name="undefined"/>
      <w:r/>
      <w:bookmarkStart w:id="0" w:name="undefined"/>
      <w:r/>
      <w:bookmarkStart w:id="0" w:name="undefined"/>
      <w:r>
        <w:rPr>
          <w:rFonts w:hint="eastAsia" w:ascii="Arial" w:hAnsi="Arial" w:eastAsia="黑体" w:cs="Arial"/>
          <w:color w:val="000000"/>
          <w:sz w:val="28"/>
          <w:szCs w:val="28"/>
        </w:rPr>
        <w:t xml:space="preserve">3、适用法律</w:t>
      </w:r>
      <w:bookmarkEnd w:id="0"/>
      <w:r>
        <w:rPr>
          <w:rFonts w:hint="eastAsia" w:ascii="Arial" w:hAnsi="Arial" w:eastAsia="黑体" w:cs="Arial"/>
          <w:color w:val="000000"/>
          <w:sz w:val="28"/>
          <w:szCs w:val="28"/>
        </w:rPr>
      </w:r>
      <w:r/>
    </w:p>
    <w:p>
      <w:pPr>
        <w:pStyle w:val="871"/>
        <w:ind w:firstLine="420"/>
        <w:spacing w:line="360" w:lineRule="auto"/>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871"/>
        <w:ind w:firstLine="420"/>
        <w:keepLines/>
        <w:keepNext/>
        <w:spacing w:line="360" w:lineRule="auto"/>
        <w:rPr>
          <w:rFonts w:hint="eastAsia" w:ascii="宋体" w:hAnsi="宋体" w:eastAsia="黑体" w:cs="Arial"/>
          <w:b/>
          <w:bCs/>
          <w:color w:val="000000"/>
          <w:sz w:val="24"/>
          <w:szCs w:val="24"/>
          <w:highlight w:val="none"/>
        </w:rPr>
        <w:outlineLvl w:val="3"/>
      </w:pPr>
      <w:r/>
      <w:bookmarkStart w:id="0" w:name="undefined"/>
      <w:r/>
      <w:bookmarkStart w:id="0" w:name="undefined"/>
      <w:r/>
      <w:bookmarkStart w:id="0" w:name="undefined"/>
      <w:r/>
      <w:bookmarkStart w:id="0" w:name="undefined"/>
      <w:r>
        <w:rPr>
          <w:rFonts w:hint="eastAsia" w:ascii="Arial" w:hAnsi="Arial" w:eastAsia="黑体" w:cs="Arial"/>
          <w:color w:val="000000"/>
          <w:sz w:val="28"/>
          <w:szCs w:val="28"/>
        </w:rPr>
        <w:t xml:space="preserve">4、投标费用</w:t>
      </w:r>
      <w:bookmarkEnd w:id="0"/>
      <w:r>
        <w:rPr>
          <w:rFonts w:hint="eastAsia" w:ascii="宋体" w:hAnsi="宋体" w:eastAsia="黑体" w:cs="Arial"/>
          <w:b/>
          <w:bCs/>
          <w:color w:val="000000"/>
          <w:sz w:val="24"/>
          <w:szCs w:val="24"/>
          <w:highlight w:val="none"/>
        </w:rPr>
      </w:r>
      <w:r/>
    </w:p>
    <w:p>
      <w:pPr>
        <w:pStyle w:val="871"/>
        <w:ind w:firstLine="480"/>
        <w:spacing w:line="360" w:lineRule="auto"/>
        <w:rPr>
          <w:rFonts w:hint="eastAsia" w:ascii="宋体" w:hAnsi="宋体"/>
          <w:color w:val="000000"/>
          <w:sz w:val="24"/>
          <w:szCs w:val="24"/>
          <w:highlight w:val="none"/>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投标人应自行承担所有与参加投标有关的费用，无论投标过程中的做法和结果如何，江苏卓睿工程咨询管理有限公司（以下简称采购代理机构）在任何情况下均无义务和责任承担这些费用。</w:t>
      </w:r>
      <w:r>
        <w:rPr>
          <w:rFonts w:hint="eastAsia" w:ascii="宋体" w:hAnsi="宋体"/>
          <w:color w:val="000000"/>
          <w:sz w:val="24"/>
          <w:szCs w:val="21"/>
        </w:rPr>
      </w:r>
      <w:r/>
    </w:p>
    <w:p>
      <w:pPr>
        <w:pStyle w:val="87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4.2本次招标采购代理机构和采购人不收取标书工本费。</w:t>
      </w:r>
      <w:r>
        <w:rPr>
          <w:rFonts w:hint="eastAsia" w:ascii="宋体" w:hAnsi="宋体"/>
          <w:color w:val="000000"/>
          <w:sz w:val="24"/>
          <w:szCs w:val="21"/>
        </w:rPr>
      </w:r>
      <w:r/>
    </w:p>
    <w:p>
      <w:pPr>
        <w:pStyle w:val="87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4.3中标服务费：</w:t>
      </w:r>
      <w:r>
        <w:rPr>
          <w:rFonts w:hint="eastAsia" w:ascii="宋体" w:hAnsi="宋体"/>
          <w:color w:val="000000"/>
          <w:sz w:val="24"/>
        </w:rPr>
        <w:t xml:space="preserve">参照苏招协[2022]002文（货物类）收费标准下浮20%计取；此费用最终由中标人在领取中标通知书前一次性向</w:t>
      </w:r>
      <w:r>
        <w:rPr>
          <w:rFonts w:hint="eastAsia" w:ascii="宋体" w:hAnsi="宋体"/>
          <w:color w:val="000000"/>
          <w:sz w:val="24"/>
          <w:szCs w:val="21"/>
        </w:rPr>
        <w:t xml:space="preserve">采购代理机构</w:t>
      </w:r>
      <w:r>
        <w:rPr>
          <w:rFonts w:hint="eastAsia" w:ascii="宋体" w:hAnsi="宋体"/>
          <w:color w:val="000000"/>
          <w:sz w:val="24"/>
        </w:rPr>
        <w:t xml:space="preserve">支付，投标人须将此部分费用综合考虑在报价中，不得单列。</w:t>
      </w:r>
      <w:r>
        <w:rPr>
          <w:rFonts w:hint="eastAsia" w:ascii="宋体" w:hAnsi="宋体"/>
          <w:color w:val="000000"/>
          <w:sz w:val="24"/>
          <w:szCs w:val="21"/>
        </w:rPr>
      </w:r>
      <w:r/>
    </w:p>
    <w:p>
      <w:pPr>
        <w:pStyle w:val="871"/>
        <w:ind w:firstLine="602"/>
        <w:keepLines/>
        <w:keepNext/>
        <w:spacing w:line="360" w:lineRule="auto"/>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871"/>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871"/>
        <w:ind w:firstLine="321"/>
        <w:keepLines/>
        <w:keepNext/>
        <w:spacing w:before="145" w:after="145" w:line="360" w:lineRule="auto"/>
        <w:rPr>
          <w:rFonts w:hint="eastAsia" w:ascii="Times New Roman" w:hAnsi="Times New Roman"/>
          <w:b/>
          <w:bCs/>
          <w:color w:val="000000"/>
          <w:sz w:val="32"/>
          <w:szCs w:val="32"/>
        </w:rPr>
        <w:outlineLvl w:val="2"/>
      </w:pPr>
      <w:r/>
      <w:bookmarkStart w:id="66" w:name="_Toc20823281"/>
      <w:r/>
      <w:bookmarkStart w:id="67" w:name="_Toc513029209"/>
      <w:r/>
      <w:bookmarkStart w:id="68" w:name="_Toc120614215"/>
      <w:r/>
      <w:bookmarkStart w:id="69" w:name="_Toc16938525"/>
      <w:r>
        <w:rPr>
          <w:rFonts w:hint="eastAsia" w:ascii="Times New Roman" w:hAnsi="Times New Roman"/>
          <w:b/>
          <w:bCs/>
          <w:color w:val="000000"/>
          <w:sz w:val="32"/>
          <w:szCs w:val="32"/>
        </w:rPr>
        <w:t xml:space="preserve">二、招标文件</w:t>
      </w:r>
      <w:bookmarkEnd w:id="66"/>
      <w:r/>
      <w:bookmarkEnd w:id="67"/>
      <w:r/>
      <w:bookmarkEnd w:id="68"/>
      <w:r/>
      <w:bookmarkEnd w:id="69"/>
      <w:r>
        <w:rPr>
          <w:rFonts w:hint="eastAsia" w:ascii="Times New Roman" w:hAnsi="Times New Roman"/>
          <w:b/>
          <w:bCs/>
          <w:color w:val="000000"/>
          <w:sz w:val="32"/>
          <w:szCs w:val="32"/>
        </w:rPr>
      </w:r>
      <w:r/>
    </w:p>
    <w:p>
      <w:pPr>
        <w:pStyle w:val="871"/>
        <w:ind w:firstLine="420"/>
        <w:keepLines/>
        <w:keepNext/>
        <w:spacing w:line="360" w:lineRule="auto"/>
        <w:rPr>
          <w:rFonts w:hint="eastAsia" w:ascii="Arial" w:hAnsi="Arial" w:eastAsia="黑体" w:cs="Arial"/>
          <w:color w:val="000000"/>
          <w:sz w:val="28"/>
          <w:szCs w:val="28"/>
        </w:rPr>
        <w:outlineLvl w:val="3"/>
      </w:pPr>
      <w:r/>
      <w:bookmarkStart w:id="70" w:name="_Toc20823282"/>
      <w:r/>
      <w:bookmarkStart w:id="71" w:name="_Toc513029210"/>
      <w:r/>
      <w:bookmarkStart w:id="72" w:name="_Toc16938526"/>
      <w:r>
        <w:rPr>
          <w:rFonts w:hint="eastAsia" w:ascii="Arial" w:hAnsi="Arial" w:eastAsia="黑体" w:cs="Arial"/>
          <w:color w:val="000000"/>
          <w:sz w:val="28"/>
          <w:szCs w:val="28"/>
        </w:rPr>
        <w:t xml:space="preserve">6、招标文件构成</w:t>
      </w:r>
      <w:bookmarkEnd w:id="70"/>
      <w:r/>
      <w:bookmarkEnd w:id="71"/>
      <w:r/>
      <w:bookmarkEnd w:id="72"/>
      <w:r>
        <w:rPr>
          <w:rFonts w:hint="eastAsia" w:ascii="Arial" w:hAnsi="Arial" w:eastAsia="黑体" w:cs="Arial"/>
          <w:color w:val="000000"/>
          <w:sz w:val="28"/>
          <w:szCs w:val="28"/>
        </w:rPr>
      </w:r>
      <w:r/>
    </w:p>
    <w:p>
      <w:pPr>
        <w:pStyle w:val="87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871"/>
        <w:ind w:firstLine="360"/>
        <w:spacing w:line="360" w:lineRule="auto"/>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71"/>
        <w:ind w:firstLine="360"/>
        <w:spacing w:line="360" w:lineRule="auto"/>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871"/>
        <w:ind w:firstLine="360"/>
        <w:spacing w:line="360" w:lineRule="auto"/>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871"/>
        <w:ind w:firstLine="360"/>
        <w:spacing w:line="360" w:lineRule="auto"/>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871"/>
        <w:ind w:firstLine="360"/>
        <w:spacing w:line="360" w:lineRule="auto"/>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871"/>
        <w:ind w:firstLine="360"/>
        <w:spacing w:line="360" w:lineRule="auto"/>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请仔细检查招标文件是否齐全，如有缺漏请立即与采购代理机构联系解决。</w:t>
      </w:r>
      <w:r>
        <w:rPr>
          <w:rFonts w:hint="eastAsia" w:ascii="宋体" w:hAnsi="宋体"/>
          <w:color w:val="000000"/>
          <w:sz w:val="24"/>
          <w:szCs w:val="21"/>
        </w:rPr>
      </w:r>
      <w:r/>
    </w:p>
    <w:p>
      <w:pPr>
        <w:pStyle w:val="87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871"/>
        <w:ind w:firstLine="560"/>
        <w:keepLines/>
        <w:keepNext/>
        <w:spacing w:line="360" w:lineRule="auto"/>
        <w:rPr>
          <w:rFonts w:hint="eastAsia" w:ascii="Arial" w:hAnsi="Arial" w:eastAsia="黑体" w:cs="Arial"/>
          <w:color w:val="000000"/>
          <w:sz w:val="28"/>
          <w:szCs w:val="28"/>
        </w:rPr>
        <w:outlineLvl w:val="3"/>
      </w:pPr>
      <w:r/>
      <w:bookmarkStart w:id="73" w:name="_Toc16938527"/>
      <w:r/>
      <w:bookmarkStart w:id="74" w:name="_Toc20823283"/>
      <w:r/>
      <w:bookmarkStart w:id="75" w:name="_Toc462564070"/>
      <w:r/>
      <w:bookmarkStart w:id="76" w:name="_Toc513029211"/>
      <w:r>
        <w:rPr>
          <w:rFonts w:hint="eastAsia" w:ascii="Arial" w:hAnsi="Arial" w:eastAsia="黑体" w:cs="Arial"/>
          <w:color w:val="000000"/>
          <w:sz w:val="28"/>
          <w:szCs w:val="28"/>
        </w:rPr>
        <w:t xml:space="preserve">7、招标文件的澄清</w:t>
      </w:r>
      <w:bookmarkEnd w:id="73"/>
      <w:r/>
      <w:bookmarkEnd w:id="74"/>
      <w:r/>
      <w:bookmarkEnd w:id="75"/>
      <w:r/>
      <w:bookmarkEnd w:id="76"/>
      <w:r>
        <w:rPr>
          <w:rFonts w:hint="eastAsia" w:ascii="Arial" w:hAnsi="Arial" w:eastAsia="黑体" w:cs="Arial"/>
          <w:color w:val="000000"/>
          <w:sz w:val="28"/>
          <w:szCs w:val="28"/>
        </w:rPr>
      </w:r>
      <w:r/>
    </w:p>
    <w:p>
      <w:pPr>
        <w:pStyle w:val="871"/>
        <w:ind w:firstLine="480"/>
        <w:spacing w:line="360" w:lineRule="auto"/>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按招标公告中的通讯地址，以书面形式通知采购代理机构。</w:t>
      </w:r>
      <w:r>
        <w:rPr>
          <w:rFonts w:hint="eastAsia" w:ascii="宋体" w:hAnsi="宋体"/>
          <w:color w:val="000000"/>
          <w:sz w:val="24"/>
          <w:szCs w:val="24"/>
        </w:rPr>
      </w:r>
      <w:r/>
    </w:p>
    <w:p>
      <w:pPr>
        <w:pStyle w:val="871"/>
        <w:ind w:firstLine="560"/>
        <w:keepLines/>
        <w:keepNext/>
        <w:spacing w:line="360" w:lineRule="auto"/>
        <w:rPr>
          <w:rFonts w:hint="eastAsia" w:ascii="Arial" w:hAnsi="Arial" w:eastAsia="黑体" w:cs="Arial"/>
          <w:color w:val="000000"/>
          <w:sz w:val="28"/>
          <w:szCs w:val="28"/>
        </w:rPr>
        <w:outlineLvl w:val="3"/>
      </w:pPr>
      <w:r/>
      <w:bookmarkStart w:id="77" w:name="_Toc20823284"/>
      <w:r/>
      <w:bookmarkStart w:id="78" w:name="_Toc462564071"/>
      <w:r/>
      <w:bookmarkStart w:id="79" w:name="_Toc16938528"/>
      <w:r/>
      <w:bookmarkStart w:id="80" w:name="_Toc513029212"/>
      <w:r>
        <w:rPr>
          <w:rFonts w:hint="eastAsia" w:ascii="Arial" w:hAnsi="Arial" w:eastAsia="黑体" w:cs="Arial"/>
          <w:color w:val="000000"/>
          <w:sz w:val="28"/>
          <w:szCs w:val="28"/>
        </w:rPr>
        <w:t xml:space="preserve">8、招标文件的修改</w:t>
      </w:r>
      <w:bookmarkEnd w:id="77"/>
      <w:r/>
      <w:bookmarkEnd w:id="78"/>
      <w:r/>
      <w:bookmarkEnd w:id="79"/>
      <w:r/>
      <w:bookmarkEnd w:id="80"/>
      <w:r>
        <w:rPr>
          <w:rFonts w:hint="eastAsia" w:ascii="Arial" w:hAnsi="Arial" w:eastAsia="黑体" w:cs="Arial"/>
          <w:color w:val="000000"/>
          <w:sz w:val="28"/>
          <w:szCs w:val="28"/>
        </w:rPr>
      </w:r>
      <w:r/>
    </w:p>
    <w:p>
      <w:pPr>
        <w:pStyle w:val="87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，采购代理机构可以对招标文件进行修改。</w:t>
      </w:r>
      <w:r>
        <w:rPr>
          <w:rFonts w:hint="eastAsia" w:ascii="宋体" w:hAnsi="宋体"/>
          <w:color w:val="000000"/>
          <w:sz w:val="24"/>
          <w:szCs w:val="21"/>
        </w:rPr>
      </w:r>
      <w:r/>
    </w:p>
    <w:p>
      <w:pPr>
        <w:pStyle w:val="871"/>
        <w:ind w:firstLine="480"/>
        <w:spacing w:line="360" w:lineRule="auto"/>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87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871"/>
        <w:ind w:firstLine="482"/>
        <w:keepLines/>
        <w:keepNext/>
        <w:spacing w:before="145" w:after="145" w:line="360" w:lineRule="auto"/>
        <w:rPr>
          <w:rFonts w:hint="eastAsia" w:ascii="Times New Roman" w:hAnsi="Times New Roman"/>
          <w:b/>
          <w:bCs/>
          <w:color w:val="000000"/>
          <w:sz w:val="32"/>
          <w:szCs w:val="32"/>
        </w:rPr>
        <w:outlineLvl w:val="2"/>
      </w:pPr>
      <w:r/>
      <w:bookmarkStart w:id="81" w:name="_Toc513029213"/>
      <w:r/>
      <w:bookmarkStart w:id="82" w:name="_Toc120614216"/>
      <w:r/>
      <w:bookmarkStart w:id="83" w:name="_Toc462564072"/>
      <w:r/>
      <w:bookmarkStart w:id="84" w:name="_Toc20823285"/>
      <w:r/>
      <w:bookmarkStart w:id="85" w:name="_Toc16938529"/>
      <w:r>
        <w:rPr>
          <w:rFonts w:hint="eastAsia" w:ascii="Times New Roman" w:hAnsi="Times New Roman"/>
          <w:b/>
          <w:bCs/>
          <w:color w:val="000000"/>
          <w:sz w:val="32"/>
          <w:szCs w:val="32"/>
        </w:rPr>
        <w:t xml:space="preserve">三、投标文件的编制</w:t>
      </w:r>
      <w:bookmarkEnd w:id="81"/>
      <w:r/>
      <w:bookmarkEnd w:id="82"/>
      <w:r/>
      <w:bookmarkEnd w:id="83"/>
      <w:r/>
      <w:bookmarkEnd w:id="84"/>
      <w:r/>
      <w:bookmarkEnd w:id="85"/>
      <w:r>
        <w:rPr>
          <w:rFonts w:hint="eastAsia" w:ascii="Times New Roman" w:hAnsi="Times New Roman"/>
          <w:b/>
          <w:bCs/>
          <w:color w:val="000000"/>
          <w:sz w:val="32"/>
          <w:szCs w:val="32"/>
        </w:rPr>
      </w:r>
      <w:r/>
    </w:p>
    <w:p>
      <w:pPr>
        <w:pStyle w:val="871"/>
        <w:ind w:firstLine="560"/>
        <w:keepLines/>
        <w:keepNext/>
        <w:spacing w:line="360" w:lineRule="auto"/>
        <w:rPr>
          <w:rFonts w:hint="eastAsia" w:ascii="Arial" w:hAnsi="Arial" w:eastAsia="黑体" w:cs="Arial"/>
          <w:b/>
          <w:color w:val="000000"/>
          <w:sz w:val="28"/>
          <w:szCs w:val="28"/>
        </w:rPr>
        <w:outlineLvl w:val="3"/>
      </w:pPr>
      <w:r/>
      <w:bookmarkStart w:id="86" w:name="_Toc16938530"/>
      <w:r/>
      <w:bookmarkStart w:id="87" w:name="_Toc20823286"/>
      <w:r/>
      <w:bookmarkStart w:id="88" w:name="_Toc513029214"/>
      <w:r/>
      <w:bookmarkStart w:id="89" w:name="_Toc462564073"/>
      <w:r>
        <w:rPr>
          <w:rFonts w:hint="eastAsia" w:ascii="Arial" w:hAnsi="Arial" w:eastAsia="黑体" w:cs="Arial"/>
          <w:color w:val="000000"/>
          <w:sz w:val="28"/>
          <w:szCs w:val="28"/>
        </w:rPr>
        <w:t xml:space="preserve">9、投标文件的语言及度量衡单位</w:t>
      </w:r>
      <w:bookmarkEnd w:id="86"/>
      <w:r/>
      <w:bookmarkEnd w:id="87"/>
      <w:r/>
      <w:bookmarkEnd w:id="88"/>
      <w:r/>
      <w:bookmarkEnd w:id="89"/>
      <w:r>
        <w:rPr>
          <w:rFonts w:hint="eastAsia" w:ascii="Arial" w:hAnsi="Arial" w:eastAsia="黑体" w:cs="Arial"/>
          <w:b/>
          <w:color w:val="000000"/>
          <w:sz w:val="28"/>
          <w:szCs w:val="28"/>
        </w:rPr>
      </w:r>
      <w:r/>
    </w:p>
    <w:p>
      <w:pPr>
        <w:pStyle w:val="87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投标人提交的投标文件以及投标人与采购代理机构就有关投标的所有来往通知、函件和文件均应使用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87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871"/>
        <w:ind w:firstLine="420"/>
        <w:keepLines/>
        <w:keepNext/>
        <w:spacing w:line="360" w:lineRule="auto"/>
        <w:rPr>
          <w:rFonts w:hint="eastAsia" w:ascii="Arial" w:hAnsi="Arial" w:eastAsia="黑体" w:cs="Arial"/>
          <w:color w:val="000000"/>
          <w:sz w:val="28"/>
          <w:szCs w:val="28"/>
        </w:rPr>
        <w:outlineLvl w:val="3"/>
      </w:pPr>
      <w:r/>
      <w:bookmarkStart w:id="90" w:name="_Toc16938531"/>
      <w:r/>
      <w:bookmarkStart w:id="91" w:name="_Toc20823287"/>
      <w:r/>
      <w:bookmarkStart w:id="92" w:name="_Toc513029215"/>
      <w:r/>
      <w:bookmarkStart w:id="93" w:name="_Toc462564074"/>
      <w:r>
        <w:rPr>
          <w:rFonts w:hint="eastAsia" w:ascii="Arial" w:hAnsi="Arial" w:eastAsia="黑体" w:cs="Arial"/>
          <w:color w:val="000000"/>
          <w:sz w:val="28"/>
          <w:szCs w:val="28"/>
        </w:rPr>
        <w:t xml:space="preserve">10、投标文件构成</w:t>
      </w:r>
      <w:bookmarkEnd w:id="90"/>
      <w:r/>
      <w:bookmarkEnd w:id="91"/>
      <w:r/>
      <w:bookmarkEnd w:id="92"/>
      <w:r/>
      <w:bookmarkEnd w:id="93"/>
      <w:r>
        <w:rPr>
          <w:rFonts w:hint="eastAsia" w:ascii="Arial" w:hAnsi="Arial" w:eastAsia="黑体" w:cs="Arial"/>
          <w:color w:val="000000"/>
          <w:sz w:val="28"/>
          <w:szCs w:val="28"/>
        </w:rPr>
      </w:r>
      <w:r/>
    </w:p>
    <w:p>
      <w:pPr>
        <w:pStyle w:val="87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87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871"/>
        <w:ind w:firstLine="420"/>
        <w:keepLines/>
        <w:keepNext/>
        <w:spacing w:line="360" w:lineRule="auto"/>
        <w:rPr>
          <w:rFonts w:hint="eastAsia" w:ascii="Arial" w:hAnsi="Arial" w:eastAsia="黑体" w:cs="Arial"/>
          <w:color w:val="000000"/>
          <w:sz w:val="28"/>
          <w:szCs w:val="28"/>
        </w:rPr>
        <w:outlineLvl w:val="3"/>
      </w:pPr>
      <w:r/>
      <w:bookmarkStart w:id="94" w:name="_Hlt26670360"/>
      <w:r/>
      <w:bookmarkEnd w:id="94"/>
      <w:r/>
      <w:bookmarkStart w:id="95" w:name="_Hlt26668975"/>
      <w:r/>
      <w:bookmarkEnd w:id="95"/>
      <w:r/>
      <w:bookmarkStart w:id="96" w:name="_Hlt26954838"/>
      <w:r/>
      <w:bookmarkEnd w:id="96"/>
      <w:r/>
      <w:bookmarkStart w:id="97" w:name="_Toc513029219"/>
      <w:r/>
      <w:bookmarkStart w:id="98" w:name="_Toc49090509"/>
      <w:r/>
      <w:bookmarkStart w:id="99" w:name="_Toc14577357"/>
      <w:r/>
      <w:bookmarkStart w:id="100" w:name="_Toc513029216"/>
      <w:r/>
      <w:bookmarkStart w:id="101" w:name="_Toc14577354"/>
      <w:r/>
      <w:bookmarkStart w:id="102" w:name="_Toc49090507"/>
      <w:r/>
      <w:bookmarkStart w:id="103" w:name="_Toc49090508"/>
      <w:r/>
      <w:bookmarkStart w:id="104" w:name="_Toc14577355"/>
      <w:r>
        <w:rPr>
          <w:rFonts w:hint="eastAsia" w:ascii="Arial" w:hAnsi="Arial" w:eastAsia="黑体" w:cs="Arial"/>
          <w:color w:val="000000"/>
          <w:sz w:val="28"/>
          <w:szCs w:val="28"/>
        </w:rPr>
        <w:t xml:space="preserve">11、证明投标人及投标标的符合招标文件规定的文件</w:t>
      </w:r>
      <w:bookmarkEnd w:id="97"/>
      <w:r/>
      <w:bookmarkEnd w:id="98"/>
      <w:r/>
      <w:bookmarkEnd w:id="99"/>
      <w:r>
        <w:rPr>
          <w:rFonts w:hint="eastAsia" w:ascii="Arial" w:hAnsi="Arial" w:eastAsia="黑体" w:cs="Arial"/>
          <w:color w:val="000000"/>
          <w:sz w:val="28"/>
          <w:szCs w:val="28"/>
        </w:rPr>
      </w:r>
      <w:r/>
    </w:p>
    <w:p>
      <w:pPr>
        <w:pStyle w:val="871"/>
        <w:spacing w:line="360" w:lineRule="auto"/>
        <w:rPr>
          <w:rFonts w:hint="eastAsia" w:ascii="宋体" w:hAnsi="宋体"/>
          <w:color w:val="000000"/>
          <w:sz w:val="24"/>
          <w:szCs w:val="24"/>
        </w:rPr>
      </w:pPr>
      <w:r/>
      <w:bookmarkEnd w:id="100"/>
      <w:r/>
      <w:bookmarkEnd w:id="101"/>
      <w:r/>
      <w:bookmarkEnd w:id="102"/>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871"/>
        <w:ind w:firstLine="420"/>
        <w:keepLines/>
        <w:keepNext/>
        <w:spacing w:line="360" w:lineRule="auto"/>
        <w:rPr>
          <w:rFonts w:hint="eastAsia" w:ascii="Arial" w:hAnsi="Arial" w:eastAsia="黑体" w:cs="Arial"/>
          <w:color w:val="000000"/>
          <w:sz w:val="28"/>
          <w:szCs w:val="28"/>
        </w:rPr>
        <w:outlineLvl w:val="3"/>
      </w:pPr>
      <w:r/>
      <w:bookmarkEnd w:id="103"/>
      <w:r/>
      <w:bookmarkEnd w:id="104"/>
      <w:r>
        <w:rPr>
          <w:rFonts w:hint="eastAsia" w:ascii="Arial" w:hAnsi="Arial" w:eastAsia="黑体" w:cs="Arial"/>
          <w:color w:val="000000"/>
          <w:sz w:val="28"/>
          <w:szCs w:val="28"/>
        </w:rPr>
        <w:t xml:space="preserve">12、投标分项报价表</w:t>
      </w:r>
      <w:r>
        <w:rPr>
          <w:rFonts w:hint="eastAsia" w:ascii="Arial" w:hAnsi="Arial" w:eastAsia="黑体" w:cs="Arial"/>
          <w:color w:val="000000"/>
          <w:sz w:val="28"/>
          <w:szCs w:val="28"/>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871"/>
        <w:ind w:firstLine="420"/>
        <w:keepLines/>
        <w:keepNext/>
        <w:spacing w:line="360" w:lineRule="auto"/>
        <w:rPr>
          <w:rFonts w:hint="eastAsia" w:ascii="Arial" w:hAnsi="Arial" w:eastAsia="黑体" w:cs="Arial"/>
          <w:color w:val="000000"/>
          <w:sz w:val="28"/>
          <w:szCs w:val="28"/>
        </w:rPr>
        <w:outlineLvl w:val="3"/>
      </w:pPr>
      <w:r/>
      <w:bookmarkStart w:id="105" w:name="_Hlt26954731"/>
      <w:r/>
      <w:bookmarkEnd w:id="105"/>
      <w:r/>
      <w:bookmarkStart w:id="106" w:name="_Hlt26670486"/>
      <w:r/>
      <w:bookmarkEnd w:id="106"/>
      <w:r/>
      <w:bookmarkStart w:id="107" w:name="_Hlt26670482"/>
      <w:r/>
      <w:bookmarkEnd w:id="107"/>
      <w:r/>
      <w:bookmarkStart w:id="108" w:name="_Hlt26954848"/>
      <w:r/>
      <w:bookmarkEnd w:id="108"/>
      <w:r/>
      <w:bookmarkStart w:id="109" w:name="_Hlt26954846"/>
      <w:r/>
      <w:bookmarkEnd w:id="109"/>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871"/>
        <w:ind w:firstLine="480"/>
        <w:spacing w:line="360" w:lineRule="auto"/>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871"/>
        <w:ind w:firstLine="480"/>
        <w:spacing w:line="360" w:lineRule="auto"/>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871"/>
        <w:ind w:firstLine="42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rPr>
          <w:rFonts w:hint="eastAsia" w:ascii="Arial" w:hAnsi="Arial" w:eastAsia="黑体" w:cs="Arial"/>
          <w:color w:val="000000"/>
          <w:sz w:val="28"/>
          <w:szCs w:val="28"/>
        </w:rPr>
      </w:r>
      <w:r/>
    </w:p>
    <w:p>
      <w:pPr>
        <w:pStyle w:val="871"/>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14.2 投标人需根据招标文件要求提供培训计划。</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871"/>
        <w:ind w:firstLine="420"/>
        <w:keepLines/>
        <w:keepNext/>
        <w:spacing w:line="360" w:lineRule="auto"/>
        <w:rPr>
          <w:rFonts w:hint="eastAsia" w:ascii="Arial" w:hAnsi="Arial" w:eastAsia="黑体" w:cs="Arial"/>
          <w:color w:val="000000"/>
          <w:sz w:val="28"/>
          <w:szCs w:val="28"/>
        </w:rPr>
        <w:outlineLvl w:val="3"/>
      </w:pPr>
      <w:r/>
      <w:bookmarkStart w:id="110" w:name="_Toc49090510"/>
      <w:r/>
      <w:bookmarkStart w:id="111" w:name="_Toc14577359"/>
      <w:r>
        <w:rPr>
          <w:rFonts w:hint="eastAsia" w:ascii="Arial" w:hAnsi="Arial" w:eastAsia="黑体" w:cs="Arial"/>
          <w:color w:val="000000"/>
          <w:sz w:val="28"/>
          <w:szCs w:val="28"/>
        </w:rPr>
        <w:t xml:space="preserve">15、投标函和开标一览表</w:t>
      </w:r>
      <w:r>
        <w:rPr>
          <w:rFonts w:hint="eastAsia" w:ascii="Arial" w:hAnsi="Arial" w:eastAsia="黑体" w:cs="Arial"/>
          <w:color w:val="000000"/>
          <w:sz w:val="28"/>
          <w:szCs w:val="28"/>
        </w:rPr>
      </w:r>
      <w:r/>
    </w:p>
    <w:p>
      <w:pPr>
        <w:pStyle w:val="871"/>
        <w:ind w:firstLine="480"/>
        <w:spacing w:line="360" w:lineRule="auto"/>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87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871"/>
        <w:ind w:firstLine="420"/>
        <w:keepLines/>
        <w:keepNext/>
        <w:spacing w:line="360" w:lineRule="auto"/>
        <w:rPr>
          <w:rFonts w:hint="eastAsia" w:ascii="Arial" w:hAnsi="Arial" w:eastAsia="黑体" w:cs="Arial"/>
          <w:color w:val="000000"/>
          <w:sz w:val="28"/>
          <w:szCs w:val="28"/>
        </w:rPr>
        <w:outlineLvl w:val="3"/>
      </w:pPr>
      <w:r/>
      <w:bookmarkEnd w:id="110"/>
      <w:r/>
      <w:bookmarkEnd w:id="111"/>
      <w:r/>
      <w:bookmarkStart w:id="112" w:name="_Toc14577360"/>
      <w:r/>
      <w:bookmarkStart w:id="113" w:name="_Toc49090511"/>
      <w:r>
        <w:rPr>
          <w:rFonts w:hint="eastAsia" w:ascii="Arial" w:hAnsi="Arial" w:eastAsia="黑体" w:cs="Arial"/>
          <w:color w:val="000000"/>
          <w:sz w:val="28"/>
          <w:szCs w:val="28"/>
        </w:rPr>
        <w:t xml:space="preserve">16、投标有效期</w:t>
      </w:r>
      <w:bookmarkEnd w:id="112"/>
      <w:r/>
      <w:bookmarkEnd w:id="113"/>
      <w:r>
        <w:rPr>
          <w:rFonts w:hint="eastAsia" w:ascii="Arial" w:hAnsi="Arial" w:eastAsia="黑体" w:cs="Arial"/>
          <w:color w:val="000000"/>
          <w:sz w:val="28"/>
          <w:szCs w:val="28"/>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16.1投标有效期为采购代理机构规定的开标之日后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871"/>
        <w:ind w:firstLine="42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871"/>
        <w:keepLines/>
        <w:keepNext/>
        <w:spacing w:before="145" w:after="145" w:line="360" w:lineRule="auto"/>
        <w:rPr>
          <w:rFonts w:hint="eastAsia" w:ascii="Times New Roman" w:hAnsi="Times New Roman"/>
          <w:b/>
          <w:bCs/>
          <w:color w:val="000000"/>
          <w:sz w:val="32"/>
          <w:szCs w:val="32"/>
        </w:rPr>
        <w:outlineLvl w:val="2"/>
      </w:pPr>
      <w:r/>
      <w:bookmarkStart w:id="114" w:name="_Hlt26954852"/>
      <w:r/>
      <w:bookmarkEnd w:id="114"/>
      <w:r/>
      <w:bookmarkStart w:id="115" w:name="_Hlt26954739"/>
      <w:r/>
      <w:bookmarkEnd w:id="115"/>
      <w:r/>
      <w:bookmarkStart w:id="116" w:name="_Toc120614217"/>
      <w:r/>
      <w:bookmarkStart w:id="117" w:name="_Toc16938540"/>
      <w:r/>
      <w:bookmarkStart w:id="118" w:name="_Toc20823296"/>
      <w:r/>
      <w:bookmarkStart w:id="119" w:name="_Toc513029224"/>
      <w:r>
        <w:rPr>
          <w:rFonts w:hint="eastAsia" w:ascii="Times New Roman" w:hAnsi="Times New Roman"/>
          <w:b/>
          <w:bCs/>
          <w:color w:val="000000"/>
          <w:sz w:val="32"/>
          <w:szCs w:val="32"/>
        </w:rPr>
        <w:t xml:space="preserve">四、投标文件的递交</w:t>
      </w:r>
      <w:bookmarkEnd w:id="116"/>
      <w:r/>
      <w:bookmarkEnd w:id="117"/>
      <w:r/>
      <w:bookmarkEnd w:id="118"/>
      <w:r/>
      <w:bookmarkEnd w:id="119"/>
      <w:r>
        <w:rPr>
          <w:rFonts w:hint="eastAsia" w:ascii="Times New Roman" w:hAnsi="Times New Roman"/>
          <w:b/>
          <w:bCs/>
          <w:color w:val="000000"/>
          <w:sz w:val="32"/>
          <w:szCs w:val="32"/>
        </w:rPr>
      </w:r>
      <w:r/>
    </w:p>
    <w:p>
      <w:pPr>
        <w:pStyle w:val="871"/>
        <w:ind w:firstLine="420"/>
        <w:keepLines/>
        <w:keepNext/>
        <w:spacing w:line="360" w:lineRule="auto"/>
        <w:rPr>
          <w:rFonts w:hint="eastAsia" w:ascii="黑体" w:hAnsi="Arial" w:eastAsia="黑体" w:cs="Arial"/>
          <w:color w:val="000000"/>
          <w:sz w:val="28"/>
          <w:szCs w:val="28"/>
        </w:rPr>
        <w:outlineLvl w:val="3"/>
      </w:pPr>
      <w:r/>
      <w:bookmarkStart w:id="120" w:name="_Toc16938541"/>
      <w:r/>
      <w:bookmarkStart w:id="121" w:name="_Toc20823297"/>
      <w:r/>
      <w:bookmarkStart w:id="122" w:name="_Toc513029225"/>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871"/>
        <w:ind w:left="525"/>
        <w:spacing w:line="360" w:lineRule="auto"/>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w:t>
      </w:r>
      <w:r>
        <w:rPr>
          <w:rFonts w:hint="eastAsia" w:ascii="宋体" w:hAnsi="宋体"/>
          <w:bCs/>
          <w:color w:val="000000"/>
          <w:sz w:val="24"/>
          <w:szCs w:val="21"/>
        </w:rPr>
      </w:r>
      <w:r/>
    </w:p>
    <w:p>
      <w:pPr>
        <w:pStyle w:val="871"/>
        <w:spacing w:line="360" w:lineRule="auto"/>
        <w:rPr>
          <w:rFonts w:ascii="宋体" w:hAnsi="宋体"/>
          <w:bCs/>
          <w:color w:val="000000"/>
          <w:sz w:val="24"/>
          <w:szCs w:val="21"/>
        </w:rPr>
      </w:pPr>
      <w:r>
        <w:rPr>
          <w:rFonts w:hint="eastAsia" w:ascii="宋体" w:hAnsi="宋体"/>
          <w:bCs/>
          <w:color w:val="000000"/>
          <w:sz w:val="24"/>
          <w:szCs w:val="21"/>
        </w:rPr>
        <w:t xml:space="preserve">文件。</w:t>
      </w:r>
      <w:bookmarkStart w:id="124" w:name="_Toc16938542"/>
      <w:r/>
      <w:bookmarkStart w:id="125" w:name="_Toc20823298"/>
      <w:r/>
      <w:bookmarkStart w:id="126" w:name="_Toc513029226"/>
      <w:r>
        <w:rPr>
          <w:rFonts w:ascii="宋体" w:hAnsi="宋体"/>
          <w:bCs/>
          <w:color w:val="000000"/>
          <w:sz w:val="24"/>
          <w:szCs w:val="21"/>
        </w:rPr>
      </w:r>
      <w:r/>
    </w:p>
    <w:p>
      <w:pPr>
        <w:pStyle w:val="871"/>
        <w:ind w:firstLine="420"/>
        <w:keepLines/>
        <w:keepNext/>
        <w:spacing w:before="280" w:after="290" w:line="360"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871"/>
        <w:ind w:firstLine="480"/>
        <w:spacing w:line="360" w:lineRule="auto"/>
        <w:rPr>
          <w:rFonts w:hint="eastAsia" w:ascii="宋体" w:hAnsi="宋体"/>
          <w:bCs/>
          <w:i/>
          <w:color w:val="000000"/>
          <w:sz w:val="24"/>
          <w:szCs w:val="21"/>
          <w:u w:val="single"/>
        </w:rPr>
      </w:pPr>
      <w:r>
        <w:rPr>
          <w:rFonts w:ascii="宋体" w:hAnsi="宋体"/>
          <w:i/>
          <w:color w:val="000000"/>
          <w:sz w:val="24"/>
          <w:szCs w:val="21"/>
          <w:u w:val="single"/>
        </w:rPr>
        <w:t xml:space="preserve">19</w:t>
      </w:r>
      <w:r>
        <w:rPr>
          <w:rFonts w:hint="eastAsia" w:ascii="宋体" w:hAnsi="宋体"/>
          <w:i/>
          <w:color w:val="000000"/>
          <w:sz w:val="24"/>
          <w:szCs w:val="21"/>
          <w:u w:val="single"/>
        </w:rPr>
        <w:t xml:space="preserve">.1</w:t>
      </w:r>
      <w:r>
        <w:rPr>
          <w:rFonts w:hint="eastAsia" w:ascii="宋体" w:hAnsi="宋体"/>
          <w:bCs/>
          <w:i/>
          <w:color w:val="000000"/>
          <w:sz w:val="24"/>
          <w:szCs w:val="21"/>
          <w:u w:val="single"/>
        </w:rPr>
        <w:t xml:space="preserve"> 投标人上传电子投标文件的时间不得迟于招标公告中规定的投标截止时间。</w:t>
      </w:r>
      <w:r>
        <w:rPr>
          <w:rFonts w:hint="eastAsia" w:ascii="宋体" w:hAnsi="宋体"/>
          <w:bCs/>
          <w:i/>
          <w:color w:val="000000"/>
          <w:sz w:val="24"/>
          <w:szCs w:val="21"/>
          <w:u w:val="single"/>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871"/>
        <w:ind w:firstLine="420"/>
        <w:keepLines/>
        <w:keepNext/>
        <w:spacing w:line="360" w:lineRule="auto"/>
        <w:rPr>
          <w:rFonts w:hint="eastAsia" w:ascii="Arial" w:hAnsi="Arial" w:eastAsia="黑体" w:cs="Arial"/>
          <w:color w:val="000000"/>
          <w:sz w:val="28"/>
          <w:szCs w:val="28"/>
        </w:rPr>
        <w:outlineLvl w:val="3"/>
      </w:pPr>
      <w:r/>
      <w:bookmarkStart w:id="127" w:name="_Toc16938543"/>
      <w:r/>
      <w:bookmarkStart w:id="128" w:name="_Toc513029227"/>
      <w:r/>
      <w:bookmarkStart w:id="129"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20.1 采购代理机构拒绝接收在其规定的投标截止时间后上传的任何投标文件。</w:t>
      </w:r>
      <w:r>
        <w:rPr>
          <w:rFonts w:hint="eastAsia" w:ascii="宋体" w:hAnsi="宋体"/>
          <w:bCs/>
          <w:color w:val="000000"/>
          <w:sz w:val="24"/>
          <w:szCs w:val="21"/>
        </w:rPr>
      </w:r>
      <w:r/>
    </w:p>
    <w:p>
      <w:pPr>
        <w:pStyle w:val="871"/>
        <w:ind w:firstLine="420"/>
        <w:keepLines/>
        <w:keepNext/>
        <w:spacing w:line="360" w:lineRule="auto"/>
        <w:rPr>
          <w:rFonts w:hint="eastAsia" w:ascii="Arial" w:hAnsi="Arial" w:eastAsia="黑体" w:cs="Arial"/>
          <w:color w:val="000000"/>
          <w:sz w:val="28"/>
          <w:szCs w:val="28"/>
        </w:rPr>
        <w:outlineLvl w:val="3"/>
      </w:pPr>
      <w:r/>
      <w:bookmarkStart w:id="130" w:name="_Toc513029228"/>
      <w:r/>
      <w:bookmarkStart w:id="131" w:name="_Toc20823300"/>
      <w:r/>
      <w:bookmarkStart w:id="13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87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87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87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871"/>
        <w:ind w:firstLine="482"/>
        <w:keepLines/>
        <w:keepNext/>
        <w:spacing w:before="145" w:after="145" w:line="360" w:lineRule="auto"/>
        <w:rPr>
          <w:rFonts w:hint="eastAsia" w:ascii="Times New Roman" w:hAnsi="Times New Roman"/>
          <w:b/>
          <w:bCs/>
          <w:color w:val="000000"/>
          <w:sz w:val="32"/>
          <w:szCs w:val="32"/>
        </w:rPr>
        <w:outlineLvl w:val="2"/>
      </w:pPr>
      <w:r/>
      <w:bookmarkStart w:id="133" w:name="_Toc513029229"/>
      <w:r/>
      <w:bookmarkStart w:id="134" w:name="_Toc20823301"/>
      <w:r/>
      <w:bookmarkStart w:id="135" w:name="_Toc120614218"/>
      <w:r/>
      <w:bookmarkStart w:id="136" w:name="_Toc16938545"/>
      <w:r>
        <w:rPr>
          <w:rFonts w:hint="eastAsia" w:ascii="Times New Roman" w:hAnsi="Times New Roman"/>
          <w:b/>
          <w:bCs/>
          <w:color w:val="000000"/>
          <w:sz w:val="32"/>
          <w:szCs w:val="32"/>
        </w:rPr>
        <w:t xml:space="preserve">五、开标与评标</w:t>
      </w:r>
      <w:bookmarkEnd w:id="133"/>
      <w:r/>
      <w:bookmarkEnd w:id="134"/>
      <w:r/>
      <w:bookmarkEnd w:id="135"/>
      <w:r/>
      <w:bookmarkEnd w:id="136"/>
      <w:r>
        <w:rPr>
          <w:rFonts w:hint="eastAsia" w:ascii="Times New Roman" w:hAnsi="Times New Roman"/>
          <w:b/>
          <w:bCs/>
          <w:color w:val="000000"/>
          <w:sz w:val="32"/>
          <w:szCs w:val="32"/>
        </w:rPr>
      </w:r>
      <w:r/>
    </w:p>
    <w:p>
      <w:pPr>
        <w:pStyle w:val="871"/>
        <w:ind w:firstLine="420"/>
        <w:keepLines/>
        <w:keepNext/>
        <w:spacing w:line="360" w:lineRule="auto"/>
        <w:rPr>
          <w:rFonts w:hint="eastAsia" w:ascii="Arial" w:hAnsi="Arial" w:eastAsia="黑体" w:cs="Arial"/>
          <w:color w:val="000000"/>
          <w:sz w:val="28"/>
          <w:szCs w:val="28"/>
        </w:rPr>
        <w:outlineLvl w:val="3"/>
      </w:pPr>
      <w:r/>
      <w:bookmarkStart w:id="137" w:name="_Toc16938546"/>
      <w:r/>
      <w:bookmarkStart w:id="138" w:name="_Toc513029230"/>
      <w:r/>
      <w:bookmarkStart w:id="139" w:name="_Toc20823302"/>
      <w:r>
        <w:rPr>
          <w:rFonts w:hint="eastAsia" w:ascii="Arial" w:hAnsi="Arial" w:eastAsia="黑体" w:cs="Arial"/>
          <w:color w:val="000000"/>
          <w:sz w:val="28"/>
          <w:szCs w:val="28"/>
        </w:rPr>
        <w:t xml:space="preserve">22、开标</w:t>
      </w:r>
      <w:bookmarkEnd w:id="137"/>
      <w:r/>
      <w:bookmarkEnd w:id="138"/>
      <w:r/>
      <w:bookmarkEnd w:id="139"/>
      <w:r>
        <w:rPr>
          <w:rFonts w:hint="eastAsia" w:ascii="Arial" w:hAnsi="Arial" w:eastAsia="黑体" w:cs="Arial"/>
          <w:color w:val="000000"/>
          <w:sz w:val="28"/>
          <w:szCs w:val="28"/>
        </w:rPr>
      </w:r>
      <w:r/>
    </w:p>
    <w:p>
      <w:pPr>
        <w:pStyle w:val="871"/>
        <w:ind w:firstLine="360"/>
        <w:spacing w:line="360" w:lineRule="auto"/>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采购代理机构将在招标公告中规定的时间和地点组织公开开标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color w:val="ff0000"/>
          <w:sz w:val="24"/>
          <w:szCs w:val="24"/>
        </w:rPr>
        <w:t xml:space="preserve">苏采云系统</w:t>
      </w:r>
      <w:r>
        <w:rPr>
          <w:rFonts w:hint="eastAsia" w:ascii="宋体" w:hAnsi="宋体"/>
          <w:color w:val="000000"/>
          <w:sz w:val="24"/>
          <w:szCs w:val="24"/>
        </w:rPr>
        <w:t xml:space="preserve">规定的时间内对投标文件进行解密。</w:t>
      </w:r>
      <w:r>
        <w:rPr>
          <w:rFonts w:hint="eastAsia" w:ascii="Times New Roman" w:hAnsi="Times New Roman"/>
          <w:color w:val="000000"/>
          <w:szCs w:val="21"/>
        </w:rPr>
      </w:r>
      <w:r/>
    </w:p>
    <w:p>
      <w:pPr>
        <w:pStyle w:val="871"/>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开标仪式由采购代理机构组织。</w:t>
      </w:r>
      <w:r>
        <w:rPr>
          <w:rFonts w:hint="eastAsia" w:ascii="宋体" w:hAnsi="宋体"/>
          <w:color w:val="ff0000"/>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color w:val="000000"/>
          <w:sz w:val="24"/>
          <w:szCs w:val="24"/>
        </w:rPr>
        <w:t xml:space="preserve">中《开标记录表》宣布后5分钟内未提出的，视同认可开标结果。</w:t>
      </w:r>
      <w:r>
        <w:rPr>
          <w:rFonts w:ascii="宋体" w:hAnsi="宋体"/>
          <w:color w:val="000000"/>
          <w:sz w:val="24"/>
          <w:szCs w:val="24"/>
        </w:rPr>
      </w:r>
      <w:r/>
    </w:p>
    <w:p>
      <w:pPr>
        <w:pStyle w:val="871"/>
        <w:ind w:firstLine="420"/>
        <w:keepLines/>
        <w:keepNext/>
        <w:spacing w:line="360" w:lineRule="auto"/>
        <w:rPr>
          <w:rFonts w:hint="eastAsia" w:ascii="Arial" w:hAnsi="Arial" w:eastAsia="黑体" w:cs="Arial"/>
          <w:color w:val="000000"/>
          <w:sz w:val="28"/>
          <w:szCs w:val="28"/>
        </w:rPr>
        <w:outlineLvl w:val="3"/>
      </w:pPr>
      <w:r/>
      <w:bookmarkStart w:id="140" w:name="_Toc20823303"/>
      <w:r/>
      <w:bookmarkStart w:id="141" w:name="_Toc513029231"/>
      <w:r/>
      <w:bookmarkStart w:id="142" w:name="_Toc169385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871"/>
        <w:spacing w:line="360" w:lineRule="auto"/>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开标后，采购代理机构将立即组织评标委员会（以下简称评委会）进行评标。</w:t>
      </w:r>
      <w:r>
        <w:rPr>
          <w:rFonts w:hint="eastAsia" w:ascii="宋体" w:hAnsi="宋体"/>
          <w:b/>
          <w:color w:val="000000"/>
          <w:sz w:val="24"/>
          <w:szCs w:val="24"/>
        </w:rPr>
      </w:r>
      <w:r/>
    </w:p>
    <w:p>
      <w:pPr>
        <w:pStyle w:val="871"/>
        <w:spacing w:line="360" w:lineRule="auto"/>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871"/>
        <w:spacing w:line="360" w:lineRule="auto"/>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871"/>
        <w:ind w:firstLine="420"/>
        <w:keepLines/>
        <w:keepNext/>
        <w:spacing w:line="360" w:lineRule="auto"/>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871"/>
        <w:ind w:firstLine="480"/>
        <w:spacing w:line="360" w:lineRule="auto"/>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凡是与审查、澄清、评价和比较投标的有关资料以及授标建议等，采购人、评委、采购代理机构均不得向投标人或与评标无关的其他人员透露。</w:t>
      </w:r>
      <w:r>
        <w:rPr>
          <w:rFonts w:hint="eastAsia" w:ascii="宋体" w:hAnsi="宋体"/>
          <w:bCs/>
          <w:color w:val="000000"/>
          <w:sz w:val="24"/>
          <w:szCs w:val="21"/>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采购代理机构和评标委员会不向未中标的投标人解释未中标原因，也不公布评标过程中的相关细节。</w:t>
      </w:r>
      <w:r>
        <w:rPr>
          <w:rFonts w:hint="eastAsia" w:ascii="宋体" w:hAnsi="宋体"/>
          <w:color w:val="000000"/>
          <w:sz w:val="24"/>
          <w:szCs w:val="2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color w:val="000000"/>
          <w:sz w:val="24"/>
          <w:szCs w:val="24"/>
        </w:rPr>
        <w:t xml:space="preserve">查看自己的评审得分及排序情况。</w:t>
      </w:r>
      <w:r>
        <w:rPr>
          <w:rFonts w:ascii="宋体" w:hAnsi="宋体"/>
          <w:color w:val="000000"/>
          <w:sz w:val="24"/>
          <w:szCs w:val="24"/>
        </w:rPr>
      </w:r>
      <w:r/>
    </w:p>
    <w:p>
      <w:pPr>
        <w:pStyle w:val="871"/>
        <w:ind w:firstLine="420"/>
        <w:keepLines/>
        <w:keepNext/>
        <w:spacing w:line="360" w:lineRule="auto"/>
        <w:rPr>
          <w:rFonts w:hint="eastAsia" w:ascii="Arial" w:hAnsi="Arial" w:eastAsia="黑体" w:cs="Arial"/>
          <w:color w:val="000000"/>
          <w:sz w:val="28"/>
          <w:szCs w:val="28"/>
        </w:rPr>
        <w:outlineLvl w:val="3"/>
      </w:pPr>
      <w:r/>
      <w:bookmarkStart w:id="143" w:name="_Toc16938548"/>
      <w:r/>
      <w:bookmarkStart w:id="144" w:name="_Toc513029232"/>
      <w:r/>
      <w:bookmarkStart w:id="145"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43"/>
      <w:r/>
      <w:bookmarkEnd w:id="144"/>
      <w:r/>
      <w:bookmarkEnd w:id="145"/>
      <w:r>
        <w:rPr>
          <w:rFonts w:hint="eastAsia" w:ascii="Arial" w:hAnsi="Arial" w:eastAsia="黑体" w:cs="Arial"/>
          <w:color w:val="000000"/>
          <w:sz w:val="28"/>
          <w:szCs w:val="28"/>
        </w:rPr>
      </w:r>
      <w:r/>
    </w:p>
    <w:p>
      <w:pPr>
        <w:pStyle w:val="871"/>
        <w:ind w:firstLine="480"/>
        <w:spacing w:line="360" w:lineRule="auto"/>
        <w:rPr>
          <w:rFonts w:ascii="宋体" w:hAnsi="宋体"/>
          <w:color w:val="000000"/>
          <w:sz w:val="24"/>
          <w:szCs w:val="24"/>
        </w:rPr>
      </w:pPr>
      <w:r/>
      <w:bookmarkStart w:id="146" w:name="_Toc20823305"/>
      <w:r/>
      <w:bookmarkStart w:id="147" w:name="_Toc513029233"/>
      <w:r/>
      <w:bookmarkStart w:id="148"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color w:val="ff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rPr>
          <w:rFonts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871"/>
        <w:ind w:firstLine="42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871"/>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未通过资格审查或符合性审查的投标人，采购代理机构将在</w:t>
      </w:r>
      <w:r>
        <w:rPr>
          <w:rFonts w:hint="eastAsia" w:ascii="宋体" w:hAnsi="宋体"/>
          <w:color w:val="ff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中告知未通过资格审查或符合性审查的原因，评审结束后，采购代理机构将不再告知未通过资格审查或符合性审查的原因。</w:t>
      </w:r>
      <w:r>
        <w:rPr>
          <w:rFonts w:hint="eastAsia" w:ascii="宋体" w:hAnsi="宋体"/>
          <w:bCs/>
          <w:color w:val="000000"/>
          <w:sz w:val="24"/>
          <w:szCs w:val="21"/>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871"/>
        <w:ind w:firstLine="480"/>
        <w:spacing w:line="360" w:lineRule="auto"/>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871"/>
        <w:ind w:firstLine="480"/>
        <w:spacing w:line="360" w:lineRule="auto"/>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871"/>
        <w:ind w:firstLine="48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871"/>
        <w:ind w:firstLine="48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871"/>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871"/>
        <w:ind w:firstLine="480"/>
        <w:spacing w:line="360" w:lineRule="auto"/>
        <w:rPr>
          <w:rFonts w:ascii="宋体" w:hAnsi="宋体"/>
          <w:color w:val="000000"/>
          <w:sz w:val="24"/>
          <w:szCs w:val="21"/>
        </w:rPr>
      </w:pPr>
      <w:r/>
      <w:bookmarkStart w:id="149" w:name="_Toc16938550"/>
      <w:r/>
      <w:bookmarkStart w:id="150" w:name="_Toc513029234"/>
      <w:r/>
      <w:bookmarkStart w:id="151"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871"/>
        <w:ind w:firstLine="420"/>
        <w:spacing w:line="360" w:lineRule="auto"/>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871"/>
        <w:ind w:firstLine="420"/>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ff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并安排专人与采购代理机构及评标委员会联系。</w:t>
      </w:r>
      <w:r>
        <w:rPr>
          <w:rFonts w:hint="eastAsia" w:ascii="宋体" w:hAnsi="宋体"/>
          <w:color w:val="000000"/>
          <w:sz w:val="24"/>
          <w:szCs w:val="21"/>
        </w:rPr>
      </w:r>
      <w:r/>
    </w:p>
    <w:p>
      <w:pPr>
        <w:pStyle w:val="871"/>
        <w:ind w:firstLine="420"/>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9"/>
      <w:r/>
      <w:bookmarkEnd w:id="150"/>
      <w:r/>
      <w:bookmarkEnd w:id="151"/>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871"/>
        <w:ind w:left="479"/>
        <w:spacing w:line="360" w:lineRule="auto"/>
        <w:rPr>
          <w:rFonts w:hint="eastAsia" w:ascii="宋体" w:hAnsi="宋体"/>
          <w:bCs/>
          <w:color w:val="000000"/>
          <w:sz w:val="24"/>
          <w:szCs w:val="21"/>
        </w:rPr>
      </w:pPr>
      <w:r/>
      <w:bookmarkStart w:id="152" w:name="_Toc16938551"/>
      <w:r/>
      <w:bookmarkStart w:id="153" w:name="_Toc513029235"/>
      <w:r/>
      <w:bookmarkStart w:id="154" w:name="_Toc20823307"/>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ff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rPr>
          <w:rFonts w:hint="eastAsia" w:ascii="宋体" w:hAnsi="宋体"/>
          <w:bCs/>
          <w:color w:val="000000"/>
          <w:sz w:val="24"/>
          <w:szCs w:val="21"/>
        </w:rPr>
      </w:r>
      <w:r/>
    </w:p>
    <w:p>
      <w:pPr>
        <w:pStyle w:val="87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87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871"/>
        <w:ind w:firstLine="480"/>
        <w:spacing w:line="360" w:lineRule="auto"/>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871"/>
        <w:ind w:firstLine="360"/>
        <w:spacing w:line="360" w:lineRule="auto"/>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
          <w:color w:val="000000"/>
          <w:sz w:val="24"/>
          <w:szCs w:val="21"/>
          <w:u w:val="single"/>
        </w:rPr>
        <w:t xml:space="preserve">本招标文件中斜体且有下划线部分为实质性要求和条件）。</w:t>
      </w:r>
      <w:r>
        <w:rPr>
          <w:rFonts w:hint="eastAsia" w:ascii="宋体" w:hAnsi="宋体"/>
          <w:bCs/>
          <w:i/>
          <w:color w:val="000000"/>
          <w:sz w:val="24"/>
          <w:szCs w:val="21"/>
          <w:u w:val="single"/>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87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87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87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871"/>
        <w:ind w:left="479"/>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87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ff0000"/>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r>
      <w:r/>
    </w:p>
    <w:p>
      <w:pPr>
        <w:pStyle w:val="871"/>
        <w:ind w:left="479"/>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871"/>
        <w:ind w:firstLine="482"/>
        <w:keepLines/>
        <w:keepNext/>
        <w:spacing w:before="145" w:after="145" w:line="360" w:lineRule="auto"/>
        <w:rPr>
          <w:rFonts w:hint="eastAsia"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Pr>
          <w:rFonts w:hint="eastAsia" w:ascii="Times New Roman" w:hAnsi="Times New Roman"/>
          <w:b/>
          <w:bCs/>
          <w:color w:val="000000"/>
          <w:sz w:val="32"/>
          <w:szCs w:val="32"/>
        </w:rPr>
      </w:r>
      <w:r/>
    </w:p>
    <w:p>
      <w:pPr>
        <w:pStyle w:val="871"/>
        <w:ind w:firstLine="600"/>
        <w:keepLines/>
        <w:keepNext/>
        <w:spacing w:line="360" w:lineRule="auto"/>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rPr>
          <w:rFonts w:hint="eastAsia" w:ascii="宋体" w:hAnsi="宋体"/>
          <w:bCs/>
          <w:color w:val="000000"/>
          <w:sz w:val="24"/>
          <w:szCs w:val="21"/>
        </w:rPr>
      </w:r>
      <w:r/>
    </w:p>
    <w:p>
      <w:pPr>
        <w:pStyle w:val="871"/>
        <w:ind w:firstLine="480"/>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rPr>
          <w:rFonts w:hint="eastAsia" w:ascii="宋体" w:hAnsi="宋体"/>
          <w:bCs/>
          <w:color w:val="000000"/>
          <w:sz w:val="24"/>
          <w:szCs w:val="21"/>
        </w:rPr>
      </w:r>
      <w:r/>
    </w:p>
    <w:p>
      <w:pPr>
        <w:pStyle w:val="871"/>
        <w:ind w:firstLine="480"/>
        <w:spacing w:line="360" w:lineRule="auto"/>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color w:val="000000"/>
          <w:sz w:val="24"/>
          <w:szCs w:val="24"/>
        </w:rPr>
        <w:t xml:space="preserve">采购代理机构将在“江苏政府采购网”发布中标公告，公告期限为1个工作日。</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.4.2向采购人、采购代理机构行贿或者提供其他不正当利益的。</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rPr>
          <w:rFonts w:hint="eastAsia" w:ascii="宋体" w:hAnsi="宋体"/>
          <w:color w:val="000000"/>
          <w:sz w:val="24"/>
          <w:szCs w:val="24"/>
        </w:rPr>
      </w:r>
      <w:r/>
    </w:p>
    <w:p>
      <w:pPr>
        <w:pStyle w:val="871"/>
        <w:ind w:firstLine="480"/>
        <w:spacing w:line="360" w:lineRule="auto"/>
        <w:rPr>
          <w:rFonts w:ascii="宋体" w:hAnsi="宋体"/>
          <w:color w:val="000000"/>
          <w:sz w:val="24"/>
          <w:szCs w:val="24"/>
        </w:rPr>
      </w:pPr>
      <w:r/>
      <w:bookmarkStart w:id="159"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ascii="Times New Roman" w:hAnsi="Times New Roman"/>
          <w:color w:val="000000"/>
          <w:szCs w:val="21"/>
        </w:rPr>
        <w:t xml:space="preserve">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871"/>
        <w:ind w:firstLine="480"/>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rPr>
          <w:rFonts w:ascii="宋体" w:hAnsi="宋体"/>
          <w:color w:val="000000"/>
          <w:sz w:val="24"/>
          <w:szCs w:val="24"/>
        </w:rPr>
      </w:r>
      <w:r/>
    </w:p>
    <w:p>
      <w:pPr>
        <w:pStyle w:val="871"/>
        <w:ind w:firstLine="600"/>
        <w:keepLines/>
        <w:keepNext/>
        <w:spacing w:line="360" w:lineRule="auto"/>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87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color w:val="000000"/>
          <w:sz w:val="24"/>
          <w:szCs w:val="24"/>
        </w:rPr>
      </w:r>
      <w:r/>
    </w:p>
    <w:p>
      <w:pPr>
        <w:pStyle w:val="871"/>
        <w:ind w:firstLine="480"/>
        <w:spacing w:line="360" w:lineRule="auto"/>
        <w:rPr>
          <w:rFonts w:hint="eastAsia"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hint="eastAsia" w:ascii="Times New Roman" w:hAnsi="宋体" w:cs="宋体"/>
          <w:color w:val="000000"/>
          <w:sz w:val="24"/>
          <w:szCs w:val="24"/>
        </w:rPr>
      </w:r>
      <w:r/>
    </w:p>
    <w:p>
      <w:pPr>
        <w:pStyle w:val="871"/>
        <w:ind w:firstLine="480"/>
        <w:spacing w:line="360" w:lineRule="auto"/>
        <w:rPr>
          <w:rFonts w:hint="eastAsia" w:ascii="Times New Roman" w:hAnsi="宋体" w:cs="宋体"/>
          <w:color w:val="000000"/>
          <w:sz w:val="24"/>
          <w:szCs w:val="24"/>
        </w:rPr>
      </w:pP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hint="eastAsia" w:ascii="Times New Roman" w:hAnsi="宋体" w:cs="宋体"/>
          <w:color w:val="000000"/>
          <w:sz w:val="24"/>
          <w:szCs w:val="24"/>
        </w:rPr>
      </w:r>
      <w:r/>
    </w:p>
    <w:p>
      <w:pPr>
        <w:pStyle w:val="871"/>
        <w:ind w:firstLine="480"/>
        <w:spacing w:line="360" w:lineRule="auto"/>
        <w:rPr>
          <w:rFonts w:hint="eastAsia" w:ascii="Times New Roman" w:hAnsi="宋体" w:cs="宋体"/>
          <w:color w:val="000000"/>
          <w:sz w:val="24"/>
          <w:szCs w:val="24"/>
        </w:rPr>
      </w:pP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871"/>
        <w:ind w:firstLine="480"/>
        <w:spacing w:line="360" w:lineRule="auto"/>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87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871"/>
        <w:ind w:firstLine="480"/>
        <w:spacing w:line="360" w:lineRule="auto"/>
        <w:rPr>
          <w:rFonts w:hint="eastAsia" w:ascii="宋体" w:hAnsi="宋体"/>
          <w:b/>
          <w:sz w:val="24"/>
          <w:szCs w:val="24"/>
        </w:rPr>
      </w:pPr>
      <w:r>
        <w:rPr>
          <w:rFonts w:ascii="宋体" w:hAnsi="宋体"/>
          <w:color w:val="000000"/>
          <w:sz w:val="24"/>
          <w:szCs w:val="24"/>
        </w:rPr>
        <w:t xml:space="preserve">29</w:t>
      </w:r>
      <w:r>
        <w:rPr>
          <w:rFonts w:hint="eastAsia" w:ascii="宋体" w:hAnsi="宋体"/>
          <w:color w:val="000000"/>
          <w:sz w:val="24"/>
          <w:szCs w:val="24"/>
        </w:rPr>
        <w:t xml:space="preserve">.4 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w:t>
      </w:r>
      <w:r>
        <w:rPr>
          <w:rFonts w:hint="eastAsia" w:ascii="宋体" w:hAnsi="宋体"/>
          <w:sz w:val="24"/>
          <w:szCs w:val="24"/>
        </w:rPr>
        <w:t xml:space="preserve">等</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rPr>
          <w:rFonts w:hint="eastAsia" w:ascii="宋体" w:hAnsi="宋体"/>
          <w:b/>
          <w:sz w:val="24"/>
          <w:szCs w:val="24"/>
        </w:rPr>
      </w:r>
      <w:r/>
    </w:p>
    <w:p>
      <w:pPr>
        <w:pStyle w:val="871"/>
        <w:ind w:firstLine="480"/>
        <w:spacing w:line="360" w:lineRule="auto"/>
        <w:rPr>
          <w:rFonts w:hint="eastAsia" w:ascii="宋体" w:hAnsi="宋体"/>
          <w:color w:val="000000"/>
          <w:sz w:val="24"/>
          <w:szCs w:val="24"/>
        </w:rPr>
      </w:pPr>
      <w:r>
        <w:rPr>
          <w:rFonts w:hint="eastAsia" w:ascii="宋体" w:hAnsi="宋体"/>
          <w:sz w:val="24"/>
          <w:szCs w:val="24"/>
        </w:rPr>
        <w:t xml:space="preserve">采购人及采购代理机构只接收以纸质原件形式送达的质疑,建议供应商尽量通过邮寄方式提交质疑。</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采购代理机构质疑接收部门为江苏卓睿工程咨询管理有限公司，联系地址：连云港市海州区龙河南路46号万佳商务A座304，联系电话：18795569115。</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871"/>
        <w:ind w:firstLine="468"/>
        <w:spacing w:line="360" w:lineRule="auto"/>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871"/>
        <w:ind w:firstLine="600"/>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871"/>
        <w:ind w:firstLine="600"/>
        <w:spacing w:line="360" w:lineRule="auto"/>
        <w:rPr>
          <w:rFonts w:hint="eastAsia"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中标结果确定后，采购代理机构将向中标人发出中标通知书。请中标人在中标结果公告届满之日起30日内,使用CA数字证书登录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rPr>
          <w:rFonts w:hint="eastAsia" w:ascii="宋体" w:hAnsi="宋体"/>
          <w:color w:val="000000"/>
          <w:sz w:val="24"/>
          <w:szCs w:val="24"/>
        </w:rPr>
      </w:r>
      <w:r/>
    </w:p>
    <w:p>
      <w:pPr>
        <w:pStyle w:val="871"/>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871"/>
        <w:ind w:firstLine="480"/>
        <w:jc w:val="left"/>
        <w:spacing w:line="360" w:lineRule="auto"/>
        <w:rPr>
          <w:rFonts w:hint="eastAsia" w:ascii="宋体" w:hAnsi="宋体"/>
          <w:color w:val="000000"/>
          <w:sz w:val="24"/>
          <w:szCs w:val="24"/>
        </w:rPr>
      </w:pPr>
      <w:r>
        <w:rPr>
          <w:rFonts w:hint="eastAsia" w:ascii="宋体" w:hAnsi="宋体"/>
          <w:sz w:val="24"/>
          <w:szCs w:val="24"/>
        </w:rPr>
        <w:t xml:space="preserve">30.3 中标人在中标后七个工作日内，需向采购人和采购代理机构提供一正三副与电子投标文件一致的纸质打印胶装投标文件，封面、骑缝需加盖公章。</w:t>
      </w:r>
      <w:r>
        <w:rPr>
          <w:rFonts w:hint="eastAsia" w:ascii="宋体" w:hAnsi="宋体"/>
          <w:color w:val="000000"/>
          <w:sz w:val="24"/>
          <w:szCs w:val="24"/>
        </w:rPr>
      </w:r>
      <w:r/>
    </w:p>
    <w:p>
      <w:pPr>
        <w:pStyle w:val="871"/>
        <w:keepLines/>
        <w:keepNext/>
        <w:spacing w:before="145" w:after="145" w:line="360" w:lineRule="auto"/>
        <w:rPr>
          <w:rFonts w:hint="eastAsia" w:ascii="Times New Roman" w:hAnsi="Times New Roman"/>
          <w:b/>
          <w:bCs/>
          <w:color w:val="000000"/>
          <w:sz w:val="32"/>
          <w:szCs w:val="32"/>
        </w:rPr>
        <w:outlineLvl w:val="2"/>
      </w:pPr>
      <w:r/>
      <w:bookmarkStart w:id="160" w:name="_Toc120614220"/>
      <w:r/>
      <w:bookmarkStart w:id="161" w:name="_Toc16938552"/>
      <w:r/>
      <w:bookmarkStart w:id="162" w:name="_Toc513029236"/>
      <w:r/>
      <w:bookmarkStart w:id="163" w:name="_Toc20823308"/>
      <w:r>
        <w:rPr>
          <w:rFonts w:hint="eastAsia" w:ascii="Times New Roman" w:hAnsi="Times New Roman"/>
          <w:b/>
          <w:bCs/>
          <w:color w:val="000000"/>
          <w:sz w:val="32"/>
          <w:szCs w:val="32"/>
        </w:rPr>
        <w:t xml:space="preserve">七、授予合同</w:t>
      </w:r>
      <w:bookmarkEnd w:id="160"/>
      <w:r>
        <w:rPr>
          <w:rFonts w:hint="eastAsia" w:ascii="Times New Roman" w:hAnsi="Times New Roman"/>
          <w:b/>
          <w:bCs/>
          <w:color w:val="000000"/>
          <w:sz w:val="32"/>
          <w:szCs w:val="32"/>
        </w:rPr>
      </w:r>
      <w:r/>
    </w:p>
    <w:p>
      <w:pPr>
        <w:pStyle w:val="871"/>
        <w:ind w:firstLine="600"/>
        <w:keepLines/>
        <w:keepNext/>
        <w:spacing w:line="360" w:lineRule="auto"/>
        <w:rPr>
          <w:rFonts w:hint="eastAsia" w:ascii="黑体" w:hAnsi="宋体" w:eastAsia="黑体"/>
          <w:bCs/>
          <w:color w:val="000000"/>
          <w:sz w:val="30"/>
          <w:szCs w:val="30"/>
        </w:rPr>
        <w:outlineLvl w:val="3"/>
      </w:pPr>
      <w:r/>
      <w:bookmarkEnd w:id="161"/>
      <w:r/>
      <w:bookmarkEnd w:id="162"/>
      <w:r/>
      <w:bookmarkEnd w:id="163"/>
      <w:r/>
      <w:bookmarkStart w:id="164" w:name="_Toc513029237"/>
      <w:r/>
      <w:bookmarkStart w:id="165" w:name="_Toc16938553"/>
      <w:r/>
      <w:bookmarkStart w:id="166"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871"/>
        <w:ind w:firstLine="600"/>
        <w:spacing w:line="360" w:lineRule="auto"/>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rPr>
          <w:rFonts w:hint="eastAsia" w:ascii="宋体" w:hAnsi="宋体"/>
          <w:color w:val="000000"/>
          <w:sz w:val="24"/>
          <w:szCs w:val="24"/>
        </w:rPr>
      </w:r>
      <w:r/>
    </w:p>
    <w:p>
      <w:pPr>
        <w:pStyle w:val="871"/>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871"/>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871"/>
        <w:ind w:firstLine="600"/>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871"/>
        <w:ind w:firstLine="600"/>
        <w:keepLines/>
        <w:keepNext/>
        <w:spacing w:line="360" w:lineRule="auto"/>
        <w:rPr>
          <w:rFonts w:ascii="黑体" w:hAnsi="宋体" w:eastAsia="黑体"/>
          <w:bCs/>
          <w:color w:val="000000"/>
          <w:sz w:val="30"/>
          <w:szCs w:val="30"/>
        </w:rPr>
        <w:outlineLvl w:val="3"/>
      </w:pPr>
      <w:r/>
      <w:bookmarkEnd w:id="164"/>
      <w:r/>
      <w:bookmarkEnd w:id="165"/>
      <w:r/>
      <w:bookmarkEnd w:id="166"/>
      <w:r/>
      <w:bookmarkStart w:id="167" w:name="_Toc120614221"/>
      <w:r/>
      <w:bookmarkStart w:id="168" w:name="_Toc16938558"/>
      <w:r/>
      <w:bookmarkStart w:id="169" w:name="_Toc20823314"/>
      <w:r/>
      <w:bookmarkStart w:id="170" w:name="_Toc513029242"/>
      <w:r/>
      <w:bookmarkStart w:id="171" w:name="_Toc47975720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871"/>
        <w:ind w:firstLine="555"/>
        <w:spacing w:line="360" w:lineRule="auto"/>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871"/>
        <w:ind w:firstLine="420"/>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871"/>
        <w:keepLines/>
        <w:keepNext/>
        <w:spacing w:line="360" w:lineRule="auto"/>
        <w:rPr>
          <w:rFonts w:ascii="Times New Roman" w:hAnsi="Times New Roman"/>
          <w:b/>
          <w:bCs/>
          <w:color w:val="000000"/>
          <w:sz w:val="32"/>
          <w:szCs w:val="32"/>
        </w:rPr>
        <w:outlineLvl w:val="2"/>
      </w:pPr>
      <w:r/>
      <w:bookmarkStart w:id="172" w:name="_Toc27845"/>
      <w:r>
        <w:rPr>
          <w:rFonts w:hint="eastAsia" w:ascii="Times New Roman" w:hAnsi="Times New Roman"/>
          <w:b/>
          <w:bCs/>
          <w:color w:val="000000"/>
          <w:sz w:val="32"/>
          <w:szCs w:val="32"/>
        </w:rPr>
        <w:t xml:space="preserve">八、政策功能</w:t>
      </w:r>
      <w:bookmarkEnd w:id="172"/>
      <w:r>
        <w:rPr>
          <w:rFonts w:ascii="Times New Roman" w:hAnsi="Times New Roman"/>
          <w:b/>
          <w:bCs/>
          <w:color w:val="000000"/>
          <w:sz w:val="32"/>
          <w:szCs w:val="32"/>
        </w:rPr>
      </w:r>
      <w:r/>
    </w:p>
    <w:p>
      <w:pPr>
        <w:pStyle w:val="871"/>
        <w:ind w:firstLine="482"/>
        <w:spacing w:line="360" w:lineRule="auto"/>
        <w:rPr>
          <w:rFonts w:ascii="黑体" w:hAnsi="宋体" w:eastAsia="黑体"/>
          <w:bCs/>
          <w:color w:val="000000"/>
          <w:sz w:val="30"/>
          <w:szCs w:val="30"/>
        </w:rPr>
      </w:pPr>
      <w:r>
        <w:rPr>
          <w:rFonts w:hint="eastAsia" w:ascii="黑体" w:hAnsi="宋体" w:eastAsia="黑体"/>
          <w:bCs/>
          <w:color w:val="000000"/>
          <w:sz w:val="30"/>
          <w:szCs w:val="30"/>
        </w:rPr>
        <w:t xml:space="preserve">34、促进中小企业发展</w:t>
      </w:r>
      <w:r>
        <w:rPr>
          <w:rFonts w:ascii="黑体" w:hAnsi="宋体" w:eastAsia="黑体"/>
          <w:bCs/>
          <w:color w:val="000000"/>
          <w:sz w:val="30"/>
          <w:szCs w:val="30"/>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34.1本项目执行《关于印发&lt;政府采购促进中小企业发展管理办法&gt;的通知》（财库〔2020</w:t>
      </w:r>
      <w:r>
        <w:rPr>
          <w:rFonts w:hint="eastAsia" w:ascii="宋体" w:hAnsi="宋体"/>
          <w:color w:val="000000"/>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一次报价为准</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34.2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34.3 参加本项目政府采购活动的供应商享受价格评审优惠的应当提供的材料： </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（1）投标人提供的货物全部由小型企业、微型企业制造的，提供《中小企业声明函》（第六章 投标文件格式）。</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color w:val="000000"/>
          <w:sz w:val="24"/>
          <w:szCs w:val="24"/>
        </w:rPr>
      </w:r>
      <w:r/>
    </w:p>
    <w:p>
      <w:pPr>
        <w:pStyle w:val="871"/>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34.4 残疾人福利单位、监狱企业属于小型企业、微型企业的，不重复享受政策。</w:t>
      </w:r>
      <w:r>
        <w:rPr>
          <w:rFonts w:hint="eastAsia" w:ascii="宋体" w:hAnsi="宋体"/>
          <w:color w:val="000000"/>
          <w:sz w:val="24"/>
          <w:szCs w:val="24"/>
        </w:rPr>
      </w:r>
      <w:r/>
    </w:p>
    <w:p>
      <w:pPr>
        <w:pStyle w:val="871"/>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34.5 享受扶持政策获得政府采购合同的，小微企业不得将合同分包给大中型企业，中型企业不得将合同分包给大型企业。</w:t>
      </w:r>
      <w:r>
        <w:rPr>
          <w:rFonts w:hint="eastAsia" w:ascii="宋体" w:hAnsi="宋体"/>
          <w:color w:val="000000"/>
          <w:sz w:val="24"/>
          <w:szCs w:val="24"/>
        </w:rPr>
      </w:r>
      <w:r/>
    </w:p>
    <w:p>
      <w:pPr>
        <w:pStyle w:val="871"/>
        <w:ind w:firstLine="600"/>
        <w:keepLines/>
        <w:keepNext/>
        <w:spacing w:line="360" w:lineRule="auto"/>
        <w:rPr>
          <w:rFonts w:ascii="黑体" w:hAnsi="宋体" w:eastAsia="黑体"/>
          <w:bCs/>
          <w:color w:val="000000"/>
          <w:sz w:val="30"/>
          <w:szCs w:val="30"/>
        </w:rPr>
        <w:outlineLvl w:val="3"/>
      </w:pPr>
      <w:r>
        <w:rPr>
          <w:rFonts w:hint="eastAsia" w:ascii="黑体" w:hAnsi="宋体" w:eastAsia="黑体"/>
          <w:bCs/>
          <w:color w:val="000000"/>
          <w:sz w:val="30"/>
          <w:szCs w:val="30"/>
        </w:rPr>
        <w:t xml:space="preserve">35、支持绿色发展</w:t>
      </w:r>
      <w:r>
        <w:rPr>
          <w:rFonts w:ascii="黑体" w:hAnsi="宋体" w:eastAsia="黑体"/>
          <w:bCs/>
          <w:color w:val="000000"/>
          <w:sz w:val="30"/>
          <w:szCs w:val="30"/>
        </w:rPr>
      </w:r>
      <w:r/>
    </w:p>
    <w:p>
      <w:pPr>
        <w:pStyle w:val="871"/>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color w:val="000000"/>
          <w:sz w:val="24"/>
          <w:szCs w:val="24"/>
        </w:rPr>
      </w:r>
      <w:r/>
    </w:p>
    <w:p>
      <w:pPr>
        <w:pStyle w:val="871"/>
        <w:ind w:firstLine="600"/>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36、政府采购需求标准</w:t>
      </w:r>
      <w:r>
        <w:rPr>
          <w:rFonts w:hint="eastAsia" w:ascii="黑体" w:hAnsi="宋体" w:eastAsia="黑体"/>
          <w:bCs/>
          <w:color w:val="000000"/>
          <w:sz w:val="30"/>
          <w:szCs w:val="30"/>
        </w:rPr>
      </w:r>
      <w:r/>
    </w:p>
    <w:p>
      <w:pPr>
        <w:pStyle w:val="871"/>
        <w:ind w:firstLine="480"/>
        <w:spacing w:line="360" w:lineRule="auto"/>
        <w:rPr>
          <w:rFonts w:hint="eastAsia" w:ascii="宋体" w:hAnsi="宋体"/>
          <w:bCs/>
          <w:color w:val="000000"/>
          <w:sz w:val="24"/>
          <w:szCs w:val="21"/>
        </w:rPr>
      </w:pPr>
      <w:r>
        <w:rPr>
          <w:rFonts w:hint="eastAsia" w:ascii="宋体" w:hAnsi="宋体"/>
          <w:color w:val="000000"/>
          <w:sz w:val="24"/>
          <w:szCs w:val="24"/>
        </w:rPr>
        <w:t xml:space="preserve">36.1 本项目执行《绿色数据中心政府采购需求标准</w:t>
      </w:r>
      <w:r>
        <w:rPr>
          <w:rFonts w:hint="eastAsia" w:ascii="宋体" w:hAnsi="宋体"/>
          <w:color w:val="000000"/>
          <w:sz w:val="24"/>
          <w:szCs w:val="24"/>
        </w:rPr>
        <w:t xml:space="preserve">（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  </w:t>
      </w:r>
      <w:bookmarkEnd w:id="167"/>
      <w:r/>
      <w:bookmarkEnd w:id="168"/>
      <w:r/>
      <w:bookmarkEnd w:id="169"/>
      <w:r/>
      <w:bookmarkEnd w:id="170"/>
      <w:r/>
      <w:bookmarkEnd w:id="171"/>
      <w:r/>
      <w:bookmarkStart w:id="173" w:name="_Toc16938559"/>
      <w:r/>
      <w:bookmarkStart w:id="174" w:name="_Toc513029243"/>
      <w:r/>
      <w:bookmarkStart w:id="175" w:name="_Toc20823315"/>
      <w:r>
        <w:rPr>
          <w:rFonts w:hint="eastAsia" w:ascii="宋体" w:hAnsi="宋体"/>
          <w:bCs/>
          <w:color w:val="000000"/>
          <w:sz w:val="24"/>
          <w:szCs w:val="21"/>
        </w:rPr>
      </w:r>
      <w:r/>
    </w:p>
    <w:p>
      <w:pPr>
        <w:jc w:val="center"/>
        <w:keepNext/>
        <w:spacing w:line="360" w:lineRule="auto"/>
        <w:rPr>
          <w:rFonts w:hint="eastAsia" w:ascii="宋体" w:hAnsi="宋体"/>
          <w:color w:val="000000"/>
          <w:sz w:val="24"/>
          <w:szCs w:val="24"/>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center"/>
        <w:keepNext/>
        <w:spacing w:line="360" w:lineRule="auto"/>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center"/>
        <w:keepNext/>
        <w:spacing w:line="360" w:lineRule="auto"/>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center"/>
        <w:keepNext/>
        <w:spacing w:line="360" w:lineRule="auto"/>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left"/>
        <w:keepNext/>
        <w:spacing w:line="360" w:lineRule="auto"/>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center"/>
        <w:spacing w:before="145" w:after="145" w:line="360" w:lineRule="auto"/>
        <w:rPr>
          <w:rFonts w:ascii="宋体" w:hAnsi="宋体"/>
          <w:b/>
          <w:bCs/>
          <w:color w:val="000000"/>
          <w:sz w:val="30"/>
          <w:szCs w:val="30"/>
        </w:rPr>
        <w:outlineLvl w:val="0"/>
      </w:pPr>
      <w:r>
        <w:rPr>
          <w:rFonts w:ascii="宋体" w:hAnsi="宋体"/>
          <w:b/>
          <w:bCs/>
          <w:color w:val="000000"/>
          <w:sz w:val="30"/>
          <w:szCs w:val="30"/>
        </w:rPr>
      </w:r>
      <w:r>
        <w:rPr>
          <w:rFonts w:ascii="宋体" w:hAnsi="宋体"/>
          <w:b/>
          <w:bCs/>
          <w:color w:val="000000"/>
          <w:sz w:val="30"/>
          <w:szCs w:val="30"/>
        </w:rPr>
      </w:r>
      <w:r/>
    </w:p>
    <w:p>
      <w:pPr>
        <w:jc w:val="center"/>
        <w:spacing w:before="145" w:after="145" w:line="360" w:lineRule="auto"/>
        <w:rPr>
          <w:rFonts w:ascii="宋体" w:hAnsi="宋体"/>
          <w:b/>
          <w:bCs/>
          <w:color w:val="000000"/>
          <w:sz w:val="30"/>
          <w:szCs w:val="30"/>
        </w:rPr>
        <w:outlineLvl w:val="0"/>
      </w:pPr>
      <w:r>
        <w:rPr>
          <w:rFonts w:ascii="宋体" w:hAnsi="宋体"/>
          <w:b/>
          <w:bCs/>
          <w:color w:val="000000"/>
          <w:sz w:val="30"/>
          <w:szCs w:val="30"/>
        </w:rPr>
      </w:r>
      <w:r>
        <w:rPr>
          <w:rFonts w:ascii="宋体" w:hAnsi="宋体"/>
          <w:b/>
          <w:bCs/>
          <w:color w:val="000000"/>
          <w:sz w:val="30"/>
          <w:szCs w:val="30"/>
        </w:rPr>
      </w:r>
      <w:r/>
    </w:p>
    <w:p>
      <w:pPr>
        <w:jc w:val="center"/>
        <w:spacing w:before="145" w:after="145" w:line="360" w:lineRule="auto"/>
        <w:rPr>
          <w:rFonts w:ascii="宋体" w:hAnsi="宋体"/>
          <w:b/>
          <w:bCs/>
          <w:color w:val="000000"/>
          <w:sz w:val="30"/>
          <w:szCs w:val="30"/>
        </w:rPr>
        <w:outlineLvl w:val="0"/>
      </w:pPr>
      <w:r>
        <w:rPr>
          <w:rFonts w:ascii="宋体" w:hAnsi="宋体"/>
          <w:b/>
          <w:bCs/>
          <w:color w:val="000000"/>
          <w:sz w:val="30"/>
          <w:szCs w:val="30"/>
        </w:rPr>
      </w:r>
      <w:r>
        <w:rPr>
          <w:rFonts w:ascii="宋体" w:hAnsi="宋体"/>
          <w:b/>
          <w:bCs/>
          <w:color w:val="000000"/>
          <w:sz w:val="30"/>
          <w:szCs w:val="30"/>
        </w:rPr>
      </w:r>
      <w:r/>
    </w:p>
    <w:p>
      <w:pPr>
        <w:jc w:val="center"/>
        <w:spacing w:before="145" w:after="145" w:line="360" w:lineRule="auto"/>
        <w:rPr>
          <w:rFonts w:ascii="宋体" w:hAnsi="宋体"/>
          <w:b/>
          <w:bCs/>
          <w:color w:val="000000"/>
          <w:sz w:val="30"/>
          <w:szCs w:val="30"/>
        </w:rPr>
        <w:outlineLvl w:val="0"/>
      </w:pPr>
      <w:r>
        <w:rPr>
          <w:rFonts w:ascii="宋体" w:hAnsi="宋体"/>
          <w:b/>
          <w:bCs/>
          <w:color w:val="000000"/>
          <w:sz w:val="30"/>
          <w:szCs w:val="30"/>
        </w:rPr>
      </w:r>
      <w:r>
        <w:rPr>
          <w:rFonts w:ascii="宋体" w:hAnsi="宋体"/>
          <w:b/>
          <w:bCs/>
          <w:color w:val="000000"/>
          <w:sz w:val="30"/>
          <w:szCs w:val="30"/>
        </w:rPr>
      </w:r>
      <w:r/>
    </w:p>
    <w:p>
      <w:pPr>
        <w:jc w:val="center"/>
        <w:spacing w:before="145" w:after="145" w:line="360" w:lineRule="auto"/>
        <w:rPr>
          <w:rFonts w:ascii="宋体" w:hAnsi="宋体"/>
          <w:b/>
          <w:bCs/>
          <w:color w:val="000000"/>
          <w:sz w:val="30"/>
          <w:szCs w:val="30"/>
        </w:rPr>
        <w:outlineLvl w:val="0"/>
      </w:pPr>
      <w:r>
        <w:rPr>
          <w:rFonts w:ascii="宋体" w:hAnsi="宋体"/>
          <w:b/>
          <w:bCs/>
          <w:color w:val="000000"/>
          <w:sz w:val="30"/>
          <w:szCs w:val="30"/>
        </w:rPr>
      </w:r>
      <w:r>
        <w:rPr>
          <w:rFonts w:ascii="宋体" w:hAnsi="宋体"/>
          <w:b/>
          <w:bCs/>
          <w:color w:val="000000"/>
          <w:sz w:val="30"/>
          <w:szCs w:val="30"/>
        </w:rPr>
      </w:r>
      <w:r/>
    </w:p>
    <w:p>
      <w:pPr>
        <w:jc w:val="center"/>
        <w:spacing w:before="145" w:after="145" w:line="360" w:lineRule="auto"/>
        <w:rPr>
          <w:rFonts w:ascii="宋体" w:hAnsi="宋体"/>
          <w:b/>
          <w:bCs/>
          <w:color w:val="000000"/>
          <w:sz w:val="30"/>
          <w:szCs w:val="30"/>
        </w:rPr>
        <w:outlineLvl w:val="0"/>
      </w:pPr>
      <w:r>
        <w:rPr>
          <w:rFonts w:ascii="宋体" w:hAnsi="宋体"/>
          <w:b/>
          <w:bCs/>
          <w:color w:val="000000"/>
          <w:sz w:val="30"/>
          <w:szCs w:val="30"/>
        </w:rPr>
      </w:r>
      <w:r>
        <w:rPr>
          <w:rFonts w:ascii="宋体" w:hAnsi="宋体"/>
          <w:b/>
          <w:bCs/>
          <w:color w:val="000000"/>
          <w:sz w:val="30"/>
          <w:szCs w:val="30"/>
        </w:rPr>
      </w:r>
      <w:r/>
    </w:p>
    <w:p>
      <w:pPr>
        <w:jc w:val="center"/>
        <w:spacing w:before="145" w:after="145" w:line="360" w:lineRule="auto"/>
        <w:rPr>
          <w:rFonts w:ascii="宋体" w:hAnsi="宋体"/>
          <w:b/>
          <w:bCs/>
          <w:color w:val="000000"/>
          <w:sz w:val="30"/>
          <w:szCs w:val="30"/>
        </w:rPr>
        <w:outlineLvl w:val="0"/>
      </w:pPr>
      <w:r>
        <w:rPr>
          <w:rFonts w:ascii="宋体" w:hAnsi="宋体"/>
          <w:b/>
          <w:bCs/>
          <w:color w:val="000000"/>
          <w:sz w:val="30"/>
          <w:szCs w:val="30"/>
        </w:rPr>
      </w:r>
      <w:r>
        <w:rPr>
          <w:rFonts w:ascii="宋体" w:hAnsi="宋体"/>
          <w:b/>
          <w:bCs/>
          <w:color w:val="000000"/>
          <w:sz w:val="30"/>
          <w:szCs w:val="30"/>
        </w:rPr>
      </w:r>
      <w:r/>
    </w:p>
    <w:p>
      <w:pPr>
        <w:jc w:val="center"/>
        <w:spacing w:before="145" w:after="145" w:line="360" w:lineRule="auto"/>
        <w:rPr>
          <w:rFonts w:ascii="宋体" w:hAnsi="宋体"/>
          <w:b/>
          <w:bCs/>
          <w:color w:val="000000"/>
          <w:sz w:val="30"/>
          <w:szCs w:val="30"/>
        </w:rPr>
        <w:outlineLvl w:val="0"/>
      </w:pPr>
      <w:r>
        <w:rPr>
          <w:rFonts w:ascii="宋体" w:hAnsi="宋体"/>
          <w:b/>
          <w:bCs/>
          <w:color w:val="000000"/>
          <w:sz w:val="30"/>
          <w:szCs w:val="30"/>
        </w:rPr>
      </w:r>
      <w:r>
        <w:rPr>
          <w:rFonts w:ascii="宋体" w:hAnsi="宋体"/>
          <w:b/>
          <w:bCs/>
          <w:color w:val="000000"/>
          <w:sz w:val="30"/>
          <w:szCs w:val="30"/>
        </w:rPr>
      </w:r>
      <w:r/>
    </w:p>
    <w:p>
      <w:pPr>
        <w:jc w:val="center"/>
        <w:spacing w:before="145" w:after="145" w:line="360" w:lineRule="auto"/>
        <w:rPr>
          <w:rFonts w:ascii="宋体" w:hAnsi="宋体"/>
          <w:b/>
          <w:bCs/>
          <w:color w:val="000000"/>
          <w:sz w:val="30"/>
          <w:szCs w:val="30"/>
        </w:rPr>
        <w:outlineLvl w:val="0"/>
      </w:pPr>
      <w:r>
        <w:rPr>
          <w:rFonts w:ascii="宋体" w:hAnsi="宋体"/>
          <w:b/>
          <w:bCs/>
          <w:color w:val="000000"/>
          <w:sz w:val="30"/>
          <w:szCs w:val="30"/>
        </w:rPr>
      </w:r>
      <w:r>
        <w:rPr>
          <w:rFonts w:ascii="宋体" w:hAnsi="宋体"/>
          <w:b/>
          <w:bCs/>
          <w:color w:val="000000"/>
          <w:sz w:val="30"/>
          <w:szCs w:val="30"/>
        </w:rPr>
      </w:r>
      <w:r/>
    </w:p>
    <w:p>
      <w:pPr>
        <w:jc w:val="center"/>
        <w:spacing w:before="145" w:after="145" w:line="360" w:lineRule="auto"/>
        <w:rPr>
          <w:rFonts w:ascii="宋体" w:hAnsi="宋体"/>
          <w:b/>
          <w:bCs/>
          <w:color w:val="000000"/>
          <w:sz w:val="30"/>
          <w:szCs w:val="30"/>
        </w:rPr>
        <w:outlineLvl w:val="0"/>
      </w:pPr>
      <w:r>
        <w:rPr>
          <w:rFonts w:hint="eastAsia" w:ascii="宋体" w:hAnsi="宋体"/>
          <w:b/>
          <w:color w:val="000000"/>
          <w:sz w:val="30"/>
          <w:szCs w:val="21"/>
          <w:highlight w:val="none"/>
        </w:rPr>
      </w:r>
      <w:r>
        <w:rPr>
          <w:rFonts w:hint="eastAsia" w:ascii="宋体" w:hAnsi="宋体"/>
          <w:b/>
          <w:color w:val="000000"/>
          <w:sz w:val="30"/>
          <w:szCs w:val="21"/>
          <w:highlight w:val="none"/>
        </w:rPr>
      </w:r>
      <w:r/>
    </w:p>
    <w:p>
      <w:pPr>
        <w:pStyle w:val="871"/>
        <w:jc w:val="center"/>
        <w:keepNext/>
        <w:spacing w:line="360" w:lineRule="auto"/>
        <w:outlineLvl w:val="0"/>
      </w:pPr>
      <w:r>
        <w:rPr>
          <w:rFonts w:hint="eastAsia" w:ascii="黑体" w:hAnsi="Times New Roman" w:eastAsia="黑体"/>
          <w:bCs/>
          <w:color w:val="000000"/>
          <w:sz w:val="44"/>
          <w:szCs w:val="28"/>
        </w:rPr>
        <w:t xml:space="preserve">第三章  合同文本</w:t>
      </w:r>
      <w:r>
        <w:rPr>
          <w:rFonts w:hint="eastAsia" w:ascii="黑体" w:hAnsi="Times New Roman" w:eastAsia="黑体"/>
          <w:color w:val="000000"/>
          <w:sz w:val="44"/>
          <w:szCs w:val="44"/>
          <w:highlight w:val="none"/>
        </w:rPr>
      </w:r>
      <w:r/>
    </w:p>
    <w:p>
      <w:pPr>
        <w:pStyle w:val="871"/>
        <w:ind w:firstLine="480"/>
        <w:spacing w:line="500" w:lineRule="exact"/>
        <w:rPr>
          <w:rFonts w:hint="eastAsia" w:ascii="黑体" w:hAnsi="Times New Roman" w:eastAsia="黑体"/>
          <w:color w:val="000000"/>
          <w:sz w:val="44"/>
          <w:szCs w:val="44"/>
          <w:highlight w:val="none"/>
        </w:rPr>
      </w:pPr>
      <w:r>
        <w:rPr>
          <w:rFonts w:hint="eastAsia" w:ascii="宋体" w:hAnsi="宋体"/>
          <w:bCs/>
          <w:color w:val="000000"/>
          <w:sz w:val="24"/>
          <w:szCs w:val="21"/>
        </w:rPr>
        <w:t xml:space="preserve">以下为中标后签定本项目合同的通用条款，中标人不得提出实质性的修改。</w:t>
      </w:r>
      <w:r>
        <w:rPr>
          <w:rFonts w:hint="eastAsia" w:ascii="黑体" w:hAnsi="Times New Roman" w:eastAsia="黑体"/>
          <w:bCs/>
          <w:color w:val="000000"/>
          <w:sz w:val="44"/>
          <w:szCs w:val="44"/>
          <w:highlight w:val="none"/>
        </w:rPr>
      </w:r>
      <w:r/>
    </w:p>
    <w:p>
      <w:pPr>
        <w:pStyle w:val="871"/>
        <w:jc w:val="center"/>
        <w:spacing w:before="145" w:after="145"/>
        <w:rPr>
          <w:rFonts w:hint="eastAsia" w:ascii="宋体" w:hAnsi="宋体"/>
          <w:b/>
          <w:bCs/>
          <w:color w:val="000000"/>
          <w:sz w:val="30"/>
          <w:szCs w:val="30"/>
          <w:highlight w:val="none"/>
        </w:rPr>
        <w:outlineLvl w:val="0"/>
      </w:pPr>
      <w:r>
        <w:rPr>
          <w:rFonts w:hint="eastAsia" w:ascii="宋体" w:hAnsi="宋体"/>
          <w:b/>
          <w:color w:val="000000"/>
          <w:sz w:val="30"/>
          <w:szCs w:val="21"/>
        </w:rPr>
        <w:t xml:space="preserve">江苏省政府采购合同（货物）（合同编号）</w:t>
      </w:r>
      <w:r>
        <w:rPr>
          <w:rFonts w:ascii="宋体" w:hAnsi="宋体"/>
          <w:b/>
          <w:bCs/>
          <w:color w:val="000000"/>
          <w:sz w:val="30"/>
          <w:szCs w:val="20"/>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甲方：（买方）_________</w:t>
      </w:r>
      <w:r>
        <w:rPr>
          <w:rFonts w:ascii="宋体" w:hAnsi="宋体" w:cs="Courier New"/>
          <w:color w:val="000000"/>
          <w:sz w:val="24"/>
          <w:szCs w:val="24"/>
        </w:rPr>
      </w:r>
      <w:r/>
    </w:p>
    <w:p>
      <w:pPr>
        <w:pStyle w:val="871"/>
        <w:ind w:firstLine="480"/>
        <w:spacing w:line="360" w:lineRule="auto"/>
        <w:rPr>
          <w:rFonts w:hint="eastAsia" w:ascii="宋体" w:hAnsi="宋体" w:cs="Courier New"/>
          <w:color w:val="000000"/>
          <w:sz w:val="24"/>
          <w:szCs w:val="24"/>
        </w:rPr>
      </w:pPr>
      <w:r>
        <w:rPr>
          <w:rFonts w:ascii="宋体" w:hAnsi="宋体" w:cs="Courier New"/>
          <w:color w:val="000000"/>
          <w:sz w:val="24"/>
          <w:szCs w:val="24"/>
        </w:rPr>
        <w:t xml:space="preserve">乙方：（卖方）_________</w:t>
      </w:r>
      <w:r>
        <w:rPr>
          <w:rFonts w:hint="eastAsia" w:ascii="宋体" w:hAnsi="宋体" w:cs="Courier New"/>
          <w:color w:val="000000"/>
          <w:sz w:val="24"/>
          <w:szCs w:val="24"/>
        </w:rPr>
      </w:r>
      <w:r/>
    </w:p>
    <w:p>
      <w:pPr>
        <w:pStyle w:val="871"/>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江苏卓睿工程咨询管理有限公司</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871"/>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ind w:firstLine="480"/>
        <w:spacing w:line="360"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871"/>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871"/>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71"/>
        <w:ind w:firstLine="480"/>
        <w:spacing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71"/>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2.1 本合同金额为（大写）：_______（___元）人民币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rPr>
          <w:rFonts w:ascii="宋体" w:hAnsi="宋体" w:cs="Courier New"/>
          <w:color w:val="000000"/>
          <w:sz w:val="24"/>
          <w:szCs w:val="24"/>
        </w:rPr>
      </w:r>
      <w:r/>
    </w:p>
    <w:p>
      <w:pPr>
        <w:pStyle w:val="871"/>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871"/>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3.1乙方应按招标文件规定的时间向甲方提供使用货物(包含与货物相关的服务)的有关技术资料。</w:t>
      </w:r>
      <w:r>
        <w:rPr>
          <w:rFonts w:hint="eastAsia" w:ascii="宋体" w:hAnsi="宋体" w:cs="Courier New"/>
          <w:color w:val="000000"/>
          <w:sz w:val="24"/>
          <w:szCs w:val="24"/>
        </w:rPr>
      </w:r>
      <w:r/>
    </w:p>
    <w:p>
      <w:pPr>
        <w:pStyle w:val="871"/>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Courier New"/>
          <w:color w:val="000000"/>
          <w:sz w:val="24"/>
          <w:szCs w:val="24"/>
        </w:rPr>
      </w:r>
      <w:r/>
    </w:p>
    <w:p>
      <w:pPr>
        <w:pStyle w:val="871"/>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871"/>
        <w:ind w:firstLine="480"/>
        <w:spacing w:line="360" w:lineRule="auto"/>
        <w:rPr>
          <w:rFonts w:hint="eastAsia" w:ascii="宋体" w:hAnsi="宋体"/>
          <w:color w:val="000000"/>
          <w:sz w:val="24"/>
          <w:szCs w:val="21"/>
        </w:rPr>
      </w:pPr>
      <w:r>
        <w:rPr>
          <w:rFonts w:ascii="Times New Roman" w:hAnsi="宋体"/>
          <w:color w:val="000000"/>
          <w:sz w:val="24"/>
          <w:szCs w:val="24"/>
        </w:rPr>
        <w:t xml:space="preserve">4.1乙</w:t>
      </w:r>
      <w:r>
        <w:rPr>
          <w:rFonts w:hint="eastAsia" w:ascii="宋体" w:hAnsi="宋体"/>
          <w:color w:val="000000"/>
          <w:sz w:val="24"/>
          <w:szCs w:val="21"/>
        </w:rPr>
        <w:t xml:space="preserve">方应保证甲方在使用、接受本合同货物</w:t>
      </w:r>
      <w:r>
        <w:rPr>
          <w:rFonts w:hint="eastAsia" w:ascii="Times New Roman" w:hAnsi="宋体"/>
          <w:color w:val="000000"/>
          <w:sz w:val="24"/>
          <w:szCs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rPr>
          <w:rFonts w:hint="eastAsia" w:ascii="宋体" w:hAnsi="宋体"/>
          <w:color w:val="000000"/>
          <w:sz w:val="24"/>
          <w:szCs w:val="21"/>
        </w:rPr>
      </w:r>
      <w:r/>
    </w:p>
    <w:p>
      <w:pPr>
        <w:pStyle w:val="871"/>
        <w:ind w:firstLine="482"/>
        <w:spacing w:line="360" w:lineRule="auto"/>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71"/>
        <w:ind w:firstLine="480"/>
        <w:spacing w:line="360" w:lineRule="auto"/>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71"/>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871"/>
        <w:ind w:firstLine="480"/>
        <w:spacing w:line="360" w:lineRule="auto"/>
        <w:rPr>
          <w:rFonts w:ascii="宋体" w:hAnsi="宋体" w:cs="Courier New"/>
          <w:sz w:val="24"/>
          <w:szCs w:val="24"/>
        </w:rPr>
      </w:pPr>
      <w:r>
        <w:rPr>
          <w:rFonts w:ascii="宋体" w:hAnsi="宋体" w:cs="Courier New"/>
          <w:sz w:val="24"/>
          <w:szCs w:val="24"/>
        </w:rPr>
        <w:t xml:space="preserve">6.1 乙方交纳</w:t>
      </w:r>
      <w:r>
        <w:rPr>
          <w:rFonts w:hint="eastAsia" w:ascii="宋体" w:hAnsi="宋体" w:cs="Courier New"/>
          <w:sz w:val="24"/>
          <w:szCs w:val="24"/>
        </w:rPr>
        <w:t xml:space="preserve">合同金额的</w:t>
      </w:r>
      <w:r>
        <w:rPr>
          <w:rFonts w:hint="eastAsia" w:ascii="宋体" w:hAnsi="宋体" w:cs="Courier New"/>
          <w:sz w:val="24"/>
          <w:szCs w:val="24"/>
          <w:u w:val="single"/>
        </w:rPr>
        <w:t xml:space="preserve"> 5%</w:t>
      </w:r>
      <w:r>
        <w:rPr>
          <w:rFonts w:ascii="宋体" w:hAnsi="宋体" w:cs="Courier New"/>
          <w:sz w:val="24"/>
          <w:szCs w:val="24"/>
        </w:rPr>
        <w:t xml:space="preserve">作为本合同的履约保证金。</w:t>
      </w:r>
      <w:r>
        <w:rPr>
          <w:rFonts w:ascii="宋体" w:hAnsi="宋体" w:cs="Courier New"/>
          <w:sz w:val="24"/>
          <w:szCs w:val="24"/>
        </w:rPr>
      </w:r>
      <w:r/>
    </w:p>
    <w:p>
      <w:pPr>
        <w:pStyle w:val="871"/>
        <w:ind w:firstLine="480"/>
        <w:spacing w:line="360" w:lineRule="auto"/>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rPr>
          <w:rFonts w:hint="eastAsia" w:ascii="宋体" w:hAnsi="宋体" w:cs="Courier New"/>
          <w:sz w:val="24"/>
          <w:szCs w:val="24"/>
        </w:rPr>
      </w:r>
      <w:r/>
    </w:p>
    <w:p>
      <w:pPr>
        <w:pStyle w:val="871"/>
        <w:ind w:firstLine="480"/>
        <w:spacing w:line="360" w:lineRule="auto"/>
        <w:rPr>
          <w:rFonts w:hint="eastAsia" w:ascii="宋体" w:hAnsi="宋体" w:cs="Courier New"/>
          <w:sz w:val="24"/>
          <w:szCs w:val="24"/>
        </w:rPr>
      </w:pPr>
      <w:r>
        <w:rPr>
          <w:rFonts w:hint="eastAsia" w:ascii="宋体" w:hAnsi="宋体" w:cs="Courier New"/>
          <w:sz w:val="24"/>
          <w:szCs w:val="24"/>
        </w:rPr>
        <w:t xml:space="preserve">6.2.1履约保证金退还方式：履约保证金缴纳的方式</w:t>
      </w:r>
      <w:r>
        <w:rPr>
          <w:rFonts w:hint="eastAsia" w:ascii="宋体" w:hAnsi="宋体" w:cs="Courier New"/>
          <w:sz w:val="24"/>
          <w:szCs w:val="24"/>
        </w:rPr>
      </w:r>
      <w:r/>
    </w:p>
    <w:p>
      <w:pPr>
        <w:pStyle w:val="871"/>
        <w:ind w:firstLine="480"/>
        <w:spacing w:line="360" w:lineRule="auto"/>
        <w:rPr>
          <w:rFonts w:ascii="宋体" w:hAnsi="宋体" w:cs="Courier New"/>
          <w:sz w:val="24"/>
          <w:szCs w:val="24"/>
        </w:rPr>
      </w:pPr>
      <w:r>
        <w:rPr>
          <w:rFonts w:hint="eastAsia" w:ascii="宋体" w:hAnsi="宋体" w:cs="Courier New"/>
          <w:sz w:val="24"/>
          <w:szCs w:val="24"/>
        </w:rPr>
        <w:t xml:space="preserve">6.2.2履约保证金退还时间：验收合格后，10个工作日内</w:t>
      </w:r>
      <w:r>
        <w:rPr>
          <w:rFonts w:ascii="宋体" w:hAnsi="宋体" w:cs="Courier New"/>
          <w:sz w:val="24"/>
          <w:szCs w:val="24"/>
        </w:rPr>
      </w:r>
      <w:r/>
    </w:p>
    <w:p>
      <w:pPr>
        <w:pStyle w:val="871"/>
        <w:ind w:firstLine="480"/>
        <w:spacing w:line="360" w:lineRule="auto"/>
        <w:rPr>
          <w:rFonts w:hint="eastAsia" w:ascii="宋体" w:hAnsi="宋体" w:cs="Courier New"/>
          <w:sz w:val="24"/>
          <w:szCs w:val="24"/>
        </w:rPr>
      </w:pPr>
      <w:r>
        <w:rPr>
          <w:rFonts w:hint="eastAsia" w:ascii="宋体" w:hAnsi="宋体" w:cs="Courier New"/>
          <w:sz w:val="24"/>
          <w:szCs w:val="24"/>
        </w:rPr>
        <w:t xml:space="preserve">6.2.3履约保证金退还条件：中标人义务履行完毕止</w:t>
      </w:r>
      <w:r>
        <w:rPr>
          <w:rFonts w:hint="eastAsia" w:ascii="宋体" w:hAnsi="宋体" w:cs="Courier New"/>
          <w:sz w:val="24"/>
          <w:szCs w:val="24"/>
        </w:rPr>
      </w:r>
      <w:r/>
    </w:p>
    <w:p>
      <w:pPr>
        <w:pStyle w:val="871"/>
        <w:ind w:firstLine="480"/>
        <w:spacing w:line="360" w:lineRule="auto"/>
        <w:rPr>
          <w:rFonts w:hint="eastAsia" w:ascii="宋体" w:hAnsi="宋体" w:cs="Courier New"/>
          <w:sz w:val="24"/>
          <w:szCs w:val="24"/>
        </w:rPr>
      </w:pPr>
      <w:r>
        <w:rPr>
          <w:rFonts w:hint="eastAsia" w:ascii="宋体" w:hAnsi="宋体" w:cs="Courier New"/>
          <w:sz w:val="24"/>
          <w:szCs w:val="24"/>
        </w:rPr>
        <w:t xml:space="preserve">6.2.4履约保证金不予退还的情形：</w:t>
      </w:r>
      <w:r>
        <w:rPr>
          <w:rFonts w:hint="eastAsia" w:ascii="宋体" w:hAnsi="宋体" w:cs="Courier New"/>
          <w:sz w:val="24"/>
          <w:szCs w:val="24"/>
        </w:rPr>
      </w:r>
      <w:r/>
    </w:p>
    <w:p>
      <w:pPr>
        <w:pStyle w:val="871"/>
        <w:ind w:firstLine="480"/>
        <w:spacing w:line="360" w:lineRule="auto"/>
        <w:rPr>
          <w:rFonts w:hint="eastAsia" w:ascii="宋体" w:hAnsi="宋体" w:cs="Courier New"/>
          <w:sz w:val="24"/>
          <w:szCs w:val="24"/>
        </w:rPr>
      </w:pPr>
      <w:r>
        <w:rPr>
          <w:rFonts w:hint="eastAsia" w:ascii="宋体" w:hAnsi="宋体" w:cs="Courier New"/>
          <w:sz w:val="24"/>
          <w:szCs w:val="24"/>
        </w:rPr>
        <w:t xml:space="preserve">（1）供应商不能按期到货、技术参数不能满足要求无法验收的等违约事项，采购人将按照合同约定扣除其全部或部分履约保证金。如供应商违约给采购人造成的损失超过履约保证金的，应当依法赔偿超过部分的损失。</w:t>
      </w:r>
      <w:r>
        <w:rPr>
          <w:rFonts w:hint="eastAsia" w:ascii="宋体" w:hAnsi="宋体" w:cs="Courier New"/>
          <w:sz w:val="24"/>
          <w:szCs w:val="24"/>
        </w:rPr>
      </w:r>
      <w:r/>
    </w:p>
    <w:p>
      <w:pPr>
        <w:pStyle w:val="871"/>
        <w:ind w:firstLine="480"/>
        <w:spacing w:line="360" w:lineRule="auto"/>
        <w:rPr>
          <w:rFonts w:hint="eastAsia" w:ascii="宋体" w:hAnsi="宋体" w:cs="Courier New"/>
          <w:sz w:val="24"/>
          <w:szCs w:val="24"/>
        </w:rPr>
      </w:pPr>
      <w:r>
        <w:rPr>
          <w:rFonts w:hint="eastAsia" w:ascii="宋体" w:hAnsi="宋体" w:cs="Courier New"/>
          <w:sz w:val="24"/>
          <w:szCs w:val="24"/>
        </w:rPr>
        <w:t xml:space="preserve">（2）未经采购人同意，供应商不得采用分包的形式履行合同，否则采购人有权终止合同，供应商的履约保证金将不予退还。转包或分包造成采购人损失的，供应商应承担相应赔偿责任。</w:t>
      </w:r>
      <w:r>
        <w:rPr>
          <w:rFonts w:hint="eastAsia" w:ascii="宋体" w:hAnsi="宋体" w:cs="Courier New"/>
          <w:sz w:val="24"/>
          <w:szCs w:val="24"/>
        </w:rPr>
      </w:r>
      <w:r/>
    </w:p>
    <w:p>
      <w:pPr>
        <w:pStyle w:val="871"/>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rPr>
          <w:rFonts w:hint="eastAsia" w:ascii="宋体" w:hAnsi="宋体"/>
          <w:color w:val="000000"/>
          <w:sz w:val="24"/>
          <w:szCs w:val="24"/>
        </w:rPr>
      </w:r>
      <w:r/>
    </w:p>
    <w:p>
      <w:pPr>
        <w:pStyle w:val="871"/>
        <w:ind w:firstLine="480"/>
        <w:spacing w:line="360" w:lineRule="auto"/>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71"/>
        <w:ind w:firstLine="482"/>
        <w:spacing w:line="360" w:lineRule="auto"/>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871"/>
        <w:ind w:firstLine="480"/>
        <w:spacing w:line="360" w:lineRule="auto"/>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rPr>
          <w:rFonts w:hint="eastAsia" w:ascii="宋体" w:hAnsi="宋体" w:cs="Courier New"/>
          <w:bCs/>
          <w:sz w:val="24"/>
          <w:szCs w:val="24"/>
        </w:rPr>
      </w:r>
      <w:r/>
    </w:p>
    <w:p>
      <w:pPr>
        <w:pStyle w:val="871"/>
        <w:ind w:firstLine="480"/>
        <w:spacing w:line="360" w:lineRule="auto"/>
        <w:rPr>
          <w:rFonts w:hint="eastAsia" w:ascii="宋体" w:hAnsi="宋体" w:cs="Courier New"/>
          <w:sz w:val="24"/>
          <w:szCs w:val="24"/>
          <w:u w:val="single"/>
        </w:rPr>
      </w:pPr>
      <w:r>
        <w:rPr>
          <w:rFonts w:hint="eastAsia" w:ascii="Times New Roman" w:hAnsi="Times New Roman"/>
          <w:sz w:val="24"/>
          <w:szCs w:val="24"/>
        </w:rPr>
        <w:t xml:space="preserve">合同签订后一个月内支付合同价款的50%，安装调试验收合格后一次性付清余款</w:t>
      </w:r>
      <w:r>
        <w:rPr>
          <w:rFonts w:ascii="Times New Roman" w:hAnsi="Times New Roman"/>
          <w:sz w:val="24"/>
          <w:szCs w:val="24"/>
        </w:rPr>
        <w:t xml:space="preserve">（</w:t>
      </w:r>
      <w:r>
        <w:rPr>
          <w:rFonts w:hint="eastAsia" w:ascii="Times New Roman" w:hAnsi="Times New Roman"/>
          <w:sz w:val="24"/>
          <w:szCs w:val="24"/>
        </w:rPr>
        <w:t xml:space="preserve">无息</w:t>
      </w:r>
      <w:r>
        <w:rPr>
          <w:rFonts w:ascii="Times New Roman" w:hAnsi="Times New Roman"/>
          <w:sz w:val="24"/>
          <w:szCs w:val="24"/>
        </w:rPr>
        <w:t xml:space="preserve">）</w:t>
      </w:r>
      <w:r>
        <w:rPr>
          <w:rFonts w:hint="eastAsia" w:ascii="宋体" w:hAnsi="宋体" w:cs="Courier New"/>
          <w:bCs/>
          <w:sz w:val="24"/>
          <w:szCs w:val="24"/>
        </w:rPr>
        <w:t xml:space="preserve">。</w:t>
      </w:r>
      <w:r>
        <w:rPr>
          <w:rFonts w:hint="eastAsia" w:ascii="宋体" w:hAnsi="宋体" w:cs="Courier New"/>
          <w:sz w:val="24"/>
          <w:szCs w:val="24"/>
          <w:u w:val="single"/>
        </w:rPr>
      </w:r>
      <w:r/>
    </w:p>
    <w:p>
      <w:pPr>
        <w:pStyle w:val="871"/>
        <w:ind w:firstLine="480"/>
        <w:spacing w:line="360" w:lineRule="auto"/>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871"/>
        <w:ind w:firstLine="482"/>
        <w:spacing w:line="360" w:lineRule="auto"/>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71"/>
        <w:ind w:firstLine="480"/>
        <w:spacing w:line="360" w:lineRule="auto"/>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71"/>
        <w:ind w:firstLine="482"/>
        <w:spacing w:line="360" w:lineRule="auto"/>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rPr>
          <w:rFonts w:ascii="宋体" w:hAnsi="宋体" w:cs="Courier New"/>
          <w:color w:val="000000"/>
          <w:sz w:val="24"/>
          <w:szCs w:val="24"/>
        </w:rPr>
      </w:r>
      <w:r/>
    </w:p>
    <w:p>
      <w:pPr>
        <w:pStyle w:val="871"/>
        <w:ind w:firstLine="480"/>
        <w:spacing w:line="360" w:lineRule="auto"/>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w:t>
      </w:r>
      <w:r>
        <w:rPr>
          <w:rFonts w:ascii="宋体" w:hAnsi="宋体" w:cs="Courier New"/>
          <w:sz w:val="24"/>
          <w:szCs w:val="24"/>
        </w:rPr>
        <w:t xml:space="preserve">通知后在</w:t>
      </w:r>
      <w:r>
        <w:rPr>
          <w:rFonts w:hint="eastAsia" w:ascii="宋体" w:hAnsi="宋体" w:cs="Courier New"/>
          <w:sz w:val="24"/>
          <w:szCs w:val="24"/>
        </w:rPr>
        <w:t xml:space="preserve"> </w:t>
      </w:r>
      <w:r>
        <w:rPr>
          <w:rFonts w:hint="eastAsia" w:ascii="宋体" w:hAnsi="宋体" w:cs="Courier New"/>
          <w:sz w:val="24"/>
          <w:szCs w:val="24"/>
          <w:u w:val="single"/>
        </w:rPr>
        <w:t xml:space="preserve"> 24  </w:t>
      </w:r>
      <w:r>
        <w:rPr>
          <w:rFonts w:ascii="宋体" w:hAnsi="宋体" w:cs="Courier New"/>
          <w:sz w:val="24"/>
          <w:szCs w:val="24"/>
        </w:rPr>
        <w:t xml:space="preserve">小时内到达甲方现场。</w:t>
      </w:r>
      <w:r>
        <w:rPr>
          <w:rFonts w:ascii="宋体" w:hAnsi="宋体" w:cs="Courier New"/>
          <w:sz w:val="24"/>
          <w:szCs w:val="24"/>
        </w:rPr>
      </w:r>
      <w:r/>
    </w:p>
    <w:p>
      <w:pPr>
        <w:pStyle w:val="871"/>
        <w:ind w:firstLine="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rPr>
          <w:rFonts w:ascii="宋体" w:hAnsi="宋体" w:cs="Courier New"/>
          <w:sz w:val="24"/>
          <w:szCs w:val="24"/>
        </w:rPr>
      </w:r>
      <w:r/>
    </w:p>
    <w:p>
      <w:pPr>
        <w:pStyle w:val="871"/>
        <w:ind w:firstLine="480"/>
        <w:spacing w:line="360" w:lineRule="auto"/>
        <w:rPr>
          <w:rFonts w:ascii="宋体" w:hAnsi="宋体" w:cs="Courier New"/>
          <w:color w:val="000000"/>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.5上述的货物免费保修期为</w:t>
      </w:r>
      <w:r>
        <w:rPr>
          <w:rFonts w:ascii="宋体" w:hAnsi="宋体" w:cs="Courier New"/>
          <w:sz w:val="24"/>
          <w:szCs w:val="24"/>
          <w:u w:val="single"/>
        </w:rPr>
        <w:t xml:space="preserve">  </w:t>
      </w:r>
      <w:r>
        <w:rPr>
          <w:rFonts w:hint="eastAsia" w:ascii="宋体" w:hAnsi="宋体" w:cs="Courier New"/>
          <w:sz w:val="24"/>
          <w:szCs w:val="24"/>
          <w:u w:val="single"/>
        </w:rPr>
        <w:t xml:space="preserve">1</w:t>
      </w:r>
      <w:r>
        <w:rPr>
          <w:rFonts w:ascii="宋体" w:hAnsi="宋体" w:cs="Courier New"/>
          <w:sz w:val="24"/>
          <w:szCs w:val="24"/>
          <w:u w:val="single"/>
        </w:rPr>
        <w:t xml:space="preserve">  </w:t>
      </w:r>
      <w:r>
        <w:rPr>
          <w:rFonts w:ascii="宋体" w:hAnsi="宋体" w:cs="Courier New"/>
          <w:sz w:val="24"/>
          <w:szCs w:val="24"/>
        </w:rPr>
        <w:t xml:space="preserve">年（自交货验收合格之日</w:t>
      </w:r>
      <w:r>
        <w:rPr>
          <w:rFonts w:ascii="宋体" w:hAnsi="宋体" w:cs="Courier New"/>
          <w:color w:val="000000"/>
          <w:sz w:val="24"/>
          <w:szCs w:val="24"/>
        </w:rPr>
        <w:t xml:space="preserve">起计），因人为因素出现的故障不在免费保修范围内。超过保修期的机器设备，终生维修，维修时只收部件成本费。</w:t>
      </w:r>
      <w:r>
        <w:rPr>
          <w:rFonts w:ascii="宋体" w:hAnsi="宋体" w:cs="Courier New"/>
          <w:color w:val="000000"/>
          <w:sz w:val="24"/>
          <w:szCs w:val="24"/>
        </w:rPr>
      </w:r>
      <w:r/>
    </w:p>
    <w:p>
      <w:pPr>
        <w:pStyle w:val="871"/>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871"/>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71"/>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871"/>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71"/>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871"/>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871"/>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71"/>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871"/>
        <w:ind w:firstLine="480"/>
        <w:spacing w:line="360" w:lineRule="auto"/>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ascii="宋体" w:hAnsi="宋体" w:cs="Courier New"/>
          <w:sz w:val="24"/>
          <w:szCs w:val="24"/>
        </w:rPr>
        <w:t xml:space="preserve">。</w:t>
      </w:r>
      <w:r>
        <w:rPr>
          <w:rFonts w:hint="eastAsia" w:ascii="宋体" w:hAnsi="宋体"/>
          <w:sz w:val="24"/>
          <w:szCs w:val="24"/>
        </w:rPr>
        <w:t xml:space="preserve">乙方对货物的包装应符合《商品包装政府采购需求标准（试行）》、《快递包装政府采购需求标准（试行）》的规定。</w:t>
      </w:r>
      <w:r>
        <w:rPr>
          <w:rFonts w:ascii="宋体" w:hAnsi="宋体" w:cs="Courier New"/>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871"/>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宋体"/>
          <w:sz w:val="24"/>
          <w:szCs w:val="24"/>
          <w:u w:val="single"/>
        </w:rPr>
        <w:t xml:space="preserve">百分之五</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w:t>
      </w:r>
      <w:r>
        <w:rPr>
          <w:rFonts w:ascii="宋体" w:hAnsi="宋体" w:cs="Courier New"/>
          <w:color w:val="000000"/>
          <w:sz w:val="24"/>
          <w:szCs w:val="24"/>
          <w:u w:val="single"/>
        </w:rPr>
        <w:t xml:space="preserve">日</w:t>
      </w:r>
      <w:r>
        <w:rPr>
          <w:rFonts w:hint="eastAsia" w:ascii="宋体" w:hAnsi="宋体" w:cs="宋体"/>
          <w:sz w:val="24"/>
          <w:szCs w:val="24"/>
          <w:u w:val="single"/>
        </w:rPr>
        <w:t xml:space="preserve">千分之五</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w:t>
      </w:r>
      <w:r>
        <w:rPr>
          <w:rFonts w:ascii="宋体" w:hAnsi="宋体" w:cs="Courier New"/>
          <w:color w:val="000000"/>
          <w:sz w:val="24"/>
          <w:szCs w:val="24"/>
          <w:u w:val="single"/>
        </w:rPr>
        <w:t xml:space="preserve">千分之</w:t>
      </w:r>
      <w:r>
        <w:rPr>
          <w:rFonts w:hint="eastAsia" w:ascii="宋体" w:hAnsi="宋体" w:cs="Courier New"/>
          <w:color w:val="000000"/>
          <w:sz w:val="24"/>
          <w:szCs w:val="24"/>
          <w:u w:val="single"/>
        </w:rPr>
        <w:t xml:space="preserve">五</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百分之五</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871"/>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871"/>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71"/>
        <w:ind w:firstLine="480"/>
        <w:spacing w:line="360"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871"/>
        <w:ind w:firstLine="482"/>
        <w:spacing w:line="360"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rPr>
          <w:rFonts w:ascii="宋体" w:hAnsi="宋体" w:cs="Courier New"/>
          <w:b/>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六</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w:t>
      </w:r>
      <w:r>
        <w:rPr>
          <w:rFonts w:hint="eastAsia" w:ascii="宋体" w:hAnsi="宋体" w:cs="Courier New"/>
          <w:color w:val="000000"/>
          <w:sz w:val="24"/>
          <w:szCs w:val="24"/>
        </w:rPr>
        <w:t xml:space="preserve">二</w:t>
      </w:r>
      <w:r>
        <w:rPr>
          <w:rFonts w:ascii="宋体" w:hAnsi="宋体" w:cs="Courier New"/>
          <w:color w:val="000000"/>
          <w:sz w:val="24"/>
          <w:szCs w:val="24"/>
        </w:rPr>
        <w:t xml:space="preserve">份</w:t>
      </w:r>
      <w:r>
        <w:rPr>
          <w:rFonts w:hint="eastAsia" w:ascii="宋体" w:hAnsi="宋体" w:cs="Courier New"/>
          <w:color w:val="000000"/>
          <w:sz w:val="24"/>
          <w:szCs w:val="24"/>
        </w:rPr>
        <w:t xml:space="preserve">，</w:t>
      </w:r>
      <w:r>
        <w:rPr>
          <w:rFonts w:hAnsi="宋体"/>
          <w:sz w:val="24"/>
          <w:szCs w:val="24"/>
        </w:rPr>
        <w:t xml:space="preserve">财政监督管理部门及</w:t>
      </w:r>
      <w:r>
        <w:rPr>
          <w:rFonts w:hint="eastAsia" w:hAnsi="宋体"/>
          <w:sz w:val="24"/>
          <w:szCs w:val="24"/>
        </w:rPr>
        <w:t xml:space="preserve">见证</w:t>
      </w:r>
      <w:r>
        <w:rPr>
          <w:rFonts w:hAnsi="宋体"/>
          <w:sz w:val="24"/>
          <w:szCs w:val="24"/>
        </w:rPr>
        <w:t xml:space="preserve">方各执</w:t>
      </w:r>
      <w:r>
        <w:rPr>
          <w:rFonts w:hAnsi="宋体"/>
          <w:color w:val="000000"/>
          <w:sz w:val="24"/>
          <w:szCs w:val="24"/>
        </w:rPr>
        <w:t xml:space="preserve">一份</w:t>
      </w:r>
      <w:r>
        <w:rPr>
          <w:rFonts w:ascii="宋体" w:hAnsi="宋体" w:cs="Courier New"/>
          <w:color w:val="000000"/>
          <w:sz w:val="24"/>
          <w:szCs w:val="24"/>
        </w:rPr>
        <w:t xml:space="preserve">。</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 </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甲方：                        乙方： </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871"/>
        <w:ind w:firstLine="480"/>
        <w:spacing w:line="360" w:lineRule="auto"/>
        <w:rPr>
          <w:rFonts w:hint="eastAsia" w:ascii="宋体" w:hAnsi="Courier New" w:cs="Courier New"/>
          <w:color w:val="000000"/>
          <w:szCs w:val="21"/>
        </w:rPr>
      </w:pPr>
      <w:r>
        <w:rPr>
          <w:rFonts w:hint="eastAsia" w:ascii="宋体" w:hAnsi="宋体" w:cs="Courier New"/>
          <w:color w:val="000000"/>
          <w:sz w:val="24"/>
          <w:szCs w:val="24"/>
        </w:rPr>
        <w:t xml:space="preserve">联系电话：                    联系电话：          </w:t>
      </w:r>
      <w:r>
        <w:rPr>
          <w:rFonts w:hint="eastAsia" w:ascii="宋体" w:hAnsi="Courier New" w:cs="Courier New"/>
          <w:color w:val="000000"/>
          <w:szCs w:val="21"/>
        </w:rPr>
      </w:r>
      <w:r/>
    </w:p>
    <w:p>
      <w:pPr>
        <w:pStyle w:val="871"/>
        <w:ind w:firstLine="420"/>
        <w:spacing w:line="360" w:lineRule="auto"/>
        <w:rPr>
          <w:rFonts w:hint="eastAsia" w:ascii="宋体" w:hAnsi="宋体" w:cs="Courier New"/>
          <w:color w:val="000000"/>
          <w:sz w:val="24"/>
          <w:szCs w:val="24"/>
        </w:rPr>
      </w:pPr>
      <w:r>
        <w:rPr>
          <w:rFonts w:hint="eastAsia" w:ascii="宋体" w:hAnsi="Courier New" w:cs="Courier New"/>
          <w:color w:val="000000"/>
          <w:szCs w:val="21"/>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71"/>
        <w:ind w:firstLine="480"/>
        <w:spacing w:line="360" w:lineRule="auto"/>
        <w:rPr>
          <w:rFonts w:hint="eastAsia" w:ascii="宋体" w:hAnsi="宋体" w:cs="Courier New"/>
          <w:color w:val="000000"/>
          <w:sz w:val="24"/>
          <w:szCs w:val="24"/>
        </w:rPr>
      </w:pPr>
      <w:r>
        <w:rPr>
          <w:rFonts w:hint="eastAsia" w:ascii="宋体" w:hAnsi="宋体" w:cs="Courier New"/>
          <w:color w:val="000000"/>
          <w:sz w:val="24"/>
          <w:szCs w:val="24"/>
        </w:rPr>
      </w:r>
      <w:r/>
    </w:p>
    <w:p>
      <w:pPr>
        <w:pStyle w:val="871"/>
        <w:ind w:firstLine="480"/>
        <w:spacing w:line="360" w:lineRule="auto"/>
        <w:rPr>
          <w:rFonts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End w:id="173"/>
      <w:r/>
      <w:bookmarkEnd w:id="174"/>
      <w:r/>
      <w:bookmarkEnd w:id="175"/>
      <w:r/>
      <w:bookmarkStart w:id="176" w:name="_Hlt16619369"/>
      <w:r/>
      <w:bookmarkEnd w:id="176"/>
      <w:r/>
      <w:bookmarkStart w:id="177" w:name="_Hlt16619350"/>
      <w:r/>
      <w:bookmarkStart w:id="178" w:name="_Toc120614244"/>
      <w:r/>
      <w:bookmarkStart w:id="179" w:name="_Toc16938590"/>
      <w:r/>
      <w:bookmarkStart w:id="180" w:name="_Toc20823346"/>
      <w:r/>
      <w:bookmarkStart w:id="181" w:name="_Toc462564139"/>
      <w:r/>
      <w:bookmarkStart w:id="182" w:name="_Toc479757211"/>
      <w:r>
        <w:rPr>
          <w:rFonts w:ascii="宋体" w:hAnsi="宋体" w:cs="Courier New"/>
          <w:color w:val="000000"/>
          <w:sz w:val="24"/>
          <w:szCs w:val="24"/>
        </w:rPr>
      </w:r>
      <w:r/>
    </w:p>
    <w:p>
      <w:pPr>
        <w:ind w:left="0" w:right="0" w:firstLine="0"/>
        <w:jc w:val="both"/>
        <w:spacing w:before="0" w:after="0"/>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both"/>
        <w:spacing w:before="0" w:after="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 证 方：江苏卓睿工程咨询管理有限公司</w:t>
      </w:r>
      <w:r/>
    </w:p>
    <w:p>
      <w:pPr>
        <w:pStyle w:val="871"/>
        <w:ind w:firstLine="480"/>
        <w:spacing w:line="360" w:lineRule="auto"/>
        <w:rPr>
          <w:rFonts w:hint="eastAsia" w:hAnsi="宋体"/>
          <w:color w:val="000000"/>
          <w:sz w:val="24"/>
          <w:szCs w:val="24"/>
        </w:rPr>
      </w:pPr>
      <w:r>
        <w:rPr>
          <w:rFonts w:hint="eastAsia" w:hAnsi="宋体"/>
          <w:color w:val="000000"/>
          <w:sz w:val="24"/>
          <w:szCs w:val="24"/>
        </w:rPr>
      </w:r>
      <w:r/>
    </w:p>
    <w:p>
      <w:pPr>
        <w:pStyle w:val="871"/>
        <w:ind w:firstLine="480"/>
        <w:jc w:val="center"/>
        <w:spacing w:line="360" w:lineRule="auto"/>
        <w:rPr>
          <w:rFonts w:hint="eastAsia" w:ascii="宋体" w:hAnsi="宋体" w:cs="Courier New"/>
          <w:color w:val="000000"/>
          <w:sz w:val="24"/>
          <w:szCs w:val="24"/>
        </w:rPr>
      </w:pPr>
      <w:r>
        <w:rPr>
          <w:rFonts w:hint="eastAsia" w:hAnsi="宋体"/>
          <w:color w:val="000000"/>
          <w:sz w:val="24"/>
          <w:szCs w:val="24"/>
        </w:rPr>
      </w:r>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77"/>
      <w:r>
        <w:rPr>
          <w:rFonts w:hint="eastAsia" w:ascii="黑体" w:hAnsi="Courier New" w:eastAsia="黑体" w:cs="Courier New"/>
          <w:bCs/>
          <w:color w:val="000000"/>
          <w:sz w:val="44"/>
          <w:szCs w:val="21"/>
        </w:rPr>
        <w:t xml:space="preserve">四章 采购需求</w:t>
      </w:r>
      <w:bookmarkEnd w:id="178"/>
      <w:r/>
      <w:bookmarkEnd w:id="179"/>
      <w:r/>
      <w:bookmarkEnd w:id="180"/>
      <w:r>
        <w:rPr>
          <w:rFonts w:hint="eastAsia" w:ascii="宋体" w:hAnsi="宋体" w:cs="Courier New"/>
          <w:color w:val="000000"/>
          <w:sz w:val="24"/>
          <w:szCs w:val="24"/>
        </w:rPr>
      </w:r>
      <w:r/>
    </w:p>
    <w:p>
      <w:pPr>
        <w:pStyle w:val="871"/>
        <w:ind w:firstLine="482"/>
        <w:spacing w:line="360" w:lineRule="auto"/>
        <w:rPr>
          <w:rFonts w:ascii="宋体" w:hAnsi="宋体"/>
          <w:b/>
          <w:color w:val="000000"/>
          <w:sz w:val="24"/>
        </w:rPr>
      </w:pPr>
      <w:r>
        <w:rPr>
          <w:rFonts w:hint="eastAsia" w:ascii="宋体" w:hAnsi="宋体"/>
          <w:b/>
          <w:color w:val="000000"/>
          <w:sz w:val="24"/>
        </w:rPr>
        <w:t xml:space="preserve">说明：本项目采购方式为公开招标，项目属性为货物，采购标的对应的中小企业划分标准所属行业为</w:t>
      </w:r>
      <w:r>
        <w:rPr>
          <w:rFonts w:hint="eastAsia" w:ascii="宋体" w:hAnsi="宋体"/>
          <w:b/>
          <w:color w:val="000000"/>
          <w:sz w:val="24"/>
          <w:u w:val="single"/>
        </w:rPr>
        <w:t xml:space="preserve">　工业 </w:t>
      </w:r>
      <w:r>
        <w:rPr>
          <w:rFonts w:hint="eastAsia" w:ascii="宋体" w:hAnsi="宋体"/>
          <w:b/>
          <w:color w:val="000000"/>
          <w:sz w:val="24"/>
        </w:rPr>
        <w:t xml:space="preserve">。</w:t>
      </w:r>
      <w:r>
        <w:rPr>
          <w:rFonts w:ascii="宋体" w:hAnsi="宋体"/>
          <w:b/>
          <w:color w:val="000000"/>
          <w:sz w:val="24"/>
        </w:rPr>
      </w:r>
      <w:r/>
    </w:p>
    <w:p>
      <w:pPr>
        <w:pStyle w:val="871"/>
        <w:ind w:firstLine="482"/>
        <w:jc w:val="left"/>
        <w:spacing w:line="360" w:lineRule="auto"/>
        <w:rPr>
          <w:rFonts w:ascii="宋体" w:hAnsi="宋体"/>
          <w:b/>
          <w:bCs/>
          <w:sz w:val="24"/>
        </w:rPr>
      </w:pPr>
      <w:r>
        <w:rPr>
          <w:rFonts w:hint="eastAsia" w:ascii="宋体" w:hAnsi="宋体"/>
          <w:b/>
          <w:sz w:val="24"/>
        </w:rPr>
        <w:t xml:space="preserve">1、</w:t>
      </w:r>
      <w:r>
        <w:rPr>
          <w:rFonts w:hint="eastAsia" w:ascii="宋体" w:hAnsi="宋体"/>
          <w:b/>
          <w:bCs/>
          <w:sz w:val="24"/>
        </w:rPr>
        <w:t xml:space="preserve">本项目需求中</w:t>
      </w:r>
      <w:r>
        <w:rPr>
          <w:rFonts w:hint="eastAsia" w:ascii="宋体" w:hAnsi="宋体"/>
          <w:b/>
          <w:bCs/>
          <w:i/>
          <w:iCs/>
          <w:sz w:val="24"/>
          <w:u w:val="single"/>
        </w:rPr>
        <w:t xml:space="preserve">斜体加下划线</w:t>
      </w:r>
      <w:r>
        <w:rPr>
          <w:rFonts w:hint="eastAsia" w:ascii="宋体" w:hAnsi="宋体"/>
          <w:b/>
          <w:bCs/>
          <w:sz w:val="24"/>
        </w:rPr>
        <w:t xml:space="preserve">的款项为实质性要求和条件，由采购人根据实际情况设置，投标人必须逐条明确作出满足实质性要求和条件的响应，否则投标无效。</w:t>
      </w:r>
      <w:r>
        <w:rPr>
          <w:rFonts w:ascii="宋体" w:hAnsi="宋体"/>
          <w:b/>
          <w:bCs/>
          <w:sz w:val="24"/>
        </w:rPr>
      </w:r>
      <w:r/>
    </w:p>
    <w:p>
      <w:pPr>
        <w:pStyle w:val="87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2、根</w:t>
      </w:r>
      <w:r>
        <w:rPr>
          <w:rFonts w:hint="eastAsia" w:ascii="宋体" w:hAnsi="宋体"/>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ascii="宋体" w:hAnsi="宋体"/>
          <w:color w:val="000000"/>
          <w:sz w:val="24"/>
          <w:szCs w:val="24"/>
        </w:rPr>
      </w:r>
      <w:r/>
    </w:p>
    <w:p>
      <w:pPr>
        <w:pStyle w:val="871"/>
        <w:ind w:firstLine="482"/>
        <w:spacing w:line="360" w:lineRule="auto"/>
        <w:rPr>
          <w:rFonts w:hint="eastAsia" w:ascii="宋体" w:hAnsi="宋体"/>
          <w:b/>
          <w:color w:val="000000"/>
          <w:sz w:val="24"/>
        </w:rPr>
      </w:pPr>
      <w:r>
        <w:rPr>
          <w:rFonts w:hint="eastAsia" w:ascii="宋体" w:hAnsi="宋体"/>
          <w:b/>
          <w:color w:val="000000"/>
          <w:sz w:val="24"/>
        </w:rPr>
        <w:t xml:space="preserve">3.本</w:t>
      </w:r>
      <w:r>
        <w:rPr>
          <w:rFonts w:hint="eastAsia" w:ascii="宋体" w:hAnsi="宋体"/>
          <w:b/>
          <w:sz w:val="24"/>
        </w:rPr>
        <w:t xml:space="preserve">项目核心产品为：伽马能谱仪/高纯锗γ谱仪    </w:t>
      </w:r>
      <w:r>
        <w:rPr>
          <w:rFonts w:hint="eastAsia" w:ascii="宋体" w:hAnsi="宋体"/>
          <w:b/>
          <w:color w:val="000000"/>
          <w:sz w:val="24"/>
        </w:rPr>
      </w:r>
      <w:r/>
    </w:p>
    <w:p>
      <w:pPr>
        <w:pStyle w:val="871"/>
        <w:spacing w:line="360" w:lineRule="auto"/>
        <w:rPr>
          <w:rFonts w:hint="eastAsia" w:ascii="宋体" w:hAnsi="宋体"/>
          <w:b/>
          <w:bCs/>
          <w:sz w:val="24"/>
          <w:szCs w:val="24"/>
        </w:rPr>
      </w:pPr>
      <w:r>
        <w:rPr>
          <w:rFonts w:hint="eastAsia" w:ascii="宋体" w:hAnsi="宋体"/>
          <w:b/>
          <w:color w:val="000000"/>
          <w:sz w:val="24"/>
        </w:rPr>
        <w:t xml:space="preserve">一、</w:t>
      </w:r>
      <w:r>
        <w:rPr>
          <w:rFonts w:hint="eastAsia" w:ascii="宋体" w:hAnsi="宋体"/>
          <w:b/>
          <w:bCs/>
          <w:sz w:val="24"/>
          <w:szCs w:val="24"/>
        </w:rPr>
        <w:t xml:space="preserve">项目背景</w:t>
      </w:r>
      <w:r>
        <w:rPr>
          <w:rFonts w:hint="eastAsia" w:ascii="宋体" w:hAnsi="宋体"/>
          <w:b/>
          <w:bCs/>
          <w:sz w:val="24"/>
          <w:szCs w:val="24"/>
        </w:rPr>
      </w:r>
      <w:r/>
    </w:p>
    <w:p>
      <w:pPr>
        <w:pStyle w:val="871"/>
        <w:ind w:firstLine="480"/>
        <w:spacing w:line="360" w:lineRule="auto"/>
        <w:rPr>
          <w:rFonts w:ascii="宋体" w:hAnsi="宋体"/>
          <w:b/>
          <w:color w:val="000000"/>
          <w:sz w:val="24"/>
        </w:rPr>
      </w:pPr>
      <w:r>
        <w:rPr>
          <w:rFonts w:hint="eastAsia" w:ascii="宋体" w:hAnsi="宋体"/>
          <w:sz w:val="24"/>
          <w:szCs w:val="24"/>
        </w:rPr>
        <w:t xml:space="preserve">完成省市场局技术能力提升项目、科研计划项目，提升实验室对食品放射性的检测能力，保障食品、药品、化妆品、保健品等检验检测工作的开展，满足政府监管需要，拟采购伽马能谱仪/高纯锗γ谱仪、电子自旋共振波谱仪、二氧化硫蒸馏仪（多功能一体化蒸馏仪）、十万分之一天平、工业除湿机、数控固相萃取仪、多管旋涡混匀仪、渗透压测试仪等。 </w:t>
      </w:r>
      <w:r>
        <w:rPr>
          <w:rFonts w:hint="eastAsia" w:ascii="宋体" w:hAnsi="宋体"/>
          <w:b/>
          <w:sz w:val="24"/>
        </w:rPr>
        <w:t xml:space="preserve"> </w:t>
      </w:r>
      <w:r>
        <w:rPr>
          <w:rFonts w:hint="eastAsia" w:ascii="宋体" w:hAnsi="宋体"/>
          <w:b/>
          <w:color w:val="000000"/>
          <w:sz w:val="24"/>
        </w:rPr>
        <w:t xml:space="preserve">    </w:t>
      </w:r>
      <w:r>
        <w:rPr>
          <w:rFonts w:ascii="宋体" w:hAnsi="宋体"/>
          <w:b/>
          <w:color w:val="000000"/>
          <w:sz w:val="24"/>
        </w:rPr>
      </w:r>
      <w:r/>
    </w:p>
    <w:p>
      <w:pPr>
        <w:pStyle w:val="871"/>
        <w:spacing w:line="360" w:lineRule="auto"/>
        <w:rPr>
          <w:rFonts w:hint="eastAsia" w:ascii="宋体" w:hAnsi="宋体"/>
          <w:b/>
          <w:color w:val="000000"/>
          <w:sz w:val="24"/>
        </w:rPr>
      </w:pPr>
      <w:r>
        <w:rPr>
          <w:rFonts w:hint="eastAsia" w:ascii="宋体" w:hAnsi="宋体"/>
          <w:b/>
          <w:color w:val="000000"/>
          <w:sz w:val="24"/>
        </w:rPr>
        <w:t xml:space="preserve">二、货物采购清单</w:t>
      </w:r>
      <w:r>
        <w:rPr>
          <w:rFonts w:hint="eastAsia" w:ascii="宋体" w:hAnsi="宋体"/>
          <w:b/>
          <w:color w:val="000000"/>
          <w:sz w:val="24"/>
        </w:rPr>
      </w:r>
      <w:r/>
    </w:p>
    <w:tbl>
      <w:tblPr>
        <w:tblW w:w="92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952"/>
        <w:gridCol w:w="1125"/>
        <w:gridCol w:w="1245"/>
        <w:gridCol w:w="1275"/>
        <w:gridCol w:w="1815"/>
      </w:tblGrid>
      <w:tr>
        <w:trPr>
          <w:trHeight w:val="567"/>
        </w:trPr>
        <w:tc>
          <w:tcPr>
            <w:tcW w:w="885" w:type="dxa"/>
            <w:vAlign w:val="center"/>
            <w:textDirection w:val="lrTb"/>
            <w:noWrap w:val="false"/>
          </w:tcPr>
          <w:p>
            <w:pPr>
              <w:pStyle w:val="871"/>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lang w:bidi="ar"/>
              </w:rPr>
            </w:r>
            <w:r/>
          </w:p>
        </w:tc>
        <w:tc>
          <w:tcPr>
            <w:tcW w:w="2952" w:type="dxa"/>
            <w:vAlign w:val="center"/>
            <w:textDirection w:val="lrTb"/>
            <w:noWrap w:val="false"/>
          </w:tcPr>
          <w:p>
            <w:pPr>
              <w:pStyle w:val="871"/>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货物名称</w:t>
            </w:r>
            <w:r>
              <w:rPr>
                <w:rFonts w:hint="eastAsia" w:ascii="宋体" w:hAnsi="宋体" w:cs="宋体"/>
                <w:b/>
                <w:bCs/>
                <w:color w:val="000000"/>
                <w:sz w:val="20"/>
                <w:szCs w:val="20"/>
                <w:lang w:bidi="ar"/>
              </w:rPr>
            </w:r>
            <w:r/>
          </w:p>
        </w:tc>
        <w:tc>
          <w:tcPr>
            <w:tcW w:w="1125" w:type="dxa"/>
            <w:vAlign w:val="center"/>
            <w:textDirection w:val="lrTb"/>
            <w:noWrap w:val="false"/>
          </w:tcPr>
          <w:p>
            <w:pPr>
              <w:pStyle w:val="871"/>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单位</w:t>
            </w:r>
            <w:r>
              <w:rPr>
                <w:rFonts w:hint="eastAsia" w:ascii="宋体" w:hAnsi="宋体" w:cs="宋体"/>
                <w:b/>
                <w:bCs/>
                <w:color w:val="000000"/>
                <w:sz w:val="20"/>
                <w:szCs w:val="20"/>
                <w:lang w:bidi="ar"/>
              </w:rPr>
            </w:r>
            <w:r/>
          </w:p>
        </w:tc>
        <w:tc>
          <w:tcPr>
            <w:tcW w:w="1245" w:type="dxa"/>
            <w:vAlign w:val="center"/>
            <w:textDirection w:val="lrTb"/>
            <w:noWrap w:val="false"/>
          </w:tcPr>
          <w:p>
            <w:pPr>
              <w:pStyle w:val="871"/>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数量</w:t>
            </w:r>
            <w:r>
              <w:rPr>
                <w:rFonts w:hint="eastAsia" w:ascii="宋体" w:hAnsi="宋体" w:cs="宋体"/>
                <w:b/>
                <w:bCs/>
                <w:color w:val="000000"/>
                <w:sz w:val="20"/>
                <w:szCs w:val="20"/>
                <w:lang w:bidi="ar"/>
              </w:rPr>
            </w:r>
            <w:r/>
          </w:p>
        </w:tc>
        <w:tc>
          <w:tcPr>
            <w:tcW w:w="1275" w:type="dxa"/>
            <w:vAlign w:val="center"/>
            <w:textDirection w:val="lrTb"/>
            <w:noWrap w:val="false"/>
          </w:tcPr>
          <w:p>
            <w:pPr>
              <w:pStyle w:val="871"/>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是否接受进口设备</w:t>
            </w:r>
            <w:r>
              <w:rPr>
                <w:rFonts w:hint="eastAsia" w:ascii="宋体" w:hAnsi="宋体" w:cs="宋体"/>
                <w:b/>
                <w:bCs/>
                <w:color w:val="000000"/>
                <w:sz w:val="20"/>
                <w:szCs w:val="20"/>
                <w:lang w:bidi="ar"/>
              </w:rPr>
            </w:r>
            <w:r/>
          </w:p>
        </w:tc>
        <w:tc>
          <w:tcPr>
            <w:tcW w:w="1815" w:type="dxa"/>
            <w:vAlign w:val="center"/>
            <w:textDirection w:val="lrTb"/>
            <w:noWrap w:val="false"/>
          </w:tcPr>
          <w:p>
            <w:pPr>
              <w:pStyle w:val="871"/>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中小企业划分标准所属行业</w:t>
            </w:r>
            <w:r>
              <w:rPr>
                <w:rFonts w:ascii="宋体" w:hAnsi="宋体" w:cs="宋体"/>
                <w:b/>
                <w:bCs/>
                <w:color w:val="000000"/>
                <w:sz w:val="20"/>
                <w:szCs w:val="20"/>
                <w:lang w:bidi="ar"/>
              </w:rPr>
            </w:r>
            <w:r/>
          </w:p>
        </w:tc>
      </w:tr>
      <w:tr>
        <w:trPr>
          <w:trHeight w:val="603"/>
        </w:trPr>
        <w:tc>
          <w:tcPr>
            <w:tcW w:w="885" w:type="dxa"/>
            <w:vAlign w:val="center"/>
            <w:textDirection w:val="lrTb"/>
            <w:noWrap w:val="false"/>
          </w:tcPr>
          <w:p>
            <w:pPr>
              <w:pStyle w:val="871"/>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ascii="宋体" w:hAnsi="宋体" w:cs="宋体"/>
                <w:color w:val="000000"/>
                <w:sz w:val="20"/>
                <w:szCs w:val="20"/>
                <w:lang w:bidi="ar"/>
              </w:rPr>
            </w:r>
            <w:r/>
          </w:p>
        </w:tc>
        <w:tc>
          <w:tcPr>
            <w:tcW w:w="2952"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伽马能谱仪/高纯锗γ谱仪</w:t>
            </w:r>
            <w:r>
              <w:rPr>
                <w:rFonts w:hint="eastAsia" w:ascii="宋体" w:hAnsi="宋体" w:cs="宋体"/>
                <w:color w:val="000000"/>
                <w:sz w:val="20"/>
                <w:szCs w:val="20"/>
                <w:lang w:bidi="ar"/>
              </w:rPr>
            </w:r>
            <w:r/>
          </w:p>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（核心产品）</w:t>
            </w:r>
            <w:r>
              <w:rPr>
                <w:rFonts w:hint="eastAsia" w:ascii="宋体" w:hAnsi="宋体" w:cs="宋体"/>
                <w:color w:val="000000"/>
                <w:sz w:val="20"/>
                <w:szCs w:val="20"/>
                <w:lang w:bidi="ar"/>
              </w:rPr>
            </w:r>
            <w:r/>
          </w:p>
        </w:tc>
        <w:tc>
          <w:tcPr>
            <w:tcW w:w="1125" w:type="dxa"/>
            <w:vAlign w:val="center"/>
            <w:textDirection w:val="lrTb"/>
            <w:noWrap w:val="false"/>
          </w:tcPr>
          <w:p>
            <w:pPr>
              <w:pStyle w:val="871"/>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ascii="宋体" w:hAnsi="宋体" w:cs="宋体"/>
                <w:color w:val="000000"/>
                <w:sz w:val="20"/>
                <w:szCs w:val="20"/>
                <w:lang w:bidi="ar"/>
              </w:rPr>
            </w:r>
            <w:r/>
          </w:p>
        </w:tc>
        <w:tc>
          <w:tcPr>
            <w:tcW w:w="124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台（套）</w:t>
            </w:r>
            <w:r>
              <w:rPr>
                <w:rFonts w:hint="eastAsia" w:ascii="宋体" w:hAnsi="宋体" w:cs="宋体"/>
                <w:color w:val="000000"/>
                <w:sz w:val="20"/>
                <w:szCs w:val="20"/>
                <w:lang w:bidi="ar"/>
              </w:rPr>
            </w:r>
            <w:r/>
          </w:p>
        </w:tc>
        <w:tc>
          <w:tcPr>
            <w:tcW w:w="1275" w:type="dxa"/>
            <w:vAlign w:val="center"/>
            <w:textDirection w:val="lrTb"/>
            <w:noWrap w:val="false"/>
          </w:tcPr>
          <w:p>
            <w:pPr>
              <w:pStyle w:val="871"/>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是</w:t>
            </w:r>
            <w:r>
              <w:rPr>
                <w:rFonts w:ascii="宋体" w:hAnsi="宋体" w:cs="宋体"/>
                <w:color w:val="000000"/>
                <w:sz w:val="20"/>
                <w:szCs w:val="20"/>
                <w:lang w:bidi="ar"/>
              </w:rPr>
            </w:r>
            <w:r/>
          </w:p>
        </w:tc>
        <w:tc>
          <w:tcPr>
            <w:tcW w:w="181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567"/>
        </w:trPr>
        <w:tc>
          <w:tcPr>
            <w:tcW w:w="885" w:type="dxa"/>
            <w:vAlign w:val="center"/>
            <w:textDirection w:val="lrTb"/>
            <w:noWrap w:val="false"/>
          </w:tcPr>
          <w:p>
            <w:pPr>
              <w:pStyle w:val="871"/>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rPr>
                <w:rFonts w:ascii="宋体" w:hAnsi="宋体" w:cs="宋体"/>
                <w:color w:val="000000"/>
                <w:sz w:val="20"/>
                <w:szCs w:val="20"/>
                <w:lang w:bidi="ar"/>
              </w:rPr>
            </w:r>
            <w:r/>
          </w:p>
        </w:tc>
        <w:tc>
          <w:tcPr>
            <w:tcW w:w="2952" w:type="dxa"/>
            <w:vAlign w:val="center"/>
            <w:textDirection w:val="lrTb"/>
            <w:noWrap w:val="false"/>
          </w:tcPr>
          <w:p>
            <w:pPr>
              <w:pStyle w:val="871"/>
              <w:jc w:val="center"/>
              <w:widowControl/>
              <w:rPr>
                <w:rFonts w:hint="eastAsia" w:ascii="宋体" w:hAnsi="宋体" w:cs="宋体"/>
                <w:b/>
                <w:bCs/>
                <w:color w:val="000000"/>
                <w:sz w:val="20"/>
                <w:szCs w:val="20"/>
                <w:lang w:bidi="ar"/>
              </w:rPr>
            </w:pPr>
            <w:r>
              <w:rPr>
                <w:rFonts w:hint="eastAsia" w:ascii="宋体" w:hAnsi="宋体" w:cs="宋体"/>
                <w:color w:val="000000"/>
                <w:sz w:val="20"/>
                <w:szCs w:val="20"/>
                <w:lang w:bidi="ar"/>
              </w:rPr>
              <w:t xml:space="preserve">电子自旋共振波谱仪</w:t>
            </w:r>
            <w:r>
              <w:rPr>
                <w:rFonts w:hint="eastAsia" w:ascii="宋体" w:hAnsi="宋体" w:cs="宋体"/>
                <w:b/>
                <w:bCs/>
                <w:color w:val="000000"/>
                <w:sz w:val="20"/>
                <w:szCs w:val="20"/>
                <w:lang w:bidi="ar"/>
              </w:rPr>
            </w:r>
            <w:r/>
          </w:p>
        </w:tc>
        <w:tc>
          <w:tcPr>
            <w:tcW w:w="1125" w:type="dxa"/>
            <w:vAlign w:val="center"/>
            <w:textDirection w:val="lrTb"/>
            <w:noWrap w:val="false"/>
          </w:tcPr>
          <w:p>
            <w:pPr>
              <w:pStyle w:val="871"/>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rPr>
                <w:rFonts w:ascii="宋体" w:hAnsi="宋体" w:cs="宋体"/>
                <w:color w:val="000000"/>
                <w:sz w:val="20"/>
                <w:szCs w:val="20"/>
                <w:lang w:bidi="ar"/>
              </w:rPr>
            </w:r>
            <w:r/>
          </w:p>
        </w:tc>
        <w:tc>
          <w:tcPr>
            <w:tcW w:w="124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台（套）</w:t>
            </w:r>
            <w:r>
              <w:rPr>
                <w:rFonts w:hint="eastAsia" w:ascii="宋体" w:hAnsi="宋体" w:cs="宋体"/>
                <w:color w:val="000000"/>
                <w:sz w:val="20"/>
                <w:szCs w:val="20"/>
                <w:lang w:bidi="ar"/>
              </w:rPr>
            </w:r>
            <w:r/>
          </w:p>
        </w:tc>
        <w:tc>
          <w:tcPr>
            <w:tcW w:w="127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是</w:t>
            </w:r>
            <w:r>
              <w:rPr>
                <w:rFonts w:hint="eastAsia" w:ascii="宋体" w:hAnsi="宋体" w:cs="宋体"/>
                <w:color w:val="000000"/>
                <w:sz w:val="20"/>
                <w:szCs w:val="20"/>
                <w:lang w:bidi="ar"/>
              </w:rPr>
            </w:r>
            <w:r/>
          </w:p>
        </w:tc>
        <w:tc>
          <w:tcPr>
            <w:tcW w:w="181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567"/>
        </w:trPr>
        <w:tc>
          <w:tcPr>
            <w:tcW w:w="88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w:t>
            </w:r>
            <w:r>
              <w:rPr>
                <w:rFonts w:hint="eastAsia" w:ascii="宋体" w:hAnsi="宋体" w:cs="宋体"/>
                <w:color w:val="000000"/>
                <w:sz w:val="20"/>
                <w:szCs w:val="20"/>
                <w:lang w:bidi="ar"/>
              </w:rPr>
            </w:r>
            <w:r/>
          </w:p>
        </w:tc>
        <w:tc>
          <w:tcPr>
            <w:tcW w:w="2952" w:type="dxa"/>
            <w:vAlign w:val="center"/>
            <w:textDirection w:val="lrTb"/>
            <w:noWrap w:val="false"/>
          </w:tcPr>
          <w:p>
            <w:pPr>
              <w:pStyle w:val="871"/>
              <w:jc w:val="center"/>
              <w:widowControl/>
              <w:rPr>
                <w:rFonts w:hint="eastAsia" w:ascii="宋体" w:hAnsi="宋体" w:eastAsia="宋体" w:cs="宋体"/>
                <w:color w:val="000000"/>
                <w:sz w:val="20"/>
                <w:szCs w:val="20"/>
                <w:lang w:eastAsia="zh-CN" w:bidi="ar"/>
              </w:rPr>
            </w:pPr>
            <w:r>
              <w:rPr>
                <w:rFonts w:hint="eastAsia" w:ascii="宋体" w:hAnsi="宋体" w:cs="宋体"/>
                <w:color w:val="000000"/>
                <w:sz w:val="20"/>
                <w:szCs w:val="20"/>
                <w:lang w:bidi="ar"/>
              </w:rPr>
              <w:t xml:space="preserve">二氧化硫蒸馏仪</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多功能一体化蒸馏仪</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eastAsia="zh-CN" w:bidi="ar"/>
              </w:rPr>
            </w:r>
            <w:r/>
          </w:p>
        </w:tc>
        <w:tc>
          <w:tcPr>
            <w:tcW w:w="112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c>
          <w:tcPr>
            <w:tcW w:w="124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台（套）</w:t>
            </w:r>
            <w:r>
              <w:rPr>
                <w:rFonts w:hint="eastAsia" w:ascii="宋体" w:hAnsi="宋体" w:cs="宋体"/>
                <w:color w:val="000000"/>
                <w:sz w:val="20"/>
                <w:szCs w:val="20"/>
                <w:lang w:bidi="ar"/>
              </w:rPr>
            </w:r>
            <w:r/>
          </w:p>
        </w:tc>
        <w:tc>
          <w:tcPr>
            <w:tcW w:w="127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bidi="ar"/>
              </w:rPr>
            </w:r>
            <w:r/>
          </w:p>
        </w:tc>
        <w:tc>
          <w:tcPr>
            <w:tcW w:w="181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567"/>
        </w:trPr>
        <w:tc>
          <w:tcPr>
            <w:tcW w:w="88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w:t>
            </w:r>
            <w:r>
              <w:rPr>
                <w:rFonts w:hint="eastAsia" w:ascii="宋体" w:hAnsi="宋体" w:cs="宋体"/>
                <w:color w:val="000000"/>
                <w:sz w:val="20"/>
                <w:szCs w:val="20"/>
                <w:lang w:bidi="ar"/>
              </w:rPr>
            </w:r>
            <w:r/>
          </w:p>
        </w:tc>
        <w:tc>
          <w:tcPr>
            <w:tcW w:w="2952"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十万分之一天平</w:t>
            </w:r>
            <w:r>
              <w:rPr>
                <w:rFonts w:hint="eastAsia" w:ascii="宋体" w:hAnsi="宋体" w:cs="宋体"/>
                <w:color w:val="000000"/>
                <w:sz w:val="20"/>
                <w:szCs w:val="20"/>
                <w:lang w:bidi="ar"/>
              </w:rPr>
            </w:r>
            <w:r/>
          </w:p>
        </w:tc>
        <w:tc>
          <w:tcPr>
            <w:tcW w:w="112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c>
          <w:tcPr>
            <w:tcW w:w="124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台（套）</w:t>
            </w:r>
            <w:r>
              <w:rPr>
                <w:rFonts w:hint="eastAsia" w:ascii="宋体" w:hAnsi="宋体" w:cs="宋体"/>
                <w:color w:val="000000"/>
                <w:sz w:val="20"/>
                <w:szCs w:val="20"/>
                <w:lang w:bidi="ar"/>
              </w:rPr>
            </w:r>
            <w:r/>
          </w:p>
        </w:tc>
        <w:tc>
          <w:tcPr>
            <w:tcW w:w="127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bidi="ar"/>
              </w:rPr>
            </w:r>
            <w:r/>
          </w:p>
        </w:tc>
        <w:tc>
          <w:tcPr>
            <w:tcW w:w="181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567"/>
        </w:trPr>
        <w:tc>
          <w:tcPr>
            <w:tcW w:w="88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w:t>
            </w:r>
            <w:r>
              <w:rPr>
                <w:rFonts w:hint="eastAsia" w:ascii="宋体" w:hAnsi="宋体" w:cs="宋体"/>
                <w:color w:val="000000"/>
                <w:sz w:val="20"/>
                <w:szCs w:val="20"/>
                <w:lang w:bidi="ar"/>
              </w:rPr>
            </w:r>
            <w:r/>
          </w:p>
        </w:tc>
        <w:tc>
          <w:tcPr>
            <w:tcW w:w="2952"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工业除湿机</w:t>
            </w:r>
            <w:r>
              <w:rPr>
                <w:rFonts w:hint="eastAsia" w:ascii="宋体" w:hAnsi="宋体" w:cs="宋体"/>
                <w:color w:val="000000"/>
                <w:sz w:val="20"/>
                <w:szCs w:val="20"/>
                <w:lang w:bidi="ar"/>
              </w:rPr>
            </w:r>
            <w:r/>
          </w:p>
        </w:tc>
        <w:tc>
          <w:tcPr>
            <w:tcW w:w="112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w:t>
            </w:r>
            <w:r>
              <w:rPr>
                <w:rFonts w:hint="eastAsia" w:ascii="宋体" w:hAnsi="宋体" w:cs="宋体"/>
                <w:color w:val="000000"/>
                <w:sz w:val="20"/>
                <w:szCs w:val="20"/>
                <w:lang w:bidi="ar"/>
              </w:rPr>
            </w:r>
            <w:r/>
          </w:p>
        </w:tc>
        <w:tc>
          <w:tcPr>
            <w:tcW w:w="124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台（套）</w:t>
            </w:r>
            <w:r>
              <w:rPr>
                <w:rFonts w:hint="eastAsia" w:ascii="宋体" w:hAnsi="宋体" w:cs="宋体"/>
                <w:color w:val="000000"/>
                <w:sz w:val="20"/>
                <w:szCs w:val="20"/>
                <w:lang w:bidi="ar"/>
              </w:rPr>
            </w:r>
            <w:r/>
          </w:p>
        </w:tc>
        <w:tc>
          <w:tcPr>
            <w:tcW w:w="127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bidi="ar"/>
              </w:rPr>
            </w:r>
            <w:r/>
          </w:p>
        </w:tc>
        <w:tc>
          <w:tcPr>
            <w:tcW w:w="181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567"/>
        </w:trPr>
        <w:tc>
          <w:tcPr>
            <w:tcW w:w="88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w:t>
            </w:r>
            <w:r>
              <w:rPr>
                <w:rFonts w:hint="eastAsia" w:ascii="宋体" w:hAnsi="宋体" w:cs="宋体"/>
                <w:color w:val="000000"/>
                <w:sz w:val="20"/>
                <w:szCs w:val="20"/>
                <w:lang w:bidi="ar"/>
              </w:rPr>
            </w:r>
            <w:r/>
          </w:p>
        </w:tc>
        <w:tc>
          <w:tcPr>
            <w:tcW w:w="2952"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数控固相萃取仪</w:t>
            </w:r>
            <w:r>
              <w:rPr>
                <w:rFonts w:hint="eastAsia" w:ascii="宋体" w:hAnsi="宋体" w:cs="宋体"/>
                <w:color w:val="000000"/>
                <w:sz w:val="20"/>
                <w:szCs w:val="20"/>
                <w:lang w:bidi="ar"/>
              </w:rPr>
            </w:r>
            <w:r/>
          </w:p>
        </w:tc>
        <w:tc>
          <w:tcPr>
            <w:tcW w:w="112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c>
          <w:tcPr>
            <w:tcW w:w="124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台（套）</w:t>
            </w:r>
            <w:r>
              <w:rPr>
                <w:rFonts w:hint="eastAsia" w:ascii="宋体" w:hAnsi="宋体" w:cs="宋体"/>
                <w:color w:val="000000"/>
                <w:sz w:val="20"/>
                <w:szCs w:val="20"/>
                <w:lang w:bidi="ar"/>
              </w:rPr>
            </w:r>
            <w:r/>
          </w:p>
        </w:tc>
        <w:tc>
          <w:tcPr>
            <w:tcW w:w="127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bidi="ar"/>
              </w:rPr>
            </w:r>
            <w:r/>
          </w:p>
        </w:tc>
        <w:tc>
          <w:tcPr>
            <w:tcW w:w="181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567"/>
        </w:trPr>
        <w:tc>
          <w:tcPr>
            <w:tcW w:w="88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w:t>
            </w:r>
            <w:r>
              <w:rPr>
                <w:rFonts w:hint="eastAsia" w:ascii="宋体" w:hAnsi="宋体" w:cs="宋体"/>
                <w:color w:val="000000"/>
                <w:sz w:val="20"/>
                <w:szCs w:val="20"/>
                <w:lang w:bidi="ar"/>
              </w:rPr>
            </w:r>
            <w:r/>
          </w:p>
        </w:tc>
        <w:tc>
          <w:tcPr>
            <w:tcW w:w="2952"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多管旋涡混匀仪</w:t>
            </w:r>
            <w:r>
              <w:rPr>
                <w:rFonts w:hint="eastAsia" w:ascii="宋体" w:hAnsi="宋体" w:cs="宋体"/>
                <w:color w:val="000000"/>
                <w:sz w:val="20"/>
                <w:szCs w:val="20"/>
                <w:lang w:bidi="ar"/>
              </w:rPr>
            </w:r>
            <w:r/>
          </w:p>
        </w:tc>
        <w:tc>
          <w:tcPr>
            <w:tcW w:w="112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c>
          <w:tcPr>
            <w:tcW w:w="124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台（套）</w:t>
            </w:r>
            <w:r>
              <w:rPr>
                <w:rFonts w:hint="eastAsia" w:ascii="宋体" w:hAnsi="宋体" w:cs="宋体"/>
                <w:color w:val="000000"/>
                <w:sz w:val="20"/>
                <w:szCs w:val="20"/>
                <w:lang w:bidi="ar"/>
              </w:rPr>
            </w:r>
            <w:r/>
          </w:p>
        </w:tc>
        <w:tc>
          <w:tcPr>
            <w:tcW w:w="127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bidi="ar"/>
              </w:rPr>
            </w:r>
            <w:r/>
          </w:p>
        </w:tc>
        <w:tc>
          <w:tcPr>
            <w:tcW w:w="181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567"/>
        </w:trPr>
        <w:tc>
          <w:tcPr>
            <w:tcW w:w="88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w:t>
            </w:r>
            <w:r>
              <w:rPr>
                <w:rFonts w:hint="eastAsia" w:ascii="宋体" w:hAnsi="宋体" w:cs="宋体"/>
                <w:color w:val="000000"/>
                <w:sz w:val="20"/>
                <w:szCs w:val="20"/>
                <w:lang w:bidi="ar"/>
              </w:rPr>
            </w:r>
            <w:r/>
          </w:p>
        </w:tc>
        <w:tc>
          <w:tcPr>
            <w:tcW w:w="2952"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渗透压测试仪</w:t>
            </w:r>
            <w:r>
              <w:rPr>
                <w:rFonts w:hint="eastAsia" w:ascii="宋体" w:hAnsi="宋体" w:cs="宋体"/>
                <w:color w:val="000000"/>
                <w:sz w:val="20"/>
                <w:szCs w:val="20"/>
                <w:lang w:bidi="ar"/>
              </w:rPr>
            </w:r>
            <w:r/>
          </w:p>
        </w:tc>
        <w:tc>
          <w:tcPr>
            <w:tcW w:w="112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c>
          <w:tcPr>
            <w:tcW w:w="124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台（套）</w:t>
            </w:r>
            <w:r>
              <w:rPr>
                <w:rFonts w:hint="eastAsia" w:ascii="宋体" w:hAnsi="宋体" w:cs="宋体"/>
                <w:color w:val="000000"/>
                <w:sz w:val="20"/>
                <w:szCs w:val="20"/>
                <w:lang w:bidi="ar"/>
              </w:rPr>
            </w:r>
            <w:r/>
          </w:p>
        </w:tc>
        <w:tc>
          <w:tcPr>
            <w:tcW w:w="127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bidi="ar"/>
              </w:rPr>
            </w:r>
            <w:r/>
          </w:p>
        </w:tc>
        <w:tc>
          <w:tcPr>
            <w:tcW w:w="181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567"/>
        </w:trPr>
        <w:tc>
          <w:tcPr>
            <w:tcW w:w="88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w:t>
            </w:r>
            <w:r>
              <w:rPr>
                <w:rFonts w:hint="eastAsia" w:ascii="宋体" w:hAnsi="宋体" w:cs="宋体"/>
                <w:color w:val="000000"/>
                <w:sz w:val="20"/>
                <w:szCs w:val="20"/>
                <w:lang w:bidi="ar"/>
              </w:rPr>
            </w:r>
            <w:r/>
          </w:p>
        </w:tc>
        <w:tc>
          <w:tcPr>
            <w:tcW w:w="2952"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高压蒸汽灭菌器</w:t>
            </w:r>
            <w:r>
              <w:rPr>
                <w:rFonts w:hint="eastAsia" w:ascii="宋体" w:hAnsi="宋体" w:cs="宋体"/>
                <w:color w:val="000000"/>
                <w:sz w:val="20"/>
                <w:szCs w:val="20"/>
                <w:lang w:bidi="ar"/>
              </w:rPr>
            </w:r>
            <w:r/>
          </w:p>
        </w:tc>
        <w:tc>
          <w:tcPr>
            <w:tcW w:w="112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c>
          <w:tcPr>
            <w:tcW w:w="1245" w:type="dxa"/>
            <w:vAlign w:val="center"/>
            <w:textDirection w:val="lrTb"/>
            <w:noWrap w:val="false"/>
          </w:tcPr>
          <w:p>
            <w:pPr>
              <w:pStyle w:val="871"/>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bidi="ar"/>
              </w:rPr>
              <w:t xml:space="preserve">台（套</w:t>
            </w:r>
            <w:r>
              <w:rPr>
                <w:rFonts w:hint="eastAsia" w:ascii="宋体" w:hAnsi="宋体" w:cs="宋体"/>
                <w:color w:val="000000"/>
                <w:sz w:val="20"/>
                <w:szCs w:val="20"/>
                <w:lang w:val="en-US" w:eastAsia="zh-CN" w:bidi="ar"/>
              </w:rPr>
              <w:t xml:space="preserve">)</w:t>
            </w:r>
            <w:r>
              <w:rPr>
                <w:rFonts w:hint="eastAsia" w:ascii="宋体" w:hAnsi="宋体" w:eastAsia="宋体" w:cs="宋体"/>
                <w:color w:val="000000"/>
                <w:sz w:val="20"/>
                <w:szCs w:val="20"/>
                <w:lang w:val="en-US" w:eastAsia="zh-CN" w:bidi="ar"/>
              </w:rPr>
            </w:r>
            <w:r/>
          </w:p>
        </w:tc>
        <w:tc>
          <w:tcPr>
            <w:tcW w:w="127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bidi="ar"/>
              </w:rPr>
            </w:r>
            <w:r/>
          </w:p>
        </w:tc>
        <w:tc>
          <w:tcPr>
            <w:tcW w:w="181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567"/>
        </w:trPr>
        <w:tc>
          <w:tcPr>
            <w:tcW w:w="885" w:type="dxa"/>
            <w:vAlign w:val="center"/>
            <w:textDirection w:val="lrTb"/>
            <w:noWrap w:val="false"/>
          </w:tcPr>
          <w:p>
            <w:pPr>
              <w:pStyle w:val="871"/>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w:t>
            </w:r>
            <w:r>
              <w:rPr>
                <w:rFonts w:ascii="宋体" w:hAnsi="宋体" w:cs="宋体"/>
                <w:color w:val="000000"/>
                <w:sz w:val="20"/>
                <w:szCs w:val="20"/>
                <w:lang w:bidi="ar"/>
              </w:rPr>
            </w:r>
            <w:r/>
          </w:p>
        </w:tc>
        <w:tc>
          <w:tcPr>
            <w:tcW w:w="2952"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智能实验动物安乐死设备</w:t>
            </w:r>
            <w:r>
              <w:rPr>
                <w:rFonts w:hint="eastAsia" w:ascii="宋体" w:hAnsi="宋体" w:cs="宋体"/>
                <w:color w:val="000000"/>
                <w:sz w:val="20"/>
                <w:szCs w:val="20"/>
                <w:lang w:bidi="ar"/>
              </w:rPr>
            </w:r>
            <w:r/>
          </w:p>
        </w:tc>
        <w:tc>
          <w:tcPr>
            <w:tcW w:w="112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r>
            <w:r/>
          </w:p>
        </w:tc>
        <w:tc>
          <w:tcPr>
            <w:tcW w:w="1245" w:type="dxa"/>
            <w:vAlign w:val="center"/>
            <w:textDirection w:val="lrTb"/>
            <w:noWrap w:val="false"/>
          </w:tcPr>
          <w:p>
            <w:pPr>
              <w:pStyle w:val="871"/>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bidi="ar"/>
              </w:rPr>
              <w:t xml:space="preserve">台（套</w:t>
            </w:r>
            <w:r>
              <w:rPr>
                <w:rFonts w:hint="eastAsia" w:ascii="宋体" w:hAnsi="宋体" w:cs="宋体"/>
                <w:color w:val="000000"/>
                <w:sz w:val="20"/>
                <w:szCs w:val="20"/>
                <w:lang w:val="en-US" w:eastAsia="zh-CN" w:bidi="ar"/>
              </w:rPr>
              <w:t xml:space="preserve">)</w:t>
            </w:r>
            <w:r>
              <w:rPr>
                <w:rFonts w:hint="eastAsia" w:ascii="宋体" w:hAnsi="宋体" w:eastAsia="宋体" w:cs="宋体"/>
                <w:color w:val="000000"/>
                <w:sz w:val="20"/>
                <w:szCs w:val="20"/>
                <w:lang w:val="en-US" w:eastAsia="zh-CN" w:bidi="ar"/>
              </w:rPr>
            </w:r>
            <w:r/>
          </w:p>
        </w:tc>
        <w:tc>
          <w:tcPr>
            <w:tcW w:w="127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bidi="ar"/>
              </w:rPr>
            </w:r>
            <w:r/>
          </w:p>
        </w:tc>
        <w:tc>
          <w:tcPr>
            <w:tcW w:w="181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567"/>
        </w:trPr>
        <w:tc>
          <w:tcPr>
            <w:tcW w:w="885" w:type="dxa"/>
            <w:vAlign w:val="center"/>
            <w:textDirection w:val="lrTb"/>
            <w:noWrap w:val="false"/>
          </w:tcPr>
          <w:p>
            <w:pPr>
              <w:pStyle w:val="871"/>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w:t>
            </w:r>
            <w:r>
              <w:rPr>
                <w:rFonts w:ascii="宋体" w:hAnsi="宋体" w:cs="宋体"/>
                <w:color w:val="000000"/>
                <w:sz w:val="20"/>
                <w:szCs w:val="20"/>
                <w:lang w:bidi="ar"/>
              </w:rPr>
            </w:r>
            <w:r/>
          </w:p>
        </w:tc>
        <w:tc>
          <w:tcPr>
            <w:tcW w:w="2952" w:type="dxa"/>
            <w:vAlign w:val="center"/>
            <w:textDirection w:val="lrTb"/>
            <w:noWrap w:val="false"/>
          </w:tcPr>
          <w:p>
            <w:pPr>
              <w:pStyle w:val="871"/>
              <w:jc w:val="center"/>
              <w:spacing w:line="480" w:lineRule="auto"/>
              <w:rPr>
                <w:rFonts w:hint="eastAsia" w:ascii="宋体" w:hAnsi="宋体" w:cs="宋体"/>
                <w:color w:val="000000"/>
                <w:sz w:val="20"/>
                <w:szCs w:val="20"/>
                <w:lang w:bidi="ar"/>
              </w:rPr>
            </w:pPr>
            <w:r>
              <w:rPr>
                <w:rFonts w:hint="eastAsia" w:ascii="宋体" w:hAnsi="宋体" w:cs="宋体"/>
                <w:color w:val="000000"/>
                <w:sz w:val="20"/>
                <w:szCs w:val="20"/>
                <w:lang w:bidi="ar"/>
              </w:rPr>
              <w:t xml:space="preserve">氢器发生器</w:t>
            </w:r>
            <w:r>
              <w:rPr>
                <w:rFonts w:hint="eastAsia" w:ascii="宋体" w:hAnsi="宋体" w:cs="宋体"/>
                <w:color w:val="000000"/>
                <w:sz w:val="20"/>
                <w:szCs w:val="20"/>
                <w:lang w:bidi="ar"/>
              </w:rPr>
            </w:r>
            <w:r/>
          </w:p>
        </w:tc>
        <w:tc>
          <w:tcPr>
            <w:tcW w:w="112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r>
            <w:r/>
          </w:p>
        </w:tc>
        <w:tc>
          <w:tcPr>
            <w:tcW w:w="1245" w:type="dxa"/>
            <w:vAlign w:val="center"/>
            <w:textDirection w:val="lrTb"/>
            <w:noWrap w:val="false"/>
          </w:tcPr>
          <w:p>
            <w:pPr>
              <w:pStyle w:val="871"/>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bidi="ar"/>
              </w:rPr>
              <w:t xml:space="preserve">台（套</w:t>
            </w:r>
            <w:r>
              <w:rPr>
                <w:rFonts w:hint="eastAsia" w:ascii="宋体" w:hAnsi="宋体" w:cs="宋体"/>
                <w:color w:val="000000"/>
                <w:sz w:val="20"/>
                <w:szCs w:val="20"/>
                <w:lang w:val="en-US" w:eastAsia="zh-CN" w:bidi="ar"/>
              </w:rPr>
              <w:t xml:space="preserve">)</w:t>
            </w:r>
            <w:r>
              <w:rPr>
                <w:rFonts w:hint="eastAsia" w:ascii="宋体" w:hAnsi="宋体" w:eastAsia="宋体" w:cs="宋体"/>
                <w:color w:val="000000"/>
                <w:sz w:val="20"/>
                <w:szCs w:val="20"/>
                <w:lang w:val="en-US" w:eastAsia="zh-CN" w:bidi="ar"/>
              </w:rPr>
            </w:r>
            <w:r/>
          </w:p>
        </w:tc>
        <w:tc>
          <w:tcPr>
            <w:tcW w:w="127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否</w:t>
            </w:r>
            <w:r>
              <w:rPr>
                <w:rFonts w:hint="eastAsia" w:ascii="宋体" w:hAnsi="宋体" w:cs="宋体"/>
                <w:color w:val="000000"/>
                <w:sz w:val="20"/>
                <w:szCs w:val="20"/>
                <w:lang w:bidi="ar"/>
              </w:rPr>
            </w:r>
            <w:r/>
          </w:p>
        </w:tc>
        <w:tc>
          <w:tcPr>
            <w:tcW w:w="1815" w:type="dxa"/>
            <w:vAlign w:val="center"/>
            <w:textDirection w:val="lrTb"/>
            <w:noWrap w:val="false"/>
          </w:tcPr>
          <w:p>
            <w:pPr>
              <w:pStyle w:val="871"/>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bl>
    <w:p>
      <w:pPr>
        <w:pStyle w:val="871"/>
        <w:spacing w:line="340" w:lineRule="exact"/>
        <w:rPr>
          <w:rFonts w:hint="eastAsia" w:ascii="宋体" w:hAnsi="宋体"/>
          <w:b/>
          <w:bCs/>
          <w:color w:val="000000"/>
          <w:sz w:val="32"/>
          <w:szCs w:val="32"/>
        </w:rPr>
      </w:pPr>
      <w:r>
        <w:rPr>
          <w:rFonts w:hint="eastAsia" w:ascii="宋体" w:hAnsi="宋体"/>
          <w:b/>
          <w:bCs/>
          <w:color w:val="000000"/>
          <w:sz w:val="32"/>
          <w:szCs w:val="32"/>
        </w:rPr>
      </w:r>
      <w:r/>
    </w:p>
    <w:p>
      <w:pPr>
        <w:pStyle w:val="871"/>
        <w:numPr>
          <w:ilvl w:val="0"/>
          <w:numId w:val="5"/>
        </w:numPr>
        <w:spacing w:line="360" w:lineRule="auto"/>
        <w:rPr>
          <w:rFonts w:hint="eastAsia" w:ascii="宋体" w:hAnsi="宋体"/>
          <w:bCs/>
          <w:color w:val="4f81bd"/>
          <w:sz w:val="24"/>
          <w:szCs w:val="24"/>
        </w:rPr>
      </w:pPr>
      <w:r>
        <w:rPr>
          <w:rFonts w:hint="eastAsia" w:ascii="Times New Roman" w:hAnsi="Times New Roman"/>
          <w:b/>
          <w:bCs/>
          <w:sz w:val="24"/>
          <w:szCs w:val="24"/>
        </w:rPr>
        <w:t xml:space="preserve">货物技术参数及功能指标</w:t>
      </w:r>
      <w:r>
        <w:rPr>
          <w:rFonts w:hint="eastAsia" w:ascii="宋体" w:hAnsi="宋体"/>
          <w:b/>
          <w:color w:val="4f81bd"/>
          <w:sz w:val="24"/>
        </w:rPr>
        <w:t xml:space="preserve">：</w:t>
      </w:r>
      <w:r>
        <w:rPr>
          <w:rFonts w:hint="eastAsia" w:ascii="宋体" w:hAnsi="宋体"/>
          <w:bCs/>
          <w:color w:val="4f81bd"/>
          <w:sz w:val="24"/>
          <w:szCs w:val="24"/>
        </w:rPr>
      </w:r>
      <w:r/>
    </w:p>
    <w:p>
      <w:pPr>
        <w:pStyle w:val="871"/>
        <w:spacing w:line="360" w:lineRule="auto"/>
        <w:rPr>
          <w:rFonts w:ascii="宋体" w:hAnsi="宋体"/>
          <w:b/>
          <w:color w:val="000000"/>
          <w:sz w:val="24"/>
        </w:rPr>
      </w:pPr>
      <w:r>
        <w:rPr>
          <w:rFonts w:hint="eastAsia" w:ascii="宋体" w:hAnsi="宋体"/>
          <w:b/>
          <w:color w:val="000000"/>
          <w:sz w:val="24"/>
        </w:rPr>
        <w:t xml:space="preserve">（一）伽马能谱仪/高纯锗γ谱仪</w:t>
      </w:r>
      <w:r>
        <w:rPr>
          <w:rFonts w:ascii="宋体" w:hAnsi="宋体"/>
          <w:b/>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1.宽能高纯锗探测器</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1.1能量相应范围：3keV-10 MeV；</w:t>
      </w:r>
      <w:r>
        <w:rPr>
          <w:rFonts w:hint="eastAsia" w:ascii="宋体" w:hAnsi="宋体"/>
          <w:bCs/>
          <w:color w:val="000000"/>
          <w:sz w:val="24"/>
        </w:rPr>
      </w:r>
      <w:r/>
    </w:p>
    <w:p>
      <w:pPr>
        <w:pStyle w:val="871"/>
        <w:spacing w:line="360" w:lineRule="auto"/>
        <w:rPr>
          <w:rFonts w:hint="eastAsia" w:ascii="宋体" w:hAnsi="宋体"/>
          <w:bCs/>
          <w:sz w:val="24"/>
        </w:rPr>
      </w:pPr>
      <w:r>
        <w:rPr>
          <w:rFonts w:hint="eastAsia" w:ascii="宋体" w:hAnsi="宋体"/>
          <w:bCs/>
          <w:color w:val="000000"/>
          <w:sz w:val="24"/>
        </w:rPr>
        <w:t xml:space="preserve">1.2▲</w:t>
      </w:r>
      <w:r>
        <w:rPr>
          <w:rFonts w:hint="eastAsia" w:ascii="宋体" w:hAnsi="宋体"/>
          <w:bCs/>
          <w:sz w:val="24"/>
        </w:rPr>
        <w:t xml:space="preserve">参考尺寸：晶体直径≥62mm，晶体厚度≥58</w:t>
      </w:r>
      <w:r>
        <w:rPr>
          <w:rFonts w:hint="eastAsia" w:ascii="宋体" w:hAnsi="宋体"/>
          <w:bCs/>
          <w:sz w:val="24"/>
        </w:rPr>
        <w:t xml:space="preserve">mm</w:t>
      </w:r>
      <w:r>
        <w:rPr>
          <w:rFonts w:hint="eastAsia" w:ascii="宋体" w:hAnsi="宋体"/>
          <w:bCs/>
          <w:sz w:val="24"/>
        </w:rPr>
        <w:t xml:space="preserve">；</w:t>
      </w:r>
      <w:r>
        <w:rPr>
          <w:rFonts w:hint="eastAsia" w:ascii="宋体" w:hAnsi="宋体"/>
          <w:bCs/>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1.3</w:t>
      </w:r>
      <w:r>
        <w:rPr>
          <w:rFonts w:hint="eastAsia" w:ascii="宋体" w:hAnsi="宋体"/>
          <w:bCs/>
          <w:color w:val="000000"/>
          <w:sz w:val="24"/>
        </w:rPr>
        <w:t xml:space="preserve">▲</w:t>
      </w:r>
      <w:r>
        <w:rPr>
          <w:rFonts w:hint="eastAsia" w:ascii="宋体" w:hAnsi="宋体"/>
          <w:bCs/>
          <w:color w:val="000000"/>
          <w:sz w:val="24"/>
        </w:rPr>
        <w:t xml:space="preserve">相对探测效率：≥40%；</w:t>
      </w:r>
      <w:r>
        <w:rPr>
          <w:rFonts w:hint="eastAsia" w:ascii="宋体" w:hAnsi="宋体"/>
          <w:bCs/>
          <w:color w:val="000000"/>
          <w:sz w:val="24"/>
        </w:rPr>
      </w:r>
      <w:r/>
    </w:p>
    <w:p>
      <w:pPr>
        <w:pStyle w:val="871"/>
        <w:spacing w:line="360" w:lineRule="auto"/>
        <w:rPr>
          <w:rFonts w:hint="eastAsia" w:ascii="宋体" w:hAnsi="宋体" w:cs="宋体"/>
          <w:bCs/>
          <w:sz w:val="24"/>
          <w:szCs w:val="24"/>
        </w:rPr>
      </w:pPr>
      <w:r>
        <w:rPr>
          <w:rFonts w:hint="eastAsia" w:ascii="宋体" w:hAnsi="宋体"/>
          <w:bCs/>
          <w:color w:val="000000"/>
          <w:sz w:val="24"/>
        </w:rPr>
        <w:t xml:space="preserve">1.4▲能量分辨率FWHM：</w:t>
      </w:r>
      <w:r>
        <w:rPr>
          <w:rFonts w:hint="eastAsia" w:ascii="宋体" w:hAnsi="宋体" w:cs="宋体"/>
          <w:bCs/>
          <w:sz w:val="24"/>
          <w:szCs w:val="24"/>
        </w:rPr>
        <w:t xml:space="preserve">对</w:t>
      </w:r>
      <w:r>
        <w:rPr>
          <w:rFonts w:ascii="宋体" w:hAnsi="宋体" w:cs="宋体"/>
          <w:bCs/>
          <w:sz w:val="24"/>
          <w:szCs w:val="24"/>
        </w:rPr>
        <w:t xml:space="preserve">5.9</w:t>
      </w:r>
      <w:r>
        <w:rPr>
          <w:rFonts w:hint="eastAsia" w:ascii="宋体" w:hAnsi="宋体" w:cs="宋体"/>
          <w:bCs/>
          <w:sz w:val="24"/>
          <w:szCs w:val="24"/>
        </w:rPr>
        <w:t xml:space="preserve">keV峰（</w:t>
      </w:r>
      <w:r>
        <w:rPr>
          <w:rFonts w:hint="eastAsia" w:ascii="宋体" w:hAnsi="宋体" w:cs="宋体"/>
          <w:bCs/>
          <w:sz w:val="24"/>
          <w:szCs w:val="24"/>
          <w:lang w:val="en-US" w:eastAsia="zh-CN"/>
        </w:rPr>
        <w:t xml:space="preserve">F</w:t>
      </w:r>
      <w:r>
        <w:rPr>
          <w:rFonts w:hint="eastAsia" w:ascii="宋体" w:hAnsi="宋体" w:cs="宋体"/>
          <w:bCs/>
          <w:sz w:val="24"/>
          <w:szCs w:val="24"/>
          <w:lang w:val="en-US" w:eastAsia="zh-CN"/>
        </w:rPr>
        <w:t xml:space="preserve">e</w:t>
      </w:r>
      <w:r>
        <w:rPr>
          <w:rFonts w:hint="eastAsia" w:ascii="宋体" w:hAnsi="宋体" w:cs="宋体"/>
          <w:bCs/>
          <w:sz w:val="24"/>
          <w:szCs w:val="24"/>
        </w:rPr>
        <w:t xml:space="preserve">-5</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）：≤0.</w:t>
      </w:r>
      <w:r>
        <w:rPr>
          <w:rFonts w:ascii="宋体" w:hAnsi="宋体" w:cs="宋体"/>
          <w:bCs/>
          <w:sz w:val="24"/>
          <w:szCs w:val="24"/>
        </w:rPr>
        <w:t xml:space="preserve">78</w:t>
      </w:r>
      <w:r>
        <w:rPr>
          <w:rFonts w:hint="eastAsia" w:ascii="宋体" w:hAnsi="宋体" w:cs="宋体"/>
          <w:bCs/>
          <w:sz w:val="24"/>
          <w:szCs w:val="24"/>
        </w:rPr>
        <w:t xml:space="preserve">KeV；对 122 keV峰（Co-57）：≤0.</w:t>
      </w:r>
      <w:r>
        <w:rPr>
          <w:rFonts w:ascii="宋体" w:hAnsi="宋体" w:cs="宋体"/>
          <w:bCs/>
          <w:sz w:val="24"/>
          <w:szCs w:val="24"/>
        </w:rPr>
        <w:t xml:space="preserve">88</w:t>
      </w:r>
      <w:r>
        <w:rPr>
          <w:rFonts w:hint="eastAsia" w:ascii="宋体" w:hAnsi="宋体" w:cs="宋体"/>
          <w:bCs/>
          <w:sz w:val="24"/>
          <w:szCs w:val="24"/>
        </w:rPr>
        <w:t xml:space="preserve">KeV；对1.33 MeV峰（Co-60）：≤1.80keV；</w:t>
      </w:r>
      <w:r>
        <w:rPr>
          <w:rFonts w:hint="eastAsia" w:ascii="宋体" w:hAnsi="宋体" w:cs="宋体"/>
          <w:bCs/>
          <w:sz w:val="24"/>
          <w:szCs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1.5峰康比：≥66：1；</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1.6峰形参数：FW0.1M/FWHM ≤1.9；FW0.02M/FWHM ≤2.6；</w:t>
      </w:r>
      <w:r>
        <w:rPr>
          <w:rFonts w:hint="eastAsia" w:ascii="宋体" w:hAnsi="宋体"/>
          <w:bCs/>
          <w:color w:val="000000"/>
          <w:sz w:val="24"/>
        </w:rPr>
      </w:r>
      <w:r/>
    </w:p>
    <w:p>
      <w:pPr>
        <w:pStyle w:val="871"/>
        <w:spacing w:line="360" w:lineRule="auto"/>
        <w:rPr>
          <w:rFonts w:hint="eastAsia" w:ascii="宋体" w:hAnsi="宋体" w:eastAsia="宋体"/>
          <w:bCs/>
          <w:color w:val="000000"/>
          <w:sz w:val="24"/>
          <w:lang w:val="en-US" w:eastAsia="zh-CN"/>
        </w:rPr>
      </w:pPr>
      <w:r>
        <w:rPr>
          <w:rFonts w:hint="eastAsia" w:ascii="宋体" w:hAnsi="宋体"/>
          <w:bCs/>
          <w:color w:val="000000"/>
          <w:sz w:val="24"/>
        </w:rPr>
        <w:t xml:space="preserve">1.7▲探测器封装结构：低本底整体全碳纤维封装结构封装；</w:t>
      </w:r>
      <w:r>
        <w:rPr>
          <w:rFonts w:hint="eastAsia" w:ascii="宋体" w:hAnsi="宋体"/>
          <w:bCs/>
          <w:color w:val="000000"/>
          <w:sz w:val="24"/>
          <w:lang w:eastAsia="zh-CN"/>
        </w:rPr>
        <w:t xml:space="preserve">（提供实物图片证明材料，加盖公章）</w:t>
      </w:r>
      <w:r>
        <w:rPr>
          <w:rFonts w:hint="eastAsia" w:ascii="宋体" w:hAnsi="宋体" w:eastAsia="宋体"/>
          <w:bCs/>
          <w:color w:val="000000"/>
          <w:sz w:val="24"/>
          <w:lang w:val="en-US" w:eastAsia="zh-CN"/>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2.回凝制冷器</w:t>
      </w:r>
      <w:r>
        <w:rPr>
          <w:rFonts w:hint="eastAsia" w:ascii="宋体" w:hAnsi="宋体"/>
          <w:bCs/>
          <w:color w:val="000000"/>
          <w:sz w:val="24"/>
        </w:rPr>
      </w:r>
      <w:r/>
    </w:p>
    <w:p>
      <w:pPr>
        <w:pStyle w:val="871"/>
        <w:spacing w:line="360" w:lineRule="auto"/>
        <w:rPr>
          <w:rFonts w:hint="eastAsia" w:ascii="宋体" w:hAnsi="宋体"/>
          <w:bCs/>
          <w:color w:val="0000ff"/>
          <w:sz w:val="24"/>
        </w:rPr>
      </w:pPr>
      <w:r>
        <w:rPr>
          <w:rFonts w:hint="eastAsia" w:ascii="宋体" w:hAnsi="宋体"/>
          <w:bCs/>
          <w:color w:val="000000"/>
          <w:sz w:val="24"/>
        </w:rPr>
        <w:t xml:space="preserve">2.1 ▲充满液氮、连续通电运行条件下可维持工作至少720天以上而无需填充液氮；</w:t>
      </w:r>
      <w:r>
        <w:rPr>
          <w:rFonts w:hint="eastAsia" w:ascii="宋体" w:hAnsi="宋体"/>
          <w:bCs/>
          <w:color w:val="0000ff"/>
          <w:sz w:val="24"/>
        </w:rPr>
      </w:r>
      <w:r/>
    </w:p>
    <w:p>
      <w:pPr>
        <w:pStyle w:val="871"/>
        <w:spacing w:line="360" w:lineRule="auto"/>
        <w:rPr>
          <w:rFonts w:hint="eastAsia" w:ascii="宋体" w:hAnsi="宋体"/>
          <w:bCs/>
          <w:color w:val="0000ff"/>
          <w:sz w:val="24"/>
        </w:rPr>
      </w:pPr>
      <w:r>
        <w:rPr>
          <w:rFonts w:hint="eastAsia" w:ascii="宋体" w:hAnsi="宋体"/>
          <w:bCs/>
          <w:color w:val="000000"/>
          <w:sz w:val="24"/>
        </w:rPr>
        <w:t xml:space="preserve">2.2</w:t>
      </w:r>
      <w:r>
        <w:rPr>
          <w:rFonts w:hint="eastAsia" w:ascii="宋体" w:hAnsi="宋体"/>
          <w:bCs/>
          <w:color w:val="000000"/>
          <w:sz w:val="24"/>
        </w:rPr>
        <w:t xml:space="preserve"> ▲压缩机寿命大于</w:t>
      </w:r>
      <w:r>
        <w:rPr>
          <w:rFonts w:hint="eastAsia" w:ascii="宋体" w:hAnsi="宋体"/>
          <w:bCs/>
          <w:color w:val="000000"/>
          <w:sz w:val="24"/>
        </w:rPr>
        <w:t xml:space="preserve">19万小时。</w:t>
      </w:r>
      <w:r>
        <w:rPr>
          <w:rFonts w:hint="eastAsia" w:ascii="宋体" w:hAnsi="宋体"/>
          <w:bCs/>
          <w:color w:val="0000ff"/>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2.3 自带远程LCD显示屏，以文字或数字形式显示如下信息：运行功率水平：是否在液氮循环状态；液氮</w:t>
      </w:r>
      <w:r>
        <w:rPr>
          <w:rFonts w:hint="eastAsia" w:ascii="宋体" w:hAnsi="宋体"/>
          <w:bCs/>
          <w:color w:val="000000"/>
          <w:sz w:val="24"/>
        </w:rPr>
        <w:t xml:space="preserve">水平等；</w:t>
      </w:r>
      <w:r>
        <w:rPr>
          <w:rFonts w:hint="eastAsia" w:ascii="宋体" w:hAnsi="宋体"/>
          <w:bCs/>
          <w:color w:val="000000"/>
          <w:sz w:val="24"/>
        </w:rPr>
        <w:t xml:space="preserve"> </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2.4 功耗：启动时小于300W，运行时小于150W；</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2.5▲ 配备双安全泄压阀，保证设备不会因断电导致压力过高；</w:t>
      </w:r>
      <w:r>
        <w:rPr>
          <w:rFonts w:hint="eastAsia" w:ascii="宋体" w:hAnsi="宋体"/>
          <w:bCs/>
          <w:color w:val="000000"/>
          <w:sz w:val="24"/>
        </w:rPr>
      </w:r>
      <w:r/>
    </w:p>
    <w:p>
      <w:pPr>
        <w:pStyle w:val="871"/>
        <w:spacing w:line="360" w:lineRule="auto"/>
        <w:rPr>
          <w:rFonts w:hint="eastAsia" w:ascii="宋体" w:hAnsi="宋体"/>
          <w:bCs/>
          <w:color w:val="0000ff"/>
          <w:sz w:val="24"/>
        </w:rPr>
      </w:pPr>
      <w:r>
        <w:rPr>
          <w:rFonts w:hint="eastAsia" w:ascii="宋体" w:hAnsi="宋体"/>
          <w:bCs/>
          <w:color w:val="000000"/>
          <w:sz w:val="24"/>
        </w:rPr>
        <w:t xml:space="preserve">2.6 产品通过第三方认证机构的安全认证</w:t>
      </w:r>
      <w:r>
        <w:rPr>
          <w:rFonts w:hint="eastAsia" w:ascii="宋体" w:hAnsi="宋体"/>
          <w:bCs/>
          <w:color w:val="0000ff"/>
          <w:sz w:val="24"/>
        </w:rPr>
        <w:t xml:space="preserve">。</w:t>
      </w:r>
      <w:r>
        <w:rPr>
          <w:rFonts w:hint="eastAsia" w:ascii="宋体" w:hAnsi="宋体"/>
          <w:bCs/>
          <w:color w:val="0000ff"/>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3.高性能数字化多道分析器</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3.1全数字化多道分析器，</w:t>
      </w:r>
      <w:r>
        <w:rPr>
          <w:rFonts w:hint="eastAsia" w:ascii="宋体" w:hAnsi="宋体"/>
          <w:bCs/>
          <w:sz w:val="24"/>
        </w:rPr>
        <w:t xml:space="preserve">同时支持Ethernet和USB通讯方式，</w:t>
      </w:r>
      <w:r>
        <w:rPr>
          <w:rFonts w:hint="eastAsia" w:ascii="宋体" w:hAnsi="宋体"/>
          <w:bCs/>
          <w:color w:val="000000"/>
          <w:sz w:val="24"/>
        </w:rPr>
        <w:t xml:space="preserve">支持网页浏览模式；</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3.2具有低频噪声抑制、自动最优化、自动极零、零死时间校正和虚拟示波器等功能；</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3.3屏幕液晶可以显示仪器状态，可实时显示测量谱图。</w:t>
      </w:r>
      <w:r>
        <w:rPr>
          <w:rFonts w:hint="eastAsia" w:ascii="宋体" w:hAnsi="宋体"/>
          <w:bCs/>
          <w:color w:val="000000"/>
          <w:sz w:val="24"/>
        </w:rPr>
      </w:r>
      <w:r/>
    </w:p>
    <w:p>
      <w:pPr>
        <w:pStyle w:val="871"/>
        <w:spacing w:line="360" w:lineRule="auto"/>
        <w:rPr>
          <w:rFonts w:hint="eastAsia" w:ascii="宋体" w:hAnsi="宋体"/>
          <w:bCs/>
          <w:color w:val="0000ff"/>
          <w:sz w:val="24"/>
        </w:rPr>
      </w:pPr>
      <w:r>
        <w:rPr>
          <w:rFonts w:hint="eastAsia" w:ascii="宋体" w:hAnsi="宋体"/>
          <w:bCs/>
          <w:color w:val="000000"/>
          <w:sz w:val="24"/>
        </w:rPr>
        <w:t xml:space="preserve">3.4▲系统变换道数：65536，32768，16384，8192，4096，2048，1024或512道可选；</w:t>
      </w:r>
      <w:r>
        <w:rPr>
          <w:rFonts w:hint="eastAsia" w:ascii="宋体" w:hAnsi="宋体"/>
          <w:bCs/>
          <w:color w:val="0000ff"/>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3.5积分非线性：≤0.025%；微分非线性：≤1%；</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3.6温度系数：增益≤35ppm/C ；零点≤3ppm/C。</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4.中/英文谱获取分析软件</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4.1支持64位操作系统；</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4.2全中文操作界面与操作手册，具有谱控制、获取、分析、报告与质保功能；</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4.3可以完成寻峰、峰面积计算、本底扣除、效率修正加权平均活度计算、母体-子体衰变修正、探测下限（MDA）计算、自动或手工操作进行剥谱，以正确地对多核素间干扰进行校正；</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4.4拥有不同的针对性分析引擎，需要包含针对环境土壤样品和气溶胶样品的专用分析引擎；</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4.5 ＞200种常见核素。</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5.配套低本底铅室 </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5.1铅室内腔尺寸：≥ 26cm直径×40cm高；</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5.2▲铅室主体由外到内的构造：≥9.5mm低碳钢外衬、≥100mm老铅、≥1.6mm软铜内衬、系统积分本底(50keV~2000keV)≤2.0cps；</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5.3铅室主体外形尺寸：≥50cm直径×60cm高；</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6.无源效率刻度软件。</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6.1可由点源 / 柱体状（体源）/ 平面状（面源）/ 马林杯样品源之中的任一系列标准源的完整效率曲线为基准，由软件推演计算其它形式样品的效率刻度曲线；</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6.2多种探测器类型可选，包含P型同轴，井型，NaI 探测器；</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6.3多语言包可选，可一键切换中，英文等多种语言；</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hint="eastAsia" w:ascii="宋体" w:hAnsi="宋体"/>
          <w:bCs/>
          <w:color w:val="000000"/>
          <w:sz w:val="24"/>
        </w:rPr>
        <w:t xml:space="preserve">6.4支持输入探测器信息：名称/类型/高度/直径/内接触极孔直径与深度/内外接触极材料与厚度/死层厚度/导出极材料与尺寸等；</w:t>
      </w:r>
      <w:r>
        <w:rPr>
          <w:rFonts w:hint="eastAsia" w:ascii="宋体" w:hAnsi="宋体"/>
          <w:bCs/>
          <w:color w:val="000000"/>
          <w:sz w:val="24"/>
        </w:rPr>
      </w:r>
      <w:r/>
    </w:p>
    <w:p>
      <w:pPr>
        <w:pStyle w:val="871"/>
        <w:spacing w:line="360" w:lineRule="auto"/>
        <w:rPr>
          <w:rFonts w:hint="eastAsia" w:ascii="宋体" w:hAnsi="宋体"/>
          <w:bCs/>
          <w:sz w:val="24"/>
        </w:rPr>
      </w:pPr>
      <w:r>
        <w:rPr>
          <w:rFonts w:hint="eastAsia" w:ascii="宋体" w:hAnsi="宋体"/>
          <w:bCs/>
          <w:color w:val="000000"/>
          <w:sz w:val="24"/>
        </w:rPr>
        <w:t xml:space="preserve">6.5▲探测器原厂出厂表征，与刻度软件准确一致、可溯源，可进行无实体标准源的核素检测</w:t>
      </w:r>
      <w:r>
        <w:rPr>
          <w:rFonts w:hint="eastAsia" w:ascii="宋体" w:hAnsi="宋体"/>
          <w:bCs/>
          <w:color w:val="000000"/>
          <w:sz w:val="24"/>
          <w:lang w:eastAsia="zh-CN"/>
        </w:rPr>
        <w:t xml:space="preserve">（提供溯源证明材料，加盖公章）</w:t>
      </w:r>
      <w:r>
        <w:rPr>
          <w:rFonts w:hint="eastAsia" w:ascii="宋体" w:hAnsi="宋体"/>
          <w:bCs/>
          <w:color w:val="000000"/>
          <w:sz w:val="24"/>
        </w:rPr>
        <w:t xml:space="preserve">。</w:t>
      </w:r>
      <w:r>
        <w:rPr>
          <w:rFonts w:hint="eastAsia" w:ascii="宋体" w:hAnsi="宋体"/>
          <w:bCs/>
          <w:sz w:val="24"/>
        </w:rPr>
      </w:r>
      <w:r/>
    </w:p>
    <w:p>
      <w:pPr>
        <w:pStyle w:val="871"/>
        <w:spacing w:line="360" w:lineRule="auto"/>
        <w:rPr>
          <w:rFonts w:hint="eastAsia" w:ascii="宋体" w:hAnsi="宋体"/>
          <w:bCs/>
          <w:sz w:val="24"/>
        </w:rPr>
      </w:pPr>
      <w:r>
        <w:rPr>
          <w:rFonts w:hint="eastAsia" w:ascii="宋体" w:hAnsi="宋体"/>
          <w:bCs/>
          <w:sz w:val="24"/>
        </w:rPr>
        <w:t xml:space="preserve">6.6自定义样品几何性质、化学性质、物理性质，可完成效率曲线法活度计算。</w:t>
      </w:r>
      <w:r>
        <w:rPr>
          <w:rFonts w:hint="eastAsia" w:ascii="宋体" w:hAnsi="宋体"/>
          <w:bCs/>
          <w:sz w:val="24"/>
        </w:rPr>
      </w:r>
      <w:r/>
    </w:p>
    <w:p>
      <w:pPr>
        <w:pStyle w:val="871"/>
        <w:spacing w:line="360" w:lineRule="auto"/>
        <w:rPr>
          <w:rFonts w:ascii="宋体" w:hAnsi="宋体"/>
          <w:bCs/>
          <w:color w:val="000000"/>
          <w:sz w:val="24"/>
        </w:rPr>
      </w:pPr>
      <w:r>
        <w:rPr>
          <w:rFonts w:hint="eastAsia" w:ascii="宋体" w:hAnsi="宋体"/>
          <w:bCs/>
          <w:color w:val="000000"/>
          <w:sz w:val="24"/>
        </w:rPr>
        <w:t xml:space="preserve">7.配套电脑打印机</w:t>
      </w:r>
      <w:r>
        <w:rPr>
          <w:rFonts w:ascii="宋体" w:hAnsi="宋体"/>
          <w:bCs/>
          <w:color w:val="000000"/>
          <w:sz w:val="24"/>
        </w:rPr>
      </w:r>
      <w:r/>
    </w:p>
    <w:p>
      <w:pPr>
        <w:pStyle w:val="871"/>
        <w:spacing w:line="360" w:lineRule="auto"/>
        <w:rPr>
          <w:rFonts w:hint="eastAsia" w:ascii="宋体" w:hAnsi="宋体"/>
          <w:bCs/>
          <w:sz w:val="24"/>
        </w:rPr>
      </w:pPr>
      <w:r>
        <w:rPr>
          <w:rFonts w:hint="eastAsia" w:ascii="宋体" w:hAnsi="宋体"/>
          <w:bCs/>
          <w:color w:val="000000"/>
          <w:sz w:val="24"/>
        </w:rPr>
        <w:t xml:space="preserve">7.1</w:t>
      </w:r>
      <w:r>
        <w:rPr>
          <w:rFonts w:hint="eastAsia" w:ascii="宋体" w:hAnsi="宋体"/>
          <w:bCs/>
          <w:sz w:val="24"/>
        </w:rPr>
        <w:t xml:space="preserve">计算机硬件要求：CPU Intel i7或同级以上，内存不低于16G，硬盘容量不低于1T，液晶显示器(19寸或以上)；</w:t>
      </w:r>
      <w:r>
        <w:rPr>
          <w:rFonts w:hint="eastAsia" w:ascii="宋体" w:hAnsi="宋体"/>
          <w:bCs/>
          <w:sz w:val="24"/>
        </w:rPr>
      </w:r>
      <w:r/>
    </w:p>
    <w:p>
      <w:pPr>
        <w:pStyle w:val="871"/>
        <w:spacing w:line="360" w:lineRule="auto"/>
        <w:rPr>
          <w:rFonts w:ascii="宋体" w:hAnsi="宋体"/>
          <w:bCs/>
          <w:sz w:val="24"/>
        </w:rPr>
      </w:pPr>
      <w:r>
        <w:rPr>
          <w:rFonts w:hint="eastAsia" w:ascii="宋体" w:hAnsi="宋体"/>
          <w:bCs/>
          <w:sz w:val="24"/>
        </w:rPr>
        <w:t xml:space="preserve">7.2打印机主要配置不低于：黑白激光，打印幅面A4，接口不低于高速USB 2.0端口，兼容系统与仪器客户端软件一致或更高，支持网络打印。</w:t>
      </w:r>
      <w:r>
        <w:rPr>
          <w:rFonts w:ascii="宋体" w:hAnsi="宋体"/>
          <w:bCs/>
          <w:sz w:val="24"/>
        </w:rPr>
      </w:r>
      <w:r/>
    </w:p>
    <w:p>
      <w:pPr>
        <w:pStyle w:val="871"/>
        <w:spacing w:line="360" w:lineRule="auto"/>
        <w:rPr>
          <w:rFonts w:ascii="宋体" w:hAnsi="宋体"/>
          <w:bCs/>
          <w:sz w:val="24"/>
        </w:rPr>
      </w:pPr>
      <w:r>
        <w:rPr>
          <w:rFonts w:hint="eastAsia" w:ascii="宋体" w:hAnsi="宋体"/>
          <w:bCs/>
          <w:sz w:val="24"/>
        </w:rPr>
        <w:t xml:space="preserve">8</w:t>
      </w:r>
      <w:r>
        <w:rPr>
          <w:rFonts w:ascii="宋体" w:hAnsi="宋体"/>
          <w:bCs/>
          <w:sz w:val="24"/>
        </w:rPr>
        <w:t xml:space="preserve">.</w:t>
      </w:r>
      <w:r>
        <w:rPr>
          <w:rFonts w:hint="eastAsia" w:ascii="宋体" w:hAnsi="宋体"/>
          <w:bCs/>
          <w:sz w:val="24"/>
        </w:rPr>
        <w:t xml:space="preserve">验证点源 Co-60校准点源1个。</w:t>
      </w:r>
      <w:r>
        <w:rPr>
          <w:rFonts w:ascii="宋体" w:hAnsi="宋体"/>
          <w:bCs/>
          <w:sz w:val="24"/>
        </w:rPr>
      </w:r>
      <w:r/>
    </w:p>
    <w:p>
      <w:pPr>
        <w:pStyle w:val="871"/>
        <w:spacing w:line="360" w:lineRule="auto"/>
        <w:rPr>
          <w:rFonts w:ascii="宋体" w:hAnsi="宋体"/>
          <w:bCs/>
          <w:sz w:val="24"/>
        </w:rPr>
      </w:pPr>
      <w:r>
        <w:rPr>
          <w:rFonts w:hint="eastAsia" w:ascii="宋体" w:hAnsi="宋体"/>
          <w:bCs/>
          <w:sz w:val="24"/>
        </w:rPr>
        <w:t xml:space="preserve">9</w:t>
      </w:r>
      <w:r>
        <w:rPr>
          <w:rFonts w:ascii="宋体" w:hAnsi="宋体"/>
          <w:bCs/>
          <w:sz w:val="24"/>
        </w:rPr>
        <w:t xml:space="preserve">.</w:t>
      </w:r>
      <w:r>
        <w:rPr>
          <w:rFonts w:hint="eastAsia" w:ascii="宋体" w:hAnsi="宋体"/>
          <w:bCs/>
          <w:sz w:val="24"/>
        </w:rPr>
        <w:t xml:space="preserve">马林杯水样标准源1个，</w:t>
      </w:r>
      <w:r>
        <w:rPr>
          <w:rFonts w:hint="eastAsia" w:ascii="宋体" w:hAnsi="宋体"/>
          <w:bCs/>
          <w:sz w:val="24"/>
        </w:rPr>
        <w:t xml:space="preserve">含 </w:t>
      </w:r>
      <w:r>
        <w:rPr>
          <w:rFonts w:ascii="宋体" w:hAnsi="宋体"/>
          <w:bCs/>
          <w:sz w:val="24"/>
        </w:rPr>
        <w:t xml:space="preserve">U-238,R</w:t>
      </w:r>
      <w:r>
        <w:rPr>
          <w:rFonts w:hint="eastAsia" w:ascii="宋体" w:hAnsi="宋体"/>
          <w:bCs/>
          <w:sz w:val="24"/>
        </w:rPr>
        <w:t xml:space="preserve">a</w:t>
      </w:r>
      <w:r>
        <w:rPr>
          <w:rFonts w:ascii="宋体" w:hAnsi="宋体"/>
          <w:bCs/>
          <w:sz w:val="24"/>
        </w:rPr>
        <w:t xml:space="preserve">-226,Th-232,K-40,A</w:t>
      </w:r>
      <w:r>
        <w:rPr>
          <w:rFonts w:hint="eastAsia" w:ascii="宋体" w:hAnsi="宋体"/>
          <w:bCs/>
          <w:sz w:val="24"/>
        </w:rPr>
        <w:t xml:space="preserve">m-</w:t>
      </w:r>
      <w:r>
        <w:rPr>
          <w:rFonts w:ascii="宋体" w:hAnsi="宋体"/>
          <w:bCs/>
          <w:sz w:val="24"/>
        </w:rPr>
        <w:t xml:space="preserve">241,Cs-137,</w:t>
      </w:r>
      <w:r>
        <w:rPr>
          <w:rFonts w:hint="eastAsia" w:ascii="宋体" w:hAnsi="宋体"/>
          <w:bCs/>
          <w:sz w:val="24"/>
        </w:rPr>
        <w:t xml:space="preserve">C</w:t>
      </w:r>
      <w:r>
        <w:rPr>
          <w:rFonts w:ascii="宋体" w:hAnsi="宋体"/>
          <w:bCs/>
          <w:sz w:val="24"/>
        </w:rPr>
        <w:t xml:space="preserve">o-60</w:t>
      </w:r>
      <w:r>
        <w:rPr>
          <w:rFonts w:hint="eastAsia" w:ascii="宋体" w:hAnsi="宋体"/>
          <w:bCs/>
          <w:sz w:val="24"/>
        </w:rPr>
        <w:t xml:space="preserve">。</w:t>
      </w:r>
      <w:r>
        <w:rPr>
          <w:rFonts w:ascii="宋体" w:hAnsi="宋体"/>
          <w:bCs/>
          <w:sz w:val="24"/>
        </w:rPr>
      </w:r>
      <w:r/>
    </w:p>
    <w:p>
      <w:pPr>
        <w:pStyle w:val="87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0.</w:t>
      </w:r>
      <w:r>
        <w:rPr>
          <w:rFonts w:hint="eastAsia" w:ascii="宋体" w:hAnsi="宋体"/>
          <w:bCs/>
          <w:sz w:val="24"/>
        </w:rPr>
        <w:t xml:space="preserve">生物样标准源1个，</w:t>
      </w:r>
      <w:r>
        <w:rPr>
          <w:rFonts w:hint="eastAsia" w:ascii="宋体" w:hAnsi="宋体"/>
          <w:bCs/>
          <w:sz w:val="24"/>
        </w:rPr>
        <w:t xml:space="preserve">含U</w:t>
      </w:r>
      <w:r>
        <w:rPr>
          <w:rFonts w:ascii="宋体" w:hAnsi="宋体"/>
          <w:bCs/>
          <w:sz w:val="24"/>
        </w:rPr>
        <w:t xml:space="preserve">-238,R</w:t>
      </w:r>
      <w:r>
        <w:rPr>
          <w:rFonts w:hint="eastAsia" w:ascii="宋体" w:hAnsi="宋体"/>
          <w:bCs/>
          <w:sz w:val="24"/>
        </w:rPr>
        <w:t xml:space="preserve">a</w:t>
      </w:r>
      <w:r>
        <w:rPr>
          <w:rFonts w:ascii="宋体" w:hAnsi="宋体"/>
          <w:bCs/>
          <w:sz w:val="24"/>
        </w:rPr>
        <w:t xml:space="preserve">-226,Th-232,K-40,A</w:t>
      </w:r>
      <w:r>
        <w:rPr>
          <w:rFonts w:hint="eastAsia" w:ascii="宋体" w:hAnsi="宋体"/>
          <w:bCs/>
          <w:sz w:val="24"/>
        </w:rPr>
        <w:t xml:space="preserve">m-</w:t>
      </w:r>
      <w:r>
        <w:rPr>
          <w:rFonts w:ascii="宋体" w:hAnsi="宋体"/>
          <w:bCs/>
          <w:sz w:val="24"/>
        </w:rPr>
        <w:t xml:space="preserve">241,Cs-137,</w:t>
      </w:r>
      <w:r>
        <w:rPr>
          <w:rFonts w:hint="eastAsia" w:ascii="宋体" w:hAnsi="宋体"/>
          <w:bCs/>
          <w:sz w:val="24"/>
        </w:rPr>
        <w:t xml:space="preserve">C</w:t>
      </w:r>
      <w:r>
        <w:rPr>
          <w:rFonts w:ascii="宋体" w:hAnsi="宋体"/>
          <w:bCs/>
          <w:sz w:val="24"/>
        </w:rPr>
        <w:t xml:space="preserve">o-60</w:t>
      </w:r>
      <w:r>
        <w:rPr>
          <w:rFonts w:hint="eastAsia" w:ascii="宋体" w:hAnsi="宋体"/>
          <w:bCs/>
          <w:sz w:val="24"/>
        </w:rPr>
        <w:t xml:space="preserve">。</w:t>
      </w:r>
      <w:r>
        <w:rPr>
          <w:rFonts w:ascii="宋体" w:hAnsi="宋体"/>
          <w:bCs/>
          <w:sz w:val="24"/>
        </w:rPr>
      </w:r>
      <w:r/>
    </w:p>
    <w:p>
      <w:pPr>
        <w:pStyle w:val="87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.配套样品盒马林杯样品盒（1L）、样品盒75mm*70mm、样品盒35mm*70mm，3种规格各80个。</w:t>
      </w:r>
      <w:r>
        <w:rPr>
          <w:rFonts w:ascii="宋体" w:hAnsi="宋体"/>
          <w:bCs/>
          <w:sz w:val="24"/>
        </w:rPr>
      </w:r>
      <w:r/>
    </w:p>
    <w:p>
      <w:pPr>
        <w:pStyle w:val="87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.钢板1块，足够分担仪器与铅室等的1～2吨的重量压力，防止地面下陷。</w:t>
      </w:r>
      <w:r>
        <w:rPr>
          <w:rFonts w:ascii="宋体" w:hAnsi="宋体"/>
          <w:bCs/>
          <w:sz w:val="24"/>
        </w:rPr>
      </w:r>
      <w:r/>
    </w:p>
    <w:p>
      <w:pPr>
        <w:pStyle w:val="871"/>
        <w:spacing w:line="360" w:lineRule="auto"/>
        <w:rPr>
          <w:rFonts w:ascii="宋体" w:hAnsi="宋体"/>
          <w:bCs/>
          <w:color w:val="000000"/>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.液氮转运罐30L以上及增压泵1</w:t>
      </w:r>
      <w:r>
        <w:rPr>
          <w:rFonts w:hint="eastAsia" w:ascii="宋体" w:hAnsi="宋体"/>
          <w:bCs/>
          <w:color w:val="000000"/>
          <w:sz w:val="24"/>
        </w:rPr>
        <w:t xml:space="preserve">套，自增压泵，自带泄压阀，压力显示。</w:t>
      </w:r>
      <w:r>
        <w:rPr>
          <w:rFonts w:ascii="宋体" w:hAnsi="宋体"/>
          <w:bCs/>
          <w:color w:val="000000"/>
          <w:sz w:val="24"/>
        </w:rPr>
      </w:r>
      <w:r/>
    </w:p>
    <w:p>
      <w:pPr>
        <w:pStyle w:val="87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w:t>
      </w:r>
      <w:r>
        <w:rPr>
          <w:rFonts w:hint="eastAsia" w:ascii="宋体" w:hAnsi="宋体"/>
          <w:bCs/>
          <w:color w:val="000000"/>
          <w:sz w:val="24"/>
        </w:rPr>
        <w:t xml:space="preserve"> ▲配套UPS</w:t>
      </w:r>
      <w:r>
        <w:rPr>
          <w:rFonts w:hint="eastAsia" w:ascii="宋体" w:hAnsi="宋体"/>
          <w:bCs/>
          <w:sz w:val="24"/>
        </w:rPr>
        <w:t xml:space="preserve"> （8小时延迟）1台。</w:t>
      </w:r>
      <w:r>
        <w:rPr>
          <w:rFonts w:ascii="宋体" w:hAnsi="宋体"/>
          <w:bCs/>
          <w:sz w:val="24"/>
        </w:rPr>
      </w:r>
      <w:r/>
    </w:p>
    <w:p>
      <w:pPr>
        <w:pStyle w:val="87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.放射标准源保险柜1个，空间可存储验证点源Co-60、马林杯水样标准源、生物样标准源，双锁。</w:t>
      </w:r>
      <w:r>
        <w:rPr>
          <w:rFonts w:ascii="宋体" w:hAnsi="宋体"/>
          <w:bCs/>
          <w:sz w:val="24"/>
        </w:rPr>
      </w:r>
      <w:r/>
    </w:p>
    <w:p>
      <w:pPr>
        <w:pStyle w:val="87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.放射性样品存放柜2个，≥长1.2m×宽0.5m×高1.8m，双锁。</w:t>
      </w:r>
      <w:r>
        <w:rPr>
          <w:rFonts w:ascii="宋体" w:hAnsi="宋体"/>
          <w:bCs/>
          <w:sz w:val="24"/>
        </w:rPr>
      </w:r>
      <w:r/>
    </w:p>
    <w:p>
      <w:pPr>
        <w:pStyle w:val="87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.个人辐射剂量仪2个，</w:t>
      </w:r>
      <w:r>
        <w:rPr>
          <w:rFonts w:ascii="宋体" w:hAnsi="宋体"/>
          <w:bCs/>
          <w:sz w:val="24"/>
        </w:rPr>
      </w:r>
      <w:r/>
    </w:p>
    <w:p>
      <w:pPr>
        <w:pStyle w:val="939"/>
        <w:ind w:firstLine="0"/>
        <w:spacing w:line="360" w:lineRule="auto"/>
        <w:rPr>
          <w:rFonts w:eastAsia="宋体"/>
          <w:bCs/>
          <w:sz w:val="24"/>
        </w:rPr>
      </w:pPr>
      <w:r>
        <w:rPr>
          <w:rFonts w:hint="eastAsia" w:ascii="宋体" w:hAnsi="宋体"/>
          <w:bCs/>
          <w:sz w:val="24"/>
        </w:rPr>
        <w:t xml:space="preserve">1</w:t>
      </w:r>
      <w:r>
        <w:rPr>
          <w:rFonts w:ascii="宋体" w:hAnsi="宋体"/>
          <w:bCs/>
          <w:sz w:val="24"/>
        </w:rPr>
        <w:t xml:space="preserve">7</w:t>
      </w:r>
      <w:r>
        <w:rPr>
          <w:rFonts w:eastAsia="宋体"/>
          <w:bCs/>
          <w:sz w:val="24"/>
        </w:rPr>
        <w:t xml:space="preserve">.1</w:t>
      </w:r>
      <w:r>
        <w:rPr>
          <w:rFonts w:hint="eastAsia" w:eastAsia="宋体"/>
          <w:bCs/>
          <w:sz w:val="24"/>
        </w:rPr>
        <w:t xml:space="preserve"> </w:t>
      </w:r>
      <w:r>
        <w:rPr>
          <w:rFonts w:eastAsia="宋体"/>
          <w:bCs/>
          <w:sz w:val="24"/>
        </w:rPr>
        <w:t xml:space="preserve">χ</w:t>
      </w:r>
      <w:r>
        <w:rPr>
          <w:rFonts w:hint="eastAsia" w:eastAsia="宋体"/>
          <w:bCs/>
          <w:sz w:val="24"/>
        </w:rPr>
        <w:t xml:space="preserve">-</w:t>
      </w:r>
      <w:r>
        <w:rPr>
          <w:rFonts w:eastAsia="宋体"/>
          <w:bCs/>
          <w:sz w:val="24"/>
        </w:rPr>
        <w:t xml:space="preserve">γ</w:t>
      </w:r>
      <w:r>
        <w:rPr>
          <w:rFonts w:hint="eastAsia" w:eastAsia="宋体"/>
          <w:bCs/>
          <w:sz w:val="24"/>
        </w:rPr>
        <w:t xml:space="preserve"> </w:t>
      </w:r>
      <w:r>
        <w:rPr>
          <w:rFonts w:eastAsia="宋体"/>
          <w:bCs/>
          <w:sz w:val="24"/>
        </w:rPr>
        <w:t xml:space="preserve">剂量当量率 (</w:t>
      </w:r>
      <w:r>
        <w:rPr>
          <w:rFonts w:eastAsia="宋体"/>
          <w:bCs/>
          <w:sz w:val="24"/>
          <w:vertAlign w:val="superscript"/>
        </w:rPr>
        <w:t xml:space="preserve">137</w:t>
      </w:r>
      <w:r>
        <w:rPr>
          <w:rFonts w:eastAsia="宋体"/>
          <w:bCs/>
          <w:sz w:val="24"/>
        </w:rPr>
        <w:t xml:space="preserve">Cs)：0.1～999.9 µSv/h，误差：±25%</w:t>
      </w:r>
      <w:r>
        <w:rPr>
          <w:rFonts w:eastAsia="宋体"/>
          <w:bCs/>
          <w:sz w:val="24"/>
        </w:rPr>
      </w:r>
      <w:r/>
    </w:p>
    <w:p>
      <w:pPr>
        <w:pStyle w:val="939"/>
        <w:ind w:firstLine="0"/>
        <w:spacing w:line="360" w:lineRule="auto"/>
        <w:rPr>
          <w:rFonts w:eastAsia="宋体"/>
          <w:bCs/>
          <w:sz w:val="24"/>
        </w:rPr>
      </w:pPr>
      <w:r>
        <w:rPr>
          <w:rFonts w:hint="eastAsia" w:ascii="宋体" w:hAnsi="宋体"/>
          <w:bCs/>
          <w:sz w:val="24"/>
        </w:rPr>
        <w:t xml:space="preserve">1</w:t>
      </w:r>
      <w:r>
        <w:rPr>
          <w:rFonts w:ascii="宋体" w:hAnsi="宋体"/>
          <w:bCs/>
          <w:sz w:val="24"/>
        </w:rPr>
        <w:t xml:space="preserve">7</w:t>
      </w:r>
      <w:r>
        <w:rPr>
          <w:rFonts w:hint="eastAsia" w:eastAsia="宋体"/>
          <w:bCs/>
          <w:sz w:val="24"/>
        </w:rPr>
        <w:t xml:space="preserve">.2 </w:t>
      </w:r>
      <w:r>
        <w:rPr>
          <w:rFonts w:eastAsia="宋体"/>
          <w:bCs/>
          <w:sz w:val="24"/>
        </w:rPr>
        <w:t xml:space="preserve">χ</w:t>
      </w:r>
      <w:r>
        <w:rPr>
          <w:rFonts w:hint="eastAsia" w:eastAsia="宋体"/>
          <w:bCs/>
          <w:sz w:val="24"/>
        </w:rPr>
        <w:t xml:space="preserve">-</w:t>
      </w:r>
      <w:r>
        <w:rPr>
          <w:rFonts w:eastAsia="宋体"/>
          <w:bCs/>
          <w:sz w:val="24"/>
        </w:rPr>
        <w:t xml:space="preserve">γ</w:t>
      </w:r>
      <w:r>
        <w:rPr>
          <w:rFonts w:hint="eastAsia" w:eastAsia="宋体"/>
          <w:bCs/>
          <w:sz w:val="24"/>
        </w:rPr>
        <w:t xml:space="preserve"> </w:t>
      </w:r>
      <w:r>
        <w:rPr>
          <w:rFonts w:eastAsia="宋体"/>
          <w:bCs/>
          <w:sz w:val="24"/>
        </w:rPr>
        <w:t xml:space="preserve">剂量当量(</w:t>
      </w:r>
      <w:r>
        <w:rPr>
          <w:rFonts w:eastAsia="宋体"/>
          <w:bCs/>
          <w:sz w:val="24"/>
          <w:vertAlign w:val="superscript"/>
        </w:rPr>
        <w:t xml:space="preserve">137</w:t>
      </w:r>
      <w:r>
        <w:rPr>
          <w:rFonts w:eastAsia="宋体"/>
          <w:bCs/>
          <w:sz w:val="24"/>
        </w:rPr>
        <w:t xml:space="preserve">Cs) ：0.001～9999mSv，误差：±25%</w:t>
      </w:r>
      <w:r>
        <w:rPr>
          <w:rFonts w:eastAsia="宋体"/>
          <w:bCs/>
          <w:sz w:val="24"/>
        </w:rPr>
      </w:r>
      <w:r/>
    </w:p>
    <w:p>
      <w:pPr>
        <w:pStyle w:val="939"/>
        <w:ind w:firstLine="0"/>
        <w:spacing w:line="360" w:lineRule="auto"/>
        <w:rPr>
          <w:rFonts w:eastAsia="宋体"/>
          <w:bCs/>
          <w:sz w:val="24"/>
        </w:rPr>
      </w:pPr>
      <w:r>
        <w:rPr>
          <w:rFonts w:hint="eastAsia" w:ascii="宋体" w:hAnsi="宋体"/>
          <w:bCs/>
          <w:sz w:val="24"/>
        </w:rPr>
        <w:t xml:space="preserve">1</w:t>
      </w:r>
      <w:r>
        <w:rPr>
          <w:rFonts w:ascii="宋体" w:hAnsi="宋体"/>
          <w:bCs/>
          <w:sz w:val="24"/>
        </w:rPr>
        <w:t xml:space="preserve">7</w:t>
      </w:r>
      <w:r>
        <w:rPr>
          <w:rFonts w:hint="eastAsia" w:eastAsia="宋体"/>
          <w:bCs/>
          <w:sz w:val="24"/>
        </w:rPr>
        <w:t xml:space="preserve">.3 </w:t>
      </w:r>
      <w:r>
        <w:rPr>
          <w:rFonts w:eastAsia="宋体"/>
          <w:bCs/>
          <w:sz w:val="24"/>
        </w:rPr>
        <w:t xml:space="preserve">β辐射通量密度 (</w:t>
      </w:r>
      <w:r>
        <w:rPr>
          <w:rFonts w:eastAsia="宋体"/>
          <w:bCs/>
          <w:sz w:val="24"/>
          <w:vertAlign w:val="superscript"/>
        </w:rPr>
        <w:t xml:space="preserve">90</w:t>
      </w:r>
      <w:r>
        <w:rPr>
          <w:rFonts w:eastAsia="宋体"/>
          <w:bCs/>
          <w:sz w:val="24"/>
        </w:rPr>
        <w:t xml:space="preserve">Sr+</w:t>
      </w:r>
      <w:r>
        <w:rPr>
          <w:rFonts w:eastAsia="宋体"/>
          <w:bCs/>
          <w:sz w:val="24"/>
          <w:vertAlign w:val="superscript"/>
        </w:rPr>
        <w:t xml:space="preserve">90</w:t>
      </w:r>
      <w:r>
        <w:rPr>
          <w:rFonts w:eastAsia="宋体"/>
          <w:bCs/>
          <w:sz w:val="24"/>
        </w:rPr>
        <w:t xml:space="preserve">Y)：10～100 000 (сm²·min)</w:t>
      </w:r>
      <w:r>
        <w:rPr>
          <w:rFonts w:eastAsia="宋体"/>
          <w:bCs/>
          <w:sz w:val="24"/>
          <w:vertAlign w:val="superscript"/>
        </w:rPr>
        <w:t xml:space="preserve">-1</w:t>
      </w:r>
      <w:r>
        <w:rPr>
          <w:rFonts w:eastAsia="宋体"/>
          <w:bCs/>
          <w:sz w:val="24"/>
        </w:rPr>
        <w:t xml:space="preserve"> ；误差：±20%</w:t>
      </w:r>
      <w:r>
        <w:rPr>
          <w:rFonts w:eastAsia="宋体"/>
          <w:bCs/>
          <w:sz w:val="24"/>
        </w:rPr>
      </w:r>
      <w:r/>
    </w:p>
    <w:p>
      <w:pPr>
        <w:pStyle w:val="939"/>
        <w:ind w:firstLine="0"/>
        <w:spacing w:line="360" w:lineRule="auto"/>
        <w:rPr>
          <w:rFonts w:eastAsia="宋体"/>
          <w:bCs/>
          <w:sz w:val="24"/>
        </w:rPr>
      </w:pPr>
      <w:r>
        <w:rPr>
          <w:rFonts w:hint="eastAsia" w:ascii="宋体" w:hAnsi="宋体"/>
          <w:bCs/>
          <w:sz w:val="24"/>
        </w:rPr>
        <w:t xml:space="preserve">1</w:t>
      </w:r>
      <w:r>
        <w:rPr>
          <w:rFonts w:ascii="宋体" w:hAnsi="宋体"/>
          <w:bCs/>
          <w:sz w:val="24"/>
        </w:rPr>
        <w:t xml:space="preserve">7</w:t>
      </w:r>
      <w:r>
        <w:rPr>
          <w:rFonts w:hint="eastAsia" w:eastAsia="宋体"/>
          <w:bCs/>
          <w:sz w:val="24"/>
        </w:rPr>
        <w:t xml:space="preserve">.4</w:t>
      </w:r>
      <w:r>
        <w:rPr>
          <w:rFonts w:eastAsia="宋体"/>
          <w:bCs/>
          <w:sz w:val="24"/>
        </w:rPr>
        <w:t xml:space="preserve">剂量当量累积间隔时间及误差：1分钟～100小时，每24小时误差不超过±0.1秒</w:t>
      </w:r>
      <w:r>
        <w:rPr>
          <w:rFonts w:eastAsia="宋体"/>
          <w:bCs/>
          <w:sz w:val="24"/>
        </w:rPr>
      </w:r>
      <w:r/>
    </w:p>
    <w:p>
      <w:pPr>
        <w:pStyle w:val="939"/>
        <w:ind w:firstLine="0"/>
        <w:spacing w:line="360" w:lineRule="auto"/>
        <w:rPr>
          <w:rFonts w:eastAsia="宋体"/>
          <w:bCs/>
          <w:sz w:val="24"/>
        </w:rPr>
      </w:pPr>
      <w:r>
        <w:rPr>
          <w:rFonts w:hint="eastAsia" w:ascii="宋体" w:hAnsi="宋体"/>
          <w:bCs/>
          <w:sz w:val="24"/>
        </w:rPr>
        <w:t xml:space="preserve">1</w:t>
      </w:r>
      <w:r>
        <w:rPr>
          <w:rFonts w:ascii="宋体" w:hAnsi="宋体"/>
          <w:bCs/>
          <w:sz w:val="24"/>
        </w:rPr>
        <w:t xml:space="preserve">7</w:t>
      </w:r>
      <w:r>
        <w:rPr>
          <w:rFonts w:hint="eastAsia" w:eastAsia="宋体"/>
          <w:bCs/>
          <w:sz w:val="24"/>
        </w:rPr>
        <w:t xml:space="preserve">.5 </w:t>
      </w:r>
      <w:r>
        <w:rPr>
          <w:rFonts w:eastAsia="宋体"/>
          <w:bCs/>
          <w:sz w:val="24"/>
        </w:rPr>
        <w:t xml:space="preserve">χ</w:t>
      </w:r>
      <w:r>
        <w:rPr>
          <w:rFonts w:hint="eastAsia" w:eastAsia="宋体"/>
          <w:bCs/>
          <w:sz w:val="24"/>
        </w:rPr>
        <w:t xml:space="preserve">-</w:t>
      </w:r>
      <w:r>
        <w:rPr>
          <w:rFonts w:eastAsia="宋体"/>
          <w:bCs/>
          <w:sz w:val="24"/>
        </w:rPr>
        <w:t xml:space="preserve">γ</w:t>
      </w:r>
      <w:r>
        <w:rPr>
          <w:rFonts w:hint="eastAsia" w:eastAsia="宋体"/>
          <w:bCs/>
          <w:sz w:val="24"/>
        </w:rPr>
        <w:t xml:space="preserve"> </w:t>
      </w:r>
      <w:r>
        <w:rPr>
          <w:rFonts w:eastAsia="宋体"/>
          <w:bCs/>
          <w:sz w:val="24"/>
        </w:rPr>
        <w:t xml:space="preserve">测量能量范围和能量响应：0.05～3.0MeV；±25%</w:t>
      </w:r>
      <w:r>
        <w:rPr>
          <w:rFonts w:eastAsia="宋体"/>
          <w:bCs/>
          <w:sz w:val="24"/>
        </w:rPr>
      </w:r>
      <w:r/>
    </w:p>
    <w:p>
      <w:pPr>
        <w:pStyle w:val="939"/>
        <w:ind w:firstLine="0"/>
        <w:spacing w:line="360" w:lineRule="auto"/>
        <w:rPr>
          <w:rFonts w:eastAsia="宋体"/>
          <w:bCs/>
          <w:sz w:val="24"/>
        </w:rPr>
      </w:pPr>
      <w:r>
        <w:rPr>
          <w:rFonts w:hint="eastAsia" w:ascii="宋体" w:hAnsi="宋体"/>
          <w:bCs/>
          <w:sz w:val="24"/>
        </w:rPr>
        <w:t xml:space="preserve">1</w:t>
      </w:r>
      <w:r>
        <w:rPr>
          <w:rFonts w:ascii="宋体" w:hAnsi="宋体"/>
          <w:bCs/>
          <w:sz w:val="24"/>
        </w:rPr>
        <w:t xml:space="preserve">7</w:t>
      </w:r>
      <w:r>
        <w:rPr>
          <w:rFonts w:hint="eastAsia" w:eastAsia="宋体"/>
          <w:bCs/>
          <w:sz w:val="24"/>
        </w:rPr>
        <w:t xml:space="preserve">.6 </w:t>
      </w:r>
      <w:r>
        <w:rPr>
          <w:rFonts w:eastAsia="宋体"/>
          <w:bCs/>
          <w:sz w:val="24"/>
        </w:rPr>
        <w:t xml:space="preserve">β辐射：0.5～3.0MeV</w:t>
      </w:r>
      <w:r>
        <w:rPr>
          <w:rFonts w:eastAsia="宋体"/>
          <w:bCs/>
          <w:sz w:val="24"/>
        </w:rPr>
      </w:r>
      <w:r/>
    </w:p>
    <w:p>
      <w:pPr>
        <w:pStyle w:val="939"/>
        <w:ind w:firstLine="0"/>
        <w:spacing w:line="360" w:lineRule="auto"/>
        <w:rPr>
          <w:rFonts w:eastAsia="宋体"/>
          <w:bCs/>
          <w:sz w:val="24"/>
        </w:rPr>
      </w:pPr>
      <w:r>
        <w:rPr>
          <w:rFonts w:hint="eastAsia" w:ascii="宋体" w:hAnsi="宋体"/>
          <w:bCs/>
          <w:sz w:val="24"/>
        </w:rPr>
        <w:t xml:space="preserve">1</w:t>
      </w:r>
      <w:r>
        <w:rPr>
          <w:rFonts w:ascii="宋体" w:hAnsi="宋体"/>
          <w:bCs/>
          <w:sz w:val="24"/>
        </w:rPr>
        <w:t xml:space="preserve">7</w:t>
      </w:r>
      <w:r>
        <w:rPr>
          <w:rFonts w:hint="eastAsia" w:eastAsia="宋体"/>
          <w:bCs/>
          <w:sz w:val="24"/>
        </w:rPr>
        <w:t xml:space="preserve">.7</w:t>
      </w:r>
      <w:r>
        <w:rPr>
          <w:rFonts w:eastAsia="宋体"/>
          <w:bCs/>
          <w:sz w:val="24"/>
        </w:rPr>
        <w:t xml:space="preserve">测量间隔时间：5～70秒</w:t>
      </w:r>
      <w:r>
        <w:rPr>
          <w:rFonts w:eastAsia="宋体"/>
          <w:bCs/>
          <w:sz w:val="24"/>
        </w:rPr>
      </w:r>
      <w:r/>
    </w:p>
    <w:p>
      <w:pPr>
        <w:pStyle w:val="939"/>
        <w:ind w:firstLine="0"/>
        <w:spacing w:line="360" w:lineRule="auto"/>
        <w:rPr>
          <w:rFonts w:eastAsia="宋体"/>
          <w:bCs/>
          <w:sz w:val="24"/>
        </w:rPr>
      </w:pPr>
      <w:r>
        <w:rPr>
          <w:rFonts w:hint="eastAsia" w:ascii="宋体" w:hAnsi="宋体"/>
          <w:bCs/>
          <w:sz w:val="24"/>
        </w:rPr>
        <w:t xml:space="preserve">1</w:t>
      </w:r>
      <w:r>
        <w:rPr>
          <w:rFonts w:ascii="宋体" w:hAnsi="宋体"/>
          <w:bCs/>
          <w:sz w:val="24"/>
        </w:rPr>
        <w:t xml:space="preserve">7</w:t>
      </w:r>
      <w:r>
        <w:rPr>
          <w:rFonts w:hint="eastAsia" w:eastAsia="宋体"/>
          <w:bCs/>
          <w:sz w:val="24"/>
        </w:rPr>
        <w:t xml:space="preserve">.8</w:t>
      </w:r>
      <w:r>
        <w:rPr>
          <w:rFonts w:eastAsia="宋体"/>
          <w:bCs/>
          <w:sz w:val="24"/>
        </w:rPr>
        <w:t xml:space="preserve">电池使用时间：6000小时</w:t>
      </w:r>
      <w:r>
        <w:rPr>
          <w:rFonts w:eastAsia="宋体"/>
          <w:bCs/>
          <w:sz w:val="24"/>
        </w:rPr>
      </w:r>
      <w:r/>
    </w:p>
    <w:p>
      <w:pPr>
        <w:pStyle w:val="939"/>
        <w:ind w:firstLine="0"/>
        <w:spacing w:line="360" w:lineRule="auto"/>
      </w:pPr>
      <w:r>
        <w:rPr>
          <w:rFonts w:hint="eastAsia" w:ascii="宋体" w:hAnsi="宋体"/>
          <w:bCs/>
          <w:sz w:val="24"/>
        </w:rPr>
        <w:t xml:space="preserve">1</w:t>
      </w:r>
      <w:r>
        <w:rPr>
          <w:rFonts w:ascii="宋体" w:hAnsi="宋体"/>
          <w:bCs/>
          <w:sz w:val="24"/>
        </w:rPr>
        <w:t xml:space="preserve">7</w:t>
      </w:r>
      <w:r>
        <w:rPr>
          <w:rFonts w:hint="eastAsia" w:eastAsia="宋体"/>
          <w:bCs/>
          <w:sz w:val="24"/>
        </w:rPr>
        <w:t xml:space="preserve">.9</w:t>
      </w:r>
      <w:r>
        <w:rPr>
          <w:rFonts w:eastAsia="宋体"/>
          <w:bCs/>
          <w:sz w:val="24"/>
        </w:rPr>
        <w:t xml:space="preserve">使用温度范围：-10°C～+50°C</w:t>
      </w:r>
      <w:r/>
    </w:p>
    <w:p>
      <w:pPr>
        <w:pStyle w:val="871"/>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样品粉碎机1台，</w:t>
      </w:r>
      <w:r>
        <w:rPr>
          <w:rFonts w:ascii="宋体" w:hAnsi="宋体"/>
          <w:bCs/>
          <w:sz w:val="24"/>
        </w:rPr>
      </w:r>
      <w:r/>
    </w:p>
    <w:p>
      <w:pPr>
        <w:pStyle w:val="871"/>
        <w:jc w:val="left"/>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.1主轴转速：25000（r/min）;</w:t>
      </w:r>
      <w:r>
        <w:rPr>
          <w:rFonts w:ascii="宋体" w:hAnsi="宋体"/>
          <w:bCs/>
          <w:sz w:val="24"/>
        </w:rPr>
      </w:r>
      <w:r/>
    </w:p>
    <w:p>
      <w:pPr>
        <w:pStyle w:val="871"/>
        <w:jc w:val="left"/>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.2进料粒度：≤20mm；</w:t>
      </w:r>
      <w:r>
        <w:rPr>
          <w:rFonts w:ascii="宋体" w:hAnsi="宋体"/>
          <w:bCs/>
          <w:sz w:val="24"/>
        </w:rPr>
      </w:r>
      <w:r/>
    </w:p>
    <w:p>
      <w:pPr>
        <w:pStyle w:val="871"/>
        <w:jc w:val="left"/>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.3电机功率：650W；</w:t>
      </w:r>
      <w:r>
        <w:rPr>
          <w:rFonts w:ascii="宋体" w:hAnsi="宋体"/>
          <w:bCs/>
          <w:sz w:val="24"/>
        </w:rPr>
      </w:r>
      <w:r/>
    </w:p>
    <w:p>
      <w:pPr>
        <w:pStyle w:val="871"/>
        <w:jc w:val="left"/>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.4出料粒度：30-300目；</w:t>
      </w:r>
      <w:r>
        <w:rPr>
          <w:rFonts w:ascii="宋体" w:hAnsi="宋体"/>
          <w:bCs/>
          <w:sz w:val="24"/>
        </w:rPr>
      </w:r>
      <w:r/>
    </w:p>
    <w:p>
      <w:pPr>
        <w:pStyle w:val="871"/>
        <w:jc w:val="left"/>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.5电源：220V/50Hz；</w:t>
      </w:r>
      <w:r>
        <w:rPr>
          <w:rFonts w:ascii="宋体" w:hAnsi="宋体"/>
          <w:bCs/>
          <w:sz w:val="24"/>
        </w:rPr>
      </w:r>
      <w:r/>
    </w:p>
    <w:p>
      <w:pPr>
        <w:pStyle w:val="871"/>
        <w:jc w:val="left"/>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.6适用物料：土壤、药物、砂石、矿物质及各种粮食进行粉碎处理。</w:t>
      </w:r>
      <w:r>
        <w:rPr>
          <w:rFonts w:ascii="宋体" w:hAnsi="宋体"/>
          <w:bCs/>
          <w:sz w:val="24"/>
        </w:rPr>
      </w:r>
      <w:r/>
    </w:p>
    <w:p>
      <w:pPr>
        <w:pStyle w:val="871"/>
        <w:spacing w:line="360" w:lineRule="auto"/>
        <w:rPr>
          <w:rFonts w:ascii="宋体" w:hAnsi="宋体"/>
          <w:bCs/>
          <w:sz w:val="24"/>
        </w:rPr>
      </w:pPr>
      <w:r>
        <w:rPr>
          <w:rFonts w:ascii="宋体" w:hAnsi="宋体"/>
          <w:bCs/>
          <w:sz w:val="24"/>
        </w:rPr>
        <w:t xml:space="preserve">19.</w:t>
      </w:r>
      <w:r>
        <w:rPr>
          <w:rFonts w:hint="eastAsia" w:ascii="宋体" w:hAnsi="宋体"/>
          <w:bCs/>
          <w:sz w:val="24"/>
        </w:rPr>
        <w:t xml:space="preserve">筛分仪1台，</w:t>
      </w:r>
      <w:r>
        <w:rPr>
          <w:rFonts w:ascii="宋体" w:hAnsi="宋体"/>
          <w:bCs/>
          <w:sz w:val="24"/>
        </w:rPr>
      </w:r>
      <w:r/>
    </w:p>
    <w:p>
      <w:pPr>
        <w:pStyle w:val="871"/>
        <w:jc w:val="left"/>
        <w:spacing w:line="360" w:lineRule="auto"/>
        <w:rPr>
          <w:rFonts w:ascii="宋体" w:hAnsi="宋体"/>
          <w:bCs/>
          <w:sz w:val="24"/>
        </w:rPr>
      </w:pPr>
      <w:r>
        <w:rPr>
          <w:rFonts w:ascii="宋体" w:hAnsi="宋体"/>
          <w:bCs/>
          <w:sz w:val="24"/>
        </w:rPr>
        <w:t xml:space="preserve">19</w:t>
      </w:r>
      <w:r>
        <w:rPr>
          <w:rFonts w:hint="eastAsia" w:ascii="宋体" w:hAnsi="宋体"/>
          <w:bCs/>
          <w:sz w:val="24"/>
        </w:rPr>
        <w:t xml:space="preserve">.1筛子直径：200mm；</w:t>
      </w:r>
      <w:r>
        <w:rPr>
          <w:rFonts w:ascii="宋体" w:hAnsi="宋体"/>
          <w:bCs/>
          <w:sz w:val="24"/>
        </w:rPr>
      </w:r>
      <w:r/>
    </w:p>
    <w:p>
      <w:pPr>
        <w:pStyle w:val="871"/>
        <w:jc w:val="left"/>
        <w:spacing w:line="360" w:lineRule="auto"/>
        <w:rPr>
          <w:rFonts w:ascii="宋体" w:hAnsi="宋体"/>
          <w:bCs/>
          <w:sz w:val="24"/>
        </w:rPr>
      </w:pPr>
      <w:r>
        <w:rPr>
          <w:rFonts w:ascii="宋体" w:hAnsi="宋体"/>
          <w:bCs/>
          <w:sz w:val="24"/>
        </w:rPr>
        <w:t xml:space="preserve">19</w:t>
      </w:r>
      <w:r>
        <w:rPr>
          <w:rFonts w:hint="eastAsia" w:ascii="宋体" w:hAnsi="宋体"/>
          <w:bCs/>
          <w:sz w:val="24"/>
        </w:rPr>
        <w:t xml:space="preserve">.2振幅：0-5MM；</w:t>
      </w:r>
      <w:r>
        <w:rPr>
          <w:rFonts w:ascii="宋体" w:hAnsi="宋体"/>
          <w:bCs/>
          <w:sz w:val="24"/>
        </w:rPr>
      </w:r>
      <w:r/>
    </w:p>
    <w:p>
      <w:pPr>
        <w:pStyle w:val="871"/>
        <w:jc w:val="left"/>
        <w:spacing w:line="360" w:lineRule="auto"/>
        <w:rPr>
          <w:rFonts w:ascii="宋体" w:hAnsi="宋体"/>
          <w:bCs/>
          <w:sz w:val="24"/>
        </w:rPr>
      </w:pPr>
      <w:r>
        <w:rPr>
          <w:rFonts w:ascii="宋体" w:hAnsi="宋体"/>
          <w:bCs/>
          <w:sz w:val="24"/>
        </w:rPr>
        <w:t xml:space="preserve">19</w:t>
      </w:r>
      <w:r>
        <w:rPr>
          <w:rFonts w:hint="eastAsia" w:ascii="宋体" w:hAnsi="宋体"/>
          <w:bCs/>
          <w:sz w:val="24"/>
        </w:rPr>
        <w:t xml:space="preserve">.3振动频率：0-50HZ；</w:t>
      </w:r>
      <w:r>
        <w:rPr>
          <w:rFonts w:ascii="宋体" w:hAnsi="宋体"/>
          <w:bCs/>
          <w:sz w:val="24"/>
        </w:rPr>
      </w:r>
      <w:r/>
    </w:p>
    <w:p>
      <w:pPr>
        <w:pStyle w:val="871"/>
        <w:jc w:val="left"/>
        <w:spacing w:line="360" w:lineRule="auto"/>
        <w:rPr>
          <w:rFonts w:ascii="宋体" w:hAnsi="宋体"/>
          <w:bCs/>
          <w:sz w:val="24"/>
        </w:rPr>
      </w:pPr>
      <w:r>
        <w:rPr>
          <w:rFonts w:ascii="宋体" w:hAnsi="宋体"/>
          <w:bCs/>
          <w:sz w:val="24"/>
        </w:rPr>
        <w:t xml:space="preserve">19</w:t>
      </w:r>
      <w:r>
        <w:rPr>
          <w:rFonts w:hint="eastAsia" w:ascii="宋体" w:hAnsi="宋体"/>
          <w:bCs/>
          <w:sz w:val="24"/>
        </w:rPr>
        <w:t xml:space="preserve">.4最高转速：3000r/min；</w:t>
      </w:r>
      <w:r>
        <w:rPr>
          <w:rFonts w:ascii="宋体" w:hAnsi="宋体"/>
          <w:bCs/>
          <w:sz w:val="24"/>
        </w:rPr>
      </w:r>
      <w:r/>
    </w:p>
    <w:p>
      <w:pPr>
        <w:pStyle w:val="871"/>
        <w:jc w:val="left"/>
        <w:spacing w:line="360" w:lineRule="auto"/>
        <w:rPr>
          <w:rFonts w:ascii="宋体" w:hAnsi="宋体"/>
          <w:bCs/>
          <w:sz w:val="24"/>
        </w:rPr>
      </w:pPr>
      <w:r>
        <w:rPr>
          <w:rFonts w:ascii="宋体" w:hAnsi="宋体"/>
          <w:bCs/>
          <w:sz w:val="24"/>
        </w:rPr>
        <w:t xml:space="preserve">19</w:t>
      </w:r>
      <w:r>
        <w:rPr>
          <w:rFonts w:hint="eastAsia" w:ascii="宋体" w:hAnsi="宋体"/>
          <w:bCs/>
          <w:sz w:val="24"/>
        </w:rPr>
        <w:t xml:space="preserve">.5数显振幅调节：200-3000r/min可调；</w:t>
      </w:r>
      <w:r>
        <w:rPr>
          <w:rFonts w:ascii="宋体" w:hAnsi="宋体"/>
          <w:bCs/>
          <w:sz w:val="24"/>
        </w:rPr>
      </w:r>
      <w:r/>
    </w:p>
    <w:p>
      <w:pPr>
        <w:pStyle w:val="871"/>
        <w:jc w:val="left"/>
        <w:spacing w:line="360" w:lineRule="auto"/>
        <w:rPr>
          <w:rFonts w:ascii="宋体" w:hAnsi="宋体"/>
          <w:bCs/>
          <w:sz w:val="24"/>
        </w:rPr>
      </w:pPr>
      <w:r>
        <w:rPr>
          <w:rFonts w:ascii="宋体" w:hAnsi="宋体"/>
          <w:bCs/>
          <w:sz w:val="24"/>
        </w:rPr>
        <w:t xml:space="preserve">19</w:t>
      </w:r>
      <w:r>
        <w:rPr>
          <w:rFonts w:hint="eastAsia" w:ascii="宋体" w:hAnsi="宋体"/>
          <w:bCs/>
          <w:sz w:val="24"/>
        </w:rPr>
        <w:t xml:space="preserve">.6功率：140瓦；</w:t>
      </w:r>
      <w:r>
        <w:rPr>
          <w:rFonts w:ascii="宋体" w:hAnsi="宋体"/>
          <w:bCs/>
          <w:sz w:val="24"/>
        </w:rPr>
      </w:r>
      <w:r/>
    </w:p>
    <w:p>
      <w:pPr>
        <w:pStyle w:val="871"/>
        <w:jc w:val="left"/>
        <w:spacing w:line="360" w:lineRule="auto"/>
        <w:rPr>
          <w:rFonts w:ascii="宋体" w:hAnsi="宋体"/>
          <w:bCs/>
          <w:sz w:val="24"/>
        </w:rPr>
      </w:pPr>
      <w:r>
        <w:rPr>
          <w:rFonts w:ascii="宋体" w:hAnsi="宋体"/>
          <w:bCs/>
          <w:sz w:val="24"/>
        </w:rPr>
        <w:t xml:space="preserve">19</w:t>
      </w:r>
      <w:r>
        <w:rPr>
          <w:rFonts w:hint="eastAsia" w:ascii="宋体" w:hAnsi="宋体"/>
          <w:bCs/>
          <w:sz w:val="24"/>
        </w:rPr>
        <w:t xml:space="preserve">.7外形尺寸：420*320*750mm；</w:t>
      </w:r>
      <w:r>
        <w:rPr>
          <w:rFonts w:ascii="宋体" w:hAnsi="宋体"/>
          <w:bCs/>
          <w:sz w:val="24"/>
        </w:rPr>
      </w:r>
      <w:r/>
    </w:p>
    <w:p>
      <w:pPr>
        <w:pStyle w:val="939"/>
        <w:ind w:firstLine="0"/>
        <w:spacing w:line="360" w:lineRule="auto"/>
        <w:rPr>
          <w:rFonts w:eastAsia="宋体"/>
          <w:sz w:val="24"/>
        </w:rPr>
      </w:pPr>
      <w:r>
        <w:rPr>
          <w:rFonts w:ascii="宋体" w:hAnsi="宋体"/>
          <w:bCs/>
          <w:sz w:val="24"/>
        </w:rPr>
        <w:t xml:space="preserve">19</w:t>
      </w:r>
      <w:r>
        <w:rPr>
          <w:rFonts w:eastAsia="宋体"/>
          <w:bCs/>
          <w:sz w:val="24"/>
        </w:rPr>
        <w:t xml:space="preserve">.8总重量：≦25kg；</w:t>
      </w:r>
      <w:r>
        <w:rPr>
          <w:rFonts w:eastAsia="宋体"/>
          <w:sz w:val="24"/>
        </w:rPr>
      </w:r>
      <w:r/>
    </w:p>
    <w:p>
      <w:pPr>
        <w:pStyle w:val="871"/>
        <w:spacing w:line="360" w:lineRule="auto"/>
        <w:rPr>
          <w:rFonts w:ascii="宋体" w:hAnsi="宋体"/>
          <w:bCs/>
          <w:sz w:val="24"/>
        </w:rPr>
      </w:pPr>
      <w:r>
        <w:rPr>
          <w:rFonts w:ascii="宋体" w:hAnsi="宋体"/>
          <w:bCs/>
          <w:sz w:val="24"/>
        </w:rPr>
        <w:t xml:space="preserve">20</w:t>
      </w:r>
      <w:r>
        <w:rPr>
          <w:rFonts w:hint="eastAsia" w:ascii="宋体" w:hAnsi="宋体"/>
          <w:bCs/>
          <w:sz w:val="24"/>
        </w:rPr>
        <w:t xml:space="preserve">.压片机1台，</w:t>
      </w:r>
      <w:r>
        <w:rPr>
          <w:rFonts w:ascii="宋体" w:hAnsi="宋体"/>
          <w:bCs/>
          <w:sz w:val="24"/>
        </w:rPr>
      </w:r>
      <w:r/>
    </w:p>
    <w:p>
      <w:pPr>
        <w:pStyle w:val="871"/>
        <w:spacing w:line="360" w:lineRule="auto"/>
        <w:rPr>
          <w:rFonts w:ascii="宋体" w:hAnsi="宋体"/>
          <w:bCs/>
          <w:sz w:val="24"/>
        </w:rPr>
      </w:pPr>
      <w:r>
        <w:rPr>
          <w:rFonts w:ascii="宋体" w:hAnsi="宋体"/>
          <w:bCs/>
          <w:sz w:val="24"/>
        </w:rPr>
        <w:t xml:space="preserve">20</w:t>
      </w:r>
      <w:r>
        <w:rPr>
          <w:rFonts w:hint="eastAsia" w:ascii="宋体" w:hAnsi="宋体"/>
          <w:bCs/>
          <w:sz w:val="24"/>
        </w:rPr>
        <w:t xml:space="preserve">.1压力范围：0-15t；</w:t>
      </w:r>
      <w:r>
        <w:rPr>
          <w:rFonts w:ascii="宋体" w:hAnsi="宋体"/>
          <w:bCs/>
          <w:sz w:val="24"/>
        </w:rPr>
      </w:r>
      <w:r/>
    </w:p>
    <w:p>
      <w:pPr>
        <w:pStyle w:val="871"/>
        <w:spacing w:line="360" w:lineRule="auto"/>
        <w:rPr>
          <w:rFonts w:ascii="宋体" w:hAnsi="宋体"/>
          <w:bCs/>
          <w:sz w:val="24"/>
        </w:rPr>
      </w:pPr>
      <w:r>
        <w:rPr>
          <w:rFonts w:ascii="宋体" w:hAnsi="宋体"/>
          <w:bCs/>
          <w:sz w:val="24"/>
        </w:rPr>
        <w:t xml:space="preserve">20</w:t>
      </w:r>
      <w:r>
        <w:rPr>
          <w:rFonts w:hint="eastAsia" w:ascii="宋体" w:hAnsi="宋体"/>
          <w:bCs/>
          <w:sz w:val="24"/>
        </w:rPr>
        <w:t xml:space="preserve">.2活塞工作直径：70mm；</w:t>
      </w:r>
      <w:r>
        <w:rPr>
          <w:rFonts w:ascii="宋体" w:hAnsi="宋体"/>
          <w:bCs/>
          <w:sz w:val="24"/>
        </w:rPr>
      </w:r>
      <w:r/>
    </w:p>
    <w:p>
      <w:pPr>
        <w:pStyle w:val="871"/>
        <w:spacing w:line="360" w:lineRule="auto"/>
        <w:rPr>
          <w:rFonts w:ascii="宋体" w:hAnsi="宋体"/>
          <w:bCs/>
          <w:sz w:val="24"/>
        </w:rPr>
      </w:pPr>
      <w:r>
        <w:rPr>
          <w:rFonts w:ascii="宋体" w:hAnsi="宋体"/>
          <w:bCs/>
          <w:sz w:val="24"/>
        </w:rPr>
        <w:t xml:space="preserve">20</w:t>
      </w:r>
      <w:r>
        <w:rPr>
          <w:rFonts w:hint="eastAsia" w:ascii="宋体" w:hAnsi="宋体"/>
          <w:bCs/>
          <w:sz w:val="24"/>
        </w:rPr>
        <w:t xml:space="preserve">.3活塞工作行程：15mm；</w:t>
      </w:r>
      <w:r>
        <w:rPr>
          <w:rFonts w:ascii="宋体" w:hAnsi="宋体"/>
          <w:bCs/>
          <w:sz w:val="24"/>
        </w:rPr>
      </w:r>
      <w:r/>
    </w:p>
    <w:p>
      <w:pPr>
        <w:pStyle w:val="871"/>
        <w:spacing w:line="360" w:lineRule="auto"/>
        <w:rPr>
          <w:rFonts w:ascii="宋体" w:hAnsi="宋体"/>
          <w:bCs/>
          <w:sz w:val="24"/>
        </w:rPr>
      </w:pPr>
      <w:r>
        <w:rPr>
          <w:rFonts w:ascii="宋体" w:hAnsi="宋体"/>
          <w:bCs/>
          <w:sz w:val="24"/>
        </w:rPr>
        <w:t xml:space="preserve">20</w:t>
      </w:r>
      <w:r>
        <w:rPr>
          <w:rFonts w:hint="eastAsia" w:ascii="宋体" w:hAnsi="宋体"/>
          <w:bCs/>
          <w:sz w:val="24"/>
        </w:rPr>
        <w:t xml:space="preserve">.4压力稳定性：≤1兆帕/30min；</w:t>
      </w:r>
      <w:r>
        <w:rPr>
          <w:rFonts w:ascii="宋体" w:hAnsi="宋体"/>
          <w:bCs/>
          <w:sz w:val="24"/>
        </w:rPr>
      </w:r>
      <w:r/>
    </w:p>
    <w:p>
      <w:pPr>
        <w:pStyle w:val="871"/>
        <w:spacing w:line="360" w:lineRule="auto"/>
        <w:rPr>
          <w:rFonts w:ascii="宋体" w:hAnsi="宋体"/>
          <w:bCs/>
          <w:sz w:val="24"/>
        </w:rPr>
      </w:pPr>
      <w:r>
        <w:rPr>
          <w:rFonts w:ascii="宋体" w:hAnsi="宋体"/>
          <w:bCs/>
          <w:sz w:val="24"/>
        </w:rPr>
        <w:t xml:space="preserve">20</w:t>
      </w:r>
      <w:r>
        <w:rPr>
          <w:rFonts w:hint="eastAsia" w:ascii="宋体" w:hAnsi="宋体"/>
          <w:bCs/>
          <w:sz w:val="24"/>
        </w:rPr>
        <w:t xml:space="preserve">.5工作台面：100mm；</w:t>
      </w:r>
      <w:r>
        <w:rPr>
          <w:rFonts w:ascii="宋体" w:hAnsi="宋体"/>
          <w:bCs/>
          <w:sz w:val="24"/>
        </w:rPr>
      </w:r>
      <w:r/>
    </w:p>
    <w:p>
      <w:pPr>
        <w:pStyle w:val="871"/>
        <w:spacing w:line="360" w:lineRule="auto"/>
        <w:rPr>
          <w:rFonts w:ascii="宋体" w:hAnsi="宋体"/>
          <w:bCs/>
          <w:sz w:val="24"/>
        </w:rPr>
      </w:pPr>
      <w:r>
        <w:rPr>
          <w:rFonts w:ascii="宋体" w:hAnsi="宋体"/>
          <w:bCs/>
          <w:sz w:val="24"/>
        </w:rPr>
        <w:t xml:space="preserve">20</w:t>
      </w:r>
      <w:r>
        <w:rPr>
          <w:rFonts w:hint="eastAsia" w:ascii="宋体" w:hAnsi="宋体"/>
          <w:bCs/>
          <w:sz w:val="24"/>
        </w:rPr>
        <w:t xml:space="preserve">.6立柱数量：2根立柱；</w:t>
      </w:r>
      <w:r>
        <w:rPr>
          <w:rFonts w:ascii="宋体" w:hAnsi="宋体"/>
          <w:bCs/>
          <w:sz w:val="24"/>
        </w:rPr>
      </w:r>
      <w:r/>
    </w:p>
    <w:p>
      <w:pPr>
        <w:pStyle w:val="871"/>
        <w:spacing w:line="360" w:lineRule="auto"/>
        <w:rPr>
          <w:rFonts w:ascii="宋体" w:hAnsi="宋体"/>
          <w:bCs/>
          <w:sz w:val="24"/>
        </w:rPr>
      </w:pPr>
      <w:r>
        <w:rPr>
          <w:rFonts w:ascii="宋体" w:hAnsi="宋体"/>
          <w:bCs/>
          <w:sz w:val="24"/>
        </w:rPr>
        <w:t xml:space="preserve">20</w:t>
      </w:r>
      <w:r>
        <w:rPr>
          <w:rFonts w:hint="eastAsia" w:ascii="宋体" w:hAnsi="宋体"/>
          <w:bCs/>
          <w:sz w:val="24"/>
        </w:rPr>
        <w:t xml:space="preserve">.7工作空间：160*105*110mm；</w:t>
      </w:r>
      <w:r>
        <w:rPr>
          <w:rFonts w:ascii="宋体" w:hAnsi="宋体"/>
          <w:bCs/>
          <w:sz w:val="24"/>
        </w:rPr>
      </w:r>
      <w:r/>
    </w:p>
    <w:p>
      <w:pPr>
        <w:pStyle w:val="871"/>
        <w:spacing w:line="360" w:lineRule="auto"/>
        <w:rPr>
          <w:rFonts w:ascii="宋体" w:hAnsi="宋体"/>
          <w:bCs/>
          <w:sz w:val="24"/>
        </w:rPr>
      </w:pPr>
      <w:r>
        <w:rPr>
          <w:rFonts w:ascii="宋体" w:hAnsi="宋体"/>
          <w:bCs/>
          <w:sz w:val="24"/>
        </w:rPr>
        <w:t xml:space="preserve">20</w:t>
      </w:r>
      <w:r>
        <w:rPr>
          <w:rFonts w:hint="eastAsia" w:ascii="宋体" w:hAnsi="宋体"/>
          <w:bCs/>
          <w:sz w:val="24"/>
        </w:rPr>
        <w:t xml:space="preserve">.8外形尺寸：230*165*350mm；</w:t>
      </w:r>
      <w:r>
        <w:rPr>
          <w:rFonts w:ascii="宋体" w:hAnsi="宋体"/>
          <w:bCs/>
          <w:sz w:val="24"/>
        </w:rPr>
      </w:r>
      <w:r/>
    </w:p>
    <w:p>
      <w:pPr>
        <w:pStyle w:val="871"/>
        <w:spacing w:line="360" w:lineRule="auto"/>
        <w:rPr>
          <w:rFonts w:ascii="宋体" w:hAnsi="宋体"/>
          <w:bCs/>
          <w:sz w:val="24"/>
        </w:rPr>
      </w:pPr>
      <w:r>
        <w:rPr>
          <w:rFonts w:ascii="宋体" w:hAnsi="宋体"/>
          <w:bCs/>
          <w:sz w:val="24"/>
        </w:rPr>
        <w:t xml:space="preserve">20</w:t>
      </w:r>
      <w:r>
        <w:rPr>
          <w:rFonts w:hint="eastAsia" w:ascii="宋体" w:hAnsi="宋体"/>
          <w:bCs/>
          <w:sz w:val="24"/>
        </w:rPr>
        <w:t xml:space="preserve">.9含9mm、20mm压片。</w:t>
      </w:r>
      <w:r>
        <w:rPr>
          <w:rFonts w:ascii="宋体" w:hAnsi="宋体"/>
          <w:bCs/>
          <w:sz w:val="24"/>
        </w:rPr>
      </w:r>
      <w:r/>
    </w:p>
    <w:p>
      <w:pPr>
        <w:pStyle w:val="871"/>
        <w:spacing w:line="360" w:lineRule="auto"/>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t xml:space="preserve">1.球磨机</w:t>
      </w:r>
      <w:r>
        <w:rPr>
          <w:rFonts w:hint="eastAsia" w:ascii="宋体" w:hAnsi="宋体"/>
          <w:bCs/>
          <w:color w:val="000000"/>
          <w:sz w:val="24"/>
        </w:rPr>
        <w:t xml:space="preserve">1台，</w:t>
      </w:r>
      <w:r>
        <w:rPr>
          <w:rFonts w:ascii="宋体" w:hAnsi="宋体"/>
          <w:bCs/>
          <w:color w:val="000000"/>
          <w:sz w:val="24"/>
        </w:rPr>
      </w:r>
      <w:r/>
    </w:p>
    <w:p>
      <w:pPr>
        <w:pStyle w:val="871"/>
        <w:jc w:val="left"/>
        <w:spacing w:line="360" w:lineRule="auto"/>
        <w:rPr>
          <w:rFonts w:hint="eastAsia"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1.规格：0.4L；</w:t>
      </w:r>
      <w:r>
        <w:rPr>
          <w:rFonts w:hint="eastAsia" w:ascii="宋体" w:hAnsi="宋体"/>
          <w:bCs/>
          <w:color w:val="000000"/>
          <w:sz w:val="24"/>
        </w:rPr>
      </w:r>
      <w:r/>
    </w:p>
    <w:p>
      <w:pPr>
        <w:pStyle w:val="871"/>
        <w:jc w:val="left"/>
        <w:spacing w:line="360" w:lineRule="auto"/>
        <w:rPr>
          <w:rFonts w:hint="eastAsia"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2.调速方式：变频调速；</w:t>
      </w:r>
      <w:r>
        <w:rPr>
          <w:rFonts w:hint="eastAsia" w:ascii="宋体" w:hAnsi="宋体"/>
          <w:bCs/>
          <w:color w:val="000000"/>
          <w:sz w:val="24"/>
        </w:rPr>
      </w:r>
      <w:r/>
    </w:p>
    <w:p>
      <w:pPr>
        <w:pStyle w:val="871"/>
        <w:jc w:val="left"/>
        <w:spacing w:line="360" w:lineRule="auto"/>
        <w:rPr>
          <w:rFonts w:hint="eastAsia"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3.可配磨罐规格：50-100ml；</w:t>
      </w:r>
      <w:r>
        <w:rPr>
          <w:rFonts w:hint="eastAsia" w:ascii="宋体" w:hAnsi="宋体"/>
          <w:bCs/>
          <w:color w:val="000000"/>
          <w:sz w:val="24"/>
        </w:rPr>
      </w:r>
      <w:r/>
    </w:p>
    <w:p>
      <w:pPr>
        <w:pStyle w:val="871"/>
        <w:jc w:val="left"/>
        <w:spacing w:line="360" w:lineRule="auto"/>
        <w:rPr>
          <w:rFonts w:hint="eastAsia"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4.可配真空磨球规格：50ml；</w:t>
      </w:r>
      <w:r>
        <w:rPr>
          <w:rFonts w:hint="eastAsia" w:ascii="宋体" w:hAnsi="宋体"/>
          <w:bCs/>
          <w:color w:val="000000"/>
          <w:sz w:val="24"/>
        </w:rPr>
      </w:r>
      <w:r/>
    </w:p>
    <w:p>
      <w:pPr>
        <w:pStyle w:val="871"/>
        <w:jc w:val="left"/>
        <w:spacing w:line="360" w:lineRule="auto"/>
        <w:rPr>
          <w:rFonts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5.数量：4只；</w:t>
      </w:r>
      <w:r>
        <w:rPr>
          <w:rFonts w:ascii="宋体" w:hAnsi="宋体"/>
          <w:bCs/>
          <w:color w:val="000000"/>
          <w:sz w:val="24"/>
        </w:rPr>
      </w:r>
      <w:r/>
    </w:p>
    <w:p>
      <w:pPr>
        <w:pStyle w:val="871"/>
        <w:jc w:val="left"/>
        <w:spacing w:line="360" w:lineRule="auto"/>
        <w:rPr>
          <w:rFonts w:hint="eastAsia"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6.运行设定总时间：1-9999min；</w:t>
      </w:r>
      <w:r>
        <w:rPr>
          <w:rFonts w:hint="eastAsia" w:ascii="宋体" w:hAnsi="宋体"/>
          <w:bCs/>
          <w:color w:val="000000"/>
          <w:sz w:val="24"/>
        </w:rPr>
      </w:r>
      <w:r/>
    </w:p>
    <w:p>
      <w:pPr>
        <w:pStyle w:val="871"/>
        <w:jc w:val="left"/>
        <w:spacing w:line="360" w:lineRule="auto"/>
        <w:rPr>
          <w:rFonts w:hint="eastAsia"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7.反交替运行时间：1-999min；</w:t>
      </w:r>
      <w:r>
        <w:rPr>
          <w:rFonts w:hint="eastAsia" w:ascii="宋体" w:hAnsi="宋体"/>
          <w:bCs/>
          <w:color w:val="000000"/>
          <w:sz w:val="24"/>
        </w:rPr>
      </w:r>
      <w:r/>
    </w:p>
    <w:p>
      <w:pPr>
        <w:pStyle w:val="871"/>
        <w:jc w:val="left"/>
        <w:spacing w:line="360" w:lineRule="auto"/>
        <w:rPr>
          <w:rFonts w:hint="eastAsia"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8.可调转速公转：45-435rpm；</w:t>
      </w:r>
      <w:r>
        <w:rPr>
          <w:rFonts w:hint="eastAsia" w:ascii="宋体" w:hAnsi="宋体"/>
          <w:bCs/>
          <w:color w:val="000000"/>
          <w:sz w:val="24"/>
        </w:rPr>
      </w:r>
      <w:r/>
    </w:p>
    <w:p>
      <w:pPr>
        <w:pStyle w:val="871"/>
        <w:jc w:val="left"/>
        <w:spacing w:line="360" w:lineRule="auto"/>
        <w:rPr>
          <w:rFonts w:hint="eastAsia"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9.可调转速自转：90-870rpm；</w:t>
      </w:r>
      <w:r>
        <w:rPr>
          <w:rFonts w:hint="eastAsia" w:ascii="宋体" w:hAnsi="宋体"/>
          <w:bCs/>
          <w:color w:val="000000"/>
          <w:sz w:val="24"/>
        </w:rPr>
      </w:r>
      <w:r/>
    </w:p>
    <w:p>
      <w:pPr>
        <w:pStyle w:val="871"/>
        <w:jc w:val="left"/>
        <w:spacing w:line="360" w:lineRule="auto"/>
        <w:rPr>
          <w:rFonts w:hint="eastAsia"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10.噪声：≦58db；</w:t>
      </w:r>
      <w:r>
        <w:rPr>
          <w:rFonts w:hint="eastAsia" w:ascii="宋体" w:hAnsi="宋体"/>
          <w:bCs/>
          <w:color w:val="000000"/>
          <w:sz w:val="24"/>
        </w:rPr>
      </w:r>
      <w:r/>
    </w:p>
    <w:p>
      <w:pPr>
        <w:pStyle w:val="871"/>
        <w:jc w:val="left"/>
        <w:spacing w:line="360" w:lineRule="auto"/>
        <w:rPr>
          <w:rFonts w:hint="eastAsia"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11.电机功率：0.25KW；</w:t>
      </w:r>
      <w:r>
        <w:rPr>
          <w:rFonts w:hint="eastAsia" w:ascii="宋体" w:hAnsi="宋体"/>
          <w:bCs/>
          <w:color w:val="000000"/>
          <w:sz w:val="24"/>
        </w:rPr>
      </w:r>
      <w:r/>
    </w:p>
    <w:p>
      <w:pPr>
        <w:pStyle w:val="871"/>
        <w:jc w:val="left"/>
        <w:spacing w:line="360" w:lineRule="auto"/>
        <w:rPr>
          <w:rFonts w:hint="eastAsia"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12.体积：530*300*340mm；</w:t>
      </w:r>
      <w:r>
        <w:rPr>
          <w:rFonts w:hint="eastAsia" w:ascii="宋体" w:hAnsi="宋体"/>
          <w:bCs/>
          <w:color w:val="000000"/>
          <w:sz w:val="24"/>
        </w:rPr>
      </w:r>
      <w:r/>
    </w:p>
    <w:p>
      <w:pPr>
        <w:pStyle w:val="871"/>
        <w:spacing w:line="360" w:lineRule="auto"/>
        <w:rPr>
          <w:rFonts w:hint="eastAsia" w:ascii="宋体" w:hAnsi="宋体"/>
          <w:bCs/>
          <w:color w:val="000000"/>
          <w:sz w:val="24"/>
        </w:rPr>
      </w:pPr>
      <w:r>
        <w:rPr>
          <w:rFonts w:ascii="宋体" w:hAnsi="宋体"/>
          <w:bCs/>
          <w:color w:val="000000"/>
          <w:sz w:val="24"/>
        </w:rPr>
        <w:t xml:space="preserve">21.</w:t>
      </w:r>
      <w:r>
        <w:rPr>
          <w:rFonts w:hint="eastAsia" w:ascii="宋体" w:hAnsi="宋体"/>
          <w:bCs/>
          <w:color w:val="000000"/>
          <w:sz w:val="24"/>
        </w:rPr>
        <w:t xml:space="preserve">13.电源：220V-50HZ。</w:t>
      </w:r>
      <w:r>
        <w:rPr>
          <w:rFonts w:hint="eastAsia" w:ascii="宋体" w:hAnsi="宋体"/>
          <w:bCs/>
          <w:color w:val="000000"/>
          <w:sz w:val="24"/>
        </w:rPr>
      </w:r>
      <w:r/>
    </w:p>
    <w:p>
      <w:pPr>
        <w:pStyle w:val="871"/>
        <w:spacing w:line="360" w:lineRule="auto"/>
        <w:rPr>
          <w:rFonts w:hint="eastAsia" w:ascii="宋体" w:hAnsi="宋体"/>
          <w:b/>
          <w:bCs/>
          <w:color w:val="000000"/>
          <w:sz w:val="24"/>
          <w:szCs w:val="24"/>
        </w:rPr>
      </w:pPr>
      <w:r>
        <w:rPr>
          <w:rFonts w:hint="eastAsia" w:ascii="宋体" w:hAnsi="宋体"/>
          <w:b/>
          <w:bCs/>
          <w:color w:val="000000"/>
          <w:sz w:val="24"/>
          <w:szCs w:val="24"/>
        </w:rPr>
        <w:t xml:space="preserve">（二）电子自旋共振波谱仪</w:t>
      </w:r>
      <w:r>
        <w:rPr>
          <w:rFonts w:hint="eastAsia" w:ascii="宋体" w:hAnsi="宋体"/>
          <w:b/>
          <w:bCs/>
          <w:color w:val="000000"/>
          <w:sz w:val="24"/>
          <w:szCs w:val="24"/>
        </w:rPr>
      </w:r>
      <w:r/>
    </w:p>
    <w:p>
      <w:pPr>
        <w:pStyle w:val="871"/>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.主机：含热电冷却器、微波单元、磁体单元、集成处理模块等；</w:t>
      </w:r>
      <w:r>
        <w:rPr>
          <w:rFonts w:ascii="宋体" w:hAnsi="宋体"/>
          <w:color w:val="000000"/>
          <w:sz w:val="24"/>
          <w:szCs w:val="24"/>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1. X-波段连续波ESR波谱仪，内部集成处理器，触摸屏，USB接口；</w:t>
      </w:r>
      <w:r>
        <w:rPr>
          <w:rFonts w:hint="eastAsia" w:ascii="宋体" w:hAnsi="宋体"/>
          <w:color w:val="000000"/>
          <w:sz w:val="24"/>
          <w:szCs w:val="24"/>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2.台式便携，集成式一体化设计，无需另配计算机/电脑；</w:t>
      </w:r>
      <w:r>
        <w:rPr>
          <w:rFonts w:hint="eastAsia" w:ascii="宋体" w:hAnsi="宋体"/>
          <w:color w:val="000000"/>
          <w:sz w:val="24"/>
          <w:szCs w:val="24"/>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3.非介电样品检测限：≤ 100 nM；</w:t>
      </w:r>
      <w:r>
        <w:rPr>
          <w:rFonts w:hint="eastAsia" w:ascii="宋体" w:hAnsi="宋体"/>
          <w:color w:val="000000"/>
          <w:sz w:val="24"/>
          <w:szCs w:val="24"/>
        </w:rPr>
      </w:r>
      <w:r/>
    </w:p>
    <w:p>
      <w:pPr>
        <w:pStyle w:val="871"/>
        <w:spacing w:line="360" w:lineRule="auto"/>
        <w:rPr>
          <w:rFonts w:hint="eastAsia" w:ascii="宋体" w:hAnsi="宋体"/>
          <w:color w:val="000000"/>
          <w:sz w:val="24"/>
          <w:szCs w:val="24"/>
          <w:highlight w:val="cyan"/>
        </w:rPr>
      </w:pPr>
      <w:r>
        <w:rPr>
          <w:rFonts w:ascii="宋体" w:hAnsi="宋体"/>
          <w:color w:val="000000"/>
          <w:sz w:val="24"/>
          <w:szCs w:val="24"/>
        </w:rPr>
        <w:t xml:space="preserve">1.</w:t>
      </w:r>
      <w:r>
        <w:rPr>
          <w:rFonts w:hint="eastAsia" w:ascii="宋体" w:hAnsi="宋体"/>
          <w:color w:val="000000"/>
          <w:sz w:val="24"/>
          <w:szCs w:val="24"/>
        </w:rPr>
        <w:t xml:space="preserve">4.线性电压控制谐振微波源，X波段，9.5至10 GHz之间；</w:t>
      </w:r>
      <w:r>
        <w:rPr>
          <w:rFonts w:hint="eastAsia" w:ascii="宋体" w:hAnsi="宋体"/>
          <w:color w:val="000000"/>
          <w:sz w:val="24"/>
          <w:szCs w:val="24"/>
          <w:highlight w:val="cyan"/>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5.内置正交锁定检测器；</w:t>
      </w:r>
      <w:r>
        <w:rPr>
          <w:rFonts w:hint="eastAsia" w:ascii="宋体" w:hAnsi="宋体"/>
          <w:color w:val="000000"/>
          <w:sz w:val="24"/>
          <w:szCs w:val="24"/>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6.谐振腔：圆柱形介质谐振腔；</w:t>
      </w:r>
      <w:r>
        <w:rPr>
          <w:rFonts w:hint="eastAsia" w:ascii="宋体" w:hAnsi="宋体"/>
          <w:color w:val="000000"/>
          <w:sz w:val="24"/>
          <w:szCs w:val="24"/>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7.最大样品入口：</w:t>
      </w:r>
      <w:r>
        <w:rPr>
          <w:rFonts w:hint="eastAsia" w:ascii="宋体" w:hAnsi="宋体"/>
          <w:color w:val="000000"/>
          <w:sz w:val="24"/>
        </w:rPr>
        <w:t xml:space="preserve">≥</w:t>
      </w:r>
      <w:r>
        <w:rPr>
          <w:rFonts w:hint="eastAsia" w:ascii="宋体" w:hAnsi="宋体"/>
          <w:color w:val="000000"/>
          <w:sz w:val="24"/>
          <w:szCs w:val="24"/>
        </w:rPr>
        <w:t xml:space="preserve">5mm外径；</w:t>
      </w:r>
      <w:r>
        <w:rPr>
          <w:rFonts w:hint="eastAsia" w:ascii="宋体" w:hAnsi="宋体"/>
          <w:color w:val="000000"/>
          <w:sz w:val="24"/>
          <w:szCs w:val="24"/>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8.微波功率: ≥ 70 mW；</w:t>
      </w:r>
      <w:r>
        <w:rPr>
          <w:rFonts w:hint="eastAsia" w:ascii="宋体" w:hAnsi="宋体"/>
          <w:color w:val="000000"/>
          <w:sz w:val="24"/>
          <w:szCs w:val="24"/>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9.小型稀土磁体，中心场3470 G至3490G之间；</w:t>
      </w:r>
      <w:r>
        <w:rPr>
          <w:rFonts w:hint="eastAsia" w:ascii="宋体" w:hAnsi="宋体"/>
          <w:color w:val="000000"/>
          <w:sz w:val="24"/>
          <w:szCs w:val="24"/>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10.磁间隙：≥ 12 mm；</w:t>
      </w:r>
      <w:r>
        <w:rPr>
          <w:rFonts w:hint="eastAsia" w:ascii="宋体" w:hAnsi="宋体"/>
          <w:color w:val="000000"/>
          <w:sz w:val="24"/>
          <w:szCs w:val="24"/>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11.磁体冷却方式：风冷；</w:t>
      </w:r>
      <w:r>
        <w:rPr>
          <w:rFonts w:hint="eastAsia" w:ascii="宋体" w:hAnsi="宋体"/>
          <w:color w:val="000000"/>
          <w:sz w:val="24"/>
          <w:szCs w:val="24"/>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12.磁场范围：3480 ± 250 G；</w:t>
      </w:r>
      <w:r>
        <w:rPr>
          <w:rFonts w:hint="eastAsia" w:ascii="宋体" w:hAnsi="宋体"/>
          <w:color w:val="000000"/>
          <w:sz w:val="24"/>
          <w:szCs w:val="24"/>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13.</w:t>
      </w:r>
      <w:r>
        <w:rPr>
          <w:rFonts w:hint="eastAsia" w:ascii="宋体" w:hAnsi="宋体"/>
          <w:bCs/>
          <w:color w:val="000000"/>
          <w:sz w:val="24"/>
        </w:rPr>
        <w:t xml:space="preserve"> ▲</w:t>
      </w:r>
      <w:r>
        <w:rPr>
          <w:rFonts w:hint="eastAsia" w:ascii="宋体" w:hAnsi="宋体"/>
          <w:color w:val="000000"/>
          <w:sz w:val="24"/>
          <w:szCs w:val="24"/>
        </w:rPr>
        <w:t xml:space="preserve">数字分辨率：≥ 8192个点； </w:t>
      </w:r>
      <w:r>
        <w:rPr>
          <w:rFonts w:hint="eastAsia" w:ascii="宋体" w:hAnsi="宋体"/>
          <w:color w:val="000000"/>
          <w:sz w:val="24"/>
          <w:szCs w:val="24"/>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14.信号通道动力学范围：≥ 16 bit；</w:t>
      </w:r>
      <w:r>
        <w:rPr>
          <w:rFonts w:hint="eastAsia" w:ascii="宋体" w:hAnsi="宋体"/>
          <w:color w:val="000000"/>
          <w:sz w:val="24"/>
          <w:szCs w:val="24"/>
        </w:rPr>
      </w:r>
      <w:r/>
    </w:p>
    <w:p>
      <w:pPr>
        <w:pStyle w:val="871"/>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5</w:t>
      </w:r>
      <w:r>
        <w:rPr>
          <w:rFonts w:hint="eastAsia" w:ascii="宋体" w:hAnsi="宋体"/>
          <w:color w:val="000000"/>
          <w:sz w:val="24"/>
          <w:szCs w:val="24"/>
        </w:rPr>
        <w:t xml:space="preserve">.能耗：</w:t>
      </w:r>
      <w:r>
        <w:rPr>
          <w:rFonts w:hint="eastAsia" w:ascii="仿宋" w:hAnsi="仿宋" w:eastAsia="仿宋"/>
          <w:color w:val="000000"/>
          <w:sz w:val="24"/>
          <w:szCs w:val="24"/>
        </w:rPr>
        <w:t xml:space="preserve">≤75W</w:t>
      </w:r>
      <w:r>
        <w:rPr>
          <w:rFonts w:hint="eastAsia" w:ascii="宋体" w:hAnsi="宋体"/>
          <w:color w:val="000000"/>
          <w:sz w:val="24"/>
          <w:szCs w:val="24"/>
        </w:rPr>
        <w:t xml:space="preserve">；</w:t>
      </w:r>
      <w:r>
        <w:rPr>
          <w:rFonts w:hint="eastAsia" w:ascii="宋体" w:hAnsi="宋体"/>
          <w:color w:val="000000"/>
          <w:sz w:val="24"/>
          <w:szCs w:val="24"/>
        </w:rPr>
      </w:r>
      <w:r/>
    </w:p>
    <w:p>
      <w:pPr>
        <w:pStyle w:val="871"/>
        <w:spacing w:line="360" w:lineRule="auto"/>
        <w:tabs>
          <w:tab w:val="left" w:pos="7050" w:leader="none"/>
        </w:tabs>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6</w:t>
      </w:r>
      <w:r>
        <w:rPr>
          <w:rFonts w:hint="eastAsia" w:ascii="宋体" w:hAnsi="宋体"/>
          <w:color w:val="000000"/>
          <w:sz w:val="24"/>
          <w:szCs w:val="24"/>
        </w:rPr>
        <w:t xml:space="preserve">.屏幕：≥21 cm平板显示屏，触摸屏；</w:t>
      </w:r>
      <w:r>
        <w:rPr>
          <w:rFonts w:ascii="宋体" w:hAnsi="宋体"/>
          <w:color w:val="000000"/>
          <w:sz w:val="24"/>
          <w:szCs w:val="24"/>
        </w:rPr>
      </w:r>
      <w:r/>
    </w:p>
    <w:p>
      <w:pPr>
        <w:pStyle w:val="871"/>
        <w:spacing w:line="360" w:lineRule="auto"/>
        <w:tabs>
          <w:tab w:val="left" w:pos="7050" w:leader="none"/>
        </w:tabs>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.附件组件：</w:t>
      </w:r>
      <w:r>
        <w:rPr>
          <w:rFonts w:ascii="宋体" w:hAnsi="宋体"/>
          <w:color w:val="000000"/>
          <w:sz w:val="24"/>
          <w:szCs w:val="24"/>
        </w:rPr>
      </w:r>
      <w:r/>
    </w:p>
    <w:p>
      <w:pPr>
        <w:pStyle w:val="871"/>
        <w:spacing w:line="360" w:lineRule="auto"/>
        <w:tabs>
          <w:tab w:val="left" w:pos="7050" w:leader="none"/>
        </w:tabs>
        <w:rPr>
          <w:rFonts w:ascii="宋体" w:hAnsi="宋体"/>
          <w:color w:val="000000"/>
          <w:sz w:val="24"/>
          <w:szCs w:val="24"/>
        </w:rPr>
      </w:pPr>
      <w:r>
        <w:rPr>
          <w:rFonts w:ascii="宋体" w:hAnsi="宋体"/>
          <w:color w:val="000000"/>
          <w:sz w:val="24"/>
          <w:szCs w:val="24"/>
        </w:rPr>
        <w:t xml:space="preserve">2.1.10cm样品管：</w:t>
      </w:r>
      <w:r>
        <w:rPr>
          <w:rFonts w:hint="eastAsia" w:ascii="宋体" w:hAnsi="宋体"/>
          <w:color w:val="000000"/>
          <w:sz w:val="24"/>
          <w:szCs w:val="24"/>
        </w:rPr>
        <w:t xml:space="preserve">≥2</w:t>
      </w:r>
      <w:r>
        <w:rPr>
          <w:rFonts w:ascii="宋体" w:hAnsi="宋体"/>
          <w:color w:val="000000"/>
          <w:sz w:val="24"/>
          <w:szCs w:val="24"/>
        </w:rPr>
        <w:t xml:space="preserve">0根；</w:t>
      </w:r>
      <w:r>
        <w:rPr>
          <w:rFonts w:ascii="宋体" w:hAnsi="宋体"/>
          <w:color w:val="000000"/>
          <w:sz w:val="24"/>
          <w:szCs w:val="24"/>
        </w:rPr>
      </w:r>
      <w:r/>
    </w:p>
    <w:p>
      <w:pPr>
        <w:pStyle w:val="871"/>
        <w:spacing w:line="360" w:lineRule="auto"/>
        <w:tabs>
          <w:tab w:val="left" w:pos="7050" w:leader="none"/>
        </w:tabs>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.2双开口毛细管：</w:t>
      </w:r>
      <w:r>
        <w:rPr>
          <w:rFonts w:hint="eastAsia" w:ascii="宋体" w:hAnsi="宋体"/>
          <w:color w:val="000000"/>
          <w:sz w:val="24"/>
          <w:szCs w:val="24"/>
        </w:rPr>
        <w:t xml:space="preserve">≥1</w:t>
      </w:r>
      <w:r>
        <w:rPr>
          <w:rFonts w:ascii="宋体" w:hAnsi="宋体"/>
          <w:color w:val="000000"/>
          <w:sz w:val="24"/>
          <w:szCs w:val="24"/>
        </w:rPr>
        <w:t xml:space="preserve">00根；</w:t>
      </w:r>
      <w:r>
        <w:rPr>
          <w:rFonts w:ascii="宋体" w:hAnsi="宋体"/>
          <w:color w:val="000000"/>
          <w:sz w:val="24"/>
          <w:szCs w:val="24"/>
        </w:rPr>
      </w:r>
      <w:r/>
    </w:p>
    <w:p>
      <w:pPr>
        <w:pStyle w:val="871"/>
        <w:spacing w:line="360" w:lineRule="auto"/>
        <w:tabs>
          <w:tab w:val="left" w:pos="7050" w:leader="none"/>
        </w:tabs>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 O型圈一套</w:t>
      </w:r>
      <w:r>
        <w:rPr>
          <w:rFonts w:hint="eastAsia" w:ascii="宋体" w:hAnsi="宋体"/>
          <w:color w:val="000000"/>
          <w:sz w:val="24"/>
          <w:szCs w:val="24"/>
        </w:rPr>
        <w:t xml:space="preserve">。</w:t>
      </w:r>
      <w:r>
        <w:rPr>
          <w:rFonts w:hint="eastAsia" w:ascii="宋体" w:hAnsi="宋体"/>
          <w:color w:val="000000"/>
          <w:sz w:val="24"/>
          <w:szCs w:val="24"/>
        </w:rPr>
      </w:r>
      <w:r/>
    </w:p>
    <w:p>
      <w:pPr>
        <w:pStyle w:val="871"/>
        <w:spacing w:line="360" w:lineRule="auto"/>
        <w:rPr>
          <w:rFonts w:hint="eastAsia" w:ascii="宋体" w:hAnsi="宋体"/>
          <w:b/>
          <w:bCs/>
          <w:sz w:val="24"/>
          <w:szCs w:val="24"/>
        </w:rPr>
      </w:pPr>
      <w:r>
        <w:rPr>
          <w:rFonts w:hint="eastAsia" w:ascii="宋体" w:hAnsi="宋体"/>
          <w:b/>
          <w:bCs/>
          <w:sz w:val="24"/>
          <w:szCs w:val="24"/>
        </w:rPr>
        <w:t xml:space="preserve">（三）二氧化硫蒸馏仪（多功能一体化蒸馏仪）</w:t>
      </w:r>
      <w:r>
        <w:rPr>
          <w:rFonts w:hint="eastAsia" w:ascii="宋体" w:hAnsi="宋体"/>
          <w:b/>
          <w:bCs/>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1.蒸馏系统主机：本仪器主要用于 GB 5009.34-2022《食品安全国家标准 食品中二氧化硫的测定》第一、二、第三法的蒸馏前处理，同时也适用于其他需要水蒸气蒸馏、普通蒸馏的检验项目。仪器原理设计应符合2015版、2020版《中国药典》二氧化硫残留量测定法和GB5009.34-2022《食品安全国家标准 食品中二氧化硫的测定》中的第一、二、三法。</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1.1▲主机≥6位工作单元，使用烧瓶体积为500ml和1000ml；</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1.2加热单元单路加热功率≥400W；</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1.3控制单元应可对单孔、多孔分别进行工作控制，设置蒸馏时间、功率等参数，按工作时间倒计时（最大不少于200min）或设定馏出液收集达到重量（最大不少于500g），到达时间或重量设定条件时，机器自动停止加热；</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1.4自动加酸模块应可每路独立控制，可设定加酸量0-30ml，有加酸精度校准、管路清洗等功能；</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1.5▲冷凝单元有防倒吸功能，防止实验完成后溶液倒吸；</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1.6▲氮气控制单元可对每路流量单独调整；流量范围：200ml-2000ml/min，设有泄压阀等安全装置；</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1.7仪器主机应具备自动清洗程序。</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2.▲氮气发生器：氮气最大流量不少于16L/min，可分路调节，每路0～2L/min，气体纯度大于99.9%。</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3.冷却水循环系统：机内置或外置冷却水循环系统，制冷量应满足主机最大功率运行要求，与主机控制部分联动操作，蒸馏结束，冷却水循环能够自动停止工作。</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4.水蒸气发生器模块：</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4.1主机内置或外置≥6路的水蒸气自动发生装置，具备超温保护功能，可自动停止加热；</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4.2水蒸气发生器水箱具有液位自动检测，自动补水，防止加热部件干烧功能；</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4.3蒸汽量输出可调。</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5.配套玻璃仪器：包括至少2组烧瓶各6个、接收瓶12个、放置架等必须的配套部件。</w:t>
      </w:r>
      <w:r>
        <w:rPr>
          <w:rFonts w:hint="eastAsia" w:ascii="宋体" w:hAnsi="宋体"/>
          <w:sz w:val="24"/>
          <w:szCs w:val="24"/>
        </w:rPr>
      </w:r>
      <w:r/>
    </w:p>
    <w:p>
      <w:pPr>
        <w:pStyle w:val="871"/>
        <w:spacing w:line="360" w:lineRule="auto"/>
        <w:rPr>
          <w:rFonts w:hint="eastAsia" w:ascii="宋体" w:hAnsi="宋体"/>
          <w:b/>
          <w:bCs/>
          <w:sz w:val="24"/>
          <w:szCs w:val="24"/>
        </w:rPr>
      </w:pPr>
      <w:r>
        <w:rPr>
          <w:rFonts w:hint="eastAsia" w:ascii="宋体" w:hAnsi="宋体"/>
          <w:b/>
          <w:bCs/>
          <w:sz w:val="24"/>
          <w:szCs w:val="24"/>
        </w:rPr>
        <w:t xml:space="preserve">（四）十万分之一天平</w:t>
      </w:r>
      <w:r>
        <w:rPr>
          <w:rFonts w:hint="eastAsia" w:ascii="宋体" w:hAnsi="宋体"/>
          <w:b/>
          <w:bCs/>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1、量程（g）： 10</w:t>
      </w:r>
      <w:r>
        <w:rPr>
          <w:rFonts w:ascii="宋体" w:hAnsi="宋体"/>
          <w:sz w:val="24"/>
          <w:szCs w:val="24"/>
        </w:rPr>
        <w:t xml:space="preserve">2</w:t>
      </w:r>
      <w:r>
        <w:rPr>
          <w:rFonts w:hint="eastAsia" w:ascii="宋体" w:hAnsi="宋体"/>
          <w:sz w:val="24"/>
          <w:szCs w:val="24"/>
        </w:rPr>
        <w:t xml:space="preserve"> /220 (双量程)</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2、</w:t>
      </w:r>
      <w:r>
        <w:rPr>
          <w:rFonts w:hint="eastAsia"/>
        </w:rPr>
        <w:t xml:space="preserve">▲</w:t>
      </w:r>
      <w:r>
        <w:rPr>
          <w:rFonts w:hint="eastAsia" w:ascii="宋体" w:hAnsi="宋体"/>
          <w:sz w:val="24"/>
          <w:szCs w:val="24"/>
        </w:rPr>
        <w:t xml:space="preserve">精度(mg)： 0.01/0.1</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3、重复性(mg)：≤0.02（十万分之一设置），≤0.1（万分之一设置）</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4、线性（mg）：±0.05（十万分之一设置），±0.2（万分之一设置）</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5、</w:t>
      </w:r>
      <w:r>
        <w:rPr>
          <w:rFonts w:hint="eastAsia"/>
        </w:rPr>
        <w:t xml:space="preserve">▲</w:t>
      </w:r>
      <w:r>
        <w:rPr>
          <w:rFonts w:hint="eastAsia" w:ascii="宋体" w:hAnsi="宋体"/>
          <w:sz w:val="24"/>
          <w:szCs w:val="24"/>
        </w:rPr>
        <w:t xml:space="preserve">相对稳定时间：≤8秒（十万分之一设置），≤2秒（万分之一设置）</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6、秤盘尺寸(mm)：≥91</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7、</w:t>
      </w:r>
      <w:r>
        <w:rPr>
          <w:rFonts w:hint="eastAsia"/>
        </w:rPr>
        <w:t xml:space="preserve">▲</w:t>
      </w:r>
      <w:r>
        <w:rPr>
          <w:rFonts w:hint="eastAsia" w:ascii="宋体" w:hAnsi="宋体"/>
          <w:sz w:val="24"/>
          <w:szCs w:val="24"/>
        </w:rPr>
        <w:t xml:space="preserve">自动校准：具备带温度、时间触发的全自动内部砝码校准</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8、</w:t>
      </w:r>
      <w:r>
        <w:rPr>
          <w:rFonts w:hint="eastAsia"/>
        </w:rPr>
        <w:t xml:space="preserve">▲</w:t>
      </w:r>
      <w:r>
        <w:rPr>
          <w:rFonts w:hint="eastAsia" w:ascii="宋体" w:hAnsi="宋体"/>
          <w:sz w:val="24"/>
          <w:szCs w:val="24"/>
        </w:rPr>
        <w:t xml:space="preserve">传感器：双杠杆单模块传感器</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9、天平权限设置：天平带有密码保护功能</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10、电源要求：12V/1.5A</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11、显示屏: 中文显示，采用易于阅读的有机EL显示器</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12、灵敏度调整：天平在称量过程中，可随时调节天平的灵敏度和响应性</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、标配功能：间隔时间输出、比重测定、计数、百分比称量、单位转换、下挂钩称量、模拟显示、多种称量模式、标准配置支持用户自检天平的功能</w:t>
      </w:r>
      <w:r>
        <w:rPr>
          <w:rFonts w:hint="eastAsia" w:ascii="宋体" w:hAnsi="宋体"/>
          <w:sz w:val="24"/>
          <w:szCs w:val="24"/>
        </w:rPr>
      </w:r>
      <w:r/>
    </w:p>
    <w:p>
      <w:pPr>
        <w:pStyle w:val="871"/>
        <w:spacing w:line="360" w:lineRule="auto"/>
        <w:rPr>
          <w:rFonts w:hint="eastAsia" w:ascii="宋体" w:hAnsi="宋体"/>
          <w:b/>
          <w:bCs/>
          <w:sz w:val="24"/>
          <w:szCs w:val="24"/>
        </w:rPr>
      </w:pPr>
      <w:r>
        <w:rPr>
          <w:rFonts w:hint="eastAsia" w:ascii="宋体" w:hAnsi="宋体"/>
          <w:sz w:val="24"/>
          <w:szCs w:val="24"/>
        </w:rPr>
        <w:t xml:space="preserve">14、电脑数据接口：具备RS233C、USB接口</w:t>
      </w:r>
      <w:r>
        <w:rPr>
          <w:rFonts w:hint="eastAsia" w:ascii="宋体" w:hAnsi="宋体"/>
          <w:b/>
          <w:bCs/>
          <w:sz w:val="24"/>
          <w:szCs w:val="24"/>
        </w:rPr>
      </w:r>
      <w:r/>
    </w:p>
    <w:p>
      <w:pPr>
        <w:pStyle w:val="871"/>
        <w:spacing w:line="360" w:lineRule="auto"/>
        <w:rPr>
          <w:rFonts w:hint="eastAsia" w:ascii="宋体" w:hAnsi="宋体"/>
          <w:sz w:val="24"/>
          <w:szCs w:val="24"/>
        </w:rPr>
      </w:pPr>
      <w:r>
        <w:rPr>
          <w:rFonts w:hint="eastAsia" w:ascii="宋体" w:hAnsi="宋体"/>
          <w:b/>
          <w:bCs/>
          <w:sz w:val="24"/>
          <w:szCs w:val="24"/>
        </w:rPr>
        <w:t xml:space="preserve">（五）工业除湿机</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1、除湿量：≥90L/D；</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2、防触电保护：Ⅰ类；</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3、排水方式：自带8L以上水箱及软管外接排水；</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4、过滤配置：精密过滤网；</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5、定时功能：设置定时开机，无须人员值守；</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6、干燥模式：一键开始干燥除湿模式；</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7、双显功能：采用精密电脑智能控制显示屏；</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8、自定义湿控：湿度10%-90%可调；</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9、远程控制：APP智能控湿，手机智控，远程除湿；</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10、自动除湿：湿度达到设定值，设备会自动停止工作，环境湿度高于设定值，自动启动，降低用电能耗。</w:t>
      </w:r>
      <w:r>
        <w:rPr>
          <w:rFonts w:hint="eastAsia" w:ascii="宋体" w:hAnsi="宋体"/>
          <w:sz w:val="24"/>
          <w:szCs w:val="24"/>
        </w:rPr>
      </w:r>
      <w:r/>
    </w:p>
    <w:p>
      <w:pPr>
        <w:pStyle w:val="871"/>
        <w:spacing w:line="360" w:lineRule="auto"/>
        <w:rPr>
          <w:rFonts w:hint="eastAsia" w:ascii="宋体" w:hAnsi="宋体"/>
          <w:b/>
          <w:bCs/>
          <w:sz w:val="24"/>
          <w:szCs w:val="24"/>
        </w:rPr>
      </w:pPr>
      <w:r>
        <w:rPr>
          <w:rFonts w:hint="eastAsia" w:ascii="宋体" w:hAnsi="宋体"/>
          <w:b/>
          <w:bCs/>
          <w:sz w:val="24"/>
          <w:szCs w:val="24"/>
        </w:rPr>
        <w:t xml:space="preserve">（六）数控固相萃取仪</w:t>
      </w:r>
      <w:r>
        <w:rPr>
          <w:rFonts w:hint="eastAsia" w:ascii="宋体" w:hAnsi="宋体"/>
          <w:b/>
          <w:bCs/>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1.具备配套正压泵，支持大体积进样和正压匀速洗脱,采用数控方式精确控制柱流速：单道流速范围0.00026～48ml/min；</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2.大液晶触摸控制：采用≥7寸大液晶显示、具有流速控制和定时功能；</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3.位数：≥8位</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4.处理量大：多通道，小柱接头耐酸、碱、有机溶剂、氧化剂腐蚀；</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5.定时范围：0～999min</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6.样品数：一个通道可以同时处理≥8个不同样品</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7.电源：220V/50Hz</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8.真空槽为石英玻璃制作，非有机玻璃</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9.真空压力表实时显示真空度</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10.废液回收系统有很高的耐腐蚀性。</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11.≥8组样品可同时或独立控制</w:t>
      </w:r>
      <w:r>
        <w:rPr>
          <w:rFonts w:hint="eastAsia" w:ascii="宋体" w:hAnsi="宋体"/>
          <w:sz w:val="24"/>
          <w:szCs w:val="24"/>
        </w:rPr>
      </w:r>
      <w:r/>
    </w:p>
    <w:p>
      <w:pPr>
        <w:pStyle w:val="871"/>
        <w:spacing w:line="360" w:lineRule="auto"/>
        <w:rPr>
          <w:rFonts w:hint="eastAsia" w:ascii="宋体" w:hAnsi="宋体"/>
          <w:b/>
          <w:bCs/>
          <w:sz w:val="24"/>
          <w:szCs w:val="24"/>
        </w:rPr>
      </w:pPr>
      <w:r>
        <w:rPr>
          <w:rFonts w:hint="eastAsia" w:ascii="宋体" w:hAnsi="宋体"/>
          <w:b/>
          <w:bCs/>
          <w:sz w:val="24"/>
          <w:szCs w:val="24"/>
        </w:rPr>
        <w:t xml:space="preserve">（七）多管旋涡混匀仪</w:t>
      </w:r>
      <w:r>
        <w:rPr>
          <w:rFonts w:hint="eastAsia" w:ascii="宋体" w:hAnsi="宋体"/>
          <w:b/>
          <w:bCs/>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1、电机类型：无刷电机；</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2、水平回旋幅度：≥4mm；</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3、转速范围：1500～3000rpm；</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4、转速增量（步进）：≤10rpm</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5、定时范围：1min～8h；</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6、样品处理量：标配模块可同时涡旋离心管数量：50ml至少25支+15ml至少16支；</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7、允许环境温度：5～40℃ 80%RH；</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8、电源：AC 100～220V，50/60Hz；</w:t>
      </w:r>
      <w:r>
        <w:rPr>
          <w:rFonts w:hint="eastAsia" w:ascii="宋体" w:hAnsi="宋体"/>
          <w:sz w:val="24"/>
          <w:szCs w:val="24"/>
        </w:rPr>
      </w:r>
      <w:r/>
    </w:p>
    <w:p>
      <w:pPr>
        <w:pStyle w:val="871"/>
        <w:spacing w:line="360" w:lineRule="auto"/>
        <w:rPr>
          <w:rFonts w:hint="eastAsia" w:ascii="宋体" w:hAnsi="宋体"/>
          <w:b/>
          <w:bCs/>
          <w:sz w:val="24"/>
          <w:szCs w:val="24"/>
        </w:rPr>
      </w:pPr>
      <w:r>
        <w:rPr>
          <w:rFonts w:hint="eastAsia" w:ascii="宋体" w:hAnsi="宋体"/>
          <w:b/>
          <w:bCs/>
          <w:sz w:val="24"/>
          <w:szCs w:val="24"/>
        </w:rPr>
        <w:t xml:space="preserve">（八）渗透压测试仪</w:t>
      </w:r>
      <w:r>
        <w:rPr>
          <w:rFonts w:hint="eastAsia" w:ascii="宋体" w:hAnsi="宋体"/>
          <w:b/>
          <w:bCs/>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1、取样量：50～100μL </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2、测量范围：0～3000 mOsmol/kg H2O </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3、显示结果单位：渗透压摩尔浓度：mOsmol/kg H2O；渗透压摩尔浓度比  </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4、分辨率：1 mOsmol/kg H2O  </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5、重复性：RSD ≤1% </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6、检测准确度：±2mOsmol/kg（≤400mOsmol/kg）；≤±1%（＞400mOsmol/kg）</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7、常规测量时间：≤100 s</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8、采用双半导体制冷系统，无冷冻液，冷针导向防偏离设计，无污染，无噪音</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9、为用户配备渗透压摩尔浓度测定仪校正用标准溶液</w:t>
      </w:r>
      <w:r>
        <w:rPr>
          <w:rFonts w:hint="eastAsia" w:ascii="宋体" w:hAnsi="宋体"/>
          <w:sz w:val="24"/>
          <w:szCs w:val="24"/>
        </w:rPr>
      </w:r>
      <w:r/>
    </w:p>
    <w:p>
      <w:pPr>
        <w:pStyle w:val="871"/>
        <w:spacing w:line="360" w:lineRule="auto"/>
        <w:rPr>
          <w:rFonts w:hint="eastAsia" w:ascii="宋体" w:hAnsi="宋体"/>
          <w:b/>
          <w:bCs/>
          <w:sz w:val="24"/>
          <w:szCs w:val="24"/>
        </w:rPr>
      </w:pPr>
      <w:r>
        <w:rPr>
          <w:rFonts w:hint="eastAsia" w:ascii="宋体" w:hAnsi="宋体"/>
          <w:b/>
          <w:bCs/>
          <w:sz w:val="24"/>
          <w:szCs w:val="24"/>
        </w:rPr>
        <w:t xml:space="preserve">（九）高压蒸汽灭菌器</w:t>
      </w:r>
      <w:r>
        <w:rPr>
          <w:rFonts w:hint="eastAsia" w:ascii="宋体" w:hAnsi="宋体"/>
          <w:b/>
          <w:bCs/>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1、容量：≥85升，向上翻盖。</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2、生产厂家具有压力容器设计、安装资质：中国特种设备(压力容器)制造许可证（如第三方提供视无效证明材料）。</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3、三种以上干烧保护装置：灭菌腔底同时配备液胀式、铜质温度感应式、离子浓度式（水位传感器）三种不同干烧保护装置，避免了单一方式带来的误判。</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4、配备两个不锈钢提篮。</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5、设计温度≥152度，设计压力≥0.40MPA，安全阀起跳压力≥0.30MPA。</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6、六级排汽方式（0-5级）：灭菌结束完成后，排气阀可按设定的六级排汽速度排汽。</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7、标配冷却风扇，加速降温。</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8、最高灭菌温度≥138℃,灭菌时间≥6000分钟，定时启动时间：0分钟-15天。</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9、电动式双内锁：控制系统实时监测灭菌腔内的温度、压力，只有在安全的温度和压力下才能开启灭菌腔盖，确保使用人员的安全。</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10、 废弃物模式：专用废弃物程序，100℃以下不排放冷空气，灭菌完成可以设定不排气，蒸汽内循环，确保实验室空气洁净度。</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11、冷却锁OPEN温度：每个程序均可根据灭菌物热惯性的不同设置冷却锁OPEN温度，防止用户在灭菌物(尤其是液体灭菌物）还处于不安全状态下开盖导致烫伤。</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12、机械连锁：独特的八柱式连锁装置，比一般的连锁更安全可靠。</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13、六种预置程序：可预置六种固定程序分别针对液体、固体的灭菌、保温、干燥和琼脂的融化保温等。</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14、记忆存储系统：可创建新的程序,并记忆存储起来,可创建18条以上程序。</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15、温度测量准确度：空载热分布与可接受的合格范围为最冷点与灭菌腔平均温度间的差值不超过±1℃。</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16、状态流程图显示工作进程。</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17、安全装置：电动式双内锁，超温保护系统、干烧保护系统、过压保护、安全阀、过流、短路保护系统、冷却锁，漏电保护装置、防烫腔盖和台面、自动故障检测系统。</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18、生产厂家具有中国医疗器械生产许可证，CE-PED证书，ASME证书，所投产品生产商与特种设备（压力容器）实际制造商一致。</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19、另配压力表，安全阀一套，配不锈钢提桶一个，尺寸为高≥45cm，直径≥35cm。</w:t>
      </w:r>
      <w:r>
        <w:rPr>
          <w:rFonts w:hint="eastAsia" w:ascii="宋体" w:hAnsi="宋体"/>
          <w:sz w:val="24"/>
          <w:szCs w:val="24"/>
        </w:rPr>
      </w:r>
      <w:r/>
    </w:p>
    <w:p>
      <w:pPr>
        <w:pStyle w:val="871"/>
        <w:spacing w:line="360" w:lineRule="auto"/>
        <w:rPr>
          <w:rFonts w:hint="eastAsia" w:ascii="宋体" w:hAnsi="宋体"/>
          <w:b/>
          <w:bCs/>
          <w:sz w:val="24"/>
          <w:szCs w:val="24"/>
        </w:rPr>
      </w:pPr>
      <w:r>
        <w:rPr>
          <w:rFonts w:hint="eastAsia" w:ascii="宋体" w:hAnsi="宋体"/>
          <w:b/>
          <w:bCs/>
          <w:sz w:val="24"/>
          <w:szCs w:val="24"/>
        </w:rPr>
        <w:t xml:space="preserve">（十）智能实验动物安乐死设备</w:t>
      </w:r>
      <w:r>
        <w:rPr>
          <w:rFonts w:hint="eastAsia" w:ascii="宋体" w:hAnsi="宋体"/>
          <w:b/>
          <w:bCs/>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1.设备采用智能 PLC控制,安全稳定。</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2.可以根据需求满足对大鼠、小鼠、豚鼠、兔子等动物进行安乐死智能操作。</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3.操作过程有倒计时显示功能，便于操作者掌握安乐死时间。</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4.根据实验动物习性安乐死过程有麻醉、安乐、静詈排风、杀菌结束过程，减少动物安乐死过程痛苦，不采用直接憋死的方式。</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5.为操作方便，充分体现设备人性化，对整个安乐死过程可以采用直接跳过运行的方式。</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6.对每次操作，设备有记忆可查功能，方便日后查询。</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7.为了设备安全，门与冬个阀门有万锁功能，在门未关闭时，任何一个电动阀门无法工作。</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8.为防止设备在长期运行后有臭味病菌产生，设备自带杀菌除臭功能，可以通过按键随时启动。</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9.为防止在狭小的空间内二氧化碳对人造成危害，设备自带排风功能，每次安乐死完毕设备排风机自动启动，将设备内的二氧化碳排空。</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10.设备参数可修改，当输入正确的密码后方可进入参数修改界面。</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11.配液体比重天平（韦氏比重秤）一套。</w:t>
      </w:r>
      <w:r>
        <w:rPr>
          <w:rFonts w:hint="eastAsia" w:ascii="宋体" w:hAnsi="宋体"/>
          <w:sz w:val="24"/>
          <w:szCs w:val="24"/>
        </w:rPr>
      </w:r>
      <w:r/>
    </w:p>
    <w:p>
      <w:pPr>
        <w:pStyle w:val="871"/>
        <w:spacing w:line="360" w:lineRule="auto"/>
        <w:rPr>
          <w:rFonts w:hint="eastAsia" w:ascii="宋体" w:hAnsi="宋体"/>
          <w:b/>
          <w:bCs/>
          <w:sz w:val="24"/>
          <w:szCs w:val="24"/>
        </w:rPr>
      </w:pPr>
      <w:r>
        <w:rPr>
          <w:rFonts w:hint="eastAsia" w:ascii="宋体" w:hAnsi="宋体"/>
          <w:b/>
          <w:bCs/>
          <w:sz w:val="24"/>
          <w:szCs w:val="24"/>
        </w:rPr>
        <w:t xml:space="preserve">（十一）氢器发生器</w:t>
      </w:r>
      <w:r>
        <w:rPr>
          <w:rFonts w:hint="eastAsia" w:ascii="宋体" w:hAnsi="宋体"/>
          <w:b/>
          <w:bCs/>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1、氢气纯度  ≥99.999%         </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2、输出流量  0-300ml/min  </w:t>
      </w:r>
      <w:r>
        <w:rPr>
          <w:rFonts w:hint="eastAsia" w:ascii="宋体" w:hAnsi="宋体"/>
          <w:sz w:val="24"/>
          <w:szCs w:val="24"/>
        </w:rPr>
      </w:r>
      <w:r/>
    </w:p>
    <w:p>
      <w:pPr>
        <w:pStyle w:val="871"/>
        <w:spacing w:line="360" w:lineRule="auto"/>
        <w:rPr>
          <w:rFonts w:hint="eastAsia" w:ascii="宋体" w:hAnsi="宋体"/>
          <w:sz w:val="24"/>
          <w:szCs w:val="24"/>
        </w:rPr>
      </w:pPr>
      <w:r>
        <w:rPr>
          <w:rFonts w:hint="eastAsia" w:ascii="宋体" w:hAnsi="宋体"/>
          <w:sz w:val="24"/>
          <w:szCs w:val="24"/>
        </w:rPr>
        <w:t xml:space="preserve">3、输出压力  0-0.5Mpa </w:t>
      </w:r>
      <w:r>
        <w:rPr>
          <w:rFonts w:hint="eastAsia" w:ascii="宋体" w:hAnsi="宋体"/>
          <w:sz w:val="24"/>
          <w:szCs w:val="24"/>
        </w:rPr>
      </w:r>
      <w:r/>
    </w:p>
    <w:p>
      <w:pPr>
        <w:pStyle w:val="871"/>
        <w:spacing w:line="360" w:lineRule="auto"/>
        <w:rPr>
          <w:rFonts w:hint="eastAsia" w:ascii="宋体" w:hAnsi="宋体"/>
          <w:color w:val="000000"/>
          <w:sz w:val="24"/>
        </w:rPr>
      </w:pPr>
      <w:r>
        <w:rPr>
          <w:rFonts w:hint="eastAsia" w:ascii="宋体" w:hAnsi="宋体"/>
          <w:sz w:val="24"/>
          <w:szCs w:val="24"/>
        </w:rPr>
        <w:t xml:space="preserve">4、最大功率  ≤265W</w:t>
      </w:r>
      <w:r>
        <w:rPr>
          <w:rFonts w:ascii="宋体" w:hAnsi="宋体"/>
          <w:color w:val="000000"/>
          <w:sz w:val="24"/>
        </w:rPr>
        <w:tab/>
      </w:r>
      <w:r>
        <w:rPr>
          <w:rFonts w:hint="eastAsia" w:ascii="宋体" w:hAnsi="宋体"/>
          <w:color w:val="000000"/>
          <w:sz w:val="24"/>
        </w:rPr>
      </w:r>
      <w:r/>
    </w:p>
    <w:p>
      <w:pPr>
        <w:pStyle w:val="871"/>
        <w:spacing w:line="360" w:lineRule="auto"/>
        <w:rPr>
          <w:rFonts w:hint="eastAsia" w:ascii="宋体" w:hAnsi="宋体"/>
          <w:b/>
          <w:bCs/>
          <w:color w:val="000000"/>
          <w:sz w:val="24"/>
        </w:rPr>
      </w:pPr>
      <w:r>
        <w:rPr>
          <w:rFonts w:hint="eastAsia" w:ascii="宋体" w:hAnsi="宋体"/>
          <w:b/>
          <w:bCs/>
          <w:color w:val="000000"/>
          <w:sz w:val="24"/>
        </w:rPr>
        <w:t xml:space="preserve">四、商务条款</w:t>
      </w:r>
      <w:r>
        <w:rPr>
          <w:rFonts w:hint="eastAsia" w:ascii="宋体" w:hAnsi="宋体"/>
          <w:b/>
          <w:bCs/>
          <w:color w:val="000000"/>
          <w:sz w:val="24"/>
        </w:rPr>
      </w:r>
      <w:r/>
    </w:p>
    <w:p>
      <w:pPr>
        <w:pStyle w:val="871"/>
        <w:ind w:firstLine="480"/>
        <w:spacing w:line="360" w:lineRule="auto"/>
        <w:rPr>
          <w:rFonts w:hint="eastAsia" w:ascii="宋体" w:hAnsi="宋体"/>
          <w:color w:val="000000"/>
          <w:sz w:val="24"/>
        </w:rPr>
      </w:pPr>
      <w:r>
        <w:rPr>
          <w:rFonts w:hint="eastAsia" w:ascii="宋体" w:hAnsi="宋体"/>
          <w:color w:val="000000"/>
          <w:sz w:val="24"/>
        </w:rPr>
        <w:t xml:space="preserve">1.本项目包含的各项内容均须上门服务，成交后不允许分包或转包。</w:t>
      </w:r>
      <w:r>
        <w:rPr>
          <w:rFonts w:hint="eastAsia" w:ascii="宋体" w:hAnsi="宋体"/>
          <w:color w:val="000000"/>
          <w:sz w:val="24"/>
        </w:rPr>
      </w:r>
      <w:r/>
    </w:p>
    <w:p>
      <w:pPr>
        <w:pStyle w:val="871"/>
        <w:ind w:firstLine="480"/>
        <w:spacing w:line="360" w:lineRule="auto"/>
        <w:rPr>
          <w:rFonts w:hint="eastAsia" w:ascii="宋体" w:hAnsi="宋体"/>
          <w:color w:val="000000"/>
          <w:sz w:val="24"/>
        </w:rPr>
      </w:pPr>
      <w:r>
        <w:rPr>
          <w:rFonts w:hint="eastAsia" w:ascii="宋体" w:hAnsi="宋体"/>
          <w:color w:val="000000"/>
          <w:sz w:val="24"/>
        </w:rPr>
        <w:t xml:space="preserve">2.验收：</w:t>
      </w:r>
      <w:r>
        <w:rPr>
          <w:rFonts w:hint="eastAsia" w:ascii="宋体" w:hAnsi="宋体"/>
          <w:color w:val="000000"/>
          <w:sz w:val="24"/>
        </w:rPr>
      </w:r>
      <w:r/>
    </w:p>
    <w:p>
      <w:pPr>
        <w:pStyle w:val="871"/>
        <w:ind w:firstLine="480"/>
        <w:jc w:val="left"/>
        <w:spacing w:line="360" w:lineRule="auto"/>
        <w:rPr>
          <w:rFonts w:hint="eastAsia" w:ascii="宋体" w:hAnsi="宋体"/>
          <w:i/>
          <w:iCs/>
          <w:sz w:val="24"/>
          <w:szCs w:val="24"/>
          <w:highlight w:val="yellow"/>
          <w:u w:val="single"/>
        </w:rPr>
      </w:pPr>
      <w:r>
        <w:rPr>
          <w:rFonts w:hint="eastAsia" w:ascii="宋体" w:hAnsi="宋体"/>
          <w:bCs/>
          <w:i/>
          <w:iCs/>
          <w:sz w:val="24"/>
          <w:u w:val="single"/>
        </w:rPr>
        <w:t xml:space="preserve">★</w:t>
      </w:r>
      <w:r>
        <w:rPr>
          <w:rFonts w:hint="eastAsia" w:ascii="宋体" w:hAnsi="宋体"/>
          <w:i/>
          <w:sz w:val="24"/>
          <w:u w:val="single"/>
        </w:rPr>
        <w:t xml:space="preserve">中标人在设备安装调试合格后，须提供必要的调试数据记录及国家授权的法定计量单位出具的计量检定或校准证书</w:t>
      </w:r>
      <w:r>
        <w:rPr>
          <w:rFonts w:hint="eastAsia" w:ascii="宋体" w:hAnsi="宋体"/>
          <w:i/>
          <w:color w:val="000000" w:themeColor="text1"/>
          <w:sz w:val="24"/>
          <w:u w:val="single"/>
          <w:lang w:eastAsia="zh-CN"/>
        </w:rPr>
        <w:t xml:space="preserve">（</w:t>
      </w:r>
      <w:r>
        <w:rPr>
          <w:rFonts w:hint="eastAsia" w:ascii="宋体" w:hAnsi="宋体"/>
          <w:i/>
          <w:color w:val="000000" w:themeColor="text1"/>
          <w:sz w:val="24"/>
          <w:u w:val="single"/>
          <w:lang w:val="en-US" w:eastAsia="zh-CN"/>
        </w:rPr>
        <w:t xml:space="preserve">计量设备</w:t>
      </w:r>
      <w:r>
        <w:rPr>
          <w:rFonts w:hint="eastAsia" w:ascii="宋体" w:hAnsi="宋体"/>
          <w:i/>
          <w:color w:val="000000" w:themeColor="text1"/>
          <w:sz w:val="24"/>
          <w:u w:val="single"/>
          <w:lang w:eastAsia="zh-CN"/>
        </w:rPr>
        <w:t xml:space="preserve">）</w:t>
      </w:r>
      <w:r>
        <w:rPr>
          <w:rFonts w:hint="eastAsia" w:ascii="宋体" w:hAnsi="宋体"/>
          <w:i/>
          <w:sz w:val="24"/>
          <w:u w:val="single"/>
        </w:rPr>
        <w:t xml:space="preserve">。采购人</w:t>
      </w:r>
      <w:r>
        <w:rPr>
          <w:rFonts w:hint="eastAsia" w:ascii="宋体" w:hAnsi="宋体"/>
          <w:i/>
          <w:iCs/>
          <w:sz w:val="24"/>
          <w:szCs w:val="24"/>
          <w:u w:val="single"/>
        </w:rPr>
        <w:t xml:space="preserve">将对货物的每项参数邀请专家审核，如发现设备与投标参数不符，采购方有权拒绝接受，所产生的任何费用由中标人负责，采购人并有权向中标人提出索赔。（投标方提供承诺函，格式自拟）</w:t>
      </w:r>
      <w:r>
        <w:rPr>
          <w:rFonts w:hint="eastAsia" w:ascii="宋体" w:hAnsi="宋体"/>
          <w:i/>
          <w:iCs/>
          <w:sz w:val="24"/>
          <w:szCs w:val="24"/>
          <w:highlight w:val="yellow"/>
          <w:u w:val="single"/>
        </w:rPr>
      </w:r>
      <w:r/>
    </w:p>
    <w:p>
      <w:pPr>
        <w:pStyle w:val="871"/>
        <w:ind w:firstLine="480"/>
        <w:spacing w:line="360" w:lineRule="auto"/>
        <w:rPr>
          <w:rFonts w:hint="eastAsia" w:ascii="宋体" w:hAnsi="宋体"/>
          <w:color w:val="000000"/>
          <w:sz w:val="24"/>
        </w:rPr>
      </w:pPr>
      <w:r>
        <w:rPr>
          <w:rFonts w:hint="eastAsia" w:ascii="宋体" w:hAnsi="宋体"/>
          <w:color w:val="000000"/>
          <w:sz w:val="24"/>
        </w:rPr>
        <w:t xml:space="preserve">3．交货期、交货方式及交货地点与免费质保期</w:t>
      </w:r>
      <w:r>
        <w:rPr>
          <w:rFonts w:hint="eastAsia" w:ascii="宋体" w:hAnsi="宋体"/>
          <w:color w:val="000000"/>
          <w:sz w:val="24"/>
        </w:rPr>
      </w:r>
      <w:r/>
    </w:p>
    <w:p>
      <w:pPr>
        <w:pStyle w:val="871"/>
        <w:ind w:firstLine="480"/>
        <w:spacing w:line="360" w:lineRule="auto"/>
        <w:rPr>
          <w:rFonts w:hint="eastAsia" w:ascii="宋体" w:hAnsi="宋体"/>
          <w:i/>
          <w:iCs/>
          <w:color w:val="4bacc6"/>
          <w:sz w:val="24"/>
          <w:szCs w:val="24"/>
          <w:u w:val="single"/>
        </w:rPr>
      </w:pPr>
      <w:r>
        <w:rPr>
          <w:rFonts w:hint="eastAsia" w:ascii="宋体" w:hAnsi="宋体"/>
          <w:bCs/>
          <w:i/>
          <w:iCs/>
          <w:color w:val="000000"/>
          <w:sz w:val="24"/>
          <w:u w:val="single"/>
        </w:rPr>
        <w:t xml:space="preserve">★3.1</w:t>
      </w:r>
      <w:r>
        <w:rPr>
          <w:rFonts w:hint="eastAsia" w:ascii="宋体" w:hAnsi="宋体"/>
          <w:b/>
          <w:i/>
          <w:iCs/>
          <w:color w:val="000000"/>
          <w:sz w:val="24"/>
          <w:u w:val="single"/>
        </w:rPr>
        <w:t xml:space="preserve"> 交货期：</w:t>
      </w:r>
      <w:r>
        <w:rPr>
          <w:rFonts w:hint="eastAsia" w:ascii="宋体" w:hAnsi="宋体"/>
          <w:i/>
          <w:iCs/>
          <w:sz w:val="24"/>
          <w:szCs w:val="24"/>
          <w:u w:val="single"/>
        </w:rPr>
        <w:t xml:space="preserve">5个月内完成采购安装调试并通过验收（合同</w:t>
      </w:r>
      <w:r>
        <w:rPr>
          <w:rFonts w:ascii="宋体" w:hAnsi="宋体"/>
          <w:i/>
          <w:iCs/>
          <w:sz w:val="24"/>
          <w:szCs w:val="24"/>
          <w:u w:val="single"/>
        </w:rPr>
        <w:t xml:space="preserve">签</w:t>
      </w:r>
      <w:r>
        <w:rPr>
          <w:rFonts w:hint="eastAsia" w:ascii="宋体" w:hAnsi="宋体"/>
          <w:i/>
          <w:iCs/>
          <w:sz w:val="24"/>
          <w:szCs w:val="24"/>
          <w:u w:val="single"/>
        </w:rPr>
        <w:t xml:space="preserve">订</w:t>
      </w:r>
      <w:r>
        <w:rPr>
          <w:rFonts w:ascii="宋体" w:hAnsi="宋体"/>
          <w:i/>
          <w:iCs/>
          <w:sz w:val="24"/>
          <w:szCs w:val="24"/>
          <w:u w:val="single"/>
        </w:rPr>
        <w:t xml:space="preserve">之日起算</w:t>
      </w:r>
      <w:r>
        <w:rPr>
          <w:rFonts w:hint="eastAsia" w:ascii="宋体" w:hAnsi="宋体"/>
          <w:i/>
          <w:iCs/>
          <w:sz w:val="24"/>
          <w:szCs w:val="24"/>
          <w:u w:val="single"/>
        </w:rPr>
        <w:t xml:space="preserve">）</w:t>
      </w:r>
      <w:r>
        <w:rPr>
          <w:rFonts w:hint="eastAsia" w:ascii="宋体" w:hAnsi="宋体"/>
          <w:i/>
          <w:iCs/>
          <w:color w:val="4bacc6"/>
          <w:sz w:val="24"/>
          <w:szCs w:val="24"/>
          <w:u w:val="single"/>
        </w:rPr>
      </w:r>
      <w:r/>
    </w:p>
    <w:p>
      <w:pPr>
        <w:pStyle w:val="871"/>
        <w:ind w:firstLine="480"/>
        <w:spacing w:line="360" w:lineRule="auto"/>
        <w:rPr>
          <w:rFonts w:hint="eastAsia" w:ascii="宋体" w:hAnsi="宋体"/>
          <w:bCs/>
          <w:color w:val="000000"/>
          <w:sz w:val="24"/>
        </w:rPr>
      </w:pPr>
      <w:r>
        <w:rPr>
          <w:rFonts w:hint="eastAsia" w:ascii="宋体" w:hAnsi="宋体"/>
          <w:bCs/>
          <w:color w:val="000000"/>
          <w:sz w:val="24"/>
        </w:rPr>
        <w:t xml:space="preserve">3.2 交货方式：项目需求单位指定位置安装验收。</w:t>
      </w:r>
      <w:r>
        <w:rPr>
          <w:rFonts w:hint="eastAsia" w:ascii="宋体" w:hAnsi="宋体"/>
          <w:bCs/>
          <w:color w:val="000000"/>
          <w:sz w:val="24"/>
        </w:rPr>
      </w:r>
      <w:r/>
    </w:p>
    <w:p>
      <w:pPr>
        <w:pStyle w:val="871"/>
        <w:ind w:firstLine="480"/>
        <w:spacing w:line="360" w:lineRule="auto"/>
        <w:rPr>
          <w:rFonts w:hint="eastAsia" w:ascii="宋体" w:hAnsi="宋体"/>
          <w:bCs/>
          <w:color w:val="000000"/>
          <w:sz w:val="24"/>
        </w:rPr>
      </w:pPr>
      <w:r>
        <w:rPr>
          <w:rFonts w:hint="eastAsia" w:ascii="宋体" w:hAnsi="宋体"/>
          <w:bCs/>
          <w:color w:val="000000"/>
          <w:sz w:val="24"/>
        </w:rPr>
        <w:t xml:space="preserve">3.3 交货地点：项目需求单位</w:t>
      </w:r>
      <w:r>
        <w:rPr>
          <w:rFonts w:hint="eastAsia" w:ascii="宋体" w:hAnsi="宋体"/>
          <w:color w:val="000000"/>
          <w:sz w:val="24"/>
          <w:szCs w:val="24"/>
        </w:rPr>
        <w:t xml:space="preserve">指定地点</w:t>
      </w:r>
      <w:r>
        <w:rPr>
          <w:rFonts w:hint="eastAsia" w:ascii="宋体" w:hAnsi="宋体"/>
          <w:bCs/>
          <w:color w:val="000000"/>
          <w:sz w:val="24"/>
        </w:rPr>
        <w:t xml:space="preserve">。</w:t>
      </w:r>
      <w:r>
        <w:rPr>
          <w:rFonts w:hint="eastAsia" w:ascii="宋体" w:hAnsi="宋体"/>
          <w:bCs/>
          <w:color w:val="000000"/>
          <w:sz w:val="24"/>
        </w:rPr>
      </w:r>
      <w:r/>
    </w:p>
    <w:p>
      <w:pPr>
        <w:pStyle w:val="871"/>
        <w:ind w:firstLine="480"/>
        <w:spacing w:line="360" w:lineRule="auto"/>
        <w:rPr>
          <w:rFonts w:hint="eastAsia" w:ascii="宋体" w:hAnsi="宋体"/>
          <w:sz w:val="24"/>
          <w:szCs w:val="24"/>
        </w:rPr>
      </w:pPr>
      <w:r>
        <w:rPr>
          <w:rFonts w:hint="eastAsia" w:ascii="宋体" w:hAnsi="宋体"/>
          <w:i/>
          <w:iCs/>
          <w:sz w:val="24"/>
          <w:szCs w:val="24"/>
          <w:u w:val="single"/>
        </w:rPr>
        <w:t xml:space="preserve">★3.4 免费质保期：1年。</w:t>
      </w:r>
      <w:r>
        <w:rPr>
          <w:rFonts w:hint="eastAsia" w:ascii="宋体" w:hAnsi="宋体"/>
          <w:sz w:val="24"/>
          <w:szCs w:val="24"/>
        </w:rPr>
      </w:r>
      <w:r/>
    </w:p>
    <w:p>
      <w:pPr>
        <w:pStyle w:val="871"/>
        <w:ind w:firstLine="480"/>
        <w:spacing w:line="360" w:lineRule="auto"/>
        <w:rPr>
          <w:rFonts w:hint="eastAsia" w:ascii="宋体" w:hAnsi="宋体"/>
          <w:i/>
          <w:iCs/>
          <w:color w:val="000000"/>
          <w:sz w:val="24"/>
        </w:rPr>
      </w:pPr>
      <w:r>
        <w:rPr>
          <w:rFonts w:hint="eastAsia" w:ascii="宋体" w:hAnsi="宋体"/>
          <w:i/>
          <w:iCs/>
          <w:color w:val="000000"/>
          <w:sz w:val="24"/>
          <w:u w:val="single"/>
        </w:rPr>
        <w:t xml:space="preserve">免费质保期间，中标人免费包维修、保养、安检、调换等；因人为因素出现的故障不在免费保修范围内。超过保修期的损坏，终生维修，维修时只收部件成本费 。</w:t>
      </w:r>
      <w:r>
        <w:rPr>
          <w:rFonts w:hint="eastAsia" w:ascii="宋体" w:hAnsi="宋体"/>
          <w:i/>
          <w:iCs/>
          <w:color w:val="000000"/>
          <w:sz w:val="24"/>
        </w:rPr>
      </w:r>
      <w:r/>
    </w:p>
    <w:p>
      <w:pPr>
        <w:pStyle w:val="871"/>
        <w:ind w:firstLine="482"/>
        <w:spacing w:line="360" w:lineRule="auto"/>
        <w:rPr>
          <w:rFonts w:hint="eastAsia" w:ascii="宋体" w:hAnsi="宋体"/>
          <w:b/>
          <w:bCs/>
          <w:i/>
          <w:iCs/>
          <w:color w:val="000000"/>
          <w:sz w:val="24"/>
          <w:u w:val="single"/>
        </w:rPr>
      </w:pPr>
      <w:r>
        <w:rPr>
          <w:rFonts w:hint="eastAsia" w:ascii="宋体" w:hAnsi="宋体" w:cs="宋体"/>
          <w:b/>
          <w:bCs/>
          <w:i/>
          <w:iCs/>
          <w:color w:val="000000"/>
          <w:sz w:val="24"/>
          <w:u w:val="single"/>
        </w:rPr>
        <w:t xml:space="preserve">★4</w:t>
      </w:r>
      <w:r>
        <w:rPr>
          <w:rFonts w:hint="eastAsia" w:ascii="宋体" w:hAnsi="宋体"/>
          <w:b/>
          <w:bCs/>
          <w:i/>
          <w:iCs/>
          <w:color w:val="000000"/>
          <w:sz w:val="24"/>
          <w:u w:val="single"/>
        </w:rPr>
        <w:t xml:space="preserve">.付款方式：</w:t>
      </w:r>
      <w:r>
        <w:rPr>
          <w:rFonts w:hint="eastAsia" w:ascii="宋体" w:hAnsi="宋体"/>
          <w:b/>
          <w:bCs/>
          <w:i/>
          <w:iCs/>
          <w:color w:val="000000"/>
          <w:sz w:val="24"/>
          <w:u w:val="single"/>
        </w:rPr>
      </w:r>
      <w:r/>
    </w:p>
    <w:p>
      <w:pPr>
        <w:pStyle w:val="871"/>
        <w:ind w:firstLine="480"/>
        <w:spacing w:line="360" w:lineRule="auto"/>
        <w:rPr>
          <w:rFonts w:hint="eastAsia" w:ascii="宋体" w:hAnsi="宋体"/>
          <w:i/>
          <w:iCs/>
          <w:sz w:val="24"/>
          <w:szCs w:val="24"/>
          <w:u w:val="single"/>
        </w:rPr>
      </w:pPr>
      <w:r>
        <w:rPr>
          <w:rFonts w:hint="eastAsia" w:ascii="宋体" w:hAnsi="宋体"/>
          <w:i/>
          <w:iCs/>
          <w:sz w:val="24"/>
          <w:szCs w:val="24"/>
          <w:u w:val="single"/>
        </w:rPr>
        <w:t xml:space="preserve">合同签订后一个月内支付合同价款的50%，安装调试验收合格后一次性付清余款（无息）。</w:t>
      </w:r>
      <w:r>
        <w:rPr>
          <w:rFonts w:hint="eastAsia" w:ascii="宋体" w:hAnsi="宋体"/>
          <w:i/>
          <w:iCs/>
          <w:sz w:val="24"/>
          <w:szCs w:val="24"/>
          <w:u w:val="single"/>
        </w:rPr>
      </w:r>
      <w:r/>
    </w:p>
    <w:p>
      <w:pPr>
        <w:pStyle w:val="911"/>
        <w:ind w:firstLine="480"/>
        <w:spacing w:line="360" w:lineRule="auto"/>
        <w:rPr>
          <w:rFonts w:hint="eastAsia" w:hAnsi="宋体"/>
          <w:i/>
          <w:iCs/>
          <w:sz w:val="24"/>
          <w:u w:val="single"/>
        </w:rPr>
      </w:pPr>
      <w:r>
        <w:rPr>
          <w:rFonts w:hint="eastAsia" w:hAnsi="宋体"/>
          <w:i/>
          <w:iCs/>
          <w:sz w:val="24"/>
          <w:szCs w:val="24"/>
          <w:u w:val="single"/>
        </w:rPr>
        <w:t xml:space="preserve">★</w:t>
      </w:r>
      <w:r>
        <w:rPr>
          <w:rFonts w:hint="eastAsia" w:hAnsi="宋体"/>
          <w:i/>
          <w:iCs/>
          <w:sz w:val="24"/>
          <w:u w:val="single"/>
        </w:rPr>
        <w:t xml:space="preserve">5.履约保证金</w:t>
      </w:r>
      <w:r>
        <w:rPr>
          <w:rFonts w:hint="eastAsia" w:hAnsi="宋体"/>
          <w:i/>
          <w:iCs/>
          <w:sz w:val="24"/>
          <w:u w:val="single"/>
        </w:rPr>
      </w:r>
      <w:r/>
    </w:p>
    <w:p>
      <w:pPr>
        <w:pStyle w:val="871"/>
        <w:ind w:firstLine="480"/>
        <w:spacing w:line="360" w:lineRule="auto"/>
        <w:rPr>
          <w:rFonts w:ascii="宋体" w:hAnsi="宋体" w:cs="Courier New"/>
          <w:i/>
          <w:iCs/>
          <w:sz w:val="24"/>
          <w:szCs w:val="24"/>
          <w:u w:val="single"/>
        </w:rPr>
      </w:pPr>
      <w:r>
        <w:rPr>
          <w:rFonts w:hint="eastAsia" w:ascii="宋体" w:hAnsi="宋体"/>
          <w:bCs/>
          <w:i/>
          <w:iCs/>
          <w:sz w:val="24"/>
          <w:u w:val="single"/>
        </w:rPr>
        <w:t xml:space="preserve">履约保证金：</w:t>
      </w:r>
      <w:r>
        <w:rPr>
          <w:rFonts w:hint="eastAsia" w:ascii="宋体" w:hAnsi="宋体"/>
          <w:i/>
          <w:iCs/>
          <w:sz w:val="24"/>
          <w:szCs w:val="24"/>
          <w:u w:val="single"/>
        </w:rPr>
        <w:t xml:space="preserve">合同金额的 5%作为本合同的履约保证金</w:t>
      </w:r>
      <w:r>
        <w:rPr>
          <w:rFonts w:ascii="宋体" w:hAnsi="宋体" w:cs="Courier New"/>
          <w:i/>
          <w:iCs/>
          <w:sz w:val="24"/>
          <w:szCs w:val="24"/>
          <w:u w:val="single"/>
        </w:rPr>
      </w:r>
      <w:r/>
    </w:p>
    <w:p>
      <w:pPr>
        <w:pStyle w:val="871"/>
        <w:ind w:firstLine="480"/>
        <w:spacing w:line="360" w:lineRule="auto"/>
        <w:rPr>
          <w:rFonts w:hint="eastAsia" w:ascii="宋体" w:hAnsi="宋体"/>
          <w:bCs/>
          <w:color w:val="000000"/>
          <w:sz w:val="24"/>
        </w:rPr>
      </w:pPr>
      <w:r>
        <w:rPr>
          <w:rFonts w:hint="eastAsia" w:ascii="宋体" w:hAnsi="宋体"/>
          <w:color w:val="000000"/>
          <w:sz w:val="24"/>
        </w:rPr>
        <w:t xml:space="preserve">6.货币：</w:t>
      </w:r>
      <w:r>
        <w:rPr>
          <w:rFonts w:hint="eastAsia" w:ascii="宋体" w:hAnsi="宋体" w:cs="宋体"/>
          <w:color w:val="000000"/>
          <w:sz w:val="24"/>
        </w:rPr>
        <w:t xml:space="preserve">本次采购文件所涉及货币币种均为人民币。</w:t>
      </w:r>
      <w:r>
        <w:rPr>
          <w:rFonts w:hint="eastAsia" w:ascii="宋体" w:hAnsi="宋体"/>
          <w:bCs/>
          <w:color w:val="000000"/>
          <w:sz w:val="24"/>
        </w:rPr>
      </w:r>
      <w:r/>
    </w:p>
    <w:p>
      <w:pPr>
        <w:pStyle w:val="871"/>
        <w:ind w:firstLine="480"/>
        <w:spacing w:line="360" w:lineRule="auto"/>
        <w:rPr>
          <w:rFonts w:hint="eastAsia" w:ascii="宋体" w:hAnsi="宋体"/>
          <w:bCs/>
          <w:color w:val="000000"/>
          <w:sz w:val="24"/>
        </w:rPr>
      </w:pPr>
      <w:r>
        <w:rPr>
          <w:rFonts w:hint="eastAsia" w:ascii="宋体" w:hAnsi="宋体"/>
          <w:bCs/>
          <w:color w:val="000000"/>
          <w:sz w:val="24"/>
        </w:rPr>
        <w:t xml:space="preserve">7.备品备件及耗材等要求：无。</w:t>
      </w:r>
      <w:r>
        <w:rPr>
          <w:rFonts w:hint="eastAsia" w:ascii="宋体" w:hAnsi="宋体"/>
          <w:bCs/>
          <w:color w:val="000000"/>
          <w:sz w:val="24"/>
        </w:rPr>
      </w:r>
      <w:r/>
    </w:p>
    <w:p>
      <w:pPr>
        <w:pStyle w:val="871"/>
        <w:ind w:firstLine="480"/>
        <w:spacing w:line="360" w:lineRule="auto"/>
        <w:rPr>
          <w:rFonts w:ascii="宋体" w:hAnsi="宋体"/>
          <w:bCs/>
          <w:color w:val="000000"/>
          <w:sz w:val="24"/>
        </w:rPr>
      </w:pPr>
      <w:r>
        <w:rPr>
          <w:rFonts w:hint="eastAsia" w:ascii="宋体" w:hAnsi="宋体"/>
          <w:bCs/>
          <w:color w:val="000000"/>
          <w:sz w:val="24"/>
        </w:rPr>
        <w:t xml:space="preserve">8.应急响应要求</w:t>
      </w:r>
      <w:r>
        <w:rPr>
          <w:rFonts w:ascii="宋体" w:hAnsi="宋体"/>
          <w:bCs/>
          <w:color w:val="000000"/>
          <w:sz w:val="24"/>
        </w:rPr>
      </w:r>
      <w:r/>
    </w:p>
    <w:p>
      <w:pPr>
        <w:pStyle w:val="871"/>
        <w:ind w:firstLine="480"/>
        <w:spacing w:line="360" w:lineRule="auto"/>
        <w:rPr>
          <w:rFonts w:hint="eastAsia" w:ascii="宋体" w:hAnsi="宋体"/>
          <w:i/>
          <w:iCs/>
          <w:sz w:val="24"/>
          <w:szCs w:val="24"/>
          <w:u w:val="single"/>
        </w:rPr>
      </w:pPr>
      <w:r>
        <w:rPr>
          <w:rFonts w:hint="eastAsia" w:ascii="宋体" w:hAnsi="宋体"/>
          <w:sz w:val="24"/>
          <w:szCs w:val="24"/>
        </w:rPr>
        <w:t xml:space="preserve">★</w:t>
      </w:r>
      <w:r>
        <w:rPr>
          <w:rFonts w:hint="eastAsia" w:ascii="宋体" w:hAnsi="宋体"/>
          <w:i/>
          <w:iCs/>
          <w:sz w:val="24"/>
          <w:szCs w:val="24"/>
          <w:u w:val="single"/>
        </w:rPr>
        <w:t xml:space="preserve">接到售后需求电话1小时内响应，12小时内到达现场，到达现场后24小时内完成售后需求，若不能及时完成，则需要提供同类设备给采购方使用，直至完成维修需求。</w:t>
      </w:r>
      <w:r>
        <w:rPr>
          <w:rFonts w:hint="eastAsia" w:ascii="宋体" w:hAnsi="宋体"/>
          <w:i/>
          <w:iCs/>
          <w:sz w:val="24"/>
          <w:szCs w:val="24"/>
          <w:u w:val="single"/>
        </w:rPr>
      </w:r>
      <w:r/>
    </w:p>
    <w:p>
      <w:pPr>
        <w:pStyle w:val="871"/>
        <w:ind w:firstLine="480"/>
        <w:spacing w:line="360" w:lineRule="auto"/>
        <w:rPr>
          <w:rFonts w:hint="eastAsia" w:ascii="宋体"/>
          <w:color w:val="000000"/>
          <w:sz w:val="24"/>
          <w:szCs w:val="21"/>
        </w:rPr>
      </w:pPr>
      <w:r>
        <w:rPr>
          <w:rFonts w:hint="eastAsia" w:ascii="宋体" w:hAnsi="宋体"/>
          <w:color w:val="000000"/>
          <w:sz w:val="24"/>
          <w:szCs w:val="28"/>
        </w:rPr>
        <w:t xml:space="preserve">9.报价要求：</w:t>
      </w:r>
      <w:r>
        <w:rPr>
          <w:rFonts w:hint="eastAsia" w:ascii="宋体"/>
          <w:color w:val="000000"/>
          <w:sz w:val="24"/>
          <w:szCs w:val="21"/>
        </w:rPr>
        <w:t xml:space="preserve">报价须包含但不限于</w:t>
      </w:r>
      <w:r>
        <w:rPr>
          <w:color w:val="000000"/>
          <w:sz w:val="24"/>
        </w:rPr>
        <w:t xml:space="preserve">包括</w:t>
      </w:r>
      <w:r>
        <w:rPr>
          <w:rFonts w:hint="eastAsia" w:ascii="宋体" w:hAnsi="宋体"/>
          <w:color w:val="000000"/>
          <w:sz w:val="24"/>
          <w:szCs w:val="21"/>
        </w:rPr>
        <w:t xml:space="preserve">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color w:val="000000"/>
          <w:sz w:val="24"/>
          <w:szCs w:val="21"/>
        </w:rPr>
      </w:r>
      <w:r/>
    </w:p>
    <w:p>
      <w:pPr>
        <w:pStyle w:val="871"/>
        <w:spacing w:line="360" w:lineRule="auto"/>
        <w:rPr>
          <w:rFonts w:ascii="宋体" w:hAnsi="宋体"/>
          <w:bCs/>
          <w:color w:val="000000"/>
          <w:sz w:val="24"/>
        </w:rPr>
      </w:pPr>
      <w:r>
        <w:rPr>
          <w:rFonts w:hint="eastAsia" w:ascii="宋体" w:hAnsi="宋体"/>
          <w:bCs/>
          <w:color w:val="000000"/>
          <w:sz w:val="24"/>
        </w:rPr>
        <w:t xml:space="preserve">　　特别提醒谈判供应商：应根据国家收费标准并结合市场实际进行报价，总价包干。</w:t>
      </w:r>
      <w:r>
        <w:rPr>
          <w:rFonts w:ascii="宋体" w:hAnsi="宋体"/>
          <w:bCs/>
          <w:color w:val="000000"/>
          <w:sz w:val="24"/>
        </w:rPr>
      </w:r>
      <w:r/>
    </w:p>
    <w:p>
      <w:pPr>
        <w:pStyle w:val="871"/>
        <w:numPr>
          <w:ilvl w:val="0"/>
          <w:numId w:val="5"/>
        </w:numPr>
        <w:spacing w:line="360" w:lineRule="auto"/>
        <w:rPr>
          <w:rFonts w:hint="eastAsia" w:ascii="宋体" w:hAnsi="宋体"/>
          <w:b/>
          <w:bCs/>
          <w:color w:val="000000"/>
          <w:sz w:val="24"/>
        </w:rPr>
      </w:pPr>
      <w:r>
        <w:rPr>
          <w:rFonts w:hint="eastAsia" w:ascii="宋体" w:hAnsi="宋体"/>
          <w:b/>
          <w:bCs/>
          <w:color w:val="000000"/>
          <w:sz w:val="24"/>
        </w:rPr>
        <w:t xml:space="preserve">其他</w:t>
      </w:r>
      <w:r>
        <w:rPr>
          <w:rFonts w:hint="eastAsia" w:ascii="宋体" w:hAnsi="宋体"/>
          <w:b/>
          <w:bCs/>
          <w:color w:val="000000"/>
          <w:sz w:val="24"/>
        </w:rPr>
      </w:r>
      <w:r/>
    </w:p>
    <w:p>
      <w:pPr>
        <w:pStyle w:val="871"/>
        <w:ind w:firstLine="480"/>
        <w:spacing w:line="360" w:lineRule="auto"/>
        <w:rPr>
          <w:rFonts w:hint="eastAsia" w:ascii="宋体" w:hAnsi="宋体" w:cs="宋体"/>
          <w:i/>
          <w:iCs/>
          <w:color w:val="000000"/>
          <w:sz w:val="24"/>
          <w:u w:val="single"/>
        </w:rPr>
      </w:pPr>
      <w:r>
        <w:rPr>
          <w:rFonts w:hint="eastAsia" w:hAnsi="宋体"/>
          <w:i/>
          <w:iCs/>
          <w:sz w:val="24"/>
          <w:szCs w:val="24"/>
          <w:u w:val="single"/>
        </w:rPr>
        <w:t xml:space="preserve">★</w:t>
      </w:r>
      <w:r>
        <w:rPr>
          <w:rFonts w:hint="eastAsia" w:ascii="宋体" w:hAnsi="宋体" w:cs="宋体"/>
          <w:i/>
          <w:iCs/>
          <w:color w:val="000000"/>
          <w:sz w:val="24"/>
          <w:u w:val="single"/>
        </w:rPr>
        <w:t xml:space="preserve">1.供应商需作出承诺，承诺内容：“供应商或厂家负责办理伽马能谱仪/高纯锗γ谱仪设备及标准源使用中法规要求的有关手续，采购人协助办理；供应商或厂家负责办理高压灭菌器设备法规要求的安装使用手续，采购人协助办理。”</w:t>
      </w:r>
      <w:r>
        <w:rPr>
          <w:rFonts w:hint="eastAsia" w:ascii="宋体" w:hAnsi="宋体" w:cs="宋体"/>
          <w:i/>
          <w:iCs/>
          <w:color w:val="000000"/>
          <w:sz w:val="24"/>
          <w:u w:val="single"/>
        </w:rPr>
      </w:r>
      <w:r/>
    </w:p>
    <w:p>
      <w:pPr>
        <w:pStyle w:val="871"/>
        <w:ind w:firstLine="480"/>
        <w:spacing w:line="360" w:lineRule="auto"/>
        <w:rPr>
          <w:rFonts w:hint="eastAsia" w:ascii="宋体" w:hAnsi="宋体"/>
          <w:color w:val="000000"/>
          <w:sz w:val="24"/>
          <w:szCs w:val="24"/>
        </w:rPr>
      </w:pPr>
      <w:r>
        <w:rPr>
          <w:rFonts w:hint="eastAsia" w:ascii="宋体" w:hAnsi="宋体" w:cs="宋体"/>
          <w:color w:val="000000"/>
          <w:sz w:val="24"/>
        </w:rPr>
        <w:t xml:space="preserve">2.工作中涉及的敏感资料、电子数据等相关信息，成交供应商</w:t>
      </w:r>
      <w:r>
        <w:rPr>
          <w:rFonts w:ascii="宋体" w:hAnsi="宋体" w:cs="宋体"/>
          <w:color w:val="000000"/>
          <w:sz w:val="24"/>
        </w:rPr>
        <w:t xml:space="preserve">应严格执行保密</w:t>
      </w:r>
      <w:r>
        <w:rPr>
          <w:rFonts w:hint="eastAsia" w:ascii="宋体" w:hAnsi="宋体" w:cs="宋体"/>
          <w:color w:val="000000"/>
          <w:sz w:val="24"/>
        </w:rPr>
        <w:t xml:space="preserve">的</w:t>
      </w:r>
      <w:r>
        <w:rPr>
          <w:rFonts w:ascii="宋体" w:hAnsi="宋体" w:cs="宋体"/>
          <w:color w:val="000000"/>
          <w:sz w:val="24"/>
        </w:rPr>
        <w:t xml:space="preserve">相关规定</w:t>
      </w:r>
      <w:r>
        <w:rPr>
          <w:rFonts w:hint="eastAsia" w:ascii="宋体" w:hAnsi="宋体" w:cs="宋体"/>
          <w:color w:val="000000"/>
          <w:sz w:val="24"/>
        </w:rPr>
        <w:t xml:space="preserve">，不得以任何方式向任何第三人披露、泄露或许可第三人使用，否则追究其相应法律责任。</w:t>
      </w:r>
      <w:r>
        <w:rPr>
          <w:rFonts w:hint="eastAsia" w:ascii="宋体" w:hAnsi="宋体"/>
          <w:color w:val="000000"/>
          <w:sz w:val="24"/>
          <w:szCs w:val="24"/>
        </w:rPr>
      </w:r>
      <w:r/>
    </w:p>
    <w:p>
      <w:pPr>
        <w:pStyle w:val="871"/>
        <w:keepNext/>
        <w:spacing w:line="360" w:lineRule="auto"/>
        <w:rPr>
          <w:rFonts w:ascii="黑体" w:hAnsi="Times New Roman" w:eastAsia="黑体"/>
          <w:bCs/>
          <w:color w:val="000000"/>
          <w:sz w:val="44"/>
          <w:szCs w:val="28"/>
        </w:rPr>
        <w:outlineLvl w:val="0"/>
      </w:pPr>
      <w:r>
        <w:rPr>
          <w:rFonts w:ascii="黑体" w:hAnsi="Times New Roman" w:eastAsia="黑体"/>
          <w:bCs/>
          <w:color w:val="000000"/>
          <w:sz w:val="44"/>
          <w:szCs w:val="28"/>
        </w:rPr>
      </w:r>
      <w:r/>
    </w:p>
    <w:p>
      <w:pPr>
        <w:pStyle w:val="871"/>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939"/>
        <w:ind w:firstLine="600"/>
        <w:spacing w:line="360" w:lineRule="auto"/>
        <w:rPr>
          <w:rFonts w:hint="eastAsia" w:ascii="Times New Roman"/>
          <w:color w:val="000000"/>
          <w:szCs w:val="21"/>
        </w:rPr>
      </w:pPr>
      <w:r>
        <w:rPr>
          <w:rFonts w:hint="eastAsia" w:ascii="Times New Roman"/>
          <w:color w:val="000000"/>
          <w:szCs w:val="21"/>
        </w:rPr>
      </w:r>
      <w:r/>
    </w:p>
    <w:p>
      <w:pPr>
        <w:pStyle w:val="939"/>
        <w:ind w:firstLine="0"/>
        <w:rPr>
          <w:rFonts w:hint="eastAsia" w:ascii="Times New Roman"/>
          <w:color w:val="000000"/>
          <w:szCs w:val="21"/>
        </w:rPr>
      </w:pPr>
      <w:r>
        <w:rPr>
          <w:rFonts w:hint="eastAsia" w:ascii="Times New Roman"/>
          <w:color w:val="000000"/>
          <w:szCs w:val="21"/>
        </w:rPr>
      </w:r>
      <w:r/>
    </w:p>
    <w:p>
      <w:pPr>
        <w:pStyle w:val="871"/>
        <w:jc w:val="center"/>
        <w:keepNext/>
        <w:spacing w:line="360" w:lineRule="auto"/>
        <w:rPr>
          <w:rFonts w:ascii="Arial" w:hAnsi="Arial" w:cs="Arial"/>
          <w:color w:val="000000"/>
          <w:sz w:val="24"/>
          <w:szCs w:val="24"/>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ascii="Arial" w:hAnsi="Arial" w:cs="Arial"/>
          <w:color w:val="000000"/>
          <w:sz w:val="24"/>
          <w:szCs w:val="24"/>
        </w:rPr>
      </w:r>
      <w:r/>
    </w:p>
    <w:p>
      <w:pPr>
        <w:pStyle w:val="871"/>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一、评标方法：综合评分法</w:t>
      </w:r>
      <w:r>
        <w:rPr>
          <w:rFonts w:ascii="Arial" w:hAnsi="Arial" w:cs="Arial"/>
          <w:b/>
          <w:bCs/>
          <w:color w:val="000000"/>
          <w:sz w:val="24"/>
          <w:szCs w:val="24"/>
        </w:rPr>
      </w:r>
      <w:r/>
    </w:p>
    <w:p>
      <w:pPr>
        <w:pStyle w:val="871"/>
        <w:ind w:firstLine="439"/>
        <w:jc w:val="left"/>
        <w:spacing w:before="120" w:after="120" w:line="360" w:lineRule="auto"/>
        <w:rPr>
          <w:rFonts w:hint="eastAsia" w:ascii="Arial" w:hAnsi="Arial" w:cs="Arial"/>
          <w:color w:val="000000"/>
          <w:sz w:val="24"/>
          <w:szCs w:val="24"/>
        </w:rPr>
      </w:pPr>
      <w:r>
        <w:rPr>
          <w:rFonts w:ascii="Arial" w:hAnsi="Arial" w:cs="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color w:val="000000"/>
          <w:sz w:val="24"/>
          <w:szCs w:val="24"/>
        </w:rPr>
        <w:t xml:space="preserve">。本项目选取1名中标人。</w:t>
      </w:r>
      <w:r>
        <w:rPr>
          <w:rFonts w:hint="eastAsia" w:ascii="Arial" w:hAnsi="Arial" w:cs="Arial"/>
          <w:color w:val="000000"/>
          <w:sz w:val="24"/>
          <w:szCs w:val="24"/>
        </w:rPr>
      </w:r>
      <w:r/>
    </w:p>
    <w:p>
      <w:pPr>
        <w:pStyle w:val="871"/>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二、评标委员会构成：</w:t>
      </w:r>
      <w:r>
        <w:rPr>
          <w:rFonts w:ascii="Arial" w:hAnsi="Arial" w:cs="Arial"/>
          <w:b/>
          <w:bCs/>
          <w:color w:val="000000"/>
          <w:sz w:val="24"/>
          <w:szCs w:val="24"/>
        </w:rPr>
      </w:r>
      <w:r/>
    </w:p>
    <w:p>
      <w:pPr>
        <w:pStyle w:val="871"/>
        <w:ind w:firstLine="439"/>
        <w:jc w:val="left"/>
        <w:spacing w:line="360" w:lineRule="auto"/>
        <w:rPr>
          <w:rFonts w:ascii="Arial" w:hAnsi="Arial" w:cs="Arial"/>
          <w:color w:val="000000"/>
          <w:sz w:val="24"/>
          <w:szCs w:val="24"/>
        </w:rPr>
      </w:pPr>
      <w:r>
        <w:rPr>
          <w:rFonts w:hint="eastAsia" w:ascii="Arial" w:hAnsi="Arial" w:cs="Arial"/>
          <w:color w:val="000000"/>
          <w:sz w:val="24"/>
          <w:szCs w:val="24"/>
        </w:rPr>
        <w:t xml:space="preserve">本采购项目评标委员会的评委由采购人代表和评审专家组成。</w:t>
      </w:r>
      <w:r>
        <w:rPr>
          <w:rFonts w:ascii="Arial" w:hAnsi="Arial" w:cs="Arial"/>
          <w:color w:val="000000"/>
          <w:sz w:val="24"/>
          <w:szCs w:val="24"/>
        </w:rPr>
      </w:r>
      <w:r/>
    </w:p>
    <w:p>
      <w:pPr>
        <w:pStyle w:val="871"/>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三、评标原则：</w:t>
      </w:r>
      <w:r>
        <w:rPr>
          <w:rFonts w:ascii="Arial" w:hAnsi="Arial" w:cs="Arial"/>
          <w:b/>
          <w:bCs/>
          <w:color w:val="000000"/>
          <w:sz w:val="24"/>
          <w:szCs w:val="24"/>
        </w:rPr>
      </w:r>
      <w:r/>
    </w:p>
    <w:p>
      <w:pPr>
        <w:pStyle w:val="871"/>
        <w:ind w:firstLine="439"/>
        <w:jc w:val="left"/>
        <w:spacing w:line="360" w:lineRule="auto"/>
        <w:rPr>
          <w:rFonts w:ascii="Arial" w:hAnsi="Arial" w:cs="Arial"/>
          <w:color w:val="000000"/>
          <w:sz w:val="24"/>
          <w:szCs w:val="24"/>
        </w:rPr>
      </w:pPr>
      <w:r>
        <w:rPr>
          <w:rFonts w:hint="eastAsia" w:ascii="Arial" w:hAnsi="Arial" w:cs="Arial"/>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Arial" w:hAnsi="Arial" w:cs="Arial"/>
          <w:color w:val="000000"/>
          <w:sz w:val="24"/>
          <w:szCs w:val="24"/>
        </w:rPr>
      </w:r>
      <w:r/>
    </w:p>
    <w:p>
      <w:pPr>
        <w:pStyle w:val="871"/>
        <w:ind w:firstLine="482"/>
        <w:jc w:val="left"/>
        <w:spacing w:line="360" w:lineRule="auto"/>
        <w:rPr>
          <w:rFonts w:hint="eastAsia" w:ascii="宋体" w:hAnsi="宋体"/>
          <w:b/>
          <w:color w:val="000000"/>
          <w:sz w:val="24"/>
          <w:szCs w:val="24"/>
        </w:rPr>
      </w:pPr>
      <w:r>
        <w:rPr>
          <w:rFonts w:hint="eastAsia" w:ascii="宋体" w:hAnsi="宋体"/>
          <w:b/>
          <w:color w:val="000000"/>
          <w:sz w:val="24"/>
          <w:szCs w:val="24"/>
        </w:rPr>
        <w:t xml:space="preserve">四、评标标准</w:t>
      </w:r>
      <w:r>
        <w:rPr>
          <w:rFonts w:hint="eastAsia" w:ascii="宋体" w:hAnsi="宋体"/>
          <w:b/>
          <w:color w:val="000000"/>
          <w:sz w:val="24"/>
          <w:szCs w:val="24"/>
        </w:rPr>
      </w:r>
      <w:r/>
    </w:p>
    <w:p>
      <w:pPr>
        <w:pStyle w:val="871"/>
        <w:ind w:firstLine="480"/>
        <w:jc w:val="left"/>
        <w:spacing w:line="360" w:lineRule="auto"/>
        <w:rPr>
          <w:rFonts w:hint="eastAsia" w:ascii="Arial" w:hAnsi="Arial"/>
          <w:color w:val="000000"/>
          <w:sz w:val="24"/>
          <w:szCs w:val="24"/>
        </w:rPr>
      </w:pPr>
      <w:r>
        <w:rPr>
          <w:rFonts w:hint="eastAsia" w:ascii="Arial" w:hAnsi="Arial"/>
          <w:color w:val="000000"/>
          <w:sz w:val="24"/>
          <w:szCs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Arial" w:hAnsi="Arial"/>
          <w:color w:val="000000"/>
          <w:sz w:val="24"/>
          <w:szCs w:val="24"/>
        </w:rPr>
      </w:r>
      <w:r/>
    </w:p>
    <w:p>
      <w:pPr>
        <w:pStyle w:val="871"/>
        <w:ind w:firstLine="480"/>
        <w:jc w:val="left"/>
        <w:spacing w:line="360" w:lineRule="auto"/>
        <w:rPr>
          <w:rFonts w:hint="eastAsia" w:ascii="Arial" w:hAnsi="Arial"/>
          <w:color w:val="000000"/>
          <w:sz w:val="24"/>
          <w:szCs w:val="24"/>
        </w:rPr>
      </w:pPr>
      <w:r>
        <w:rPr>
          <w:rFonts w:hint="eastAsia" w:ascii="Arial" w:hAnsi="Arial"/>
          <w:color w:val="000000"/>
          <w:sz w:val="24"/>
          <w:szCs w:val="24"/>
        </w:rPr>
        <w:t xml:space="preserve">（二）本项目评分总分为100分，按四舍五入取至小数点后两位。</w:t>
      </w:r>
      <w:r>
        <w:rPr>
          <w:rFonts w:hint="eastAsia" w:ascii="Arial" w:hAnsi="Arial"/>
          <w:color w:val="000000"/>
          <w:sz w:val="24"/>
          <w:szCs w:val="24"/>
        </w:rPr>
      </w:r>
      <w:r/>
    </w:p>
    <w:p>
      <w:pPr>
        <w:pStyle w:val="871"/>
        <w:ind w:firstLine="480"/>
        <w:jc w:val="left"/>
        <w:spacing w:line="360" w:lineRule="auto"/>
        <w:rPr>
          <w:rFonts w:hint="eastAsia" w:ascii="Arial" w:hAnsi="Arial"/>
          <w:color w:val="000000"/>
          <w:sz w:val="24"/>
          <w:szCs w:val="24"/>
        </w:rPr>
      </w:pPr>
      <w:r>
        <w:rPr>
          <w:rFonts w:hint="eastAsia" w:ascii="Arial" w:hAnsi="Arial"/>
          <w:color w:val="000000"/>
          <w:sz w:val="24"/>
          <w:szCs w:val="24"/>
        </w:rPr>
        <w:t xml:space="preserve">（三）总得分=价格分+商务技术分。</w:t>
      </w:r>
      <w:r>
        <w:rPr>
          <w:rFonts w:hint="eastAsia" w:ascii="Arial" w:hAnsi="Arial"/>
          <w:color w:val="000000"/>
          <w:sz w:val="24"/>
          <w:szCs w:val="24"/>
        </w:rPr>
      </w:r>
      <w:r/>
    </w:p>
    <w:p>
      <w:pPr>
        <w:pStyle w:val="871"/>
        <w:ind w:firstLine="482"/>
        <w:jc w:val="center"/>
        <w:spacing w:line="360" w:lineRule="auto"/>
        <w:rPr>
          <w:rFonts w:ascii="Arial" w:hAnsi="Arial"/>
          <w:color w:val="000000"/>
          <w:sz w:val="24"/>
          <w:szCs w:val="24"/>
        </w:rPr>
      </w:pPr>
      <w:r>
        <w:rPr>
          <w:rFonts w:hint="eastAsia" w:ascii="Arial" w:hAnsi="Arial"/>
          <w:b/>
          <w:bCs/>
          <w:color w:val="000000"/>
          <w:sz w:val="24"/>
          <w:szCs w:val="24"/>
        </w:rPr>
        <w:t xml:space="preserve">综合评分法</w:t>
      </w:r>
      <w:r>
        <w:rPr>
          <w:rFonts w:ascii="Arial" w:hAnsi="Arial"/>
          <w:color w:val="000000"/>
          <w:sz w:val="24"/>
          <w:szCs w:val="24"/>
        </w:rPr>
      </w:r>
      <w:r/>
    </w:p>
    <w:p>
      <w:pPr>
        <w:pStyle w:val="871"/>
        <w:ind w:firstLine="480"/>
        <w:jc w:val="left"/>
        <w:spacing w:line="360" w:lineRule="auto"/>
        <w:rPr>
          <w:rFonts w:hint="eastAsia" w:ascii="Arial" w:hAnsi="Arial"/>
          <w:color w:val="000000"/>
          <w:sz w:val="24"/>
          <w:szCs w:val="24"/>
        </w:rPr>
      </w:pPr>
      <w:r>
        <w:rPr>
          <w:rFonts w:hint="eastAsia" w:ascii="Arial" w:hAnsi="Arial"/>
          <w:color w:val="000000"/>
          <w:sz w:val="24"/>
          <w:szCs w:val="24"/>
        </w:rPr>
        <w:t xml:space="preserve">1.价格分（30分）</w:t>
      </w:r>
      <w:r>
        <w:rPr>
          <w:rFonts w:hint="eastAsia" w:ascii="Arial" w:hAnsi="Arial"/>
          <w:color w:val="000000"/>
          <w:sz w:val="24"/>
          <w:szCs w:val="24"/>
        </w:rPr>
      </w:r>
      <w:r/>
    </w:p>
    <w:p>
      <w:pPr>
        <w:pStyle w:val="871"/>
        <w:ind w:firstLine="480"/>
        <w:jc w:val="left"/>
        <w:spacing w:line="360" w:lineRule="auto"/>
        <w:rPr>
          <w:rFonts w:hint="eastAsia" w:ascii="Arial" w:hAnsi="Arial"/>
          <w:color w:val="000000"/>
          <w:sz w:val="24"/>
          <w:szCs w:val="24"/>
        </w:rPr>
      </w:pPr>
      <w:r>
        <w:rPr>
          <w:rFonts w:hint="eastAsia" w:ascii="Arial" w:hAnsi="Arial"/>
          <w:color w:val="000000"/>
          <w:sz w:val="24"/>
          <w:szCs w:val="24"/>
        </w:rPr>
        <w:t xml:space="preserve">采用低价优先法计算，即满足招标文件要求且投标价格最低的投标报价为评标基准价，其价格分为满分。其他投标人的价格分统一按照下列公式计算：</w:t>
      </w:r>
      <w:r>
        <w:rPr>
          <w:rFonts w:hint="eastAsia" w:ascii="Arial" w:hAnsi="Arial"/>
          <w:color w:val="000000"/>
          <w:sz w:val="24"/>
          <w:szCs w:val="24"/>
        </w:rPr>
      </w:r>
      <w:r/>
    </w:p>
    <w:p>
      <w:pPr>
        <w:pStyle w:val="871"/>
        <w:ind w:firstLine="480"/>
        <w:jc w:val="left"/>
        <w:spacing w:line="360" w:lineRule="auto"/>
        <w:rPr>
          <w:rFonts w:hint="eastAsia" w:ascii="Arial" w:hAnsi="Arial"/>
          <w:color w:val="000000"/>
          <w:sz w:val="24"/>
          <w:szCs w:val="24"/>
        </w:rPr>
      </w:pPr>
      <w:r>
        <w:rPr>
          <w:rFonts w:hint="eastAsia" w:ascii="Arial" w:hAnsi="Arial"/>
          <w:color w:val="000000"/>
          <w:sz w:val="24"/>
          <w:szCs w:val="24"/>
        </w:rPr>
        <w:t xml:space="preserve">投标报价得分=（评标基准价/投标报价）×30分</w:t>
      </w:r>
      <w:r>
        <w:rPr>
          <w:rFonts w:hint="eastAsia" w:ascii="Arial" w:hAnsi="Arial"/>
          <w:color w:val="000000"/>
          <w:sz w:val="24"/>
          <w:szCs w:val="24"/>
        </w:rPr>
      </w:r>
      <w:r/>
    </w:p>
    <w:p>
      <w:pPr>
        <w:pStyle w:val="871"/>
        <w:ind w:firstLine="480"/>
        <w:jc w:val="left"/>
        <w:spacing w:line="360" w:lineRule="auto"/>
        <w:rPr>
          <w:rFonts w:hint="eastAsia" w:ascii="Arial" w:hAnsi="Arial"/>
          <w:color w:val="000000"/>
          <w:sz w:val="24"/>
          <w:szCs w:val="24"/>
        </w:rPr>
      </w:pPr>
      <w:r>
        <w:rPr>
          <w:rFonts w:hint="eastAsia" w:ascii="Arial" w:hAnsi="Arial"/>
          <w:color w:val="000000"/>
          <w:sz w:val="24"/>
          <w:szCs w:val="24"/>
        </w:rPr>
        <w:t xml:space="preserve">2.商务技术分（70分）</w:t>
      </w:r>
      <w:r>
        <w:rPr>
          <w:rFonts w:hint="eastAsia" w:ascii="Arial" w:hAnsi="Arial"/>
          <w:color w:val="000000"/>
          <w:sz w:val="24"/>
          <w:szCs w:val="24"/>
        </w:rPr>
      </w:r>
      <w:r/>
    </w:p>
    <w:tbl>
      <w:tblPr>
        <w:tblW w:w="931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7119"/>
      </w:tblGrid>
      <w:tr>
        <w:trPr>
          <w:trHeight w:val="621"/>
        </w:trPr>
        <w:tc>
          <w:tcPr>
            <w:tcW w:w="2194" w:type="dxa"/>
            <w:vAlign w:val="center"/>
            <w:textDirection w:val="lrTb"/>
            <w:noWrap w:val="false"/>
          </w:tcPr>
          <w:p>
            <w:pPr>
              <w:pStyle w:val="871"/>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评审因素</w:t>
            </w:r>
            <w:r>
              <w:rPr>
                <w:rFonts w:hint="eastAsia" w:ascii="宋体" w:hAnsi="宋体" w:cs="宋体"/>
                <w:color w:val="000000"/>
                <w:sz w:val="24"/>
                <w:szCs w:val="24"/>
              </w:rPr>
            </w:r>
            <w:r/>
          </w:p>
        </w:tc>
        <w:tc>
          <w:tcPr>
            <w:tcW w:w="7119" w:type="dxa"/>
            <w:vAlign w:val="center"/>
            <w:textDirection w:val="lrTb"/>
            <w:noWrap w:val="false"/>
          </w:tcPr>
          <w:p>
            <w:pPr>
              <w:pStyle w:val="871"/>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评审标准</w:t>
            </w:r>
            <w:r>
              <w:rPr>
                <w:rFonts w:hint="eastAsia" w:ascii="宋体" w:hAnsi="宋体" w:cs="宋体"/>
                <w:color w:val="000000"/>
                <w:sz w:val="24"/>
                <w:szCs w:val="24"/>
              </w:rPr>
            </w:r>
            <w:r/>
          </w:p>
        </w:tc>
      </w:tr>
      <w:tr>
        <w:trPr>
          <w:trHeight w:val="602"/>
        </w:trPr>
        <w:tc>
          <w:tcPr>
            <w:tcW w:w="2194" w:type="dxa"/>
            <w:vAlign w:val="center"/>
            <w:textDirection w:val="lrTb"/>
            <w:noWrap w:val="false"/>
          </w:tcPr>
          <w:p>
            <w:pPr>
              <w:pStyle w:val="871"/>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技术参数响应</w:t>
            </w:r>
            <w:r>
              <w:rPr>
                <w:rFonts w:hint="eastAsia" w:ascii="宋体" w:hAnsi="宋体" w:cs="宋体"/>
                <w:color w:val="000000"/>
                <w:sz w:val="24"/>
                <w:szCs w:val="24"/>
              </w:rPr>
            </w:r>
            <w:r/>
          </w:p>
          <w:p>
            <w:pPr>
              <w:pStyle w:val="871"/>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（30分）</w:t>
            </w:r>
            <w:r>
              <w:rPr>
                <w:rFonts w:hint="eastAsia" w:ascii="宋体" w:hAnsi="宋体" w:cs="宋体"/>
                <w:color w:val="000000"/>
                <w:sz w:val="24"/>
                <w:szCs w:val="24"/>
              </w:rPr>
            </w:r>
            <w:r/>
          </w:p>
        </w:tc>
        <w:tc>
          <w:tcPr>
            <w:tcW w:w="7119" w:type="dxa"/>
            <w:vAlign w:val="center"/>
            <w:textDirection w:val="lrTb"/>
            <w:noWrap w:val="false"/>
          </w:tcPr>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产品的技术参数及功能指标响应完全满足招标文件要求，得30分。标“▲”项每有一项负偏离扣3分，“▲”项超过5项负偏离，本项技术参数及功能指标响应不得分；其他未标“▲”项参数每有一项负偏离扣1分，扣完为止。</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注：投标文件中提供详细填写的技术规格偏离表，其中要求提供证明材料的必须提供，否则不得分。</w:t>
            </w:r>
            <w:r>
              <w:rPr>
                <w:rFonts w:hint="eastAsia" w:ascii="宋体" w:hAnsi="宋体" w:cs="宋体"/>
                <w:color w:val="000000"/>
                <w:sz w:val="24"/>
                <w:szCs w:val="24"/>
              </w:rPr>
            </w:r>
            <w:r/>
          </w:p>
        </w:tc>
      </w:tr>
      <w:tr>
        <w:trPr>
          <w:trHeight w:val="621"/>
        </w:trPr>
        <w:tc>
          <w:tcPr>
            <w:tcW w:w="2194" w:type="dxa"/>
            <w:vAlign w:val="center"/>
            <w:textDirection w:val="lrTb"/>
            <w:noWrap w:val="false"/>
          </w:tcPr>
          <w:p>
            <w:pPr>
              <w:pStyle w:val="871"/>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类似业绩（10分）</w:t>
            </w:r>
            <w:r>
              <w:rPr>
                <w:rFonts w:hint="eastAsia" w:ascii="宋体" w:hAnsi="宋体" w:cs="宋体"/>
                <w:color w:val="000000"/>
                <w:sz w:val="24"/>
                <w:szCs w:val="24"/>
              </w:rPr>
            </w:r>
            <w:r/>
          </w:p>
        </w:tc>
        <w:tc>
          <w:tcPr>
            <w:tcW w:w="7119" w:type="dxa"/>
            <w:vAlign w:val="center"/>
            <w:textDirection w:val="lrTb"/>
            <w:noWrap w:val="false"/>
          </w:tcPr>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投标产品自2021年1月1日以来完成过类似核心产品销售业绩，每提供一个业绩得2分，本项最高得10分。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注：投标文件中须提供合同扫描件，时间以合同签订时间为准，并加盖投标人公章，否则不得分</w:t>
            </w: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621"/>
        </w:trPr>
        <w:tc>
          <w:tcPr>
            <w:tcW w:w="2194" w:type="dxa"/>
            <w:vAlign w:val="center"/>
            <w:textDirection w:val="lrTb"/>
            <w:noWrap w:val="false"/>
          </w:tcPr>
          <w:p>
            <w:pPr>
              <w:pStyle w:val="871"/>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供货保障方案</w:t>
            </w:r>
            <w:r>
              <w:rPr>
                <w:rFonts w:hint="eastAsia" w:ascii="宋体" w:hAnsi="宋体" w:cs="宋体"/>
                <w:color w:val="000000"/>
                <w:sz w:val="24"/>
                <w:szCs w:val="24"/>
              </w:rPr>
            </w:r>
            <w:r/>
          </w:p>
          <w:p>
            <w:pPr>
              <w:pStyle w:val="871"/>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（8分）</w:t>
            </w:r>
            <w:r>
              <w:rPr>
                <w:rFonts w:hint="eastAsia" w:ascii="宋体" w:hAnsi="宋体" w:cs="宋体"/>
                <w:color w:val="000000"/>
                <w:sz w:val="24"/>
                <w:szCs w:val="24"/>
              </w:rPr>
            </w:r>
            <w:r/>
          </w:p>
        </w:tc>
        <w:tc>
          <w:tcPr>
            <w:tcW w:w="7119" w:type="dxa"/>
            <w:vAlign w:val="top"/>
            <w:textDirection w:val="lrTb"/>
            <w:noWrap w:val="false"/>
          </w:tcPr>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投标人提供供货保障方案，包括但不限于设备质量保证、运输保障方案、供货保障、安装计划、供货安全措施等内容。</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优：设备质量保证完备、运输供货保障科学、安装计划科学可行、安全保障措施全面：8分；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良：设备质量保证较完备、运输供货保障较科学、安装计划较科学可行、安全保障措施较全面：5分；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一般：设备质量保证欠缺、运输供货保障一般、安装计划可行性一般、安全保障措施简单：2分；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注：该项未见阐述不得分。</w:t>
            </w:r>
            <w:r>
              <w:rPr>
                <w:rFonts w:hint="eastAsia" w:ascii="宋体" w:hAnsi="宋体" w:cs="宋体"/>
                <w:color w:val="000000"/>
                <w:sz w:val="24"/>
                <w:szCs w:val="24"/>
              </w:rPr>
            </w:r>
            <w:r/>
          </w:p>
        </w:tc>
      </w:tr>
      <w:tr>
        <w:trPr>
          <w:trHeight w:val="621"/>
        </w:trPr>
        <w:tc>
          <w:tcPr>
            <w:tcW w:w="2194" w:type="dxa"/>
            <w:vAlign w:val="center"/>
            <w:textDirection w:val="lrTb"/>
            <w:noWrap w:val="false"/>
          </w:tcPr>
          <w:p>
            <w:pPr>
              <w:pStyle w:val="871"/>
              <w:jc w:val="center"/>
              <w:spacing w:line="400" w:lineRule="exact"/>
              <w:rPr>
                <w:rFonts w:hint="eastAsia"/>
                <w:sz w:val="24"/>
              </w:rPr>
            </w:pPr>
            <w:r>
              <w:rPr>
                <w:rFonts w:hint="eastAsia"/>
                <w:sz w:val="24"/>
              </w:rPr>
              <w:t xml:space="preserve">安装调试方案</w:t>
            </w:r>
            <w:r>
              <w:rPr>
                <w:rFonts w:hint="eastAsia"/>
                <w:sz w:val="24"/>
              </w:rPr>
            </w:r>
            <w:r/>
          </w:p>
          <w:p>
            <w:pPr>
              <w:pStyle w:val="871"/>
              <w:jc w:val="center"/>
              <w:spacing w:line="400" w:lineRule="exact"/>
              <w:rPr>
                <w:rFonts w:hint="eastAsia" w:ascii="宋体" w:hAnsi="宋体" w:cs="宋体"/>
                <w:color w:val="000000"/>
                <w:sz w:val="24"/>
                <w:szCs w:val="24"/>
              </w:rPr>
            </w:pPr>
            <w:r>
              <w:rPr>
                <w:rFonts w:hint="eastAsia"/>
                <w:sz w:val="24"/>
              </w:rPr>
              <w:t xml:space="preserve">（8分）</w:t>
            </w:r>
            <w:r>
              <w:rPr>
                <w:rFonts w:hint="eastAsia" w:ascii="宋体" w:hAnsi="宋体" w:cs="宋体"/>
                <w:color w:val="000000"/>
                <w:sz w:val="24"/>
                <w:szCs w:val="24"/>
              </w:rPr>
            </w:r>
            <w:r/>
          </w:p>
        </w:tc>
        <w:tc>
          <w:tcPr>
            <w:tcW w:w="7119" w:type="dxa"/>
            <w:vAlign w:val="top"/>
            <w:textDirection w:val="lrTb"/>
            <w:noWrap w:val="false"/>
          </w:tcPr>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投标人提供安装调试方案及主要技术措施详细、针对性打分：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优：方案详细且针对性强，得8分；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良：方案较详细、针对性较好，得5分；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一般：方案不详细、针对性较差，得2分；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注：该项未见阐述不得分。</w:t>
            </w:r>
            <w:r>
              <w:rPr>
                <w:rFonts w:hint="eastAsia" w:ascii="宋体" w:hAnsi="宋体" w:cs="宋体"/>
                <w:color w:val="000000"/>
                <w:sz w:val="24"/>
                <w:szCs w:val="24"/>
              </w:rPr>
            </w:r>
            <w:r/>
          </w:p>
        </w:tc>
      </w:tr>
      <w:tr>
        <w:trPr>
          <w:trHeight w:val="866"/>
        </w:trPr>
        <w:tc>
          <w:tcPr>
            <w:tcW w:w="2194" w:type="dxa"/>
            <w:vAlign w:val="center"/>
            <w:textDirection w:val="lrTb"/>
            <w:noWrap w:val="false"/>
          </w:tcPr>
          <w:p>
            <w:pPr>
              <w:pStyle w:val="871"/>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售后服务方案</w:t>
            </w:r>
            <w:r>
              <w:rPr>
                <w:rFonts w:hint="eastAsia" w:ascii="宋体" w:hAnsi="宋体" w:cs="宋体"/>
                <w:color w:val="000000"/>
                <w:sz w:val="24"/>
                <w:szCs w:val="24"/>
              </w:rPr>
            </w:r>
            <w:r/>
          </w:p>
          <w:p>
            <w:pPr>
              <w:pStyle w:val="871"/>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（8分）</w:t>
            </w:r>
            <w:r>
              <w:rPr>
                <w:rFonts w:hint="eastAsia" w:ascii="宋体" w:hAnsi="宋体" w:cs="宋体"/>
                <w:color w:val="000000"/>
                <w:sz w:val="24"/>
                <w:szCs w:val="24"/>
              </w:rPr>
            </w:r>
            <w:r/>
          </w:p>
        </w:tc>
        <w:tc>
          <w:tcPr>
            <w:tcW w:w="7119" w:type="dxa"/>
            <w:vAlign w:val="top"/>
            <w:textDirection w:val="lrTb"/>
            <w:noWrap w:val="false"/>
          </w:tcPr>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投标人提供售后服务方案，包括但不限于备品备件安排、故障响应时间、故障修复时间、售后人员安排等内容进行评审；</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优：备品备件安排合理、响应时间快速、故障修复时间快速、售后人员完备：8分；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良：备品备件安排较合理、响应时间较快、故障修复时间较快、售后人员较完备：5分；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一般：备品备件安排合理性一般、响应时间慢、故障修复时间慢、售后人员安排较差：2分；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注：该项未见阐述不得分。</w:t>
            </w:r>
            <w:r>
              <w:rPr>
                <w:rFonts w:hint="eastAsia" w:ascii="宋体" w:hAnsi="宋体" w:cs="宋体"/>
                <w:color w:val="000000"/>
                <w:sz w:val="24"/>
                <w:szCs w:val="24"/>
              </w:rPr>
            </w:r>
            <w:r/>
          </w:p>
        </w:tc>
      </w:tr>
      <w:tr>
        <w:trPr>
          <w:trHeight w:val="621"/>
        </w:trPr>
        <w:tc>
          <w:tcPr>
            <w:tcW w:w="2194" w:type="dxa"/>
            <w:vAlign w:val="center"/>
            <w:textDirection w:val="lrTb"/>
            <w:noWrap w:val="false"/>
          </w:tcPr>
          <w:p>
            <w:pPr>
              <w:pStyle w:val="871"/>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培训方案</w:t>
            </w:r>
            <w:r>
              <w:rPr>
                <w:rFonts w:hint="eastAsia" w:ascii="宋体" w:hAnsi="宋体" w:cs="宋体"/>
                <w:color w:val="000000"/>
                <w:sz w:val="24"/>
                <w:szCs w:val="24"/>
              </w:rPr>
            </w:r>
            <w:r/>
          </w:p>
          <w:p>
            <w:pPr>
              <w:pStyle w:val="871"/>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（6分）</w:t>
            </w:r>
            <w:r>
              <w:rPr>
                <w:rFonts w:hint="eastAsia" w:ascii="宋体" w:hAnsi="宋体" w:cs="宋体"/>
                <w:color w:val="000000"/>
                <w:sz w:val="24"/>
                <w:szCs w:val="24"/>
              </w:rPr>
            </w:r>
            <w:r/>
          </w:p>
        </w:tc>
        <w:tc>
          <w:tcPr>
            <w:tcW w:w="7119" w:type="dxa"/>
            <w:vAlign w:val="center"/>
            <w:textDirection w:val="lrTb"/>
            <w:noWrap w:val="false"/>
          </w:tcPr>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投标人针对项目需求提供培训方案，包括但不限于培训人员配置、培训计划、培训后考核方案、培训效果、后期人员培训技术支持措施：</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优：培训人员配置合理，培训计划及培训考核方案可行性强，后期技术支持措施内容详尽的，得6分；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良：培训人员配置教合理，培训计划及培训考核方案基本可行，后期技术支持措施内容较为详尽的，得4分；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一般：培训人员配置一般，培训计划及培训考核方案一般，后期技术支持措施内容简单，得2分；</w:t>
            </w:r>
            <w:r>
              <w:rPr>
                <w:rFonts w:hint="eastAsia" w:ascii="宋体" w:hAnsi="宋体" w:cs="宋体"/>
                <w:color w:val="000000"/>
                <w:sz w:val="24"/>
                <w:szCs w:val="24"/>
              </w:rPr>
            </w:r>
            <w:r/>
          </w:p>
          <w:p>
            <w:pPr>
              <w:pStyle w:val="871"/>
              <w:spacing w:line="400" w:lineRule="exact"/>
              <w:rPr>
                <w:rFonts w:hint="eastAsia" w:ascii="宋体" w:hAnsi="宋体" w:cs="宋体"/>
                <w:color w:val="000000"/>
                <w:sz w:val="24"/>
                <w:szCs w:val="24"/>
              </w:rPr>
            </w:pPr>
            <w:r>
              <w:rPr>
                <w:rFonts w:hint="eastAsia" w:ascii="宋体" w:hAnsi="宋体" w:cs="宋体"/>
                <w:b/>
                <w:bCs/>
                <w:color w:val="000000"/>
                <w:sz w:val="24"/>
                <w:szCs w:val="24"/>
              </w:rPr>
              <w:t xml:space="preserve">该项未见阐述不得分。</w:t>
            </w:r>
            <w:r>
              <w:rPr>
                <w:rFonts w:hint="eastAsia" w:ascii="宋体" w:hAnsi="宋体" w:cs="宋体"/>
                <w:color w:val="000000"/>
                <w:sz w:val="24"/>
                <w:szCs w:val="24"/>
              </w:rPr>
            </w:r>
            <w:r/>
          </w:p>
        </w:tc>
      </w:tr>
    </w:tbl>
    <w:p>
      <w:pPr>
        <w:pStyle w:val="871"/>
        <w:ind w:firstLine="441"/>
        <w:jc w:val="left"/>
        <w:spacing w:line="360" w:lineRule="auto"/>
        <w:rPr>
          <w:rFonts w:ascii="Arial" w:hAnsi="Arial" w:cs="Arial"/>
          <w:b/>
          <w:bCs/>
          <w:color w:val="000000"/>
          <w:sz w:val="24"/>
          <w:szCs w:val="24"/>
        </w:rPr>
      </w:pPr>
      <w:r>
        <w:rPr>
          <w:rFonts w:hint="eastAsia" w:ascii="Arial" w:hAnsi="Arial" w:cs="Arial"/>
          <w:b/>
          <w:bCs/>
          <w:color w:val="000000"/>
          <w:sz w:val="24"/>
          <w:szCs w:val="24"/>
        </w:rPr>
        <w:t xml:space="preserve">五、中标标准：</w:t>
      </w:r>
      <w:r>
        <w:rPr>
          <w:rFonts w:ascii="Arial" w:hAnsi="Arial" w:cs="Arial"/>
          <w:b/>
          <w:bCs/>
          <w:color w:val="000000"/>
          <w:sz w:val="24"/>
          <w:szCs w:val="24"/>
        </w:rPr>
      </w:r>
      <w:r/>
    </w:p>
    <w:p>
      <w:pPr>
        <w:pStyle w:val="871"/>
        <w:ind w:firstLine="480"/>
        <w:jc w:val="left"/>
        <w:spacing w:line="360" w:lineRule="auto"/>
        <w:rPr>
          <w:rFonts w:hint="eastAsia" w:ascii="Arial" w:hAnsi="Arial"/>
          <w:color w:val="000000"/>
          <w:sz w:val="24"/>
          <w:szCs w:val="24"/>
        </w:rPr>
      </w:pPr>
      <w:r>
        <w:rPr>
          <w:rFonts w:hint="eastAsia" w:ascii="Arial" w:hAnsi="Arial"/>
          <w:color w:val="000000"/>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olor w:val="000000"/>
          <w:sz w:val="24"/>
          <w:szCs w:val="24"/>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keepNext/>
        <w:rPr>
          <w:rFonts w:hint="eastAsia" w:ascii="黑体" w:hAnsi="Times New Roman" w:eastAsia="黑体"/>
          <w:color w:val="000000"/>
          <w:sz w:val="44"/>
          <w:szCs w:val="44"/>
        </w:rPr>
        <w:outlineLvl w:val="0"/>
      </w:pPr>
      <w:r>
        <w:rPr>
          <w:rFonts w:hint="eastAsia" w:ascii="黑体" w:hAnsi="Times New Roman" w:eastAsia="黑体"/>
          <w:bCs/>
          <w:color w:val="000000"/>
          <w:sz w:val="44"/>
          <w:szCs w:val="28"/>
        </w:rPr>
      </w:r>
      <w:r>
        <w:rPr>
          <w:rFonts w:hint="eastAsia" w:ascii="黑体" w:hAnsi="Times New Roman" w:eastAsia="黑体"/>
          <w:bCs/>
          <w:color w:val="000000"/>
          <w:sz w:val="44"/>
          <w:szCs w:val="28"/>
        </w:rPr>
      </w:r>
      <w:r/>
    </w:p>
    <w:p>
      <w:pPr>
        <w:jc w:val="center"/>
        <w:rPr>
          <w:rFonts w:hint="eastAsia" w:ascii="宋体" w:hAnsi="宋体"/>
          <w:b/>
          <w:bCs/>
          <w:color w:val="000000"/>
          <w:sz w:val="72"/>
          <w:szCs w:val="72"/>
        </w:rPr>
      </w:pPr>
      <w:r>
        <w:rPr>
          <w:rFonts w:hint="eastAsia" w:ascii="宋体" w:hAnsi="宋体"/>
          <w:b/>
          <w:bCs/>
          <w:color w:val="000000"/>
          <w:sz w:val="72"/>
          <w:szCs w:val="72"/>
        </w:rPr>
      </w:r>
      <w:r>
        <w:rPr>
          <w:rFonts w:hint="eastAsia" w:ascii="宋体" w:hAnsi="宋体"/>
          <w:b/>
          <w:bCs/>
          <w:color w:val="000000"/>
          <w:sz w:val="72"/>
          <w:szCs w:val="72"/>
        </w:rPr>
      </w:r>
      <w:r/>
    </w:p>
    <w:p>
      <w:pPr>
        <w:jc w:val="center"/>
        <w:rPr>
          <w:rFonts w:hint="eastAsia" w:ascii="宋体" w:hAnsi="宋体"/>
          <w:b/>
          <w:bCs/>
          <w:color w:val="000000"/>
          <w:sz w:val="72"/>
          <w:szCs w:val="72"/>
        </w:rPr>
      </w:pPr>
      <w:r>
        <w:rPr>
          <w:rFonts w:hint="eastAsia" w:ascii="宋体" w:hAnsi="宋体"/>
          <w:b/>
          <w:bCs/>
          <w:color w:val="000000"/>
          <w:sz w:val="72"/>
          <w:szCs w:val="72"/>
        </w:rPr>
      </w:r>
      <w:r>
        <w:rPr>
          <w:rFonts w:hint="eastAsia" w:ascii="宋体" w:hAnsi="宋体"/>
          <w:b/>
          <w:bCs/>
          <w:color w:val="000000"/>
          <w:sz w:val="72"/>
          <w:szCs w:val="72"/>
        </w:rPr>
      </w:r>
      <w:r/>
    </w:p>
    <w:p>
      <w:pPr>
        <w:jc w:val="center"/>
        <w:rPr>
          <w:rFonts w:hint="eastAsia" w:ascii="宋体" w:hAnsi="宋体"/>
          <w:b/>
          <w:bCs/>
          <w:color w:val="000000"/>
          <w:sz w:val="72"/>
          <w:szCs w:val="72"/>
        </w:rPr>
      </w:pPr>
      <w:r>
        <w:rPr>
          <w:rFonts w:hint="eastAsia" w:ascii="宋体" w:hAnsi="宋体"/>
          <w:b/>
          <w:bCs/>
          <w:color w:val="000000"/>
          <w:sz w:val="72"/>
          <w:szCs w:val="72"/>
        </w:rPr>
      </w:r>
      <w:r>
        <w:rPr>
          <w:rFonts w:hint="eastAsia" w:ascii="宋体" w:hAnsi="宋体"/>
          <w:b/>
          <w:bCs/>
          <w:color w:val="000000"/>
          <w:sz w:val="72"/>
          <w:szCs w:val="72"/>
        </w:rPr>
      </w:r>
      <w:r/>
    </w:p>
    <w:p>
      <w:pPr>
        <w:jc w:val="center"/>
        <w:rPr>
          <w:rFonts w:hint="eastAsia" w:ascii="宋体" w:hAnsi="宋体"/>
          <w:b/>
          <w:bCs/>
          <w:color w:val="000000"/>
          <w:sz w:val="72"/>
          <w:szCs w:val="72"/>
        </w:rPr>
      </w:pPr>
      <w:r>
        <w:rPr>
          <w:rFonts w:hint="eastAsia" w:ascii="宋体" w:hAnsi="宋体"/>
          <w:b/>
          <w:color w:val="000000"/>
          <w:sz w:val="72"/>
          <w:szCs w:val="21"/>
        </w:rPr>
      </w:r>
      <w:r>
        <w:rPr>
          <w:rFonts w:hint="eastAsia" w:ascii="宋体" w:hAnsi="宋体"/>
          <w:b/>
          <w:color w:val="000000"/>
          <w:sz w:val="72"/>
          <w:szCs w:val="21"/>
        </w:rPr>
      </w:r>
      <w:r/>
    </w:p>
    <w:p>
      <w:pPr>
        <w:pStyle w:val="871"/>
        <w:jc w:val="center"/>
        <w:keepNext/>
        <w:rPr>
          <w:rFonts w:hint="eastAsia" w:ascii="黑体" w:hAnsi="Times New Roman" w:eastAsia="黑体"/>
          <w:color w:val="000000"/>
          <w:szCs w:val="44"/>
        </w:rPr>
        <w:outlineLvl w:val="0"/>
      </w:pPr>
      <w:r>
        <w:rPr>
          <w:rFonts w:hint="eastAsia" w:ascii="黑体" w:hAnsi="Times New Roman" w:eastAsia="黑体"/>
          <w:bCs/>
          <w:color w:val="000000"/>
          <w:sz w:val="44"/>
          <w:szCs w:val="28"/>
        </w:rPr>
        <w:t xml:space="preserve">第六章  投标</w:t>
      </w:r>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871"/>
        <w:jc w:val="center"/>
        <w:rPr>
          <w:rFonts w:hint="eastAsia" w:ascii="宋体" w:hAnsi="宋体"/>
          <w:b/>
          <w:bCs/>
          <w:color w:val="000000"/>
          <w:sz w:val="72"/>
          <w:szCs w:val="72"/>
        </w:rPr>
      </w:pPr>
      <w:r/>
      <w:bookmarkStart w:id="186" w:name="_Toc49090576"/>
      <w:r/>
      <w:bookmarkStart w:id="187" w:name="_Toc26554094"/>
      <w:r/>
      <w:bookmarkStart w:id="188" w:name="_Toc120614282"/>
      <w:r/>
      <w:bookmarkStart w:id="189" w:name="_Hlt26955039"/>
      <w:r/>
      <w:bookmarkEnd w:id="189"/>
      <w:r/>
      <w:bookmarkStart w:id="190" w:name="_Hlt26671244"/>
      <w:r/>
      <w:bookmarkEnd w:id="190"/>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72"/>
          <w:szCs w:val="21"/>
        </w:rPr>
      </w:pPr>
      <w:r>
        <w:rPr>
          <w:rFonts w:hint="eastAsia" w:ascii="宋体" w:hAnsi="宋体"/>
          <w:b/>
          <w:color w:val="000000"/>
          <w:sz w:val="72"/>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jc w:val="center"/>
        <w:rPr>
          <w:rFonts w:hint="eastAsia" w:ascii="宋体" w:hAnsi="宋体"/>
          <w:b/>
          <w:color w:val="000000"/>
          <w:sz w:val="36"/>
          <w:szCs w:val="21"/>
        </w:rPr>
      </w:pPr>
      <w:r>
        <w:rPr>
          <w:rFonts w:hint="eastAsia" w:ascii="宋体" w:hAnsi="宋体"/>
          <w:b/>
          <w:color w:val="000000"/>
          <w:sz w:val="36"/>
          <w:szCs w:val="21"/>
        </w:rPr>
      </w:r>
      <w:r/>
    </w:p>
    <w:p>
      <w:pPr>
        <w:pStyle w:val="87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7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7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7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ind w:firstLine="1084"/>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pStyle w:val="871"/>
        <w:ind w:firstLine="1084"/>
        <w:rPr>
          <w:rFonts w:ascii="宋体" w:hAnsi="宋体"/>
          <w:b/>
          <w:bCs/>
          <w:color w:val="000000"/>
          <w:sz w:val="32"/>
          <w:szCs w:val="32"/>
        </w:rPr>
      </w:pPr>
      <w:r>
        <w:rPr>
          <w:rFonts w:ascii="宋体" w:hAnsi="宋体"/>
          <w:b/>
          <w:bCs/>
          <w:color w:val="000000"/>
          <w:sz w:val="32"/>
          <w:szCs w:val="32"/>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ind w:left="480"/>
        <w:spacing w:line="360" w:lineRule="auto"/>
        <w:rPr>
          <w:rFonts w:hint="eastAsia"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rPr>
          <w:rFonts w:hint="eastAsia" w:ascii="宋体" w:hAnsi="宋体"/>
          <w:i/>
          <w:color w:val="000000"/>
          <w:sz w:val="24"/>
          <w:szCs w:val="21"/>
          <w:u w:val="single"/>
        </w:rPr>
      </w:r>
      <w:r/>
    </w:p>
    <w:p>
      <w:pPr>
        <w:pStyle w:val="871"/>
        <w:ind w:left="480"/>
        <w:spacing w:line="360" w:lineRule="auto"/>
        <w:rPr>
          <w:rFonts w:hint="eastAsia"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rPr>
          <w:rFonts w:hint="eastAsia" w:ascii="宋体" w:hAnsi="宋体"/>
          <w:i/>
          <w:color w:val="000000"/>
          <w:sz w:val="24"/>
          <w:szCs w:val="21"/>
          <w:u w:val="single"/>
        </w:rPr>
      </w:r>
      <w:r/>
    </w:p>
    <w:p>
      <w:pPr>
        <w:pStyle w:val="871"/>
        <w:ind w:left="480"/>
        <w:spacing w:line="360" w:lineRule="auto"/>
        <w:rPr>
          <w:rFonts w:hint="eastAsia"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i/>
          <w:color w:val="000000"/>
          <w:sz w:val="24"/>
          <w:szCs w:val="21"/>
          <w:u w:val="single"/>
        </w:rPr>
      </w:r>
      <w:r/>
    </w:p>
    <w:p>
      <w:pPr>
        <w:pStyle w:val="871"/>
        <w:ind w:left="480"/>
        <w:spacing w:line="360" w:lineRule="auto"/>
        <w:rPr>
          <w:rFonts w:hint="eastAsia"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rPr>
          <w:rFonts w:hint="eastAsia" w:ascii="宋体" w:hAnsi="宋体"/>
          <w:i/>
          <w:color w:val="000000"/>
          <w:sz w:val="24"/>
          <w:szCs w:val="21"/>
          <w:u w:val="single"/>
        </w:rPr>
      </w:r>
      <w:r/>
    </w:p>
    <w:p>
      <w:pPr>
        <w:pStyle w:val="871"/>
        <w:ind w:firstLine="480"/>
        <w:spacing w:line="360" w:lineRule="auto"/>
        <w:rPr>
          <w:rFonts w:hint="eastAsia"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rPr>
          <w:rFonts w:hint="eastAsia" w:ascii="宋体" w:hAnsi="宋体"/>
          <w:i/>
          <w:color w:val="000000"/>
          <w:sz w:val="24"/>
          <w:szCs w:val="21"/>
          <w:u w:val="single"/>
        </w:rPr>
      </w:r>
      <w:r/>
    </w:p>
    <w:p>
      <w:pPr>
        <w:pStyle w:val="871"/>
        <w:ind w:firstLine="480"/>
        <w:spacing w:line="360" w:lineRule="auto"/>
        <w:rPr>
          <w:rFonts w:hint="eastAsia" w:ascii="宋体" w:hAnsi="宋体"/>
          <w:i/>
          <w:color w:val="000000"/>
          <w:sz w:val="24"/>
          <w:szCs w:val="21"/>
          <w:u w:val="single"/>
        </w:rPr>
      </w:pPr>
      <w:r>
        <w:rPr>
          <w:rFonts w:hint="eastAsia" w:ascii="宋体" w:hAnsi="宋体"/>
          <w:i/>
          <w:color w:val="000000"/>
          <w:sz w:val="24"/>
          <w:szCs w:val="21"/>
          <w:u w:val="single"/>
        </w:rPr>
        <w:t xml:space="preserve">六、法人授权书</w:t>
      </w:r>
      <w:r>
        <w:rPr>
          <w:rFonts w:hint="eastAsia" w:ascii="宋体" w:hAnsi="宋体"/>
          <w:i/>
          <w:color w:val="000000"/>
          <w:sz w:val="24"/>
          <w:szCs w:val="21"/>
          <w:u w:val="single"/>
        </w:rPr>
      </w:r>
      <w:r/>
    </w:p>
    <w:p>
      <w:pPr>
        <w:pStyle w:val="871"/>
        <w:ind w:firstLine="480"/>
        <w:spacing w:line="360" w:lineRule="auto"/>
        <w:rPr>
          <w:rFonts w:hint="eastAsia" w:ascii="宋体" w:hAnsi="宋体"/>
          <w:i/>
          <w:color w:val="000000"/>
          <w:sz w:val="24"/>
          <w:szCs w:val="21"/>
          <w:u w:val="single"/>
        </w:rPr>
      </w:pPr>
      <w:r>
        <w:rPr>
          <w:rFonts w:hint="eastAsia" w:ascii="宋体" w:hAnsi="宋体"/>
          <w:i/>
          <w:color w:val="000000"/>
          <w:sz w:val="24"/>
          <w:szCs w:val="21"/>
          <w:u w:val="single"/>
        </w:rPr>
        <w:t xml:space="preserve">七、投标函</w:t>
      </w:r>
      <w:r>
        <w:rPr>
          <w:rFonts w:hint="eastAsia" w:ascii="宋体" w:hAnsi="宋体"/>
          <w:i/>
          <w:color w:val="000000"/>
          <w:sz w:val="24"/>
          <w:szCs w:val="21"/>
          <w:u w:val="single"/>
        </w:rPr>
      </w:r>
      <w:r/>
    </w:p>
    <w:p>
      <w:pPr>
        <w:pStyle w:val="871"/>
        <w:ind w:firstLine="480"/>
        <w:spacing w:line="360" w:lineRule="auto"/>
        <w:rPr>
          <w:rFonts w:hint="eastAsia" w:ascii="宋体" w:hAnsi="宋体"/>
          <w:color w:val="000000"/>
          <w:sz w:val="24"/>
          <w:szCs w:val="21"/>
        </w:rPr>
      </w:pPr>
      <w:r>
        <w:rPr>
          <w:rFonts w:hint="eastAsia" w:ascii="宋体" w:hAnsi="宋体"/>
          <w:color w:val="000000"/>
          <w:sz w:val="24"/>
          <w:szCs w:val="21"/>
        </w:rPr>
        <w:t xml:space="preserve">八、小微企业声明函</w:t>
      </w:r>
      <w:r>
        <w:rPr>
          <w:rFonts w:hint="eastAsia" w:ascii="宋体" w:hAnsi="宋体"/>
          <w:color w:val="000000"/>
          <w:sz w:val="24"/>
          <w:szCs w:val="21"/>
        </w:rPr>
      </w:r>
      <w:r/>
    </w:p>
    <w:p>
      <w:pPr>
        <w:pStyle w:val="871"/>
        <w:ind w:firstLine="480"/>
        <w:spacing w:line="360" w:lineRule="auto"/>
        <w:rPr>
          <w:rFonts w:hint="eastAsia" w:ascii="宋体" w:hAnsi="宋体"/>
          <w:i/>
          <w:color w:val="000000"/>
          <w:sz w:val="24"/>
          <w:szCs w:val="21"/>
          <w:u w:val="single"/>
        </w:rPr>
      </w:pPr>
      <w:r>
        <w:rPr>
          <w:rFonts w:hint="eastAsia" w:ascii="宋体" w:hAnsi="宋体"/>
          <w:color w:val="000000"/>
          <w:sz w:val="24"/>
          <w:szCs w:val="21"/>
        </w:rPr>
        <w:t xml:space="preserve">九、残疾人福利性单位声明函</w:t>
      </w:r>
      <w:r>
        <w:rPr>
          <w:rFonts w:hint="eastAsia" w:ascii="宋体" w:hAnsi="宋体"/>
          <w:i/>
          <w:color w:val="000000"/>
          <w:sz w:val="24"/>
          <w:szCs w:val="21"/>
          <w:u w:val="single"/>
        </w:rPr>
      </w:r>
      <w:r/>
    </w:p>
    <w:p>
      <w:pPr>
        <w:pStyle w:val="871"/>
        <w:ind w:firstLine="480"/>
        <w:spacing w:line="360" w:lineRule="auto"/>
        <w:rPr>
          <w:rFonts w:hint="eastAsia" w:ascii="宋体" w:hAnsi="宋体"/>
          <w:i/>
          <w:iCs/>
          <w:color w:val="000000"/>
          <w:sz w:val="24"/>
          <w:szCs w:val="21"/>
          <w:u w:val="single"/>
        </w:rPr>
      </w:pPr>
      <w:r>
        <w:rPr>
          <w:rFonts w:hint="eastAsia" w:ascii="宋体" w:hAnsi="宋体"/>
          <w:i/>
          <w:iCs/>
          <w:color w:val="000000"/>
          <w:sz w:val="24"/>
          <w:szCs w:val="21"/>
          <w:u w:val="single"/>
        </w:rPr>
        <w:t xml:space="preserve">十、投标分项报价表</w:t>
      </w:r>
      <w:r>
        <w:rPr>
          <w:rFonts w:hint="eastAsia" w:ascii="宋体" w:hAnsi="宋体"/>
          <w:i/>
          <w:iCs/>
          <w:color w:val="000000"/>
          <w:sz w:val="24"/>
          <w:szCs w:val="21"/>
          <w:u w:val="single"/>
        </w:rPr>
      </w:r>
      <w:r/>
    </w:p>
    <w:p>
      <w:pPr>
        <w:pStyle w:val="871"/>
        <w:ind w:firstLine="480"/>
        <w:spacing w:line="360" w:lineRule="auto"/>
        <w:rPr>
          <w:rFonts w:hint="eastAsia" w:ascii="宋体" w:hAnsi="宋体"/>
          <w:i/>
          <w:iCs/>
          <w:color w:val="000000"/>
          <w:sz w:val="24"/>
          <w:szCs w:val="21"/>
          <w:u w:val="single"/>
        </w:rPr>
      </w:pPr>
      <w:r>
        <w:rPr>
          <w:rFonts w:hint="eastAsia" w:ascii="宋体" w:hAnsi="宋体"/>
          <w:i/>
          <w:iCs/>
          <w:color w:val="000000"/>
          <w:sz w:val="24"/>
          <w:szCs w:val="21"/>
          <w:u w:val="single"/>
        </w:rPr>
        <w:t xml:space="preserve">十一、技术要求响应及偏离表</w:t>
      </w:r>
      <w:r>
        <w:rPr>
          <w:rFonts w:hint="eastAsia" w:ascii="宋体" w:hAnsi="宋体"/>
          <w:i/>
          <w:iCs/>
          <w:color w:val="000000"/>
          <w:sz w:val="24"/>
          <w:szCs w:val="21"/>
          <w:u w:val="single"/>
        </w:rPr>
      </w:r>
      <w:r/>
    </w:p>
    <w:p>
      <w:pPr>
        <w:pStyle w:val="871"/>
        <w:ind w:firstLine="480"/>
        <w:spacing w:line="360" w:lineRule="auto"/>
        <w:rPr>
          <w:rFonts w:ascii="宋体" w:hAnsi="宋体"/>
          <w:i/>
          <w:iCs/>
          <w:color w:val="000000"/>
          <w:sz w:val="24"/>
          <w:szCs w:val="21"/>
          <w:u w:val="single"/>
        </w:rPr>
      </w:pPr>
      <w:r>
        <w:rPr>
          <w:rFonts w:hint="eastAsia" w:ascii="宋体" w:hAnsi="宋体"/>
          <w:i/>
          <w:iCs/>
          <w:color w:val="000000"/>
          <w:sz w:val="24"/>
          <w:szCs w:val="21"/>
          <w:u w:val="single"/>
        </w:rPr>
        <w:t xml:space="preserve">十二、商务要求响应及偏离表</w:t>
      </w:r>
      <w:r>
        <w:rPr>
          <w:rFonts w:ascii="宋体" w:hAnsi="宋体"/>
          <w:i/>
          <w:iCs/>
          <w:color w:val="000000"/>
          <w:sz w:val="24"/>
          <w:szCs w:val="21"/>
          <w:u w:val="single"/>
        </w:rPr>
      </w:r>
      <w:r/>
    </w:p>
    <w:p>
      <w:pPr>
        <w:pStyle w:val="871"/>
        <w:ind w:firstLine="480"/>
        <w:spacing w:line="360" w:lineRule="auto"/>
        <w:rPr>
          <w:rFonts w:ascii="宋体" w:hAnsi="宋体"/>
          <w:i/>
          <w:color w:val="000000"/>
          <w:sz w:val="24"/>
          <w:szCs w:val="21"/>
          <w:u w:val="single"/>
        </w:rPr>
      </w:pPr>
      <w:r>
        <w:rPr>
          <w:rFonts w:hint="eastAsia" w:ascii="宋体" w:hAnsi="宋体"/>
          <w:i/>
          <w:color w:val="000000"/>
          <w:sz w:val="24"/>
          <w:szCs w:val="21"/>
          <w:u w:val="single"/>
        </w:rPr>
        <w:t xml:space="preserve">十三、开标一览表</w:t>
      </w:r>
      <w:r>
        <w:rPr>
          <w:rFonts w:ascii="宋体" w:hAnsi="宋体"/>
          <w:i/>
          <w:color w:val="000000"/>
          <w:sz w:val="24"/>
          <w:szCs w:val="21"/>
          <w:u w:val="single"/>
        </w:rPr>
      </w:r>
      <w:r/>
    </w:p>
    <w:p>
      <w:pPr>
        <w:pStyle w:val="871"/>
        <w:ind w:firstLine="480"/>
        <w:spacing w:line="440" w:lineRule="exact"/>
        <w:rPr>
          <w:rFonts w:ascii="宋体" w:hAnsi="宋体"/>
          <w:color w:val="000000"/>
          <w:sz w:val="24"/>
          <w:szCs w:val="21"/>
        </w:rPr>
      </w:pPr>
      <w:r>
        <w:rPr>
          <w:rFonts w:ascii="宋体" w:hAnsi="宋体"/>
          <w:color w:val="000000"/>
          <w:sz w:val="24"/>
          <w:szCs w:val="21"/>
        </w:rPr>
      </w:r>
      <w:r/>
    </w:p>
    <w:p>
      <w:pPr>
        <w:pStyle w:val="871"/>
        <w:ind w:firstLine="480"/>
        <w:spacing w:line="440" w:lineRule="exact"/>
        <w:rPr>
          <w:rFonts w:ascii="宋体" w:hAnsi="宋体"/>
          <w:color w:val="000000"/>
          <w:sz w:val="24"/>
          <w:szCs w:val="21"/>
        </w:rPr>
      </w:pPr>
      <w:r>
        <w:rPr>
          <w:rFonts w:ascii="宋体" w:hAnsi="宋体"/>
          <w:color w:val="000000"/>
          <w:sz w:val="24"/>
          <w:szCs w:val="21"/>
        </w:rPr>
      </w:r>
      <w:r/>
    </w:p>
    <w:p>
      <w:pPr>
        <w:pStyle w:val="871"/>
        <w:ind w:firstLine="480"/>
        <w:spacing w:line="440" w:lineRule="exact"/>
        <w:rPr>
          <w:rFonts w:ascii="宋体" w:hAnsi="宋体"/>
          <w:color w:val="000000"/>
          <w:sz w:val="24"/>
          <w:szCs w:val="21"/>
        </w:rPr>
      </w:pPr>
      <w:r>
        <w:rPr>
          <w:rFonts w:ascii="宋体" w:hAnsi="宋体"/>
          <w:color w:val="000000"/>
          <w:sz w:val="24"/>
          <w:szCs w:val="21"/>
        </w:rPr>
      </w:r>
      <w:r/>
    </w:p>
    <w:p>
      <w:pPr>
        <w:pStyle w:val="871"/>
        <w:ind w:firstLine="480"/>
        <w:spacing w:line="440" w:lineRule="exact"/>
        <w:rPr>
          <w:rFonts w:ascii="宋体" w:hAnsi="宋体"/>
          <w:color w:val="000000"/>
          <w:sz w:val="24"/>
          <w:szCs w:val="21"/>
        </w:rPr>
      </w:pPr>
      <w:r>
        <w:rPr>
          <w:rFonts w:ascii="宋体" w:hAnsi="宋体"/>
          <w:color w:val="000000"/>
          <w:sz w:val="24"/>
          <w:szCs w:val="21"/>
        </w:rPr>
      </w:r>
      <w:r/>
    </w:p>
    <w:p>
      <w:pPr>
        <w:pStyle w:val="871"/>
        <w:ind w:firstLine="480"/>
        <w:spacing w:line="440" w:lineRule="exact"/>
        <w:rPr>
          <w:rFonts w:ascii="宋体" w:hAnsi="宋体"/>
          <w:color w:val="000000"/>
          <w:sz w:val="24"/>
          <w:szCs w:val="21"/>
        </w:rPr>
      </w:pPr>
      <w:r>
        <w:rPr>
          <w:rFonts w:ascii="宋体" w:hAnsi="宋体"/>
          <w:color w:val="000000"/>
          <w:sz w:val="24"/>
          <w:szCs w:val="21"/>
        </w:rPr>
      </w:r>
      <w:r/>
    </w:p>
    <w:p>
      <w:pPr>
        <w:pStyle w:val="871"/>
        <w:ind w:firstLine="480"/>
        <w:spacing w:line="440" w:lineRule="exact"/>
        <w:rPr>
          <w:rFonts w:ascii="宋体" w:hAnsi="宋体"/>
          <w:color w:val="000000"/>
          <w:sz w:val="24"/>
          <w:szCs w:val="21"/>
        </w:rPr>
      </w:pPr>
      <w:r>
        <w:rPr>
          <w:rFonts w:ascii="宋体" w:hAnsi="宋体"/>
          <w:color w:val="000000"/>
          <w:sz w:val="24"/>
          <w:szCs w:val="21"/>
        </w:rPr>
      </w:r>
      <w:r/>
    </w:p>
    <w:p>
      <w:pPr>
        <w:pStyle w:val="871"/>
        <w:ind w:firstLine="480"/>
        <w:spacing w:line="440" w:lineRule="exact"/>
        <w:rPr>
          <w:rFonts w:ascii="宋体" w:hAnsi="宋体"/>
          <w:color w:val="000000"/>
          <w:sz w:val="24"/>
          <w:szCs w:val="21"/>
        </w:rPr>
      </w:pPr>
      <w:r>
        <w:rPr>
          <w:rFonts w:ascii="宋体" w:hAnsi="宋体"/>
          <w:color w:val="000000"/>
          <w:sz w:val="24"/>
          <w:szCs w:val="21"/>
        </w:rPr>
      </w:r>
      <w:r/>
    </w:p>
    <w:p>
      <w:pPr>
        <w:pStyle w:val="871"/>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4"/>
        </w:rPr>
      </w:pPr>
      <w:r>
        <w:rPr>
          <w:rFonts w:ascii="宋体" w:hAnsi="宋体"/>
          <w:color w:val="000000"/>
          <w:sz w:val="24"/>
          <w:szCs w:val="21"/>
        </w:rPr>
      </w:r>
      <w:r>
        <w:rPr>
          <w:rFonts w:ascii="宋体" w:hAnsi="宋体"/>
          <w:color w:val="000000"/>
          <w:sz w:val="24"/>
          <w:szCs w:val="21"/>
        </w:rPr>
      </w:r>
      <w:r/>
    </w:p>
    <w:p>
      <w:pPr>
        <w:ind w:firstLine="480"/>
        <w:spacing w:line="44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rPr>
          <w:rFonts w:hint="eastAsia" w:ascii="黑体" w:hAnsi="黑体" w:eastAsia="黑体"/>
          <w:bCs/>
          <w:i/>
          <w:color w:val="000000"/>
          <w:sz w:val="32"/>
          <w:szCs w:val="32"/>
          <w:u w:val="single"/>
        </w:rPr>
      </w:pPr>
      <w:r>
        <w:rPr>
          <w:rFonts w:hint="eastAsia" w:ascii="黑体" w:hAnsi="黑体" w:eastAsia="黑体"/>
          <w:i/>
          <w:color w:val="000000"/>
          <w:sz w:val="32"/>
          <w:szCs w:val="32"/>
          <w:highlight w:val="none"/>
          <w:u w:val="single"/>
        </w:rPr>
      </w:r>
      <w:r>
        <w:rPr>
          <w:rFonts w:hint="eastAsia" w:ascii="黑体" w:hAnsi="黑体" w:eastAsia="黑体"/>
          <w:i/>
          <w:color w:val="000000"/>
          <w:sz w:val="32"/>
          <w:szCs w:val="32"/>
          <w:highlight w:val="none"/>
          <w:u w:val="single"/>
        </w:rPr>
      </w:r>
      <w:r/>
    </w:p>
    <w:p>
      <w:pPr>
        <w:rPr>
          <w:rFonts w:hint="eastAsia" w:ascii="黑体" w:hAnsi="黑体" w:eastAsia="黑体"/>
          <w:bCs/>
          <w:i/>
          <w:color w:val="000000"/>
          <w:sz w:val="32"/>
          <w:szCs w:val="32"/>
          <w:highlight w:val="none"/>
          <w:u w:val="single"/>
        </w:rPr>
      </w:pPr>
      <w:r>
        <w:rPr>
          <w:rFonts w:hint="eastAsia" w:ascii="黑体" w:hAnsi="黑体" w:eastAsia="黑体"/>
          <w:i/>
          <w:color w:val="000000"/>
          <w:sz w:val="32"/>
          <w:szCs w:val="32"/>
          <w:highlight w:val="none"/>
          <w:u w:val="single"/>
        </w:rPr>
      </w:r>
      <w:r>
        <w:rPr>
          <w:rFonts w:hint="eastAsia" w:ascii="黑体" w:hAnsi="黑体" w:eastAsia="黑体"/>
          <w:i/>
          <w:color w:val="000000"/>
          <w:sz w:val="32"/>
          <w:szCs w:val="32"/>
          <w:highlight w:val="none"/>
          <w:u w:val="single"/>
        </w:rPr>
      </w:r>
      <w:r/>
    </w:p>
    <w:p>
      <w:pPr>
        <w:pStyle w:val="871"/>
        <w:rPr>
          <w:rFonts w:hint="eastAsia" w:ascii="黑体" w:hAnsi="黑体" w:eastAsia="黑体"/>
          <w:bCs/>
          <w:i/>
          <w:color w:val="000000"/>
          <w:sz w:val="32"/>
          <w:szCs w:val="32"/>
          <w:highlight w:val="none"/>
          <w:u w:val="single"/>
        </w:rPr>
      </w:pPr>
      <w:r>
        <w:rPr>
          <w:rFonts w:hint="eastAsia" w:ascii="黑体" w:hAnsi="黑体" w:eastAsia="黑体"/>
          <w:i/>
          <w:color w:val="000000"/>
          <w:sz w:val="32"/>
          <w:szCs w:val="32"/>
          <w:u w:val="single"/>
        </w:rPr>
        <w:t xml:space="preserve">一、法人或者其他组织的营业执照等证明文件，自然人的身份证明</w:t>
      </w:r>
      <w:r>
        <w:rPr>
          <w:rFonts w:hint="eastAsia" w:ascii="黑体" w:hAnsi="黑体" w:eastAsia="黑体"/>
          <w:i/>
          <w:color w:val="000000"/>
          <w:sz w:val="32"/>
          <w:szCs w:val="32"/>
          <w:u w:val="single"/>
        </w:rPr>
      </w:r>
      <w:r/>
    </w:p>
    <w:p>
      <w:pPr>
        <w:pStyle w:val="871"/>
        <w:ind w:firstLine="480"/>
        <w:spacing w:line="440" w:lineRule="exact"/>
        <w:rPr>
          <w:rFonts w:ascii="宋体" w:hAnsi="宋体"/>
          <w:color w:val="000000"/>
          <w:sz w:val="24"/>
          <w:szCs w:val="21"/>
        </w:rPr>
      </w:pPr>
      <w:r>
        <w:rPr>
          <w:rFonts w:ascii="宋体" w:hAnsi="宋体"/>
          <w:color w:val="000000"/>
          <w:sz w:val="24"/>
          <w:szCs w:val="21"/>
        </w:rPr>
      </w:r>
      <w:r/>
    </w:p>
    <w:p>
      <w:pPr>
        <w:pStyle w:val="871"/>
        <w:spacing w:line="360" w:lineRule="auto"/>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rPr>
          <w:rFonts w:hint="eastAsia" w:ascii="黑体" w:hAnsi="黑体" w:eastAsia="黑体"/>
          <w:i/>
          <w:color w:val="000000"/>
          <w:sz w:val="32"/>
          <w:szCs w:val="32"/>
          <w:u w:val="single"/>
        </w:rPr>
      </w:r>
      <w:r/>
    </w:p>
    <w:p>
      <w:pPr>
        <w:pStyle w:val="871"/>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投标人成立不满一年无需提供</w:t>
      </w:r>
      <w:r>
        <w:rPr>
          <w:rFonts w:ascii="宋体" w:hAnsi="宋体"/>
          <w:bCs/>
          <w:color w:val="000000"/>
          <w:sz w:val="24"/>
          <w:szCs w:val="21"/>
        </w:rPr>
      </w:r>
      <w:r/>
    </w:p>
    <w:p>
      <w:pPr>
        <w:pStyle w:val="87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71"/>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rPr>
          <w:rFonts w:hint="eastAsia" w:ascii="黑体" w:hAnsi="黑体" w:eastAsia="黑体"/>
          <w:i/>
          <w:color w:val="000000"/>
          <w:sz w:val="32"/>
          <w:szCs w:val="32"/>
          <w:u w:val="single"/>
        </w:rPr>
      </w:r>
      <w:r/>
    </w:p>
    <w:p>
      <w:pPr>
        <w:pStyle w:val="871"/>
        <w:ind w:firstLine="480"/>
        <w:rPr>
          <w:rFonts w:hint="eastAsia"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color w:val="000000"/>
          <w:sz w:val="24"/>
          <w:szCs w:val="21"/>
        </w:rPr>
      </w:r>
      <w:r/>
    </w:p>
    <w:p>
      <w:pPr>
        <w:pStyle w:val="871"/>
        <w:jc w:val="center"/>
        <w:rPr>
          <w:rFonts w:hint="eastAsia" w:ascii="黑体" w:hAnsi="黑体" w:eastAsia="黑体"/>
          <w:iCs/>
          <w:color w:val="000000"/>
          <w:sz w:val="32"/>
          <w:szCs w:val="32"/>
          <w:u w:val="single"/>
        </w:rPr>
      </w:pPr>
      <w:r>
        <w:rPr>
          <w:rFonts w:hint="eastAsia" w:ascii="黑体" w:hAnsi="黑体" w:eastAsia="黑体"/>
          <w:iCs/>
          <w:color w:val="000000"/>
          <w:sz w:val="32"/>
          <w:szCs w:val="32"/>
          <w:u w:val="single"/>
        </w:rPr>
        <w:t xml:space="preserve">财务状况报告及税收、社会保障资金缴纳情况承诺函</w:t>
      </w:r>
      <w:r>
        <w:rPr>
          <w:rFonts w:hint="eastAsia" w:ascii="黑体" w:hAnsi="黑体" w:eastAsia="黑体"/>
          <w:iCs/>
          <w:color w:val="000000"/>
          <w:sz w:val="32"/>
          <w:szCs w:val="32"/>
          <w:u w:val="single"/>
        </w:rPr>
      </w:r>
      <w:r/>
    </w:p>
    <w:p>
      <w:pPr>
        <w:pStyle w:val="871"/>
        <w:ind w:firstLine="360"/>
        <w:spacing w:line="560" w:lineRule="exact"/>
        <w:rPr>
          <w:rFonts w:ascii="宋体" w:hAnsi="宋体"/>
          <w:color w:val="000000"/>
          <w:sz w:val="24"/>
          <w:szCs w:val="24"/>
        </w:rPr>
      </w:pPr>
      <w:r>
        <w:rPr>
          <w:rFonts w:hint="eastAsia" w:ascii="宋体" w:hAnsi="宋体"/>
          <w:color w:val="000000"/>
          <w:sz w:val="24"/>
          <w:szCs w:val="24"/>
        </w:rPr>
        <w:t xml:space="preserve">致：</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r>
      <w:r/>
    </w:p>
    <w:p>
      <w:pPr>
        <w:pStyle w:val="87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我方 供应商名称 参加</w:t>
      </w:r>
      <w:r>
        <w:rPr>
          <w:rFonts w:hint="eastAsia" w:ascii="宋体" w:hAnsi="宋体"/>
          <w:color w:val="000000"/>
          <w:sz w:val="24"/>
          <w:szCs w:val="24"/>
          <w:u w:val="single"/>
        </w:rPr>
        <w:t xml:space="preserve">                 </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rPr>
          <w:rFonts w:hint="eastAsia" w:ascii="宋体" w:hAnsi="宋体"/>
          <w:color w:val="000000"/>
          <w:sz w:val="24"/>
          <w:szCs w:val="24"/>
        </w:rPr>
      </w:r>
      <w:r/>
    </w:p>
    <w:p>
      <w:pPr>
        <w:pStyle w:val="87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（1）具有良好的商业信誉和健全的财务会计制度（财务状况报告）；</w:t>
      </w:r>
      <w:r>
        <w:rPr>
          <w:rFonts w:hint="eastAsia" w:ascii="宋体" w:hAnsi="宋体"/>
          <w:color w:val="000000"/>
          <w:sz w:val="24"/>
          <w:szCs w:val="24"/>
        </w:rPr>
      </w:r>
      <w:r/>
    </w:p>
    <w:p>
      <w:pPr>
        <w:pStyle w:val="87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（2）有依法缴纳税收和社会保障资金的良好记录。</w:t>
      </w:r>
      <w:r>
        <w:rPr>
          <w:rFonts w:hint="eastAsia" w:ascii="宋体" w:hAnsi="宋体"/>
          <w:color w:val="000000"/>
          <w:sz w:val="24"/>
          <w:szCs w:val="24"/>
        </w:rPr>
      </w:r>
      <w:r/>
    </w:p>
    <w:p>
      <w:pPr>
        <w:pStyle w:val="87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color w:val="000000"/>
          <w:sz w:val="24"/>
          <w:szCs w:val="24"/>
        </w:rPr>
      </w:r>
      <w:r/>
    </w:p>
    <w:p>
      <w:pPr>
        <w:pStyle w:val="87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特此承诺</w:t>
      </w:r>
      <w:r>
        <w:rPr>
          <w:rFonts w:hint="eastAsia" w:ascii="宋体" w:hAnsi="宋体"/>
          <w:color w:val="000000"/>
          <w:sz w:val="24"/>
          <w:szCs w:val="24"/>
        </w:rPr>
      </w:r>
      <w:r/>
    </w:p>
    <w:p>
      <w:pPr>
        <w:pStyle w:val="87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投标人（盖章）：</w:t>
      </w:r>
      <w:r>
        <w:rPr>
          <w:rFonts w:hint="eastAsia" w:ascii="宋体" w:hAnsi="宋体"/>
          <w:color w:val="000000"/>
          <w:sz w:val="24"/>
          <w:szCs w:val="24"/>
        </w:rPr>
      </w:r>
      <w:r/>
    </w:p>
    <w:p>
      <w:pPr>
        <w:pStyle w:val="87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法定代表人或委托代理人（签字或盖章）：</w:t>
      </w:r>
      <w:r>
        <w:rPr>
          <w:rFonts w:hint="eastAsia" w:ascii="宋体" w:hAnsi="宋体"/>
          <w:color w:val="000000"/>
          <w:sz w:val="24"/>
          <w:szCs w:val="24"/>
        </w:rPr>
      </w:r>
      <w:r/>
    </w:p>
    <w:p>
      <w:pPr>
        <w:pStyle w:val="871"/>
        <w:ind w:firstLine="360"/>
        <w:spacing w:line="560" w:lineRule="exact"/>
        <w:rPr>
          <w:rFonts w:hint="eastAsia" w:ascii="黑体" w:hAnsi="黑体" w:eastAsia="黑体"/>
          <w:i/>
          <w:color w:val="000000"/>
          <w:sz w:val="32"/>
          <w:szCs w:val="32"/>
          <w:u w:val="single"/>
        </w:rPr>
      </w:pPr>
      <w:r>
        <w:rPr>
          <w:rFonts w:hint="eastAsia" w:ascii="宋体" w:hAnsi="宋体"/>
          <w:color w:val="000000"/>
          <w:sz w:val="24"/>
          <w:szCs w:val="24"/>
        </w:rPr>
        <w:t xml:space="preserve">日期：    年     月     日</w:t>
      </w:r>
      <w:r>
        <w:rPr>
          <w:rFonts w:hint="eastAsia" w:ascii="黑体" w:hAnsi="黑体" w:eastAsia="黑体"/>
          <w:i/>
          <w:color w:val="000000"/>
          <w:sz w:val="32"/>
          <w:szCs w:val="32"/>
          <w:u w:val="single"/>
        </w:rPr>
      </w:r>
      <w:r/>
    </w:p>
    <w:p>
      <w:pPr>
        <w:rPr>
          <w:rFonts w:hint="eastAsia" w:ascii="黑体" w:hAnsi="黑体" w:eastAsia="黑体"/>
          <w:bCs/>
          <w:i/>
          <w:color w:val="000000"/>
          <w:sz w:val="32"/>
          <w:szCs w:val="32"/>
          <w:highlight w:val="none"/>
          <w:u w:val="single"/>
        </w:rPr>
      </w:pPr>
      <w:r>
        <w:rPr>
          <w:rFonts w:hint="eastAsia" w:ascii="黑体" w:hAnsi="黑体" w:eastAsia="黑体"/>
          <w:i/>
          <w:color w:val="000000"/>
          <w:sz w:val="32"/>
          <w:szCs w:val="32"/>
          <w:highlight w:val="none"/>
          <w:u w:val="single"/>
        </w:rPr>
      </w:r>
      <w:r>
        <w:rPr>
          <w:rFonts w:hint="eastAsia" w:ascii="黑体" w:hAnsi="黑体" w:eastAsia="黑体"/>
          <w:i/>
          <w:color w:val="000000"/>
          <w:sz w:val="32"/>
          <w:szCs w:val="32"/>
          <w:highlight w:val="none"/>
          <w:u w:val="single"/>
        </w:rPr>
      </w:r>
      <w:r/>
    </w:p>
    <w:p>
      <w:pPr>
        <w:pStyle w:val="871"/>
        <w:rPr>
          <w:rFonts w:hint="eastAsia" w:ascii="黑体" w:hAnsi="黑体" w:eastAsia="黑体"/>
          <w:bCs/>
          <w:i/>
          <w:color w:val="000000"/>
          <w:sz w:val="32"/>
          <w:szCs w:val="32"/>
          <w:highlight w:val="none"/>
          <w:u w:val="single"/>
        </w:rPr>
      </w:pPr>
      <w:r>
        <w:rPr>
          <w:rFonts w:hint="eastAsia" w:ascii="黑体" w:hAnsi="黑体" w:eastAsia="黑体"/>
          <w:i/>
          <w:color w:val="000000"/>
          <w:sz w:val="32"/>
          <w:szCs w:val="32"/>
          <w:u w:val="single"/>
        </w:rPr>
        <w:t xml:space="preserve">四、具备履行合同所必需的设备和专业技术能力的书面声明</w:t>
      </w:r>
      <w:r>
        <w:rPr>
          <w:rFonts w:hint="eastAsia" w:ascii="黑体" w:hAnsi="黑体" w:eastAsia="黑体"/>
          <w:i/>
          <w:color w:val="000000"/>
          <w:sz w:val="32"/>
          <w:szCs w:val="32"/>
          <w:u w:val="single"/>
        </w:rPr>
      </w:r>
      <w:r/>
    </w:p>
    <w:p>
      <w:pPr>
        <w:pStyle w:val="871"/>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871"/>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71"/>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71"/>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71"/>
        <w:rPr>
          <w:rFonts w:hint="eastAsia" w:ascii="Times New Roman" w:hAnsi="Times New Roman"/>
          <w:color w:val="000000"/>
          <w:szCs w:val="21"/>
        </w:rPr>
      </w:pPr>
      <w:r>
        <w:rPr>
          <w:rFonts w:hint="eastAsia" w:ascii="Times New Roman" w:hAnsi="Times New Roman"/>
          <w:color w:val="000000"/>
          <w:szCs w:val="21"/>
        </w:rPr>
      </w:r>
      <w:r/>
    </w:p>
    <w:p>
      <w:pPr>
        <w:rPr>
          <w:rFonts w:hint="eastAsia" w:ascii="黑体" w:hAnsi="黑体" w:eastAsia="黑体"/>
          <w:bCs/>
          <w:i/>
          <w:color w:val="000000"/>
          <w:sz w:val="32"/>
          <w:szCs w:val="32"/>
          <w:u w:val="single"/>
        </w:rPr>
      </w:pPr>
      <w:r>
        <w:rPr>
          <w:rFonts w:hint="eastAsia" w:ascii="黑体" w:hAnsi="黑体" w:eastAsia="黑体"/>
          <w:i/>
          <w:color w:val="000000"/>
          <w:sz w:val="32"/>
          <w:szCs w:val="32"/>
          <w:highlight w:val="none"/>
          <w:u w:val="single"/>
        </w:rPr>
      </w:r>
      <w:r>
        <w:rPr>
          <w:rFonts w:hint="eastAsia" w:ascii="黑体" w:hAnsi="黑体" w:eastAsia="黑体"/>
          <w:i/>
          <w:color w:val="000000"/>
          <w:sz w:val="32"/>
          <w:szCs w:val="32"/>
          <w:highlight w:val="none"/>
          <w:u w:val="single"/>
        </w:rPr>
      </w:r>
      <w:r/>
    </w:p>
    <w:p>
      <w:pPr>
        <w:rPr>
          <w:rFonts w:hint="eastAsia" w:ascii="黑体" w:hAnsi="黑体" w:eastAsia="黑体"/>
          <w:bCs/>
          <w:i/>
          <w:color w:val="000000"/>
          <w:sz w:val="32"/>
          <w:szCs w:val="32"/>
          <w:highlight w:val="none"/>
          <w:u w:val="single"/>
        </w:rPr>
      </w:pPr>
      <w:r>
        <w:rPr>
          <w:rFonts w:hint="eastAsia" w:ascii="黑体" w:hAnsi="黑体" w:eastAsia="黑体"/>
          <w:i/>
          <w:color w:val="000000"/>
          <w:sz w:val="32"/>
          <w:szCs w:val="32"/>
          <w:highlight w:val="none"/>
          <w:u w:val="single"/>
        </w:rPr>
      </w:r>
      <w:r>
        <w:rPr>
          <w:rFonts w:hint="eastAsia" w:ascii="黑体" w:hAnsi="黑体" w:eastAsia="黑体"/>
          <w:i/>
          <w:color w:val="000000"/>
          <w:sz w:val="32"/>
          <w:szCs w:val="32"/>
          <w:highlight w:val="none"/>
          <w:u w:val="single"/>
        </w:rPr>
      </w:r>
      <w:r/>
    </w:p>
    <w:p>
      <w:pPr>
        <w:pStyle w:val="871"/>
        <w:rPr>
          <w:rFonts w:hint="eastAsia" w:ascii="黑体" w:hAnsi="黑体" w:eastAsia="黑体"/>
          <w:bCs/>
          <w:i/>
          <w:color w:val="000000"/>
          <w:sz w:val="32"/>
          <w:szCs w:val="32"/>
          <w:highlight w:val="none"/>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rPr>
          <w:rFonts w:hint="eastAsia" w:ascii="黑体" w:hAnsi="黑体" w:eastAsia="黑体"/>
          <w:i/>
          <w:color w:val="000000"/>
          <w:sz w:val="32"/>
          <w:szCs w:val="32"/>
          <w:u w:val="single"/>
        </w:rPr>
      </w:r>
      <w:r/>
    </w:p>
    <w:p>
      <w:pPr>
        <w:pStyle w:val="871"/>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rPr>
          <w:rFonts w:hint="eastAsia" w:ascii="宋体" w:hAnsi="宋体"/>
          <w:b/>
          <w:bCs/>
          <w:color w:val="000000"/>
          <w:sz w:val="44"/>
          <w:szCs w:val="44"/>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6"/>
      <w:r/>
      <w:bookmarkEnd w:id="187"/>
      <w:r/>
      <w:bookmarkEnd w:id="188"/>
      <w:r/>
      <w:bookmarkStart w:id="191" w:name="_Toc120614284"/>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481"/>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1"/>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71"/>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六、法人授权书</w:t>
      </w:r>
      <w:r>
        <w:rPr>
          <w:rFonts w:hint="eastAsia" w:ascii="黑体" w:hAnsi="黑体" w:eastAsia="黑体"/>
          <w:i/>
          <w:color w:val="000000"/>
          <w:sz w:val="32"/>
          <w:szCs w:val="32"/>
          <w:u w:val="single"/>
        </w:rPr>
      </w:r>
      <w:r/>
    </w:p>
    <w:p>
      <w:pPr>
        <w:pStyle w:val="871"/>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871"/>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871"/>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71"/>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71"/>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871"/>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71"/>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2" w:name="_Hlt26955070"/>
      <w:r/>
      <w:bookmarkEnd w:id="192"/>
      <w:r/>
      <w:bookmarkStart w:id="193" w:name="_格式3__银行出具的资信证明"/>
      <w:r/>
      <w:bookmarkEnd w:id="193"/>
      <w:r/>
      <w:bookmarkStart w:id="194" w:name="_Hlt26671380"/>
      <w:r/>
      <w:bookmarkEnd w:id="194"/>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871"/>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871"/>
        <w:ind w:firstLine="481"/>
        <w:spacing w:line="360" w:lineRule="auto"/>
        <w:rPr>
          <w:rFonts w:ascii="宋体" w:hAnsi="宋体"/>
          <w:bCs/>
          <w:color w:val="000000"/>
          <w:sz w:val="24"/>
        </w:rPr>
      </w:pPr>
      <w:r>
        <w:rPr>
          <w:rFonts w:ascii="宋体" w:hAnsi="宋体"/>
          <w:bCs/>
          <w:color w:val="000000"/>
          <w:sz w:val="24"/>
        </w:rPr>
      </w:r>
      <w:r/>
    </w:p>
    <w:p>
      <w:pPr>
        <w:pStyle w:val="871"/>
        <w:ind w:firstLine="481"/>
        <w:spacing w:line="360" w:lineRule="auto"/>
        <w:rPr>
          <w:rFonts w:ascii="宋体" w:hAnsi="宋体"/>
          <w:bCs/>
          <w:color w:val="000000"/>
          <w:sz w:val="24"/>
        </w:rPr>
      </w:pPr>
      <w:r>
        <w:rPr>
          <w:rFonts w:hint="eastAsia" w:ascii="宋体" w:hAnsi="宋体"/>
          <w:bCs/>
          <w:color w:val="000000"/>
          <w:sz w:val="24"/>
        </w:rPr>
        <w:t xml:space="preserve">法定代表人（单位负责人）有效期内的身份证正反面电子件：</w:t>
      </w:r>
      <w:r>
        <w:rPr>
          <w:rFonts w:ascii="宋体" w:hAnsi="宋体"/>
          <w:bCs/>
          <w:color w:val="000000"/>
          <w:sz w:val="24"/>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1"/>
              <w:ind w:firstLine="481"/>
              <w:spacing w:line="360" w:lineRule="auto"/>
              <w:rPr>
                <w:rFonts w:ascii="宋体" w:hAnsi="宋体"/>
                <w:bCs/>
                <w:color w:val="000000"/>
                <w:sz w:val="24"/>
              </w:rPr>
            </w:pPr>
            <w:r>
              <w:rPr>
                <w:rFonts w:ascii="宋体" w:hAnsi="宋体"/>
                <w:bCs/>
                <w:color w:val="000000"/>
                <w:sz w:val="24"/>
              </w:rPr>
            </w:r>
            <w:r/>
          </w:p>
          <w:p>
            <w:pPr>
              <w:pStyle w:val="871"/>
              <w:ind w:firstLine="481"/>
              <w:spacing w:line="360" w:lineRule="auto"/>
              <w:rPr>
                <w:rFonts w:ascii="宋体" w:hAnsi="宋体"/>
                <w:bCs/>
                <w:color w:val="000000"/>
                <w:sz w:val="24"/>
              </w:rPr>
            </w:pPr>
            <w:r>
              <w:rPr>
                <w:rFonts w:ascii="宋体" w:hAnsi="宋体"/>
                <w:bCs/>
                <w:color w:val="000000"/>
                <w:sz w:val="24"/>
              </w:rPr>
            </w:r>
            <w:r/>
          </w:p>
          <w:p>
            <w:pPr>
              <w:pStyle w:val="871"/>
              <w:ind w:firstLine="481"/>
              <w:spacing w:line="360" w:lineRule="auto"/>
              <w:rPr>
                <w:rFonts w:ascii="宋体" w:hAnsi="宋体"/>
                <w:bCs/>
                <w:color w:val="000000"/>
                <w:sz w:val="24"/>
              </w:rPr>
            </w:pPr>
            <w:r>
              <w:rPr>
                <w:rFonts w:ascii="宋体" w:hAnsi="宋体"/>
                <w:bCs/>
                <w:color w:val="000000"/>
                <w:sz w:val="24"/>
              </w:rPr>
            </w:r>
            <w:r/>
          </w:p>
        </w:tc>
        <w:tc>
          <w:tcPr>
            <w:tcW w:w="4536" w:type="dxa"/>
            <w:vAlign w:val="top"/>
            <w:textDirection w:val="lrTb"/>
            <w:noWrap w:val="false"/>
          </w:tcPr>
          <w:p>
            <w:pPr>
              <w:pStyle w:val="871"/>
              <w:ind w:firstLine="481"/>
              <w:spacing w:line="360" w:lineRule="auto"/>
              <w:rPr>
                <w:rFonts w:ascii="宋体" w:hAnsi="宋体"/>
                <w:bCs/>
                <w:color w:val="000000"/>
                <w:sz w:val="24"/>
              </w:rPr>
            </w:pPr>
            <w:r>
              <w:rPr>
                <w:rFonts w:ascii="宋体" w:hAnsi="宋体"/>
                <w:bCs/>
                <w:color w:val="000000"/>
                <w:sz w:val="24"/>
              </w:rPr>
            </w:r>
            <w:r/>
          </w:p>
          <w:p>
            <w:pPr>
              <w:pStyle w:val="871"/>
              <w:ind w:firstLine="481"/>
              <w:spacing w:line="360" w:lineRule="auto"/>
              <w:rPr>
                <w:rFonts w:ascii="宋体" w:hAnsi="宋体"/>
                <w:bCs/>
                <w:color w:val="000000"/>
                <w:sz w:val="24"/>
              </w:rPr>
            </w:pPr>
            <w:r>
              <w:rPr>
                <w:rFonts w:ascii="宋体" w:hAnsi="宋体"/>
                <w:bCs/>
                <w:color w:val="000000"/>
                <w:sz w:val="24"/>
              </w:rPr>
            </w:r>
            <w:r/>
          </w:p>
          <w:p>
            <w:pPr>
              <w:pStyle w:val="871"/>
              <w:ind w:firstLine="481"/>
              <w:spacing w:line="360" w:lineRule="auto"/>
              <w:rPr>
                <w:rFonts w:ascii="宋体" w:hAnsi="宋体"/>
                <w:bCs/>
                <w:color w:val="000000"/>
                <w:sz w:val="24"/>
              </w:rPr>
            </w:pPr>
            <w:r>
              <w:rPr>
                <w:rFonts w:ascii="宋体" w:hAnsi="宋体"/>
                <w:bCs/>
                <w:color w:val="000000"/>
                <w:sz w:val="24"/>
              </w:rPr>
            </w:r>
            <w:r/>
          </w:p>
        </w:tc>
      </w:tr>
    </w:tbl>
    <w:p>
      <w:pPr>
        <w:pStyle w:val="871"/>
        <w:ind w:firstLine="481"/>
        <w:spacing w:line="360" w:lineRule="auto"/>
        <w:rPr>
          <w:rFonts w:ascii="宋体" w:hAnsi="宋体"/>
          <w:bCs/>
          <w:color w:val="000000"/>
          <w:sz w:val="24"/>
        </w:rPr>
      </w:pPr>
      <w:r>
        <w:rPr>
          <w:rFonts w:hint="eastAsia" w:ascii="宋体" w:hAnsi="宋体"/>
          <w:bCs/>
          <w:color w:val="000000"/>
          <w:sz w:val="24"/>
        </w:rPr>
        <w:t xml:space="preserve">委托代理人有效期内的身份证正反面电子件：</w:t>
      </w:r>
      <w:r>
        <w:rPr>
          <w:rFonts w:ascii="宋体" w:hAnsi="宋体"/>
          <w:bCs/>
          <w:color w:val="000000"/>
          <w:sz w:val="24"/>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71"/>
              <w:ind w:firstLine="481"/>
              <w:spacing w:line="360" w:lineRule="auto"/>
              <w:rPr>
                <w:rFonts w:ascii="宋体" w:hAnsi="宋体"/>
                <w:bCs/>
                <w:color w:val="000000"/>
                <w:sz w:val="24"/>
              </w:rPr>
            </w:pPr>
            <w:r>
              <w:rPr>
                <w:rFonts w:ascii="宋体" w:hAnsi="宋体"/>
                <w:bCs/>
                <w:color w:val="000000"/>
                <w:sz w:val="24"/>
              </w:rPr>
            </w:r>
            <w:r/>
          </w:p>
          <w:p>
            <w:pPr>
              <w:pStyle w:val="871"/>
              <w:ind w:firstLine="481"/>
              <w:spacing w:line="360" w:lineRule="auto"/>
              <w:rPr>
                <w:rFonts w:ascii="宋体" w:hAnsi="宋体"/>
                <w:bCs/>
                <w:color w:val="000000"/>
                <w:sz w:val="24"/>
              </w:rPr>
            </w:pPr>
            <w:r>
              <w:rPr>
                <w:rFonts w:ascii="宋体" w:hAnsi="宋体"/>
                <w:bCs/>
                <w:color w:val="000000"/>
                <w:sz w:val="24"/>
              </w:rPr>
            </w:r>
            <w:r/>
          </w:p>
          <w:p>
            <w:pPr>
              <w:pStyle w:val="871"/>
              <w:ind w:firstLine="481"/>
              <w:spacing w:line="360" w:lineRule="auto"/>
              <w:rPr>
                <w:rFonts w:ascii="宋体" w:hAnsi="宋体"/>
                <w:bCs/>
                <w:color w:val="000000"/>
                <w:sz w:val="24"/>
              </w:rPr>
            </w:pPr>
            <w:r>
              <w:rPr>
                <w:rFonts w:ascii="宋体" w:hAnsi="宋体"/>
                <w:bCs/>
                <w:color w:val="000000"/>
                <w:sz w:val="24"/>
              </w:rPr>
            </w:r>
            <w:r/>
          </w:p>
        </w:tc>
        <w:tc>
          <w:tcPr>
            <w:tcW w:w="4536" w:type="dxa"/>
            <w:vAlign w:val="top"/>
            <w:textDirection w:val="lrTb"/>
            <w:noWrap w:val="false"/>
          </w:tcPr>
          <w:p>
            <w:pPr>
              <w:pStyle w:val="871"/>
              <w:ind w:firstLine="481"/>
              <w:spacing w:line="360" w:lineRule="auto"/>
              <w:rPr>
                <w:rFonts w:ascii="宋体" w:hAnsi="宋体"/>
                <w:bCs/>
                <w:color w:val="000000"/>
                <w:sz w:val="24"/>
              </w:rPr>
            </w:pPr>
            <w:r>
              <w:rPr>
                <w:rFonts w:ascii="宋体" w:hAnsi="宋体"/>
                <w:bCs/>
                <w:color w:val="000000"/>
                <w:sz w:val="24"/>
              </w:rPr>
            </w:r>
            <w:r/>
          </w:p>
          <w:p>
            <w:pPr>
              <w:pStyle w:val="871"/>
              <w:ind w:firstLine="481"/>
              <w:spacing w:line="360" w:lineRule="auto"/>
              <w:rPr>
                <w:rFonts w:ascii="宋体" w:hAnsi="宋体"/>
                <w:bCs/>
                <w:color w:val="000000"/>
                <w:sz w:val="24"/>
              </w:rPr>
            </w:pPr>
            <w:r>
              <w:rPr>
                <w:rFonts w:ascii="宋体" w:hAnsi="宋体"/>
                <w:bCs/>
                <w:color w:val="000000"/>
                <w:sz w:val="24"/>
              </w:rPr>
            </w:r>
            <w:r/>
          </w:p>
          <w:p>
            <w:pPr>
              <w:pStyle w:val="871"/>
              <w:ind w:firstLine="481"/>
              <w:spacing w:line="360" w:lineRule="auto"/>
              <w:rPr>
                <w:rFonts w:ascii="宋体" w:hAnsi="宋体"/>
                <w:bCs/>
                <w:color w:val="000000"/>
                <w:sz w:val="24"/>
              </w:rPr>
            </w:pPr>
            <w:r>
              <w:rPr>
                <w:rFonts w:ascii="宋体" w:hAnsi="宋体"/>
                <w:bCs/>
                <w:color w:val="000000"/>
                <w:sz w:val="24"/>
              </w:rPr>
            </w:r>
            <w:r/>
          </w:p>
        </w:tc>
      </w:tr>
    </w:tbl>
    <w:p>
      <w:pPr>
        <w:pStyle w:val="871"/>
        <w:ind w:firstLine="480"/>
        <w:spacing w:line="360" w:lineRule="auto"/>
        <w:rPr>
          <w:color w:val="000000"/>
        </w:rPr>
      </w:pPr>
      <w:r>
        <w:rPr>
          <w:color w:val="000000"/>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spacing w:line="460" w:lineRule="exact"/>
        <w:rPr>
          <w:rFonts w:hint="eastAsia" w:ascii="宋体" w:hAnsi="宋体"/>
          <w:bCs/>
          <w:color w:val="000000"/>
          <w:sz w:val="24"/>
          <w:szCs w:val="21"/>
        </w:rPr>
      </w:pPr>
      <w:r>
        <w:rPr>
          <w:rFonts w:hint="eastAsia" w:ascii="宋体" w:hAnsi="宋体"/>
          <w:bCs/>
          <w:color w:val="000000"/>
          <w:sz w:val="24"/>
          <w:szCs w:val="21"/>
        </w:rPr>
      </w:r>
      <w:r/>
    </w:p>
    <w:p>
      <w:pPr>
        <w:ind w:firstLine="3390"/>
        <w:keepLines/>
        <w:keepNext/>
        <w:spacing w:before="260" w:after="260" w:line="416" w:lineRule="auto"/>
        <w:rPr>
          <w:rFonts w:ascii="黑体" w:hAnsi="黑体" w:eastAsia="黑体"/>
          <w:b/>
          <w:bCs/>
          <w:i/>
          <w:color w:val="000000"/>
          <w:sz w:val="32"/>
          <w:szCs w:val="32"/>
          <w:u w:val="single"/>
        </w:rPr>
        <w:outlineLvl w:val="1"/>
      </w:pPr>
      <w:r>
        <w:rPr>
          <w:rFonts w:hint="eastAsia" w:ascii="黑体" w:hAnsi="黑体" w:eastAsia="黑体"/>
          <w:b/>
          <w:i/>
          <w:color w:val="000000"/>
          <w:sz w:val="32"/>
          <w:szCs w:val="32"/>
          <w:highlight w:val="none"/>
          <w:u w:val="single"/>
        </w:rPr>
      </w:r>
      <w:r>
        <w:rPr>
          <w:rFonts w:hint="eastAsia" w:ascii="黑体" w:hAnsi="黑体" w:eastAsia="黑体"/>
          <w:b/>
          <w:i/>
          <w:color w:val="000000"/>
          <w:sz w:val="32"/>
          <w:szCs w:val="32"/>
          <w:highlight w:val="none"/>
          <w:u w:val="single"/>
        </w:rPr>
      </w:r>
      <w:r/>
    </w:p>
    <w:p>
      <w:pPr>
        <w:ind w:firstLine="3390"/>
        <w:keepLines/>
        <w:keepNext/>
        <w:spacing w:before="260" w:after="260" w:line="416" w:lineRule="auto"/>
        <w:rPr>
          <w:rFonts w:hint="eastAsia" w:ascii="黑体" w:hAnsi="黑体" w:eastAsia="黑体"/>
          <w:b/>
          <w:bCs/>
          <w:i/>
          <w:color w:val="000000"/>
          <w:sz w:val="32"/>
          <w:szCs w:val="32"/>
          <w:highlight w:val="none"/>
          <w:u w:val="single"/>
        </w:rPr>
        <w:outlineLvl w:val="1"/>
      </w:pPr>
      <w:r>
        <w:rPr>
          <w:rFonts w:hint="eastAsia" w:ascii="黑体" w:hAnsi="黑体" w:eastAsia="黑体"/>
          <w:b/>
          <w:i/>
          <w:color w:val="000000"/>
          <w:sz w:val="32"/>
          <w:szCs w:val="32"/>
          <w:highlight w:val="none"/>
          <w:u w:val="single"/>
        </w:rPr>
      </w:r>
      <w:r>
        <w:rPr>
          <w:rFonts w:hint="eastAsia" w:ascii="黑体" w:hAnsi="黑体" w:eastAsia="黑体"/>
          <w:b/>
          <w:i/>
          <w:color w:val="000000"/>
          <w:sz w:val="32"/>
          <w:szCs w:val="32"/>
          <w:highlight w:val="none"/>
          <w:u w:val="single"/>
        </w:rPr>
      </w:r>
      <w:r/>
    </w:p>
    <w:p>
      <w:pPr>
        <w:ind w:firstLine="0"/>
        <w:keepLines/>
        <w:keepNext/>
        <w:spacing w:before="260" w:after="260" w:line="416" w:lineRule="auto"/>
        <w:rPr>
          <w:rFonts w:hint="eastAsia" w:ascii="黑体" w:hAnsi="黑体" w:eastAsia="黑体"/>
          <w:b/>
          <w:bCs/>
          <w:i/>
          <w:color w:val="000000"/>
          <w:sz w:val="32"/>
          <w:szCs w:val="32"/>
          <w:highlight w:val="none"/>
          <w:u w:val="single"/>
        </w:rPr>
        <w:outlineLvl w:val="1"/>
      </w:pPr>
      <w:r>
        <w:rPr>
          <w:rFonts w:hint="eastAsia" w:ascii="黑体" w:hAnsi="黑体" w:eastAsia="黑体"/>
          <w:b/>
          <w:i/>
          <w:color w:val="000000"/>
          <w:sz w:val="32"/>
          <w:szCs w:val="32"/>
          <w:highlight w:val="none"/>
          <w:u w:val="single"/>
        </w:rPr>
      </w:r>
      <w:r>
        <w:rPr>
          <w:rFonts w:hint="eastAsia" w:ascii="黑体" w:hAnsi="黑体" w:eastAsia="黑体"/>
          <w:b/>
          <w:i/>
          <w:color w:val="000000"/>
          <w:sz w:val="32"/>
          <w:szCs w:val="32"/>
          <w:highlight w:val="none"/>
          <w:u w:val="single"/>
        </w:rPr>
      </w:r>
      <w:r/>
    </w:p>
    <w:p>
      <w:pPr>
        <w:ind w:firstLine="0"/>
        <w:keepLines/>
        <w:keepNext/>
        <w:spacing w:before="260" w:after="260" w:line="416" w:lineRule="auto"/>
        <w:rPr>
          <w:rFonts w:hint="eastAsia" w:ascii="黑体" w:hAnsi="黑体" w:eastAsia="黑体"/>
          <w:b/>
          <w:bCs/>
          <w:i/>
          <w:color w:val="000000"/>
          <w:sz w:val="32"/>
          <w:szCs w:val="32"/>
          <w:highlight w:val="none"/>
          <w:u w:val="single"/>
        </w:rPr>
        <w:outlineLvl w:val="1"/>
      </w:pPr>
      <w:r>
        <w:rPr>
          <w:rFonts w:hint="eastAsia" w:ascii="黑体" w:hAnsi="黑体" w:eastAsia="黑体"/>
          <w:b/>
          <w:i/>
          <w:color w:val="000000"/>
          <w:sz w:val="32"/>
          <w:szCs w:val="32"/>
          <w:highlight w:val="none"/>
          <w:u w:val="single"/>
        </w:rPr>
      </w:r>
      <w:r>
        <w:rPr>
          <w:rFonts w:hint="eastAsia" w:ascii="黑体" w:hAnsi="黑体" w:eastAsia="黑体"/>
          <w:b/>
          <w:i/>
          <w:color w:val="000000"/>
          <w:sz w:val="32"/>
          <w:szCs w:val="32"/>
          <w:highlight w:val="none"/>
          <w:u w:val="single"/>
        </w:rPr>
      </w:r>
      <w:r/>
    </w:p>
    <w:p>
      <w:pPr>
        <w:jc w:val="left"/>
        <w:spacing w:line="420" w:lineRule="exact"/>
        <w:rPr>
          <w:rFonts w:hint="eastAsia" w:ascii="宋体" w:hAnsi="宋体"/>
          <w:color w:val="000000"/>
          <w:sz w:val="24"/>
          <w:szCs w:val="24"/>
        </w:rPr>
      </w:pPr>
      <w:r>
        <w:rPr>
          <w:rFonts w:hint="eastAsia" w:ascii="宋体" w:hAnsi="宋体"/>
          <w:color w:val="000000"/>
          <w:sz w:val="24"/>
          <w:szCs w:val="21"/>
          <w:highlight w:val="none"/>
        </w:rPr>
      </w:r>
      <w:r>
        <w:rPr>
          <w:rFonts w:hint="eastAsia" w:ascii="宋体" w:hAnsi="宋体"/>
          <w:color w:val="000000"/>
          <w:sz w:val="24"/>
          <w:szCs w:val="21"/>
          <w:highlight w:val="none"/>
        </w:rPr>
      </w:r>
      <w:r/>
    </w:p>
    <w:p>
      <w:pPr>
        <w:jc w:val="left"/>
        <w:spacing w:line="420" w:lineRule="exact"/>
        <w:rPr>
          <w:rFonts w:hint="eastAsia" w:ascii="宋体" w:hAnsi="宋体"/>
          <w:color w:val="000000"/>
          <w:sz w:val="24"/>
          <w:szCs w:val="24"/>
          <w:highlight w:val="none"/>
        </w:rPr>
      </w:pPr>
      <w:r>
        <w:rPr>
          <w:rFonts w:hint="eastAsia" w:ascii="宋体" w:hAnsi="宋体"/>
          <w:color w:val="000000"/>
          <w:sz w:val="24"/>
          <w:szCs w:val="21"/>
          <w:highlight w:val="none"/>
        </w:rPr>
      </w:r>
      <w:r>
        <w:rPr>
          <w:rFonts w:hint="eastAsia" w:ascii="宋体" w:hAnsi="宋体"/>
          <w:color w:val="000000"/>
          <w:sz w:val="24"/>
          <w:szCs w:val="21"/>
          <w:highlight w:val="none"/>
        </w:rPr>
      </w:r>
      <w:r/>
    </w:p>
    <w:p>
      <w:pPr>
        <w:pStyle w:val="871"/>
        <w:ind w:firstLine="0"/>
        <w:jc w:val="center"/>
        <w:keepLines/>
        <w:keepNext/>
        <w:spacing w:before="260" w:after="260" w:line="416" w:lineRule="auto"/>
        <w:rPr>
          <w:rFonts w:hint="eastAsia" w:ascii="黑体" w:hAnsi="黑体" w:eastAsia="黑体"/>
          <w:bCs/>
          <w:color w:val="000000"/>
          <w:highlight w:val="none"/>
        </w:rPr>
        <w:outlineLvl w:val="1"/>
      </w:pPr>
      <w:r>
        <w:rPr>
          <w:rFonts w:hint="eastAsia" w:ascii="黑体" w:hAnsi="黑体" w:eastAsia="黑体" w:cs="Arial"/>
          <w:b/>
          <w:i/>
          <w:color w:val="000000"/>
          <w:sz w:val="32"/>
          <w:szCs w:val="32"/>
          <w:u w:val="single"/>
        </w:rPr>
        <w:t xml:space="preserve">七、</w:t>
      </w:r>
      <w:r>
        <w:rPr>
          <w:rFonts w:hint="eastAsia" w:ascii="黑体" w:hAnsi="黑体" w:eastAsia="黑体"/>
          <w:b/>
          <w:i/>
          <w:color w:val="000000"/>
          <w:sz w:val="32"/>
          <w:szCs w:val="32"/>
          <w:u w:val="single"/>
        </w:rPr>
        <w:t xml:space="preserve">投标函</w:t>
      </w:r>
      <w:r>
        <w:rPr>
          <w:rFonts w:hint="eastAsia" w:ascii="黑体" w:hAnsi="黑体" w:eastAsia="黑体"/>
          <w:b/>
          <w:bCs/>
          <w:i/>
          <w:color w:val="000000"/>
          <w:sz w:val="32"/>
          <w:szCs w:val="32"/>
          <w:highlight w:val="none"/>
          <w:u w:val="single"/>
        </w:rPr>
      </w:r>
      <w:r/>
    </w:p>
    <w:p>
      <w:pPr>
        <w:pStyle w:val="871"/>
        <w:jc w:val="left"/>
        <w:spacing w:line="420" w:lineRule="exact"/>
        <w:rPr>
          <w:rFonts w:hint="eastAsia" w:ascii="宋体" w:hAnsi="宋体"/>
          <w:color w:val="000000"/>
          <w:sz w:val="24"/>
          <w:szCs w:val="24"/>
          <w:highlight w:val="none"/>
        </w:rPr>
      </w:pPr>
      <w:r>
        <w:rPr>
          <w:rFonts w:hint="eastAsia" w:ascii="宋体" w:hAnsi="宋体"/>
          <w:color w:val="000000"/>
          <w:sz w:val="24"/>
          <w:szCs w:val="21"/>
        </w:rPr>
        <w:t xml:space="preserve">致：江苏卓睿工程咨询管理有限公司</w:t>
      </w:r>
      <w:r>
        <w:rPr>
          <w:rFonts w:hint="eastAsia" w:ascii="宋体" w:hAnsi="宋体"/>
          <w:color w:val="000000"/>
          <w:sz w:val="24"/>
          <w:szCs w:val="21"/>
        </w:rPr>
      </w:r>
      <w:r/>
    </w:p>
    <w:p>
      <w:pPr>
        <w:pStyle w:val="87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87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87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7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7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71"/>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71"/>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71"/>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71"/>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7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7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7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7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7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87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871"/>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871"/>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871"/>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0"/>
        <w:jc w:val="left"/>
        <w:spacing w:line="560" w:lineRule="exact"/>
        <w:rPr>
          <w:rFonts w:hint="eastAsia" w:ascii="宋体" w:hAnsi="宋体"/>
          <w:color w:val="000000"/>
          <w:sz w:val="24"/>
          <w:szCs w:val="24"/>
        </w:rPr>
      </w:pPr>
      <w:r>
        <w:rPr>
          <w:rFonts w:hint="eastAsia" w:ascii="宋体" w:hAnsi="宋体"/>
          <w:bCs/>
          <w:color w:val="000000"/>
          <w:sz w:val="24"/>
          <w:szCs w:val="21"/>
        </w:rPr>
      </w:r>
      <w:r>
        <w:rPr>
          <w:rFonts w:hint="eastAsia" w:ascii="宋体" w:hAnsi="宋体"/>
          <w:bCs/>
          <w:color w:val="000000"/>
          <w:sz w:val="24"/>
          <w:szCs w:val="21"/>
        </w:rPr>
      </w:r>
      <w:r/>
    </w:p>
    <w:p>
      <w:pPr>
        <w:pStyle w:val="871"/>
        <w:ind w:firstLine="0"/>
        <w:jc w:val="left"/>
        <w:spacing w:line="560" w:lineRule="exact"/>
        <w:rPr>
          <w:rFonts w:hint="eastAsia" w:ascii="宋体" w:hAnsi="宋体"/>
          <w:color w:val="000000"/>
          <w:sz w:val="24"/>
          <w:szCs w:val="24"/>
        </w:rPr>
      </w:pPr>
      <w:r>
        <w:rPr>
          <w:rFonts w:hint="eastAsia" w:ascii="宋体" w:hAnsi="宋体"/>
          <w:bCs/>
          <w:color w:val="000000"/>
          <w:sz w:val="24"/>
          <w:szCs w:val="21"/>
        </w:rPr>
      </w:r>
      <w:r/>
    </w:p>
    <w:p>
      <w:pPr>
        <w:pStyle w:val="871"/>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八、小微企业声明函（货物）（分包号：**）</w:t>
      </w:r>
      <w:r>
        <w:rPr>
          <w:rFonts w:hint="eastAsia" w:ascii="黑体" w:hAnsi="黑体" w:eastAsia="黑体"/>
          <w:b/>
          <w:color w:val="000000"/>
          <w:sz w:val="32"/>
          <w:szCs w:val="32"/>
        </w:rPr>
      </w:r>
      <w:r/>
    </w:p>
    <w:p>
      <w:pPr>
        <w:pStyle w:val="87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本公司（联合体）郑重声明，根据《政府采购促进中小企业发展管理办法》(财库[2020]46号)的规定，本公司（联合体）参加江苏卓睿工程咨询管理有限公司组织的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871"/>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71"/>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7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7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71"/>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71"/>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871"/>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71"/>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71"/>
        <w:ind w:firstLine="360"/>
        <w:spacing w:line="560" w:lineRule="exact"/>
        <w:rPr>
          <w:rFonts w:hint="eastAsia" w:ascii="华文新魏" w:hAnsi="宋体" w:eastAsia="华文新魏"/>
          <w:color w:val="000000"/>
          <w:sz w:val="36"/>
          <w:szCs w:val="36"/>
        </w:rPr>
      </w:pPr>
      <w:r>
        <w:rPr>
          <w:rFonts w:hint="eastAsia" w:ascii="华文新魏" w:hAnsi="宋体" w:eastAsia="华文新魏"/>
          <w:color w:val="000000"/>
          <w:sz w:val="36"/>
          <w:szCs w:val="36"/>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871"/>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rPr>
          <w:rFonts w:hint="eastAsia" w:ascii="宋体" w:hAnsi="宋体"/>
          <w:color w:val="000000"/>
          <w:sz w:val="24"/>
          <w:szCs w:val="24"/>
        </w:rPr>
      </w:r>
      <w:r/>
    </w:p>
    <w:p>
      <w:pPr>
        <w:pStyle w:val="871"/>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九、残疾人福利性单位声明函（分包号：**）</w:t>
      </w:r>
      <w:r>
        <w:rPr>
          <w:rFonts w:hint="eastAsia" w:ascii="黑体" w:hAnsi="黑体" w:eastAsia="黑体"/>
          <w:b/>
          <w:color w:val="000000"/>
          <w:sz w:val="32"/>
          <w:szCs w:val="32"/>
        </w:rPr>
      </w:r>
      <w:r/>
    </w:p>
    <w:p>
      <w:pPr>
        <w:pStyle w:val="871"/>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871"/>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71"/>
        <w:ind w:firstLine="480"/>
        <w:spacing w:line="588" w:lineRule="exact"/>
        <w:rPr>
          <w:rFonts w:hint="eastAsia" w:ascii="宋体" w:hAnsi="宋体"/>
          <w:color w:val="000000"/>
          <w:sz w:val="24"/>
          <w:szCs w:val="21"/>
        </w:rPr>
      </w:pPr>
      <w:r>
        <w:rPr>
          <w:rFonts w:hint="eastAsia" w:ascii="宋体" w:hAnsi="宋体"/>
          <w:color w:val="000000"/>
          <w:sz w:val="24"/>
          <w:szCs w:val="21"/>
        </w:rPr>
      </w:r>
      <w:r/>
    </w:p>
    <w:p>
      <w:pPr>
        <w:pStyle w:val="871"/>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rPr>
          <w:rFonts w:ascii="宋体" w:hAnsi="宋体"/>
          <w:color w:val="000000"/>
          <w:sz w:val="24"/>
          <w:szCs w:val="21"/>
        </w:rPr>
      </w:r>
      <w:r/>
    </w:p>
    <w:p>
      <w:pPr>
        <w:pStyle w:val="871"/>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pStyle w:val="871"/>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rPr>
          <w:rFonts w:ascii="宋体" w:hAnsi="宋体"/>
          <w:color w:val="000000"/>
          <w:sz w:val="24"/>
          <w:szCs w:val="21"/>
        </w:rPr>
      </w:r>
      <w:r/>
    </w:p>
    <w:p>
      <w:pPr>
        <w:pStyle w:val="871"/>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871"/>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jc w:val="center"/>
        <w:rPr>
          <w:rFonts w:hint="eastAsia" w:ascii="黑体" w:hAnsi="黑体" w:eastAsia="黑体"/>
          <w:b/>
          <w:i/>
          <w:iCs/>
          <w:color w:val="000000"/>
          <w:sz w:val="32"/>
          <w:szCs w:val="32"/>
          <w:u w:val="single"/>
        </w:rPr>
      </w:pPr>
      <w:r>
        <w:rPr>
          <w:rFonts w:hint="eastAsia" w:ascii="黑体" w:hAnsi="黑体" w:eastAsia="黑体"/>
          <w:b/>
          <w:i/>
          <w:iCs/>
          <w:color w:val="000000"/>
          <w:sz w:val="32"/>
          <w:szCs w:val="32"/>
          <w:u w:val="single"/>
        </w:rPr>
      </w:r>
      <w:r/>
    </w:p>
    <w:p>
      <w:pPr>
        <w:pStyle w:val="871"/>
        <w:jc w:val="center"/>
        <w:rPr>
          <w:rFonts w:hint="eastAsia" w:ascii="黑体" w:hAnsi="黑体" w:eastAsia="黑体"/>
          <w:b/>
          <w:i/>
          <w:iCs/>
          <w:color w:val="000000"/>
          <w:sz w:val="32"/>
          <w:szCs w:val="32"/>
          <w:u w:val="single"/>
        </w:rPr>
      </w:pPr>
      <w:r>
        <w:rPr>
          <w:rFonts w:hint="eastAsia" w:ascii="黑体" w:hAnsi="黑体" w:eastAsia="黑体"/>
          <w:b/>
          <w:i/>
          <w:iCs/>
          <w:color w:val="000000"/>
          <w:sz w:val="32"/>
          <w:szCs w:val="32"/>
          <w:u w:val="single"/>
        </w:rPr>
      </w:r>
      <w:r/>
    </w:p>
    <w:p>
      <w:pPr>
        <w:pStyle w:val="871"/>
        <w:jc w:val="center"/>
        <w:rPr>
          <w:rFonts w:hint="eastAsia" w:ascii="黑体" w:hAnsi="黑体" w:eastAsia="黑体"/>
          <w:b/>
          <w:i/>
          <w:iCs/>
          <w:color w:val="000000"/>
          <w:sz w:val="32"/>
          <w:szCs w:val="32"/>
          <w:u w:val="single"/>
        </w:rPr>
      </w:pPr>
      <w:r>
        <w:rPr>
          <w:rFonts w:hint="eastAsia" w:ascii="黑体" w:hAnsi="黑体" w:eastAsia="黑体"/>
          <w:b/>
          <w:i/>
          <w:iCs/>
          <w:color w:val="000000"/>
          <w:sz w:val="32"/>
          <w:szCs w:val="32"/>
          <w:u w:val="single"/>
        </w:rPr>
      </w:r>
      <w:r/>
    </w:p>
    <w:p>
      <w:pPr>
        <w:jc w:val="center"/>
        <w:rPr>
          <w:rFonts w:hint="eastAsia" w:ascii="黑体" w:hAnsi="黑体" w:eastAsia="黑体"/>
          <w:b/>
          <w:bCs/>
          <w:i/>
          <w:color w:val="000000"/>
          <w:sz w:val="32"/>
          <w:szCs w:val="32"/>
          <w:u w:val="single"/>
        </w:rPr>
      </w:pPr>
      <w:r>
        <w:rPr>
          <w:rFonts w:hint="eastAsia" w:ascii="黑体" w:hAnsi="黑体" w:eastAsia="黑体"/>
          <w:b/>
          <w:i/>
          <w:iCs/>
          <w:color w:val="000000"/>
          <w:sz w:val="32"/>
          <w:szCs w:val="32"/>
          <w:u w:val="single"/>
        </w:rPr>
      </w:r>
      <w:r>
        <w:rPr>
          <w:rFonts w:hint="eastAsia" w:ascii="黑体" w:hAnsi="黑体" w:eastAsia="黑体"/>
          <w:b/>
          <w:i/>
          <w:iCs/>
          <w:color w:val="000000"/>
          <w:sz w:val="32"/>
          <w:szCs w:val="32"/>
          <w:u w:val="single"/>
        </w:rPr>
      </w:r>
      <w:r/>
    </w:p>
    <w:p>
      <w:pPr>
        <w:pStyle w:val="871"/>
        <w:jc w:val="center"/>
        <w:rPr>
          <w:rFonts w:hint="eastAsia" w:ascii="黑体" w:hAnsi="黑体" w:eastAsia="黑体"/>
          <w:b/>
          <w:bCs/>
          <w:i/>
          <w:iCs/>
          <w:color w:val="000000"/>
          <w:sz w:val="32"/>
          <w:szCs w:val="32"/>
          <w:u w:val="single"/>
        </w:rPr>
      </w:pPr>
      <w:r>
        <w:rPr>
          <w:rFonts w:hint="eastAsia" w:ascii="黑体" w:hAnsi="黑体" w:eastAsia="黑体"/>
          <w:b/>
          <w:i/>
          <w:iCs/>
          <w:color w:val="000000"/>
          <w:sz w:val="32"/>
          <w:szCs w:val="32"/>
          <w:u w:val="single"/>
        </w:rPr>
      </w:r>
      <w:r/>
    </w:p>
    <w:p>
      <w:pPr>
        <w:pStyle w:val="871"/>
        <w:jc w:val="center"/>
        <w:rPr>
          <w:rFonts w:hint="eastAsia" w:ascii="黑体" w:hAnsi="黑体" w:eastAsia="黑体"/>
          <w:b/>
          <w:i/>
          <w:iCs/>
          <w:color w:val="000000"/>
          <w:sz w:val="32"/>
          <w:szCs w:val="32"/>
          <w:u w:val="single"/>
        </w:rPr>
      </w:pPr>
      <w:r>
        <w:rPr>
          <w:rFonts w:hint="eastAsia" w:ascii="黑体" w:hAnsi="黑体" w:eastAsia="黑体"/>
          <w:b/>
          <w:i/>
          <w:iCs/>
          <w:color w:val="000000"/>
          <w:sz w:val="32"/>
          <w:szCs w:val="32"/>
          <w:u w:val="single"/>
        </w:rPr>
      </w:r>
      <w:r/>
    </w:p>
    <w:p>
      <w:pPr>
        <w:pStyle w:val="871"/>
        <w:jc w:val="center"/>
        <w:rPr>
          <w:rFonts w:hint="eastAsia"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十、投标分项报价表（分包号：***）</w:t>
      </w:r>
      <w:r>
        <w:rPr>
          <w:rFonts w:hint="eastAsia" w:ascii="黑体" w:hAnsi="黑体" w:eastAsia="黑体"/>
          <w:b/>
          <w:i/>
          <w:iCs/>
          <w:color w:val="000000"/>
          <w:sz w:val="32"/>
          <w:szCs w:val="32"/>
          <w:u w:val="singl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871"/>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871"/>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871"/>
              <w:rPr>
                <w:rFonts w:hint="eastAsia" w:ascii="宋体" w:hAnsi="宋体"/>
                <w:color w:val="000000"/>
                <w:sz w:val="24"/>
                <w:szCs w:val="24"/>
              </w:rPr>
            </w:pPr>
            <w:r>
              <w:rPr>
                <w:rFonts w:hint="eastAsia" w:ascii="宋体" w:hAnsi="宋体"/>
                <w:color w:val="000000"/>
                <w:sz w:val="24"/>
                <w:szCs w:val="24"/>
              </w:rPr>
            </w:r>
            <w:r/>
          </w:p>
        </w:tc>
      </w:tr>
    </w:tbl>
    <w:p>
      <w:pPr>
        <w:pStyle w:val="871"/>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szCs w:val="21"/>
        </w:rPr>
      </w:r>
      <w:r/>
    </w:p>
    <w:p>
      <w:pPr>
        <w:pStyle w:val="871"/>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hint="eastAsia" w:ascii="宋体" w:hAnsi="宋体"/>
          <w:color w:val="000000"/>
          <w:sz w:val="24"/>
          <w:szCs w:val="21"/>
        </w:rPr>
      </w:r>
      <w:r/>
    </w:p>
    <w:p>
      <w:pPr>
        <w:pStyle w:val="871"/>
        <w:rPr>
          <w:rFonts w:hint="eastAsia" w:ascii="宋体" w:hAnsi="宋体"/>
          <w:color w:val="000000"/>
          <w:sz w:val="24"/>
          <w:szCs w:val="24"/>
        </w:rPr>
      </w:pPr>
      <w:r>
        <w:rPr>
          <w:rFonts w:hint="eastAsia" w:ascii="宋体" w:hAnsi="宋体"/>
          <w:color w:val="000000"/>
          <w:sz w:val="24"/>
          <w:szCs w:val="24"/>
        </w:rPr>
      </w:r>
      <w:r/>
    </w:p>
    <w:p>
      <w:pPr>
        <w:pStyle w:val="871"/>
        <w:rPr>
          <w:rFonts w:hint="eastAsia" w:ascii="宋体" w:hAnsi="宋体"/>
          <w:color w:val="000000"/>
          <w:sz w:val="24"/>
          <w:szCs w:val="24"/>
        </w:rPr>
      </w:pPr>
      <w:r>
        <w:rPr>
          <w:rFonts w:hint="eastAsia" w:ascii="宋体" w:hAnsi="宋体"/>
          <w:color w:val="000000"/>
          <w:sz w:val="24"/>
          <w:szCs w:val="24"/>
        </w:rPr>
      </w:r>
      <w:r/>
    </w:p>
    <w:p>
      <w:pPr>
        <w:pStyle w:val="871"/>
        <w:rPr>
          <w:rFonts w:hint="eastAsia" w:ascii="宋体" w:hAnsi="宋体"/>
          <w:color w:val="000000"/>
          <w:sz w:val="24"/>
          <w:szCs w:val="24"/>
        </w:rPr>
      </w:pPr>
      <w:r>
        <w:rPr>
          <w:rFonts w:hint="eastAsia" w:ascii="宋体" w:hAnsi="宋体"/>
          <w:color w:val="000000"/>
          <w:sz w:val="24"/>
          <w:szCs w:val="24"/>
        </w:rPr>
      </w:r>
      <w:r/>
    </w:p>
    <w:p>
      <w:pPr>
        <w:pStyle w:val="871"/>
        <w:rPr>
          <w:rFonts w:hint="eastAsia" w:ascii="宋体" w:hAnsi="宋体"/>
          <w:color w:val="000000"/>
          <w:sz w:val="24"/>
          <w:szCs w:val="24"/>
        </w:rPr>
      </w:pPr>
      <w:r>
        <w:rPr>
          <w:rFonts w:hint="eastAsia" w:ascii="宋体" w:hAnsi="宋体"/>
          <w:color w:val="000000"/>
          <w:sz w:val="24"/>
          <w:szCs w:val="24"/>
        </w:rPr>
      </w:r>
      <w:r/>
    </w:p>
    <w:p>
      <w:pPr>
        <w:pStyle w:val="871"/>
        <w:rPr>
          <w:rFonts w:hint="eastAsia" w:ascii="宋体" w:hAnsi="宋体"/>
          <w:color w:val="000000"/>
          <w:sz w:val="24"/>
          <w:szCs w:val="24"/>
        </w:rPr>
      </w:pPr>
      <w:r>
        <w:rPr>
          <w:rFonts w:hint="eastAsia" w:ascii="宋体" w:hAnsi="宋体"/>
          <w:color w:val="000000"/>
          <w:sz w:val="24"/>
          <w:szCs w:val="24"/>
        </w:rPr>
      </w:r>
      <w:r/>
    </w:p>
    <w:p>
      <w:pPr>
        <w:pStyle w:val="871"/>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871"/>
        <w:rPr>
          <w:rFonts w:hint="eastAsia" w:ascii="宋体" w:hAnsi="宋体"/>
          <w:color w:val="000000"/>
          <w:sz w:val="24"/>
          <w:szCs w:val="24"/>
        </w:rPr>
      </w:pPr>
      <w:r>
        <w:rPr>
          <w:rFonts w:hint="eastAsia" w:ascii="宋体" w:hAnsi="宋体"/>
          <w:color w:val="000000"/>
          <w:sz w:val="24"/>
          <w:szCs w:val="24"/>
        </w:rPr>
      </w:r>
      <w:r/>
    </w:p>
    <w:p>
      <w:pPr>
        <w:pStyle w:val="871"/>
        <w:rPr>
          <w:rFonts w:hint="eastAsia" w:ascii="宋体" w:hAnsi="宋体"/>
          <w:color w:val="000000"/>
          <w:sz w:val="24"/>
          <w:szCs w:val="24"/>
        </w:rPr>
      </w:pPr>
      <w:r>
        <w:rPr>
          <w:rFonts w:hint="eastAsia" w:ascii="宋体" w:hAnsi="宋体"/>
          <w:color w:val="000000"/>
          <w:sz w:val="24"/>
          <w:szCs w:val="24"/>
        </w:rPr>
      </w:r>
      <w:r/>
    </w:p>
    <w:p>
      <w:pPr>
        <w:pStyle w:val="871"/>
        <w:jc w:val="center"/>
        <w:rPr>
          <w:rFonts w:hint="eastAsia" w:ascii="黑体" w:hAnsi="黑体" w:eastAsia="黑体"/>
          <w:b/>
          <w:i/>
          <w:iCs/>
          <w:color w:val="000000"/>
          <w:sz w:val="32"/>
          <w:szCs w:val="32"/>
          <w:u w:val="single"/>
        </w:rPr>
      </w:pPr>
      <w:r>
        <w:rPr>
          <w:rFonts w:hint="eastAsia" w:ascii="黑体" w:hAnsi="黑体" w:eastAsia="黑体"/>
          <w:b/>
          <w:i/>
          <w:iCs/>
          <w:color w:val="000000"/>
          <w:sz w:val="32"/>
          <w:szCs w:val="32"/>
          <w:u w:val="single"/>
        </w:rPr>
        <w:t xml:space="preserve">十一、技术要求响应及偏离表（分包号：**）</w:t>
      </w:r>
      <w:r>
        <w:rPr>
          <w:rFonts w:hint="eastAsia" w:ascii="黑体" w:hAnsi="黑体" w:eastAsia="黑体"/>
          <w:b/>
          <w:i/>
          <w:iCs/>
          <w:color w:val="000000"/>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871"/>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87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87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87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87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871"/>
        <w:rPr>
          <w:rFonts w:hint="eastAsia" w:ascii="黑体" w:hAnsi="Arial" w:eastAsia="黑体"/>
          <w:color w:val="000000"/>
          <w:sz w:val="32"/>
          <w:szCs w:val="21"/>
        </w:rPr>
      </w:pPr>
      <w:r>
        <w:rPr>
          <w:rFonts w:hint="eastAsia" w:ascii="黑体" w:hAnsi="Arial" w:eastAsia="黑体"/>
          <w:color w:val="000000"/>
          <w:sz w:val="32"/>
          <w:szCs w:val="21"/>
        </w:rPr>
      </w:r>
      <w:r/>
    </w:p>
    <w:p>
      <w:pPr>
        <w:pStyle w:val="871"/>
        <w:rPr>
          <w:rFonts w:hint="eastAsia" w:ascii="黑体" w:hAnsi="Arial" w:eastAsia="黑体"/>
          <w:color w:val="000000"/>
          <w:sz w:val="32"/>
          <w:szCs w:val="21"/>
        </w:rPr>
      </w:pPr>
      <w:r>
        <w:rPr>
          <w:rFonts w:hint="eastAsia" w:ascii="黑体" w:hAnsi="Arial" w:eastAsia="黑体"/>
          <w:color w:val="000000"/>
          <w:sz w:val="32"/>
          <w:szCs w:val="21"/>
        </w:rPr>
      </w:r>
      <w:r/>
    </w:p>
    <w:p>
      <w:pPr>
        <w:pStyle w:val="871"/>
        <w:rPr>
          <w:rFonts w:hint="eastAsia" w:ascii="黑体" w:hAnsi="Arial" w:eastAsia="黑体"/>
          <w:color w:val="000000"/>
          <w:sz w:val="32"/>
          <w:szCs w:val="21"/>
        </w:rPr>
      </w:pPr>
      <w:r>
        <w:rPr>
          <w:rFonts w:hint="eastAsia" w:ascii="黑体" w:hAnsi="Arial" w:eastAsia="黑体"/>
          <w:color w:val="000000"/>
          <w:sz w:val="32"/>
          <w:szCs w:val="21"/>
        </w:rPr>
      </w:r>
      <w:r/>
    </w:p>
    <w:p>
      <w:pPr>
        <w:pStyle w:val="871"/>
        <w:rPr>
          <w:rFonts w:hint="eastAsia" w:ascii="黑体" w:hAnsi="Arial" w:eastAsia="黑体"/>
          <w:color w:val="000000"/>
          <w:sz w:val="32"/>
          <w:szCs w:val="21"/>
        </w:rPr>
      </w:pPr>
      <w:r>
        <w:rPr>
          <w:rFonts w:hint="eastAsia" w:ascii="黑体" w:hAnsi="Arial" w:eastAsia="黑体"/>
          <w:color w:val="000000"/>
          <w:sz w:val="32"/>
          <w:szCs w:val="21"/>
        </w:rPr>
      </w:r>
      <w:r/>
    </w:p>
    <w:p>
      <w:pPr>
        <w:pStyle w:val="871"/>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32"/>
        </w:rPr>
      </w:pPr>
      <w:r>
        <w:rPr>
          <w:rFonts w:hint="eastAsia" w:ascii="黑体" w:hAnsi="Arial" w:eastAsia="黑体"/>
          <w:color w:val="000000"/>
          <w:sz w:val="32"/>
          <w:szCs w:val="21"/>
        </w:rPr>
      </w:r>
      <w:r>
        <w:rPr>
          <w:rFonts w:hint="eastAsia" w:ascii="黑体" w:hAnsi="Arial" w:eastAsia="黑体"/>
          <w:color w:val="000000"/>
          <w:sz w:val="32"/>
          <w:szCs w:val="21"/>
        </w:rPr>
      </w: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r/>
    </w:p>
    <w:p>
      <w:pPr>
        <w:rPr>
          <w:rFonts w:hint="eastAsia" w:ascii="黑体" w:hAnsi="Arial" w:eastAsia="黑体"/>
          <w:color w:val="000000"/>
          <w:sz w:val="32"/>
          <w:szCs w:val="32"/>
        </w:rPr>
      </w:pPr>
      <w:r>
        <w:rPr>
          <w:rFonts w:hint="eastAsia" w:ascii="黑体" w:hAnsi="Arial" w:eastAsia="黑体"/>
          <w:color w:val="000000"/>
          <w:sz w:val="32"/>
          <w:szCs w:val="32"/>
        </w:rPr>
      </w:r>
      <w:r>
        <w:rPr>
          <w:rFonts w:hint="eastAsia" w:ascii="黑体" w:hAnsi="Arial" w:eastAsia="黑体"/>
          <w:color w:val="000000"/>
          <w:sz w:val="32"/>
          <w:szCs w:val="32"/>
        </w:rPr>
      </w:r>
      <w:r/>
    </w:p>
    <w:p>
      <w:pPr>
        <w:pStyle w:val="871"/>
        <w:rPr>
          <w:rFonts w:hint="eastAsia" w:ascii="黑体" w:hAnsi="Arial" w:eastAsia="黑体"/>
          <w:color w:val="000000"/>
          <w:sz w:val="32"/>
          <w:szCs w:val="32"/>
        </w:rPr>
      </w:pPr>
      <w:r>
        <w:rPr>
          <w:rFonts w:hint="eastAsia" w:ascii="黑体" w:hAnsi="Arial" w:eastAsia="黑体"/>
          <w:color w:val="000000"/>
          <w:sz w:val="32"/>
          <w:szCs w:val="21"/>
        </w:rPr>
      </w:r>
      <w:r/>
    </w:p>
    <w:p>
      <w:pPr>
        <w:pStyle w:val="871"/>
        <w:rPr>
          <w:rFonts w:hint="eastAsia" w:ascii="黑体" w:hAnsi="Arial" w:eastAsia="黑体"/>
          <w:color w:val="000000"/>
          <w:sz w:val="32"/>
          <w:szCs w:val="21"/>
        </w:rPr>
      </w:pPr>
      <w:r>
        <w:rPr>
          <w:rFonts w:hint="eastAsia" w:ascii="黑体" w:hAnsi="Arial" w:eastAsia="黑体"/>
          <w:color w:val="000000"/>
          <w:sz w:val="32"/>
          <w:szCs w:val="21"/>
        </w:rPr>
      </w:r>
      <w:r/>
    </w:p>
    <w:p>
      <w:pPr>
        <w:pStyle w:val="871"/>
        <w:jc w:val="center"/>
        <w:rPr>
          <w:rFonts w:hint="eastAsia" w:ascii="黑体" w:hAnsi="黑体" w:eastAsia="黑体"/>
          <w:b/>
          <w:i/>
          <w:iCs/>
          <w:color w:val="000000"/>
          <w:sz w:val="32"/>
          <w:szCs w:val="32"/>
          <w:u w:val="single"/>
        </w:rPr>
      </w:pPr>
      <w:r/>
      <w:bookmarkEnd w:id="191"/>
      <w:r/>
      <w:bookmarkStart w:id="195" w:name="_Hlt26955054"/>
      <w:r/>
      <w:bookmarkEnd w:id="195"/>
      <w:r>
        <w:rPr>
          <w:rFonts w:hint="eastAsia" w:ascii="黑体" w:hAnsi="黑体" w:eastAsia="黑体"/>
          <w:b/>
          <w:i/>
          <w:iCs/>
          <w:color w:val="000000"/>
          <w:sz w:val="32"/>
          <w:szCs w:val="32"/>
          <w:u w:val="single"/>
        </w:rPr>
        <w:t xml:space="preserve">十二、商务要求响应及偏离表（分包号：**）</w:t>
      </w:r>
      <w:r>
        <w:rPr>
          <w:rFonts w:hint="eastAsia" w:ascii="黑体" w:hAnsi="黑体" w:eastAsia="黑体"/>
          <w:b/>
          <w:i/>
          <w:iCs/>
          <w:color w:val="000000"/>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1"/>
              <w:jc w:val="center"/>
              <w:rPr>
                <w:rFonts w:hint="eastAsia" w:ascii="宋体" w:hAnsi="宋体"/>
                <w:color w:val="000000"/>
                <w:sz w:val="24"/>
                <w:szCs w:val="24"/>
              </w:rPr>
            </w:pPr>
            <w:r/>
            <w:bookmarkStart w:id="196" w:name="_Hlt26671372"/>
            <w:r/>
            <w:bookmarkEnd w:id="196"/>
            <w:r/>
            <w:bookmarkStart w:id="197" w:name="_Hlt24879081"/>
            <w:r/>
            <w:bookmarkEnd w:id="197"/>
            <w:r/>
            <w:bookmarkStart w:id="198" w:name="_Hlt26580838"/>
            <w:r/>
            <w:bookmarkEnd w:id="198"/>
            <w:r/>
            <w:bookmarkStart w:id="199" w:name="_Hlt26671343"/>
            <w:r/>
            <w:bookmarkEnd w:id="199"/>
            <w:r/>
            <w:bookmarkStart w:id="200" w:name="_Hlt26609391"/>
            <w:r/>
            <w:bookmarkEnd w:id="200"/>
            <w:r/>
            <w:bookmarkStart w:id="201" w:name="_Hlt26782999"/>
            <w:r/>
            <w:bookmarkEnd w:id="201"/>
            <w:r/>
            <w:bookmarkStart w:id="202" w:name="_Hlt26955056"/>
            <w:r/>
            <w:bookmarkEnd w:id="202"/>
            <w:r/>
            <w:bookmarkStart w:id="203" w:name="_Hlt26955064"/>
            <w:r/>
            <w:bookmarkEnd w:id="203"/>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871"/>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871"/>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871"/>
        <w:spacing w:line="480" w:lineRule="auto"/>
        <w:rPr>
          <w:rFonts w:hint="eastAsia" w:ascii="宋体" w:hAnsi="宋体"/>
          <w:color w:val="000000"/>
          <w:sz w:val="24"/>
          <w:szCs w:val="21"/>
        </w:rPr>
      </w:pPr>
      <w:r>
        <w:rPr>
          <w:rFonts w:hint="eastAsia" w:ascii="宋体" w:hAnsi="宋体"/>
          <w:color w:val="000000"/>
          <w:sz w:val="24"/>
          <w:szCs w:val="21"/>
        </w:rPr>
      </w:r>
      <w:r/>
    </w:p>
    <w:p>
      <w:pPr>
        <w:pStyle w:val="871"/>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1"/>
        <w:rPr>
          <w:rFonts w:hint="eastAsia" w:ascii="宋体" w:hAnsi="宋体"/>
          <w:color w:val="000000"/>
          <w:sz w:val="24"/>
          <w:szCs w:val="21"/>
        </w:rPr>
      </w:pPr>
      <w:r/>
      <w:bookmarkStart w:id="204" w:name="_Hlt26671374"/>
      <w:r/>
      <w:bookmarkEnd w:id="204"/>
      <w:r/>
      <w:bookmarkStart w:id="205" w:name="_Hlt26609389"/>
      <w:r/>
      <w:bookmarkEnd w:id="205"/>
      <w:r/>
      <w:bookmarkStart w:id="206" w:name="_Hlt26955066"/>
      <w:r/>
      <w:bookmarkEnd w:id="206"/>
      <w:r/>
      <w:bookmarkStart w:id="207" w:name="_Toc462564146"/>
      <w:r>
        <w:rPr>
          <w:rFonts w:hint="eastAsia" w:ascii="宋体" w:hAnsi="宋体"/>
          <w:color w:val="000000"/>
          <w:sz w:val="24"/>
          <w:szCs w:val="21"/>
        </w:rPr>
      </w:r>
      <w:r/>
    </w:p>
    <w:p>
      <w:pPr>
        <w:pStyle w:val="871"/>
        <w:jc w:val="center"/>
        <w:rPr>
          <w:rFonts w:hint="eastAsia" w:ascii="黑体" w:hAnsi="黑体" w:eastAsia="黑体"/>
          <w:b/>
          <w:color w:val="000000"/>
          <w:sz w:val="32"/>
          <w:szCs w:val="32"/>
        </w:rPr>
      </w:pPr>
      <w:r/>
      <w:bookmarkEnd w:id="181"/>
      <w:r/>
      <w:bookmarkEnd w:id="182"/>
      <w:r/>
      <w:bookmarkEnd w:id="207"/>
      <w:r/>
      <w:bookmarkStart w:id="208" w:name="_格式2__法定代表人授权书"/>
      <w:r/>
      <w:bookmarkEnd w:id="208"/>
      <w:r>
        <w:rPr>
          <w:rFonts w:hint="eastAsia" w:ascii="黑体" w:hAnsi="黑体" w:eastAsia="黑体"/>
          <w:b/>
          <w:color w:val="000000"/>
          <w:sz w:val="32"/>
          <w:szCs w:val="32"/>
        </w:rPr>
      </w:r>
      <w:r/>
    </w:p>
    <w:p>
      <w:pPr>
        <w:pStyle w:val="87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color w:val="000000"/>
          <w:sz w:val="32"/>
          <w:szCs w:val="32"/>
        </w:rPr>
      </w:r>
      <w:r>
        <w:rPr>
          <w:rFonts w:hint="eastAsia" w:ascii="黑体" w:hAnsi="黑体" w:eastAsia="黑体"/>
          <w:b/>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r/>
    </w:p>
    <w:p>
      <w:pPr>
        <w:jc w:val="cente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r/>
    </w:p>
    <w:p>
      <w:pPr>
        <w:pStyle w:val="871"/>
        <w:jc w:val="center"/>
        <w:rPr>
          <w:rFonts w:hint="eastAsia" w:ascii="黑体" w:hAnsi="黑体" w:eastAsia="黑体"/>
          <w:b/>
          <w:bCs/>
          <w:color w:val="000000"/>
          <w:sz w:val="32"/>
          <w:szCs w:val="32"/>
        </w:rPr>
      </w:pPr>
      <w:r>
        <w:rPr>
          <w:rFonts w:hint="eastAsia" w:ascii="黑体" w:hAnsi="黑体" w:eastAsia="黑体"/>
          <w:b/>
          <w:color w:val="000000"/>
          <w:sz w:val="32"/>
          <w:szCs w:val="32"/>
        </w:rPr>
      </w:r>
      <w:r/>
    </w:p>
    <w:p>
      <w:pPr>
        <w:pStyle w:val="871"/>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rPr>
          <w:rFonts w:hint="eastAsia" w:ascii="Times New Roman" w:hAnsi="Times New Roman" w:eastAsia="仿宋_GB2312"/>
          <w:color w:val="000000"/>
          <w:sz w:val="24"/>
          <w:szCs w:val="20"/>
        </w:rPr>
      </w:pPr>
      <w:r>
        <w:rPr>
          <w:rFonts w:hint="eastAsia" w:ascii="黑体" w:hAnsi="黑体" w:eastAsia="黑体"/>
          <w:b/>
          <w:i/>
          <w:color w:val="000000"/>
          <w:sz w:val="32"/>
          <w:szCs w:val="32"/>
          <w:u w:val="single"/>
        </w:rPr>
        <w:t xml:space="preserve">十三、开标一览表</w:t>
      </w:r>
      <w:r>
        <w:rPr>
          <w:rFonts w:hint="eastAsia" w:ascii="Times New Roman" w:hAnsi="Times New Roman" w:eastAsia="仿宋_GB2312"/>
          <w:color w:val="000000"/>
          <w:sz w:val="24"/>
          <w:szCs w:val="20"/>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71"/>
        <w:ind w:firstLine="480"/>
        <w:rPr>
          <w:rFonts w:ascii="Times New Roman" w:hAnsi="Times New Roman"/>
          <w:color w:val="000000"/>
          <w:sz w:val="24"/>
          <w:szCs w:val="24"/>
        </w:rPr>
      </w:pPr>
      <w:r>
        <w:rPr>
          <w:rFonts w:hint="eastAsia" w:ascii="宋体" w:hAnsi="宋体"/>
          <w:color w:val="000000"/>
          <w:sz w:val="24"/>
          <w:szCs w:val="24"/>
        </w:rPr>
        <w:t xml:space="preserve">项目名称：</w:t>
      </w:r>
      <w:r>
        <w:rPr>
          <w:rFonts w:ascii="Times New Roman" w:hAnsi="Times New Roman"/>
          <w:color w:val="000000"/>
          <w:sz w:val="24"/>
          <w:szCs w:val="24"/>
        </w:rPr>
      </w:r>
      <w:r/>
    </w:p>
    <w:p>
      <w:pPr>
        <w:pStyle w:val="871"/>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871"/>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rPr>
                <w:rFonts w:hint="eastAsia" w:ascii="宋体" w:hAnsi="宋体"/>
                <w:color w:val="000000"/>
                <w:sz w:val="24"/>
                <w:szCs w:val="21"/>
              </w:rPr>
            </w:r>
            <w:r/>
          </w:p>
        </w:tc>
      </w:tr>
      <w:tr>
        <w:trPr>
          <w:cantSplit/>
          <w:trHeight w:val="612"/>
        </w:trPr>
        <w:tc>
          <w:tcPr>
            <w:tcW w:w="2481" w:type="dxa"/>
            <w:vAlign w:val="center"/>
            <w:textDirection w:val="lrTb"/>
            <w:noWrap w:val="false"/>
          </w:tcPr>
          <w:p>
            <w:pPr>
              <w:pStyle w:val="871"/>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871"/>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12"/>
        </w:trPr>
        <w:tc>
          <w:tcPr>
            <w:tcW w:w="2481" w:type="dxa"/>
            <w:vAlign w:val="center"/>
            <w:textDirection w:val="lrTb"/>
            <w:noWrap w:val="false"/>
          </w:tcPr>
          <w:p>
            <w:pPr>
              <w:pStyle w:val="871"/>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交货期</w:t>
            </w:r>
            <w:r>
              <w:rPr>
                <w:rFonts w:hint="eastAsia" w:ascii="宋体" w:hAnsi="宋体" w:cs="宋体"/>
                <w:color w:val="000000"/>
                <w:sz w:val="24"/>
                <w:szCs w:val="24"/>
              </w:rPr>
            </w:r>
            <w:r/>
          </w:p>
        </w:tc>
        <w:tc>
          <w:tcPr>
            <w:tcW w:w="6405" w:type="dxa"/>
            <w:vAlign w:val="center"/>
            <w:textDirection w:val="lrTb"/>
            <w:noWrap w:val="false"/>
          </w:tcPr>
          <w:p>
            <w:pPr>
              <w:pStyle w:val="871"/>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871"/>
        <w:rPr>
          <w:rFonts w:ascii="宋体" w:hAnsi="宋体"/>
          <w:color w:val="000000"/>
          <w:sz w:val="24"/>
          <w:szCs w:val="24"/>
        </w:rPr>
      </w:pPr>
      <w:r>
        <w:rPr>
          <w:rFonts w:ascii="宋体" w:hAnsi="宋体"/>
          <w:color w:val="000000"/>
          <w:sz w:val="24"/>
          <w:szCs w:val="24"/>
        </w:rPr>
      </w:r>
      <w:r/>
    </w:p>
    <w:p>
      <w:pPr>
        <w:pStyle w:val="871"/>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871"/>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ind w:firstLine="480"/>
        <w:rPr>
          <w:rFonts w:hint="eastAsia" w:ascii="宋体" w:hAnsi="宋体"/>
          <w:color w:val="000000"/>
          <w:sz w:val="24"/>
          <w:szCs w:val="24"/>
        </w:rPr>
      </w:pPr>
      <w:r>
        <w:rPr>
          <w:rFonts w:hint="eastAsia" w:ascii="宋体" w:hAnsi="宋体"/>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71"/>
        <w:jc w:val="cente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pStyle w:val="871"/>
        <w:jc w:val="left"/>
        <w:rPr>
          <w:rFonts w:hint="eastAsia" w:ascii="宋体" w:hAnsi="宋体" w:cs="仿宋"/>
          <w:b/>
          <w:bCs/>
          <w:color w:val="000000"/>
          <w:sz w:val="32"/>
          <w:szCs w:val="32"/>
        </w:rPr>
      </w:pPr>
      <w:r>
        <w:rPr>
          <w:rFonts w:hint="eastAsia" w:ascii="宋体" w:hAnsi="宋体" w:cs="仿宋"/>
          <w:b/>
          <w:bCs/>
          <w:color w:val="000000"/>
          <w:sz w:val="32"/>
          <w:szCs w:val="32"/>
        </w:rPr>
      </w:r>
      <w:r/>
    </w:p>
    <w:p>
      <w:pPr>
        <w:pStyle w:val="871"/>
        <w:rPr>
          <w:rFonts w:hint="eastAsia" w:ascii="宋体" w:hAnsi="宋体" w:cs="仿宋"/>
          <w:b/>
          <w:bCs/>
          <w:color w:val="000000"/>
          <w:sz w:val="32"/>
          <w:szCs w:val="32"/>
        </w:rPr>
      </w:pPr>
      <w:r>
        <w:rPr>
          <w:rFonts w:hint="eastAsia" w:ascii="宋体" w:hAnsi="宋体" w:cs="仿宋"/>
          <w:b/>
          <w:bCs/>
          <w:color w:val="000000"/>
          <w:sz w:val="32"/>
          <w:szCs w:val="32"/>
        </w:rPr>
      </w:r>
      <w:r/>
    </w:p>
    <w:p>
      <w:pPr>
        <w:pStyle w:val="871"/>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71"/>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1"/>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71"/>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71"/>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7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7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7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7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7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7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71"/>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871"/>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４１</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3"/>
    <w:qFormat/>
    <w:pPr>
      <w:jc w:val="center"/>
      <w:keepNext/>
      <w:outlineLvl w:val="0"/>
    </w:pPr>
    <w:rPr>
      <w:rFonts w:ascii="楷体_GB2312" w:hAnsi="Times New Roman" w:eastAsia="楷体_GB2312"/>
      <w:sz w:val="28"/>
      <w:szCs w:val="28"/>
    </w:rPr>
  </w:style>
  <w:style w:type="paragraph" w:styleId="873">
    <w:name w:val="标题 2"/>
    <w:basedOn w:val="871"/>
    <w:next w:val="885"/>
    <w:link w:val="884"/>
    <w:qFormat/>
    <w:pPr>
      <w:jc w:val="center"/>
      <w:keepLines/>
      <w:keepNext/>
      <w:spacing w:before="260" w:after="260" w:line="416" w:lineRule="auto"/>
      <w:outlineLvl w:val="1"/>
    </w:pPr>
    <w:rPr>
      <w:rFonts w:ascii="Arial" w:hAnsi="Arial" w:eastAsia="幼圆"/>
      <w:b/>
      <w:bCs/>
      <w:sz w:val="44"/>
      <w:szCs w:val="44"/>
    </w:rPr>
  </w:style>
  <w:style w:type="paragraph" w:styleId="874">
    <w:name w:val="标题 3"/>
    <w:basedOn w:val="871"/>
    <w:next w:val="885"/>
    <w:link w:val="887"/>
    <w:qFormat/>
    <w:pPr>
      <w:keepLines/>
      <w:keepNext/>
      <w:spacing w:before="260" w:after="260" w:line="416" w:lineRule="auto"/>
      <w:outlineLvl w:val="2"/>
    </w:pPr>
    <w:rPr>
      <w:rFonts w:ascii="Times New Roman" w:hAnsi="Times New Roman"/>
      <w:b/>
      <w:bCs/>
      <w:sz w:val="32"/>
      <w:szCs w:val="32"/>
    </w:rPr>
  </w:style>
  <w:style w:type="paragraph" w:styleId="875">
    <w:name w:val="标题 4"/>
    <w:basedOn w:val="871"/>
    <w:next w:val="885"/>
    <w:link w:val="888"/>
    <w:qFormat/>
    <w:pPr>
      <w:keepLines/>
      <w:keepNext/>
      <w:spacing w:before="280" w:after="290" w:line="376" w:lineRule="auto"/>
      <w:outlineLvl w:val="3"/>
    </w:pPr>
    <w:rPr>
      <w:rFonts w:ascii="Arial" w:hAnsi="Arial" w:eastAsia="黑体"/>
      <w:b/>
      <w:bCs/>
      <w:sz w:val="28"/>
      <w:szCs w:val="28"/>
    </w:rPr>
  </w:style>
  <w:style w:type="paragraph" w:styleId="876">
    <w:name w:val="标题 5"/>
    <w:basedOn w:val="871"/>
    <w:next w:val="885"/>
    <w:link w:val="889"/>
    <w:qFormat/>
    <w:pPr>
      <w:keepNext/>
      <w:outlineLvl w:val="4"/>
    </w:pPr>
    <w:rPr>
      <w:rFonts w:ascii="宋体" w:hAnsi="Times New Roman"/>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sz w:val="20"/>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1 Char"/>
    <w:next w:val="883"/>
    <w:link w:val="872"/>
    <w:rPr>
      <w:rFonts w:ascii="楷体_GB2312" w:hAnsi="Times New Roman" w:eastAsia="楷体_GB2312" w:cs="Times New Roman"/>
      <w:sz w:val="28"/>
      <w:szCs w:val="28"/>
    </w:rPr>
  </w:style>
  <w:style w:type="character" w:styleId="884">
    <w:name w:val="标题 2 Char"/>
    <w:next w:val="884"/>
    <w:link w:val="873"/>
    <w:rPr>
      <w:rFonts w:ascii="Arial" w:hAnsi="Arial" w:eastAsia="幼圆" w:cs="Arial"/>
      <w:b/>
      <w:bCs/>
      <w:sz w:val="44"/>
      <w:szCs w:val="44"/>
    </w:rPr>
  </w:style>
  <w:style w:type="paragraph" w:styleId="885">
    <w:name w:val="正文缩进"/>
    <w:basedOn w:val="871"/>
    <w:next w:val="885"/>
    <w:link w:val="886"/>
    <w:pPr>
      <w:ind w:firstLine="420"/>
    </w:pPr>
    <w:rPr>
      <w:sz w:val="20"/>
      <w:szCs w:val="21"/>
    </w:rPr>
  </w:style>
  <w:style w:type="character" w:styleId="886">
    <w:name w:val="正文缩进 Char"/>
    <w:next w:val="886"/>
    <w:link w:val="885"/>
    <w:rPr>
      <w:szCs w:val="21"/>
    </w:rPr>
  </w:style>
  <w:style w:type="character" w:styleId="887">
    <w:name w:val="标题 3 Char"/>
    <w:next w:val="887"/>
    <w:link w:val="874"/>
    <w:rPr>
      <w:rFonts w:ascii="Times New Roman" w:hAnsi="Times New Roman" w:eastAsia="宋体" w:cs="Times New Roman"/>
      <w:b/>
      <w:bCs/>
      <w:sz w:val="32"/>
      <w:szCs w:val="32"/>
    </w:rPr>
  </w:style>
  <w:style w:type="character" w:styleId="888">
    <w:name w:val="标题 4 Char"/>
    <w:next w:val="888"/>
    <w:link w:val="875"/>
    <w:rPr>
      <w:rFonts w:ascii="Arial" w:hAnsi="Arial" w:eastAsia="黑体" w:cs="Arial"/>
      <w:b/>
      <w:bCs/>
      <w:sz w:val="28"/>
      <w:szCs w:val="28"/>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rPr>
      <w:rFonts w:ascii="Times New Roman" w:hAnsi="Times New Roman" w:eastAsia="宋体" w:cs="Times New Roman"/>
      <w:szCs w:val="21"/>
    </w:rPr>
  </w:style>
  <w:style w:type="paragraph" w:styleId="895">
    <w:name w:val="目录 7"/>
    <w:basedOn w:val="871"/>
    <w:next w:val="871"/>
    <w:link w:val="871"/>
    <w:semiHidden/>
    <w:pPr>
      <w:ind w:left="1260"/>
      <w:jc w:val="left"/>
    </w:pPr>
    <w:rPr>
      <w:rFonts w:ascii="Times New Roman" w:hAnsi="Times New Roman" w:eastAsia="宋体" w:cs="Times New Roman"/>
      <w:szCs w:val="21"/>
    </w:rPr>
  </w:style>
  <w:style w:type="paragraph" w:styleId="896">
    <w:name w:val="文档结构图"/>
    <w:basedOn w:val="871"/>
    <w:next w:val="896"/>
    <w:link w:val="897"/>
    <w:semiHidden/>
    <w:pPr>
      <w:shd w:val="clear" w:color="auto" w:fill="000080"/>
    </w:pPr>
    <w:rPr>
      <w:rFonts w:ascii="Times New Roman" w:hAnsi="Times New Roman"/>
      <w:sz w:val="20"/>
      <w:szCs w:val="21"/>
    </w:r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unhideWhenUsed/>
    <w:pPr>
      <w:jc w:val="left"/>
    </w:pPr>
  </w:style>
  <w:style w:type="character" w:styleId="899">
    <w:name w:val="批注文字 Char"/>
    <w:next w:val="899"/>
    <w:link w:val="898"/>
    <w:uiPriority w:val="99"/>
    <w:semiHidden/>
  </w:style>
  <w:style w:type="paragraph" w:styleId="900">
    <w:name w:val="正文文本 3"/>
    <w:basedOn w:val="871"/>
    <w:next w:val="900"/>
    <w:link w:val="901"/>
    <w:rPr>
      <w:rFonts w:ascii="仿宋_GB2312" w:hAnsi="Arial" w:eastAsia="仿宋_GB2312"/>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904"/>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style4"/>
    <w:basedOn w:val="871"/>
    <w:next w:val="905"/>
    <w:link w:val="871"/>
    <w:qFormat/>
    <w:pPr>
      <w:spacing w:before="280" w:after="280"/>
      <w:widowControl/>
    </w:pPr>
    <w:rPr>
      <w:rFonts w:ascii="宋体"/>
      <w:sz w:val="18"/>
    </w:rPr>
  </w:style>
  <w:style w:type="paragraph" w:styleId="905">
    <w:name w:val="2"/>
    <w:next w:val="871"/>
    <w:link w:val="871"/>
    <w:qFormat/>
    <w:pPr>
      <w:jc w:val="both"/>
      <w:widowControl w:val="off"/>
    </w:pPr>
    <w:rPr>
      <w:rFonts w:ascii="Times New Roman" w:hAnsi="Times New Roman"/>
      <w:sz w:val="21"/>
      <w:szCs w:val="22"/>
      <w:lang w:val="en-US" w:eastAsia="zh-CN" w:bidi="ar-SA"/>
    </w:rPr>
  </w:style>
  <w:style w:type="paragraph" w:styleId="906">
    <w:name w:val="正文文本缩进"/>
    <w:basedOn w:val="871"/>
    <w:next w:val="906"/>
    <w:link w:val="907"/>
    <w:unhideWhenUsed/>
    <w:pPr>
      <w:ind w:left="420"/>
      <w:spacing w:after="120"/>
    </w:pPr>
  </w:style>
  <w:style w:type="character" w:styleId="907">
    <w:name w:val="正文文本缩进 Char"/>
    <w:next w:val="907"/>
    <w:link w:val="906"/>
    <w:uiPriority w:val="99"/>
    <w:semiHidden/>
  </w:style>
  <w:style w:type="paragraph" w:styleId="908">
    <w:name w:val="列表 2"/>
    <w:basedOn w:val="871"/>
    <w:next w:val="908"/>
    <w:link w:val="871"/>
    <w:pPr>
      <w:ind w:left="100" w:hanging="200"/>
    </w:pPr>
    <w:rPr>
      <w:rFonts w:ascii="Times New Roman" w:hAnsi="Times New Roman" w:eastAsia="宋体" w:cs="Times New Roman"/>
      <w:szCs w:val="21"/>
    </w:rPr>
  </w:style>
  <w:style w:type="paragraph" w:styleId="909">
    <w:name w:val="目录 5"/>
    <w:basedOn w:val="871"/>
    <w:next w:val="871"/>
    <w:link w:val="871"/>
    <w:semiHidden/>
    <w:pPr>
      <w:ind w:left="840"/>
      <w:jc w:val="left"/>
    </w:pPr>
    <w:rPr>
      <w:rFonts w:ascii="Times New Roman" w:hAnsi="Times New Roman" w:eastAsia="宋体" w:cs="Times New Roman"/>
      <w:szCs w:val="21"/>
    </w:rPr>
  </w:style>
  <w:style w:type="paragraph" w:styleId="910">
    <w:name w:val="目录 3"/>
    <w:basedOn w:val="871"/>
    <w:next w:val="871"/>
    <w:link w:val="871"/>
    <w:semiHidden/>
    <w:pPr>
      <w:ind w:left="420"/>
      <w:jc w:val="left"/>
    </w:pPr>
    <w:rPr>
      <w:rFonts w:ascii="Times New Roman" w:hAnsi="Times New Roman" w:eastAsia="宋体" w:cs="Times New Roman"/>
      <w:i/>
      <w:iCs/>
      <w:szCs w:val="24"/>
    </w:rPr>
  </w:style>
  <w:style w:type="paragraph" w:styleId="911">
    <w:name w:val="纯文本"/>
    <w:basedOn w:val="871"/>
    <w:next w:val="911"/>
    <w:link w:val="912"/>
    <w:rPr>
      <w:rFonts w:ascii="宋体" w:hAnsi="Courier New"/>
      <w:sz w:val="20"/>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71"/>
    <w:next w:val="871"/>
    <w:link w:val="871"/>
    <w:semiHidden/>
    <w:pPr>
      <w:ind w:left="1470"/>
      <w:jc w:val="left"/>
    </w:pPr>
    <w:rPr>
      <w:rFonts w:ascii="Times New Roman" w:hAnsi="Times New Roman" w:eastAsia="宋体" w:cs="Times New Roman"/>
      <w:szCs w:val="21"/>
    </w:rPr>
  </w:style>
  <w:style w:type="paragraph" w:styleId="914">
    <w:name w:val="日期"/>
    <w:basedOn w:val="871"/>
    <w:next w:val="871"/>
    <w:link w:val="915"/>
    <w:rPr>
      <w:rFonts w:ascii="Times New Roman" w:hAnsi="Times New Roman"/>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71"/>
    <w:next w:val="916"/>
    <w:link w:val="917"/>
    <w:pPr>
      <w:ind w:left="630" w:firstLine="645"/>
    </w:pPr>
    <w:rPr>
      <w:rFonts w:ascii="Arial" w:hAnsi="Arial" w:eastAsia="仿宋_GB2312"/>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71"/>
    <w:next w:val="918"/>
    <w:link w:val="919"/>
    <w:semiHidden/>
    <w:rPr>
      <w:rFonts w:ascii="Times New Roman" w:hAnsi="Times New Roman"/>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71"/>
    <w:next w:val="920"/>
    <w:link w:val="921"/>
    <w:pPr>
      <w:jc w:val="left"/>
      <w:tabs>
        <w:tab w:val="center" w:pos="4153" w:leader="none"/>
        <w:tab w:val="right" w:pos="8306" w:leader="none"/>
      </w:tabs>
    </w:pPr>
    <w:rPr>
      <w:rFonts w:ascii="Times New Roman" w:hAnsi="Times New Roman"/>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71"/>
    <w:next w:val="922"/>
    <w:link w:val="923"/>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71"/>
    <w:next w:val="871"/>
    <w:link w:val="871"/>
    <w:semiHidden/>
    <w:pPr>
      <w:ind w:left="630"/>
      <w:jc w:val="left"/>
    </w:pPr>
    <w:rPr>
      <w:rFonts w:ascii="Times New Roman" w:hAnsi="Times New Roman" w:eastAsia="宋体" w:cs="Times New Roman"/>
      <w:szCs w:val="21"/>
    </w:rPr>
  </w:style>
  <w:style w:type="paragraph" w:styleId="926">
    <w:name w:val="列表"/>
    <w:basedOn w:val="871"/>
    <w:next w:val="926"/>
    <w:link w:val="871"/>
    <w:pPr>
      <w:ind w:left="200" w:hanging="200"/>
    </w:pPr>
    <w:rPr>
      <w:rFonts w:ascii="Times New Roman" w:hAnsi="Times New Roman" w:eastAsia="宋体" w:cs="Times New Roman"/>
      <w:szCs w:val="21"/>
    </w:rPr>
  </w:style>
  <w:style w:type="paragraph" w:styleId="927">
    <w:name w:val="目录 6"/>
    <w:basedOn w:val="871"/>
    <w:next w:val="871"/>
    <w:link w:val="871"/>
    <w:semiHidden/>
    <w:pPr>
      <w:ind w:left="1050"/>
      <w:jc w:val="left"/>
    </w:pPr>
    <w:rPr>
      <w:rFonts w:ascii="Times New Roman" w:hAnsi="Times New Roman" w:eastAsia="宋体" w:cs="Times New Roman"/>
      <w:szCs w:val="21"/>
    </w:rPr>
  </w:style>
  <w:style w:type="paragraph" w:styleId="928">
    <w:name w:val="正文文本缩进 3"/>
    <w:basedOn w:val="871"/>
    <w:next w:val="928"/>
    <w:link w:val="929"/>
    <w:pPr>
      <w:ind w:left="645" w:firstLine="645"/>
    </w:pPr>
    <w:rPr>
      <w:rFonts w:ascii="Arial" w:hAnsi="Arial" w:eastAsia="仿宋_GB2312"/>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71"/>
    <w:next w:val="871"/>
    <w:link w:val="871"/>
    <w:semiHidden/>
    <w:pPr>
      <w:ind w:left="840" w:hanging="420"/>
    </w:pPr>
    <w:rPr>
      <w:rFonts w:ascii="Times New Roman" w:hAnsi="Times New Roman" w:eastAsia="宋体" w:cs="Times New Roman"/>
      <w:szCs w:val="21"/>
    </w:rPr>
  </w:style>
  <w:style w:type="paragraph" w:styleId="931">
    <w:name w:val="目录 2"/>
    <w:basedOn w:val="871"/>
    <w:next w:val="871"/>
    <w:link w:val="871"/>
    <w:semiHidden/>
    <w:pPr>
      <w:ind w:left="210"/>
      <w:jc w:val="left"/>
    </w:pPr>
    <w:rPr>
      <w:rFonts w:ascii="Times New Roman" w:hAnsi="Times New Roman" w:eastAsia="宋体" w:cs="Times New Roman"/>
      <w:smallCaps/>
      <w:szCs w:val="24"/>
    </w:rPr>
  </w:style>
  <w:style w:type="paragraph" w:styleId="932">
    <w:name w:val="目录 9"/>
    <w:basedOn w:val="871"/>
    <w:next w:val="871"/>
    <w:link w:val="871"/>
    <w:semiHidden/>
    <w:pPr>
      <w:ind w:left="1680"/>
      <w:jc w:val="left"/>
    </w:pPr>
    <w:rPr>
      <w:rFonts w:ascii="Times New Roman" w:hAnsi="Times New Roman" w:eastAsia="宋体" w:cs="Times New Roman"/>
      <w:szCs w:val="21"/>
    </w:rPr>
  </w:style>
  <w:style w:type="paragraph" w:styleId="933">
    <w:name w:val="正文文本 2"/>
    <w:basedOn w:val="871"/>
    <w:next w:val="933"/>
    <w:link w:val="934"/>
    <w:pPr>
      <w:jc w:val="center"/>
      <w:widowControl/>
    </w:pPr>
    <w:rPr>
      <w:rFonts w:ascii="楷体_GB2312" w:hAnsi="Times New Roman" w:eastAsia="楷体_GB2312"/>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71"/>
    <w:next w:val="935"/>
    <w:link w:val="871"/>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71"/>
    <w:next w:val="871"/>
    <w:link w:val="871"/>
    <w:semiHidden/>
    <w:pPr>
      <w:spacing w:line="240" w:lineRule="atLeast"/>
    </w:pPr>
    <w:rPr>
      <w:rFonts w:ascii="Times New Roman" w:hAnsi="Times New Roman" w:eastAsia="宋体" w:cs="Times New Roman"/>
      <w:b/>
      <w:bCs/>
      <w:szCs w:val="21"/>
    </w:rPr>
  </w:style>
  <w:style w:type="paragraph" w:styleId="937">
    <w:name w:val="批注主题"/>
    <w:basedOn w:val="898"/>
    <w:next w:val="898"/>
    <w:link w:val="938"/>
    <w:semiHidden/>
    <w:rPr>
      <w:rFonts w:ascii="Times New Roman" w:hAnsi="Times New Roman"/>
      <w:b/>
      <w:bCs/>
      <w:sz w:val="20"/>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w:basedOn w:val="902"/>
    <w:next w:val="939"/>
    <w:link w:val="940"/>
    <w:pPr>
      <w:ind w:firstLine="200"/>
      <w:spacing w:line="360" w:lineRule="auto"/>
    </w:pPr>
    <w:rPr>
      <w:rFonts w:ascii="仿宋_GB2312" w:hAnsi="Times New Roman" w:eastAsia="仿宋_GB2312"/>
      <w:sz w:val="30"/>
      <w:szCs w:val="30"/>
    </w:rPr>
  </w:style>
  <w:style w:type="character" w:styleId="940">
    <w:name w:val="正文首行缩进 Char"/>
    <w:next w:val="940"/>
    <w:link w:val="939"/>
    <w:rPr>
      <w:rFonts w:ascii="仿宋_GB2312" w:hAnsi="Times New Roman" w:eastAsia="仿宋_GB2312" w:cs="Times New Roman"/>
      <w:sz w:val="30"/>
      <w:szCs w:val="30"/>
    </w:rPr>
  </w:style>
  <w:style w:type="paragraph" w:styleId="941">
    <w:name w:val="正文首行缩进 2"/>
    <w:basedOn w:val="906"/>
    <w:next w:val="941"/>
    <w:link w:val="942"/>
    <w:pPr>
      <w:ind w:left="0" w:firstLine="420"/>
      <w:spacing w:after="0" w:line="360" w:lineRule="auto"/>
    </w:pPr>
    <w:rPr>
      <w:rFonts w:ascii="宋体" w:hAnsi="宋体"/>
      <w:sz w:val="20"/>
      <w:szCs w:val="20"/>
    </w:rPr>
  </w:style>
  <w:style w:type="character" w:styleId="942">
    <w:name w:val="正文首行缩进 2 Char"/>
    <w:next w:val="942"/>
    <w:link w:val="941"/>
    <w:rPr>
      <w:rFonts w:ascii="宋体" w:hAnsi="宋体" w:eastAsia="宋体" w:cs="Times New Roman"/>
      <w:szCs w:val="20"/>
    </w:rPr>
  </w:style>
  <w:style w:type="table" w:styleId="943">
    <w:name w:val="网格型"/>
    <w:basedOn w:val="882"/>
    <w:next w:val="943"/>
    <w:link w:val="871"/>
    <w:pPr>
      <w:jc w:val="both"/>
      <w:widowControl w:val="off"/>
    </w:pPr>
    <w:rPr>
      <w:rFonts w:ascii="Times New Roman" w:hAnsi="Times New Roman" w:eastAsia="宋体" w:cs="Times New Roman"/>
      <w:sz w:val="20"/>
      <w:szCs w:val="20"/>
    </w:rPr>
    <w:tblPr/>
  </w:style>
  <w:style w:type="character" w:styleId="944">
    <w:name w:val="要点"/>
    <w:next w:val="944"/>
    <w:link w:val="871"/>
    <w:qFormat/>
    <w:rPr>
      <w:b/>
      <w:bCs/>
    </w:rPr>
  </w:style>
  <w:style w:type="character" w:styleId="945">
    <w:name w:val="页码"/>
    <w:next w:val="945"/>
    <w:link w:val="871"/>
  </w:style>
  <w:style w:type="character" w:styleId="946">
    <w:name w:val="已访问的超链接"/>
    <w:next w:val="946"/>
    <w:link w:val="871"/>
    <w:rPr>
      <w:color w:val="800080"/>
      <w:u w:val="single"/>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font5 Char"/>
    <w:next w:val="949"/>
    <w:link w:val="871"/>
    <w:rPr>
      <w:rFonts w:ascii="宋体" w:hAnsi="宋体" w:eastAsia="宋体"/>
      <w:sz w:val="28"/>
      <w:szCs w:val="28"/>
      <w:lang w:val="en-US" w:eastAsia="zh-CN" w:bidi="ar-SA"/>
    </w:rPr>
  </w:style>
  <w:style w:type="character" w:styleId="950">
    <w:name w:val="二级目录 Char"/>
    <w:next w:val="950"/>
    <w:link w:val="951"/>
    <w:rPr>
      <w:b/>
      <w:sz w:val="30"/>
      <w:szCs w:val="28"/>
      <w:lang w:val="en-US" w:eastAsia="zh-CN" w:bidi="ar-SA"/>
    </w:rPr>
  </w:style>
  <w:style w:type="paragraph" w:styleId="951">
    <w:name w:val="二级目录"/>
    <w:next w:val="871"/>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71"/>
    <w:next w:val="953"/>
    <w:link w:val="952"/>
    <w:qFormat/>
    <w:pPr>
      <w:contextualSpacing/>
      <w:ind w:left="720"/>
      <w:jc w:val="left"/>
      <w:widowControl/>
    </w:pPr>
    <w:rPr>
      <w:sz w:val="24"/>
      <w:szCs w:val="24"/>
      <w:lang w:eastAsia="en-US" w:bidi="en-US"/>
    </w:rPr>
  </w:style>
  <w:style w:type="paragraph" w:styleId="954">
    <w:name w:val="Body Text(ch)"/>
    <w:basedOn w:val="871"/>
    <w:next w:val="902"/>
    <w:link w:val="871"/>
    <w:pPr>
      <w:spacing w:after="120"/>
    </w:pPr>
    <w:rPr>
      <w:rFonts w:ascii="宋体" w:hAnsi="Arial" w:eastAsia="宋体" w:cs="Times New Roman"/>
      <w:bCs/>
      <w:iCs/>
      <w:szCs w:val="24"/>
    </w:rPr>
  </w:style>
  <w:style w:type="paragraph" w:styleId="955">
    <w:name w:val="xl27"/>
    <w:basedOn w:val="871"/>
    <w:next w:val="95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71"/>
    <w:next w:val="956"/>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71"/>
    <w:next w:val="957"/>
    <w:link w:val="871"/>
    <w:pPr>
      <w:ind w:firstLine="200"/>
      <w:tabs>
        <w:tab w:val="left" w:pos="360" w:leader="none"/>
      </w:tabs>
    </w:pPr>
    <w:rPr>
      <w:rFonts w:ascii="Times New Roman" w:hAnsi="Times New Roman" w:eastAsia="宋体" w:cs="Times New Roman"/>
      <w:sz w:val="28"/>
      <w:szCs w:val="30"/>
    </w:rPr>
  </w:style>
  <w:style w:type="paragraph" w:styleId="958">
    <w:name w:val=" Char"/>
    <w:basedOn w:val="896"/>
    <w:next w:val="958"/>
    <w:link w:val="871"/>
    <w:rPr>
      <w:rFonts w:ascii="Tahoma" w:hAnsi="Tahoma"/>
      <w:sz w:val="24"/>
      <w:szCs w:val="24"/>
    </w:rPr>
  </w:style>
  <w:style w:type="paragraph" w:styleId="959">
    <w:name w:val="普通正文"/>
    <w:basedOn w:val="871"/>
    <w:next w:val="959"/>
    <w:link w:val="871"/>
    <w:pPr>
      <w:ind w:firstLine="480"/>
      <w:jc w:val="left"/>
      <w:spacing w:before="120" w:after="120" w:line="360" w:lineRule="auto"/>
    </w:pPr>
    <w:rPr>
      <w:rFonts w:ascii="Arial" w:hAnsi="Arial" w:eastAsia="宋体" w:cs="Times New Roman"/>
      <w:sz w:val="24"/>
      <w:szCs w:val="24"/>
    </w:rPr>
  </w:style>
  <w:style w:type="paragraph" w:styleId="960">
    <w:name w:val="table_lines"/>
    <w:basedOn w:val="871"/>
    <w:next w:val="960"/>
    <w:link w:val="871"/>
    <w:pPr>
      <w:jc w:val="left"/>
      <w:widowControl/>
    </w:pPr>
    <w:rPr>
      <w:rFonts w:ascii="Times New Roman" w:hAnsi="Times New Roman" w:eastAsia="宋体" w:cs="Times New Roman"/>
      <w:sz w:val="20"/>
      <w:szCs w:val="20"/>
      <w:lang w:val="de-DE" w:eastAsia="de-DE"/>
    </w:rPr>
  </w:style>
  <w:style w:type="paragraph" w:styleId="961">
    <w:name w:val="附录1"/>
    <w:next w:val="961"/>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71"/>
    <w:next w:val="962"/>
    <w:link w:val="871"/>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6"/>
    <w:next w:val="963"/>
    <w:link w:val="871"/>
    <w:pPr>
      <w:spacing w:line="360" w:lineRule="auto"/>
    </w:pPr>
    <w:rPr>
      <w:rFonts w:ascii="Tahoma" w:hAnsi="Tahoma"/>
      <w:sz w:val="24"/>
      <w:szCs w:val="24"/>
    </w:rPr>
  </w:style>
  <w:style w:type="paragraph" w:styleId="964">
    <w:name w:val="列出段落"/>
    <w:basedOn w:val="871"/>
    <w:next w:val="964"/>
    <w:link w:val="871"/>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71"/>
    <w:next w:val="928"/>
    <w:link w:val="871"/>
    <w:pPr>
      <w:ind w:firstLine="420"/>
      <w:spacing w:line="360" w:lineRule="auto"/>
    </w:pPr>
    <w:rPr>
      <w:rFonts w:ascii="Times New Roman" w:hAnsi="Times New Roman" w:eastAsia="宋体" w:cs="Times New Roman"/>
      <w:color w:val="ff0000"/>
      <w:sz w:val="24"/>
      <w:szCs w:val="24"/>
    </w:rPr>
  </w:style>
  <w:style w:type="paragraph" w:styleId="966">
    <w:name w:val="普通 (Web)"/>
    <w:basedOn w:val="871"/>
    <w:next w:val="966"/>
    <w:link w:val="871"/>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71"/>
    <w:next w:val="967"/>
    <w:link w:val="871"/>
    <w:pPr>
      <w:spacing w:line="360" w:lineRule="auto"/>
    </w:pPr>
    <w:rPr>
      <w:rFonts w:ascii="Times New Roman" w:hAnsi="Times New Roman" w:eastAsia="宋体" w:cs="Times New Roman"/>
      <w:sz w:val="24"/>
      <w:szCs w:val="20"/>
    </w:rPr>
  </w:style>
  <w:style w:type="paragraph" w:styleId="968">
    <w:name w:val="样式1"/>
    <w:basedOn w:val="871"/>
    <w:next w:val="968"/>
    <w:link w:val="871"/>
    <w:pPr>
      <w:numPr>
        <w:ilvl w:val="0"/>
        <w:numId w:val="3"/>
      </w:numPr>
      <w:tabs>
        <w:tab w:val="left" w:pos="709" w:leader="none"/>
      </w:tabs>
    </w:pPr>
    <w:rPr>
      <w:rFonts w:ascii="宋体" w:hAnsi="宋体" w:eastAsia="宋体" w:cs="Times New Roman"/>
      <w:szCs w:val="21"/>
    </w:rPr>
  </w:style>
  <w:style w:type="paragraph" w:styleId="969">
    <w:name w:val="font6"/>
    <w:basedOn w:val="871"/>
    <w:next w:val="969"/>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71"/>
    <w:next w:val="970"/>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3">
    <w:name w:val="xl24"/>
    <w:basedOn w:val="871"/>
    <w:next w:val="97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71"/>
    <w:next w:val="974"/>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71"/>
    <w:next w:val="975"/>
    <w:link w:val="871"/>
    <w:pPr>
      <w:jc w:val="left"/>
      <w:spacing w:after="160" w:line="240" w:lineRule="exact"/>
      <w:widowControl/>
    </w:pPr>
    <w:rPr>
      <w:rFonts w:ascii="Verdana" w:hAnsi="Verdana" w:eastAsia="宋体" w:cs="Times New Roman"/>
      <w:sz w:val="20"/>
      <w:szCs w:val="20"/>
      <w:lang w:eastAsia="en-US"/>
    </w:rPr>
  </w:style>
  <w:style w:type="paragraph" w:styleId="976">
    <w:name w:val="xl28"/>
    <w:basedOn w:val="871"/>
    <w:next w:val="976"/>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30"/>
    <w:basedOn w:val="871"/>
    <w:next w:val="978"/>
    <w:link w:val="871"/>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6"/>
    <w:next w:val="979"/>
    <w:link w:val="871"/>
    <w:pPr>
      <w:spacing w:line="360" w:lineRule="auto"/>
    </w:pPr>
    <w:rPr>
      <w:rFonts w:ascii="Tahoma" w:hAnsi="Tahoma"/>
      <w:sz w:val="24"/>
      <w:szCs w:val="24"/>
    </w:rPr>
  </w:style>
  <w:style w:type="paragraph" w:styleId="980">
    <w:name w:val="table_1stline"/>
    <w:basedOn w:val="871"/>
    <w:next w:val="980"/>
    <w:link w:val="871"/>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71"/>
    <w:next w:val="981"/>
    <w:link w:val="871"/>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71"/>
    <w:uiPriority w:val="99"/>
    <w:semiHidden/>
    <w:rPr>
      <w:rFonts w:ascii="Times New Roman" w:hAnsi="Times New Roman"/>
      <w:sz w:val="21"/>
      <w:szCs w:val="21"/>
      <w:lang w:val="en-US" w:eastAsia="zh-CN" w:bidi="ar-SA"/>
    </w:rPr>
  </w:style>
  <w:style w:type="paragraph" w:styleId="984">
    <w:name w:val="无间隔"/>
    <w:next w:val="984"/>
    <w:link w:val="871"/>
    <w:uiPriority w:val="99"/>
    <w:qFormat/>
    <w:pPr>
      <w:jc w:val="both"/>
      <w:widowControl w:val="off"/>
    </w:pPr>
    <w:rPr>
      <w:rFonts w:ascii="Times New Roman" w:hAnsi="Times New Roman"/>
      <w:sz w:val="21"/>
      <w:szCs w:val="21"/>
      <w:lang w:val="en-US" w:eastAsia="zh-CN" w:bidi="ar-SA"/>
    </w:rPr>
  </w:style>
  <w:style w:type="paragraph" w:styleId="985">
    <w:name w:val="正文文本1"/>
    <w:basedOn w:val="871"/>
    <w:next w:val="985"/>
    <w:link w:val="871"/>
    <w:qFormat/>
    <w:rPr>
      <w:rFonts w:ascii="楷体_GB2312" w:hAnsi="Arial" w:eastAsia="楷体_GB2312" w:cs="Times New Roman"/>
      <w:sz w:val="28"/>
      <w:szCs w:val="28"/>
    </w:rPr>
  </w:style>
  <w:style w:type="table" w:styleId="986">
    <w:name w:val="网格型1"/>
    <w:basedOn w:val="987"/>
    <w:next w:val="986"/>
    <w:link w:val="871"/>
    <w:qFormat/>
    <w:pPr>
      <w:jc w:val="both"/>
      <w:widowControl w:val="off"/>
    </w:pPr>
    <w:rPr>
      <w:rFonts w:ascii="Times New Roman" w:hAnsi="Times New Roman" w:eastAsia="宋体" w:cs="Times New Roman"/>
      <w:sz w:val="20"/>
      <w:szCs w:val="20"/>
    </w:rPr>
    <w:tblPr/>
  </w:style>
  <w:style w:type="table" w:styleId="987">
    <w:name w:val="普通表格1"/>
    <w:next w:val="987"/>
    <w:link w:val="871"/>
    <w:uiPriority w:val="99"/>
    <w:unhideWhenUsed/>
    <w:qFormat/>
    <w:rPr>
      <w:lang w:val="en-US" w:eastAsia="zh-CN" w:bidi="ar-SA"/>
    </w:rPr>
    <w:tblPr/>
  </w:style>
  <w:style w:type="paragraph" w:styleId="988">
    <w:name w:val="Default"/>
    <w:next w:val="988"/>
    <w:link w:val="871"/>
    <w:uiPriority w:val="99"/>
    <w:qFormat/>
    <w:pPr>
      <w:widowControl w:val="off"/>
    </w:pPr>
    <w:rPr>
      <w:rFonts w:ascii="MS Mincho" w:eastAsia="MS Mincho"/>
      <w:color w:val="000000"/>
      <w:sz w:val="24"/>
      <w:szCs w:val="24"/>
      <w:lang w:val="en-US" w:eastAsia="zh-CN" w:bidi="ar-SA"/>
    </w:rPr>
  </w:style>
  <w:style w:type="paragraph" w:styleId="989">
    <w:name w:val="标题 21"/>
    <w:basedOn w:val="871"/>
    <w:next w:val="871"/>
    <w:link w:val="871"/>
    <w:qFormat/>
    <w:pPr>
      <w:jc w:val="center"/>
      <w:keepLines/>
      <w:keepNext/>
      <w:spacing w:before="260" w:after="260" w:line="416" w:lineRule="auto"/>
      <w:outlineLvl w:val="1"/>
    </w:pPr>
    <w:rPr>
      <w:rFonts w:ascii="Arial" w:hAnsi="Arial" w:eastAsia="幼圆" w:cs="Arial"/>
      <w:b/>
      <w:bCs/>
      <w:sz w:val="44"/>
      <w:szCs w:val="44"/>
    </w:r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王子婕</cp:lastModifiedBy>
  <cp:revision>8</cp:revision>
  <dcterms:created xsi:type="dcterms:W3CDTF">2023-03-16T02:13:00Z</dcterms:created>
  <dcterms:modified xsi:type="dcterms:W3CDTF">2024-04-26T09:39:34Z</dcterms:modified>
</cp:coreProperties>
</file>