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rPr>
          <w:rFonts w:ascii="宋体" w:hAnsi="宋体" w:eastAsia="宋体" w:cs="宋体"/>
          <w:b/>
          <w:color w:val="000000"/>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r>
      <w:r/>
    </w:p>
    <w:p>
      <w:pPr>
        <w:ind w:left="0" w:right="0" w:firstLine="0"/>
        <w:jc w:val="center"/>
        <w:spacing w:before="120" w:after="120"/>
        <w:rPr>
          <w:rFonts w:ascii="宋体" w:hAnsi="宋体" w:eastAsia="宋体" w:cs="宋体"/>
          <w:b/>
          <w:color w:val="000000"/>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（货物类）</w:t>
      </w:r>
      <w:r/>
    </w:p>
    <w:p>
      <w:pPr>
        <w:ind w:left="0" w:right="0" w:firstLine="2429"/>
        <w:jc w:val="both"/>
        <w:spacing w:before="260" w:after="260" w:line="98"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643"/>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803"/>
        <w:jc w:val="both"/>
        <w:spacing w:before="260" w:after="260" w:line="98"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项目名称：</w:t>
      </w:r>
      <w:r>
        <w:rPr>
          <w:rFonts w:hint="eastAsia" w:ascii="宋体" w:hAnsi="宋体" w:cs="宋体"/>
          <w:b/>
          <w:color w:val="000000"/>
          <w:sz w:val="40"/>
          <w:lang w:eastAsia="zh-CN"/>
        </w:rPr>
        <w:t xml:space="preserve">射阳县海河镇海湾、永坛、条海、六份、大有、三河六个村居安装智慧安防项目</w:t>
      </w:r>
      <w:r/>
    </w:p>
    <w:p>
      <w:pPr>
        <w:ind w:left="0" w:right="0" w:firstLine="803"/>
        <w:jc w:val="both"/>
        <w:spacing w:before="260" w:after="260" w:line="98"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项目编号：</w:t>
      </w:r>
      <w:r>
        <w:rPr>
          <w:rFonts w:hint="eastAsia" w:ascii="宋体" w:hAnsi="宋体" w:cs="宋体"/>
          <w:b/>
          <w:color w:val="000000"/>
          <w:sz w:val="40"/>
          <w:lang w:eastAsia="zh-CN"/>
        </w:rPr>
        <w:t xml:space="preserve">JSZC-320924-HHGC-G2024-0008</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center"/>
        <w:spacing w:before="0" w:after="0" w:line="7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eastAsia="zh-CN"/>
        </w:rPr>
        <w:t xml:space="preserve">射阳县海河镇人民政府</w:t>
      </w:r>
      <w:r/>
    </w:p>
    <w:p>
      <w:pPr>
        <w:ind w:left="0" w:right="0" w:firstLine="0"/>
        <w:jc w:val="center"/>
        <w:spacing w:before="0" w:after="0" w:line="7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eastAsia="zh-CN"/>
        </w:rPr>
        <w:t xml:space="preserve">江苏华恒工程项目咨询管理有限公司</w:t>
      </w:r>
      <w:r/>
    </w:p>
    <w:p>
      <w:pPr>
        <w:ind w:left="0" w:right="0" w:firstLine="0"/>
        <w:jc w:val="center"/>
        <w:spacing w:before="0" w:after="0" w:line="7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2024年9月</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br w:type="page" w:clear="all"/>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200" w:after="2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8"/>
        </w:rPr>
        <w:t xml:space="preserve"> </w:t>
      </w:r>
      <w:r/>
    </w:p>
    <w:p>
      <w:pPr>
        <w:ind w:left="0" w:right="0" w:firstLine="0"/>
        <w:jc w:val="center"/>
        <w:spacing w:before="210" w:after="57"/>
        <w:pBdr>
          <w:top w:val="none" w:color="000000" w:sz="0" w:space="0"/>
          <w:left w:val="none" w:color="000000" w:sz="0" w:space="0"/>
          <w:bottom w:val="none" w:color="000000" w:sz="0" w:space="0"/>
          <w:right w:val="none" w:color="000000" w:sz="0" w:space="0"/>
        </w:pBdr>
      </w:pPr>
      <w:r>
        <w:rPr>
          <w:rFonts w:ascii="宋体" w:hAnsi="宋体" w:eastAsia="宋体" w:cs="宋体"/>
          <w:color w:val="000000"/>
          <w:sz w:val="40"/>
        </w:rPr>
        <w:t xml:space="preserve">目录</w:t>
      </w:r>
      <w:r/>
    </w:p>
    <w:p>
      <w:pPr>
        <w:ind w:left="0" w:right="0" w:firstLine="0"/>
        <w:jc w:val="both"/>
        <w:spacing w:before="210" w:after="57"/>
        <w:rPr>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w:instrText>
      </w:r>
      <w:r>
        <w:rPr>
          <w:color w:val="auto"/>
        </w:rPr>
        <w:instrText xml:space="preserve"> "http://jszfcg.jsczt.cn/jszc/onlyoffice/7.2.1-34/web-apps/apps/documenteditor/main/index_loader.html?_dc=7.2.1-34&amp;lang=zh&amp;customer=%20&amp;logo=%20&amp;headerlogo=%2Ffavicon.ico&amp;frameEditorId=iframePage&amp;compact=true&amp;parentOrigin=http://jszfcg.jsczt.cn#_Toc2173" \</w:instrText>
      </w:r>
      <w:r>
        <w:rPr>
          <w:color w:val="auto"/>
        </w:rPr>
        <w:instrText xml:space="preserve">o "http://jszfcg.jsczt.cn/jszc/onlyoffice/7.2.1-34/web-apps/apps/documenteditor/main/index_loader.html?_dc=7.2.1-34&amp;lang=zh&amp;customer=%20&amp;logo=%20&amp;headerlogo=%2Ffavicon.ico&amp;frameEditorId=iframePage&amp;compact=true&amp;parentOrigin=http://jszfcg.jsczt.cn#_Toc2173" </w:instrText>
      </w:r>
      <w:r>
        <w:rPr>
          <w:color w:val="auto"/>
        </w:rPr>
        <w:fldChar w:fldCharType="separate"/>
      </w:r>
      <w:r>
        <w:rPr>
          <w:rStyle w:val="706"/>
          <w:rFonts w:ascii="宋体" w:hAnsi="宋体" w:eastAsia="宋体" w:cs="宋体"/>
          <w:color w:val="auto"/>
          <w:sz w:val="32"/>
          <w:u w:val="single"/>
        </w:rPr>
        <w:t xml:space="preserve">第一章采购公告</w:t>
      </w:r>
      <w:r>
        <w:rPr>
          <w:rStyle w:val="706"/>
          <w:rFonts w:ascii="宋体" w:hAnsi="宋体" w:eastAsia="宋体" w:cs="宋体"/>
          <w:color w:val="auto"/>
          <w:sz w:val="32"/>
          <w:u w:val="single"/>
        </w:rPr>
        <w:fldChar w:fldCharType="end"/>
      </w:r>
      <w:r/>
    </w:p>
    <w:p>
      <w:pPr>
        <w:ind w:left="0" w:right="0" w:firstLine="0"/>
        <w:jc w:val="both"/>
        <w:spacing w:before="210" w:after="57"/>
        <w:rPr>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w:instrText>
      </w:r>
      <w:r>
        <w:rPr>
          <w:color w:val="auto"/>
        </w:rPr>
        <w:instrText xml:space="preserve">http://jszfcg.jsczt.cn/jszc/onlyoffice/7.2.1-34/web-apps/apps/documenteditor/main/index_loader.html?_dc=7.2.1-34&amp;lang=zh&amp;customer=%20&amp;logo=%20&amp;headerlogo=%2Ffavicon.ico&amp;frameEditorId=iframePage&amp;compact=true&amp;parentOrigin=http://jszfcg.jsczt.cn#_Toc23039" \o</w:instrText>
      </w:r>
      <w:r>
        <w:rPr>
          <w:color w:val="auto"/>
        </w:rPr>
        <w:instrText xml:space="preserve"> "http://jszfcg.jsczt.cn/jszc/onlyoffice/7.2.1-34/web-apps/apps/documenteditor/main/index_loader.html?_dc=7.2.1-34&amp;lang=zh&amp;customer=%20&amp;logo=%20&amp;headerlogo=%2Ffavicon.ico&amp;frameEditorId=iframePage&amp;compact=true&amp;parentOrigin=http://jszfcg.jsczt.cn#_Toc23039" </w:instrText>
      </w:r>
      <w:r>
        <w:rPr>
          <w:color w:val="auto"/>
        </w:rPr>
        <w:fldChar w:fldCharType="separate"/>
      </w:r>
      <w:r>
        <w:rPr>
          <w:rStyle w:val="706"/>
          <w:rFonts w:ascii="宋体" w:hAnsi="宋体" w:eastAsia="宋体" w:cs="宋体"/>
          <w:color w:val="auto"/>
          <w:sz w:val="32"/>
          <w:u w:val="single"/>
        </w:rPr>
        <w:t xml:space="preserve">第二章投标人须知</w:t>
      </w:r>
      <w:r>
        <w:rPr>
          <w:rStyle w:val="706"/>
          <w:rFonts w:ascii="宋体" w:hAnsi="宋体" w:eastAsia="宋体" w:cs="宋体"/>
          <w:color w:val="auto"/>
          <w:sz w:val="32"/>
          <w:u w:val="single"/>
        </w:rPr>
        <w:fldChar w:fldCharType="end"/>
      </w:r>
      <w:r/>
    </w:p>
    <w:p>
      <w:pPr>
        <w:ind w:left="0" w:right="0" w:firstLine="0"/>
        <w:jc w:val="both"/>
        <w:spacing w:before="210" w:after="57"/>
        <w:rPr>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w:instrText>
      </w:r>
      <w:r>
        <w:rPr>
          <w:color w:val="auto"/>
        </w:rPr>
        <w:instrText xml:space="preserve">http://jszfcg.jsczt.cn/jszc/onlyoffice/7.2.1-34/web-apps/apps/documenteditor/main/index_loader.html?_dc=7.2.1-34&amp;lang=zh&amp;customer=%20&amp;logo=%20&amp;headerlogo=%2Ffavicon.ico&amp;frameEditorId=iframePage&amp;compact=true&amp;parentOrigin=http://jszfcg.jsczt.cn#_Toc16956" \o</w:instrText>
      </w:r>
      <w:r>
        <w:rPr>
          <w:color w:val="auto"/>
        </w:rPr>
        <w:instrText xml:space="preserve"> "http://jszfcg.jsczt.cn/jszc/onlyoffice/7.2.1-34/web-apps/apps/documenteditor/main/index_loader.html?_dc=7.2.1-34&amp;lang=zh&amp;customer=%20&amp;logo=%20&amp;headerlogo=%2Ffavicon.ico&amp;frameEditorId=iframePage&amp;compact=true&amp;parentOrigin=http://jszfcg.jsczt.cn#_Toc16956" </w:instrText>
      </w:r>
      <w:r>
        <w:rPr>
          <w:color w:val="auto"/>
        </w:rPr>
        <w:fldChar w:fldCharType="separate"/>
      </w:r>
      <w:r>
        <w:rPr>
          <w:rStyle w:val="706"/>
          <w:rFonts w:ascii="宋体" w:hAnsi="宋体" w:eastAsia="宋体" w:cs="宋体"/>
          <w:color w:val="auto"/>
          <w:sz w:val="32"/>
          <w:u w:val="single"/>
        </w:rPr>
        <w:t xml:space="preserve">第三章合同文本</w:t>
      </w:r>
      <w:r>
        <w:rPr>
          <w:rStyle w:val="706"/>
          <w:rFonts w:ascii="宋体" w:hAnsi="宋体" w:eastAsia="宋体" w:cs="宋体"/>
          <w:color w:val="auto"/>
          <w:sz w:val="32"/>
          <w:u w:val="single"/>
        </w:rPr>
        <w:fldChar w:fldCharType="end"/>
      </w:r>
      <w:r/>
    </w:p>
    <w:p>
      <w:pPr>
        <w:ind w:left="0" w:right="0" w:firstLine="0"/>
        <w:jc w:val="both"/>
        <w:spacing w:before="210" w:after="57"/>
        <w:rPr>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w:instrText>
      </w:r>
      <w:r>
        <w:rPr>
          <w:color w:val="auto"/>
        </w:rPr>
        <w:instrText xml:space="preserve">http://jszfcg.jsczt.cn/jszc/onlyoffice/7.2.1-34/web-apps/apps/documenteditor/main/index_loader.html?_dc=7.2.1-34&amp;lang=zh&amp;customer=%20&amp;logo=%20&amp;headerlogo=%2Ffavicon.ico&amp;frameEditorId=iframePage&amp;compact=true&amp;parentOrigin=http://jszfcg.jsczt.cn#_Toc16469" \o</w:instrText>
      </w:r>
      <w:r>
        <w:rPr>
          <w:color w:val="auto"/>
        </w:rPr>
        <w:instrText xml:space="preserve"> "http://jszfcg.jsczt.cn/jszc/onlyoffice/7.2.1-34/web-apps/apps/documenteditor/main/index_loader.html?_dc=7.2.1-34&amp;lang=zh&amp;customer=%20&amp;logo=%20&amp;headerlogo=%2Ffavicon.ico&amp;frameEditorId=iframePage&amp;compact=true&amp;parentOrigin=http://jszfcg.jsczt.cn#_Toc16469" </w:instrText>
      </w:r>
      <w:r>
        <w:rPr>
          <w:color w:val="auto"/>
        </w:rPr>
        <w:fldChar w:fldCharType="separate"/>
      </w:r>
      <w:r>
        <w:rPr>
          <w:rStyle w:val="706"/>
          <w:rFonts w:ascii="宋体" w:hAnsi="宋体" w:eastAsia="宋体" w:cs="宋体"/>
          <w:color w:val="auto"/>
          <w:sz w:val="32"/>
          <w:u w:val="single"/>
        </w:rPr>
        <w:t xml:space="preserve">第四章</w:t>
      </w:r>
      <w:r>
        <w:rPr>
          <w:rStyle w:val="706"/>
          <w:rFonts w:ascii="宋体" w:hAnsi="宋体" w:eastAsia="宋体" w:cs="宋体"/>
          <w:color w:val="auto"/>
          <w:sz w:val="32"/>
          <w:u w:val="none"/>
        </w:rPr>
        <w:t xml:space="preserve"> </w:t>
      </w:r>
      <w:r>
        <w:rPr>
          <w:rStyle w:val="706"/>
          <w:rFonts w:ascii="宋体" w:hAnsi="宋体" w:eastAsia="宋体" w:cs="宋体"/>
          <w:color w:val="auto"/>
          <w:sz w:val="32"/>
          <w:u w:val="single"/>
        </w:rPr>
        <w:t xml:space="preserve">采购需求</w:t>
      </w:r>
      <w:r>
        <w:rPr>
          <w:rStyle w:val="706"/>
          <w:rFonts w:ascii="宋体" w:hAnsi="宋体" w:eastAsia="宋体" w:cs="宋体"/>
          <w:color w:val="auto"/>
          <w:sz w:val="32"/>
          <w:u w:val="single"/>
        </w:rPr>
        <w:fldChar w:fldCharType="end"/>
      </w:r>
      <w:r/>
    </w:p>
    <w:p>
      <w:pPr>
        <w:ind w:left="0" w:right="0" w:firstLine="0"/>
        <w:jc w:val="both"/>
        <w:spacing w:before="210" w:after="57"/>
        <w:rPr>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w:instrText>
      </w:r>
      <w:r>
        <w:rPr>
          <w:color w:val="auto"/>
        </w:rPr>
        <w:instrText xml:space="preserve">http://jszfcg.jsczt.cn/jszc/onlyoffice/7.2.1-34/web-apps/apps/documenteditor/main/index_loader.html?_dc=7.2.1-34&amp;lang=zh&amp;customer=%20&amp;logo=%20&amp;headerlogo=%2Ffavicon.ico&amp;frameEditorId=iframePage&amp;compact=true&amp;parentOrigin=http://jszfcg.jsczt.cn#_Toc26108" \o</w:instrText>
      </w:r>
      <w:r>
        <w:rPr>
          <w:color w:val="auto"/>
        </w:rPr>
        <w:instrText xml:space="preserve"> "http://jszfcg.jsczt.cn/jszc/onlyoffice/7.2.1-34/web-apps/apps/documenteditor/main/index_loader.html?_dc=7.2.1-34&amp;lang=zh&amp;customer=%20&amp;logo=%20&amp;headerlogo=%2Ffavicon.ico&amp;frameEditorId=iframePage&amp;compact=true&amp;parentOrigin=http://jszfcg.jsczt.cn#_Toc26108" </w:instrText>
      </w:r>
      <w:r>
        <w:rPr>
          <w:color w:val="auto"/>
        </w:rPr>
        <w:fldChar w:fldCharType="separate"/>
      </w:r>
      <w:r>
        <w:rPr>
          <w:rStyle w:val="706"/>
          <w:rFonts w:ascii="宋体" w:hAnsi="宋体" w:eastAsia="宋体" w:cs="宋体"/>
          <w:color w:val="auto"/>
          <w:sz w:val="32"/>
          <w:u w:val="single"/>
        </w:rPr>
        <w:t xml:space="preserve">第五章评标方法与评标标准</w:t>
      </w:r>
      <w:r>
        <w:rPr>
          <w:rStyle w:val="706"/>
          <w:rFonts w:ascii="宋体" w:hAnsi="宋体" w:eastAsia="宋体" w:cs="宋体"/>
          <w:color w:val="auto"/>
          <w:sz w:val="32"/>
          <w:u w:val="single"/>
        </w:rPr>
        <w:fldChar w:fldCharType="end"/>
      </w:r>
      <w:r/>
    </w:p>
    <w:p>
      <w:pPr>
        <w:ind w:left="0" w:right="0" w:firstLine="0"/>
        <w:jc w:val="both"/>
        <w:spacing w:before="210" w:after="57"/>
        <w:rPr>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w:instrText>
      </w:r>
      <w:r>
        <w:rPr>
          <w:color w:val="auto"/>
        </w:rPr>
        <w:instrText xml:space="preserve">http://jszfcg.jsczt.cn/jszc/onlyoffice/7.2.1-34/web-apps/apps/documenteditor/main/index_loader.html?_dc=7.2.1-34&amp;lang=zh&amp;customer=%20&amp;logo=%20&amp;headerlogo=%2Ffavicon.ico&amp;frameEditorId=iframePage&amp;compact=true&amp;parentOrigin=http://jszfcg.jsczt.cn#_Toc29678" \o</w:instrText>
      </w:r>
      <w:r>
        <w:rPr>
          <w:color w:val="auto"/>
        </w:rPr>
        <w:instrText xml:space="preserve"> "http://jszfcg.jsczt.cn/jszc/onlyoffice/7.2.1-34/web-apps/apps/documenteditor/main/index_loader.html?_dc=7.2.1-34&amp;lang=zh&amp;customer=%20&amp;logo=%20&amp;headerlogo=%2Ffavicon.ico&amp;frameEditorId=iframePage&amp;compact=true&amp;parentOrigin=http://jszfcg.jsczt.cn#_Toc29678" </w:instrText>
      </w:r>
      <w:r>
        <w:rPr>
          <w:color w:val="auto"/>
        </w:rPr>
        <w:fldChar w:fldCharType="separate"/>
      </w:r>
      <w:r>
        <w:rPr>
          <w:rStyle w:val="706"/>
          <w:rFonts w:ascii="宋体" w:hAnsi="宋体" w:eastAsia="宋体" w:cs="宋体"/>
          <w:color w:val="auto"/>
          <w:sz w:val="32"/>
          <w:u w:val="single"/>
        </w:rPr>
        <w:t xml:space="preserve">第六章投标文件格式</w:t>
      </w:r>
      <w:r>
        <w:rPr>
          <w:rStyle w:val="706"/>
          <w:rFonts w:ascii="宋体" w:hAnsi="宋体" w:eastAsia="宋体" w:cs="宋体"/>
          <w:color w:val="auto"/>
          <w:sz w:val="32"/>
          <w:u w:val="single"/>
        </w:rPr>
        <w:fldChar w:fldCharType="end"/>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 </w:t>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第一章采购公告</w:t>
      </w:r>
      <w:r/>
    </w:p>
    <w:p>
      <w:pPr>
        <w:ind w:left="0" w:right="0" w:firstLine="48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cs="宋体"/>
          <w:color w:val="000000"/>
          <w:sz w:val="24"/>
          <w:lang w:eastAsia="zh-CN"/>
        </w:rPr>
        <w:t xml:space="preserve">射阳县海河镇人民政府</w:t>
      </w:r>
      <w:r>
        <w:rPr>
          <w:rFonts w:ascii="宋体" w:hAnsi="宋体" w:eastAsia="宋体" w:cs="宋体"/>
          <w:color w:val="000000"/>
          <w:sz w:val="24"/>
        </w:rPr>
        <w:t xml:space="preserve">的委托，</w:t>
      </w:r>
      <w:r>
        <w:rPr>
          <w:rFonts w:hint="eastAsia" w:ascii="宋体" w:hAnsi="宋体" w:cs="宋体"/>
          <w:color w:val="000000"/>
          <w:sz w:val="24"/>
          <w:lang w:eastAsia="zh-CN"/>
        </w:rPr>
        <w:t xml:space="preserve">江苏华恒工程项目咨询管理有限公司</w:t>
      </w:r>
      <w:r>
        <w:rPr>
          <w:rFonts w:ascii="宋体" w:hAnsi="宋体" w:eastAsia="宋体" w:cs="宋体"/>
          <w:color w:val="000000"/>
          <w:sz w:val="24"/>
        </w:rPr>
        <w:t xml:space="preserve">就</w:t>
      </w:r>
      <w:r>
        <w:rPr>
          <w:rFonts w:hint="eastAsia" w:ascii="宋体" w:hAnsi="宋体" w:cs="宋体"/>
          <w:color w:val="000000"/>
          <w:sz w:val="24"/>
          <w:lang w:eastAsia="zh-CN"/>
        </w:rPr>
        <w:t xml:space="preserve">射阳县海河镇海湾、永坛、条海、六份、大有、三河六个村居安装智慧安防项目</w:t>
      </w: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JSZC-320924-HHGC-G2024-0008</w:t>
      </w:r>
      <w:r>
        <w:rPr>
          <w:rFonts w:ascii="宋体" w:hAnsi="宋体" w:eastAsia="宋体" w:cs="宋体"/>
          <w:color w:val="000000"/>
          <w:sz w:val="24"/>
        </w:rPr>
        <w:t xml:space="preserve">】项目进行公开招标采购，欢迎符合条件的供应商投标。</w:t>
      </w:r>
      <w:r/>
    </w:p>
    <w:p>
      <w:pPr>
        <w:ind w:left="0" w:right="0" w:firstLine="482"/>
        <w:spacing w:before="0" w:after="0" w:line="36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u w:val="single"/>
          <w:lang w:eastAsia="zh-CN"/>
        </w:rPr>
        <w:t xml:space="preserve">射阳县海河镇海湾、永坛、条海、六份、大有、三河六个村居安装智慧安防项目</w:t>
      </w:r>
      <w:r>
        <w:rPr>
          <w:rFonts w:ascii="宋体" w:hAnsi="宋体" w:eastAsia="宋体" w:cs="宋体"/>
          <w:color w:val="000000"/>
          <w:sz w:val="24"/>
        </w:rPr>
        <w:t xml:space="preserve">的潜在投标人可在</w:t>
      </w:r>
      <w:r>
        <w:rPr>
          <w:rFonts w:ascii="宋体" w:hAnsi="宋体" w:eastAsia="宋体" w:cs="宋体"/>
          <w:color w:val="000000"/>
          <w:sz w:val="24"/>
          <w:u w:val="single"/>
        </w:rPr>
        <w:t xml:space="preserve">中国政府采购网、江苏省政府采购、盐城市政府采购网</w:t>
      </w:r>
      <w:r>
        <w:rPr>
          <w:rFonts w:ascii="宋体" w:hAnsi="宋体" w:eastAsia="宋体" w:cs="宋体"/>
          <w:color w:val="000000"/>
          <w:sz w:val="24"/>
        </w:rPr>
        <w:t xml:space="preserve">获取招标文件，并于投标文件截止时间2024年</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11</w:t>
      </w:r>
      <w:r>
        <w:rPr>
          <w:rFonts w:ascii="宋体" w:hAnsi="宋体" w:eastAsia="宋体" w:cs="宋体"/>
          <w:color w:val="000000"/>
          <w:sz w:val="24"/>
        </w:rPr>
        <w:t xml:space="preserve">日15点00分（北京时间）前递交投标文件。</w:t>
      </w:r>
      <w:r/>
    </w:p>
    <w:p>
      <w:pPr>
        <w:ind w:left="0" w:right="0" w:firstLine="498"/>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一、项目基本情况</w:t>
      </w:r>
      <w:r/>
    </w:p>
    <w:p>
      <w:pPr>
        <w:ind w:left="0" w:right="0" w:firstLine="482"/>
        <w:jc w:val="both"/>
        <w:spacing w:before="0" w:after="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射阳县海河镇海湾、永坛、条海、六份、大有、三河六个村居安装智慧安防项目</w:t>
      </w:r>
      <w:r/>
    </w:p>
    <w:p>
      <w:pPr>
        <w:ind w:left="0" w:right="0" w:firstLine="482"/>
        <w:jc w:val="both"/>
        <w:spacing w:before="0" w:after="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JSZC-320924-HHGC-G2024-0008</w:t>
      </w:r>
      <w:r/>
    </w:p>
    <w:p>
      <w:pPr>
        <w:ind w:left="0" w:right="0" w:firstLine="482"/>
        <w:jc w:val="both"/>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预算金额：169.884万元</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rPr>
          <w:rFonts w:hint="eastAsia" w:ascii="宋体" w:hAnsi="宋体" w:cs="宋体"/>
          <w:color w:val="000000"/>
          <w:sz w:val="24"/>
          <w:lang w:val="en-US" w:eastAsia="zh-CN"/>
        </w:rPr>
        <w:t xml:space="preserve">151.294</w:t>
      </w:r>
      <w:r>
        <w:rPr>
          <w:rFonts w:ascii="宋体" w:hAnsi="宋体" w:eastAsia="宋体" w:cs="宋体"/>
          <w:color w:val="000000"/>
          <w:sz w:val="24"/>
        </w:rPr>
        <w:t xml:space="preserve">万元，</w:t>
      </w:r>
      <w:r>
        <w:rPr>
          <w:rFonts w:hint="eastAsia" w:ascii="宋体" w:hAnsi="宋体" w:eastAsia="宋体" w:cs="宋体"/>
          <w:color w:val="000000"/>
          <w:sz w:val="24"/>
          <w:lang w:val="en-US" w:eastAsia="zh-CN"/>
        </w:rPr>
        <w:t xml:space="preserve">(采购包1：76.75万元；采购包2：</w:t>
      </w:r>
      <w:r>
        <w:rPr>
          <w:rFonts w:hint="eastAsia" w:ascii="宋体" w:hAnsi="宋体" w:cs="宋体"/>
          <w:color w:val="000000"/>
          <w:sz w:val="24"/>
          <w:lang w:val="en-US" w:eastAsia="zh-CN"/>
        </w:rPr>
        <w:t xml:space="preserve">74</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544</w:t>
      </w:r>
      <w:r>
        <w:rPr>
          <w:rFonts w:hint="eastAsia" w:ascii="宋体" w:hAnsi="宋体" w:eastAsia="宋体" w:cs="宋体"/>
          <w:color w:val="000000"/>
          <w:sz w:val="24"/>
          <w:lang w:val="en-US" w:eastAsia="zh-CN"/>
        </w:rPr>
        <w:t xml:space="preserve">万元)</w:t>
      </w:r>
      <w:r>
        <w:rPr>
          <w:rFonts w:ascii="宋体" w:hAnsi="宋体" w:eastAsia="宋体" w:cs="宋体"/>
          <w:color w:val="000000"/>
          <w:sz w:val="24"/>
        </w:rPr>
        <w:t xml:space="preserve">投标报价高于最高限价的作无效标处理。</w:t>
      </w:r>
      <w:r/>
    </w:p>
    <w:p>
      <w:pPr>
        <w:ind w:left="0" w:right="0" w:firstLine="482"/>
        <w:jc w:val="both"/>
        <w:spacing w:before="0" w:after="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评标方法：综合评分法</w:t>
      </w:r>
      <w:r/>
    </w:p>
    <w:p>
      <w:pPr>
        <w:ind w:left="0" w:right="0" w:firstLine="482"/>
        <w:jc w:val="both"/>
        <w:spacing w:before="0" w:after="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w:t>
      </w:r>
      <w:r>
        <w:rPr>
          <w:rFonts w:hint="eastAsia" w:ascii="宋体" w:hAnsi="宋体" w:eastAsia="宋体" w:cs="宋体"/>
          <w:color w:val="000000"/>
          <w:sz w:val="24"/>
        </w:rPr>
        <w:t xml:space="preserve">根据县委县政府《关于学习运用“千万工程”经验有力有效推进乡村全面振兴的实施意见》(射发(2024)1号)文件要求。为加快建设智慧安防村居，推动农村“雪亮工程”提档升级，持续推进平安乡村建设。现拟在</w:t>
      </w:r>
      <w:r>
        <w:rPr>
          <w:rFonts w:hint="eastAsia" w:ascii="宋体" w:hAnsi="宋体" w:eastAsia="宋体" w:cs="宋体"/>
          <w:color w:val="000000"/>
          <w:sz w:val="24"/>
          <w:lang w:val="en-US" w:eastAsia="zh-CN"/>
        </w:rPr>
        <w:t xml:space="preserve">海河</w:t>
      </w:r>
      <w:r>
        <w:rPr>
          <w:rFonts w:hint="eastAsia" w:ascii="宋体" w:hAnsi="宋体" w:eastAsia="宋体" w:cs="宋体"/>
          <w:color w:val="000000"/>
          <w:sz w:val="24"/>
        </w:rPr>
        <w:t xml:space="preserve">镇</w:t>
      </w:r>
      <w:r>
        <w:rPr>
          <w:rFonts w:hint="eastAsia" w:ascii="宋体" w:hAnsi="宋体" w:eastAsia="宋体" w:cs="宋体"/>
          <w:color w:val="000000"/>
          <w:sz w:val="24"/>
          <w:lang w:val="en-US" w:eastAsia="zh-CN"/>
        </w:rPr>
        <w:t xml:space="preserve">六个</w:t>
      </w:r>
      <w:r>
        <w:rPr>
          <w:rFonts w:hint="eastAsia" w:ascii="宋体" w:hAnsi="宋体" w:eastAsia="宋体" w:cs="宋体"/>
          <w:color w:val="000000"/>
          <w:sz w:val="24"/>
        </w:rPr>
        <w:t xml:space="preserve">村居安装智慧安防摄像头</w:t>
      </w:r>
      <w:r>
        <w:rPr>
          <w:rFonts w:ascii="宋体" w:hAnsi="宋体" w:eastAsia="宋体" w:cs="宋体"/>
          <w:color w:val="000000"/>
          <w:sz w:val="24"/>
        </w:rPr>
        <w:t xml:space="preserve">。具体要求</w:t>
      </w:r>
      <w:r>
        <w:rPr>
          <w:rFonts w:hint="eastAsia" w:ascii="宋体" w:hAnsi="宋体" w:eastAsia="宋体" w:cs="宋体"/>
          <w:color w:val="000000"/>
          <w:sz w:val="24"/>
          <w:lang w:val="en-US" w:eastAsia="zh-CN"/>
        </w:rPr>
        <w:t xml:space="preserve">详见</w:t>
      </w:r>
      <w:r>
        <w:rPr>
          <w:rFonts w:ascii="宋体" w:hAnsi="宋体" w:eastAsia="宋体" w:cs="宋体"/>
          <w:color w:val="000000"/>
          <w:sz w:val="24"/>
        </w:rPr>
        <w:t xml:space="preserve">招标文件</w:t>
      </w:r>
      <w:r>
        <w:rPr>
          <w:rFonts w:hint="eastAsia" w:ascii="宋体" w:hAnsi="宋体" w:eastAsia="宋体" w:cs="宋体"/>
          <w:color w:val="000000"/>
          <w:sz w:val="24"/>
          <w:lang w:val="en-US" w:eastAsia="zh-CN"/>
        </w:rPr>
        <w:t xml:space="preserve">中的</w:t>
      </w:r>
      <w:r>
        <w:rPr>
          <w:rFonts w:ascii="宋体" w:hAnsi="宋体" w:eastAsia="宋体" w:cs="宋体"/>
          <w:color w:val="000000"/>
          <w:sz w:val="24"/>
        </w:rPr>
        <w:t xml:space="preserve">项目需求</w:t>
      </w:r>
      <w:r>
        <w:rPr>
          <w:rFonts w:hint="eastAsia" w:ascii="宋体" w:hAnsi="宋体" w:eastAsia="宋体" w:cs="宋体"/>
          <w:color w:val="000000"/>
          <w:sz w:val="24"/>
          <w:lang w:val="en-US" w:eastAsia="zh-CN"/>
        </w:rPr>
        <w:t xml:space="preserve">部分</w:t>
      </w:r>
      <w:r>
        <w:rPr>
          <w:rFonts w:ascii="宋体" w:hAnsi="宋体" w:eastAsia="宋体" w:cs="宋体"/>
          <w:color w:val="000000"/>
          <w:sz w:val="24"/>
        </w:rPr>
        <w:t xml:space="preserve">。</w:t>
      </w:r>
      <w:r/>
    </w:p>
    <w:p>
      <w:pPr>
        <w:ind w:left="0" w:right="0" w:firstLine="482"/>
        <w:jc w:val="both"/>
        <w:spacing w:before="0" w:after="0" w:line="36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注</w:t>
      </w:r>
      <w:r>
        <w:rPr>
          <w:rFonts w:hint="eastAsia" w:ascii="宋体" w:hAnsi="宋体" w:eastAsia="宋体" w:cs="宋体"/>
          <w:color w:val="000000"/>
          <w:sz w:val="24"/>
          <w:lang w:val="en-US" w:eastAsia="zh-CN"/>
        </w:rPr>
        <w:t xml:space="preserve">：</w:t>
      </w:r>
      <w:r>
        <w:rPr>
          <w:rFonts w:hint="default" w:ascii="宋体" w:hAnsi="宋体" w:eastAsia="宋体" w:cs="宋体"/>
          <w:color w:val="000000"/>
          <w:sz w:val="24"/>
          <w:lang w:val="en-US" w:eastAsia="zh-CN"/>
        </w:rPr>
        <w:t xml:space="preserve">本次招标项目共分2个标段，各投标人可对本项目所有标段进行投标，但最多只能中一个标段。各标段评审及定标顺序如下:一标段→二标段。当投标人在一标段中已确定为中标供应商时，其投标文件不再参与二标段的评审</w:t>
      </w:r>
      <w:r>
        <w:rPr>
          <w:rFonts w:hint="eastAsia" w:ascii="宋体" w:hAnsi="宋体" w:eastAsia="宋体" w:cs="宋体"/>
          <w:color w:val="000000"/>
          <w:sz w:val="24"/>
          <w:lang w:val="en-US" w:eastAsia="zh-CN"/>
        </w:rPr>
        <w:t xml:space="preserve">。</w:t>
      </w:r>
      <w:r/>
    </w:p>
    <w:p>
      <w:pPr>
        <w:ind w:left="0" w:right="0" w:firstLine="480"/>
        <w:jc w:val="both"/>
        <w:keepLines w:val="0"/>
        <w:keepNext w:val="0"/>
        <w:pageBreakBefore w:val="0"/>
        <w:spacing w:before="0" w:after="0" w:line="360" w:lineRule="atLeas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u w:val="none"/>
          <w:lang w:val="en-US" w:eastAsia="zh-CN" w:bidi="ar-SA"/>
        </w:rPr>
        <w:t xml:space="preserve">合同履行期限：自合同生效之日起30个工作日内完成供货，具体要求服从采购人供货</w:t>
      </w:r>
      <w:r>
        <w:rPr>
          <w:rFonts w:hint="eastAsia" w:ascii="宋体" w:hAnsi="宋体" w:eastAsia="宋体" w:cs="宋体"/>
          <w:color w:val="auto"/>
          <w:sz w:val="24"/>
          <w:highlight w:val="none"/>
        </w:rPr>
        <w:t xml:space="preserve">期需要</w:t>
      </w:r>
      <w:r>
        <w:rPr>
          <w:rFonts w:ascii="宋体" w:hAnsi="宋体" w:eastAsia="宋体" w:cs="宋体"/>
          <w:color w:val="000000"/>
          <w:sz w:val="24"/>
        </w:rPr>
        <w:t xml:space="preserve">。</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履约地点：</w:t>
      </w:r>
      <w:r>
        <w:rPr>
          <w:rFonts w:hint="eastAsia" w:ascii="宋体" w:hAnsi="宋体" w:cs="宋体"/>
          <w:color w:val="000000"/>
          <w:sz w:val="24"/>
          <w:lang w:eastAsia="zh-CN"/>
        </w:rPr>
        <w:t xml:space="preserve">射阳县海河镇人民政府</w:t>
      </w:r>
      <w:r>
        <w:rPr>
          <w:rFonts w:ascii="宋体" w:hAnsi="宋体" w:eastAsia="宋体" w:cs="宋体"/>
          <w:color w:val="000000"/>
          <w:sz w:val="24"/>
        </w:rPr>
        <w:t xml:space="preserve">指定地点。</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本项目不接受联合体投标。</w:t>
      </w:r>
      <w:r/>
    </w:p>
    <w:p>
      <w:pPr>
        <w:ind w:left="0" w:right="0" w:firstLine="498"/>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二、申请人的资格要求：</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1.满足《中华人民共和国政府采购法》第二十二条规定；</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1.2上一年度的财务状况报表（成立不满一年无需提供）； </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1.4具备履行合同所必需的设备和专业技术能力的证明材料；</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1.6法律、行政法规规定的其他条件的证明材料。</w:t>
      </w:r>
      <w:r/>
    </w:p>
    <w:p>
      <w:pPr>
        <w:numPr>
          <w:ilvl w:val="0"/>
          <w:numId w:val="1"/>
        </w:numPr>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落实政府采购政策需满足的资格要求：</w:t>
      </w:r>
      <w:r>
        <w:rPr>
          <w:rFonts w:ascii="宋体" w:hAnsi="宋体" w:eastAsia="宋体" w:cs="宋体"/>
          <w:color w:val="000000"/>
          <w:sz w:val="24"/>
          <w:u w:val="none"/>
        </w:rPr>
        <w:t xml:space="preserve">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numPr>
          <w:ilvl w:val="0"/>
          <w:numId w:val="1"/>
        </w:numPr>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本项目的特定资格要求：</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3.2单位负责人为同一人或者存在直接控股、管理关系的不同投标人，不得参加同一合同项下的政府采购活动，否则均做无效标处理。</w:t>
      </w:r>
      <w:r/>
    </w:p>
    <w:p>
      <w:pPr>
        <w:ind w:left="0" w:right="0" w:firstLine="498"/>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三、获取招标文件</w:t>
      </w:r>
      <w:r/>
    </w:p>
    <w:p>
      <w:pPr>
        <w:ind w:left="0" w:right="33" w:firstLine="48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时间：2024年9月</w:t>
      </w:r>
      <w:r>
        <w:rPr>
          <w:rFonts w:hint="eastAsia" w:ascii="宋体" w:hAnsi="宋体" w:cs="宋体"/>
          <w:color w:val="000000"/>
          <w:sz w:val="24"/>
          <w:lang w:val="en-US" w:eastAsia="zh-CN"/>
        </w:rPr>
        <w:t xml:space="preserve">14</w:t>
      </w:r>
      <w:r>
        <w:rPr>
          <w:rFonts w:ascii="宋体" w:hAnsi="宋体" w:eastAsia="宋体" w:cs="宋体"/>
          <w:color w:val="000000"/>
          <w:sz w:val="24"/>
        </w:rPr>
        <w:t xml:space="preserve">日至2024年9月</w:t>
      </w:r>
      <w:r>
        <w:rPr>
          <w:rFonts w:hint="eastAsia" w:ascii="宋体" w:hAnsi="宋体" w:cs="宋体"/>
          <w:color w:val="000000"/>
          <w:sz w:val="24"/>
          <w:lang w:val="en-US" w:eastAsia="zh-CN"/>
        </w:rPr>
        <w:t xml:space="preserve">24</w:t>
      </w:r>
      <w:r>
        <w:rPr>
          <w:rFonts w:ascii="宋体" w:hAnsi="宋体" w:eastAsia="宋体" w:cs="宋体"/>
          <w:color w:val="000000"/>
          <w:sz w:val="24"/>
        </w:rPr>
        <w:t xml:space="preserve">日，每天上午00:00-12:00，下午12:00-23:59（北京时间，法定节假日除外 ）。</w:t>
      </w:r>
      <w:r/>
    </w:p>
    <w:p>
      <w:pPr>
        <w:ind w:left="0" w:right="33" w:firstLine="48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地点：“中国政府采购网、江苏政府采购网、盐城市政府采购网”。</w:t>
      </w:r>
      <w:r/>
    </w:p>
    <w:p>
      <w:pPr>
        <w:ind w:left="0" w:right="33" w:firstLine="48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方式：在“中国政府采购网”、“江苏政府采购网”、“盐城市政府采购网”自行免费下载招标文件。</w:t>
      </w:r>
      <w:r/>
    </w:p>
    <w:p>
      <w:pPr>
        <w:ind w:left="0" w:right="33" w:firstLine="48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售价：0.00元。</w:t>
      </w:r>
      <w:r/>
    </w:p>
    <w:p>
      <w:pPr>
        <w:ind w:left="0" w:right="0" w:firstLine="498"/>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四、提交投标文件截止时间、开标时间和地点</w:t>
      </w:r>
      <w:r/>
    </w:p>
    <w:p>
      <w:pPr>
        <w:ind w:left="0" w:right="33" w:firstLine="48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时间：2024年</w:t>
      </w:r>
      <w:r>
        <w:rPr>
          <w:rFonts w:hint="eastAsia" w:ascii="宋体" w:hAnsi="宋体" w:cs="宋体"/>
          <w:color w:val="000000"/>
          <w:sz w:val="24"/>
          <w:u w:val="none"/>
          <w:lang w:val="en-US" w:eastAsia="zh-CN"/>
        </w:rPr>
        <w:t xml:space="preserve">10</w:t>
      </w:r>
      <w:r>
        <w:rPr>
          <w:rFonts w:ascii="宋体" w:hAnsi="宋体" w:eastAsia="宋体" w:cs="宋体"/>
          <w:color w:val="000000"/>
          <w:sz w:val="24"/>
          <w:u w:val="none"/>
        </w:rPr>
        <w:t xml:space="preserve">月</w:t>
      </w:r>
      <w:r>
        <w:rPr>
          <w:rFonts w:hint="eastAsia" w:ascii="宋体" w:hAnsi="宋体" w:cs="宋体"/>
          <w:color w:val="000000"/>
          <w:sz w:val="24"/>
          <w:u w:val="none"/>
          <w:lang w:val="en-US" w:eastAsia="zh-CN"/>
        </w:rPr>
        <w:t xml:space="preserve">11</w:t>
      </w:r>
      <w:r>
        <w:rPr>
          <w:rFonts w:ascii="宋体" w:hAnsi="宋体" w:eastAsia="宋体" w:cs="宋体"/>
          <w:color w:val="000000"/>
          <w:sz w:val="24"/>
          <w:u w:val="none"/>
        </w:rPr>
        <w:t xml:space="preserve">日15点00 分（北京时间）。</w:t>
      </w:r>
      <w:r/>
    </w:p>
    <w:p>
      <w:pPr>
        <w:ind w:left="0" w:right="33" w:firstLine="48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地点：“苏采云”政府采购交易系统网上开标大厅。</w:t>
      </w:r>
      <w:r/>
    </w:p>
    <w:p>
      <w:pPr>
        <w:ind w:left="0" w:right="0" w:firstLine="498"/>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五、公告期限</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六、其他补充事宜</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1.根据省财政厅《关</w:t>
      </w:r>
      <w:r>
        <w:rPr>
          <w:rFonts w:ascii="宋体" w:hAnsi="宋体" w:eastAsia="宋体" w:cs="宋体"/>
          <w:color w:val="000000"/>
          <w:sz w:val="24"/>
          <w:u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w:t>
      </w:r>
      <w:r>
        <w:rPr>
          <w:rFonts w:hint="eastAsia" w:ascii="宋体" w:hAnsi="宋体" w:cs="宋体"/>
          <w:color w:val="000000"/>
          <w:sz w:val="24"/>
          <w:lang w:val="en-US" w:eastAsia="zh-CN"/>
        </w:rPr>
        <w:t xml:space="preserve">78</w:t>
      </w:r>
      <w:r>
        <w:rPr>
          <w:rFonts w:ascii="宋体" w:hAnsi="宋体" w:eastAsia="宋体" w:cs="宋体"/>
          <w:color w:val="000000"/>
          <w:sz w:val="24"/>
        </w:rPr>
        <w:t xml:space="preserve">操作手册》下载地址：http://czj.yancheng.gov.cn/art/2023/9/14/art_2407_4057499.html。</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3.有关本次招标的事项若存在变动或修改，敬请及时关注招标代理机构在“中国政府采购网、江苏政府采购网、盐城市政府采购网”发布的更正公告。</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4.本次采购不收取投标保证金，不收取质量保证金。</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5.电子投标文件一份(通过系统提交)；纸质投标文件正本一份，副本肆份（评审结束后由中标候选人邮寄至招标代理机构，未中标单位不需要提供）。</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right="0" w:firstLine="499"/>
        <w:jc w:val="both"/>
        <w:spacing w:before="145" w:after="145" w:line="3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七、本次招标联系方式</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1、采购人信息</w:t>
      </w:r>
      <w:r/>
    </w:p>
    <w:p>
      <w:pPr>
        <w:ind w:left="0" w:right="0" w:firstLine="482"/>
        <w:jc w:val="both"/>
        <w:spacing w:before="0" w:after="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名称：</w:t>
      </w:r>
      <w:r>
        <w:rPr>
          <w:rFonts w:hint="eastAsia" w:ascii="宋体" w:hAnsi="宋体" w:cs="宋体"/>
          <w:color w:val="000000"/>
          <w:sz w:val="24"/>
          <w:u w:val="none"/>
          <w:lang w:eastAsia="zh-CN"/>
        </w:rPr>
        <w:t xml:space="preserve">射阳县海河镇人民政府</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江苏省盐城市射阳县陈海线(海河镇派出所西侧)</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lang w:val="en-US" w:eastAsia="zh-CN"/>
        </w:rPr>
        <w:t xml:space="preserve">18762528375</w:t>
      </w:r>
      <w:r>
        <w:rPr>
          <w:rFonts w:ascii="宋体" w:hAnsi="宋体" w:eastAsia="宋体" w:cs="宋体"/>
          <w:color w:val="000000"/>
          <w:sz w:val="24"/>
        </w:rPr>
        <w:t xml:space="preserve">  </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82"/>
        <w:jc w:val="both"/>
        <w:spacing w:before="0" w:after="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cs="宋体"/>
          <w:color w:val="000000"/>
          <w:sz w:val="24"/>
          <w:lang w:eastAsia="zh-CN"/>
        </w:rPr>
        <w:t xml:space="preserve">江苏华恒工程项目咨询管理有限公司</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auto"/>
          <w:sz w:val="24"/>
          <w:szCs w:val="24"/>
          <w:highlight w:val="none"/>
          <w:lang w:eastAsia="zh-CN"/>
        </w:rPr>
        <w:t xml:space="preserve">射阳县解放东路奥林春天对面太商银行大楼6楼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吾悦广场西侧</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000000"/>
          <w:sz w:val="24"/>
        </w:rPr>
        <w:t xml:space="preserve">　</w:t>
      </w:r>
      <w:r/>
    </w:p>
    <w:p>
      <w:pPr>
        <w:ind w:left="0" w:right="0" w:firstLine="482"/>
        <w:jc w:val="both"/>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lang w:val="en-US" w:eastAsia="zh-CN"/>
        </w:rPr>
        <w:t xml:space="preserve">13851152972</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482"/>
        <w:jc w:val="both"/>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项目联系人：</w:t>
      </w:r>
      <w:r>
        <w:rPr>
          <w:rFonts w:hint="eastAsia" w:ascii="宋体" w:hAnsi="宋体" w:cs="宋体"/>
          <w:color w:val="000000"/>
          <w:sz w:val="24"/>
          <w:u w:val="none"/>
          <w:lang w:val="en-US" w:eastAsia="zh-CN"/>
        </w:rPr>
        <w:t xml:space="preserve">梁主任</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hint="eastAsia" w:ascii="宋体" w:hAnsi="宋体" w:cs="宋体"/>
          <w:color w:val="000000"/>
          <w:sz w:val="24"/>
          <w:lang w:val="en-US" w:eastAsia="zh-CN"/>
        </w:rPr>
        <w:t xml:space="preserve">18762528375</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pStyle w:val="681"/>
        <w:rPr>
          <w:rFonts w:ascii="宋体" w:hAnsi="宋体" w:eastAsia="宋体" w:cs="宋体"/>
          <w:b/>
          <w:color w:val="000000"/>
          <w:sz w:val="22"/>
        </w:rPr>
      </w:pPr>
      <w:r>
        <w:rPr>
          <w:rFonts w:ascii="宋体" w:hAnsi="宋体" w:eastAsia="宋体" w:cs="宋体"/>
          <w:b/>
          <w:color w:val="000000"/>
          <w:sz w:val="22"/>
        </w:rPr>
      </w:r>
      <w:r/>
    </w:p>
    <w:p>
      <w:pPr>
        <w:rPr>
          <w:rFonts w:ascii="宋体" w:hAnsi="宋体" w:eastAsia="宋体" w:cs="宋体"/>
          <w:b/>
          <w:color w:val="000000"/>
          <w:sz w:val="22"/>
        </w:rPr>
      </w:pPr>
      <w:r>
        <w:rPr>
          <w:rFonts w:ascii="宋体" w:hAnsi="宋体" w:eastAsia="宋体" w:cs="宋体"/>
          <w:b/>
          <w:color w:val="000000"/>
          <w:sz w:val="22"/>
        </w:rPr>
      </w:r>
      <w:r/>
    </w:p>
    <w:p>
      <w:pPr>
        <w:pStyle w:val="681"/>
        <w:rPr>
          <w:rFonts w:ascii="宋体" w:hAnsi="宋体" w:eastAsia="宋体" w:cs="宋体"/>
          <w:b/>
          <w:color w:val="000000"/>
          <w:sz w:val="22"/>
        </w:rPr>
      </w:pPr>
      <w:r>
        <w:rPr>
          <w:rFonts w:ascii="宋体" w:hAnsi="宋体" w:eastAsia="宋体" w:cs="宋体"/>
          <w:b/>
          <w:color w:val="000000"/>
          <w:sz w:val="22"/>
        </w:rPr>
      </w:r>
      <w:r/>
    </w:p>
    <w:p>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第二章投标人须知</w:t>
      </w:r>
      <w:r/>
    </w:p>
    <w:p>
      <w:pPr>
        <w:ind w:left="0" w:right="0" w:firstLine="499"/>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w:t>
      </w:r>
      <w:r>
        <w:rPr>
          <w:rFonts w:ascii="宋体" w:hAnsi="宋体" w:eastAsia="宋体" w:cs="宋体"/>
          <w:b/>
          <w:color w:val="000000"/>
          <w:sz w:val="24"/>
        </w:rPr>
        <w:t xml:space="preserve">、招标方式</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2、合格的投标人</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满足本文件实质性要求和条件的规定。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3、适用法律</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4、投标费用</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w:t>
      </w:r>
      <w:r>
        <w:rPr>
          <w:rFonts w:hint="eastAsia" w:ascii="宋体" w:hAnsi="宋体" w:cs="宋体"/>
          <w:color w:val="000000"/>
          <w:sz w:val="24"/>
          <w:lang w:eastAsia="zh-CN"/>
        </w:rPr>
        <w:t xml:space="preserve">江苏华恒工程项目咨询管理有限公司</w:t>
      </w:r>
      <w:r>
        <w:rPr>
          <w:rFonts w:ascii="宋体" w:hAnsi="宋体" w:eastAsia="宋体" w:cs="宋体"/>
          <w:color w:val="000000"/>
          <w:sz w:val="24"/>
        </w:rPr>
        <w:t xml:space="preserve">（以下简称招标代理机构）在任何情况下均无义务和责任承担这些费用。</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4.2本次招标招标代理机构和采购人不收取标书工本费。</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4.3本项目招标代理服务费用按苏招协[2022]002 号文件规定收取。该费用折算在报价中，不在投标文件中单独列出。</w:t>
      </w:r>
      <w:r>
        <w:rPr>
          <w:rFonts w:hint="eastAsia" w:ascii="宋体" w:hAnsi="宋体" w:eastAsia="宋体" w:cs="宋体"/>
          <w:color w:val="000000"/>
          <w:sz w:val="24"/>
        </w:rPr>
        <w:t xml:space="preserve">在中标公告发布后由中标人向采购代理机构缴纳。</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4.4中标人如果未按规定缴纳招标代理服务费，按商业银行同期贷款利率上浮20%后的利率支付资金占用费（损害赔偿）。</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5、招标文件的约束力</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499"/>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6、招标文件构成</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请仔细检查招标文件是否齐全，如有缺漏请立即与招标代理机构联系解决。</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7、招标文件的澄清</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任何要求对招标文件进行澄清的投标人，应在投标截止期十日前按招标公告中的通讯地址，以书面形式通知采购人。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8、招标文件的修改</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在投标截止时间前，采购人可以对招标文件进行修改。</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采购人有权按照法定的要求推迟投标截止日期和开标日期。</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招标文件的修改将在中国政府采购网、江苏省政府采购网，盐城市政府采购网公布，补充文件将作为招标文件的组成部分，并对投标人具有约束力。</w:t>
      </w:r>
      <w:r/>
    </w:p>
    <w:p>
      <w:pPr>
        <w:ind w:left="0" w:right="0" w:firstLine="482"/>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9、投标文件的语言及度量衡单位</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投标人提交的投标文件以及投标人与采购中心就有关投标的所有来往通知、函件和文件均应使用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10、投标文件构成</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投标人编写投标文件应按照招标文件要求及“第六章 投标文件格式”的要求制作投标文件，投标文件应（至少）包括（但不限于）：资格证明文件、符合性证明文件、投标分项报价表、技术要求响应及偏离表、商务要求响应及偏离表、其他证明文件、投标函、开标一览表、盐城市政府采购事前信用承诺书等部分（格式详见招标文件“第六章  投标文件格式”）。</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10.2如标书制作工具中格式和内容与“中国政府采购网、江苏省政府采购网，盐城市政府采购网”发布的招标文件不一致，请以“中国政府采购网、江苏省政府采购网，盐城市政府采购网”发布的招标文件为准。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11、证明投标人及投标标的符合招标文件规定的文件</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投标人应按照招标文件要求提交证明文件，证明其及投标标的符合招标文件规定。</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12、投标分项报价表</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投标人应按照招标文件规定格式填报投标分项报价表。</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13、技术要求响应及偏离表、商务要求响应及偏离表</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投标人需对招标文件中的技术要求与商务要求逐项作出响应或偏离，并说明原因。</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投标人可在投标文件中提供认为需要的其他技术文件或说明。</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14、服务承诺、培训计划、人员安排及其他</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投标人需根据招标文件要求提供培训计划。</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15、投标函和开标一览表</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投标人应按照招标文件中提供的格式完整、正确填写投标函、开标一览表。</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16、投标有效期</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16.1投标有效期为采购人规定的开标之日后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17、投标有效期的延长</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499"/>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18、电子投标文件</w:t>
      </w:r>
      <w:r>
        <w:rPr>
          <w:rFonts w:ascii="宋体" w:hAnsi="宋体" w:eastAsia="宋体" w:cs="宋体"/>
          <w:b/>
          <w:color w:val="000000"/>
          <w:sz w:val="24"/>
        </w:rPr>
        <w:t xml:space="preserve">的递交</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18.1投标人应当按照《操作手册》规定，在投标截止时间前制作并上传电子投标文件。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19、投标截止日期</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w:t>
      </w:r>
      <w:r>
        <w:rPr>
          <w:rFonts w:ascii="宋体" w:hAnsi="宋体" w:eastAsia="宋体" w:cs="宋体"/>
          <w:i/>
          <w:color w:val="000000"/>
          <w:sz w:val="24"/>
          <w:u w:val="single"/>
        </w:rPr>
        <w:t xml:space="preserve">投标人上传电子投标文件的时间不得迟于招标公告中规定的投标截止时间。</w:t>
      </w: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20、投标文件</w:t>
      </w:r>
      <w:r>
        <w:rPr>
          <w:rFonts w:ascii="宋体" w:hAnsi="宋体" w:eastAsia="宋体" w:cs="宋体"/>
          <w:b/>
          <w:color w:val="000000"/>
          <w:sz w:val="24"/>
        </w:rPr>
        <w:t xml:space="preserve">的拒收</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招标代理机构拒绝接收在其规定的投标截止时间后上传的任何投标文件。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21、投标文件的撤回和修改</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投标文件的撤回</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 电子投标文件的撤回</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 投标人撤回电子投标文件，则认为其不再参与本项目投标活动。</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投标文件的修改</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21.2.1投标人可在投标截止时间前，对其电子投标文件进行修改，具体操作方法见《操作手册》。</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21.2.2 在投标截止时间之后，投标人不得对其电子投标文件作任何修改。</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 在投标截止时间至招标文件中规定的投标有效期满之间的这段时间内，投标人不得撤回其投标。</w:t>
      </w:r>
      <w:r/>
    </w:p>
    <w:p>
      <w:pPr>
        <w:ind w:left="0" w:right="0" w:firstLine="499"/>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22、开标</w:t>
      </w:r>
      <w:r/>
    </w:p>
    <w:p>
      <w:pPr>
        <w:ind w:left="0" w:right="0" w:firstLine="36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 招标代理机构将在招标公告中规定的时间和地点组织公开开标。投标人应当按照《操作手册》规定，参加开标活动和在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规定的时间内对投标文件进行解密。</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22.2开标仪式由招标代理机构组织。</w:t>
      </w:r>
      <w:r>
        <w:rPr>
          <w:rFonts w:ascii="宋体" w:hAnsi="宋体" w:eastAsia="宋体" w:cs="宋体"/>
          <w:color w:val="ff0000"/>
          <w:sz w:val="24"/>
        </w:rPr>
        <w:t xml:space="preserve">苏采云系统</w:t>
      </w:r>
      <w:r>
        <w:rPr>
          <w:rFonts w:ascii="宋体" w:hAnsi="宋体" w:eastAsia="宋体" w:cs="宋体"/>
          <w:color w:val="000000"/>
          <w:sz w:val="24"/>
        </w:rPr>
        <w:t xml:space="preserve">将自动对项目进行开标，并宣布各投标人名称和投标价格。</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 </w:t>
      </w:r>
      <w:r>
        <w:rPr>
          <w:rFonts w:ascii="宋体" w:hAnsi="宋体" w:eastAsia="宋体" w:cs="宋体"/>
          <w:color w:val="ff0000"/>
          <w:sz w:val="24"/>
        </w:rPr>
        <w:t xml:space="preserve">苏采云系统</w:t>
      </w:r>
      <w:r>
        <w:rPr>
          <w:rFonts w:ascii="宋体" w:hAnsi="宋体" w:eastAsia="宋体" w:cs="宋体"/>
          <w:color w:val="000000"/>
          <w:sz w:val="24"/>
        </w:rPr>
        <w:t xml:space="preserve">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23、评标委员会</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 开标后，招标代理机构将立即组织评标委员会（以下简称评委会）进行评标。</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 评委会由采购人代表和有关技术、经济等方面的专家组成，且人员构成符合政府采购有关规定。</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23.3评委会独立工作，负责评审所有投标文件并确定中标侯选人。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24．评标过程的保密与公正</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24.1凡是与审查、澄清、评价和比较投标的有关资料以及授标建议等，采购人、评委、招标代理机构均不得向投标人或与评标无关的其他人员透露。</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采购人和评标委员会不向未中标的投标人解释未中标原因，也不公布评标过程中的相关细节。</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 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25．投标文件的澄清</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26、对投标文件的初审</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未通过资格审查或符合性审查的投标人，</w:t>
      </w:r>
      <w:r>
        <w:rPr>
          <w:rFonts w:ascii="宋体" w:hAnsi="宋体" w:eastAsia="宋体" w:cs="宋体"/>
          <w:color w:val="000000"/>
          <w:sz w:val="24"/>
          <w:highlight w:val="none"/>
        </w:rPr>
        <w:t xml:space="preserve">招标代理机构</w:t>
      </w:r>
      <w:r>
        <w:rPr>
          <w:rFonts w:ascii="宋体" w:hAnsi="宋体" w:eastAsia="宋体" w:cs="宋体"/>
          <w:color w:val="000000"/>
          <w:sz w:val="24"/>
        </w:rPr>
        <w:t xml:space="preserve">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w:t>
      </w:r>
      <w:r>
        <w:rPr>
          <w:rFonts w:ascii="宋体" w:hAnsi="宋体" w:eastAsia="宋体" w:cs="宋体"/>
          <w:color w:val="000000"/>
          <w:sz w:val="24"/>
          <w:highlight w:val="none"/>
        </w:rPr>
        <w:t xml:space="preserve">，招标代理机构将</w:t>
      </w:r>
      <w:r>
        <w:rPr>
          <w:rFonts w:ascii="宋体" w:hAnsi="宋体" w:eastAsia="宋体" w:cs="宋体"/>
          <w:color w:val="000000"/>
          <w:sz w:val="24"/>
        </w:rPr>
        <w:t xml:space="preserve">不再告知未通过资格审查或符合性审查的原因。</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w:t>
      </w:r>
      <w:r>
        <w:rPr>
          <w:rFonts w:ascii="宋体" w:hAnsi="宋体" w:eastAsia="宋体" w:cs="宋体"/>
          <w:color w:val="ff0000"/>
          <w:sz w:val="24"/>
        </w:rPr>
        <w:t xml:space="preserve">苏采云系统</w:t>
      </w:r>
      <w:r>
        <w:rPr>
          <w:rFonts w:ascii="宋体" w:hAnsi="宋体" w:eastAsia="宋体" w:cs="宋体"/>
          <w:color w:val="000000"/>
          <w:sz w:val="24"/>
        </w:rPr>
        <w:t xml:space="preserve">告知投标人，调整后的价格应对投标人具有约束力。如果投标人不接受修正后的价格，则其投标将被拒绝。</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w:t>
      </w:r>
      <w:r>
        <w:rPr>
          <w:rFonts w:ascii="宋体" w:hAnsi="宋体" w:eastAsia="宋体" w:cs="宋体"/>
          <w:color w:val="000000"/>
          <w:sz w:val="24"/>
        </w:rPr>
        <w:t xml:space="preserve">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26.7投标人在开、评标全过程中应保持通讯畅通，及时登录</w:t>
      </w:r>
      <w:r>
        <w:rPr>
          <w:rFonts w:ascii="宋体" w:hAnsi="宋体" w:eastAsia="宋体" w:cs="宋体"/>
          <w:color w:val="ff0000"/>
          <w:sz w:val="24"/>
        </w:rPr>
        <w:t xml:space="preserve">苏采云系统</w:t>
      </w:r>
      <w:r>
        <w:rPr>
          <w:rFonts w:ascii="宋体" w:hAnsi="宋体" w:eastAsia="宋体" w:cs="宋体"/>
          <w:color w:val="000000"/>
          <w:sz w:val="24"/>
        </w:rPr>
        <w:t xml:space="preserve">查阅、答复相关信息，并安排专人与采购中心及评标委员会联系。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27、无效投标条款和废标条款</w:t>
      </w:r>
      <w:r/>
    </w:p>
    <w:p>
      <w:pPr>
        <w:ind w:left="479"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w:t>
      </w:r>
      <w:r>
        <w:rPr>
          <w:rFonts w:ascii="宋体" w:hAnsi="宋体" w:eastAsia="宋体" w:cs="宋体"/>
          <w:color w:val="000000"/>
          <w:sz w:val="24"/>
        </w:rPr>
        <w:t xml:space="preserve">7.1无效投标条款</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 投标人在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规定的时间内未成功解密电子投标文件的。</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 投标人未按照招标文件要求上传电子投标文件的。</w:t>
      </w:r>
      <w:r/>
    </w:p>
    <w:p>
      <w:pPr>
        <w:ind w:left="479"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left="0" w:right="0" w:firstLine="36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27.1.7不符合招标文件中规定的实质性要求和条件的</w:t>
      </w:r>
      <w:r>
        <w:rPr>
          <w:rFonts w:ascii="宋体" w:hAnsi="宋体" w:eastAsia="宋体" w:cs="宋体"/>
          <w:i/>
          <w:color w:val="000000"/>
          <w:sz w:val="24"/>
          <w:u w:val="single"/>
        </w:rPr>
        <w:t xml:space="preserve">（本招标文件中斜体且有下划线部分为实质性要求和条件）。</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  投标文件含有采购人不能接受的附加条件的。</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27.1.10评标委员会认为投标人的报价明显低于其他通过符合性审查投标人的报价，有可能影响产品质量或者不能诚信履约的，将通过</w:t>
      </w:r>
      <w:r>
        <w:rPr>
          <w:rFonts w:ascii="宋体" w:hAnsi="宋体" w:eastAsia="宋体" w:cs="宋体"/>
          <w:color w:val="ff0000"/>
          <w:sz w:val="24"/>
        </w:rPr>
        <w:t xml:space="preserve">苏采云系统</w:t>
      </w:r>
      <w:r>
        <w:rPr>
          <w:rFonts w:ascii="宋体" w:hAnsi="宋体" w:eastAsia="宋体" w:cs="宋体"/>
          <w:color w:val="000000"/>
          <w:sz w:val="24"/>
        </w:rPr>
        <w:t xml:space="preserve">要求其在合理的时间内提供说明，必要时提交相关证明材料；投标人不能证明其报价合理性的，评标委员会应当将其作为无效投标处理。</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 投标文件未按照招标文件要求加盖CA电子公章的。</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left="479"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w:t>
      </w:r>
      <w:r/>
    </w:p>
    <w:p>
      <w:pPr>
        <w:ind w:left="479"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27.2.2出现影响采购公正的违法、违规行为的。</w:t>
      </w:r>
      <w:r/>
    </w:p>
    <w:p>
      <w:pPr>
        <w:ind w:left="479"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 因</w:t>
      </w:r>
      <w:r>
        <w:rPr>
          <w:rFonts w:ascii="宋体" w:hAnsi="宋体" w:eastAsia="宋体" w:cs="宋体"/>
          <w:color w:val="ff0000"/>
          <w:sz w:val="24"/>
        </w:rPr>
        <w:t xml:space="preserve">苏采云系统</w:t>
      </w:r>
      <w:r>
        <w:rPr>
          <w:rFonts w:ascii="宋体" w:hAnsi="宋体" w:eastAsia="宋体" w:cs="宋体"/>
          <w:color w:val="000000"/>
          <w:sz w:val="24"/>
        </w:rPr>
        <w:t xml:space="preserve">系统故障原因造成开标不成功的。</w:t>
      </w:r>
      <w:r/>
    </w:p>
    <w:p>
      <w:pPr>
        <w:ind w:left="479"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投标截止时间结束后参加投标的供应商不足三家的处理：</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99"/>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六、</w:t>
      </w:r>
      <w:r>
        <w:rPr>
          <w:rFonts w:ascii="宋体" w:hAnsi="宋体" w:eastAsia="宋体" w:cs="宋体"/>
          <w:b/>
          <w:color w:val="000000"/>
          <w:sz w:val="28"/>
        </w:rPr>
        <w:t xml:space="preserve">定标</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28、</w:t>
      </w:r>
      <w:r>
        <w:rPr>
          <w:rFonts w:ascii="宋体" w:hAnsi="宋体" w:eastAsia="宋体" w:cs="宋体"/>
          <w:b/>
          <w:color w:val="000000"/>
          <w:sz w:val="24"/>
          <w:highlight w:val="none"/>
        </w:rPr>
        <w:t xml:space="preserve">确定中标单位</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28.1中标候选人的选取原则和数量见招标文件第五章规定。 </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 采购人应根据评委会推荐的中标候选人确定中标人。</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 招标代理机构将在“中国政府采购网、江苏省政府采购网、盐城市政府采购网”发布中标公告，公告期限为1个工作日。</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28.4  若有充分证据证明，中标人出现下列情况之一的，一经查实，将被取消中标资格：</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28.4.1提供虚假材料谋取中标的。</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28.4.2向采购人、招标代理机构行贿或者提供其他不正当利益的。</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28.4.3属于本文件规定的无效条件，但在评标过程中又未被评委会发现的。</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28.4.4与采购人或者其他供应商恶意串通的。</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28.4.5采取不正当手段诋毁、排挤其他供应商的。</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 有下列情形之一的，视为投标人串通投标，投标无效：</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28.5.1不同投标人的投标文件由同一单位或者个人编制；</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28.5.2不同投标人委托同一单位或者个人办理投标事宜；</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28.5.3 不同投标人的投标文件载明的项目管理成员或者联系人员为同一人；</w:t>
      </w:r>
      <w:r/>
    </w:p>
    <w:p>
      <w:pPr>
        <w:ind w:left="0" w:right="0" w:firstLine="482"/>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28.5.4不同投标人的投标文件异常一致或者投标报价呈规律性差异。</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29、质疑处理</w:t>
      </w:r>
      <w:r/>
    </w:p>
    <w:p>
      <w:pPr>
        <w:ind w:left="0" w:right="0" w:firstLine="48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48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29.2.1对可以质疑的采购文件提出质疑的，为收到采购文件之日或者采购文件公告期限届满之日；</w:t>
      </w:r>
      <w:r/>
    </w:p>
    <w:p>
      <w:pPr>
        <w:ind w:left="0" w:right="0" w:firstLine="48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29.2.2对采购过程提出质疑的，为各采购程序环节结束之日；</w:t>
      </w:r>
      <w:r/>
    </w:p>
    <w:p>
      <w:pPr>
        <w:ind w:left="0" w:right="0" w:firstLine="48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29.2.3对中标或者成交结果提出质疑的，为中标或者成交结果公告期限届满之日。</w:t>
      </w:r>
      <w:r/>
    </w:p>
    <w:p>
      <w:pPr>
        <w:ind w:left="0" w:right="0" w:firstLine="48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48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48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对评标结果提出质疑的，采购人仅就投标文件（不含样品）本身及评审的相关内容进行核查，也可以要求被质疑方提供相关证明。质疑方可以要求采购人组织原评审委员会协助处理质疑事项（复议），但质疑方需承担复议费用人民币：3000元（评标委员会为5人的）或4000元（评标委员会为7人的）。采购人依据评审委员会出具的意见进行答复。</w:t>
      </w:r>
      <w:r/>
    </w:p>
    <w:p>
      <w:pPr>
        <w:ind w:left="0" w:right="0" w:firstLine="48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采购人及招标代理机构只接收以纸质原件形式送达的质疑,建议供应商尽量通过邮寄方式提交质疑</w:t>
      </w:r>
      <w:r>
        <w:rPr>
          <w:rFonts w:ascii="宋体" w:hAnsi="宋体" w:eastAsia="宋体" w:cs="宋体"/>
          <w:color w:val="ff0000"/>
          <w:sz w:val="24"/>
          <w:highlight w:val="none"/>
        </w:rPr>
        <w:t xml:space="preserve">（采购人和</w:t>
      </w:r>
      <w:r>
        <w:rPr>
          <w:rFonts w:ascii="宋体" w:hAnsi="宋体" w:eastAsia="宋体" w:cs="宋体"/>
          <w:color w:val="000000"/>
          <w:sz w:val="24"/>
          <w:highlight w:val="none"/>
        </w:rPr>
        <w:t xml:space="preserve">招标代理机构</w:t>
      </w:r>
      <w:r>
        <w:rPr>
          <w:rFonts w:ascii="宋体" w:hAnsi="宋体" w:eastAsia="宋体" w:cs="宋体"/>
          <w:color w:val="ff0000"/>
          <w:sz w:val="24"/>
          <w:highlight w:val="none"/>
        </w:rPr>
        <w:t xml:space="preserve">不接受未填写快递运单的快件）。</w:t>
      </w:r>
      <w:r/>
    </w:p>
    <w:p>
      <w:pPr>
        <w:ind w:left="0" w:right="0" w:firstLine="48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采购人质疑接收人及联系方式见招标文件第一章。</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 内容不符合《政府采购质疑和投诉办法》第十二条规定的质疑。</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 超出政府采购法定期限的质疑。</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 以传真、电子邮件等方式递交的非原件形式的质疑。</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 未参加投标活动的供应商或在投标活动中自身权益未受到损害的供应商所提出的质疑。</w:t>
      </w:r>
      <w:r/>
    </w:p>
    <w:p>
      <w:pPr>
        <w:ind w:left="0" w:right="0" w:firstLine="48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29.5.5供应商组成联合体参加投标，联合体中任何一方或多方未按要求签字、盖章、加盖公章的质疑。</w:t>
      </w:r>
      <w:r/>
    </w:p>
    <w:p>
      <w:pPr>
        <w:ind w:left="0" w:right="0" w:firstLine="468"/>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30、中标通知书</w:t>
      </w:r>
      <w:r/>
    </w:p>
    <w:p>
      <w:pPr>
        <w:ind w:left="0" w:right="0" w:firstLine="601"/>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30.l</w:t>
      </w:r>
      <w:r>
        <w:rPr>
          <w:rFonts w:ascii="宋体" w:hAnsi="宋体" w:eastAsia="宋体" w:cs="宋体"/>
          <w:b/>
          <w:color w:val="000000"/>
          <w:sz w:val="24"/>
          <w:highlight w:val="none"/>
        </w:rPr>
        <w:t xml:space="preserve"> </w:t>
      </w:r>
      <w:r>
        <w:rPr>
          <w:rFonts w:ascii="宋体" w:hAnsi="宋体" w:eastAsia="宋体" w:cs="宋体"/>
          <w:color w:val="000000"/>
          <w:sz w:val="24"/>
          <w:highlight w:val="none"/>
        </w:rPr>
        <w:t xml:space="preserve">中标结果确定后，招标代理机构将向中标人发出中标通知书。请中标人在中标结果公告届满之日起30日内,使用CA数字证书登录</w:t>
      </w:r>
      <w:r>
        <w:rPr>
          <w:rFonts w:ascii="宋体" w:hAnsi="宋体" w:eastAsia="宋体" w:cs="宋体"/>
          <w:color w:val="ff0000"/>
          <w:sz w:val="24"/>
          <w:highlight w:val="none"/>
        </w:rPr>
        <w:t xml:space="preserve">苏采云系统</w:t>
      </w:r>
      <w:r>
        <w:rPr>
          <w:rFonts w:ascii="宋体" w:hAnsi="宋体" w:eastAsia="宋体" w:cs="宋体"/>
          <w:color w:val="000000"/>
          <w:sz w:val="24"/>
          <w:highlight w:val="none"/>
        </w:rPr>
        <w:t xml:space="preserve">及时下载中标通知书。因系统存储空间有限，自中标结果公告届满之日起30日后，</w:t>
      </w:r>
      <w:r>
        <w:rPr>
          <w:rFonts w:ascii="宋体" w:hAnsi="宋体" w:eastAsia="宋体" w:cs="宋体"/>
          <w:color w:val="ff0000"/>
          <w:sz w:val="24"/>
          <w:highlight w:val="none"/>
        </w:rPr>
        <w:t xml:space="preserve">苏采云系统</w:t>
      </w:r>
      <w:r>
        <w:rPr>
          <w:rFonts w:ascii="宋体" w:hAnsi="宋体" w:eastAsia="宋体" w:cs="宋体"/>
          <w:color w:val="000000"/>
          <w:sz w:val="24"/>
          <w:highlight w:val="none"/>
        </w:rPr>
        <w:t xml:space="preserve">不再保证提供下载中标通知书服务,因未及时下载而造成的不利后果由中标人自行承担。</w:t>
      </w:r>
      <w:r/>
    </w:p>
    <w:p>
      <w:pPr>
        <w:ind w:left="0" w:right="0" w:firstLine="601"/>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99"/>
        <w:jc w:val="both"/>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u w:val="none"/>
        </w:rPr>
        <w:t xml:space="preserve">七、授予合同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31. 签订合同</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31.l. 中标人应当在中标通知书发出之日起30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w:t>
      </w:r>
      <w:r>
        <w:rPr>
          <w:rFonts w:ascii="宋体" w:hAnsi="宋体" w:eastAsia="宋体" w:cs="宋体"/>
          <w:b/>
          <w:color w:val="000000"/>
          <w:sz w:val="24"/>
        </w:rPr>
        <w:t xml:space="preserve"> </w:t>
      </w:r>
      <w:r>
        <w:rPr>
          <w:rFonts w:ascii="宋体" w:hAnsi="宋体" w:eastAsia="宋体" w:cs="宋体"/>
          <w:color w:val="000000"/>
          <w:sz w:val="24"/>
        </w:rPr>
        <w:t xml:space="preserve">招标文件、中标人的投标文件及招标过程中有关澄清、承诺文件均应作为合同附件。</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签订合同后，</w:t>
      </w:r>
      <w:r>
        <w:rPr>
          <w:rFonts w:ascii="宋体" w:hAnsi="宋体" w:eastAsia="宋体" w:cs="宋体"/>
          <w:i/>
          <w:color w:val="000000"/>
          <w:sz w:val="24"/>
          <w:u w:val="single"/>
        </w:rPr>
        <w:t xml:space="preserve">中标人不得将合同标的进行转包</w:t>
      </w:r>
      <w:r>
        <w:rPr>
          <w:rFonts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31.4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32、货物（包含与货物相关的服务）的追加</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33、政府采购履约资金扶持政策</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34、履约保证金</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34.1履约保证金的金额和是否缴纳由采购人与成交供应商协商确定。确需收取履约保证金的，中标后签订合同时中标方须交纳中标额5%的履约保证</w:t>
      </w:r>
      <w:r>
        <w:rPr>
          <w:rFonts w:ascii="宋体" w:hAnsi="宋体" w:eastAsia="宋体" w:cs="宋体"/>
          <w:color w:val="000000"/>
          <w:sz w:val="24"/>
        </w:rPr>
        <w:t xml:space="preserve">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35、招标项目需满足的政府采购政策目标和具体支持对象</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35.6政府采购落实“政采贷”政策，依据《关于深入推进政府采购线上合同信用融资工作的通知》（苏财购﹝2021﹞82号）。</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35.8政府采购落实（苏财购﹝2022﹞51号）。</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35.9政府采购落实《关于进一步优化政府采购营商环境的通知》（射财库﹝2023﹞23号）。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36、踏勘</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36.2招标人在踏勘现场中介绍的项目情况，投标人在编制投标文件时参考，招标人不对投标人据此作出的判断和决策负责。</w:t>
      </w:r>
      <w:r/>
    </w:p>
    <w:p>
      <w:pPr>
        <w:ind w:left="0" w:right="0" w:firstLine="60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36.3投标人承担踏勘现场所发生的自身费用。</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50" w:after="120" w:line="45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第三章合同</w:t>
      </w:r>
      <w:r>
        <w:rPr>
          <w:rFonts w:ascii="宋体" w:hAnsi="宋体" w:eastAsia="宋体" w:cs="宋体"/>
          <w:b/>
          <w:color w:val="000000"/>
          <w:sz w:val="32"/>
        </w:rPr>
        <w:t xml:space="preserve">文本</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以下为中标后签定本项目合同的通用条款，中标人不得提出实质性的修改。</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u w:val="none"/>
        </w:rPr>
        <w:t xml:space="preserve">政府采购合同（货物）（合同编号）</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甲方：（买方）_________</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乙方：（卖方）_________</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甲、乙双方根据</w:t>
      </w:r>
      <w:r>
        <w:rPr>
          <w:rFonts w:hint="eastAsia" w:ascii="宋体" w:hAnsi="宋体" w:cs="宋体"/>
          <w:color w:val="000000"/>
          <w:sz w:val="24"/>
          <w:lang w:eastAsia="zh-CN"/>
        </w:rPr>
        <w:t xml:space="preserve">江苏华恒工程项目咨询管理有限公司</w:t>
      </w:r>
      <w:r>
        <w:rPr>
          <w:rFonts w:ascii="宋体" w:hAnsi="宋体" w:eastAsia="宋体" w:cs="宋体"/>
          <w:color w:val="000000"/>
          <w:sz w:val="24"/>
        </w:rPr>
        <w:t xml:space="preserve">组织的</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项目【项目编号：</w:t>
      </w:r>
      <w:r>
        <w:rPr>
          <w:rFonts w:ascii="宋体" w:hAnsi="宋体" w:eastAsia="宋体" w:cs="宋体"/>
          <w:color w:val="000000"/>
          <w:sz w:val="24"/>
          <w:u w:val="single"/>
        </w:rPr>
        <w:t xml:space="preserve">        </w:t>
      </w:r>
      <w:r>
        <w:rPr>
          <w:rFonts w:ascii="宋体" w:hAnsi="宋体" w:eastAsia="宋体" w:cs="宋体"/>
          <w:color w:val="000000"/>
          <w:sz w:val="24"/>
        </w:rPr>
        <w:t xml:space="preserve"> 】公开招标的结果，签署本合同。</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标的质量：</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 包装方式：</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本合同金额为（大写）：_______圆（___元）人民币或其他币种。</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3.1乙方应按招标文件规定的时间向甲方提供使用货物(包含与货物相关的服务)的有关技术资料。</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乙方保证所交付的货物（包含与货物相关的服务）的所有权完全属于乙方且无任何抵押、查封等产权瑕疵。</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乙方交纳人民币_________元作为本合同的履约保证金。（不得超过合同金额的5%）</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7030a0"/>
          <w:sz w:val="24"/>
        </w:rPr>
        <w:t xml:space="preserve">（备注：合同金额的5%，鼓励采购人对AA评级及以上政府采购供应商（需提供信用管理部门备案的第三方信用报告）免收履约保证金或降低履约保证金缴纳比例。根据苏财购[2023]150号《关于在全省政府采购领域推行电子履约保函(保险)的通知》供应商可选择电子保函(保险)的形式，鼓励供应商自愿使用履约保函(保险)代替缴纳约保证金。</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6.3履约保证金的退还：</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6.3.1方式：无息退还至投标人缴纳履约保证金的账户。如为保函，在到期时自行失效。</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6.3.2时间：验收合格且采购人收到发票后10日内。</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6.3.3条件：按合同要求全部履约完成并经采购人验收合格，且采购人收到中标人出具的发票。</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6.3.4不予退还情形：</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除不可抗力情况外，投标人出现下列情形之一的，其履约保证金，招标人将视情节决定不予退还或部分不予退还。</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（1）中标人无正当理由拒绝签订合同的，或者在签订合同时向采购人提出附加条件或者更改合同实质性内容要求的；</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（2）中标人不履行与采购人订立的合同的；</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（3）中标人所供货物或服务不符合招标文件规定要求的；</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（4）中标人采取欺骗、弄虚作假方式投标的或与其它投标人串通投标的；</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（5）中标人将合同内容转包、违法分包的；</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（6）中标人故意捏造事实或伪造证明材料，进行虚假恶意投诉或反映的。</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7.3乙方如有转包或未经甲方同意的分包行为，甲方有权给予终止合同。</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21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时，经采购人与中标人根据实际情况协商一致，可支付合同总价的30%作为项目启动预付款；中标方按照采购人的要求将货物送到指定地点并完成安装调试，项目验收合格后，采购方付至合同总价的90%，并无息退还履约保证金；余款在二年后无服务问题，财政拨款到位后10日内一次性付清。以上付款均不计任何利息和相关费用，付款一律通过银行结转。相关付款手续由用户单位由财政部门报批后办理。</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注：在签订合同时，中标人明确表示无需预付款或者主动要求降低预付款比例的金额，招标人可不适用预付款规定,但中标人需提供书面声明，采购人可就预付款比例作相应调整。</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十、质量保修范围和保修期及售后服务</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乙方应按招标文件规定的货物性能、技术要求、质量标准向甲方提供未经使用的全新产品。</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⑴更换：由乙方承担所发生的全部费用。</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⑵贬值处理：由甲乙双方合议定价。</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 如在使用过程中发生质量问题，乙方在接到甲方通知后在_____小时内到达甲方现场。</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 在质保期内，乙方应对货物出现的质量及安全问题负责处理解决并承担一切费用。</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10.5上述的货物免费保修期为 </w:t>
      </w:r>
      <w:r>
        <w:rPr>
          <w:rFonts w:ascii="宋体" w:hAnsi="宋体" w:eastAsia="宋体" w:cs="宋体"/>
          <w:color w:val="000000"/>
          <w:sz w:val="24"/>
          <w:u w:val="single"/>
        </w:rPr>
        <w:t xml:space="preserve">    </w:t>
      </w:r>
      <w:r>
        <w:rPr>
          <w:rFonts w:ascii="宋体" w:hAnsi="宋体" w:eastAsia="宋体" w:cs="宋体"/>
          <w:color w:val="000000"/>
          <w:sz w:val="24"/>
        </w:rPr>
        <w:t xml:space="preserve">年（自交货验收合格之日起计），因人为因素出现的故障不在免费保修范围内。超过保修期的机器设备，终生维修，维修时只收部件成本费。</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十一、项目验收</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甲方依法组织履约验收工作。</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 对于实际使用人和甲方分离的项目，甲方邀请实际使用人参与验收。</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如有必要，甲方邀请参加本项目的其他供应商或第三方专业机构及专家参与验收，相关意见将作为验收书的参考资料。</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十二、货物的包装、发运及运输</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使用说明书、质量检验证明书、随配附件和工具以及清单一并附于货物内。</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乙方在货物发运手续办理完毕后24小时内或货到甲方48小时前通知甲方，以准备接货。</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 货物在交付甲方前发生的风险均由乙方负责。</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12.5 货物在规定的交付期限内由乙方送达甲方指定的地点视为交付，乙方同时需通知甲方货物已送达。</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十三、违约责任</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甲方无正当理由拒收货物的，甲方向乙方偿付拒收货款总值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甲方无故逾期验收和办理货款支付手续的,甲方应按逾期付款总额每日</w:t>
      </w:r>
      <w:r>
        <w:rPr>
          <w:rFonts w:ascii="宋体" w:hAnsi="宋体" w:eastAsia="宋体" w:cs="宋体"/>
          <w:color w:val="000000"/>
          <w:sz w:val="24"/>
          <w:u w:val="single"/>
        </w:rPr>
        <w:t xml:space="preserve">    </w:t>
      </w:r>
      <w:r>
        <w:rPr>
          <w:rFonts w:ascii="宋体" w:hAnsi="宋体" w:eastAsia="宋体" w:cs="宋体"/>
          <w:color w:val="000000"/>
          <w:sz w:val="24"/>
        </w:rPr>
        <w:t xml:space="preserve">向乙方支付违约金。</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十四、不可抗力事件处理</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在合同有效期内，任何一方因不可抗力事件导致不能履行合同，则合同履行期可延长，其延长期与不可抗力影响期相同。</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不可抗力事件发生后，应立即通知对方，并寄送有关权威机构出具的证明。</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不可抗力事件延续120天以上，双方应通过友好协商，确定是否继续履行合同。</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十五、解决争议的方法</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15.1甲乙双方因合同签订、履行而发生的一切争议，应通过友好协商解决。如协商不成由甲方住所地人民法院管辖。</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十六、合同生效及其它</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合同经双方法定代表人或授权委托代表人签字并加盖单位公章后生效。</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16.2本合同未尽事宜，遵照《民法典》、《政府采购法》有关条文执行。</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16.3 本合同正本一式两份，具有同等法律效力，甲方、乙方各执一份。</w:t>
      </w:r>
      <w:r/>
    </w:p>
    <w:p>
      <w:pPr>
        <w:ind w:left="480" w:right="0" w:hanging="480"/>
        <w:jc w:val="both"/>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甲方：乙方： </w:t>
      </w:r>
      <w:r/>
    </w:p>
    <w:p>
      <w:pPr>
        <w:ind w:left="0" w:right="0" w:firstLine="0"/>
        <w:jc w:val="both"/>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地址： 地址： </w:t>
      </w:r>
      <w:r/>
    </w:p>
    <w:p>
      <w:pPr>
        <w:ind w:left="0" w:right="0" w:firstLine="0"/>
        <w:jc w:val="both"/>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法定代表人或授权代表：法定代表人或授权代表：</w:t>
      </w:r>
      <w:r/>
    </w:p>
    <w:p>
      <w:pPr>
        <w:ind w:left="0" w:right="0" w:firstLine="240"/>
        <w:jc w:val="both"/>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联系电话：联系电话：</w:t>
      </w:r>
      <w:r/>
    </w:p>
    <w:p>
      <w:pPr>
        <w:ind w:left="0" w:right="0" w:firstLine="0"/>
        <w:jc w:val="center"/>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第</w:t>
      </w:r>
      <w:r>
        <w:rPr>
          <w:rFonts w:ascii="宋体" w:hAnsi="宋体" w:eastAsia="宋体" w:cs="宋体"/>
          <w:b/>
          <w:color w:val="000000"/>
          <w:sz w:val="32"/>
        </w:rPr>
        <w:t xml:space="preserve">四章 采购需求</w:t>
      </w:r>
      <w:r/>
    </w:p>
    <w:p>
      <w:pPr>
        <w:ind w:left="0" w:right="0" w:firstLine="482"/>
        <w:spacing w:before="240" w:after="24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一、项目</w:t>
      </w:r>
      <w:r>
        <w:rPr>
          <w:rFonts w:hint="eastAsia" w:ascii="宋体" w:hAnsi="宋体" w:cs="宋体"/>
          <w:b/>
          <w:color w:val="000000"/>
          <w:sz w:val="24"/>
          <w:u w:val="none"/>
          <w:lang w:val="en-US" w:eastAsia="zh-CN"/>
        </w:rPr>
        <w:t xml:space="preserve">内容</w:t>
      </w:r>
      <w:r/>
    </w:p>
    <w:p>
      <w:pPr>
        <w:ind w:left="0" w:right="0" w:firstLine="482"/>
        <w:jc w:val="both"/>
        <w:spacing w:before="0" w:after="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射阳县海河镇海湾、永坛、条海、六份、大有、三河六个村居安装智慧安防项目</w:t>
      </w:r>
      <w:r/>
    </w:p>
    <w:p>
      <w:pPr>
        <w:ind w:left="0" w:right="0" w:firstLine="482"/>
        <w:jc w:val="both"/>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预算金额：169.884万元</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rPr>
          <w:rFonts w:hint="eastAsia" w:ascii="宋体" w:hAnsi="宋体" w:cs="宋体"/>
          <w:color w:val="000000"/>
          <w:sz w:val="24"/>
          <w:lang w:val="en-US" w:eastAsia="zh-CN"/>
        </w:rPr>
        <w:t xml:space="preserve">151.294</w:t>
      </w:r>
      <w:r>
        <w:rPr>
          <w:rFonts w:ascii="宋体" w:hAnsi="宋体" w:eastAsia="宋体" w:cs="宋体"/>
          <w:color w:val="000000"/>
          <w:sz w:val="24"/>
        </w:rPr>
        <w:t xml:space="preserve">万元，</w:t>
      </w:r>
      <w:r>
        <w:rPr>
          <w:rFonts w:hint="eastAsia" w:ascii="宋体" w:hAnsi="宋体" w:eastAsia="宋体" w:cs="宋体"/>
          <w:color w:val="000000"/>
          <w:sz w:val="24"/>
          <w:lang w:val="en-US" w:eastAsia="zh-CN"/>
        </w:rPr>
        <w:t xml:space="preserve">(采购包1：76.75万元；采购包2：</w:t>
      </w:r>
      <w:r>
        <w:rPr>
          <w:rFonts w:hint="eastAsia" w:ascii="宋体" w:hAnsi="宋体" w:cs="宋体"/>
          <w:color w:val="000000"/>
          <w:sz w:val="24"/>
          <w:lang w:val="en-US" w:eastAsia="zh-CN"/>
        </w:rPr>
        <w:t xml:space="preserve">74</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544</w:t>
      </w:r>
      <w:r>
        <w:rPr>
          <w:rFonts w:hint="eastAsia" w:ascii="宋体" w:hAnsi="宋体" w:eastAsia="宋体" w:cs="宋体"/>
          <w:color w:val="000000"/>
          <w:sz w:val="24"/>
          <w:lang w:val="en-US" w:eastAsia="zh-CN"/>
        </w:rPr>
        <w:t xml:space="preserve">万元)</w:t>
      </w:r>
      <w:r>
        <w:rPr>
          <w:rFonts w:ascii="宋体" w:hAnsi="宋体" w:eastAsia="宋体" w:cs="宋体"/>
          <w:color w:val="000000"/>
          <w:sz w:val="24"/>
        </w:rPr>
        <w:t xml:space="preserve">投标报价高于最高限价的作无效标处理。</w:t>
      </w:r>
      <w:r/>
    </w:p>
    <w:p>
      <w:pPr>
        <w:ind w:left="0" w:right="0" w:firstLine="482"/>
        <w:jc w:val="both"/>
        <w:spacing w:before="0" w:after="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w:t>
      </w:r>
      <w:r>
        <w:rPr>
          <w:rFonts w:hint="eastAsia" w:ascii="宋体" w:hAnsi="宋体" w:eastAsia="宋体" w:cs="宋体"/>
          <w:color w:val="000000"/>
          <w:sz w:val="24"/>
        </w:rPr>
        <w:t xml:space="preserve">根据县委县政府《关于学习运用“千万工程”经验有力有效推进乡村全面振兴的实施意见》(射发(2024)1号)文件要求。为加快建设智慧安防村居，推动农村“雪亮工程”提档升级，持续推进平安乡村建设。现拟在</w:t>
      </w:r>
      <w:r>
        <w:rPr>
          <w:rFonts w:hint="eastAsia" w:ascii="宋体" w:hAnsi="宋体" w:eastAsia="宋体" w:cs="宋体"/>
          <w:color w:val="000000"/>
          <w:sz w:val="24"/>
          <w:lang w:val="en-US" w:eastAsia="zh-CN"/>
        </w:rPr>
        <w:t xml:space="preserve">海河</w:t>
      </w:r>
      <w:r>
        <w:rPr>
          <w:rFonts w:hint="eastAsia" w:ascii="宋体" w:hAnsi="宋体" w:eastAsia="宋体" w:cs="宋体"/>
          <w:color w:val="000000"/>
          <w:sz w:val="24"/>
        </w:rPr>
        <w:t xml:space="preserve">镇</w:t>
      </w:r>
      <w:r>
        <w:rPr>
          <w:rFonts w:hint="eastAsia" w:ascii="宋体" w:hAnsi="宋体" w:eastAsia="宋体" w:cs="宋体"/>
          <w:color w:val="000000"/>
          <w:sz w:val="24"/>
          <w:lang w:val="en-US" w:eastAsia="zh-CN"/>
        </w:rPr>
        <w:t xml:space="preserve">六个</w:t>
      </w:r>
      <w:r>
        <w:rPr>
          <w:rFonts w:hint="eastAsia" w:ascii="宋体" w:hAnsi="宋体" w:eastAsia="宋体" w:cs="宋体"/>
          <w:color w:val="000000"/>
          <w:sz w:val="24"/>
        </w:rPr>
        <w:t xml:space="preserve">村居安装智慧安防摄像头</w:t>
      </w:r>
      <w:r>
        <w:rPr>
          <w:rFonts w:ascii="宋体" w:hAnsi="宋体" w:eastAsia="宋体" w:cs="宋体"/>
          <w:color w:val="000000"/>
          <w:sz w:val="24"/>
        </w:rPr>
        <w:t xml:space="preserve">。具体要求</w:t>
      </w:r>
      <w:r>
        <w:rPr>
          <w:rFonts w:hint="eastAsia" w:ascii="宋体" w:hAnsi="宋体" w:eastAsia="宋体" w:cs="宋体"/>
          <w:color w:val="000000"/>
          <w:sz w:val="24"/>
          <w:lang w:val="en-US" w:eastAsia="zh-CN"/>
        </w:rPr>
        <w:t xml:space="preserve">详见</w:t>
      </w:r>
      <w:r>
        <w:rPr>
          <w:rFonts w:ascii="宋体" w:hAnsi="宋体" w:eastAsia="宋体" w:cs="宋体"/>
          <w:color w:val="000000"/>
          <w:sz w:val="24"/>
        </w:rPr>
        <w:t xml:space="preserve">招标文件</w:t>
      </w:r>
      <w:r>
        <w:rPr>
          <w:rFonts w:hint="eastAsia" w:ascii="宋体" w:hAnsi="宋体" w:eastAsia="宋体" w:cs="宋体"/>
          <w:color w:val="000000"/>
          <w:sz w:val="24"/>
          <w:lang w:val="en-US" w:eastAsia="zh-CN"/>
        </w:rPr>
        <w:t xml:space="preserve">中的</w:t>
      </w:r>
      <w:r>
        <w:rPr>
          <w:rFonts w:ascii="宋体" w:hAnsi="宋体" w:eastAsia="宋体" w:cs="宋体"/>
          <w:color w:val="000000"/>
          <w:sz w:val="24"/>
        </w:rPr>
        <w:t xml:space="preserve">项目需求</w:t>
      </w:r>
      <w:r>
        <w:rPr>
          <w:rFonts w:hint="eastAsia" w:ascii="宋体" w:hAnsi="宋体" w:eastAsia="宋体" w:cs="宋体"/>
          <w:color w:val="000000"/>
          <w:sz w:val="24"/>
          <w:lang w:val="en-US" w:eastAsia="zh-CN"/>
        </w:rPr>
        <w:t xml:space="preserve">部分</w:t>
      </w:r>
      <w:r>
        <w:rPr>
          <w:rFonts w:ascii="宋体" w:hAnsi="宋体" w:eastAsia="宋体" w:cs="宋体"/>
          <w:color w:val="000000"/>
          <w:sz w:val="24"/>
        </w:rPr>
        <w:t xml:space="preserve">。</w:t>
      </w:r>
      <w:r/>
    </w:p>
    <w:p>
      <w:pPr>
        <w:ind w:left="0" w:right="0" w:firstLine="482"/>
        <w:jc w:val="both"/>
        <w:spacing w:before="0" w:after="0" w:line="36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注</w:t>
      </w:r>
      <w:r>
        <w:rPr>
          <w:rFonts w:hint="eastAsia" w:ascii="宋体" w:hAnsi="宋体" w:eastAsia="宋体" w:cs="宋体"/>
          <w:color w:val="000000"/>
          <w:sz w:val="24"/>
          <w:lang w:val="en-US" w:eastAsia="zh-CN"/>
        </w:rPr>
        <w:t xml:space="preserve">：</w:t>
      </w:r>
      <w:r>
        <w:rPr>
          <w:rFonts w:hint="default" w:ascii="宋体" w:hAnsi="宋体" w:eastAsia="宋体" w:cs="宋体"/>
          <w:color w:val="000000"/>
          <w:sz w:val="24"/>
          <w:lang w:val="en-US" w:eastAsia="zh-CN"/>
        </w:rPr>
        <w:t xml:space="preserve">本次招标项目共分2个标段，各投标人可对本项目所有标段进行投标，但最多只能中一个标段。各标段评审及定标顺序如下:一标段→二标段。当投标人在一标段中已确定为中标供应商时，其投标文件不再参与二标段的评审</w:t>
      </w:r>
      <w:r>
        <w:rPr>
          <w:rFonts w:hint="eastAsia" w:ascii="宋体" w:hAnsi="宋体" w:eastAsia="宋体" w:cs="宋体"/>
          <w:color w:val="000000"/>
          <w:sz w:val="24"/>
          <w:lang w:val="en-US" w:eastAsia="zh-CN"/>
        </w:rPr>
        <w:t xml:space="preserve">。</w:t>
      </w:r>
      <w:r/>
    </w:p>
    <w:p>
      <w:pPr>
        <w:ind w:left="0" w:right="0" w:firstLine="480"/>
        <w:jc w:val="both"/>
        <w:keepLines w:val="0"/>
        <w:keepNext w:val="0"/>
        <w:pageBreakBefore w:val="0"/>
        <w:spacing w:before="0" w:after="0" w:line="360" w:lineRule="atLeas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u w:val="none"/>
          <w:lang w:val="en-US" w:eastAsia="zh-CN" w:bidi="ar-SA"/>
        </w:rPr>
        <w:t xml:space="preserve">合同履行期限：自合同生效之日起30个工作日内完成供货，具体要求服从采购人供货</w:t>
      </w:r>
      <w:r>
        <w:rPr>
          <w:rFonts w:hint="eastAsia" w:ascii="宋体" w:hAnsi="宋体" w:eastAsia="宋体" w:cs="宋体"/>
          <w:color w:val="auto"/>
          <w:sz w:val="24"/>
          <w:highlight w:val="none"/>
        </w:rPr>
        <w:t xml:space="preserve">期需要</w:t>
      </w:r>
      <w:r>
        <w:rPr>
          <w:rFonts w:ascii="宋体" w:hAnsi="宋体" w:eastAsia="宋体" w:cs="宋体"/>
          <w:color w:val="000000"/>
          <w:sz w:val="24"/>
        </w:rPr>
        <w:t xml:space="preserve">。</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履约地点：</w:t>
      </w:r>
      <w:r>
        <w:rPr>
          <w:rFonts w:hint="eastAsia" w:ascii="宋体" w:hAnsi="宋体" w:cs="宋体"/>
          <w:color w:val="000000"/>
          <w:sz w:val="24"/>
          <w:lang w:eastAsia="zh-CN"/>
        </w:rPr>
        <w:t xml:space="preserve">射阳县海河镇人民政府</w:t>
      </w:r>
      <w:r>
        <w:rPr>
          <w:rFonts w:ascii="宋体" w:hAnsi="宋体" w:eastAsia="宋体" w:cs="宋体"/>
          <w:color w:val="000000"/>
          <w:sz w:val="24"/>
        </w:rPr>
        <w:t xml:space="preserve">指定地点。</w:t>
      </w:r>
      <w:r/>
    </w:p>
    <w:p>
      <w:r>
        <w:rPr>
          <w:rFonts w:ascii="宋体" w:hAnsi="宋体" w:eastAsia="宋体" w:cs="宋体"/>
          <w:color w:val="000000"/>
          <w:sz w:val="24"/>
        </w:rPr>
        <w:t xml:space="preserve">本项目不接受联合体投标。</w:t>
      </w:r>
      <w:r/>
    </w:p>
    <w:p>
      <w:pPr>
        <w:ind w:left="0" w:right="0" w:firstLine="482"/>
        <w:spacing w:before="240" w:after="24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w:t>
      </w:r>
      <w:r>
        <w:rPr>
          <w:rFonts w:hint="eastAsia" w:ascii="宋体" w:hAnsi="宋体" w:cs="宋体"/>
          <w:b/>
          <w:color w:val="000000"/>
          <w:sz w:val="24"/>
          <w:lang w:val="en-US" w:eastAsia="zh-CN"/>
        </w:rPr>
        <w:t xml:space="preserve">设备要求及参数</w:t>
      </w:r>
      <w:r/>
    </w:p>
    <w:p>
      <w:pPr>
        <w:ind w:left="0" w:right="0" w:firstLine="482"/>
        <w:spacing w:before="240" w:after="240" w:line="360" w:lineRule="atLeast"/>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（一）采购包1需设备参数：</w:t>
      </w:r>
      <w:r/>
    </w:p>
    <w:tbl>
      <w:tblPr>
        <w:tblStyle w:val="677"/>
        <w:tblW w:w="4966"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3"/>
        <w:gridCol w:w="1072"/>
        <w:gridCol w:w="5960"/>
        <w:gridCol w:w="937"/>
        <w:gridCol w:w="1025"/>
      </w:tblGrid>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W w:w="5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ffffff"/>
            <w:tcW w:w="304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17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双向双云台变焦全结构化相机</w:t>
            </w:r>
            <w:r/>
          </w:p>
        </w:tc>
        <w:tc>
          <w:tcPr>
            <w:shd w:val="clear" w:color="auto" w:fill="auto"/>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设备通道1和通道2的主码流均支持2560×1440@25fps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★设备内置双镜头，内置不少于2颗GPU芯片，具有2个CMOS图像传感器，靶面尺寸均不小于1/1.8英寸，通道1和通道2均满足最低照度彩色不大于0.0002 lx，黑白不大于0.0001 lx，设备的2个镜头均支持电动变倍、自动/电动聚焦，自动调节光圈功能。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支持H.264、H.265、MJPEG设置选项，可将H.265、H.264格式设置为Baseline/Main/High Profile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同一静止场景相同图像质量下，设备在H.265编码方式时，开启智能编码功能和不开启智能编码相比，码率节约80%。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★支持对检测区域内不低于60个移动目标（机动车、非机动车及行人）进行检测、框选跟踪、筛选、抓拍，可将人脸与人体图片、车牌与车辆图片关联显示。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支持智能分析功能，包括场景变更侦测、进入区域、离开区域、徘徊、区域入侵、人员聚集、视频遮挡、停车侦测、物品移除、物品遗留、越界入侵等功能，平均捕获率不小于99%，平均准确率不小于99%。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内置4个电机，双通道均支持PT一体化云台，通道1和通道2的云台应可独立控制，可通过IE浏览器或客户端远程调节PT位置以实现监控场景的切换，双镜头PT云台旋转角度均支持水平调节角度：0°～180°，垂直调节角度：-5°～30°，可通过IE浏览器或客户端分别检查通道1和通道2的PT云台控制功能，自检命令下发后，设备镜头可上、下、左、右完成自检，并反馈自检结果。</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★样机内置能耗检测模块，可实时检测输入电压和功耗信息，可生成日报表、周报表，并以图表形式展现，自带机身平衡检测模块，可指示设备安装是否水平。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鳞镜式补光灯，补光灯开启后，灯光均匀无波纹、圆环状、麻点状、条纹状和不规则亮斑，设备内置多颗混合补光灯，通道1通道2均具有不少于3颗混合补光灯，各含一组近光灯和一组远光灯，支持自动和手动亮度调节模式；手动模式下可独立配置双通道的混合补光灯组的红外和白光补光灯亮度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设备具有2路音频输入接口，1路音频输出接口，3路报警输入接口，2路报警输出接口。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设备防护等级不低于IP67，工作温度：-30 °C~60 °C。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400万覆盖宽度4-5米</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r>
      <w:tr>
        <w:trPr>
          <w:trHeight w:val="164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双镜头结构化相机</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设备内置双镜头，可同时采集2路不同场景的音视频码流。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通道一主码流分辨率不小于2688x1520@25fps，通道二主码流分辨率不小于2688x1520@25fps。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最低照度彩色不大于0.0002 lx，黑白不大于0.0001 lx。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★上镜头支持电动变焦。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结构化镜头不小于8-32mm焦距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支持H.264、H.265、MJPEG视频编码格式，可将H.264  H.265格式设置为High Profile。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同一静止场景相同图像质量下，设备在H.265编码方式时，开启智能编码功能和不开启智能编码相比，码率节约80%。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支持同时对检测区域内不少于60个移动目标（机动车、非机动车及行人）进行检测、框选跟踪、筛选、抓拍，并支持人脸与人体图片、车牌与车辆图片关联显示。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★设备具有耀光抑制功能，耀光区域≤1%。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内置不少于2个麦克风，1个扬声器，3路报警输入，2路报警输出，2路音频输入，1路音频输出，1个SD卡槽，1个DC12V电压输出接口，支持DC12V或POE供电。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400万覆盖宽度4-5米</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环境补光灯</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颗数：≥12颗原装进口大功率暖光色温LED 灯珠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 率：≤20W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发光角度：30°/45°/60°等可选、标配45度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色温：3500K~4500K（暖光设计）；其他色温可定制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光通量：120LM/W；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供电电源：AC220V（176V～264V）                                                                         最佳照射距离：16米～28米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开启方式：支持环境亮度检测，低照度下自动开启。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工作环境温度：-40℃~+80℃；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工作湿度：10-90%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使用寿命：＞50000小时；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安装方式：支持多种安装方式；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防护等级：IP67；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☆状态检测功能：支持通过RS485或RJ45接口远程显示补光灯的工</w:t>
            </w:r>
            <w:r>
              <w:rPr>
                <w:rFonts w:hint="eastAsia" w:ascii="宋体" w:hAnsi="宋体" w:eastAsia="宋体" w:cs="宋体"/>
                <w:i w:val="0"/>
                <w:iCs w:val="0"/>
                <w:color w:val="000000"/>
                <w:sz w:val="20"/>
                <w:szCs w:val="20"/>
                <w:u w:val="none"/>
                <w:lang w:val="en-US" w:eastAsia="zh-CN" w:bidi="ar"/>
              </w:rPr>
              <w:t xml:space="preserve">作状态，包括正常、开启、关闭、光敏阀值、亮度等级、温度、故障状态、实时功率。                                                                                                                                                                                                                          </w:t>
            </w: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               支同步功能：支持补光灯与摄像机自适应同步。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☆远程调节功能：支持通过RS485接口或RJ45接口或摄像机接口远程开启，关闭补光灯，远程调节亮度，亮度35级可调。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☆自动调光功能：支持在不同亮度环境中补光装置可自动调节亮度，自动调节等级35级可设置。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需符合《交通技术监控成像补光装置通用技术条件》（GA/T 1202-2022）</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室外防雨箱</w:t>
            </w:r>
            <w:r/>
          </w:p>
        </w:tc>
        <w:tc>
          <w:tcPr>
            <w:shd w:val="clear" w:color="auto" w:fill="auto"/>
            <w:tcW w:w="3044"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箱体尺寸不低于48cm*38cm*18cm，箱体整体材质为不锈钢；配带单托板、插座、重合闸防雷保护器、配电单元等；箱体：箱体正面为警徽，警徽颜色公安蓝，下方“射阳公安”+项目名称字母缩写字样。</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六类网线</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国标，室外六类网线，纯铜，线径0.57mm</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国标，RVV2*1.5mm²</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L杆4.5米挑1米</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热镀锌材质，白色，底部1.5M 公安蓝，杆长4.5m，根径不小于140mm，梢径不小于110mm，不小于4mm 壁厚，底法兰不小于Φ300*18mm 厚，梢部固定法兰不小于Φ170*12mm 厚；基础不小于 600mm*600mm*800mm，4 根不小于 M18*600mm 地脚螺栓（其中牙长不低于 80mm）；横臂长1m，等径 60mm，不小于3mm壁厚。</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手井</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300*300*500mm，含土方开挖、砌筑、手井框、盖板</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供电开户、安装接入施工</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含勘查、开户、施工、供电部门验收等所有费用，根据供电部门要求进行实施，以及至监控点所需的顶管、埋管、电杆立杆、架空线缆、线缆敷设等接入施工</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点位</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安装调试费</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调试开通接入平台</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点位</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547"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光纤租赁</w:t>
            </w:r>
            <w:r/>
          </w:p>
        </w:tc>
        <w:tc>
          <w:tcPr>
            <w:shd w:val="clear" w:color="auto" w:fill="auto"/>
            <w:tcW w:w="3044"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5年</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W w:w="52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bl>
    <w:p>
      <w:pPr>
        <w:pStyle w:val="681"/>
        <w:rPr>
          <w:rFonts w:hint="default"/>
          <w:lang w:val="en-US" w:eastAsia="zh-CN"/>
        </w:rPr>
      </w:pPr>
      <w:r>
        <w:rPr>
          <w:rFonts w:hint="default"/>
          <w:lang w:val="en-US" w:eastAsia="zh-CN"/>
        </w:rPr>
      </w:r>
      <w:r/>
    </w:p>
    <w:p>
      <w:pPr>
        <w:ind w:left="0" w:right="0" w:firstLine="482"/>
        <w:spacing w:before="240" w:after="240" w:line="360" w:lineRule="atLeast"/>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（二）采购包2所需设备参数：</w:t>
      </w:r>
      <w:r/>
    </w:p>
    <w:tbl>
      <w:tblPr>
        <w:tblStyle w:val="677"/>
        <w:tblW w:w="4973" w:type="pct"/>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3"/>
        <w:gridCol w:w="1072"/>
        <w:gridCol w:w="5945"/>
        <w:gridCol w:w="964"/>
        <w:gridCol w:w="1017"/>
      </w:tblGrid>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W w:w="54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ffffff"/>
            <w:tcW w:w="303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17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双向双云台变焦全结构化相机</w:t>
            </w:r>
            <w:r/>
          </w:p>
        </w:tc>
        <w:tc>
          <w:tcPr>
            <w:shd w:val="clear" w:color="auto" w:fill="auto"/>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设备通道1和通道2的主码流均支持2560×1440@25fps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★设备内置双镜头，内置不少于2颗GPU芯片，具有2个CMOS图像传感器，靶面尺寸均不小于1/1.8英寸，通道1和通道2均满足最低照度彩色不大于0.0002 lx，黑白不大于0.0001 lx，设备的2个镜头均支持电动变倍、自动/电动聚焦，自动调节光圈功能。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支持H.264、H.265、MJPEG设置选项，可将H.265、H.264格式设置为Baseline/Main/High Profile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同一静止场景相同图像质量下，设备在H.265编码方式时，开启智能编码功能和不开启智能编码相比，码率节约80%。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★支持对检测区域内不低于60个移动目标（机动车、非机动车及行人）进行检测、框选跟踪、筛选、抓拍，可将人脸与人体图片、车牌与车辆图片关联显示。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支持智能分析功能，包括场景变更侦测、进入区域、离开区域、徘徊、区域入侵、人员聚集、视频遮挡、停车侦测、物品移除、物品遗留、越界入侵等功能，平均捕获率不小于99%，平均准确率不小于99%。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内置4个电机，双通道均支持PT一体化云台，通道1和通道2的云台应可独立控制，可通过IE浏览器或客户端远程调节PT位置以实现监控场景的切换，双镜头PT云台旋转角度均支持水平调节角度：0°～180°，垂直调节角度：-5°～30°，可通过IE浏览器或客户端分别检查通道1和通道2的PT云台控制功能，自检命令下发后，设备镜头可上、下、左、右完成自检，并反馈自检结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★样机内置能耗检测模块，可实时检测输入电压和功耗信息，可生成日报表、周报表，并以图表形式展现，自带机身平衡检测模块，可指示设备安装是否水平。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鳞镜式补光灯，补光灯开启后，灯光均匀无波纹、圆环状、麻点状、条纹状和不规则亮斑，设备内置多颗混合补光灯，通道1通道2均具有不少于3颗混合补光灯，各含一组近光灯和一组远光灯，支持自动和手动亮度调节模式；手动模式下可独立配置双通道的混合补光灯组的红外和白光补光灯亮度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设备具有2路音频输入接口，1路音频输出接口，3路报警输入接口，2路报警输出接口。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设备防护等级不低于IP67，工作温度：-30 °C~60 °C。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400万覆盖宽度4-5米</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647"/>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双镜头结构化相机</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设备内置双镜头，可同时采集2路不同场景的音视频码流。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通道一主码流分辨率不小于2688x1520@25fps，通道二主码流分辨率不小于2688x1520@25fps。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最低照度彩色不大于0.0002 lx，黑白不大于0.0001 lx。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★上镜头支持电动变焦。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结构化镜头不小于8-32mm焦距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支持H.264、H.265、MJPEG视频编码格式，可将H.264  H.265格式设置为High Profile。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同一静止场景相同图像质量下，设备在H.265编码方式时，开启智能编码功能和不开启智能编码相比，码率节约80%。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支持同时对检测区域内不少于60个移动目标（机动车、非机动车及行人）进行检测、框选跟踪、筛选、抓拍，并支持人脸与人体图片、车牌与车辆图片关联显示。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★设备具有耀光抑制功能，耀光区域≤1%。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内置不少于2个麦克风，1个扬声器，3路报警输入，2路报警输出，2路音频输入，1路音频输出，1个SD卡槽，1个DC12V电压输出接口，支持DC12V或POE供电。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400万覆盖宽度4-5米</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r>
      <w:tr>
        <w:trPr>
          <w:trHeight w:val="1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枪球联动一体机</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设备由1个全景摄像机和1个细节摄像机组成，具有1个RJ45网络接口，可输出两路视频图像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全景摄像机内置多颗暖光灯，靶面尺寸不小于1/1.8英寸，镜头光圈不小于F1.0，细节摄像机内置多颗混合补光灯，内置2个GPU芯片和2个图像传感器，靶面尺寸均不小于1/1.8英寸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★细节摄像机内置磁悬浮传动镜片，支持光学变倍，支持快速变焦功能，细节摄像机镜头从最小倍数到最大倍数的变倍时间为0.1s，从最大倍数到最小倍数的变倍时间为0.1s。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全景路视频分辨率为2560x1440，细节路视频分辨率为2560x1440。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具备双路视频融合功能，可分别输出黑白视频图像和彩色视频图像，并可进行融合输出，具有人像增强和车牌增强设置选项，车牌增强等级0~100可设置，开启人像增强功能后，可减弱夜间抓拍到的人眼瞳孔内的亮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设备可同时对行人、非机动车、机动车进行检测、跟踪及抓拍，支持人脸与人体、车牌与车辆的关联显示。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可通过客户端软件显示行人的属性。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可对出现在监控场景内的两眼瞳距不小于40像素的人脸进行检验，支持同时检测监控场景内出现的不少于40张人脸图片，并可进行抓拍及人脸跟踪。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在联动模式下，细节通道和全景通道可进行全结构化抓拍和属性分析，在全景通道检测到移动目标后，可联动细节通道进行人脸、人体的抓拍和属性分析，全景通道检测到且框出移动目标至细节通道摄像机开始转动的时间不大于0.2秒，距离设备30m处全景检测宽度不小于15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覆盖宽度15米，覆盖距离4-30米</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环境补光灯</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颗数：≥12颗原装进口大功率暖光色温LED 灯珠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 率：≤20W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发光角度：30°/45°/60°等可选、标配45度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色温：3500K~4500K（暖光设计）；其他色温可定制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光通量：120LM/W；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供电电源：AC220V（176V～264V）                                                                         最佳照射距离：16米～28米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开启方式：支持环境亮度检测，低照度下自动开启。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工作环境温度：-40℃~+80℃；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工作湿度：10-90%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使用寿命：＞50000小时；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安装方式：支持多种安装方式；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防护等级：IP67；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☆状态检测功能：支持通过RS485或RJ45接口远程显示补光灯的工</w:t>
            </w:r>
            <w:r>
              <w:rPr>
                <w:rFonts w:hint="eastAsia" w:ascii="宋体" w:hAnsi="宋体" w:eastAsia="宋体" w:cs="宋体"/>
                <w:i w:val="0"/>
                <w:iCs w:val="0"/>
                <w:color w:val="000000"/>
                <w:sz w:val="20"/>
                <w:szCs w:val="20"/>
                <w:u w:val="none"/>
                <w:lang w:val="en-US" w:eastAsia="zh-CN" w:bidi="ar"/>
              </w:rPr>
              <w:t xml:space="preserve">作状态，包括正常、开启、关闭、光敏阀值、亮度等级、温度、故障状态、实时功率。                                                                                                                                                                                                                          </w:t>
            </w: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               支同步功能：支持补光灯与摄像机自适应同步。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☆远程调节功能：支持通过RS485接口或RJ45接口或摄像机接口远程开启，关闭补光灯，远程调节亮度，亮度35级可调。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☆自动调光功能：支持在不同亮度环境中补光装置可自动调节亮度，自动调节等级35级可设置。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需符合《交通技术监控成像补光装置通用技术条件》（GA/T 1202-2022）</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室外防雨箱</w:t>
            </w:r>
            <w:r/>
          </w:p>
        </w:tc>
        <w:tc>
          <w:tcPr>
            <w:shd w:val="clear" w:color="auto" w:fill="auto"/>
            <w:tcW w:w="3033"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箱体尺寸不低于48cm*38cm*18cm，箱体整体材质为不锈钢；配带单托板、插座、重合闸防雷保护器、配电单元等；箱体：箱体正面为警徽，警徽颜色公安蓝，下方“射阳公安”+项目名称字母缩写字样。</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六类网线</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国标，室外六类网线，纯铜，线径0.57mm</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国标，RVV2*1.5mm²</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L杆4.5米挑1米</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热镀锌材质，白色，底部1.5M 公安蓝，杆长4.5m，根径不小于140mm，梢径不小于110mm，不小于4mm 壁厚，底法兰不小于Φ300*18mm 厚，梢部固定法兰不小于Φ170*12mm 厚；基础不小于 600mm*600mm*800mm，4 根不小于 M18*600mm 地脚螺栓（其中牙长不低于 80mm）；横臂长1m，等径 60mm，不小于3mm壁厚。</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抱箍支架</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1500mm</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手井</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300*300*500mm，含土方开挖、砌筑、手井框、盖板</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供电开户、安装接入施工</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含勘查、开户、施工、供电部门验收等所有费用，根据供电部门要求进行实施，以及至监控点所需的顶管、埋管、电杆立杆、架空线缆、线缆敷设等接入施工</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点位</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安装调试费</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调试开通接入平台</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点位</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546"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光纤租赁</w:t>
            </w:r>
            <w:r/>
          </w:p>
        </w:tc>
        <w:tc>
          <w:tcPr>
            <w:shd w:val="clear" w:color="auto" w:fill="auto"/>
            <w:tcW w:w="3033"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5年</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W w:w="5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bl>
    <w:p>
      <w:pPr>
        <w:ind w:left="0" w:right="0" w:firstLine="482"/>
        <w:spacing w:before="240" w:after="24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w:t>
      </w:r>
      <w:r>
        <w:rPr>
          <w:rFonts w:hint="eastAsia" w:ascii="宋体" w:hAnsi="宋体" w:cs="宋体"/>
          <w:b/>
          <w:color w:val="000000"/>
          <w:sz w:val="24"/>
          <w:lang w:val="en-US" w:eastAsia="zh-CN"/>
        </w:rPr>
        <w:t xml:space="preserve">付款方式</w:t>
      </w:r>
      <w:r/>
    </w:p>
    <w:p>
      <w:pPr>
        <w:ind w:left="210" w:right="0" w:firstLine="480"/>
        <w:jc w:val="both"/>
        <w:spacing w:before="0" w:after="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合同签订时，经采购人与中标人根据实际情况协商一致，可支付合同总价的30%作为项目启动预付款；</w:t>
      </w:r>
      <w:r/>
    </w:p>
    <w:p>
      <w:pPr>
        <w:ind w:left="210" w:right="0" w:firstLine="480"/>
        <w:jc w:val="both"/>
        <w:spacing w:before="0" w:after="0" w:line="360" w:lineRule="atLeas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中标方按照采购人的要求将货物送到指定地点并完成安装调试，项目验收合格后，采购方付至合同价的</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0%</w:t>
      </w:r>
      <w:r>
        <w:rPr>
          <w:rFonts w:hint="eastAsia" w:ascii="宋体" w:hAnsi="宋体" w:cs="宋体"/>
          <w:color w:val="000000"/>
          <w:sz w:val="24"/>
          <w:lang w:eastAsia="zh-CN"/>
        </w:rPr>
        <w:t xml:space="preserve">；</w:t>
      </w:r>
      <w:r/>
    </w:p>
    <w:p>
      <w:pPr>
        <w:ind w:left="210" w:right="0" w:firstLine="480"/>
        <w:jc w:val="both"/>
        <w:spacing w:before="0" w:after="0" w:line="360" w:lineRule="atLeas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项目验收合格后</w:t>
      </w:r>
      <w:r>
        <w:rPr>
          <w:rFonts w:hint="eastAsia" w:ascii="宋体" w:hAnsi="宋体" w:eastAsia="宋体" w:cs="宋体"/>
          <w:color w:val="000000"/>
          <w:sz w:val="24"/>
          <w:lang w:val="en-US" w:eastAsia="zh-CN"/>
        </w:rPr>
        <w:t xml:space="preserve">满一年且无质量问题</w:t>
      </w:r>
      <w:r>
        <w:rPr>
          <w:rFonts w:ascii="宋体" w:hAnsi="宋体" w:eastAsia="宋体" w:cs="宋体"/>
          <w:color w:val="000000"/>
          <w:sz w:val="24"/>
        </w:rPr>
        <w:t xml:space="preserve">，采购方付至合同价的</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0%</w:t>
      </w:r>
      <w:r>
        <w:rPr>
          <w:rFonts w:hint="eastAsia" w:ascii="宋体" w:hAnsi="宋体" w:cs="宋体"/>
          <w:color w:val="000000"/>
          <w:sz w:val="24"/>
          <w:lang w:eastAsia="zh-CN"/>
        </w:rPr>
        <w:t xml:space="preserve">；</w:t>
      </w:r>
      <w:r/>
    </w:p>
    <w:p>
      <w:pPr>
        <w:ind w:left="210" w:right="0" w:firstLine="480"/>
        <w:jc w:val="both"/>
        <w:spacing w:before="0" w:after="0" w:line="360" w:lineRule="atLeast"/>
        <w:rPr>
          <w:rFonts w:hint="default" w:ascii="宋体" w:hAnsi="宋体" w:eastAsia="宋体" w:cs="宋体"/>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bidi="ar-SA"/>
        </w:rPr>
        <w:t xml:space="preserve">4、</w:t>
      </w:r>
      <w:r>
        <w:rPr>
          <w:rFonts w:ascii="宋体" w:hAnsi="宋体" w:eastAsia="宋体" w:cs="宋体"/>
          <w:color w:val="000000"/>
          <w:sz w:val="24"/>
        </w:rPr>
        <w:t xml:space="preserve">项目验收合格后</w:t>
      </w:r>
      <w:r>
        <w:rPr>
          <w:rFonts w:hint="eastAsia" w:ascii="宋体" w:hAnsi="宋体" w:eastAsia="宋体" w:cs="宋体"/>
          <w:color w:val="000000"/>
          <w:sz w:val="24"/>
          <w:lang w:val="en-US" w:eastAsia="zh-CN"/>
        </w:rPr>
        <w:t xml:space="preserve">满两年且无质量问题，</w:t>
      </w:r>
      <w:r>
        <w:rPr>
          <w:rFonts w:ascii="宋体" w:hAnsi="宋体" w:eastAsia="宋体" w:cs="宋体"/>
          <w:color w:val="000000"/>
          <w:sz w:val="24"/>
        </w:rPr>
        <w:t xml:space="preserve">采购方付</w:t>
      </w:r>
      <w:r>
        <w:rPr>
          <w:rFonts w:hint="eastAsia" w:ascii="宋体" w:hAnsi="宋体" w:eastAsia="宋体" w:cs="宋体"/>
          <w:color w:val="000000"/>
          <w:sz w:val="24"/>
          <w:lang w:val="en-US" w:eastAsia="zh-CN"/>
        </w:rPr>
        <w:t xml:space="preserve">清剩余合同价款。</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注：在签订合同时，中标人明确表示无需预付款或者主动要求降低预付款比例的金额，采购人可就预付款比例作相应调整。</w:t>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第五章评标方法与评标标准</w:t>
      </w:r>
      <w:r/>
    </w:p>
    <w:p>
      <w:pPr>
        <w:ind w:left="0" w:right="0" w:firstLine="441"/>
        <w:spacing w:before="120" w:after="12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一、评标方法与定标原则</w:t>
      </w:r>
      <w:r/>
    </w:p>
    <w:p>
      <w:pPr>
        <w:ind w:left="0" w:right="0" w:firstLine="437"/>
        <w:spacing w:before="120" w:after="12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宋体" w:hAnsi="宋体" w:cs="宋体"/>
          <w:color w:val="000000"/>
          <w:sz w:val="24"/>
          <w:lang w:val="en-US" w:eastAsia="zh-CN"/>
        </w:rPr>
        <w:t xml:space="preserve">采购包1和采购包2分别</w:t>
      </w:r>
      <w:r>
        <w:rPr>
          <w:rFonts w:ascii="宋体" w:hAnsi="宋体" w:eastAsia="宋体" w:cs="宋体"/>
          <w:color w:val="000000"/>
          <w:sz w:val="24"/>
        </w:rPr>
        <w:t xml:space="preserve">选取</w:t>
      </w:r>
      <w:r>
        <w:rPr>
          <w:rFonts w:ascii="Arial" w:hAnsi="Arial" w:eastAsia="Arial" w:cs="Arial"/>
          <w:color w:val="000000"/>
          <w:sz w:val="24"/>
        </w:rPr>
        <w:t xml:space="preserve">1</w:t>
      </w:r>
      <w:r>
        <w:rPr>
          <w:rFonts w:ascii="宋体" w:hAnsi="宋体" w:eastAsia="宋体" w:cs="宋体"/>
          <w:color w:val="000000"/>
          <w:sz w:val="24"/>
        </w:rPr>
        <w:t xml:space="preserve">名中标候选</w:t>
      </w:r>
      <w:r>
        <w:rPr>
          <w:rFonts w:hint="eastAsia" w:ascii="宋体" w:hAnsi="宋体" w:cs="宋体"/>
          <w:color w:val="000000"/>
          <w:sz w:val="24"/>
          <w:lang w:val="en-US" w:eastAsia="zh-CN"/>
        </w:rPr>
        <w:t xml:space="preserve">人</w:t>
      </w:r>
      <w:r>
        <w:rPr>
          <w:rFonts w:ascii="宋体" w:hAnsi="宋体" w:eastAsia="宋体" w:cs="宋体"/>
          <w:color w:val="000000"/>
          <w:sz w:val="24"/>
        </w:rPr>
        <w:t xml:space="preserve">。</w:t>
      </w:r>
      <w:r/>
    </w:p>
    <w:p>
      <w:pPr>
        <w:ind w:left="0" w:right="0" w:firstLine="441"/>
        <w:spacing w:before="120" w:after="12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二、政府采购政策功能落实</w:t>
      </w:r>
      <w:r/>
    </w:p>
    <w:p>
      <w:pPr>
        <w:pStyle w:val="916"/>
        <w:numPr>
          <w:ilvl w:val="0"/>
          <w:numId w:val="0"/>
        </w:numPr>
        <w:ind w:firstLine="48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bidi="ar-SA"/>
        </w:rPr>
        <w:t xml:space="preserve">1、</w:t>
      </w:r>
      <w:r>
        <w:rPr>
          <w:rFonts w:hint="eastAsia" w:ascii="宋体" w:hAnsi="宋体" w:eastAsia="宋体" w:cs="宋体"/>
          <w:b/>
          <w:bCs/>
          <w:sz w:val="24"/>
          <w:szCs w:val="24"/>
          <w:highlight w:val="none"/>
        </w:rPr>
        <w:t xml:space="preserve">小微型企业价格扣除</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w:t>
      </w:r>
      <w:r>
        <w:rPr>
          <w:rFonts w:hint="eastAsia" w:ascii="宋体" w:hAnsi="宋体" w:eastAsia="宋体" w:cs="宋体"/>
          <w:color w:val="000000"/>
          <w:sz w:val="24"/>
          <w:lang w:val="en-US" w:eastAsia="zh-CN"/>
        </w:rPr>
        <w:t xml:space="preserve">本项目对小型和微型企业最后报价给予20%的价格扣除，用扣除后的价格参与评审。</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（2）供应商需按照采购文件的要求提供相应的《小微企业声明函》。</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（3）企业标准请参照《关于印发中小企业划型标准规定的通知》（工信部联企业[2011]300号）文件规定自行填写。</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2、残疾人福利单位</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（1）本项目对残疾人福利性单位视同小型、微型企业。</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（2）残疾人福利单位需按照采购文件的要求提供《残疾人福利性单位声明函》。</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（3）残疾人福利单位标准请参照《关于促进残疾人就业政府采购政策的通知》（财库〔2017〕141号）。</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3、监狱和戒毒企业</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（1）本项目对监狱和戒毒企业（简称监狱企业）视同小型、微型企业。</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（3）监狱企业标准请参照《关于政府采购支持监狱企业发展有关问题的通知》（财库[2014]68号）。</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4、残疾人福利单位、监狱企业属于小型、微型企业的，不重复享受政策。</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5、严格执行政府采购关于支持</w:t>
      </w:r>
      <w:r>
        <w:rPr>
          <w:rFonts w:hint="eastAsia" w:ascii="宋体" w:hAnsi="宋体" w:eastAsia="宋体" w:cs="宋体"/>
          <w:color w:val="000000"/>
          <w:sz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6、供应商对于投标产品的商品包装、快递包装应按照“财办库〔2020〕123号《关于印发《商品包装政府采购需求标准（试行）》、《快递包装政府采购需求标准（试行）》的通知》”执行。</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7、本文件中若涉及到数据中心采购，应按照《&lt;绿色数据中心政府采购需求标准（试行）&gt;的通知》（财库〔2023〕7号）执行。</w:t>
      </w:r>
      <w:r/>
    </w:p>
    <w:p>
      <w:pPr>
        <w:ind w:left="0" w:right="0" w:firstLine="437"/>
        <w:keepLines w:val="0"/>
        <w:keepNext w:val="0"/>
        <w:pageBreakBefore w:val="0"/>
        <w:spacing w:before="120" w:after="120" w:line="34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8、根据《江苏省政府采购信用管理暂行办法》的规定，供应商信用评价结果为三星的扣2分，评价结果为二星的扣3分，评价结果为一星的扣4分。</w:t>
      </w:r>
      <w:r/>
    </w:p>
    <w:p>
      <w:pPr>
        <w:pStyle w:val="681"/>
        <w:rPr>
          <w:rFonts w:hint="eastAsia" w:ascii="宋体" w:hAnsi="宋体" w:cs="宋体"/>
          <w:b/>
          <w:bCs/>
          <w:color w:val="auto"/>
          <w:sz w:val="24"/>
        </w:rPr>
      </w:pPr>
      <w:r>
        <w:rPr>
          <w:rFonts w:hint="eastAsia" w:ascii="宋体" w:hAnsi="宋体" w:cs="宋体"/>
          <w:b/>
          <w:bCs/>
          <w:color w:val="auto"/>
          <w:sz w:val="24"/>
          <w:lang w:val="en-US" w:eastAsia="zh-CN"/>
        </w:rPr>
        <w:t xml:space="preserve">二</w:t>
      </w:r>
      <w:r>
        <w:rPr>
          <w:rFonts w:hint="eastAsia" w:ascii="宋体" w:hAnsi="宋体" w:cs="宋体"/>
          <w:b/>
          <w:bCs/>
          <w:color w:val="auto"/>
          <w:sz w:val="24"/>
        </w:rPr>
        <w:t xml:space="preserve">、评标标准</w:t>
      </w:r>
      <w:r/>
    </w:p>
    <w:tbl>
      <w:tblPr>
        <w:tblStyle w:val="704"/>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4"/>
        <w:gridCol w:w="1284"/>
        <w:gridCol w:w="6691"/>
      </w:tblGrid>
      <w:tr>
        <w:trPr>
          <w:jc w:val="center"/>
          <w:trHeight w:val="800"/>
        </w:trPr>
        <w:tc>
          <w:tcPr>
            <w:shd w:val="clear" w:color="auto" w:fill="ffffff"/>
            <w:tcW w:w="134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shd w:val="clear" w:color="auto" w:fill="auto"/>
              </w:rPr>
            </w:pPr>
            <w:r>
              <w:rPr>
                <w:rFonts w:hint="eastAsia" w:ascii="宋体" w:hAnsi="宋体" w:eastAsia="宋体" w:cs="宋体"/>
                <w:sz w:val="22"/>
                <w:szCs w:val="22"/>
                <w:shd w:val="clear" w:color="auto" w:fill="auto"/>
              </w:rPr>
              <w:t xml:space="preserve">评分项目</w:t>
            </w:r>
            <w:r/>
          </w:p>
        </w:tc>
        <w:tc>
          <w:tcPr>
            <w:shd w:val="clear" w:color="auto" w:fill="ffffff"/>
            <w:tcW w:w="128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shd w:val="clear" w:color="auto" w:fill="auto"/>
              </w:rPr>
            </w:pPr>
            <w:r>
              <w:rPr>
                <w:rFonts w:hint="eastAsia" w:ascii="宋体" w:hAnsi="宋体" w:eastAsia="宋体" w:cs="宋体"/>
                <w:sz w:val="22"/>
                <w:szCs w:val="22"/>
                <w:shd w:val="clear" w:color="auto" w:fill="auto"/>
              </w:rPr>
              <w:t xml:space="preserve">满分</w:t>
            </w:r>
            <w:r/>
          </w:p>
          <w:p>
            <w:pPr>
              <w:jc w:val="center"/>
              <w:keepLines w:val="0"/>
              <w:keepNext w:val="0"/>
              <w:pageBreakBefore w:val="0"/>
              <w:spacing w:line="360" w:lineRule="auto"/>
              <w:rPr>
                <w:rFonts w:hint="eastAsia" w:ascii="宋体" w:hAnsi="宋体" w:eastAsia="宋体" w:cs="宋体"/>
                <w:sz w:val="22"/>
                <w:szCs w:val="22"/>
                <w:shd w:val="clear" w:color="auto" w:fill="auto"/>
                <w:lang w:eastAsia="zh-CN"/>
              </w:rPr>
            </w:pPr>
            <w:r>
              <w:rPr>
                <w:rFonts w:hint="eastAsia" w:ascii="宋体" w:hAnsi="宋体" w:eastAsia="宋体" w:cs="宋体"/>
                <w:sz w:val="22"/>
                <w:szCs w:val="22"/>
                <w:shd w:val="clear" w:color="auto" w:fill="auto"/>
                <w:lang w:eastAsia="zh-CN"/>
              </w:rPr>
              <w:t xml:space="preserve">（</w:t>
            </w:r>
            <w:r>
              <w:rPr>
                <w:rFonts w:hint="eastAsia" w:ascii="宋体" w:hAnsi="宋体" w:eastAsia="宋体" w:cs="宋体"/>
                <w:sz w:val="22"/>
                <w:szCs w:val="22"/>
                <w:shd w:val="clear" w:color="auto" w:fill="auto"/>
              </w:rPr>
              <w:t xml:space="preserve">100分</w:t>
            </w:r>
            <w:r>
              <w:rPr>
                <w:rFonts w:hint="eastAsia" w:ascii="宋体" w:hAnsi="宋体" w:eastAsia="宋体" w:cs="宋体"/>
                <w:sz w:val="22"/>
                <w:szCs w:val="22"/>
                <w:shd w:val="clear" w:color="auto" w:fill="auto"/>
                <w:lang w:eastAsia="zh-CN"/>
              </w:rPr>
              <w:t xml:space="preserve">）</w:t>
            </w:r>
            <w:r/>
          </w:p>
        </w:tc>
        <w:tc>
          <w:tcPr>
            <w:shd w:val="clear" w:color="auto" w:fill="ffffff"/>
            <w:tcW w:w="6691"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shd w:val="clear" w:color="auto" w:fill="auto"/>
              </w:rPr>
            </w:pPr>
            <w:r>
              <w:rPr>
                <w:rFonts w:hint="eastAsia" w:ascii="宋体" w:hAnsi="宋体" w:eastAsia="宋体" w:cs="宋体"/>
                <w:sz w:val="22"/>
                <w:szCs w:val="22"/>
                <w:shd w:val="clear" w:color="auto" w:fill="auto"/>
              </w:rPr>
              <w:t xml:space="preserve">评分标准</w:t>
            </w:r>
            <w:r/>
          </w:p>
        </w:tc>
      </w:tr>
      <w:tr>
        <w:trPr>
          <w:jc w:val="center"/>
          <w:trHeight w:val="23"/>
        </w:trPr>
        <w:tc>
          <w:tcPr>
            <w:tcW w:w="134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报价部分</w:t>
            </w:r>
            <w:r/>
          </w:p>
        </w:tc>
        <w:tc>
          <w:tcPr>
            <w:tcW w:w="1284" w:type="dxa"/>
            <w:vAlign w:val="center"/>
            <w:textDirection w:val="lrTb"/>
            <w:noWrap w:val="false"/>
          </w:tcPr>
          <w:p>
            <w:pPr>
              <w:jc w:val="center"/>
              <w:keepLines w:val="0"/>
              <w:keepNext w:val="0"/>
              <w:pageBreakBefore w:val="0"/>
              <w:spacing w:line="360" w:lineRule="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30分</w:t>
            </w:r>
            <w:r/>
          </w:p>
        </w:tc>
        <w:tc>
          <w:tcPr>
            <w:tcW w:w="669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2"/>
                <w:szCs w:val="22"/>
              </w:rPr>
            </w:pPr>
            <w:r>
              <w:rPr>
                <w:rFonts w:hint="eastAsia" w:ascii="宋体" w:hAnsi="宋体" w:eastAsia="宋体" w:cs="宋体"/>
                <w:b w:val="0"/>
                <w:bCs w:val="0"/>
                <w:color w:val="000000"/>
                <w:sz w:val="22"/>
                <w:szCs w:val="22"/>
              </w:rPr>
              <w:t xml:space="preserve">价格分采用低价优先法计算</w:t>
            </w:r>
            <w:r>
              <w:rPr>
                <w:rFonts w:hint="eastAsia" w:ascii="宋体" w:hAnsi="宋体" w:cs="宋体"/>
                <w:b w:val="0"/>
                <w:bCs w:val="0"/>
                <w:color w:val="000000"/>
                <w:sz w:val="22"/>
                <w:szCs w:val="22"/>
                <w:lang w:eastAsia="zh-CN"/>
              </w:rPr>
              <w:t xml:space="preserve">，</w:t>
            </w:r>
            <w:r>
              <w:rPr>
                <w:rFonts w:hint="eastAsia" w:ascii="宋体" w:hAnsi="宋体" w:eastAsia="宋体" w:cs="宋体"/>
                <w:b w:val="0"/>
                <w:bCs w:val="0"/>
                <w:color w:val="000000"/>
                <w:sz w:val="22"/>
                <w:szCs w:val="22"/>
              </w:rPr>
              <w:t xml:space="preserve">满足招标文件要求且投标价格最低的投标报价为评标基准价，其价格分为满分。其他投标人的价格分统一按照下列公式计算：投标报价得分＝（评标基准价／投标报价）× </w:t>
            </w: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rPr>
              <w:t xml:space="preserve">（该结果四舍五入，保留两位小数）</w:t>
            </w:r>
            <w:r>
              <w:rPr>
                <w:rFonts w:hint="eastAsia" w:ascii="宋体" w:hAnsi="宋体" w:eastAsia="宋体" w:cs="宋体"/>
                <w:b w:val="0"/>
                <w:bCs w:val="0"/>
                <w:color w:val="000000"/>
                <w:sz w:val="22"/>
                <w:szCs w:val="22"/>
                <w:lang w:eastAsia="zh-CN"/>
              </w:rPr>
              <w:t xml:space="preserve">。</w:t>
            </w:r>
            <w:r>
              <w:rPr>
                <w:rFonts w:hint="eastAsia" w:ascii="宋体" w:hAnsi="宋体" w:eastAsia="宋体" w:cs="宋体"/>
                <w:b w:val="0"/>
                <w:bCs w:val="0"/>
                <w:color w:val="000000"/>
                <w:sz w:val="22"/>
                <w:szCs w:val="22"/>
              </w:rPr>
              <w:t xml:space="preserve">对小型和微型企业产品或者服务的价格给予20%的扣除，用扣除后的价格参与评审（因落实政府采购政策进行价格调整的，以调整后的价格计算评标基准价和投标报价），如有虚假，将按照《中华人民共和国政府采购法》第七十七条依法承担相应责任。</w:t>
            </w:r>
            <w:r/>
          </w:p>
          <w:p>
            <w:pPr>
              <w:jc w:val="left"/>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b w:val="0"/>
                <w:bCs w:val="0"/>
                <w:color w:val="000000"/>
                <w:sz w:val="22"/>
                <w:szCs w:val="22"/>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23"/>
        </w:trPr>
        <w:tc>
          <w:tcPr>
            <w:tcW w:w="134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lang w:val="en-US" w:eastAsia="zh-CN"/>
              </w:rPr>
              <w:t xml:space="preserve">技术参数响应</w:t>
            </w:r>
            <w:r/>
          </w:p>
        </w:tc>
        <w:tc>
          <w:tcPr>
            <w:tcW w:w="128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color w:val="auto"/>
                <w:sz w:val="22"/>
                <w:szCs w:val="22"/>
                <w:highlight w:val="none"/>
                <w:lang w:val="en-US" w:eastAsia="zh-CN"/>
              </w:rPr>
              <w:t xml:space="preserve">30分</w:t>
            </w:r>
            <w:r/>
          </w:p>
        </w:tc>
        <w:tc>
          <w:tcPr>
            <w:tcW w:w="6691" w:type="dxa"/>
            <w:vAlign w:val="center"/>
            <w:textDirection w:val="lrTb"/>
            <w:noWrap w:val="false"/>
          </w:tcPr>
          <w:p>
            <w:pPr>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所投产品技术参数全部满足</w:t>
            </w:r>
            <w:r>
              <w:rPr>
                <w:rFonts w:hint="eastAsia" w:ascii="宋体" w:hAnsi="宋体" w:eastAsia="宋体" w:cs="宋体"/>
                <w:sz w:val="22"/>
                <w:szCs w:val="22"/>
                <w:lang w:val="en-US" w:eastAsia="zh-CN"/>
              </w:rPr>
              <w:t xml:space="preserve">或优于</w:t>
            </w:r>
            <w:r>
              <w:rPr>
                <w:rFonts w:hint="eastAsia" w:ascii="宋体" w:hAnsi="宋体" w:eastAsia="宋体" w:cs="宋体"/>
                <w:sz w:val="22"/>
                <w:szCs w:val="22"/>
              </w:rPr>
              <w:t xml:space="preserve">招标文件要求的得</w:t>
            </w:r>
            <w:r>
              <w:rPr>
                <w:rFonts w:hint="eastAsia" w:ascii="宋体" w:hAnsi="宋体" w:eastAsia="宋体" w:cs="宋体"/>
                <w:sz w:val="22"/>
                <w:szCs w:val="22"/>
                <w:lang w:val="en-US" w:eastAsia="zh-CN"/>
              </w:rPr>
              <w:t xml:space="preserve">30</w:t>
            </w:r>
            <w:r>
              <w:rPr>
                <w:rFonts w:hint="eastAsia" w:ascii="宋体" w:hAnsi="宋体" w:eastAsia="宋体" w:cs="宋体"/>
                <w:sz w:val="22"/>
                <w:szCs w:val="22"/>
              </w:rPr>
              <w:t xml:space="preserve">分，投标人需详尽真实的提供投标产品的技术参数偏离表，列明偏离情况。重要指标项有负偏离的有一项扣</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分，其它项有负偏离的有一项扣</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分，扣完为止。</w:t>
            </w:r>
            <w:r/>
          </w:p>
          <w:p>
            <w:pPr>
              <w:jc w:val="center"/>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注：招标文件中要求提供证明材料但在投标时未提供的视为负偏离。</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项为重要指标项，</w:t>
            </w:r>
            <w:r>
              <w:rPr>
                <w:rFonts w:hint="eastAsia" w:ascii="宋体" w:hAnsi="宋体" w:eastAsia="宋体" w:cs="宋体"/>
                <w:sz w:val="22"/>
                <w:szCs w:val="22"/>
                <w:lang w:val="en-US" w:eastAsia="zh-CN"/>
              </w:rPr>
              <w:t xml:space="preserve">须</w:t>
            </w:r>
            <w:r>
              <w:rPr>
                <w:rFonts w:hint="eastAsia" w:ascii="宋体" w:hAnsi="宋体" w:eastAsia="宋体" w:cs="宋体"/>
                <w:sz w:val="22"/>
                <w:szCs w:val="22"/>
              </w:rPr>
              <w:t xml:space="preserve">提供</w:t>
            </w:r>
            <w:r>
              <w:rPr>
                <w:rFonts w:hint="eastAsia" w:ascii="宋体" w:hAnsi="宋体" w:eastAsia="宋体" w:cs="宋体"/>
                <w:sz w:val="22"/>
                <w:szCs w:val="22"/>
                <w:lang w:val="en-US" w:eastAsia="zh-CN"/>
              </w:rPr>
              <w:t xml:space="preserve">符合要求的证明材料</w:t>
            </w:r>
            <w:r>
              <w:rPr>
                <w:rFonts w:hint="eastAsia" w:ascii="宋体" w:hAnsi="宋体" w:eastAsia="宋体" w:cs="宋体"/>
                <w:sz w:val="22"/>
                <w:szCs w:val="22"/>
              </w:rPr>
              <w:t xml:space="preserve">进行佐证</w:t>
            </w:r>
            <w:r>
              <w:rPr>
                <w:rFonts w:hint="eastAsia" w:ascii="宋体" w:hAnsi="宋体" w:eastAsia="宋体" w:cs="宋体"/>
                <w:sz w:val="22"/>
                <w:szCs w:val="22"/>
                <w:lang w:val="en-US" w:eastAsia="zh-CN"/>
              </w:rPr>
              <w:t xml:space="preserve">。</w:t>
            </w:r>
            <w:r/>
          </w:p>
        </w:tc>
      </w:tr>
      <w:tr>
        <w:trPr>
          <w:jc w:val="center"/>
          <w:trHeight w:val="23"/>
        </w:trPr>
        <w:tc>
          <w:tcPr>
            <w:tcW w:w="134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团队</w:t>
            </w:r>
            <w:r>
              <w:rPr>
                <w:rFonts w:hint="eastAsia" w:ascii="宋体" w:hAnsi="宋体" w:eastAsia="宋体" w:cs="宋体"/>
                <w:sz w:val="22"/>
                <w:szCs w:val="22"/>
              </w:rPr>
              <w:t xml:space="preserve">服务能力</w:t>
            </w:r>
            <w:r/>
          </w:p>
        </w:tc>
        <w:tc>
          <w:tcPr>
            <w:tcW w:w="128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14</w:t>
            </w:r>
            <w:r>
              <w:rPr>
                <w:rFonts w:hint="eastAsia" w:ascii="宋体" w:hAnsi="宋体" w:eastAsia="宋体" w:cs="宋体"/>
                <w:sz w:val="22"/>
                <w:szCs w:val="22"/>
                <w:lang w:val="en-US" w:eastAsia="zh-CN"/>
              </w:rPr>
              <w:t xml:space="preserve">分</w:t>
            </w:r>
            <w:r/>
          </w:p>
        </w:tc>
        <w:tc>
          <w:tcPr>
            <w:tcW w:w="6691" w:type="dxa"/>
            <w:vAlign w:val="center"/>
            <w:textDirection w:val="lrTb"/>
            <w:noWrap w:val="false"/>
          </w:tcPr>
          <w:p>
            <w:pPr>
              <w:jc w:val="left"/>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供应商应组建成熟的项目团队，项目经理具有信息系统项目管理师（计算机技术与软件专业技术资格）、工程师职称证书（人社部门颁发）、注册信息安全专业人员（中国信息安全测评中心颁发），每有一项得</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分，本项最高得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分，未提供不得分。</w:t>
            </w:r>
            <w:r/>
          </w:p>
          <w:p>
            <w:pPr>
              <w:jc w:val="left"/>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2、项目技术负责人同时具有信息系统项目管理师（计算机技术与软件专业技术资格）、系统规划与管理师（计算机技术与软件专业技术资格），每满足一项得</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分，本项最高得</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分，未提供不得分。</w:t>
            </w:r>
            <w:r/>
          </w:p>
          <w:p>
            <w:pPr>
              <w:jc w:val="left"/>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3、拟投入项目组成员（除项目经理与项目技术负责人外）分别具有电子信息工程专业高级工程师（人社部门颁发）、网络规划设计师（计算机技术与软件专业技术资格），每提供1个得</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分，最多得</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分，未按要求提供不得分。</w:t>
            </w:r>
            <w:r/>
          </w:p>
          <w:p>
            <w:pPr>
              <w:jc w:val="left"/>
              <w:keepLines w:val="0"/>
              <w:keepNext w:val="0"/>
              <w:pageBreakBefore w:val="0"/>
              <w:spacing w:line="360" w:lineRule="auto"/>
              <w:rPr>
                <w:rFonts w:hint="eastAsia" w:ascii="宋体" w:hAnsi="宋体" w:eastAsia="宋体" w:cs="宋体"/>
                <w:b w:val="0"/>
                <w:bCs w:val="0"/>
                <w:sz w:val="22"/>
                <w:szCs w:val="22"/>
                <w:lang w:val="en-US" w:eastAsia="zh-CN"/>
              </w:rPr>
            </w:pPr>
            <w:r>
              <w:rPr>
                <w:rFonts w:hint="eastAsia" w:ascii="宋体" w:hAnsi="宋体" w:eastAsia="宋体" w:cs="宋体"/>
                <w:sz w:val="22"/>
                <w:szCs w:val="22"/>
              </w:rPr>
              <w:t xml:space="preserve">（以上证书</w:t>
            </w:r>
            <w:r>
              <w:rPr>
                <w:rFonts w:hint="eastAsia" w:ascii="宋体" w:hAnsi="宋体" w:eastAsia="宋体" w:cs="宋体"/>
                <w:sz w:val="22"/>
                <w:szCs w:val="22"/>
                <w:lang w:val="en-US" w:eastAsia="zh-CN"/>
              </w:rPr>
              <w:t xml:space="preserve">提供</w:t>
            </w:r>
            <w:r>
              <w:rPr>
                <w:rFonts w:hint="eastAsia" w:ascii="宋体" w:hAnsi="宋体" w:eastAsia="宋体" w:cs="宋体"/>
                <w:sz w:val="22"/>
                <w:szCs w:val="22"/>
              </w:rPr>
              <w:t xml:space="preserve">有效期内的证书</w:t>
            </w:r>
            <w:r>
              <w:rPr>
                <w:rFonts w:hint="eastAsia" w:ascii="宋体" w:hAnsi="宋体" w:eastAsia="宋体" w:cs="宋体"/>
                <w:sz w:val="22"/>
                <w:szCs w:val="22"/>
                <w:lang w:val="en-US" w:eastAsia="zh-CN"/>
              </w:rPr>
              <w:t xml:space="preserve">原件彩色</w:t>
            </w:r>
            <w:r>
              <w:rPr>
                <w:rFonts w:hint="eastAsia" w:ascii="宋体" w:hAnsi="宋体" w:eastAsia="宋体" w:cs="宋体"/>
                <w:sz w:val="22"/>
                <w:szCs w:val="22"/>
              </w:rPr>
              <w:t xml:space="preserve">复印件加盖投标人公章，未提供不得分）</w:t>
            </w:r>
            <w:r/>
          </w:p>
          <w:p>
            <w:pPr>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b w:val="0"/>
                <w:bCs w:val="0"/>
                <w:sz w:val="22"/>
                <w:szCs w:val="22"/>
              </w:rPr>
              <w:t xml:space="preserve">(</w:t>
            </w:r>
            <w:r>
              <w:rPr>
                <w:rFonts w:hint="eastAsia" w:ascii="宋体" w:hAnsi="宋体" w:eastAsia="宋体" w:cs="宋体"/>
                <w:b w:val="0"/>
                <w:bCs w:val="0"/>
                <w:sz w:val="22"/>
                <w:szCs w:val="22"/>
                <w:lang w:val="en-US" w:eastAsia="zh-CN"/>
              </w:rPr>
              <w:t xml:space="preserve">以上人员不得重复，</w:t>
            </w:r>
            <w:r>
              <w:rPr>
                <w:rFonts w:hint="eastAsia" w:ascii="宋体" w:hAnsi="宋体" w:eastAsia="宋体" w:cs="宋体"/>
                <w:b w:val="0"/>
                <w:bCs w:val="0"/>
                <w:sz w:val="22"/>
                <w:szCs w:val="22"/>
              </w:rPr>
              <w:t xml:space="preserve">提供证书</w:t>
            </w:r>
            <w:r>
              <w:rPr>
                <w:rFonts w:hint="eastAsia" w:ascii="宋体" w:hAnsi="宋体" w:eastAsia="宋体" w:cs="宋体"/>
                <w:b w:val="0"/>
                <w:bCs w:val="0"/>
                <w:sz w:val="22"/>
                <w:szCs w:val="22"/>
                <w:lang w:val="en-US" w:eastAsia="zh-CN"/>
              </w:rPr>
              <w:t xml:space="preserve">原件彩色</w:t>
            </w:r>
            <w:r>
              <w:rPr>
                <w:rFonts w:hint="eastAsia" w:ascii="宋体" w:hAnsi="宋体" w:eastAsia="宋体" w:cs="宋体"/>
                <w:b w:val="0"/>
                <w:bCs w:val="0"/>
                <w:sz w:val="22"/>
                <w:szCs w:val="22"/>
              </w:rPr>
              <w:t xml:space="preserve">复印件</w:t>
            </w:r>
            <w:r>
              <w:rPr>
                <w:rFonts w:hint="eastAsia" w:ascii="宋体" w:hAnsi="宋体" w:eastAsia="宋体" w:cs="宋体"/>
                <w:b w:val="0"/>
                <w:bCs w:val="0"/>
                <w:sz w:val="22"/>
                <w:szCs w:val="22"/>
                <w:lang w:val="en-US" w:eastAsia="zh-CN"/>
              </w:rPr>
              <w:t xml:space="preserve">并</w:t>
            </w:r>
            <w:r>
              <w:rPr>
                <w:rFonts w:hint="eastAsia" w:ascii="宋体" w:hAnsi="宋体" w:eastAsia="宋体" w:cs="宋体"/>
                <w:b w:val="0"/>
                <w:bCs w:val="0"/>
                <w:sz w:val="22"/>
                <w:szCs w:val="22"/>
              </w:rPr>
              <w:t xml:space="preserve">加盖投标人公章为准)</w:t>
            </w:r>
            <w:r/>
          </w:p>
        </w:tc>
      </w:tr>
      <w:tr>
        <w:trPr>
          <w:jc w:val="center"/>
          <w:trHeight w:val="23"/>
        </w:trPr>
        <w:tc>
          <w:tcPr>
            <w:tcW w:w="134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shd w:val="clear" w:color="auto" w:fill="auto"/>
                <w:lang w:val="en-US" w:eastAsia="zh-CN"/>
              </w:rPr>
              <w:t xml:space="preserve">投标人</w:t>
            </w:r>
            <w:r>
              <w:rPr>
                <w:rFonts w:hint="eastAsia" w:ascii="宋体" w:hAnsi="宋体" w:eastAsia="宋体" w:cs="宋体"/>
                <w:sz w:val="22"/>
                <w:szCs w:val="22"/>
                <w:shd w:val="clear" w:color="auto" w:fill="auto"/>
              </w:rPr>
              <w:t xml:space="preserve">综合</w:t>
            </w:r>
            <w:r>
              <w:rPr>
                <w:rFonts w:hint="eastAsia" w:ascii="宋体" w:hAnsi="宋体" w:eastAsia="宋体" w:cs="宋体"/>
                <w:sz w:val="22"/>
                <w:szCs w:val="22"/>
                <w:lang w:val="en-US" w:eastAsia="zh-CN"/>
              </w:rPr>
              <w:t xml:space="preserve">能力</w:t>
            </w:r>
            <w:r/>
          </w:p>
        </w:tc>
        <w:tc>
          <w:tcPr>
            <w:tcW w:w="128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分</w:t>
            </w:r>
            <w:r/>
          </w:p>
        </w:tc>
        <w:tc>
          <w:tcPr>
            <w:tcW w:w="6691" w:type="dxa"/>
            <w:vAlign w:val="center"/>
            <w:textDirection w:val="lrTb"/>
            <w:noWrap w:val="false"/>
          </w:tcPr>
          <w:p>
            <w:pPr>
              <w:jc w:val="left"/>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供应商具有质量管理体系认证证书、环境管理体系认证证书、职业健康安全管理体系认证证书、信息安全管理体系认证证书、隐私信息管理体系认证证书、业务连续性管理体系认证，每提供一个证书得</w:t>
            </w:r>
            <w:r>
              <w:rPr>
                <w:rFonts w:hint="eastAsia" w:ascii="宋体" w:hAnsi="宋体" w:cs="宋体"/>
                <w:sz w:val="22"/>
                <w:szCs w:val="22"/>
                <w:lang w:val="en-US" w:eastAsia="zh-CN"/>
              </w:rPr>
              <w:t xml:space="preserve">1</w:t>
            </w:r>
            <w:r>
              <w:rPr>
                <w:rFonts w:hint="eastAsia" w:ascii="宋体" w:hAnsi="宋体" w:eastAsia="宋体" w:cs="宋体"/>
                <w:sz w:val="22"/>
                <w:szCs w:val="22"/>
                <w:lang w:val="en-US" w:eastAsia="zh-CN"/>
              </w:rPr>
              <w:t xml:space="preserve">分。最高得</w:t>
            </w: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分。</w:t>
            </w:r>
            <w:r/>
          </w:p>
          <w:p>
            <w:pPr>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（以上证书</w:t>
            </w:r>
            <w:r>
              <w:rPr>
                <w:rFonts w:hint="eastAsia" w:ascii="宋体" w:hAnsi="宋体" w:eastAsia="宋体" w:cs="宋体"/>
                <w:sz w:val="22"/>
                <w:szCs w:val="22"/>
                <w:lang w:val="en-US" w:eastAsia="zh-CN"/>
              </w:rPr>
              <w:t xml:space="preserve">提供</w:t>
            </w:r>
            <w:r>
              <w:rPr>
                <w:rFonts w:hint="eastAsia" w:ascii="宋体" w:hAnsi="宋体" w:eastAsia="宋体" w:cs="宋体"/>
                <w:sz w:val="22"/>
                <w:szCs w:val="22"/>
              </w:rPr>
              <w:t xml:space="preserve">有效期内的证书</w:t>
            </w:r>
            <w:r>
              <w:rPr>
                <w:rFonts w:hint="eastAsia" w:ascii="宋体" w:hAnsi="宋体" w:eastAsia="宋体" w:cs="宋体"/>
                <w:sz w:val="22"/>
                <w:szCs w:val="22"/>
                <w:lang w:val="en-US" w:eastAsia="zh-CN"/>
              </w:rPr>
              <w:t xml:space="preserve">原件彩色</w:t>
            </w:r>
            <w:r>
              <w:rPr>
                <w:rFonts w:hint="eastAsia" w:ascii="宋体" w:hAnsi="宋体" w:eastAsia="宋体" w:cs="宋体"/>
                <w:sz w:val="22"/>
                <w:szCs w:val="22"/>
              </w:rPr>
              <w:t xml:space="preserve">复印件加盖投标人公章，未提供不得分）</w:t>
            </w:r>
            <w:r/>
          </w:p>
        </w:tc>
      </w:tr>
      <w:tr>
        <w:trPr>
          <w:jc w:val="center"/>
          <w:trHeight w:val="825"/>
        </w:trPr>
        <w:tc>
          <w:tcPr>
            <w:tcW w:w="134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业绩</w:t>
            </w:r>
            <w:r/>
          </w:p>
        </w:tc>
        <w:tc>
          <w:tcPr>
            <w:tcW w:w="128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rPr>
            </w:pP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tc>
        <w:tc>
          <w:tcPr>
            <w:tcW w:w="6691" w:type="dxa"/>
            <w:vAlign w:val="center"/>
            <w:textDirection w:val="lrTb"/>
            <w:noWrap w:val="false"/>
          </w:tcPr>
          <w:p>
            <w:pPr>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投标人具有</w:t>
            </w:r>
            <w:r>
              <w:rPr>
                <w:rFonts w:hint="eastAsia" w:ascii="宋体" w:hAnsi="宋体" w:eastAsia="宋体" w:cs="宋体"/>
                <w:sz w:val="22"/>
                <w:szCs w:val="22"/>
                <w:lang w:val="en-US" w:eastAsia="zh-CN"/>
              </w:rPr>
              <w:t xml:space="preserve">监控类</w:t>
            </w:r>
            <w:r>
              <w:rPr>
                <w:rFonts w:hint="eastAsia" w:ascii="宋体" w:hAnsi="宋体" w:eastAsia="宋体" w:cs="宋体"/>
                <w:sz w:val="22"/>
                <w:szCs w:val="22"/>
              </w:rPr>
              <w:t xml:space="preserve">项目业绩的，每提供一份得</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分，最多得</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提供相关合同</w:t>
            </w:r>
            <w:r>
              <w:rPr>
                <w:rFonts w:hint="eastAsia" w:ascii="宋体" w:hAnsi="宋体" w:eastAsia="宋体" w:cs="宋体"/>
                <w:sz w:val="22"/>
                <w:szCs w:val="22"/>
              </w:rPr>
              <w:t xml:space="preserve">。</w:t>
            </w:r>
            <w:r/>
          </w:p>
        </w:tc>
      </w:tr>
      <w:tr>
        <w:trPr>
          <w:jc w:val="center"/>
          <w:trHeight w:val="23"/>
        </w:trPr>
        <w:tc>
          <w:tcPr>
            <w:tcW w:w="134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实施方案</w:t>
            </w:r>
            <w:r/>
          </w:p>
        </w:tc>
        <w:tc>
          <w:tcPr>
            <w:tcW w:w="128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rPr>
            </w:pP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分</w:t>
            </w:r>
            <w:r/>
          </w:p>
        </w:tc>
        <w:tc>
          <w:tcPr>
            <w:tcW w:w="6691" w:type="dxa"/>
            <w:vAlign w:val="center"/>
            <w:textDirection w:val="lrTb"/>
            <w:noWrap w:val="false"/>
          </w:tcPr>
          <w:p>
            <w:pPr>
              <w:numPr>
                <w:ilvl w:val="0"/>
                <w:numId w:val="2"/>
              </w:numPr>
              <w:jc w:val="left"/>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根据</w:t>
            </w:r>
            <w:r>
              <w:rPr>
                <w:rFonts w:hint="eastAsia" w:ascii="宋体" w:hAnsi="宋体" w:eastAsia="宋体" w:cs="宋体"/>
                <w:sz w:val="22"/>
                <w:szCs w:val="22"/>
              </w:rPr>
              <w:t xml:space="preserve">本项目的</w:t>
            </w:r>
            <w:r>
              <w:rPr>
                <w:rFonts w:hint="eastAsia" w:ascii="宋体" w:hAnsi="宋体" w:eastAsia="宋体" w:cs="宋体"/>
                <w:sz w:val="22"/>
                <w:szCs w:val="22"/>
                <w:lang w:val="en-US" w:eastAsia="zh-CN"/>
              </w:rPr>
              <w:t xml:space="preserve">采购需求及实际情况，具体实施方案应包含：（1）项目的</w:t>
            </w:r>
            <w:r>
              <w:rPr>
                <w:rFonts w:hint="eastAsia" w:ascii="宋体" w:hAnsi="宋体" w:eastAsia="宋体" w:cs="宋体"/>
                <w:sz w:val="22"/>
                <w:szCs w:val="22"/>
              </w:rPr>
              <w:t xml:space="preserve">总体概述</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施工组织总体设想</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方案针对性</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施工段划分的表述</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方法科学合理</w:t>
            </w:r>
            <w:r>
              <w:rPr>
                <w:rFonts w:hint="eastAsia" w:ascii="宋体" w:hAnsi="宋体" w:eastAsia="宋体" w:cs="宋体"/>
                <w:sz w:val="22"/>
                <w:szCs w:val="22"/>
                <w:lang w:val="en-US" w:eastAsia="zh-CN"/>
              </w:rPr>
              <w:t xml:space="preserve">。</w:t>
            </w:r>
            <w:r/>
          </w:p>
          <w:p>
            <w:pPr>
              <w:numPr>
                <w:ilvl w:val="0"/>
                <w:numId w:val="0"/>
              </w:numPr>
              <w:jc w:val="left"/>
              <w:keepLines w:val="0"/>
              <w:keepNext w:val="0"/>
              <w:pageBreakBefore w:val="0"/>
              <w:spacing w:line="360" w:lineRule="auto"/>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t xml:space="preserve">方案中有上述内容，方案内容理解到位并与采购需求对应，内容详实贴合，完全符合采购需求的得</w:t>
            </w:r>
            <w:r>
              <w:rPr>
                <w:rFonts w:hint="eastAsia" w:ascii="宋体" w:hAnsi="宋体" w:eastAsia="宋体" w:cs="宋体"/>
                <w:sz w:val="22"/>
                <w:szCs w:val="22"/>
                <w:lang w:val="en-US" w:eastAsia="zh-CN"/>
              </w:rPr>
              <w:t xml:space="preserve">3</w:t>
            </w:r>
            <w:r>
              <w:rPr>
                <w:rFonts w:hint="default"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方案内容均有涉及但不够详细，基本符合采购需求的得</w:t>
            </w:r>
            <w:r>
              <w:rPr>
                <w:rFonts w:hint="eastAsia" w:ascii="宋体" w:hAnsi="宋体" w:eastAsia="宋体" w:cs="宋体"/>
                <w:sz w:val="22"/>
                <w:szCs w:val="22"/>
                <w:lang w:val="en-US" w:eastAsia="zh-CN"/>
              </w:rPr>
              <w:t xml:space="preserve">2</w:t>
            </w:r>
            <w:r>
              <w:rPr>
                <w:rFonts w:hint="default" w:ascii="宋体" w:hAnsi="宋体" w:eastAsia="宋体" w:cs="宋体"/>
                <w:sz w:val="22"/>
                <w:szCs w:val="22"/>
                <w:lang w:val="en-US" w:eastAsia="zh-CN"/>
              </w:rPr>
              <w:t xml:space="preserve">分;方案中有上述内容，方案内容不完整、具有部分逻辑错误，各项工作要求理解有所欠缺的得</w:t>
            </w:r>
            <w:r>
              <w:rPr>
                <w:rFonts w:hint="eastAsia" w:ascii="宋体" w:hAnsi="宋体" w:eastAsia="宋体" w:cs="宋体"/>
                <w:sz w:val="22"/>
                <w:szCs w:val="22"/>
                <w:lang w:val="en-US" w:eastAsia="zh-CN"/>
              </w:rPr>
              <w:t xml:space="preserve">1</w:t>
            </w:r>
            <w:r>
              <w:rPr>
                <w:rFonts w:hint="default" w:ascii="宋体" w:hAnsi="宋体" w:eastAsia="宋体" w:cs="宋体"/>
                <w:sz w:val="22"/>
                <w:szCs w:val="22"/>
                <w:lang w:val="en-US" w:eastAsia="zh-CN"/>
              </w:rPr>
              <w:t xml:space="preserve">分，案思路较混乱、目标设置不明确、对项目各项工作有所偏差</w:t>
            </w:r>
            <w:r>
              <w:rPr>
                <w:rFonts w:hint="eastAsia" w:ascii="宋体" w:hAnsi="宋体" w:eastAsia="宋体" w:cs="宋体"/>
                <w:sz w:val="22"/>
                <w:szCs w:val="22"/>
                <w:lang w:val="en-US" w:eastAsia="zh-CN"/>
              </w:rPr>
              <w:t xml:space="preserve">或未提供</w:t>
            </w:r>
            <w:r>
              <w:rPr>
                <w:rFonts w:hint="default" w:ascii="宋体" w:hAnsi="宋体" w:eastAsia="宋体" w:cs="宋体"/>
                <w:sz w:val="22"/>
                <w:szCs w:val="22"/>
                <w:lang w:val="en-US" w:eastAsia="zh-CN"/>
              </w:rPr>
              <w:t xml:space="preserve">的不得分。</w:t>
            </w:r>
            <w:r/>
          </w:p>
          <w:p>
            <w:pPr>
              <w:numPr>
                <w:ilvl w:val="0"/>
                <w:numId w:val="2"/>
              </w:numPr>
              <w:ind w:left="0" w:firstLine="0"/>
              <w:jc w:val="left"/>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根据</w:t>
            </w:r>
            <w:r>
              <w:rPr>
                <w:rFonts w:hint="eastAsia" w:ascii="宋体" w:hAnsi="宋体" w:eastAsia="宋体" w:cs="宋体"/>
                <w:sz w:val="22"/>
                <w:szCs w:val="22"/>
              </w:rPr>
              <w:t xml:space="preserve">本项目的</w:t>
            </w:r>
            <w:r>
              <w:rPr>
                <w:rFonts w:hint="eastAsia" w:ascii="宋体" w:hAnsi="宋体" w:eastAsia="宋体" w:cs="宋体"/>
                <w:sz w:val="22"/>
                <w:szCs w:val="22"/>
                <w:lang w:val="en-US" w:eastAsia="zh-CN"/>
              </w:rPr>
              <w:t xml:space="preserve">采购需求及实际情况，编制人员配备的方案应包含：（1）项目管理的人员配备、素质及管理经验</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劳动力、机械设备；（</w:t>
            </w:r>
            <w:r>
              <w:rPr>
                <w:rFonts w:hint="eastAsia" w:ascii="宋体" w:hAnsi="宋体" w:cs="宋体"/>
                <w:sz w:val="22"/>
                <w:szCs w:val="22"/>
                <w:lang w:val="en-US" w:eastAsia="zh-CN"/>
              </w:rPr>
              <w:t xml:space="preserve">3</w:t>
            </w:r>
            <w:r>
              <w:rPr>
                <w:rFonts w:hint="eastAsia" w:ascii="宋体" w:hAnsi="宋体" w:eastAsia="宋体" w:cs="宋体"/>
                <w:sz w:val="22"/>
                <w:szCs w:val="22"/>
                <w:lang w:val="en-US" w:eastAsia="zh-CN"/>
              </w:rPr>
              <w:t xml:space="preserve">）材料投入计划。</w:t>
            </w:r>
            <w:r/>
          </w:p>
          <w:p>
            <w:pPr>
              <w:numPr>
                <w:ilvl w:val="0"/>
                <w:numId w:val="0"/>
              </w:numPr>
              <w:jc w:val="left"/>
              <w:keepLines w:val="0"/>
              <w:keepNext w:val="0"/>
              <w:pageBreakBefore w:val="0"/>
              <w:spacing w:line="360" w:lineRule="auto"/>
              <w:rPr>
                <w:rFonts w:hint="eastAsia" w:ascii="宋体" w:hAnsi="宋体" w:eastAsia="宋体" w:cs="宋体"/>
                <w:sz w:val="22"/>
                <w:szCs w:val="22"/>
                <w:lang w:val="en-US" w:eastAsia="zh-CN"/>
              </w:rPr>
            </w:pPr>
            <w:r>
              <w:rPr>
                <w:rFonts w:hint="default" w:ascii="宋体" w:hAnsi="宋体" w:eastAsia="宋体" w:cs="宋体"/>
                <w:sz w:val="22"/>
                <w:szCs w:val="22"/>
                <w:lang w:val="en-US" w:eastAsia="zh-CN"/>
              </w:rPr>
              <w:t xml:space="preserve">方案中有上述内容，方案内容理解到位并与采购需求对应，内容详实贴合，完全符合采购需求的得</w:t>
            </w:r>
            <w:r>
              <w:rPr>
                <w:rFonts w:hint="eastAsia" w:ascii="宋体" w:hAnsi="宋体" w:cs="宋体"/>
                <w:sz w:val="22"/>
                <w:szCs w:val="22"/>
                <w:lang w:val="en-US" w:eastAsia="zh-CN"/>
              </w:rPr>
              <w:t xml:space="preserve">3</w:t>
            </w:r>
            <w:r>
              <w:rPr>
                <w:rFonts w:hint="default"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方案内容均有涉及但不够详细，基本符合采购需求的得</w:t>
            </w:r>
            <w:r>
              <w:rPr>
                <w:rFonts w:hint="eastAsia" w:ascii="宋体" w:hAnsi="宋体" w:cs="宋体"/>
                <w:sz w:val="22"/>
                <w:szCs w:val="22"/>
                <w:lang w:val="en-US" w:eastAsia="zh-CN"/>
              </w:rPr>
              <w:t xml:space="preserve">2</w:t>
            </w:r>
            <w:r>
              <w:rPr>
                <w:rFonts w:hint="default"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案思路较混乱、目标设置不明确、对项目各项工作有所偏差</w:t>
            </w:r>
            <w:r>
              <w:rPr>
                <w:rFonts w:hint="eastAsia" w:ascii="宋体" w:hAnsi="宋体" w:eastAsia="宋体" w:cs="宋体"/>
                <w:sz w:val="22"/>
                <w:szCs w:val="22"/>
                <w:lang w:val="en-US" w:eastAsia="zh-CN"/>
              </w:rPr>
              <w:t xml:space="preserve">或未提供</w:t>
            </w:r>
            <w:r>
              <w:rPr>
                <w:rFonts w:hint="default" w:ascii="宋体" w:hAnsi="宋体" w:eastAsia="宋体" w:cs="宋体"/>
                <w:sz w:val="22"/>
                <w:szCs w:val="22"/>
                <w:lang w:val="en-US" w:eastAsia="zh-CN"/>
              </w:rPr>
              <w:t xml:space="preserve">的不得分。</w:t>
            </w:r>
            <w:r/>
          </w:p>
        </w:tc>
      </w:tr>
      <w:tr>
        <w:trPr>
          <w:jc w:val="center"/>
          <w:trHeight w:val="23"/>
        </w:trPr>
        <w:tc>
          <w:tcPr>
            <w:tcW w:w="134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售后服务方案</w:t>
            </w:r>
            <w:r/>
          </w:p>
        </w:tc>
        <w:tc>
          <w:tcPr>
            <w:tcW w:w="1284" w:type="dxa"/>
            <w:vAlign w:val="center"/>
            <w:textDirection w:val="lrTb"/>
            <w:noWrap w:val="false"/>
          </w:tcPr>
          <w:p>
            <w:pPr>
              <w:jc w:val="center"/>
              <w:keepLines w:val="0"/>
              <w:keepNext w:val="0"/>
              <w:pageBreakBefore w:val="0"/>
              <w:spacing w:line="360" w:lineRule="auto"/>
              <w:rPr>
                <w:rFonts w:hint="eastAsia" w:ascii="宋体" w:hAnsi="宋体" w:eastAsia="宋体" w:cs="宋体"/>
                <w:sz w:val="22"/>
                <w:szCs w:val="22"/>
              </w:rPr>
            </w:pP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分</w:t>
            </w:r>
            <w:r/>
          </w:p>
        </w:tc>
        <w:tc>
          <w:tcPr>
            <w:tcW w:w="6691" w:type="dxa"/>
            <w:vAlign w:val="center"/>
            <w:textDirection w:val="lrTb"/>
            <w:noWrap w:val="false"/>
          </w:tcPr>
          <w:p>
            <w:pPr>
              <w:numPr>
                <w:ilvl w:val="0"/>
                <w:numId w:val="3"/>
              </w:numPr>
              <w:jc w:val="left"/>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根据</w:t>
            </w:r>
            <w:r>
              <w:rPr>
                <w:rFonts w:hint="eastAsia" w:ascii="宋体" w:hAnsi="宋体" w:eastAsia="宋体" w:cs="宋体"/>
                <w:sz w:val="22"/>
                <w:szCs w:val="22"/>
              </w:rPr>
              <w:t xml:space="preserve">本项目的</w:t>
            </w:r>
            <w:r>
              <w:rPr>
                <w:rFonts w:hint="eastAsia" w:ascii="宋体" w:hAnsi="宋体" w:eastAsia="宋体" w:cs="宋体"/>
                <w:sz w:val="22"/>
                <w:szCs w:val="22"/>
                <w:lang w:val="en-US" w:eastAsia="zh-CN"/>
              </w:rPr>
              <w:t xml:space="preserve">采购需求及实际情况，具体售后服务方案应包含：（1）售后服务保障体系</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（2）维修点</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（3）维护履盖面</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（4）维修力量</w:t>
            </w:r>
            <w:r>
              <w:rPr>
                <w:rFonts w:hint="eastAsia" w:ascii="宋体" w:hAnsi="宋体" w:eastAsia="宋体" w:cs="宋体"/>
                <w:sz w:val="22"/>
                <w:szCs w:val="22"/>
                <w:lang w:eastAsia="zh-CN"/>
              </w:rPr>
              <w:t xml:space="preserve">。</w:t>
            </w:r>
            <w:r/>
          </w:p>
          <w:p>
            <w:pPr>
              <w:numPr>
                <w:ilvl w:val="0"/>
                <w:numId w:val="0"/>
              </w:numPr>
              <w:jc w:val="left"/>
              <w:keepLines w:val="0"/>
              <w:keepNext w:val="0"/>
              <w:pageBreakBefore w:val="0"/>
              <w:spacing w:line="360" w:lineRule="auto"/>
              <w:rPr>
                <w:rFonts w:hint="eastAsia" w:ascii="宋体" w:hAnsi="宋体" w:eastAsia="宋体" w:cs="宋体"/>
                <w:sz w:val="22"/>
                <w:szCs w:val="22"/>
                <w:lang w:val="en-US" w:eastAsia="zh-CN"/>
              </w:rPr>
            </w:pPr>
            <w:r>
              <w:rPr>
                <w:rFonts w:hint="default" w:ascii="宋体" w:hAnsi="宋体" w:eastAsia="宋体" w:cs="宋体"/>
                <w:sz w:val="22"/>
                <w:szCs w:val="22"/>
                <w:lang w:val="en-US" w:eastAsia="zh-CN"/>
              </w:rPr>
              <w:t xml:space="preserve">方案中有上述内容，方案内容理解到位并与采购需求对应，内容详实贴合，完全符合采购需求的得</w:t>
            </w:r>
            <w:r>
              <w:rPr>
                <w:rFonts w:hint="eastAsia" w:ascii="宋体" w:hAnsi="宋体" w:cs="宋体"/>
                <w:sz w:val="22"/>
                <w:szCs w:val="22"/>
                <w:lang w:val="en-US" w:eastAsia="zh-CN"/>
              </w:rPr>
              <w:t xml:space="preserve">4</w:t>
            </w:r>
            <w:r>
              <w:rPr>
                <w:rFonts w:hint="default"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方案内容均有涉及但不够详细，基本符合采购需求的得</w:t>
            </w:r>
            <w:r>
              <w:rPr>
                <w:rFonts w:hint="eastAsia" w:ascii="宋体" w:hAnsi="宋体" w:cs="宋体"/>
                <w:sz w:val="22"/>
                <w:szCs w:val="22"/>
                <w:lang w:val="en-US" w:eastAsia="zh-CN"/>
              </w:rPr>
              <w:t xml:space="preserve">3</w:t>
            </w:r>
            <w:r>
              <w:rPr>
                <w:rFonts w:hint="default" w:ascii="宋体" w:hAnsi="宋体" w:eastAsia="宋体" w:cs="宋体"/>
                <w:sz w:val="22"/>
                <w:szCs w:val="22"/>
                <w:lang w:val="en-US" w:eastAsia="zh-CN"/>
              </w:rPr>
              <w:t xml:space="preserve">分;方案中有上述内容，方案内容不完整、具有部分逻辑错误，各项工作要求理解有所欠缺的得</w:t>
            </w:r>
            <w:r>
              <w:rPr>
                <w:rFonts w:hint="eastAsia" w:ascii="宋体" w:hAnsi="宋体" w:cs="宋体"/>
                <w:sz w:val="22"/>
                <w:szCs w:val="22"/>
                <w:lang w:val="en-US" w:eastAsia="zh-CN"/>
              </w:rPr>
              <w:t xml:space="preserve">2</w:t>
            </w:r>
            <w:r>
              <w:rPr>
                <w:rFonts w:hint="default" w:ascii="宋体" w:hAnsi="宋体" w:eastAsia="宋体" w:cs="宋体"/>
                <w:sz w:val="22"/>
                <w:szCs w:val="22"/>
                <w:lang w:val="en-US" w:eastAsia="zh-CN"/>
              </w:rPr>
              <w:t xml:space="preserve">分，案思路较混乱、目标设置不明确、对项目各项工作有所偏差</w:t>
            </w:r>
            <w:r>
              <w:rPr>
                <w:rFonts w:hint="eastAsia" w:ascii="宋体" w:hAnsi="宋体" w:eastAsia="宋体" w:cs="宋体"/>
                <w:sz w:val="22"/>
                <w:szCs w:val="22"/>
                <w:lang w:val="en-US" w:eastAsia="zh-CN"/>
              </w:rPr>
              <w:t xml:space="preserve">或未提供</w:t>
            </w:r>
            <w:r>
              <w:rPr>
                <w:rFonts w:hint="default" w:ascii="宋体" w:hAnsi="宋体" w:eastAsia="宋体" w:cs="宋体"/>
                <w:sz w:val="22"/>
                <w:szCs w:val="22"/>
                <w:lang w:val="en-US" w:eastAsia="zh-CN"/>
              </w:rPr>
              <w:t xml:space="preserve">的不得分。</w:t>
            </w:r>
            <w:r/>
          </w:p>
          <w:p>
            <w:pPr>
              <w:numPr>
                <w:ilvl w:val="0"/>
                <w:numId w:val="3"/>
              </w:numPr>
              <w:ind w:left="0" w:firstLine="0"/>
              <w:jc w:val="left"/>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根据</w:t>
            </w:r>
            <w:r>
              <w:rPr>
                <w:rFonts w:hint="eastAsia" w:ascii="宋体" w:hAnsi="宋体" w:eastAsia="宋体" w:cs="宋体"/>
                <w:sz w:val="22"/>
                <w:szCs w:val="22"/>
              </w:rPr>
              <w:t xml:space="preserve">本项目的</w:t>
            </w:r>
            <w:r>
              <w:rPr>
                <w:rFonts w:hint="eastAsia" w:ascii="宋体" w:hAnsi="宋体" w:eastAsia="宋体" w:cs="宋体"/>
                <w:sz w:val="22"/>
                <w:szCs w:val="22"/>
                <w:lang w:val="en-US" w:eastAsia="zh-CN"/>
              </w:rPr>
              <w:t xml:space="preserve">采购需求及实际情况，编制售后人员配备的方案应包含：（1）售后人员配备（不少于5人）</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（2）人员架构科学合理性。</w:t>
            </w:r>
            <w:r/>
          </w:p>
          <w:p>
            <w:pPr>
              <w:numPr>
                <w:ilvl w:val="0"/>
                <w:numId w:val="0"/>
              </w:numPr>
              <w:jc w:val="left"/>
              <w:keepLines w:val="0"/>
              <w:keepNext w:val="0"/>
              <w:pageBreakBefore w:val="0"/>
              <w:spacing w:line="360" w:lineRule="auto"/>
              <w:rPr>
                <w:rFonts w:hint="eastAsia" w:ascii="宋体" w:hAnsi="宋体" w:eastAsia="宋体" w:cs="宋体"/>
                <w:sz w:val="22"/>
                <w:szCs w:val="22"/>
                <w:lang w:val="en-US" w:eastAsia="zh-CN"/>
              </w:rPr>
            </w:pPr>
            <w:r>
              <w:rPr>
                <w:rFonts w:hint="default" w:ascii="宋体" w:hAnsi="宋体" w:eastAsia="宋体" w:cs="宋体"/>
                <w:sz w:val="22"/>
                <w:szCs w:val="22"/>
                <w:lang w:val="en-US" w:eastAsia="zh-CN"/>
              </w:rPr>
              <w:t xml:space="preserve">方案中有上述内容，方案内容理解到位并与采购需求对应，内容详实贴合，完全符合采购需求的得</w:t>
            </w:r>
            <w:r>
              <w:rPr>
                <w:rFonts w:hint="eastAsia" w:ascii="宋体" w:hAnsi="宋体" w:eastAsia="宋体" w:cs="宋体"/>
                <w:sz w:val="22"/>
                <w:szCs w:val="22"/>
                <w:lang w:val="en-US" w:eastAsia="zh-CN"/>
              </w:rPr>
              <w:t xml:space="preserve">2</w:t>
            </w:r>
            <w:r>
              <w:rPr>
                <w:rFonts w:hint="default"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方案内容均有涉及但不够详细，基本符合采购需求的得</w:t>
            </w:r>
            <w:r>
              <w:rPr>
                <w:rFonts w:hint="eastAsia" w:ascii="宋体" w:hAnsi="宋体" w:eastAsia="宋体" w:cs="宋体"/>
                <w:sz w:val="22"/>
                <w:szCs w:val="22"/>
                <w:lang w:val="en-US" w:eastAsia="zh-CN"/>
              </w:rPr>
              <w:t xml:space="preserve">1</w:t>
            </w:r>
            <w:r>
              <w:rPr>
                <w:rFonts w:hint="default"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案思路较混乱、目标设置不明确、对项目各项工作有所偏差</w:t>
            </w:r>
            <w:r>
              <w:rPr>
                <w:rFonts w:hint="eastAsia" w:ascii="宋体" w:hAnsi="宋体" w:eastAsia="宋体" w:cs="宋体"/>
                <w:sz w:val="22"/>
                <w:szCs w:val="22"/>
                <w:lang w:val="en-US" w:eastAsia="zh-CN"/>
              </w:rPr>
              <w:t xml:space="preserve">或未提供</w:t>
            </w:r>
            <w:r>
              <w:rPr>
                <w:rFonts w:hint="default" w:ascii="宋体" w:hAnsi="宋体" w:eastAsia="宋体" w:cs="宋体"/>
                <w:sz w:val="22"/>
                <w:szCs w:val="22"/>
                <w:lang w:val="en-US" w:eastAsia="zh-CN"/>
              </w:rPr>
              <w:t xml:space="preserve">的不得分。</w:t>
            </w:r>
            <w:r/>
          </w:p>
        </w:tc>
      </w:tr>
      <w:tr>
        <w:trPr>
          <w:jc w:val="center"/>
          <w:trHeight w:val="23"/>
        </w:trPr>
        <w:tc>
          <w:tcPr>
            <w:shd w:val="clear" w:color="auto" w:fill="auto"/>
            <w:tcW w:w="134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节能</w:t>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环保</w:t>
            </w:r>
            <w:r/>
          </w:p>
        </w:tc>
        <w:tc>
          <w:tcPr>
            <w:shd w:val="clear" w:color="auto" w:fill="auto"/>
            <w:tcW w:w="12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2分</w:t>
            </w:r>
            <w:r/>
          </w:p>
        </w:tc>
        <w:tc>
          <w:tcPr>
            <w:shd w:val="clear" w:color="auto" w:fill="auto"/>
            <w:tcW w:w="6691" w:type="dxa"/>
            <w:vAlign w:val="center"/>
            <w:textDirection w:val="lrTb"/>
            <w:noWrap w:val="false"/>
          </w:tcPr>
          <w:p>
            <w:pPr>
              <w:jc w:val="left"/>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jc w:val="left"/>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p>
        </w:tc>
      </w:tr>
    </w:tbl>
    <w:p>
      <w:pPr>
        <w:rPr>
          <w:rFonts w:hint="eastAsia" w:ascii="宋体" w:hAnsi="宋体" w:cs="宋体"/>
          <w:b/>
          <w:bCs/>
          <w:color w:val="auto"/>
          <w:sz w:val="24"/>
          <w:lang w:val="en-US" w:eastAsia="zh-CN"/>
        </w:rPr>
      </w:pPr>
      <w:r>
        <w:rPr>
          <w:rFonts w:hint="eastAsia" w:ascii="宋体" w:hAnsi="宋体" w:cs="宋体"/>
          <w:b/>
          <w:bCs/>
          <w:color w:val="auto"/>
          <w:sz w:val="24"/>
          <w:lang w:val="en-US" w:eastAsia="zh-CN"/>
        </w:rPr>
      </w:r>
      <w:r/>
    </w:p>
    <w:p>
      <w:pPr>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u w:val="non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rFonts w:ascii="宋体" w:hAnsi="宋体" w:eastAsia="宋体" w:cs="宋体"/>
          <w:b/>
          <w:color w:val="000000"/>
          <w:sz w:val="36"/>
          <w:u w:val="none"/>
        </w:rPr>
        <w:t xml:space="preserve">投标人名称：</w:t>
      </w:r>
      <w:r>
        <w:rPr>
          <w:rFonts w:ascii="宋体" w:hAnsi="宋体" w:eastAsia="宋体" w:cs="宋体"/>
          <w:b/>
          <w:color w:val="000000"/>
          <w:sz w:val="36"/>
          <w:u w:val="single"/>
        </w:rPr>
        <w:t xml:space="preserve">（加盖CA电子公章）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投标文件目录</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一、法人或者其他组织的营业执照等证明文件，自然人的身份证明</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二、上一年度的财务状况报表（成立不满一年无需提供）</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四、具备履行合同所必需的设备和专业技术能力的书面声明</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五、参加政府采购活动前 3 年内在经营活动中没有重大违法记录的书面声明</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i/>
          <w:color w:val="000000"/>
          <w:sz w:val="24"/>
          <w:u w:val="single"/>
          <w:lang w:val="en-US" w:eastAsia="zh-CN"/>
        </w:rPr>
        <w:t xml:space="preserve">六</w:t>
      </w:r>
      <w:r>
        <w:rPr>
          <w:rFonts w:ascii="宋体" w:hAnsi="宋体" w:eastAsia="宋体" w:cs="宋体"/>
          <w:i/>
          <w:color w:val="000000"/>
          <w:sz w:val="24"/>
          <w:u w:val="singl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240" w:after="24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i/>
          <w:color w:val="000000"/>
          <w:sz w:val="24"/>
          <w:u w:val="single"/>
          <w:lang w:val="en-US" w:eastAsia="zh-CN"/>
        </w:rPr>
        <w:t xml:space="preserve">七</w:t>
      </w:r>
      <w:r>
        <w:rPr>
          <w:rFonts w:ascii="宋体" w:hAnsi="宋体" w:eastAsia="宋体" w:cs="宋体"/>
          <w:i/>
          <w:color w:val="000000"/>
          <w:sz w:val="24"/>
          <w:u w:val="single"/>
        </w:rPr>
        <w:t xml:space="preserve">、</w:t>
      </w:r>
      <w:r>
        <w:rPr>
          <w:rFonts w:ascii="宋体" w:hAnsi="宋体" w:eastAsia="宋体" w:cs="宋体"/>
          <w:color w:val="000000"/>
          <w:sz w:val="24"/>
          <w:u w:val="single"/>
        </w:rPr>
        <w:t xml:space="preserve">单位负责人为同一人或者存在直接控股、管理关系的不同投标人，不得参加同一合同项下的政府采购活动，否则均做无效标处理</w:t>
      </w:r>
      <w:r>
        <w:rPr>
          <w:rFonts w:hint="eastAsia" w:ascii="宋体" w:hAnsi="宋体" w:cs="宋体"/>
          <w:i/>
          <w:color w:val="000000"/>
          <w:sz w:val="24"/>
          <w:u w:val="single"/>
          <w:lang w:eastAsia="zh-CN"/>
        </w:rPr>
        <w:t xml:space="preserve">。</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i/>
          <w:color w:val="000000"/>
          <w:sz w:val="24"/>
          <w:u w:val="single"/>
          <w:lang w:val="en-US" w:eastAsia="zh-CN"/>
        </w:rPr>
        <w:t xml:space="preserve">八</w:t>
      </w:r>
      <w:r>
        <w:rPr>
          <w:rFonts w:ascii="宋体" w:hAnsi="宋体" w:eastAsia="宋体" w:cs="宋体"/>
          <w:i/>
          <w:color w:val="000000"/>
          <w:sz w:val="24"/>
          <w:u w:val="single"/>
        </w:rPr>
        <w:t xml:space="preserve">、法人授权书</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hint="eastAsia" w:ascii="宋体" w:hAnsi="宋体" w:cs="宋体"/>
          <w:i/>
          <w:color w:val="000000"/>
          <w:sz w:val="24"/>
          <w:u w:val="single"/>
          <w:lang w:val="en-US" w:eastAsia="zh-CN"/>
        </w:rPr>
        <w:t xml:space="preserve">九</w:t>
      </w:r>
      <w:r>
        <w:rPr>
          <w:rFonts w:ascii="宋体" w:hAnsi="宋体" w:eastAsia="宋体" w:cs="宋体"/>
          <w:i/>
          <w:color w:val="000000"/>
          <w:sz w:val="24"/>
          <w:u w:val="single"/>
        </w:rPr>
        <w:t xml:space="preserve">、投标函</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十、小微企业声明函</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cs="宋体"/>
          <w:color w:val="000000"/>
          <w:sz w:val="24"/>
          <w:lang w:val="en-US" w:eastAsia="zh-CN"/>
        </w:rPr>
        <w:t xml:space="preserve">一</w:t>
      </w:r>
      <w:r>
        <w:rPr>
          <w:rFonts w:ascii="宋体" w:hAnsi="宋体" w:eastAsia="宋体" w:cs="宋体"/>
          <w:color w:val="000000"/>
          <w:sz w:val="24"/>
        </w:rPr>
        <w:t xml:space="preserve">、残疾人福利性单位声明函</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cs="宋体"/>
          <w:color w:val="000000"/>
          <w:sz w:val="24"/>
          <w:lang w:val="en-US" w:eastAsia="zh-CN"/>
        </w:rPr>
        <w:t xml:space="preserve">二</w:t>
      </w:r>
      <w:r>
        <w:rPr>
          <w:rFonts w:ascii="宋体" w:hAnsi="宋体" w:eastAsia="宋体" w:cs="宋体"/>
          <w:color w:val="000000"/>
          <w:sz w:val="24"/>
        </w:rPr>
        <w:t xml:space="preserve">、投标分项报价表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ascii="宋体" w:hAnsi="宋体" w:eastAsia="宋体" w:cs="宋体"/>
          <w:color w:val="000000"/>
          <w:sz w:val="24"/>
        </w:rPr>
        <w:t xml:space="preserve">、技术要求响应及偏离表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cs="宋体"/>
          <w:color w:val="000000"/>
          <w:sz w:val="24"/>
          <w:lang w:val="en-US" w:eastAsia="zh-CN"/>
        </w:rPr>
        <w:t xml:space="preserve">四</w:t>
      </w:r>
      <w:r>
        <w:rPr>
          <w:rFonts w:ascii="宋体" w:hAnsi="宋体" w:eastAsia="宋体" w:cs="宋体"/>
          <w:color w:val="000000"/>
          <w:sz w:val="24"/>
        </w:rPr>
        <w:t xml:space="preserve">、商务要求响应及偏离表</w:t>
      </w:r>
      <w:r/>
    </w:p>
    <w:p>
      <w:pPr>
        <w:ind w:left="0" w:right="0" w:firstLine="480"/>
        <w:jc w:val="both"/>
        <w:spacing w:before="240" w:after="240"/>
        <w:rPr>
          <w:rFonts w:hint="eastAsia" w:ascii="宋体" w:hAnsi="宋体" w:eastAsia="宋体" w:cs="宋体"/>
          <w:i/>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十</w:t>
      </w:r>
      <w:r>
        <w:rPr>
          <w:rFonts w:hint="eastAsia" w:ascii="宋体" w:hAnsi="宋体" w:cs="宋体"/>
          <w:i/>
          <w:color w:val="000000"/>
          <w:sz w:val="24"/>
          <w:u w:val="single"/>
          <w:lang w:val="en-US" w:eastAsia="zh-CN"/>
        </w:rPr>
        <w:t xml:space="preserve">五</w:t>
      </w:r>
      <w:r>
        <w:rPr>
          <w:rFonts w:ascii="宋体" w:hAnsi="宋体" w:eastAsia="宋体" w:cs="宋体"/>
          <w:i/>
          <w:color w:val="000000"/>
          <w:sz w:val="24"/>
          <w:u w:val="single"/>
        </w:rPr>
        <w:t xml:space="preserve">、采购需求</w:t>
      </w:r>
      <w:r>
        <w:rPr>
          <w:rFonts w:hint="eastAsia" w:ascii="宋体" w:hAnsi="宋体" w:eastAsia="宋体" w:cs="宋体"/>
          <w:i/>
          <w:color w:val="000000"/>
          <w:sz w:val="24"/>
          <w:u w:val="single"/>
          <w:lang w:val="en-US" w:eastAsia="zh-CN"/>
        </w:rPr>
        <w:t xml:space="preserve">承诺书格式</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十</w:t>
      </w:r>
      <w:r>
        <w:rPr>
          <w:rFonts w:hint="eastAsia" w:ascii="宋体" w:hAnsi="宋体" w:eastAsia="宋体" w:cs="宋体"/>
          <w:i/>
          <w:color w:val="000000"/>
          <w:sz w:val="24"/>
          <w:u w:val="single"/>
          <w:lang w:val="en-US" w:eastAsia="zh-CN"/>
        </w:rPr>
        <w:t xml:space="preserve">六</w:t>
      </w:r>
      <w:r>
        <w:rPr>
          <w:rFonts w:ascii="宋体" w:hAnsi="宋体" w:eastAsia="宋体" w:cs="宋体"/>
          <w:i/>
          <w:color w:val="000000"/>
          <w:sz w:val="24"/>
          <w:u w:val="single"/>
        </w:rPr>
        <w:t xml:space="preserve">、开标一览表</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十七</w:t>
      </w:r>
      <w:r>
        <w:rPr>
          <w:rFonts w:ascii="宋体" w:hAnsi="宋体" w:eastAsia="宋体" w:cs="宋体"/>
          <w:color w:val="000000"/>
          <w:sz w:val="24"/>
        </w:rPr>
        <w:t xml:space="preserve">、盐城市政府采购事前信用承诺书</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一、法人或者其他组织的营业执照等证明文件，自然人的身份证明</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二、上一年度的财务状况报表（成立不满一年无需提供）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三、依法缴纳税收和社会保障资金的相关材料</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四、具备履行合同所必需的设备和专业技术能力的书面声明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五、参加政府采购活动前 3 年内在经营活动中没有重大违法记录的书面声明</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声明</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val="en-US" w:eastAsia="zh-CN"/>
        </w:rPr>
        <w:t xml:space="preserve">六</w:t>
      </w:r>
      <w:r>
        <w:rPr>
          <w:rFonts w:ascii="黑体" w:hAnsi="黑体" w:eastAsia="黑体" w:cs="黑体"/>
          <w:i/>
          <w:color w:val="000000"/>
          <w:sz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p>
    <w:p>
      <w:pPr>
        <w:numPr>
          <w:ilvl w:val="0"/>
          <w:numId w:val="4"/>
        </w:numPr>
        <w:ind w:left="0" w:right="0" w:firstLine="480"/>
        <w:jc w:val="both"/>
        <w:spacing w:before="240" w:after="240"/>
        <w:rPr>
          <w:rFonts w:ascii="宋体" w:hAnsi="宋体" w:eastAsia="宋体" w:cs="宋体"/>
          <w:i/>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单位负责人为同一人或者存在直接控股、管理关系的不同投标人，不得参加同一合同项下的政府采购活动，否则均做无效标处理</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声</w:t>
      </w:r>
      <w:r>
        <w:rPr>
          <w:rFonts w:ascii="Calibri" w:hAnsi="Calibri" w:eastAsia="Calibri" w:cs="Calibri"/>
          <w:b/>
          <w:color w:val="000000"/>
          <w:sz w:val="44"/>
        </w:rPr>
        <w:t xml:space="preserve">  </w:t>
      </w:r>
      <w:r>
        <w:rPr>
          <w:rFonts w:ascii="宋体" w:hAnsi="宋体" w:eastAsia="宋体" w:cs="宋体"/>
          <w:b/>
          <w:color w:val="000000"/>
          <w:sz w:val="44"/>
        </w:rPr>
        <w:t xml:space="preserve">明</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 </w:t>
      </w:r>
      <w:r/>
    </w:p>
    <w:p>
      <w:pPr>
        <w:ind w:left="0" w:right="0" w:firstLine="48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我单位不存在：单位负责人为同一人或者存在直接控股、服务关系的不同供应商，同时参加同一合同项下的政府采购活动。</w:t>
      </w:r>
      <w:r/>
    </w:p>
    <w:p>
      <w:pPr>
        <w:numPr>
          <w:ilvl w:val="0"/>
          <w:numId w:val="0"/>
        </w:numPr>
        <w:ind w:left="480" w:right="0"/>
        <w:jc w:val="both"/>
        <w:spacing w:before="240" w:after="240"/>
        <w:rPr>
          <w:rFonts w:ascii="宋体" w:hAnsi="宋体" w:eastAsia="宋体" w:cs="宋体"/>
          <w:i w:val="0"/>
          <w:iCs/>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u w:val="none"/>
        </w:rPr>
      </w:r>
      <w:r/>
    </w:p>
    <w:p>
      <w:pPr>
        <w:numPr>
          <w:ilvl w:val="0"/>
          <w:numId w:val="0"/>
        </w:numPr>
        <w:ind w:left="480" w:right="0"/>
        <w:jc w:val="both"/>
        <w:spacing w:before="240" w:after="240"/>
        <w:rPr>
          <w:rFonts w:ascii="宋体" w:hAnsi="宋体" w:eastAsia="宋体" w:cs="宋体"/>
          <w:i w:val="0"/>
          <w:iCs/>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u w:val="none"/>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val="en-US" w:eastAsia="zh-CN"/>
        </w:rPr>
        <w:t xml:space="preserve">八</w:t>
      </w:r>
      <w:r>
        <w:rPr>
          <w:rFonts w:ascii="黑体" w:hAnsi="黑体" w:eastAsia="黑体" w:cs="黑体"/>
          <w:i/>
          <w:color w:val="000000"/>
          <w:sz w:val="32"/>
          <w:u w:val="single"/>
        </w:rPr>
        <w:t xml:space="preserve">、法人授权书</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致：【采购单位】</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本人</w:t>
      </w:r>
      <w:r>
        <w:rPr>
          <w:rFonts w:ascii="Calibri" w:hAnsi="Calibri" w:eastAsia="Calibri" w:cs="Calibri"/>
          <w:color w:val="000000"/>
          <w:sz w:val="24"/>
        </w:rPr>
        <w:t xml:space="preserve">_</w:t>
      </w:r>
      <w:r>
        <w:rPr>
          <w:rFonts w:ascii="Calibri" w:hAnsi="Calibri" w:eastAsia="Calibri" w:cs="Calibri"/>
          <w:color w:val="000000"/>
          <w:sz w:val="24"/>
          <w:u w:val="single"/>
        </w:rPr>
        <w:t xml:space="preserve">_</w:t>
      </w:r>
      <w:r>
        <w:rPr>
          <w:rFonts w:ascii="宋体" w:hAnsi="宋体" w:eastAsia="宋体" w:cs="宋体"/>
          <w:color w:val="000000"/>
          <w:sz w:val="24"/>
          <w:u w:val="single"/>
        </w:rPr>
        <w:t xml:space="preserve">（姓名）   </w:t>
      </w:r>
      <w:r>
        <w:rPr>
          <w:rFonts w:ascii="宋体" w:hAnsi="宋体" w:eastAsia="宋体" w:cs="宋体"/>
          <w:color w:val="000000"/>
          <w:sz w:val="24"/>
        </w:rPr>
        <w:t xml:space="preserve">系</w:t>
      </w:r>
      <w:r>
        <w:rPr>
          <w:rFonts w:ascii="Calibri" w:hAnsi="Calibri" w:eastAsia="Calibri" w:cs="Calibri"/>
          <w:color w:val="000000"/>
          <w:sz w:val="24"/>
        </w:rPr>
        <w:t xml:space="preserve">__</w:t>
      </w:r>
      <w:r>
        <w:rPr>
          <w:rFonts w:ascii="宋体" w:hAnsi="宋体" w:eastAsia="宋体" w:cs="宋体"/>
          <w:color w:val="000000"/>
          <w:sz w:val="24"/>
          <w:u w:val="single"/>
        </w:rPr>
        <w:t xml:space="preserve">（供应商名称）   </w:t>
      </w:r>
      <w:r>
        <w:rPr>
          <w:rFonts w:ascii="宋体" w:hAnsi="宋体" w:eastAsia="宋体" w:cs="宋体"/>
          <w:color w:val="000000"/>
          <w:sz w:val="24"/>
        </w:rPr>
        <w:t xml:space="preserve">的法定代表人（单位负责人），现授权</w:t>
      </w:r>
      <w:r>
        <w:rPr>
          <w:rFonts w:ascii="Calibri" w:hAnsi="Calibri" w:eastAsia="Calibri" w:cs="Calibri"/>
          <w:color w:val="000000"/>
          <w:sz w:val="24"/>
        </w:rPr>
        <w:t xml:space="preserve">_</w:t>
      </w:r>
      <w:r>
        <w:rPr>
          <w:rFonts w:ascii="Calibri" w:hAnsi="Calibri" w:eastAsia="Calibri" w:cs="Calibri"/>
          <w:color w:val="000000"/>
          <w:sz w:val="24"/>
          <w:u w:val="single"/>
        </w:rPr>
        <w:t xml:space="preserve">_</w:t>
      </w:r>
      <w:r>
        <w:rPr>
          <w:rFonts w:ascii="宋体" w:hAnsi="宋体" w:eastAsia="宋体" w:cs="宋体"/>
          <w:color w:val="000000"/>
          <w:sz w:val="24"/>
          <w:u w:val="single"/>
        </w:rPr>
        <w:t xml:space="preserve">（姓名）</w:t>
      </w:r>
      <w:r>
        <w:rPr>
          <w:rFonts w:ascii="宋体" w:hAnsi="宋体" w:eastAsia="宋体" w:cs="宋体"/>
          <w:color w:val="000000"/>
          <w:sz w:val="24"/>
        </w:rPr>
        <w:t xml:space="preserve">为我方代理人。代理人根据授权，以我方名义签署、澄清确认、递交、撤回、修改</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项目（项目编号：</w:t>
      </w:r>
      <w:r>
        <w:rPr>
          <w:rFonts w:ascii="宋体" w:hAnsi="宋体" w:eastAsia="宋体" w:cs="宋体"/>
          <w:color w:val="000000"/>
          <w:sz w:val="24"/>
          <w:u w:val="single"/>
        </w:rPr>
        <w:t xml:space="preserve">【项目编号】</w:t>
      </w:r>
      <w:r>
        <w:rPr>
          <w:rFonts w:ascii="宋体" w:hAnsi="宋体" w:eastAsia="宋体" w:cs="宋体"/>
          <w:color w:val="000000"/>
          <w:sz w:val="24"/>
        </w:rPr>
        <w:t xml:space="preserve">）招标文件和处理有关事宜，其法律后果由我方承担。</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授权期限：自本授权委托书签署之日起至响应有效期届满之日止。</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被授权人无转委托权。</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供应商名称（加盖</w:t>
      </w:r>
      <w:r>
        <w:rPr>
          <w:rFonts w:ascii="Calibri" w:hAnsi="Calibri" w:eastAsia="Calibri" w:cs="Calibri"/>
          <w:color w:val="000000"/>
          <w:sz w:val="24"/>
        </w:rPr>
        <w:t xml:space="preserve">CA</w:t>
      </w:r>
      <w:r>
        <w:rPr>
          <w:rFonts w:ascii="宋体" w:hAnsi="宋体" w:eastAsia="宋体" w:cs="宋体"/>
          <w:color w:val="000000"/>
          <w:sz w:val="24"/>
        </w:rPr>
        <w:t xml:space="preserve">电子公章）：</w:t>
      </w:r>
      <w:r>
        <w:rPr>
          <w:rFonts w:ascii="Calibri" w:hAnsi="Calibri" w:eastAsia="Calibri" w:cs="Calibri"/>
          <w:color w:val="000000"/>
          <w:sz w:val="24"/>
        </w:rPr>
        <w:t xml:space="preserve">________________ </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法定代表人（单位负责人）（签字、签章或印鉴）：</w:t>
      </w:r>
      <w:r>
        <w:rPr>
          <w:rFonts w:ascii="Calibri" w:hAnsi="Calibri" w:eastAsia="Calibri" w:cs="Calibri"/>
          <w:color w:val="000000"/>
          <w:sz w:val="24"/>
        </w:rPr>
        <w:t xml:space="preserve">________________ </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法定代表人（单位负责人）联系电话：（手机）</w:t>
      </w:r>
      <w:r>
        <w:rPr>
          <w:rFonts w:ascii="宋体" w:hAnsi="宋体" w:eastAsia="宋体" w:cs="宋体"/>
          <w:color w:val="000000"/>
          <w:sz w:val="24"/>
          <w:u w:val="single"/>
        </w:rPr>
        <w:t xml:space="preserve">                       </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被授权人（签字</w:t>
      </w:r>
      <w:r>
        <w:rPr>
          <w:rFonts w:ascii="Calibri" w:hAnsi="Calibri" w:eastAsia="Calibri" w:cs="Calibri"/>
          <w:color w:val="000000"/>
          <w:sz w:val="24"/>
        </w:rPr>
        <w:t xml:space="preserve">/</w:t>
      </w:r>
      <w:r>
        <w:rPr>
          <w:rFonts w:ascii="宋体" w:hAnsi="宋体" w:eastAsia="宋体" w:cs="宋体"/>
          <w:color w:val="000000"/>
          <w:sz w:val="24"/>
        </w:rPr>
        <w:t xml:space="preserve">签章）：</w:t>
      </w:r>
      <w:r>
        <w:rPr>
          <w:rFonts w:ascii="Calibri" w:hAnsi="Calibri" w:eastAsia="Calibri" w:cs="Calibri"/>
          <w:color w:val="000000"/>
          <w:sz w:val="24"/>
        </w:rPr>
        <w:t xml:space="preserve">________________   </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被授权人身份证号码： </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被授权人联系电话：（手机） </w:t>
      </w:r>
      <w:r>
        <w:rPr>
          <w:rFonts w:ascii="宋体" w:hAnsi="宋体" w:eastAsia="宋体" w:cs="宋体"/>
          <w:color w:val="000000"/>
          <w:sz w:val="24"/>
          <w:u w:val="single"/>
        </w:rPr>
        <w:t xml:space="preserve">      </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Calibri" w:hAnsi="Calibri" w:eastAsia="Calibri" w:cs="Calibri"/>
          <w:color w:val="000000"/>
          <w:sz w:val="24"/>
        </w:rPr>
        <w:t xml:space="preserve">_____</w:t>
      </w:r>
      <w:r>
        <w:rPr>
          <w:rFonts w:ascii="宋体" w:hAnsi="宋体" w:eastAsia="宋体" w:cs="宋体"/>
          <w:color w:val="000000"/>
          <w:sz w:val="24"/>
        </w:rPr>
        <w:t xml:space="preserve">年</w:t>
      </w:r>
      <w:r>
        <w:rPr>
          <w:rFonts w:ascii="Calibri" w:hAnsi="Calibri" w:eastAsia="Calibri" w:cs="Calibri"/>
          <w:color w:val="000000"/>
          <w:sz w:val="24"/>
        </w:rPr>
        <w:t xml:space="preserve">______</w:t>
      </w:r>
      <w:r>
        <w:rPr>
          <w:rFonts w:ascii="宋体" w:hAnsi="宋体" w:eastAsia="宋体" w:cs="宋体"/>
          <w:color w:val="000000"/>
          <w:sz w:val="24"/>
        </w:rPr>
        <w:t xml:space="preserve">月</w:t>
      </w:r>
      <w:r>
        <w:rPr>
          <w:rFonts w:ascii="Calibri" w:hAnsi="Calibri" w:eastAsia="Calibri" w:cs="Calibri"/>
          <w:color w:val="000000"/>
          <w:sz w:val="24"/>
        </w:rPr>
        <w:t xml:space="preserve">______</w:t>
      </w:r>
      <w:r>
        <w:rPr>
          <w:rFonts w:ascii="宋体" w:hAnsi="宋体" w:eastAsia="宋体" w:cs="宋体"/>
          <w:color w:val="000000"/>
          <w:sz w:val="24"/>
        </w:rPr>
        <w:t xml:space="preserve">日</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法定代表人（单位负责人）有效期内的身份证正反面电子件：</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7"/>
        <w:gridCol w:w="4677"/>
      </w:tblGrid>
      <w:tr>
        <w:trPr>
          <w:trHeight w:val="9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被授权人有效期内的身份证正反面电子件：</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7"/>
        <w:gridCol w:w="4677"/>
      </w:tblGrid>
      <w:tr>
        <w:trPr>
          <w:trHeight w:val="9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填报说明：</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rPr>
          <w:rFonts w:ascii="宋体" w:hAnsi="宋体" w:eastAsia="宋体" w:cs="宋体"/>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宋体" w:hAnsi="宋体" w:eastAsia="宋体" w:cs="宋体"/>
          <w:color w:val="000000"/>
          <w:sz w:val="24"/>
        </w:rPr>
        <w:t xml:space="preserve">、若招标文件中全部签字之处均为法定代表人（单位负责人）本人签署，则可不提供本《授权委托书》，但须提供《法定代表人（单位负责人）身份证明》。</w:t>
      </w:r>
      <w:r/>
    </w:p>
    <w:p>
      <w:pPr>
        <w:ind w:left="0" w:right="0" w:firstLine="0"/>
        <w:jc w:val="both"/>
        <w:spacing w:before="50" w:after="12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ascii="宋体" w:hAnsi="宋体" w:eastAsia="宋体" w:cs="宋体"/>
          <w:color w:val="000000"/>
          <w:sz w:val="24"/>
        </w:rPr>
        <w:t xml:space="preserve">、供应商为自然人的情形，可不提供本《授权委托书》。</w:t>
      </w:r>
      <w:r/>
    </w:p>
    <w:p>
      <w:pPr>
        <w:ind w:left="0" w:right="0" w:firstLine="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210" w:after="120"/>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210" w:after="120"/>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法定代表人（单位负责人）身份证明</w:t>
      </w:r>
      <w:r/>
    </w:p>
    <w:p>
      <w:pPr>
        <w:ind w:left="0" w:right="0" w:firstLine="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致：【采购单位】</w:t>
      </w:r>
      <w:r/>
    </w:p>
    <w:p>
      <w:pPr>
        <w:ind w:left="0" w:right="0" w:firstLine="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兹证明，</w:t>
      </w:r>
      <w:r/>
    </w:p>
    <w:p>
      <w:pPr>
        <w:ind w:left="0" w:right="0" w:firstLine="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Calibri" w:hAnsi="Calibri" w:eastAsia="Calibri" w:cs="Calibri"/>
          <w:color w:val="000000"/>
          <w:sz w:val="24"/>
        </w:rPr>
        <w:t xml:space="preserve">____</w:t>
      </w:r>
      <w:r>
        <w:rPr>
          <w:rFonts w:ascii="宋体" w:hAnsi="宋体" w:eastAsia="宋体" w:cs="宋体"/>
          <w:color w:val="000000"/>
          <w:sz w:val="24"/>
        </w:rPr>
        <w:t xml:space="preserve">性别：</w:t>
      </w:r>
      <w:r>
        <w:rPr>
          <w:rFonts w:ascii="Calibri" w:hAnsi="Calibri" w:eastAsia="Calibri" w:cs="Calibri"/>
          <w:color w:val="000000"/>
          <w:sz w:val="24"/>
        </w:rPr>
        <w:t xml:space="preserve">____</w:t>
      </w:r>
      <w:r>
        <w:rPr>
          <w:rFonts w:ascii="宋体" w:hAnsi="宋体" w:eastAsia="宋体" w:cs="宋体"/>
          <w:color w:val="000000"/>
          <w:sz w:val="24"/>
        </w:rPr>
        <w:t xml:space="preserve">年龄：</w:t>
      </w:r>
      <w:r>
        <w:rPr>
          <w:rFonts w:ascii="Calibri" w:hAnsi="Calibri" w:eastAsia="Calibri" w:cs="Calibri"/>
          <w:color w:val="000000"/>
          <w:sz w:val="24"/>
        </w:rPr>
        <w:t xml:space="preserve">____</w:t>
      </w:r>
      <w:r>
        <w:rPr>
          <w:rFonts w:ascii="宋体" w:hAnsi="宋体" w:eastAsia="宋体" w:cs="宋体"/>
          <w:color w:val="000000"/>
          <w:sz w:val="24"/>
        </w:rPr>
        <w:t xml:space="preserve">职务：</w:t>
      </w:r>
      <w:r>
        <w:rPr>
          <w:rFonts w:ascii="Calibri" w:hAnsi="Calibri" w:eastAsia="Calibri" w:cs="Calibri"/>
          <w:color w:val="000000"/>
          <w:sz w:val="24"/>
        </w:rPr>
        <w:t xml:space="preserve">____ </w:t>
      </w:r>
      <w:r>
        <w:rPr>
          <w:rFonts w:ascii="宋体" w:hAnsi="宋体" w:eastAsia="宋体" w:cs="宋体"/>
          <w:color w:val="000000"/>
          <w:sz w:val="24"/>
        </w:rPr>
        <w:t xml:space="preserve">系 </w:t>
      </w:r>
      <w:r>
        <w:rPr>
          <w:rFonts w:ascii="宋体" w:hAnsi="宋体" w:eastAsia="宋体" w:cs="宋体"/>
          <w:color w:val="000000"/>
          <w:sz w:val="24"/>
          <w:u w:val="single"/>
        </w:rPr>
        <w:t xml:space="preserve">（供应商名称）</w:t>
      </w:r>
      <w:r>
        <w:rPr>
          <w:rFonts w:ascii="宋体" w:hAnsi="宋体" w:eastAsia="宋体" w:cs="宋体"/>
          <w:color w:val="000000"/>
          <w:sz w:val="24"/>
        </w:rPr>
        <w:t xml:space="preserve">的法定代表人（单位负责人）。</w:t>
      </w:r>
      <w:r/>
    </w:p>
    <w:p>
      <w:pPr>
        <w:ind w:left="0" w:right="0" w:firstLine="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附：法定代表人（单位负责人）有效期内的身份证正反面电子件。（可电子粘贴）</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05"/>
        <w:gridCol w:w="3797"/>
      </w:tblGrid>
      <w:tr>
        <w:trPr>
          <w:trHeight w:val="1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5" w:type="dxa"/>
            <w:vAlign w:val="center"/>
            <w:textDirection w:val="lrTb"/>
            <w:noWrap w:val="false"/>
          </w:tcPr>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7" w:type="dxa"/>
            <w:vAlign w:val="center"/>
            <w:textDirection w:val="lrTb"/>
            <w:noWrap w:val="false"/>
          </w:tcPr>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供应商名称（加盖</w:t>
      </w:r>
      <w:r>
        <w:rPr>
          <w:rFonts w:ascii="Calibri" w:hAnsi="Calibri" w:eastAsia="Calibri" w:cs="Calibri"/>
          <w:color w:val="000000"/>
          <w:sz w:val="24"/>
        </w:rPr>
        <w:t xml:space="preserve">CA</w:t>
      </w:r>
      <w:r>
        <w:rPr>
          <w:rFonts w:ascii="宋体" w:hAnsi="宋体" w:eastAsia="宋体" w:cs="宋体"/>
          <w:color w:val="000000"/>
          <w:sz w:val="24"/>
        </w:rPr>
        <w:t xml:space="preserve">电子公章）：</w:t>
      </w:r>
      <w:r>
        <w:rPr>
          <w:rFonts w:ascii="Calibri" w:hAnsi="Calibri" w:eastAsia="Calibri" w:cs="Calibri"/>
          <w:color w:val="000000"/>
          <w:sz w:val="24"/>
        </w:rPr>
        <w:t xml:space="preserve">________________ </w:t>
      </w:r>
      <w:r/>
    </w:p>
    <w:p>
      <w:pPr>
        <w:ind w:left="0" w:right="0" w:firstLine="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法定代表人（单位负责人）（签字、签章或印鉴）：</w:t>
      </w:r>
      <w:r>
        <w:rPr>
          <w:rFonts w:ascii="Calibri" w:hAnsi="Calibri" w:eastAsia="Calibri" w:cs="Calibri"/>
          <w:color w:val="000000"/>
          <w:sz w:val="24"/>
        </w:rPr>
        <w:t xml:space="preserve">_______ </w:t>
      </w:r>
      <w:r/>
    </w:p>
    <w:p>
      <w:pPr>
        <w:ind w:left="0" w:right="0" w:firstLine="0"/>
        <w:jc w:val="both"/>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Calibri" w:hAnsi="Calibri" w:eastAsia="Calibri" w:cs="Calibri"/>
          <w:color w:val="000000"/>
          <w:sz w:val="24"/>
        </w:rPr>
        <w:t xml:space="preserve">_____</w:t>
      </w:r>
      <w:r>
        <w:rPr>
          <w:rFonts w:ascii="宋体" w:hAnsi="宋体" w:eastAsia="宋体" w:cs="宋体"/>
          <w:color w:val="000000"/>
          <w:sz w:val="24"/>
        </w:rPr>
        <w:t xml:space="preserve">年</w:t>
      </w:r>
      <w:r>
        <w:rPr>
          <w:rFonts w:ascii="Calibri" w:hAnsi="Calibri" w:eastAsia="Calibri" w:cs="Calibri"/>
          <w:color w:val="000000"/>
          <w:sz w:val="24"/>
        </w:rPr>
        <w:t xml:space="preserve">______</w:t>
      </w:r>
      <w:r>
        <w:rPr>
          <w:rFonts w:ascii="宋体" w:hAnsi="宋体" w:eastAsia="宋体" w:cs="宋体"/>
          <w:color w:val="000000"/>
          <w:sz w:val="24"/>
        </w:rPr>
        <w:t xml:space="preserve">月</w:t>
      </w:r>
      <w:r>
        <w:rPr>
          <w:rFonts w:ascii="Calibri" w:hAnsi="Calibri" w:eastAsia="Calibri" w:cs="Calibri"/>
          <w:color w:val="000000"/>
          <w:sz w:val="24"/>
        </w:rPr>
        <w:t xml:space="preserve">______</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pStyle w:val="670"/>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2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pStyle w:val="670"/>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2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pStyle w:val="670"/>
        <w:ind w:left="0" w:right="0" w:firstLine="0"/>
        <w:jc w:val="both"/>
        <w:spacing w:before="320" w:after="200"/>
        <w:rPr>
          <w:rFonts w:ascii="Arial" w:hAnsi="Arial" w:eastAsia="Arial" w:cs="Arial"/>
          <w:b/>
          <w:color w:val="000000"/>
          <w:sz w:val="26"/>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6"/>
        </w:rPr>
        <w:t xml:space="preserve"> </w:t>
      </w:r>
      <w:r/>
    </w:p>
    <w:p>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center"/>
        <w:spacing w:before="260" w:after="260" w:line="98"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i/>
          <w:color w:val="000000"/>
          <w:sz w:val="32"/>
          <w:u w:val="single"/>
          <w:lang w:val="en-US" w:eastAsia="zh-CN"/>
        </w:rPr>
        <w:t xml:space="preserve">九</w:t>
      </w:r>
      <w:r>
        <w:rPr>
          <w:rFonts w:ascii="黑体" w:hAnsi="黑体" w:eastAsia="黑体" w:cs="黑体"/>
          <w:b/>
          <w:i/>
          <w:color w:val="000000"/>
          <w:sz w:val="32"/>
          <w:u w:val="single"/>
        </w:rPr>
        <w:t xml:space="preserve">、投标函</w:t>
      </w:r>
      <w:r/>
    </w:p>
    <w:p>
      <w:pPr>
        <w:ind w:left="0" w:right="0" w:firstLine="0"/>
        <w:spacing w:before="0" w:after="0" w:line="4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cs="宋体"/>
          <w:color w:val="000000"/>
          <w:sz w:val="24"/>
          <w:lang w:eastAsia="zh-CN"/>
        </w:rPr>
        <w:t xml:space="preserve">江苏华恒工程项目咨询管理有限公司</w:t>
      </w:r>
      <w:r>
        <w:rPr>
          <w:rFonts w:ascii="宋体" w:hAnsi="宋体" w:eastAsia="宋体" w:cs="宋体"/>
          <w:color w:val="000000"/>
          <w:sz w:val="24"/>
        </w:rPr>
        <w:t xml:space="preserve">、</w:t>
      </w:r>
      <w:r>
        <w:rPr>
          <w:rFonts w:hint="eastAsia" w:ascii="宋体" w:hAnsi="宋体" w:cs="宋体"/>
          <w:color w:val="000000"/>
          <w:sz w:val="24"/>
          <w:lang w:eastAsia="zh-CN"/>
        </w:rPr>
        <w:t xml:space="preserve">射阳县海河镇人民政府</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根据贵方的JSZC-***</w:t>
      </w:r>
      <w:r>
        <w:rPr>
          <w:rFonts w:ascii="宋体" w:hAnsi="宋体" w:eastAsia="宋体" w:cs="宋体"/>
          <w:b/>
          <w:color w:val="000000"/>
          <w:sz w:val="36"/>
          <w:u w:val="single"/>
        </w:rPr>
        <w:t xml:space="preserve">            </w:t>
      </w:r>
      <w:r>
        <w:rPr>
          <w:rFonts w:ascii="宋体" w:hAnsi="宋体" w:eastAsia="宋体" w:cs="宋体"/>
          <w:color w:val="000000"/>
          <w:sz w:val="24"/>
        </w:rPr>
        <w:t xml:space="preserve">号招标文件，正式授权下述签字人_________(姓名)代表我方__________（投标人的名称），全权处理本次项目投标的有关事宜。</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日期：________年____月____日</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20" w:right="0" w:firstLine="480"/>
        <w:spacing w:before="0" w:after="0" w:line="4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20" w:right="0" w:firstLine="480"/>
        <w:spacing w:before="0" w:after="0" w:line="4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420" w:right="0" w:firstLine="480"/>
        <w:spacing w:before="0" w:after="0" w:line="4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420" w:right="0" w:firstLine="480"/>
        <w:spacing w:before="0" w:after="0" w:line="4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420" w:right="0" w:firstLine="480"/>
        <w:spacing w:before="0" w:after="0" w:line="4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420" w:right="0" w:firstLine="480"/>
        <w:spacing w:before="0" w:after="0" w:line="4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十、小微企业声明函（货物）</w:t>
      </w:r>
      <w:r/>
    </w:p>
    <w:p>
      <w:pPr>
        <w:ind w:left="0" w:right="0"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本公司（联合体）郑重声明，根据《政府采购促进中小企业发展管理办法》(财库[2020]46号)的规定，本公司（联合体）参加代理机构组织的</w:t>
      </w:r>
      <w:r>
        <w:rPr>
          <w:rFonts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射阳县海河镇人民政府</w:t>
      </w:r>
      <w:r>
        <w:rPr>
          <w:rFonts w:ascii="宋体" w:hAnsi="宋体" w:eastAsia="宋体" w:cs="宋体"/>
          <w:color w:val="000000"/>
          <w:sz w:val="24"/>
          <w:u w:val="single"/>
        </w:rPr>
        <w:t xml:space="preserve">）</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JSZC-             </w:t>
      </w:r>
      <w:r>
        <w:rPr>
          <w:rFonts w:ascii="宋体" w:hAnsi="宋体" w:eastAsia="宋体" w:cs="宋体"/>
          <w:color w:val="000000"/>
          <w:sz w:val="24"/>
        </w:rPr>
        <w:t xml:space="preserve">，</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i/>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i/>
          <w:color w:val="000000"/>
          <w:sz w:val="24"/>
          <w:u w:val="single"/>
        </w:rPr>
        <w:t xml:space="preserve">工业</w:t>
      </w:r>
      <w:r>
        <w:rPr>
          <w:rFonts w:ascii="宋体" w:hAnsi="宋体" w:eastAsia="宋体" w:cs="宋体"/>
          <w:color w:val="000000"/>
          <w:sz w:val="24"/>
        </w:rPr>
        <w:t xml:space="preserve">行业；制造商为</w:t>
      </w:r>
      <w:r>
        <w:rPr>
          <w:rFonts w:ascii="宋体" w:hAnsi="宋体" w:eastAsia="宋体" w:cs="宋体"/>
          <w:i/>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i/>
          <w:color w:val="000000"/>
          <w:sz w:val="24"/>
          <w:u w:val="single"/>
        </w:rPr>
        <w:t xml:space="preserve">（小型企业、微型企业）</w:t>
      </w:r>
      <w:r>
        <w:rPr>
          <w:rFonts w:ascii="宋体" w:hAnsi="宋体" w:eastAsia="宋体" w:cs="宋体"/>
          <w:color w:val="000000"/>
          <w:sz w:val="24"/>
          <w:u w:val="single"/>
        </w:rPr>
        <w:t xml:space="preserve">；</w:t>
      </w:r>
      <w:r/>
    </w:p>
    <w:p>
      <w:pPr>
        <w:ind w:left="0" w:right="0" w:firstLine="360"/>
        <w:jc w:val="both"/>
        <w:spacing w:before="240" w:after="24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i/>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行业；制造商为</w:t>
      </w:r>
      <w:r>
        <w:rPr>
          <w:rFonts w:ascii="宋体" w:hAnsi="宋体" w:eastAsia="宋体" w:cs="宋体"/>
          <w:i/>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i/>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i/>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i/>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i/>
          <w:color w:val="000000"/>
          <w:sz w:val="24"/>
          <w:u w:val="single"/>
        </w:rPr>
        <w:t xml:space="preserve">（小型企业、微型企业）</w:t>
      </w:r>
      <w:r>
        <w:rPr>
          <w:rFonts w:ascii="宋体" w:hAnsi="宋体" w:eastAsia="宋体" w:cs="宋体"/>
          <w:color w:val="000000"/>
          <w:sz w:val="24"/>
        </w:rPr>
        <w:t xml:space="preserve">；</w:t>
      </w:r>
      <w:r/>
    </w:p>
    <w:p>
      <w:pPr>
        <w:ind w:left="0" w:right="0" w:firstLine="36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6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180" w:firstLine="36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企业名称（加盖CA电子公章）： </w:t>
      </w:r>
      <w:r/>
    </w:p>
    <w:p>
      <w:pPr>
        <w:ind w:right="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2、请供应商如实填写，所填内容将作为评审的依据。其内容填写须与报价明细表一致，如填写不完整或不一致，将不享受扶持政策。</w:t>
      </w:r>
      <w:r/>
    </w:p>
    <w:p>
      <w:pPr>
        <w:ind w:left="0" w:right="0" w:firstLine="48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3、本表中事项填写不得有缺失，请如实填写，行数或事项不够，可自行增加。</w:t>
      </w:r>
      <w:r>
        <w:rPr>
          <w:rFonts w:ascii="宋体" w:hAnsi="宋体" w:eastAsia="宋体" w:cs="宋体"/>
          <w:color w:val="000000"/>
          <w:sz w:val="24"/>
        </w:rPr>
        <w:br w:type="page" w:clear="all"/>
      </w:r>
      <w:r/>
    </w:p>
    <w:p>
      <w:pPr>
        <w:ind w:left="0" w:right="0" w:firstLine="480"/>
        <w:jc w:val="center"/>
        <w:spacing w:before="240" w:after="240" w:line="360"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十</w:t>
      </w:r>
      <w:r>
        <w:rPr>
          <w:rFonts w:hint="eastAsia" w:ascii="黑体" w:hAnsi="黑体" w:eastAsia="黑体" w:cs="黑体"/>
          <w:b/>
          <w:color w:val="000000"/>
          <w:sz w:val="32"/>
          <w:lang w:val="en-US" w:eastAsia="zh-CN"/>
        </w:rPr>
        <w:t xml:space="preserve">一</w:t>
      </w:r>
      <w:r>
        <w:rPr>
          <w:rFonts w:ascii="黑体" w:hAnsi="黑体" w:eastAsia="黑体" w:cs="黑体"/>
          <w:b/>
          <w:color w:val="000000"/>
          <w:sz w:val="32"/>
        </w:rPr>
        <w:t xml:space="preserve">、残疾人福利性单位声明函</w:t>
      </w:r>
      <w:r>
        <w:rPr>
          <w:rFonts w:hint="eastAsia" w:ascii="黑体" w:hAnsi="黑体" w:eastAsia="黑体" w:cs="黑体"/>
          <w:b/>
          <w:color w:val="000000"/>
          <w:sz w:val="32"/>
          <w:lang w:eastAsia="zh-CN"/>
        </w:rPr>
        <w:t xml:space="preserve">（</w:t>
      </w:r>
      <w:r>
        <w:rPr>
          <w:rFonts w:hint="eastAsia" w:ascii="黑体" w:hAnsi="黑体" w:eastAsia="黑体" w:cs="黑体"/>
          <w:b/>
          <w:color w:val="000000"/>
          <w:sz w:val="32"/>
          <w:lang w:val="en-US" w:eastAsia="zh-CN"/>
        </w:rPr>
        <w:t xml:space="preserve">如有</w:t>
      </w:r>
      <w:r>
        <w:rPr>
          <w:rFonts w:hint="eastAsia" w:ascii="黑体" w:hAnsi="黑体" w:eastAsia="黑体" w:cs="黑体"/>
          <w:b/>
          <w:color w:val="000000"/>
          <w:sz w:val="32"/>
          <w:lang w:eastAsia="zh-CN"/>
        </w:rPr>
        <w:t xml:space="preserve">）</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项目采购活动提供本单位制造的货物，或者提供其他残疾人福利性单位制造的货物（不包括使用非残疾人福利性单位注册商标的货物）。</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相关企业的具体情况如下：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（货物名称）</w:t>
      </w:r>
      <w:r>
        <w:rPr>
          <w:rFonts w:ascii="宋体" w:hAnsi="宋体" w:eastAsia="宋体" w:cs="宋体"/>
          <w:color w:val="000000"/>
          <w:sz w:val="24"/>
        </w:rPr>
        <w:t xml:space="preserve"> ，制造商为 </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 ，属于残疾人福利性单位；</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（货物名称）</w:t>
      </w:r>
      <w:r>
        <w:rPr>
          <w:rFonts w:ascii="宋体" w:hAnsi="宋体" w:eastAsia="宋体" w:cs="宋体"/>
          <w:color w:val="000000"/>
          <w:sz w:val="24"/>
        </w:rPr>
        <w:t xml:space="preserve"> ，制造商为 </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 ，属于残疾人福利性单位；</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1560" w:firstLine="624"/>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         供应商全称（加盖CA电子公章）：</w:t>
      </w:r>
      <w:r/>
    </w:p>
    <w:p>
      <w:pPr>
        <w:ind w:left="0" w:right="1560" w:firstLine="48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w:t>
      </w:r>
      <w:r>
        <w:rPr>
          <w:rFonts w:hint="eastAsia" w:ascii="黑体" w:hAnsi="黑体" w:eastAsia="黑体" w:cs="黑体"/>
          <w:b/>
          <w:color w:val="000000"/>
          <w:sz w:val="32"/>
          <w:lang w:val="en-US" w:eastAsia="zh-CN"/>
        </w:rPr>
        <w:t xml:space="preserve">二</w:t>
      </w:r>
      <w:r>
        <w:rPr>
          <w:rFonts w:ascii="黑体" w:hAnsi="黑体" w:eastAsia="黑体" w:cs="黑体"/>
          <w:b/>
          <w:color w:val="000000"/>
          <w:sz w:val="32"/>
        </w:rPr>
        <w:t xml:space="preserve">、投标分项报价表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58"/>
        <w:gridCol w:w="733"/>
        <w:gridCol w:w="1037"/>
        <w:gridCol w:w="609"/>
        <w:gridCol w:w="742"/>
        <w:gridCol w:w="571"/>
        <w:gridCol w:w="1009"/>
        <w:gridCol w:w="92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 “</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6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w:t>
      </w:r>
      <w:r>
        <w:rPr>
          <w:rFonts w:hint="eastAsia" w:ascii="黑体" w:hAnsi="黑体" w:eastAsia="黑体" w:cs="黑体"/>
          <w:b/>
          <w:color w:val="000000"/>
          <w:sz w:val="32"/>
          <w:lang w:val="en-US" w:eastAsia="zh-CN"/>
        </w:rPr>
        <w:t xml:space="preserve">三</w:t>
      </w:r>
      <w:r>
        <w:rPr>
          <w:rFonts w:ascii="黑体" w:hAnsi="黑体" w:eastAsia="黑体" w:cs="黑体"/>
          <w:b/>
          <w:color w:val="000000"/>
          <w:sz w:val="32"/>
        </w:rPr>
        <w:t xml:space="preserve">、技术要求响应及偏离表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
        <w:gridCol w:w="2633"/>
        <w:gridCol w:w="2242"/>
        <w:gridCol w:w="1588"/>
        <w:gridCol w:w="15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证明材料</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（页码）</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left="0" w:right="0" w:firstLine="0"/>
        <w:jc w:val="both"/>
        <w:spacing w:before="0" w:after="0" w:line="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w:t>
      </w:r>
      <w:r>
        <w:rPr>
          <w:rFonts w:hint="eastAsia" w:ascii="黑体" w:hAnsi="黑体" w:eastAsia="黑体" w:cs="黑体"/>
          <w:b/>
          <w:color w:val="000000"/>
          <w:sz w:val="32"/>
          <w:lang w:val="en-US" w:eastAsia="zh-CN"/>
        </w:rPr>
        <w:t xml:space="preserve">四</w:t>
      </w:r>
      <w:r>
        <w:rPr>
          <w:rFonts w:ascii="黑体" w:hAnsi="黑体" w:eastAsia="黑体" w:cs="黑体"/>
          <w:b/>
          <w:color w:val="000000"/>
          <w:sz w:val="32"/>
        </w:rPr>
        <w:t xml:space="preserve">、商务要求响应及偏离表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2650"/>
        <w:gridCol w:w="2250"/>
        <w:gridCol w:w="1609"/>
        <w:gridCol w:w="14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240" w:after="240"/>
              <w:rPr>
                <w:rFonts w:hint="default" w:ascii="Calibri" w:hAnsi="Calibri"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200" w:after="200"/>
              <w:rPr>
                <w:rFonts w:hint="eastAsia" w:ascii="Calibri" w:hAnsi="Calibri"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rPr>
                <w:rFonts w:ascii="宋体" w:hAnsi="宋体" w:eastAsia="宋体" w:cs="宋体"/>
                <w:color w:val="000000"/>
                <w:sz w:val="24"/>
              </w:rPr>
              <w:t xml:space="preserve">实质性响应内容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采购需求承诺书</w:t>
            </w:r>
            <w:r>
              <w:rPr>
                <w:rFonts w:hint="eastAsia" w:ascii="宋体" w:hAnsi="宋体" w:eastAsia="宋体" w:cs="宋体"/>
                <w:color w:val="000000"/>
                <w:sz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240" w:after="240"/>
              <w:rPr>
                <w:rFonts w:hint="default" w:ascii="Calibri" w:hAnsi="Calibri"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开标一览表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240" w:after="240"/>
              <w:rPr>
                <w:rFonts w:hint="default" w:ascii="Calibri" w:hAnsi="Calibri"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法人授权书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240" w:after="240"/>
              <w:rPr>
                <w:rFonts w:hint="default" w:ascii="Calibri" w:hAnsi="Calibri"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投标函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240" w:after="240"/>
              <w:rPr>
                <w:rFonts w:hint="default" w:ascii="Calibri" w:hAnsi="Calibri"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行数不够，可自行添加。不得负偏离，否则作无效文件处理。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pStyle w:val="667"/>
        <w:ind w:left="0" w:right="0" w:firstLine="0"/>
        <w:jc w:val="center"/>
        <w:spacing w:before="0" w:after="0" w:line="480"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center"/>
        <w:spacing w:before="21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val="en-US" w:eastAsia="zh-CN"/>
        </w:rPr>
        <w:t xml:space="preserve">十五</w:t>
      </w:r>
      <w:r>
        <w:rPr>
          <w:rFonts w:ascii="宋体" w:hAnsi="宋体" w:eastAsia="宋体" w:cs="宋体"/>
          <w:b/>
          <w:color w:val="000000"/>
          <w:sz w:val="32"/>
        </w:rPr>
        <w:t xml:space="preserve">、采购需求</w:t>
      </w:r>
      <w:r>
        <w:rPr>
          <w:rFonts w:hint="eastAsia" w:ascii="宋体" w:hAnsi="宋体" w:eastAsia="宋体" w:cs="宋体"/>
          <w:b/>
          <w:color w:val="000000"/>
          <w:sz w:val="32"/>
          <w:lang w:val="en-US" w:eastAsia="zh-CN"/>
        </w:rPr>
        <w:t xml:space="preserve">承诺书格式</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67"/>
        <w:ind w:left="0" w:right="0" w:firstLine="0"/>
        <w:jc w:val="center"/>
        <w:spacing w:before="0" w:after="0" w:line="48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采购需求</w:t>
      </w:r>
      <w:r>
        <w:rPr>
          <w:rFonts w:hint="eastAsia" w:ascii="宋体" w:hAnsi="宋体" w:eastAsia="宋体" w:cs="宋体"/>
          <w:b/>
          <w:color w:val="000000"/>
          <w:sz w:val="32"/>
          <w:lang w:val="en-US" w:eastAsia="zh-CN"/>
        </w:rPr>
        <w:t xml:space="preserve">承诺书</w:t>
      </w:r>
      <w:r/>
    </w:p>
    <w:p>
      <w:pPr>
        <w:ind w:left="0" w:right="0" w:firstLine="482"/>
        <w:spacing w:before="240" w:after="24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一、项目</w:t>
      </w:r>
      <w:r>
        <w:rPr>
          <w:rFonts w:hint="eastAsia" w:ascii="宋体" w:hAnsi="宋体" w:cs="宋体"/>
          <w:b/>
          <w:color w:val="000000"/>
          <w:sz w:val="24"/>
          <w:u w:val="none"/>
          <w:lang w:val="en-US" w:eastAsia="zh-CN"/>
        </w:rPr>
        <w:t xml:space="preserve">内容</w:t>
      </w:r>
      <w:r/>
    </w:p>
    <w:p>
      <w:pPr>
        <w:ind w:left="0" w:right="0" w:firstLine="482"/>
        <w:jc w:val="both"/>
        <w:spacing w:before="0" w:after="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射阳县海河镇海湾、永坛、条海、六份、大有、三河六个村居安装智慧安防项目</w:t>
      </w:r>
      <w:r/>
    </w:p>
    <w:p>
      <w:pPr>
        <w:ind w:left="0" w:right="0" w:firstLine="482"/>
        <w:jc w:val="both"/>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预算金额：169.884万元</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rPr>
          <w:rFonts w:hint="eastAsia" w:ascii="宋体" w:hAnsi="宋体" w:cs="宋体"/>
          <w:color w:val="000000"/>
          <w:sz w:val="24"/>
          <w:lang w:val="en-US" w:eastAsia="zh-CN"/>
        </w:rPr>
        <w:t xml:space="preserve">151.294</w:t>
      </w:r>
      <w:r>
        <w:rPr>
          <w:rFonts w:ascii="宋体" w:hAnsi="宋体" w:eastAsia="宋体" w:cs="宋体"/>
          <w:color w:val="000000"/>
          <w:sz w:val="24"/>
        </w:rPr>
        <w:t xml:space="preserve">万元，</w:t>
      </w:r>
      <w:r>
        <w:rPr>
          <w:rFonts w:hint="eastAsia" w:ascii="宋体" w:hAnsi="宋体" w:eastAsia="宋体" w:cs="宋体"/>
          <w:color w:val="000000"/>
          <w:sz w:val="24"/>
          <w:lang w:val="en-US" w:eastAsia="zh-CN"/>
        </w:rPr>
        <w:t xml:space="preserve">(采购包1：76.75万元；采购包2：</w:t>
      </w:r>
      <w:r>
        <w:rPr>
          <w:rFonts w:hint="eastAsia" w:ascii="宋体" w:hAnsi="宋体" w:cs="宋体"/>
          <w:color w:val="000000"/>
          <w:sz w:val="24"/>
          <w:lang w:val="en-US" w:eastAsia="zh-CN"/>
        </w:rPr>
        <w:t xml:space="preserve">74</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544</w:t>
      </w:r>
      <w:r>
        <w:rPr>
          <w:rFonts w:hint="eastAsia" w:ascii="宋体" w:hAnsi="宋体" w:eastAsia="宋体" w:cs="宋体"/>
          <w:color w:val="000000"/>
          <w:sz w:val="24"/>
          <w:lang w:val="en-US" w:eastAsia="zh-CN"/>
        </w:rPr>
        <w:t xml:space="preserve">万元)</w:t>
      </w:r>
      <w:r>
        <w:rPr>
          <w:rFonts w:ascii="宋体" w:hAnsi="宋体" w:eastAsia="宋体" w:cs="宋体"/>
          <w:color w:val="000000"/>
          <w:sz w:val="24"/>
        </w:rPr>
        <w:t xml:space="preserve">投标报价高于最高限价的作无效标处理。</w:t>
      </w:r>
      <w:r/>
    </w:p>
    <w:p>
      <w:pPr>
        <w:ind w:left="0" w:right="0" w:firstLine="482"/>
        <w:jc w:val="both"/>
        <w:spacing w:before="0" w:after="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w:t>
      </w:r>
      <w:r>
        <w:rPr>
          <w:rFonts w:hint="eastAsia" w:ascii="宋体" w:hAnsi="宋体" w:eastAsia="宋体" w:cs="宋体"/>
          <w:color w:val="000000"/>
          <w:sz w:val="24"/>
        </w:rPr>
        <w:t xml:space="preserve">根据县委县政府《关于学习运用“千万工程”经验有力有效推进乡村全面振兴的实施意见》(射发(2024)1号)文件要求。为加快建设智慧安防村居，推动农村“雪亮工程”提档升级，持续推进平安乡村建设。现拟在</w:t>
      </w:r>
      <w:r>
        <w:rPr>
          <w:rFonts w:hint="eastAsia" w:ascii="宋体" w:hAnsi="宋体" w:eastAsia="宋体" w:cs="宋体"/>
          <w:color w:val="000000"/>
          <w:sz w:val="24"/>
          <w:lang w:val="en-US" w:eastAsia="zh-CN"/>
        </w:rPr>
        <w:t xml:space="preserve">海河</w:t>
      </w:r>
      <w:r>
        <w:rPr>
          <w:rFonts w:hint="eastAsia" w:ascii="宋体" w:hAnsi="宋体" w:eastAsia="宋体" w:cs="宋体"/>
          <w:color w:val="000000"/>
          <w:sz w:val="24"/>
        </w:rPr>
        <w:t xml:space="preserve">镇</w:t>
      </w:r>
      <w:r>
        <w:rPr>
          <w:rFonts w:hint="eastAsia" w:ascii="宋体" w:hAnsi="宋体" w:eastAsia="宋体" w:cs="宋体"/>
          <w:color w:val="000000"/>
          <w:sz w:val="24"/>
          <w:lang w:val="en-US" w:eastAsia="zh-CN"/>
        </w:rPr>
        <w:t xml:space="preserve">六个</w:t>
      </w:r>
      <w:r>
        <w:rPr>
          <w:rFonts w:hint="eastAsia" w:ascii="宋体" w:hAnsi="宋体" w:eastAsia="宋体" w:cs="宋体"/>
          <w:color w:val="000000"/>
          <w:sz w:val="24"/>
        </w:rPr>
        <w:t xml:space="preserve">村居安装智慧安防摄像头</w:t>
      </w:r>
      <w:r>
        <w:rPr>
          <w:rFonts w:ascii="宋体" w:hAnsi="宋体" w:eastAsia="宋体" w:cs="宋体"/>
          <w:color w:val="000000"/>
          <w:sz w:val="24"/>
        </w:rPr>
        <w:t xml:space="preserve">。具体要求</w:t>
      </w:r>
      <w:r>
        <w:rPr>
          <w:rFonts w:hint="eastAsia" w:ascii="宋体" w:hAnsi="宋体" w:eastAsia="宋体" w:cs="宋体"/>
          <w:color w:val="000000"/>
          <w:sz w:val="24"/>
          <w:lang w:val="en-US" w:eastAsia="zh-CN"/>
        </w:rPr>
        <w:t xml:space="preserve">详见</w:t>
      </w:r>
      <w:r>
        <w:rPr>
          <w:rFonts w:ascii="宋体" w:hAnsi="宋体" w:eastAsia="宋体" w:cs="宋体"/>
          <w:color w:val="000000"/>
          <w:sz w:val="24"/>
        </w:rPr>
        <w:t xml:space="preserve">招标文件</w:t>
      </w:r>
      <w:r>
        <w:rPr>
          <w:rFonts w:hint="eastAsia" w:ascii="宋体" w:hAnsi="宋体" w:eastAsia="宋体" w:cs="宋体"/>
          <w:color w:val="000000"/>
          <w:sz w:val="24"/>
          <w:lang w:val="en-US" w:eastAsia="zh-CN"/>
        </w:rPr>
        <w:t xml:space="preserve">中的</w:t>
      </w:r>
      <w:r>
        <w:rPr>
          <w:rFonts w:ascii="宋体" w:hAnsi="宋体" w:eastAsia="宋体" w:cs="宋体"/>
          <w:color w:val="000000"/>
          <w:sz w:val="24"/>
        </w:rPr>
        <w:t xml:space="preserve">项目需求</w:t>
      </w:r>
      <w:r>
        <w:rPr>
          <w:rFonts w:hint="eastAsia" w:ascii="宋体" w:hAnsi="宋体" w:eastAsia="宋体" w:cs="宋体"/>
          <w:color w:val="000000"/>
          <w:sz w:val="24"/>
          <w:lang w:val="en-US" w:eastAsia="zh-CN"/>
        </w:rPr>
        <w:t xml:space="preserve">部分</w:t>
      </w:r>
      <w:r>
        <w:rPr>
          <w:rFonts w:ascii="宋体" w:hAnsi="宋体" w:eastAsia="宋体" w:cs="宋体"/>
          <w:color w:val="000000"/>
          <w:sz w:val="24"/>
        </w:rPr>
        <w:t xml:space="preserve">。</w:t>
      </w:r>
      <w:r/>
    </w:p>
    <w:p>
      <w:pPr>
        <w:ind w:left="0" w:right="0" w:firstLine="482"/>
        <w:jc w:val="both"/>
        <w:spacing w:before="0" w:after="0" w:line="36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注</w:t>
      </w:r>
      <w:r>
        <w:rPr>
          <w:rFonts w:hint="eastAsia" w:ascii="宋体" w:hAnsi="宋体" w:eastAsia="宋体" w:cs="宋体"/>
          <w:color w:val="000000"/>
          <w:sz w:val="24"/>
          <w:lang w:val="en-US" w:eastAsia="zh-CN"/>
        </w:rPr>
        <w:t xml:space="preserve">：</w:t>
      </w:r>
      <w:r>
        <w:rPr>
          <w:rFonts w:hint="default" w:ascii="宋体" w:hAnsi="宋体" w:eastAsia="宋体" w:cs="宋体"/>
          <w:color w:val="000000"/>
          <w:sz w:val="24"/>
          <w:lang w:val="en-US" w:eastAsia="zh-CN"/>
        </w:rPr>
        <w:t xml:space="preserve">本次招标项目共分2个标段，各投标人可对本项目所有标段进行投标，但最多只能中一个标段。各标段评审及定标顺序如下:一标段→二标段。当投标人在一标段中已确定为中标供应商时，其投标文件不再参与二标段的评审</w:t>
      </w:r>
      <w:r>
        <w:rPr>
          <w:rFonts w:hint="eastAsia" w:ascii="宋体" w:hAnsi="宋体" w:eastAsia="宋体" w:cs="宋体"/>
          <w:color w:val="000000"/>
          <w:sz w:val="24"/>
          <w:lang w:val="en-US" w:eastAsia="zh-CN"/>
        </w:rPr>
        <w:t xml:space="preserve">。</w:t>
      </w:r>
      <w:r/>
    </w:p>
    <w:p>
      <w:pPr>
        <w:ind w:left="0" w:right="0" w:firstLine="480"/>
        <w:jc w:val="both"/>
        <w:keepLines w:val="0"/>
        <w:keepNext w:val="0"/>
        <w:pageBreakBefore w:val="0"/>
        <w:spacing w:before="0" w:after="0" w:line="360" w:lineRule="atLeas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u w:val="none"/>
          <w:lang w:val="en-US" w:eastAsia="zh-CN" w:bidi="ar-SA"/>
        </w:rPr>
        <w:t xml:space="preserve">合同履行期限：自合同生效之日起30个工作日内完成供货，具体要求服从采购人供货</w:t>
      </w:r>
      <w:r>
        <w:rPr>
          <w:rFonts w:hint="eastAsia" w:ascii="宋体" w:hAnsi="宋体" w:eastAsia="宋体" w:cs="宋体"/>
          <w:color w:val="auto"/>
          <w:sz w:val="24"/>
          <w:highlight w:val="none"/>
        </w:rPr>
        <w:t xml:space="preserve">期需要</w:t>
      </w:r>
      <w:r>
        <w:rPr>
          <w:rFonts w:ascii="宋体" w:hAnsi="宋体" w:eastAsia="宋体" w:cs="宋体"/>
          <w:color w:val="000000"/>
          <w:sz w:val="24"/>
        </w:rPr>
        <w:t xml:space="preserve">。</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履约地点：</w:t>
      </w:r>
      <w:r>
        <w:rPr>
          <w:rFonts w:hint="eastAsia" w:ascii="宋体" w:hAnsi="宋体" w:cs="宋体"/>
          <w:color w:val="000000"/>
          <w:sz w:val="24"/>
          <w:lang w:eastAsia="zh-CN"/>
        </w:rPr>
        <w:t xml:space="preserve">射阳县海河镇人民政府</w:t>
      </w:r>
      <w:r>
        <w:rPr>
          <w:rFonts w:ascii="宋体" w:hAnsi="宋体" w:eastAsia="宋体" w:cs="宋体"/>
          <w:color w:val="000000"/>
          <w:sz w:val="24"/>
        </w:rPr>
        <w:t xml:space="preserve">指定地点。</w:t>
      </w:r>
      <w:r/>
    </w:p>
    <w:p>
      <w:r>
        <w:rPr>
          <w:rFonts w:ascii="宋体" w:hAnsi="宋体" w:eastAsia="宋体" w:cs="宋体"/>
          <w:color w:val="000000"/>
          <w:sz w:val="24"/>
        </w:rPr>
        <w:t xml:space="preserve">本项目不接受联合体投标。</w:t>
      </w:r>
      <w:r/>
    </w:p>
    <w:p>
      <w:pPr>
        <w:ind w:left="0" w:right="0" w:firstLine="482"/>
        <w:spacing w:before="240" w:after="24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w:t>
      </w:r>
      <w:r>
        <w:rPr>
          <w:rFonts w:hint="eastAsia" w:ascii="宋体" w:hAnsi="宋体" w:cs="宋体"/>
          <w:b/>
          <w:color w:val="000000"/>
          <w:sz w:val="24"/>
          <w:lang w:val="en-US" w:eastAsia="zh-CN"/>
        </w:rPr>
        <w:t xml:space="preserve">设备要求及参数</w:t>
      </w:r>
      <w:r/>
    </w:p>
    <w:p>
      <w:pPr>
        <w:ind w:left="0" w:right="0" w:firstLine="482"/>
        <w:spacing w:before="240" w:after="240" w:line="360" w:lineRule="atLeast"/>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（一）采购包1需设备参数：</w:t>
      </w:r>
      <w:r/>
    </w:p>
    <w:tbl>
      <w:tblPr>
        <w:tblStyle w:val="677"/>
        <w:tblW w:w="4966"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3"/>
        <w:gridCol w:w="1072"/>
        <w:gridCol w:w="5960"/>
        <w:gridCol w:w="937"/>
        <w:gridCol w:w="1025"/>
      </w:tblGrid>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W w:w="5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ffffff"/>
            <w:tcW w:w="304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17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双向双云台变焦全结构化相机</w:t>
            </w:r>
            <w:r/>
          </w:p>
        </w:tc>
        <w:tc>
          <w:tcPr>
            <w:shd w:val="clear" w:color="auto" w:fill="auto"/>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设备通道1和通道2的主码流均支持2560×1440@25fps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★设备内置双镜头，内置不少于2颗GPU芯片，具有2个CMOS图像传感器，靶面尺寸均不小于1/1.8英寸，通道1和通道2均满足最低照度彩色不大于0.0002 lx，黑白不大于0.0001 lx，设备的2个镜头均支持电动变倍、自动/电动聚焦，自动调节光圈功能。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支持H.264、H.265、MJPEG设置选项，可将H.265、H.264格式设置为Baseline/Main/High Profile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同一静止场景相同图像质量下，设备在H.265编码方式时，开启智能编码功能和不开启智能编码相比，码率节约80%。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★支持对检测区域内不低于60个移动目标（机动车、非机动车及行人）进行检测、框选跟踪、筛选、抓拍，可将人脸与人体图片、车牌与车辆图片关联显示。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支持智能分析功能，包括场景变更侦测、进入区域、离开区域、徘徊、区域入侵、人员聚集、视频遮挡、停车侦测、物品移除、物品遗留、越界入侵等功能，平均捕获率不小于99%，平均准确率不小于99%。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内置4个电机，双通道均支持PT一体化云台，通道1和通道2的云台应可独立控制，可通过IE浏览器或客户端远程调节PT位置以实现监控场景的切换，双镜头PT云台旋转角度均支持水平调节角度：0°～180°，垂直调节角度：-5°～30°，可通过IE浏览器或客户端分别检查通道1和通道2的PT云台控制功能，自检命令下发后，设备镜头可上、下、左、右完成自检，并反馈自检结果。</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★样机内置能耗检测模块，可实时检测输入电压和功耗信息，可生成日报表、周报表，并以图表形式展现，自带机身平衡检测模块，可指示设备安装是否水平。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鳞镜式补光灯，补光灯开启后，灯光均匀无波纹、圆环状、麻点状、条纹状和不规则亮斑，设备内置多颗混合补光灯，通道1通道2均具有不少于3颗混合补光灯，各含一组近光灯和一组远光灯，支持自动和手动亮度调节模式；手动模式下可独立配置双通道的混合补光灯组的红外和白光补光灯亮度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设备具有2路音频输入接口，1路音频输出接口，3路报警输入接口，2路报警输出接口。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设备防护等级不低于IP67，工作温度：-30 °C~60 °C。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400万覆盖宽度4-5米</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r>
      <w:tr>
        <w:trPr>
          <w:trHeight w:val="164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双镜头结构化相机</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设备内置双镜头，可同时采集2路不同场景的音视频码流。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通道一主码流分辨率不小于2688x1520@25fps，通道二主码流分辨率不小于2688x1520@25fps。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最低照度彩色不大于0.0002 lx，黑白不大于0.0001 lx。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★上镜头支持电动变焦。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结构化镜头不小于8-32mm焦距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支持H.264、H.265、MJPEG视频编码格式，可将H.264  H.265格式设置为High Profile。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同一静止场景相同图像质量下，设备在H.265编码方式时，开启智能编码功能和不开启智能编码相比，码率节约80%。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支持同时对检测区域内不少于60个移动目标（机动车、非机动车及行人）进行检测、框选跟踪、筛选、抓拍，并支持人脸与人体图片、车牌与车辆图片关联显示。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★设备具有耀光抑制功能，耀光区域≤1%。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内置不少于2个麦克风，1个扬声器，3路报警输入，2路报警输出，2路音频输入，1路音频输出，1个SD卡槽，1个DC12V电压输出接口，支持DC12V或POE供电。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400万覆盖宽度4-5米</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环境补光灯</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颗数：≥12颗原装进口大功率暖光色温LED 灯珠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 率：≤20W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发光角度：30°/45°/60°等可选、标配45度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色温：3500K~4500K（暖光设计）；其他色温可定制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光通量：120LM/W；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供电电源：AC220V（176V～264V）                                                                         最佳照射距离：16米～28米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开启方式：支持环境亮度检测，低照度下自动开启。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工作环境温度：-40℃~+80℃；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工作湿度：10-90%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使用寿命：＞50000小时；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安装方式：支持多种安装方式；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防护等级：IP67；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☆状态检测功能：支持通过RS485或RJ45接口远程显示补光灯的工</w:t>
            </w:r>
            <w:r>
              <w:rPr>
                <w:rFonts w:hint="eastAsia" w:ascii="宋体" w:hAnsi="宋体" w:eastAsia="宋体" w:cs="宋体"/>
                <w:i w:val="0"/>
                <w:iCs w:val="0"/>
                <w:color w:val="000000"/>
                <w:sz w:val="20"/>
                <w:szCs w:val="20"/>
                <w:u w:val="none"/>
                <w:lang w:val="en-US" w:eastAsia="zh-CN" w:bidi="ar"/>
              </w:rPr>
              <w:t xml:space="preserve">作状态，包括正常、开启、关闭、光敏阀值、亮度等级、温度、故障状态、实时功率。                                                                                                                                                                                                                          </w:t>
            </w: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               支同步功能：支持补光灯与摄像机自适应同步。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☆远程调节功能：支持通过RS485接口或RJ45接口或摄像机接口远程开启，关闭补光灯，远程调节亮度，亮度35级可调。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☆自动调光功能：支持在不同亮度环境中补光装置可自动调节亮度，自动调节等级35级可设置。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需符合《交通技术监控成像补光装置通用技术条件》（GA/T 1202-2022）</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室外防雨箱</w:t>
            </w:r>
            <w:r/>
          </w:p>
        </w:tc>
        <w:tc>
          <w:tcPr>
            <w:shd w:val="clear" w:color="auto" w:fill="auto"/>
            <w:tcW w:w="3044"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箱体尺寸不低于48cm*38cm*18cm，箱体整体材质为不锈钢；配带单托板、插座、重合闸防雷保护器、配电单元等；箱体：箱体正面为警徽，警徽颜色公安蓝，下方“射阳公安”+项目名称字母缩写字样。</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六类网线</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国标，室外六类网线，纯铜，线径0.57mm</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国标，RVV2*1.5mm²</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L杆4.5米挑1米</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热镀锌材质，白色，底部1.5M 公安蓝，杆长4.5m，根径不小于140mm，梢径不小于110mm，不小于4mm 壁厚，底法兰不小于Φ300*18mm 厚，梢部固定法兰不小于Φ170*12mm 厚；基础不小于 600mm*600mm*800mm，4 根不小于 M18*600mm 地脚螺栓（其中牙长不低于 80mm）；横臂长1m，等径 60mm，不小于3mm壁厚。</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手井</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300*300*500mm，含土方开挖、砌筑、手井框、盖板</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供电开户、安装接入施工</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含勘查、开户、施工、供电部门验收等所有费用，根据供电部门要求进行实施，以及至监控点所需的顶管、埋管、电杆立杆、架空线缆、线缆敷设等接入施工</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点位</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W w:w="5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安装调试费</w:t>
            </w:r>
            <w:r/>
          </w:p>
        </w:tc>
        <w:tc>
          <w:tcPr>
            <w:shd w:val="clear" w:color="auto" w:fill="ffffff"/>
            <w:tcW w:w="30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调试开通接入平台</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点位</w:t>
            </w:r>
            <w:r/>
          </w:p>
        </w:tc>
        <w:tc>
          <w:tcPr>
            <w:shd w:val="clear" w:color="auto" w:fill="ffffff"/>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547"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光纤租赁</w:t>
            </w:r>
            <w:r/>
          </w:p>
        </w:tc>
        <w:tc>
          <w:tcPr>
            <w:shd w:val="clear" w:color="auto" w:fill="auto"/>
            <w:tcW w:w="3044"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5年</w:t>
            </w:r>
            <w:r/>
          </w:p>
        </w:tc>
        <w:tc>
          <w:tcPr>
            <w:shd w:val="clear" w:color="auto" w:fill="ffffff"/>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W w:w="52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bl>
    <w:p>
      <w:pPr>
        <w:pStyle w:val="681"/>
        <w:rPr>
          <w:rFonts w:hint="default"/>
          <w:lang w:val="en-US" w:eastAsia="zh-CN"/>
        </w:rPr>
      </w:pPr>
      <w:r>
        <w:rPr>
          <w:rFonts w:hint="default"/>
          <w:lang w:val="en-US" w:eastAsia="zh-CN"/>
        </w:rPr>
      </w:r>
      <w:r/>
    </w:p>
    <w:p>
      <w:pPr>
        <w:ind w:left="0" w:right="0" w:firstLine="482"/>
        <w:spacing w:before="240" w:after="240" w:line="360" w:lineRule="atLeast"/>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（二）采购包2所需设备参数：</w:t>
      </w:r>
      <w:r/>
    </w:p>
    <w:tbl>
      <w:tblPr>
        <w:tblStyle w:val="677"/>
        <w:tblW w:w="4973" w:type="pct"/>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3"/>
        <w:gridCol w:w="1072"/>
        <w:gridCol w:w="5945"/>
        <w:gridCol w:w="964"/>
        <w:gridCol w:w="1017"/>
      </w:tblGrid>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W w:w="54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ffffff"/>
            <w:tcW w:w="303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17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双向双云台变焦全结构化相机</w:t>
            </w:r>
            <w:r/>
          </w:p>
        </w:tc>
        <w:tc>
          <w:tcPr>
            <w:shd w:val="clear" w:color="auto" w:fill="auto"/>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设备通道1和通道2的主码流均支持2560×1440@25fps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★设备内置双镜头，内置不少于2颗GPU芯片，具有2个CMOS图像传感器，靶面尺寸均不小于1/1.8英寸，通道1和通道2均满足最低照度彩色不大于0.0002 lx，黑白不大于0.0001 lx，设备的2个镜头均支持电动变倍、自动/电动聚焦，自动调节光圈功能。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支持H.264、H.265、MJPEG设置选项，可将H.265、H.264格式设置为Baseline/Main/High Profile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同一静止场景相同图像质量下，设备在H.265编码方式时，开启智能编码功能和不开启智能编码相比，码率节约80%。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★支持对检测区域内不低于60个移动目标（机动车、非机动车及行人）进行检测、框选跟踪、筛选、抓拍，可将人脸与人体图片、车牌与车辆图片关联显示。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支持智能分析功能，包括场景变更侦测、进入区域、离开区域、徘徊、区域入侵、人员聚集、视频遮挡、停车侦测、物品移除、物品遗留、越界入侵等功能，平均捕获率不小于99%，平均准确率不小于99%。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内置4个电机，双通道均支持PT一体化云台，通道1和通道2的云台应可独立控制，可通过IE浏览器或客户端远程调节PT位置以实现监控场景的切换，双镜头PT云台旋转角度均支持水平调节角度：0°～180°，垂直调节角度：-5°～30°，可通过IE浏览器或客户端分别检查通道1和通道2的PT云台控制功能，自检命令下发后，设备镜头可上、下、左、右完成自检，并反馈自检结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★样机内置能耗检测模块，可实时检测输入电压和功耗信息，可生成日报表、周报表，并以图表形式展现，自带机身平衡检测模块，可指示设备安装是否水平。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鳞镜式补光灯，补光灯开启后，灯光均匀无波纹、圆环状、麻点状、条纹状和不规则亮斑，设备内置多颗混合补光灯，通道1通道2均具有不少于3颗混合补光灯，各含一组近光灯和一组远光灯，支持自动和手动亮度调节模式；手动模式下可独立配置双通道的混合补光灯组的红外和白光补光灯亮度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设备具有2路音频输入接口，1路音频输出接口，3路报警输入接口，2路报警输出接口。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设备防护等级不低于IP67，工作温度：-30 °C~60 °C。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400万覆盖宽度4-5米</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647"/>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双镜头结构化相机</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设备内置双镜头，可同时采集2路不同场景的音视频码流。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通道一主码流分辨率不小于2688x1520@25fps，通道二主码流分辨率不小于2688x1520@25fps。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最低照度彩色不大于0.0002 lx，黑白不大于0.0001 lx。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★上镜头支持电动变焦。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结构化镜头不小于8-32mm焦距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支持H.264、H.265、MJPEG视频编码格式，可将H.264  H.265格式设置为High Profile。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同一静止场景相同图像质量下，设备在H.265编码方式时，开启智能编码功能和不开启智能编码相比，码率节约80%。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支持同时对检测区域内不少于60个移动目标（机动车、非机动车及行人）进行检测、框选跟踪、筛选、抓拍，并支持人脸与人体图片、车牌与车辆图片关联显示。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★设备具有耀光抑制功能，耀光区域≤1%。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内置不少于2个麦克风，1个扬声器，3路报警输入，2路报警输出，2路音频输入，1路音频输出，1个SD卡槽，1个DC12V电压输出接口，支持DC12V或POE供电。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400万覆盖宽度4-5米</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r>
      <w:tr>
        <w:trPr>
          <w:trHeight w:val="1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枪球联动一体机</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设备由1个全景摄像机和1个细节摄像机组成，具有1个RJ45网络接口，可输出两路视频图像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全景摄像机内置多颗暖光灯，靶面尺寸不小于1/1.8英寸，镜头光圈不小于F1.0，细节摄像机内置多颗混合补光灯，内置2个GPU芯片和2个图像传感器，靶面尺寸均不小于1/1.8英寸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★细节摄像机内置磁悬浮传动镜片，支持光学变倍，支持快速变焦功能，细节摄像机镜头从最小倍数到最大倍数的变倍时间为0.1s，从最大倍数到最小倍数的变倍时间为0.1s。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全景路视频分辨率为2560x1440，细节路视频分辨率为2560x1440。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具备双路视频融合功能，可分别输出黑白视频图像和彩色视频图像，并可进行融合输出，具有人像增强和车牌增强设置选项，车牌增强等级0~100可设置，开启人像增强功能后，可减弱夜间抓拍到的人眼瞳孔内的亮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设备可同时对行人、非机动车、机动车进行检测、跟踪及抓拍，支持人脸与人体、车牌与车辆的关联显示。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可通过客户端软件显示行人的属性。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可对出现在监控场景内的两眼瞳距不小于40像素的人脸进行检验，支持同时检测监控场景内出现的不少于40张人脸图片，并可进行抓拍及人脸跟踪。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在联动模式下，细节通道和全景通道可进行全结构化抓拍和属性分析，在全景通道检测到移动目标后，可联动细节通道进行人脸、人体的抓拍和属性分析，全景通道检测到且框出移动目标至细节通道摄像机开始转动的时间不大于0.2秒，距离设备30m处全景检测宽度不小于15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覆盖宽度15米，覆盖距离4-30米</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环境补光灯</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颗数：≥12颗原装进口大功率暖光色温LED 灯珠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 率：≤20W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发光角度：30°/45°/60°等可选、标配45度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色温：3500K~4500K（暖光设计）；其他色温可定制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光通量：120LM/W；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供电电源：AC220V（176V～264V）                                                                         最佳照射距离：16米～28米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开启方式：支持环境亮度检测，低照度下自动开启。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工作环境温度：-40℃~+80℃；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工作湿度：10-90%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使用寿命：＞50000小时；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安装方式：支持多种安装方式；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防护等级：IP67；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☆状态检测功能：支持通过RS485或RJ45接口远程显示补光灯的工</w:t>
            </w:r>
            <w:r>
              <w:rPr>
                <w:rFonts w:hint="eastAsia" w:ascii="宋体" w:hAnsi="宋体" w:eastAsia="宋体" w:cs="宋体"/>
                <w:i w:val="0"/>
                <w:iCs w:val="0"/>
                <w:color w:val="000000"/>
                <w:sz w:val="20"/>
                <w:szCs w:val="20"/>
                <w:u w:val="none"/>
                <w:lang w:val="en-US" w:eastAsia="zh-CN" w:bidi="ar"/>
              </w:rPr>
              <w:t xml:space="preserve">作状态，包括正常、开启、关闭、光敏阀值、亮度等级、温度、故障状态、实时功率。                                                                                                                                                                                                                          </w:t>
            </w: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               支同步功能：支持补光灯与摄像机自适应同步。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☆远程调节功能：支持通过RS485接口或RJ45接口或摄像机接口远程开启，关闭补光灯，远程调节亮度，亮度35级可调。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☆自动调光功能：支持在不同亮度环境中补光装置可自动调节亮度，自动调节等级35级可设置。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需符合《交通技术监控成像补光装置通用技术条件》（GA/T 1202-2022）</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室外防雨箱</w:t>
            </w:r>
            <w:r/>
          </w:p>
        </w:tc>
        <w:tc>
          <w:tcPr>
            <w:shd w:val="clear" w:color="auto" w:fill="auto"/>
            <w:tcW w:w="3033"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箱体尺寸不低于48cm*38cm*18cm，箱体整体材质为不锈钢；配带单托板、插座、重合闸防雷保护器、配电单元等；箱体：箱体正面为警徽，警徽颜色公安蓝，下方“射阳公安”+项目名称字母缩写字样。</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六类网线</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国标，室外六类网线，纯铜，线径0.57mm</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国标，RVV2*1.5mm²</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L杆4.5米挑1米</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热镀锌材质，白色，底部1.5M 公安蓝，杆长4.5m，根径不小于140mm，梢径不小于110mm，不小于4mm 壁厚，底法兰不小于Φ300*18mm 厚，梢部固定法兰不小于Φ170*12mm 厚；基础不小于 600mm*600mm*800mm，4 根不小于 M18*600mm 地脚螺栓（其中牙长不低于 80mm）；横臂长1m，等径 60mm，不小于3mm壁厚。</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抱箍支架</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1500mm</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手井</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300*300*500mm，含土方开挖、砌筑、手井框、盖板</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供电开户、安装接入施工</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含勘查、开户、施工、供电部门验收等所有费用，根据供电部门要求进行实施，以及至监控点所需的顶管、埋管、电杆立杆、架空线缆、线缆敷设等接入施工</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点位</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W w:w="54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安装调试费</w:t>
            </w:r>
            <w:r/>
          </w:p>
        </w:tc>
        <w:tc>
          <w:tcPr>
            <w:shd w:val="clear" w:color="auto" w:fill="ffffff"/>
            <w:tcW w:w="303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调试开通接入平台</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点位</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546"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光纤租赁</w:t>
            </w:r>
            <w:r/>
          </w:p>
        </w:tc>
        <w:tc>
          <w:tcPr>
            <w:shd w:val="clear" w:color="auto" w:fill="auto"/>
            <w:tcW w:w="3033"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5年</w:t>
            </w:r>
            <w:r/>
          </w:p>
        </w:tc>
        <w:tc>
          <w:tcPr>
            <w:shd w:val="clear" w:color="auto" w:fill="ffffff"/>
            <w:tcW w:w="4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W w:w="5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bl>
    <w:p>
      <w:pPr>
        <w:ind w:left="0" w:right="0" w:firstLine="482"/>
        <w:spacing w:before="240" w:after="24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w:t>
      </w:r>
      <w:r>
        <w:rPr>
          <w:rFonts w:hint="eastAsia" w:ascii="宋体" w:hAnsi="宋体" w:cs="宋体"/>
          <w:b/>
          <w:color w:val="000000"/>
          <w:sz w:val="24"/>
          <w:lang w:val="en-US" w:eastAsia="zh-CN"/>
        </w:rPr>
        <w:t xml:space="preserve">付款方式</w:t>
      </w:r>
      <w:r/>
    </w:p>
    <w:p>
      <w:pPr>
        <w:ind w:left="210" w:right="0" w:firstLine="480"/>
        <w:jc w:val="both"/>
        <w:spacing w:before="0" w:after="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合同签订时，经采购人与中标人根据实际情况协商一致，可支付合同总价的30%作为项目启动预付款；</w:t>
      </w:r>
      <w:r/>
    </w:p>
    <w:p>
      <w:pPr>
        <w:ind w:left="210" w:right="0" w:firstLine="480"/>
        <w:jc w:val="both"/>
        <w:spacing w:before="0" w:after="0" w:line="360" w:lineRule="atLeas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中标方按照采购人的要求将货物送到指定地点并完成安装调试，项目验收合格后，采购方付至合同价的</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0%</w:t>
      </w:r>
      <w:r>
        <w:rPr>
          <w:rFonts w:hint="eastAsia" w:ascii="宋体" w:hAnsi="宋体" w:cs="宋体"/>
          <w:color w:val="000000"/>
          <w:sz w:val="24"/>
          <w:lang w:eastAsia="zh-CN"/>
        </w:rPr>
        <w:t xml:space="preserve">；</w:t>
      </w:r>
      <w:r/>
    </w:p>
    <w:p>
      <w:pPr>
        <w:ind w:left="210" w:right="0" w:firstLine="480"/>
        <w:jc w:val="both"/>
        <w:spacing w:before="0" w:after="0" w:line="360" w:lineRule="atLeas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项目验收合格后</w:t>
      </w:r>
      <w:r>
        <w:rPr>
          <w:rFonts w:hint="eastAsia" w:ascii="宋体" w:hAnsi="宋体" w:eastAsia="宋体" w:cs="宋体"/>
          <w:color w:val="000000"/>
          <w:sz w:val="24"/>
          <w:lang w:val="en-US" w:eastAsia="zh-CN"/>
        </w:rPr>
        <w:t xml:space="preserve">满一年且无质量问题</w:t>
      </w:r>
      <w:r>
        <w:rPr>
          <w:rFonts w:ascii="宋体" w:hAnsi="宋体" w:eastAsia="宋体" w:cs="宋体"/>
          <w:color w:val="000000"/>
          <w:sz w:val="24"/>
        </w:rPr>
        <w:t xml:space="preserve">，采购方付至合同价的</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0%</w:t>
      </w:r>
      <w:r>
        <w:rPr>
          <w:rFonts w:hint="eastAsia" w:ascii="宋体" w:hAnsi="宋体" w:cs="宋体"/>
          <w:color w:val="000000"/>
          <w:sz w:val="24"/>
          <w:lang w:eastAsia="zh-CN"/>
        </w:rPr>
        <w:t xml:space="preserve">；</w:t>
      </w:r>
      <w:r/>
    </w:p>
    <w:p>
      <w:pPr>
        <w:ind w:left="210" w:right="0" w:firstLine="480"/>
        <w:jc w:val="both"/>
        <w:spacing w:before="0" w:after="0" w:line="360" w:lineRule="atLeast"/>
        <w:rPr>
          <w:rFonts w:hint="default" w:ascii="宋体" w:hAnsi="宋体" w:eastAsia="宋体" w:cs="宋体"/>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bidi="ar-SA"/>
        </w:rPr>
        <w:t xml:space="preserve">4、</w:t>
      </w:r>
      <w:r>
        <w:rPr>
          <w:rFonts w:ascii="宋体" w:hAnsi="宋体" w:eastAsia="宋体" w:cs="宋体"/>
          <w:color w:val="000000"/>
          <w:sz w:val="24"/>
        </w:rPr>
        <w:t xml:space="preserve">项目验收合格后</w:t>
      </w:r>
      <w:r>
        <w:rPr>
          <w:rFonts w:hint="eastAsia" w:ascii="宋体" w:hAnsi="宋体" w:eastAsia="宋体" w:cs="宋体"/>
          <w:color w:val="000000"/>
          <w:sz w:val="24"/>
          <w:lang w:val="en-US" w:eastAsia="zh-CN"/>
        </w:rPr>
        <w:t xml:space="preserve">满两年且无质量问题，</w:t>
      </w:r>
      <w:r>
        <w:rPr>
          <w:rFonts w:ascii="宋体" w:hAnsi="宋体" w:eastAsia="宋体" w:cs="宋体"/>
          <w:color w:val="000000"/>
          <w:sz w:val="24"/>
        </w:rPr>
        <w:t xml:space="preserve">采购方付</w:t>
      </w:r>
      <w:r>
        <w:rPr>
          <w:rFonts w:hint="eastAsia" w:ascii="宋体" w:hAnsi="宋体" w:eastAsia="宋体" w:cs="宋体"/>
          <w:color w:val="000000"/>
          <w:sz w:val="24"/>
          <w:lang w:val="en-US" w:eastAsia="zh-CN"/>
        </w:rPr>
        <w:t xml:space="preserve">清剩余合同价款。</w:t>
      </w:r>
      <w:r/>
    </w:p>
    <w:p>
      <w:pPr>
        <w:ind w:left="0" w:right="0" w:firstLine="482"/>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注：在签订合同时，中标人明确表示无需预付款或者主动要求降低预付款比例的金额，采购人可就预付款比例作相应调整。</w:t>
      </w:r>
      <w:r/>
    </w:p>
    <w:p>
      <w:pPr>
        <w:ind w:left="0" w:right="0" w:firstLine="56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我公司承诺响应上述项目需求内容。</w:t>
      </w:r>
      <w:r>
        <w:rPr>
          <w:rFonts w:ascii="宋体" w:hAnsi="宋体" w:eastAsia="宋体" w:cs="宋体"/>
          <w:color w:val="000000"/>
          <w:sz w:val="21"/>
        </w:rPr>
        <w:t xml:space="preserve">              </w:t>
      </w:r>
      <w:r/>
    </w:p>
    <w:p>
      <w:pPr>
        <w:ind w:left="0" w:right="0" w:firstLine="0"/>
        <w:jc w:val="right"/>
        <w:spacing w:before="100" w:after="10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   投标人</w:t>
      </w:r>
      <w:r>
        <w:rPr>
          <w:rFonts w:ascii="仿宋" w:hAnsi="仿宋" w:eastAsia="仿宋" w:cs="仿宋"/>
          <w:color w:val="000000"/>
          <w:sz w:val="24"/>
        </w:rPr>
        <w:t xml:space="preserve">（加盖</w:t>
      </w:r>
      <w:r>
        <w:rPr>
          <w:rFonts w:ascii="宋体" w:hAnsi="宋体" w:eastAsia="宋体" w:cs="宋体"/>
          <w:color w:val="000000"/>
          <w:sz w:val="24"/>
        </w:rPr>
        <w:t xml:space="preserve">CA</w:t>
      </w:r>
      <w:r>
        <w:rPr>
          <w:rFonts w:ascii="仿宋" w:hAnsi="仿宋" w:eastAsia="仿宋" w:cs="仿宋"/>
          <w:color w:val="000000"/>
          <w:sz w:val="24"/>
        </w:rPr>
        <w:t xml:space="preserve">电子签章）</w:t>
      </w:r>
      <w:r>
        <w:rPr>
          <w:rFonts w:ascii="仿宋" w:hAnsi="仿宋" w:eastAsia="仿宋" w:cs="仿宋"/>
          <w:color w:val="000000"/>
          <w:sz w:val="21"/>
        </w:rPr>
        <w:t xml:space="preserve">：</w:t>
      </w:r>
      <w:r/>
    </w:p>
    <w:p>
      <w:pPr>
        <w:ind w:left="0" w:right="0" w:firstLine="0"/>
        <w:jc w:val="right"/>
        <w:spacing w:before="100" w:after="1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w:t>
      </w:r>
      <w:r>
        <w:rPr>
          <w:rFonts w:hint="eastAsia" w:ascii="黑体" w:hAnsi="黑体" w:eastAsia="黑体" w:cs="黑体"/>
          <w:b/>
          <w:i/>
          <w:color w:val="000000"/>
          <w:sz w:val="32"/>
          <w:u w:val="single"/>
          <w:lang w:val="en-US" w:eastAsia="zh-CN"/>
        </w:rPr>
        <w:t xml:space="preserve">六</w:t>
      </w:r>
      <w:r>
        <w:rPr>
          <w:rFonts w:ascii="黑体" w:hAnsi="黑体" w:eastAsia="黑体" w:cs="黑体"/>
          <w:b/>
          <w:i/>
          <w:color w:val="000000"/>
          <w:sz w:val="32"/>
          <w:u w:val="single"/>
        </w:rPr>
        <w:t xml:space="preserve">、开标一览表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8"/>
      </w:tblGrid>
      <w:tr>
        <w:trPr>
          <w:trHeight w:val="12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8" w:type="dxa"/>
            <w:vAlign w:val="center"/>
            <w:textDirection w:val="lrTb"/>
            <w:noWrap w:val="false"/>
          </w:tcPr>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大写</w:t>
            </w:r>
            <w:r>
              <w:rPr>
                <w:rFonts w:hint="eastAsia" w:ascii="宋体" w:hAnsi="宋体" w:cs="宋体"/>
                <w:color w:val="000000"/>
                <w:sz w:val="24"/>
                <w:lang w:eastAsia="zh-CN"/>
              </w:rPr>
              <w:t xml:space="preserve">）</w:t>
            </w:r>
            <w:r>
              <w:rPr>
                <w:rFonts w:ascii="宋体" w:hAnsi="宋体" w:eastAsia="宋体" w:cs="宋体"/>
                <w:color w:val="000000"/>
                <w:sz w:val="24"/>
              </w:rPr>
              <w:t xml:space="preserve">：</w:t>
            </w:r>
            <w:bookmarkStart w:id="0" w:name="_GoBack"/>
            <w:r/>
            <w:bookmarkEnd w:id="0"/>
            <w:r/>
            <w:r/>
          </w:p>
        </w:tc>
      </w:tr>
      <w:tr>
        <w:trPr>
          <w:trHeight w:val="1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8" w:type="dxa"/>
            <w:vAlign w:val="center"/>
            <w:textDirection w:val="lrTb"/>
            <w:noWrap w:val="false"/>
          </w:tcPr>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5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center"/>
        <w:spacing w:before="120" w:after="120" w:line="43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lang w:val="en-US" w:eastAsia="zh-CN"/>
        </w:rPr>
        <w:t xml:space="preserve">十七</w:t>
      </w:r>
      <w:r>
        <w:rPr>
          <w:rFonts w:ascii="宋体" w:hAnsi="宋体" w:eastAsia="宋体" w:cs="宋体"/>
          <w:b/>
          <w:color w:val="000000"/>
          <w:sz w:val="30"/>
        </w:rPr>
        <w:t xml:space="preserve">、盐城市政府采购事前信用承诺书</w:t>
      </w:r>
      <w:r/>
    </w:p>
    <w:p>
      <w:pPr>
        <w:ind w:left="0" w:right="0" w:firstLine="480"/>
        <w:jc w:val="both"/>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为营造我市公开、公平、公正、诚实守信的政府采购交易环境，树立诚信守法的投标人形象，本人代表本单位作出以下承诺：</w:t>
      </w:r>
      <w:r/>
    </w:p>
    <w:p>
      <w:pPr>
        <w:ind w:left="0" w:right="0" w:firstLine="0"/>
        <w:jc w:val="both"/>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jc w:val="both"/>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ind w:left="0" w:right="0" w:firstLine="0"/>
        <w:jc w:val="both"/>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（四）严格遵守即时信息公示规定，及时维护和更新维护和更新盐城市政府采购网中与本单位相关的信息；</w:t>
      </w:r>
      <w:r/>
    </w:p>
    <w:p>
      <w:pPr>
        <w:ind w:left="0" w:right="0" w:firstLine="0"/>
        <w:jc w:val="both"/>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jc w:val="both"/>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（六）自觉接受政府、行业组织、社会公众、新闻舆论的监督；</w:t>
      </w:r>
      <w:r/>
    </w:p>
    <w:p>
      <w:pPr>
        <w:ind w:left="0" w:right="0" w:firstLine="480"/>
        <w:jc w:val="both"/>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jc w:val="both"/>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（八）本人已认真阅读了上述承诺，并向本单位员工作了宣传教育。</w:t>
      </w:r>
      <w:r/>
    </w:p>
    <w:p>
      <w:pPr>
        <w:ind w:left="0" w:right="0" w:firstLine="0"/>
        <w:jc w:val="right"/>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法定代表人签名：</w:t>
      </w:r>
      <w:r/>
    </w:p>
    <w:p>
      <w:pPr>
        <w:ind w:left="0" w:right="0" w:firstLine="0"/>
        <w:jc w:val="right"/>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right"/>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29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日期：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rPr>
          <w:rFonts w:ascii="宋体" w:hAnsi="宋体" w:eastAsia="宋体" w:cs="宋体"/>
          <w:color w:val="ff0000"/>
          <w:sz w:val="24"/>
        </w:rPr>
        <w:t xml:space="preserve">营业执照复印件、授权委托书，授权委托人社保等证明材料）</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134" w:right="1134" w:bottom="1134" w:left="1134"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72913"/>
      <w:docPartObj>
        <w:docPartGallery w:val="autotext"/>
      </w:docPartObj>
      <w:rPr/>
    </w:sdtPr>
    <w:sdtContent>
      <w:p>
        <w:pPr>
          <w:pStyle w:val="690"/>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898"/>
      <w:jc w:val="center"/>
      <w:tabs>
        <w:tab w:val="clear" w:pos="4153"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67">
    <w:name w:val="Heading 1"/>
    <w:basedOn w:val="666"/>
    <w:next w:val="666"/>
    <w:link w:val="746"/>
    <w:uiPriority w:val="0"/>
    <w:qFormat/>
    <w:pPr>
      <w:jc w:val="center"/>
      <w:keepNext/>
      <w:spacing w:line="360" w:lineRule="auto"/>
      <w:outlineLvl w:val="0"/>
    </w:pPr>
    <w:rPr>
      <w:rFonts w:ascii="楷体_GB2312" w:eastAsiaTheme="majorEastAsia"/>
      <w:b/>
      <w:sz w:val="32"/>
      <w:szCs w:val="28"/>
    </w:rPr>
  </w:style>
  <w:style w:type="paragraph" w:styleId="668">
    <w:name w:val="Heading 2"/>
    <w:basedOn w:val="666"/>
    <w:next w:val="666"/>
    <w:link w:val="747"/>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48"/>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49"/>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50"/>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51"/>
    <w:uiPriority w:val="9"/>
    <w:unhideWhenUsed/>
    <w:qFormat/>
    <w:pPr>
      <w:keepLines/>
      <w:keepNext/>
      <w:spacing w:before="320" w:after="200"/>
      <w:outlineLvl w:val="5"/>
    </w:pPr>
    <w:rPr>
      <w:rFonts w:ascii="Arial" w:hAnsi="Arial" w:eastAsia="Arial" w:cs="Arial"/>
      <w:b/>
      <w:bCs/>
      <w:sz w:val="22"/>
    </w:rPr>
  </w:style>
  <w:style w:type="paragraph" w:styleId="673">
    <w:name w:val="Heading 7"/>
    <w:basedOn w:val="666"/>
    <w:next w:val="666"/>
    <w:link w:val="752"/>
    <w:uiPriority w:val="9"/>
    <w:unhideWhenUsed/>
    <w:qFormat/>
    <w:pPr>
      <w:keepLines/>
      <w:keepNext/>
      <w:spacing w:before="320" w:after="200"/>
      <w:outlineLvl w:val="6"/>
    </w:pPr>
    <w:rPr>
      <w:rFonts w:ascii="Arial" w:hAnsi="Arial" w:eastAsia="Arial" w:cs="Arial"/>
      <w:b/>
      <w:bCs/>
      <w:i/>
      <w:iCs/>
      <w:sz w:val="22"/>
    </w:rPr>
  </w:style>
  <w:style w:type="paragraph" w:styleId="674">
    <w:name w:val="Heading 8"/>
    <w:basedOn w:val="666"/>
    <w:next w:val="666"/>
    <w:link w:val="753"/>
    <w:uiPriority w:val="9"/>
    <w:unhideWhenUsed/>
    <w:qFormat/>
    <w:pPr>
      <w:keepLines/>
      <w:keepNext/>
      <w:spacing w:before="320" w:after="200"/>
      <w:outlineLvl w:val="7"/>
    </w:pPr>
    <w:rPr>
      <w:rFonts w:ascii="Arial" w:hAnsi="Arial" w:eastAsia="Arial" w:cs="Arial"/>
      <w:i/>
      <w:iCs/>
      <w:sz w:val="22"/>
    </w:rPr>
  </w:style>
  <w:style w:type="paragraph" w:styleId="675">
    <w:name w:val="Heading 9"/>
    <w:basedOn w:val="666"/>
    <w:next w:val="666"/>
    <w:link w:val="754"/>
    <w:uiPriority w:val="9"/>
    <w:unhideWhenUsed/>
    <w:qFormat/>
    <w:pPr>
      <w:keepLines/>
      <w:keepNext/>
      <w:spacing w:before="320" w:after="200"/>
      <w:outlineLvl w:val="8"/>
    </w:pPr>
    <w:rPr>
      <w:rFonts w:ascii="Arial" w:hAnsi="Arial" w:eastAsia="Arial" w:cs="Arial"/>
      <w:i/>
      <w:iCs/>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spacing w:after="57"/>
    </w:pPr>
  </w:style>
  <w:style w:type="paragraph" w:styleId="679">
    <w:name w:val="Caption"/>
    <w:basedOn w:val="666"/>
    <w:next w:val="66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0">
    <w:name w:val="annotation text"/>
    <w:basedOn w:val="666"/>
    <w:link w:val="893"/>
    <w:uiPriority w:val="0"/>
    <w:qFormat/>
    <w:pPr>
      <w:jc w:val="left"/>
    </w:pPr>
  </w:style>
  <w:style w:type="paragraph" w:styleId="681">
    <w:name w:val="Body Text"/>
    <w:basedOn w:val="666"/>
    <w:next w:val="666"/>
    <w:link w:val="894"/>
    <w:uiPriority w:val="0"/>
    <w:qFormat/>
    <w:pPr>
      <w:spacing w:after="120"/>
    </w:pPr>
  </w:style>
  <w:style w:type="paragraph" w:styleId="682">
    <w:name w:val="Body Text Indent"/>
    <w:basedOn w:val="666"/>
    <w:next w:val="683"/>
    <w:link w:val="891"/>
    <w:uiPriority w:val="0"/>
    <w:unhideWhenUsed/>
    <w:qFormat/>
    <w:pPr>
      <w:ind w:left="420"/>
      <w:spacing w:after="120"/>
    </w:pPr>
  </w:style>
  <w:style w:type="paragraph" w:styleId="683">
    <w:name w:val="envelope return"/>
    <w:basedOn w:val="666"/>
    <w:uiPriority w:val="0"/>
    <w:qFormat/>
    <w:rPr>
      <w:rFonts w:ascii="Arial" w:hAnsi="Arial"/>
    </w:rPr>
  </w:style>
  <w:style w:type="paragraph" w:styleId="684">
    <w:name w:val="Block Text"/>
    <w:basedOn w:val="666"/>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85">
    <w:name w:val="toc 5"/>
    <w:basedOn w:val="666"/>
    <w:next w:val="666"/>
    <w:uiPriority w:val="39"/>
    <w:unhideWhenUsed/>
    <w:qFormat/>
    <w:pPr>
      <w:ind w:left="1134"/>
      <w:spacing w:after="57"/>
    </w:pPr>
  </w:style>
  <w:style w:type="paragraph" w:styleId="686">
    <w:name w:val="toc 3"/>
    <w:basedOn w:val="666"/>
    <w:next w:val="666"/>
    <w:uiPriority w:val="39"/>
    <w:unhideWhenUsed/>
    <w:qFormat/>
    <w:pPr>
      <w:ind w:left="567"/>
      <w:spacing w:after="57"/>
    </w:pPr>
  </w:style>
  <w:style w:type="paragraph" w:styleId="687">
    <w:name w:val="Plain Text"/>
    <w:basedOn w:val="666"/>
    <w:link w:val="895"/>
    <w:uiPriority w:val="0"/>
    <w:qFormat/>
    <w:rPr>
      <w:rFonts w:ascii="宋体" w:hAnsi="Courier New" w:cs="Courier New"/>
      <w:szCs w:val="21"/>
    </w:rPr>
  </w:style>
  <w:style w:type="paragraph" w:styleId="688">
    <w:name w:val="toc 8"/>
    <w:basedOn w:val="666"/>
    <w:next w:val="666"/>
    <w:uiPriority w:val="39"/>
    <w:unhideWhenUsed/>
    <w:qFormat/>
    <w:pPr>
      <w:ind w:left="1984"/>
      <w:spacing w:after="57"/>
    </w:pPr>
  </w:style>
  <w:style w:type="paragraph" w:styleId="689">
    <w:name w:val="endnote text"/>
    <w:basedOn w:val="666"/>
    <w:link w:val="889"/>
    <w:uiPriority w:val="99"/>
    <w:semiHidden/>
    <w:unhideWhenUsed/>
    <w:qFormat/>
    <w:rPr>
      <w:sz w:val="20"/>
    </w:rPr>
  </w:style>
  <w:style w:type="paragraph" w:styleId="690">
    <w:name w:val="Footer"/>
    <w:basedOn w:val="666"/>
    <w:link w:val="745"/>
    <w:uiPriority w:val="99"/>
    <w:unhideWhenUsed/>
    <w:qFormat/>
    <w:pPr>
      <w:jc w:val="left"/>
      <w:tabs>
        <w:tab w:val="center" w:pos="4153" w:leader="none"/>
        <w:tab w:val="right" w:pos="8306" w:leader="none"/>
      </w:tabs>
    </w:pPr>
    <w:rPr>
      <w:sz w:val="18"/>
      <w:szCs w:val="18"/>
    </w:rPr>
  </w:style>
  <w:style w:type="paragraph" w:styleId="691">
    <w:name w:val="Header"/>
    <w:basedOn w:val="666"/>
    <w:link w:val="74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92">
    <w:name w:val="toc 1"/>
    <w:basedOn w:val="666"/>
    <w:next w:val="666"/>
    <w:uiPriority w:val="39"/>
    <w:unhideWhenUsed/>
    <w:qFormat/>
    <w:pPr>
      <w:spacing w:after="57"/>
    </w:pPr>
  </w:style>
  <w:style w:type="paragraph" w:styleId="693">
    <w:name w:val="toc 4"/>
    <w:basedOn w:val="666"/>
    <w:next w:val="666"/>
    <w:uiPriority w:val="39"/>
    <w:unhideWhenUsed/>
    <w:qFormat/>
    <w:pPr>
      <w:ind w:left="850"/>
      <w:spacing w:after="57"/>
    </w:pPr>
  </w:style>
  <w:style w:type="paragraph" w:styleId="694">
    <w:name w:val="Subtitle"/>
    <w:basedOn w:val="666"/>
    <w:next w:val="666"/>
    <w:link w:val="757"/>
    <w:uiPriority w:val="11"/>
    <w:qFormat/>
    <w:pPr>
      <w:spacing w:before="200" w:after="200"/>
    </w:pPr>
    <w:rPr>
      <w:sz w:val="24"/>
      <w:szCs w:val="24"/>
    </w:rPr>
  </w:style>
  <w:style w:type="paragraph" w:styleId="695">
    <w:name w:val="footnote text"/>
    <w:basedOn w:val="666"/>
    <w:link w:val="888"/>
    <w:uiPriority w:val="99"/>
    <w:qFormat/>
    <w:pPr>
      <w:jc w:val="left"/>
    </w:pPr>
    <w:rPr>
      <w:rFonts w:asciiTheme="minorHAnsi" w:hAnsiTheme="minorHAnsi" w:eastAsiaTheme="minorEastAsia" w:cstheme="minorBidi"/>
      <w:sz w:val="18"/>
    </w:rPr>
  </w:style>
  <w:style w:type="paragraph" w:styleId="696">
    <w:name w:val="toc 6"/>
    <w:basedOn w:val="666"/>
    <w:next w:val="666"/>
    <w:uiPriority w:val="39"/>
    <w:unhideWhenUsed/>
    <w:qFormat/>
    <w:pPr>
      <w:ind w:left="1417"/>
      <w:spacing w:after="57"/>
    </w:pPr>
  </w:style>
  <w:style w:type="paragraph" w:styleId="697">
    <w:name w:val="table of figures"/>
    <w:basedOn w:val="666"/>
    <w:next w:val="666"/>
    <w:uiPriority w:val="99"/>
    <w:unhideWhenUsed/>
    <w:qFormat/>
  </w:style>
  <w:style w:type="paragraph" w:styleId="698">
    <w:name w:val="toc 2"/>
    <w:basedOn w:val="666"/>
    <w:next w:val="666"/>
    <w:uiPriority w:val="39"/>
    <w:unhideWhenUsed/>
    <w:qFormat/>
    <w:pPr>
      <w:ind w:left="283"/>
      <w:spacing w:after="57"/>
    </w:pPr>
  </w:style>
  <w:style w:type="paragraph" w:styleId="699">
    <w:name w:val="toc 9"/>
    <w:basedOn w:val="666"/>
    <w:next w:val="666"/>
    <w:uiPriority w:val="39"/>
    <w:unhideWhenUsed/>
    <w:qFormat/>
    <w:pPr>
      <w:ind w:left="2268"/>
      <w:spacing w:after="57"/>
    </w:pPr>
  </w:style>
  <w:style w:type="paragraph" w:styleId="700">
    <w:name w:val="Normal (Web)"/>
    <w:basedOn w:val="666"/>
    <w:uiPriority w:val="0"/>
    <w:qFormat/>
    <w:pPr>
      <w:jc w:val="left"/>
      <w:spacing w:beforeAutospacing="1" w:afterAutospacing="1"/>
    </w:pPr>
    <w:rPr>
      <w:sz w:val="24"/>
    </w:rPr>
  </w:style>
  <w:style w:type="paragraph" w:styleId="701">
    <w:name w:val="Title"/>
    <w:basedOn w:val="666"/>
    <w:next w:val="666"/>
    <w:link w:val="756"/>
    <w:uiPriority w:val="10"/>
    <w:qFormat/>
    <w:pPr>
      <w:contextualSpacing/>
      <w:spacing w:before="300" w:after="200"/>
    </w:pPr>
    <w:rPr>
      <w:sz w:val="48"/>
      <w:szCs w:val="48"/>
    </w:rPr>
  </w:style>
  <w:style w:type="paragraph" w:styleId="702">
    <w:name w:val="Body Text First Indent"/>
    <w:basedOn w:val="666"/>
    <w:next w:val="696"/>
    <w:uiPriority w:val="0"/>
    <w:qFormat/>
    <w:pPr>
      <w:ind w:firstLine="200"/>
      <w:spacing w:line="360" w:lineRule="auto"/>
    </w:pPr>
    <w:rPr>
      <w:rFonts w:ascii="仿宋_GB2312" w:hAnsi="Times New Roman" w:eastAsia="仿宋_GB2312" w:cs="Times New Roman"/>
      <w:sz w:val="30"/>
      <w:szCs w:val="30"/>
    </w:rPr>
  </w:style>
  <w:style w:type="paragraph" w:styleId="703">
    <w:name w:val="Body Text First Indent 2"/>
    <w:basedOn w:val="682"/>
    <w:next w:val="666"/>
    <w:link w:val="892"/>
    <w:uiPriority w:val="0"/>
    <w:qFormat/>
    <w:pPr>
      <w:ind w:left="0" w:firstLine="420"/>
      <w:spacing w:before="50" w:line="360" w:lineRule="auto"/>
    </w:pPr>
    <w:rPr>
      <w:sz w:val="30"/>
      <w:szCs w:val="24"/>
    </w:rPr>
  </w:style>
  <w:style w:type="table" w:styleId="704">
    <w:name w:val="Table Grid"/>
    <w:basedOn w:val="677"/>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5">
    <w:name w:val="endnote reference"/>
    <w:basedOn w:val="676"/>
    <w:uiPriority w:val="99"/>
    <w:semiHidden/>
    <w:unhideWhenUsed/>
    <w:qFormat/>
    <w:rPr>
      <w:vertAlign w:val="superscript"/>
    </w:rPr>
  </w:style>
  <w:style w:type="character" w:styleId="706">
    <w:name w:val="Hyperlink"/>
    <w:uiPriority w:val="99"/>
    <w:unhideWhenUsed/>
    <w:qFormat/>
    <w:rPr>
      <w:color w:val="0563c1" w:themeColor="hyperlink"/>
      <w:u w:val="single"/>
      <w14:textFill>
        <w14:solidFill>
          <w14:schemeClr w14:val="hlink"/>
        </w14:solidFill>
      </w14:textFill>
    </w:rPr>
  </w:style>
  <w:style w:type="character" w:styleId="707">
    <w:name w:val="footnote reference"/>
    <w:basedOn w:val="676"/>
    <w:uiPriority w:val="99"/>
    <w:unhideWhenUsed/>
    <w:qFormat/>
    <w:rPr>
      <w:vertAlign w:val="superscript"/>
    </w:rPr>
  </w:style>
  <w:style w:type="character" w:styleId="708" w:customStyle="1">
    <w:name w:val="Heading 1 Char"/>
    <w:basedOn w:val="676"/>
    <w:uiPriority w:val="9"/>
    <w:qFormat/>
    <w:rPr>
      <w:rFonts w:ascii="Arial" w:hAnsi="Arial" w:eastAsia="Arial" w:cs="Arial"/>
      <w:sz w:val="40"/>
      <w:szCs w:val="40"/>
    </w:rPr>
  </w:style>
  <w:style w:type="character" w:styleId="709" w:customStyle="1">
    <w:name w:val="Heading 2 Char"/>
    <w:basedOn w:val="676"/>
    <w:uiPriority w:val="9"/>
    <w:qFormat/>
    <w:rPr>
      <w:rFonts w:ascii="Arial" w:hAnsi="Arial" w:eastAsia="Arial" w:cs="Arial"/>
      <w:sz w:val="34"/>
    </w:rPr>
  </w:style>
  <w:style w:type="character" w:styleId="710" w:customStyle="1">
    <w:name w:val="Heading 3 Char"/>
    <w:basedOn w:val="676"/>
    <w:uiPriority w:val="9"/>
    <w:qFormat/>
    <w:rPr>
      <w:rFonts w:ascii="Arial" w:hAnsi="Arial" w:eastAsia="Arial" w:cs="Arial"/>
      <w:sz w:val="30"/>
      <w:szCs w:val="30"/>
    </w:rPr>
  </w:style>
  <w:style w:type="character" w:styleId="711" w:customStyle="1">
    <w:name w:val="Heading 4 Char"/>
    <w:basedOn w:val="676"/>
    <w:uiPriority w:val="9"/>
    <w:qFormat/>
    <w:rPr>
      <w:rFonts w:ascii="Arial" w:hAnsi="Arial" w:eastAsia="Arial" w:cs="Arial"/>
      <w:b/>
      <w:bCs/>
      <w:sz w:val="26"/>
      <w:szCs w:val="26"/>
    </w:rPr>
  </w:style>
  <w:style w:type="character" w:styleId="712" w:customStyle="1">
    <w:name w:val="Heading 5 Char"/>
    <w:basedOn w:val="676"/>
    <w:uiPriority w:val="9"/>
    <w:qFormat/>
    <w:rPr>
      <w:rFonts w:ascii="Arial" w:hAnsi="Arial" w:eastAsia="Arial" w:cs="Arial"/>
      <w:b/>
      <w:bCs/>
      <w:sz w:val="24"/>
      <w:szCs w:val="24"/>
    </w:rPr>
  </w:style>
  <w:style w:type="character" w:styleId="713" w:customStyle="1">
    <w:name w:val="Heading 6 Char"/>
    <w:basedOn w:val="676"/>
    <w:uiPriority w:val="9"/>
    <w:qFormat/>
    <w:rPr>
      <w:rFonts w:ascii="Arial" w:hAnsi="Arial" w:eastAsia="Arial" w:cs="Arial"/>
      <w:b/>
      <w:bCs/>
      <w:sz w:val="22"/>
      <w:szCs w:val="22"/>
    </w:rPr>
  </w:style>
  <w:style w:type="character" w:styleId="714" w:customStyle="1">
    <w:name w:val="Heading 7 Char"/>
    <w:basedOn w:val="676"/>
    <w:uiPriority w:val="9"/>
    <w:qFormat/>
    <w:rPr>
      <w:rFonts w:ascii="Arial" w:hAnsi="Arial" w:eastAsia="Arial" w:cs="Arial"/>
      <w:b/>
      <w:bCs/>
      <w:i/>
      <w:iCs/>
      <w:sz w:val="22"/>
      <w:szCs w:val="22"/>
    </w:rPr>
  </w:style>
  <w:style w:type="character" w:styleId="715" w:customStyle="1">
    <w:name w:val="Heading 8 Char"/>
    <w:basedOn w:val="676"/>
    <w:uiPriority w:val="9"/>
    <w:qFormat/>
    <w:rPr>
      <w:rFonts w:ascii="Arial" w:hAnsi="Arial" w:eastAsia="Arial" w:cs="Arial"/>
      <w:i/>
      <w:iCs/>
      <w:sz w:val="22"/>
      <w:szCs w:val="22"/>
    </w:rPr>
  </w:style>
  <w:style w:type="character" w:styleId="716" w:customStyle="1">
    <w:name w:val="Heading 9 Char"/>
    <w:basedOn w:val="676"/>
    <w:uiPriority w:val="9"/>
    <w:qFormat/>
    <w:rPr>
      <w:rFonts w:ascii="Arial" w:hAnsi="Arial" w:eastAsia="Arial" w:cs="Arial"/>
      <w:i/>
      <w:iCs/>
      <w:sz w:val="21"/>
      <w:szCs w:val="21"/>
    </w:rPr>
  </w:style>
  <w:style w:type="character" w:styleId="717" w:customStyle="1">
    <w:name w:val="Title Char"/>
    <w:basedOn w:val="676"/>
    <w:uiPriority w:val="10"/>
    <w:qFormat/>
    <w:rPr>
      <w:sz w:val="48"/>
      <w:szCs w:val="48"/>
    </w:rPr>
  </w:style>
  <w:style w:type="character" w:styleId="718" w:customStyle="1">
    <w:name w:val="Subtitle Char"/>
    <w:basedOn w:val="676"/>
    <w:uiPriority w:val="11"/>
    <w:qFormat/>
    <w:rPr>
      <w:sz w:val="24"/>
      <w:szCs w:val="24"/>
    </w:rPr>
  </w:style>
  <w:style w:type="character" w:styleId="719" w:customStyle="1">
    <w:name w:val="Quote Char"/>
    <w:uiPriority w:val="29"/>
    <w:qFormat/>
    <w:rPr>
      <w:i/>
    </w:rPr>
  </w:style>
  <w:style w:type="character" w:styleId="720" w:customStyle="1">
    <w:name w:val="Intense Quote Char"/>
    <w:uiPriority w:val="30"/>
    <w:qFormat/>
    <w:rPr>
      <w:i/>
    </w:rPr>
  </w:style>
  <w:style w:type="character" w:styleId="721" w:customStyle="1">
    <w:name w:val="Header Char"/>
    <w:basedOn w:val="676"/>
    <w:uiPriority w:val="99"/>
    <w:qFormat/>
  </w:style>
  <w:style w:type="character" w:styleId="722" w:customStyle="1">
    <w:name w:val="Caption Char"/>
    <w:uiPriority w:val="99"/>
    <w:qFormat/>
  </w:style>
  <w:style w:type="table" w:styleId="723"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4"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7"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0"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1"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2" w:customStyle="1">
    <w:name w:val="Footnote Text Char"/>
    <w:uiPriority w:val="99"/>
    <w:qFormat/>
    <w:rPr>
      <w:sz w:val="18"/>
    </w:rPr>
  </w:style>
  <w:style w:type="character" w:styleId="743" w:customStyle="1">
    <w:name w:val="Endnote Text Char"/>
    <w:uiPriority w:val="99"/>
    <w:qFormat/>
    <w:rPr>
      <w:sz w:val="20"/>
    </w:rPr>
  </w:style>
  <w:style w:type="character" w:styleId="744" w:customStyle="1">
    <w:name w:val="页眉 Char"/>
    <w:basedOn w:val="676"/>
    <w:link w:val="691"/>
    <w:uiPriority w:val="99"/>
    <w:qFormat/>
    <w:rPr>
      <w:sz w:val="18"/>
      <w:szCs w:val="18"/>
    </w:rPr>
  </w:style>
  <w:style w:type="character" w:styleId="745" w:customStyle="1">
    <w:name w:val="页脚 Char"/>
    <w:basedOn w:val="676"/>
    <w:link w:val="690"/>
    <w:uiPriority w:val="99"/>
    <w:qFormat/>
    <w:rPr>
      <w:sz w:val="18"/>
      <w:szCs w:val="18"/>
    </w:rPr>
  </w:style>
  <w:style w:type="character" w:styleId="746" w:customStyle="1">
    <w:name w:val="标题 1 Char"/>
    <w:basedOn w:val="676"/>
    <w:link w:val="667"/>
    <w:uiPriority w:val="0"/>
    <w:qFormat/>
    <w:rPr>
      <w:rFonts w:ascii="楷体_GB2312" w:hAnsi="Calibri" w:cs="Times New Roman" w:eastAsiaTheme="majorEastAsia"/>
      <w:b/>
      <w:sz w:val="32"/>
      <w:szCs w:val="28"/>
    </w:rPr>
  </w:style>
  <w:style w:type="character" w:styleId="747" w:customStyle="1">
    <w:name w:val="标题 2 Char"/>
    <w:basedOn w:val="676"/>
    <w:link w:val="668"/>
    <w:uiPriority w:val="9"/>
    <w:qFormat/>
    <w:rPr>
      <w:rFonts w:ascii="Arial" w:hAnsi="Arial" w:eastAsia="Arial" w:cs="Arial"/>
      <w:sz w:val="34"/>
    </w:rPr>
  </w:style>
  <w:style w:type="character" w:styleId="748" w:customStyle="1">
    <w:name w:val="标题 3 Char"/>
    <w:basedOn w:val="676"/>
    <w:link w:val="669"/>
    <w:uiPriority w:val="9"/>
    <w:qFormat/>
    <w:rPr>
      <w:rFonts w:ascii="Arial" w:hAnsi="Arial" w:eastAsia="Arial" w:cs="Arial"/>
      <w:sz w:val="30"/>
      <w:szCs w:val="30"/>
    </w:rPr>
  </w:style>
  <w:style w:type="character" w:styleId="749" w:customStyle="1">
    <w:name w:val="标题 4 Char"/>
    <w:basedOn w:val="676"/>
    <w:link w:val="670"/>
    <w:uiPriority w:val="9"/>
    <w:qFormat/>
    <w:rPr>
      <w:rFonts w:ascii="Arial" w:hAnsi="Arial" w:eastAsia="Arial" w:cs="Arial"/>
      <w:b/>
      <w:bCs/>
      <w:sz w:val="26"/>
      <w:szCs w:val="26"/>
    </w:rPr>
  </w:style>
  <w:style w:type="character" w:styleId="750" w:customStyle="1">
    <w:name w:val="标题 5 Char"/>
    <w:basedOn w:val="676"/>
    <w:link w:val="671"/>
    <w:uiPriority w:val="9"/>
    <w:qFormat/>
    <w:rPr>
      <w:rFonts w:ascii="Arial" w:hAnsi="Arial" w:eastAsia="Arial" w:cs="Arial"/>
      <w:b/>
      <w:bCs/>
      <w:sz w:val="24"/>
      <w:szCs w:val="24"/>
    </w:rPr>
  </w:style>
  <w:style w:type="character" w:styleId="751" w:customStyle="1">
    <w:name w:val="标题 6 Char"/>
    <w:basedOn w:val="676"/>
    <w:link w:val="672"/>
    <w:uiPriority w:val="9"/>
    <w:qFormat/>
    <w:rPr>
      <w:rFonts w:ascii="Arial" w:hAnsi="Arial" w:eastAsia="Arial" w:cs="Arial"/>
      <w:b/>
      <w:bCs/>
      <w:sz w:val="22"/>
    </w:rPr>
  </w:style>
  <w:style w:type="character" w:styleId="752" w:customStyle="1">
    <w:name w:val="标题 7 Char"/>
    <w:basedOn w:val="676"/>
    <w:link w:val="673"/>
    <w:uiPriority w:val="9"/>
    <w:qFormat/>
    <w:rPr>
      <w:rFonts w:ascii="Arial" w:hAnsi="Arial" w:eastAsia="Arial" w:cs="Arial"/>
      <w:b/>
      <w:bCs/>
      <w:i/>
      <w:iCs/>
      <w:sz w:val="22"/>
    </w:rPr>
  </w:style>
  <w:style w:type="character" w:styleId="753" w:customStyle="1">
    <w:name w:val="标题 8 Char"/>
    <w:basedOn w:val="676"/>
    <w:link w:val="674"/>
    <w:uiPriority w:val="9"/>
    <w:qFormat/>
    <w:rPr>
      <w:rFonts w:ascii="Arial" w:hAnsi="Arial" w:eastAsia="Arial" w:cs="Arial"/>
      <w:i/>
      <w:iCs/>
      <w:sz w:val="22"/>
    </w:rPr>
  </w:style>
  <w:style w:type="character" w:styleId="754" w:customStyle="1">
    <w:name w:val="标题 9 Char"/>
    <w:basedOn w:val="676"/>
    <w:link w:val="675"/>
    <w:uiPriority w:val="9"/>
    <w:qFormat/>
    <w:rPr>
      <w:rFonts w:ascii="Arial" w:hAnsi="Arial" w:eastAsia="Arial" w:cs="Arial"/>
      <w:i/>
      <w:iCs/>
      <w:szCs w:val="21"/>
    </w:rPr>
  </w:style>
  <w:style w:type="paragraph" w:styleId="755">
    <w:name w:val="No Spacing"/>
    <w:uiPriority w:val="1"/>
    <w:qFormat/>
    <w:rPr>
      <w:rFonts w:hint="default" w:ascii="Times New Roman" w:hAnsi="Times New Roman" w:eastAsia="宋体" w:cs="Times New Roman"/>
      <w:lang w:val="en-US" w:eastAsia="zh-CN" w:bidi="ar-SA"/>
    </w:rPr>
  </w:style>
  <w:style w:type="character" w:styleId="756" w:customStyle="1">
    <w:name w:val="标题 Char"/>
    <w:basedOn w:val="676"/>
    <w:link w:val="701"/>
    <w:uiPriority w:val="10"/>
    <w:qFormat/>
    <w:rPr>
      <w:rFonts w:ascii="Calibri" w:hAnsi="Calibri" w:eastAsia="宋体" w:cs="Times New Roman"/>
      <w:sz w:val="48"/>
      <w:szCs w:val="48"/>
    </w:rPr>
  </w:style>
  <w:style w:type="character" w:styleId="757" w:customStyle="1">
    <w:name w:val="副标题 Char"/>
    <w:basedOn w:val="676"/>
    <w:link w:val="694"/>
    <w:uiPriority w:val="11"/>
    <w:qFormat/>
    <w:rPr>
      <w:rFonts w:ascii="Calibri" w:hAnsi="Calibri" w:eastAsia="宋体" w:cs="Times New Roman"/>
      <w:sz w:val="24"/>
      <w:szCs w:val="24"/>
    </w:rPr>
  </w:style>
  <w:style w:type="paragraph" w:styleId="758">
    <w:name w:val="Quote"/>
    <w:basedOn w:val="666"/>
    <w:next w:val="666"/>
    <w:link w:val="759"/>
    <w:uiPriority w:val="29"/>
    <w:qFormat/>
    <w:pPr>
      <w:ind w:left="720" w:right="720"/>
    </w:pPr>
    <w:rPr>
      <w:i/>
    </w:rPr>
  </w:style>
  <w:style w:type="character" w:styleId="759" w:customStyle="1">
    <w:name w:val="引用 Char"/>
    <w:basedOn w:val="676"/>
    <w:link w:val="758"/>
    <w:uiPriority w:val="29"/>
    <w:qFormat/>
    <w:rPr>
      <w:rFonts w:ascii="Calibri" w:hAnsi="Calibri" w:eastAsia="宋体" w:cs="Times New Roman"/>
      <w:i/>
    </w:rPr>
  </w:style>
  <w:style w:type="paragraph" w:styleId="760">
    <w:name w:val="Intense Quote"/>
    <w:basedOn w:val="666"/>
    <w:next w:val="666"/>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明显引用 Char"/>
    <w:basedOn w:val="676"/>
    <w:link w:val="760"/>
    <w:uiPriority w:val="30"/>
    <w:qFormat/>
    <w:rPr>
      <w:rFonts w:ascii="Calibri" w:hAnsi="Calibri" w:eastAsia="宋体" w:cs="Times New Roman"/>
      <w:i/>
      <w:shd w:val="clear" w:color="auto" w:fill="f2f2f2"/>
    </w:rPr>
  </w:style>
  <w:style w:type="character" w:styleId="762" w:customStyle="1">
    <w:name w:val="Footer Char"/>
    <w:basedOn w:val="676"/>
    <w:uiPriority w:val="99"/>
    <w:qFormat/>
  </w:style>
  <w:style w:type="table" w:styleId="763" w:customStyle="1">
    <w:name w:val="Table Grid Light"/>
    <w:basedOn w:val="677"/>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4" w:customStyle="1">
    <w:name w:val="无格式表格 11"/>
    <w:basedOn w:val="677"/>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21"/>
    <w:basedOn w:val="677"/>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31"/>
    <w:basedOn w:val="677"/>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无格式表格 41"/>
    <w:basedOn w:val="677"/>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无格式表格 51"/>
    <w:basedOn w:val="677"/>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网格表 1 浅色1"/>
    <w:basedOn w:val="677"/>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basedOn w:val="677"/>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677"/>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677"/>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677"/>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677"/>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677"/>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6" w:customStyle="1">
    <w:name w:val="网格表 21"/>
    <w:basedOn w:val="677"/>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basedOn w:val="677"/>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basedOn w:val="677"/>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basedOn w:val="677"/>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basedOn w:val="677"/>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basedOn w:val="677"/>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2" w:customStyle="1">
    <w:name w:val="Grid Table 2 - Accent 6"/>
    <w:basedOn w:val="677"/>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3" w:customStyle="1">
    <w:name w:val="网格表 31"/>
    <w:basedOn w:val="677"/>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basedOn w:val="677"/>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basedOn w:val="677"/>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basedOn w:val="677"/>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basedOn w:val="677"/>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basedOn w:val="677"/>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basedOn w:val="677"/>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677"/>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basedOn w:val="677"/>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2" w:customStyle="1">
    <w:name w:val="Grid Table 4 - Accent 2"/>
    <w:basedOn w:val="677"/>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3" w:customStyle="1">
    <w:name w:val="Grid Table 4 - Accent 3"/>
    <w:basedOn w:val="677"/>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4" w:customStyle="1">
    <w:name w:val="Grid Table 4 - Accent 4"/>
    <w:basedOn w:val="677"/>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5" w:customStyle="1">
    <w:name w:val="Grid Table 4 - Accent 5"/>
    <w:basedOn w:val="677"/>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6" w:customStyle="1">
    <w:name w:val="Grid Table 4 - Accent 6"/>
    <w:basedOn w:val="677"/>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7" w:customStyle="1">
    <w:name w:val="网格表 5 深色1"/>
    <w:basedOn w:val="67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basedOn w:val="67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9" w:customStyle="1">
    <w:name w:val="Grid Table 5 Dark - Accent 2"/>
    <w:basedOn w:val="67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0" w:customStyle="1">
    <w:name w:val="Grid Table 5 Dark - Accent 3"/>
    <w:basedOn w:val="67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1" w:customStyle="1">
    <w:name w:val="Grid Table 5 Dark- Accent 4"/>
    <w:basedOn w:val="67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2" w:customStyle="1">
    <w:name w:val="Grid Table 5 Dark - Accent 5"/>
    <w:basedOn w:val="67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3" w:customStyle="1">
    <w:name w:val="Grid Table 5 Dark - Accent 6"/>
    <w:basedOn w:val="67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4" w:customStyle="1">
    <w:name w:val="网格表 6 彩色1"/>
    <w:basedOn w:val="677"/>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basedOn w:val="677"/>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6" w:customStyle="1">
    <w:name w:val="Grid Table 6 Colorful - Accent 2"/>
    <w:basedOn w:val="677"/>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7" w:customStyle="1">
    <w:name w:val="Grid Table 6 Colorful - Accent 3"/>
    <w:basedOn w:val="677"/>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08" w:customStyle="1">
    <w:name w:val="Grid Table 6 Colorful - Accent 4"/>
    <w:basedOn w:val="677"/>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9" w:customStyle="1">
    <w:name w:val="Grid Table 6 Colorful - Accent 5"/>
    <w:basedOn w:val="677"/>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0" w:customStyle="1">
    <w:name w:val="Grid Table 6 Colorful - Accent 6"/>
    <w:basedOn w:val="677"/>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1" w:customStyle="1">
    <w:name w:val="网格表 7 彩色1"/>
    <w:basedOn w:val="677"/>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basedOn w:val="677"/>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basedOn w:val="677"/>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basedOn w:val="677"/>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basedOn w:val="677"/>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basedOn w:val="677"/>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basedOn w:val="677"/>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8" w:customStyle="1">
    <w:name w:val="清单表 1 浅色1"/>
    <w:basedOn w:val="677"/>
    <w:uiPriority w:val="99"/>
    <w:qFormat/>
    <w:rPr>
      <w:rFonts w:ascii="Times New Roman" w:hAnsi="Times New Roman" w:eastAsia="宋体" w:cs="Times New Roman"/>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basedOn w:val="677"/>
    <w:uiPriority w:val="99"/>
    <w:qFormat/>
    <w:rPr>
      <w:rFonts w:ascii="Times New Roman" w:hAnsi="Times New Roman" w:eastAsia="宋体" w:cs="Times New Roman"/>
    </w:r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0" w:customStyle="1">
    <w:name w:val="List Table 1 Light - Accent 2"/>
    <w:basedOn w:val="677"/>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1" w:customStyle="1">
    <w:name w:val="List Table 1 Light - Accent 3"/>
    <w:basedOn w:val="677"/>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2" w:customStyle="1">
    <w:name w:val="List Table 1 Light - Accent 4"/>
    <w:basedOn w:val="677"/>
    <w:uiPriority w:val="99"/>
    <w:qFormat/>
    <w:rPr>
      <w:rFonts w:ascii="Times New Roman" w:hAnsi="Times New Roman" w:eastAsia="宋体" w:cs="Times New Roman"/>
    </w:r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3" w:customStyle="1">
    <w:name w:val="List Table 1 Light - Accent 5"/>
    <w:basedOn w:val="677"/>
    <w:uiPriority w:val="99"/>
    <w:qFormat/>
    <w:rPr>
      <w:rFonts w:ascii="Times New Roman" w:hAnsi="Times New Roman" w:eastAsia="宋体" w:cs="Times New Roman"/>
    </w:r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4" w:customStyle="1">
    <w:name w:val="List Table 1 Light - Accent 6"/>
    <w:basedOn w:val="677"/>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5" w:customStyle="1">
    <w:name w:val="清单表 21"/>
    <w:basedOn w:val="677"/>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basedOn w:val="677"/>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7" w:customStyle="1">
    <w:name w:val="List Table 2 - Accent 2"/>
    <w:basedOn w:val="677"/>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8" w:customStyle="1">
    <w:name w:val="List Table 2 - Accent 3"/>
    <w:basedOn w:val="677"/>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9" w:customStyle="1">
    <w:name w:val="List Table 2 - Accent 4"/>
    <w:basedOn w:val="677"/>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0" w:customStyle="1">
    <w:name w:val="List Table 2 - Accent 5"/>
    <w:basedOn w:val="677"/>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1" w:customStyle="1">
    <w:name w:val="List Table 2 - Accent 6"/>
    <w:basedOn w:val="677"/>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2" w:customStyle="1">
    <w:name w:val="清单表 31"/>
    <w:basedOn w:val="677"/>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basedOn w:val="677"/>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4" w:customStyle="1">
    <w:name w:val="List Table 3 - Accent 2"/>
    <w:basedOn w:val="677"/>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5" w:customStyle="1">
    <w:name w:val="List Table 3 - Accent 3"/>
    <w:basedOn w:val="677"/>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6" w:customStyle="1">
    <w:name w:val="List Table 3 - Accent 4"/>
    <w:basedOn w:val="677"/>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7" w:customStyle="1">
    <w:name w:val="List Table 3 - Accent 5"/>
    <w:basedOn w:val="677"/>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8" w:customStyle="1">
    <w:name w:val="List Table 3 - Accent 6"/>
    <w:basedOn w:val="677"/>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9" w:customStyle="1">
    <w:name w:val="清单表 41"/>
    <w:basedOn w:val="677"/>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basedOn w:val="677"/>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1" w:customStyle="1">
    <w:name w:val="List Table 4 - Accent 2"/>
    <w:basedOn w:val="677"/>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2" w:customStyle="1">
    <w:name w:val="List Table 4 - Accent 3"/>
    <w:basedOn w:val="677"/>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3" w:customStyle="1">
    <w:name w:val="List Table 4 - Accent 4"/>
    <w:basedOn w:val="677"/>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4" w:customStyle="1">
    <w:name w:val="List Table 4 - Accent 5"/>
    <w:basedOn w:val="677"/>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5" w:customStyle="1">
    <w:name w:val="List Table 4 - Accent 6"/>
    <w:basedOn w:val="677"/>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6" w:customStyle="1">
    <w:name w:val="清单表 5 深色1"/>
    <w:basedOn w:val="677"/>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basedOn w:val="677"/>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basedOn w:val="677"/>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basedOn w:val="677"/>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basedOn w:val="677"/>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basedOn w:val="677"/>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basedOn w:val="677"/>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清单表 6 彩色1"/>
    <w:basedOn w:val="677"/>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basedOn w:val="677"/>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5" w:customStyle="1">
    <w:name w:val="List Table 6 Colorful - Accent 2"/>
    <w:basedOn w:val="677"/>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6" w:customStyle="1">
    <w:name w:val="List Table 6 Colorful - Accent 3"/>
    <w:basedOn w:val="677"/>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7" w:customStyle="1">
    <w:name w:val="List Table 6 Colorful - Accent 4"/>
    <w:basedOn w:val="677"/>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8" w:customStyle="1">
    <w:name w:val="List Table 6 Colorful - Accent 5"/>
    <w:basedOn w:val="677"/>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9" w:customStyle="1">
    <w:name w:val="List Table 6 Colorful - Accent 6"/>
    <w:basedOn w:val="677"/>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0" w:customStyle="1">
    <w:name w:val="清单表 7 彩色1"/>
    <w:basedOn w:val="677"/>
    <w:uiPriority w:val="99"/>
    <w:qFormat/>
    <w:rPr>
      <w:rFonts w:ascii="Times New Roman" w:hAnsi="Times New Roman" w:eastAsia="宋体" w:cs="Times New Roman"/>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basedOn w:val="677"/>
    <w:uiPriority w:val="99"/>
    <w:qFormat/>
    <w:rPr>
      <w:rFonts w:ascii="Times New Roman" w:hAnsi="Times New Roman" w:eastAsia="宋体" w:cs="Times New Roman"/>
    </w:r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basedOn w:val="677"/>
    <w:uiPriority w:val="99"/>
    <w:qFormat/>
    <w:rPr>
      <w:rFonts w:ascii="Times New Roman" w:hAnsi="Times New Roman" w:eastAsia="宋体" w:cs="Times New Roman"/>
    </w:r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basedOn w:val="677"/>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basedOn w:val="677"/>
    <w:uiPriority w:val="99"/>
    <w:qFormat/>
    <w:rPr>
      <w:rFonts w:ascii="Times New Roman" w:hAnsi="Times New Roman" w:eastAsia="宋体" w:cs="Times New Roman"/>
    </w:r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basedOn w:val="677"/>
    <w:uiPriority w:val="99"/>
    <w:qFormat/>
    <w:rPr>
      <w:rFonts w:ascii="Times New Roman" w:hAnsi="Times New Roman" w:eastAsia="宋体" w:cs="Times New Roman"/>
    </w:r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basedOn w:val="677"/>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7" w:customStyle="1">
    <w:name w:val="Lined - Accent"/>
    <w:basedOn w:val="67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basedOn w:val="67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9" w:customStyle="1">
    <w:name w:val="Lined - Accent 2"/>
    <w:basedOn w:val="67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0" w:customStyle="1">
    <w:name w:val="Lined - Accent 3"/>
    <w:basedOn w:val="67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1" w:customStyle="1">
    <w:name w:val="Lined - Accent 4"/>
    <w:basedOn w:val="67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2" w:customStyle="1">
    <w:name w:val="Lined - Accent 5"/>
    <w:basedOn w:val="67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3" w:customStyle="1">
    <w:name w:val="Lined - Accent 6"/>
    <w:basedOn w:val="677"/>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4" w:customStyle="1">
    <w:name w:val="Bordered &amp; Lined - Accent"/>
    <w:basedOn w:val="677"/>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basedOn w:val="677"/>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6" w:customStyle="1">
    <w:name w:val="Bordered &amp; Lined - Accent 2"/>
    <w:basedOn w:val="677"/>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7" w:customStyle="1">
    <w:name w:val="Bordered &amp; Lined - Accent 3"/>
    <w:basedOn w:val="677"/>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8" w:customStyle="1">
    <w:name w:val="Bordered &amp; Lined - Accent 4"/>
    <w:basedOn w:val="677"/>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9" w:customStyle="1">
    <w:name w:val="Bordered &amp; Lined - Accent 5"/>
    <w:basedOn w:val="677"/>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0" w:customStyle="1">
    <w:name w:val="Bordered &amp; Lined - Accent 6"/>
    <w:basedOn w:val="677"/>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1" w:customStyle="1">
    <w:name w:val="Bordered"/>
    <w:basedOn w:val="677"/>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basedOn w:val="677"/>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3" w:customStyle="1">
    <w:name w:val="Bordered - Accent 2"/>
    <w:basedOn w:val="677"/>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4" w:customStyle="1">
    <w:name w:val="Bordered - Accent 3"/>
    <w:basedOn w:val="677"/>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5" w:customStyle="1">
    <w:name w:val="Bordered - Accent 4"/>
    <w:basedOn w:val="677"/>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6" w:customStyle="1">
    <w:name w:val="Bordered - Accent 5"/>
    <w:basedOn w:val="677"/>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7" w:customStyle="1">
    <w:name w:val="Bordered - Accent 6"/>
    <w:basedOn w:val="677"/>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8" w:customStyle="1">
    <w:name w:val="脚注文本 Char"/>
    <w:link w:val="695"/>
    <w:uiPriority w:val="99"/>
    <w:qFormat/>
    <w:rPr>
      <w:sz w:val="18"/>
    </w:rPr>
  </w:style>
  <w:style w:type="character" w:styleId="889" w:customStyle="1">
    <w:name w:val="尾注文本 Char"/>
    <w:basedOn w:val="676"/>
    <w:link w:val="689"/>
    <w:uiPriority w:val="99"/>
    <w:semiHidden/>
    <w:qFormat/>
    <w:rPr>
      <w:rFonts w:ascii="Calibri" w:hAnsi="Calibri" w:eastAsia="宋体" w:cs="Times New Roman"/>
      <w:sz w:val="20"/>
    </w:rPr>
  </w:style>
  <w:style w:type="paragraph" w:styleId="890" w:customStyle="1">
    <w:name w:val="TOC 标题1"/>
    <w:uiPriority w:val="39"/>
    <w:unhideWhenUsed/>
    <w:qFormat/>
    <w:rPr>
      <w:rFonts w:hint="default" w:ascii="Times New Roman" w:hAnsi="Times New Roman" w:eastAsia="宋体" w:cs="Times New Roman"/>
      <w:lang w:val="en-US" w:eastAsia="zh-CN" w:bidi="ar-SA"/>
    </w:rPr>
  </w:style>
  <w:style w:type="character" w:styleId="891" w:customStyle="1">
    <w:name w:val="正文文本缩进 Char"/>
    <w:basedOn w:val="676"/>
    <w:link w:val="682"/>
    <w:uiPriority w:val="99"/>
    <w:semiHidden/>
    <w:qFormat/>
    <w:rPr>
      <w:rFonts w:ascii="Calibri" w:hAnsi="Calibri" w:eastAsia="宋体" w:cs="Times New Roman"/>
    </w:rPr>
  </w:style>
  <w:style w:type="character" w:styleId="892" w:customStyle="1">
    <w:name w:val="正文首行缩进 2 Char"/>
    <w:basedOn w:val="891"/>
    <w:link w:val="703"/>
    <w:uiPriority w:val="0"/>
    <w:qFormat/>
    <w:rPr>
      <w:rFonts w:ascii="Calibri" w:hAnsi="Calibri" w:eastAsia="宋体" w:cs="Times New Roman"/>
      <w:sz w:val="30"/>
      <w:szCs w:val="24"/>
    </w:rPr>
  </w:style>
  <w:style w:type="character" w:styleId="893" w:customStyle="1">
    <w:name w:val="批注文字 Char"/>
    <w:basedOn w:val="676"/>
    <w:link w:val="680"/>
    <w:uiPriority w:val="0"/>
    <w:qFormat/>
    <w:rPr>
      <w:rFonts w:ascii="Calibri" w:hAnsi="Calibri" w:eastAsia="宋体" w:cs="Times New Roman"/>
    </w:rPr>
  </w:style>
  <w:style w:type="character" w:styleId="894" w:customStyle="1">
    <w:name w:val="正文文本 Char"/>
    <w:basedOn w:val="676"/>
    <w:link w:val="681"/>
    <w:uiPriority w:val="0"/>
    <w:qFormat/>
    <w:rPr>
      <w:rFonts w:ascii="Calibri" w:hAnsi="Calibri" w:eastAsia="宋体" w:cs="Times New Roman"/>
    </w:rPr>
  </w:style>
  <w:style w:type="character" w:styleId="895" w:customStyle="1">
    <w:name w:val="纯文本 Char"/>
    <w:basedOn w:val="676"/>
    <w:link w:val="687"/>
    <w:uiPriority w:val="0"/>
    <w:qFormat/>
    <w:rPr>
      <w:rFonts w:ascii="宋体" w:hAnsi="Courier New" w:eastAsia="宋体" w:cs="Courier New"/>
      <w:szCs w:val="21"/>
    </w:rPr>
  </w:style>
  <w:style w:type="character" w:styleId="896" w:customStyle="1">
    <w:name w:val="脚注文本 Char1"/>
    <w:basedOn w:val="676"/>
    <w:uiPriority w:val="99"/>
    <w:semiHidden/>
    <w:qFormat/>
    <w:rPr>
      <w:rFonts w:ascii="Calibri" w:hAnsi="Calibri" w:eastAsia="宋体" w:cs="Times New Roman"/>
      <w:sz w:val="18"/>
      <w:szCs w:val="18"/>
    </w:rPr>
  </w:style>
  <w:style w:type="paragraph" w:styleId="897" w:customStyle="1">
    <w:name w:val="页眉1"/>
    <w:basedOn w:val="666"/>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98" w:customStyle="1">
    <w:name w:val="页脚1"/>
    <w:basedOn w:val="666"/>
    <w:uiPriority w:val="0"/>
    <w:qFormat/>
    <w:pPr>
      <w:jc w:val="left"/>
      <w:tabs>
        <w:tab w:val="center" w:pos="4153" w:leader="none"/>
        <w:tab w:val="right" w:pos="8306" w:leader="none"/>
      </w:tabs>
    </w:pPr>
    <w:rPr>
      <w:rFonts w:ascii="Times New Roman" w:hAnsi="Times New Roman"/>
      <w:sz w:val="18"/>
      <w:szCs w:val="18"/>
    </w:rPr>
  </w:style>
  <w:style w:type="character" w:styleId="899" w:customStyle="1">
    <w:name w:val="页码1"/>
    <w:uiPriority w:val="0"/>
    <w:qFormat/>
    <w:rPr>
      <w:rFonts w:hint="default" w:ascii="Calibri" w:hAnsi="Calibri" w:eastAsia="宋体" w:cs="Times New Roman"/>
      <w:sz w:val="21"/>
      <w:szCs w:val="22"/>
      <w:lang w:val="en-US" w:eastAsia="zh-CN" w:bidi="ar-SA"/>
    </w:rPr>
  </w:style>
  <w:style w:type="paragraph" w:styleId="900" w:customStyle="1">
    <w:name w:val="正文空2格  1."/>
    <w:basedOn w:val="666"/>
    <w:uiPriority w:val="0"/>
    <w:qFormat/>
    <w:pPr>
      <w:ind w:firstLine="480"/>
    </w:pPr>
    <w:rPr>
      <w:rFonts w:cs="宋体"/>
      <w:szCs w:val="20"/>
    </w:rPr>
  </w:style>
  <w:style w:type="character" w:styleId="901" w:customStyle="1">
    <w:name w:val="font01"/>
    <w:basedOn w:val="676"/>
    <w:uiPriority w:val="0"/>
    <w:qFormat/>
    <w:rPr>
      <w:rFonts w:hint="eastAsia" w:ascii="宋体" w:hAnsi="宋体" w:eastAsia="宋体" w:cs="宋体"/>
      <w:color w:val="000000"/>
      <w:sz w:val="22"/>
      <w:szCs w:val="22"/>
      <w:u w:val="none"/>
    </w:rPr>
  </w:style>
  <w:style w:type="character" w:styleId="902" w:customStyle="1">
    <w:name w:val="font91"/>
    <w:basedOn w:val="676"/>
    <w:uiPriority w:val="0"/>
    <w:qFormat/>
    <w:rPr>
      <w:rFonts w:hint="eastAsia" w:ascii="宋体" w:hAnsi="宋体" w:eastAsia="宋体" w:cs="宋体"/>
      <w:color w:val="ff0000"/>
      <w:sz w:val="22"/>
      <w:szCs w:val="22"/>
      <w:u w:val="none"/>
    </w:rPr>
  </w:style>
  <w:style w:type="character" w:styleId="903" w:customStyle="1">
    <w:name w:val="font21"/>
    <w:basedOn w:val="676"/>
    <w:uiPriority w:val="0"/>
    <w:qFormat/>
    <w:rPr>
      <w:rFonts w:hint="eastAsia" w:ascii="宋体" w:hAnsi="宋体" w:eastAsia="宋体" w:cs="宋体"/>
      <w:color w:val="000000"/>
      <w:sz w:val="22"/>
      <w:szCs w:val="22"/>
      <w:u w:val="none"/>
    </w:rPr>
  </w:style>
  <w:style w:type="character" w:styleId="904" w:customStyle="1">
    <w:name w:val="font41"/>
    <w:basedOn w:val="676"/>
    <w:uiPriority w:val="0"/>
    <w:qFormat/>
    <w:rPr>
      <w:rFonts w:hint="eastAsia" w:ascii="宋体" w:hAnsi="宋体" w:eastAsia="宋体" w:cs="宋体"/>
      <w:color w:val="000000"/>
      <w:sz w:val="22"/>
      <w:szCs w:val="22"/>
      <w:u w:val="none"/>
    </w:rPr>
  </w:style>
  <w:style w:type="paragraph" w:styleId="905">
    <w:name w:val="List Paragraph"/>
    <w:basedOn w:val="666"/>
    <w:uiPriority w:val="34"/>
    <w:qFormat/>
    <w:pPr>
      <w:contextualSpacing/>
      <w:ind w:left="720"/>
    </w:pPr>
  </w:style>
  <w:style w:type="paragraph" w:styleId="906" w:customStyle="1">
    <w:name w:val="纯文本1"/>
    <w:basedOn w:val="666"/>
    <w:uiPriority w:val="0"/>
    <w:qFormat/>
    <w:pPr>
      <w:jc w:val="left"/>
      <w:widowControl/>
    </w:pPr>
    <w:rPr>
      <w:rFonts w:ascii="宋体" w:hAnsi="Courier New" w:eastAsia="楷体_GB2312"/>
      <w:sz w:val="26"/>
    </w:rPr>
  </w:style>
  <w:style w:type="paragraph" w:styleId="907" w:customStyle="1">
    <w:name w:val="TOC Heading"/>
    <w:basedOn w:val="667"/>
    <w:next w:val="666"/>
    <w:uiPriority w:val="39"/>
    <w:unhideWhenUsed/>
    <w:qFormat/>
    <w:pPr>
      <w:jc w:val="left"/>
      <w:keepLines/>
      <w:spacing w:before="240" w:line="259" w:lineRule="auto"/>
      <w:widowControl/>
      <w:outlineLvl w:val="9"/>
    </w:pPr>
    <w:rPr>
      <w:rFonts w:asciiTheme="majorHAnsi" w:hAnsiTheme="majorHAnsi" w:cstheme="majorBidi"/>
      <w:b w:val="0"/>
      <w:color w:val="2e75b6" w:themeColor="accent1" w:themeShade="BF"/>
      <w:szCs w:val="32"/>
    </w:rPr>
  </w:style>
  <w:style w:type="paragraph" w:styleId="90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09" w:customStyle="1">
    <w:name w:val="正文首行缩进 21"/>
    <w:basedOn w:val="910"/>
    <w:next w:val="666"/>
    <w:uiPriority w:val="0"/>
    <w:qFormat/>
    <w:pPr>
      <w:ind w:firstLine="420"/>
      <w:spacing w:line="360" w:lineRule="auto"/>
    </w:pPr>
    <w:rPr>
      <w:rFonts w:ascii="宋体" w:hAnsi="宋体" w:eastAsia="宋体"/>
      <w:sz w:val="21"/>
      <w:szCs w:val="20"/>
    </w:rPr>
  </w:style>
  <w:style w:type="paragraph" w:styleId="910" w:customStyle="1">
    <w:name w:val="正文文本缩进1"/>
    <w:basedOn w:val="666"/>
    <w:next w:val="911"/>
    <w:uiPriority w:val="0"/>
    <w:qFormat/>
    <w:pPr>
      <w:ind w:firstLine="645"/>
    </w:pPr>
    <w:rPr>
      <w:rFonts w:ascii="楷体_GB2312" w:eastAsia="楷体_GB2312"/>
      <w:sz w:val="32"/>
      <w:szCs w:val="32"/>
    </w:rPr>
  </w:style>
  <w:style w:type="paragraph" w:styleId="911" w:customStyle="1">
    <w:name w:val="寄信人地址1"/>
    <w:basedOn w:val="666"/>
    <w:uiPriority w:val="0"/>
    <w:qFormat/>
    <w:rPr>
      <w:rFonts w:ascii="Arial" w:hAnsi="Arial"/>
    </w:rPr>
  </w:style>
  <w:style w:type="character" w:styleId="912" w:customStyle="1">
    <w:name w:val="font31"/>
    <w:basedOn w:val="676"/>
    <w:uiPriority w:val="0"/>
    <w:qFormat/>
    <w:rPr>
      <w:rFonts w:ascii="宋体" w:hAnsi="宋体" w:eastAsia="宋体" w:cs="宋体"/>
      <w:color w:val="000000"/>
      <w:sz w:val="24"/>
      <w:szCs w:val="24"/>
      <w:u w:val="none"/>
    </w:rPr>
  </w:style>
  <w:style w:type="character" w:styleId="913" w:customStyle="1">
    <w:name w:val="NormalCharacter"/>
    <w:uiPriority w:val="0"/>
    <w:qFormat/>
  </w:style>
  <w:style w:type="paragraph" w:styleId="914" w:customStyle="1">
    <w:name w:val="表格文字"/>
    <w:basedOn w:val="666"/>
    <w:uiPriority w:val="0"/>
    <w:qFormat/>
    <w:pPr>
      <w:ind w:firstLine="0"/>
    </w:pPr>
    <w:rPr>
      <w:rFonts w:ascii="宋体" w:hAnsi="宋体" w:cs="宋体"/>
    </w:rPr>
  </w:style>
  <w:style w:type="paragraph" w:styleId="915" w:customStyle="1">
    <w:name w:val="正文文本1"/>
    <w:basedOn w:val="666"/>
    <w:next w:val="666"/>
    <w:uiPriority w:val="0"/>
    <w:unhideWhenUsed/>
    <w:qFormat/>
    <w:pPr>
      <w:spacing w:after="120"/>
    </w:pPr>
    <w:rPr>
      <w:rFonts w:ascii="Calibri" w:hAnsi="Calibri" w:eastAsia="宋体" w:cs="Times New Roman"/>
    </w:rPr>
  </w:style>
  <w:style w:type="paragraph" w:styleId="916" w:customStyle="1">
    <w:name w:val="列出段落3"/>
    <w:basedOn w:val="666"/>
    <w:uiPriority w:val="0"/>
    <w:qFormat/>
    <w:pPr>
      <w:ind w:firstLine="420"/>
    </w:pPr>
    <w:rPr>
      <w:szCs w:val="20"/>
    </w:rPr>
  </w:style>
  <w:style w:type="numbering" w:styleId="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FD33A-3B22-468B-A409-C1E08DAD6F1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射阳县融媒体中心(填报)</dc:creator>
  <cp:lastModifiedBy>李凯华</cp:lastModifiedBy>
  <cp:revision>104</cp:revision>
  <dcterms:created xsi:type="dcterms:W3CDTF">2024-05-09T07:25:00Z</dcterms:created>
  <dcterms:modified xsi:type="dcterms:W3CDTF">2024-09-14T02:55:16Z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8705B6540C3F45F7AF2070F24C319402_12</vt:lpwstr>
  </property>
</Properties>
</file>