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6.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92"/>
        <w:jc w:val="left"/>
        <w:rPr>
          <w:rFonts w:hint="eastAsia"/>
          <w:color w:val="000000"/>
          <w:highlight w:val="none"/>
        </w:rPr>
      </w:pPr>
      <w:r>
        <w:rPr>
          <w:rFonts w:hint="eastAsia"/>
          <w:color w:val="000000"/>
          <w:highlight w:val="none"/>
        </w:rPr>
      </w:r>
      <w:r/>
    </w:p>
    <w:p>
      <w:pPr>
        <w:pStyle w:val="1166"/>
        <w:ind w:firstLine="0"/>
        <w:rPr>
          <w:rFonts w:ascii="Times New Roman" w:hAnsi="Times New Roman" w:eastAsia="黑体"/>
          <w:b/>
          <w:bCs/>
          <w:color w:val="000000"/>
          <w:sz w:val="84"/>
          <w:highlight w:val="none"/>
        </w:rPr>
      </w:pPr>
      <w:r/>
      <w:bookmarkStart w:id="0" w:name="EB3ace3d43b98b41779337deb808be6fa3"/>
      <w:r>
        <w:rPr>
          <w:rFonts w:hint="eastAsia"/>
          <w:color w:val="000000"/>
          <w:highlight w:val="none"/>
        </w:rPr>
        <w:t xml:space="preserve"> </w:t>
      </w:r>
      <w:bookmarkEnd w:id="0"/>
      <w:r>
        <w:rPr>
          <w:rFonts w:ascii="Times New Roman" w:hAnsi="Times New Roman" w:eastAsia="黑体"/>
          <w:b/>
          <w:bCs/>
          <w:color w:val="000000"/>
          <w:sz w:val="84"/>
          <w:highlight w:val="none"/>
        </w:rPr>
      </w:r>
      <w:r/>
    </w:p>
    <w:p>
      <w:pPr>
        <w:pStyle w:val="1166"/>
        <w:ind w:firstLine="0"/>
        <w:jc w:val="center"/>
        <w:rPr>
          <w:rFonts w:ascii="Times New Roman" w:hAnsi="Times New Roman" w:eastAsia="黑体"/>
          <w:b/>
          <w:bCs/>
          <w:color w:val="000000"/>
          <w:sz w:val="84"/>
          <w:highlight w:val="none"/>
        </w:rPr>
      </w:pPr>
      <w:r>
        <w:rPr>
          <w:rFonts w:hint="eastAsia" w:ascii="Times New Roman" w:hAnsi="Times New Roman" w:eastAsia="黑体"/>
          <w:b/>
          <w:bCs/>
          <w:color w:val="000000"/>
          <w:sz w:val="84"/>
          <w:highlight w:val="none"/>
        </w:rPr>
        <w:t xml:space="preserve">招　标　文　件</w:t>
      </w:r>
      <w:r>
        <w:rPr>
          <w:rFonts w:ascii="Times New Roman" w:hAnsi="Times New Roman" w:eastAsia="黑体"/>
          <w:b/>
          <w:bCs/>
          <w:color w:val="000000"/>
          <w:sz w:val="84"/>
          <w:highlight w:val="none"/>
        </w:rPr>
      </w:r>
      <w:r/>
    </w:p>
    <w:p>
      <w:pPr>
        <w:pStyle w:val="1166"/>
        <w:ind w:firstLine="0"/>
        <w:rPr>
          <w:rFonts w:hint="eastAsia" w:ascii="Times New Roman" w:hAnsi="Times New Roman"/>
          <w:b/>
          <w:bCs/>
          <w:color w:val="000000"/>
          <w:sz w:val="32"/>
          <w:highlight w:val="none"/>
        </w:rPr>
      </w:pPr>
      <w:r>
        <w:rPr>
          <w:rFonts w:hint="eastAsia" w:ascii="Times New Roman" w:hAnsi="Times New Roman"/>
          <w:b/>
          <w:bCs/>
          <w:color w:val="000000"/>
          <w:sz w:val="32"/>
          <w:highlight w:val="none"/>
        </w:rPr>
      </w:r>
      <w:r/>
    </w:p>
    <w:p>
      <w:pPr>
        <w:pStyle w:val="1166"/>
        <w:ind w:firstLine="0"/>
        <w:rPr>
          <w:rFonts w:hint="eastAsia" w:ascii="Times New Roman" w:hAnsi="Times New Roman"/>
          <w:b/>
          <w:bCs/>
          <w:color w:val="000000"/>
          <w:sz w:val="32"/>
          <w:highlight w:val="none"/>
        </w:rPr>
      </w:pPr>
      <w:r>
        <w:rPr>
          <w:rFonts w:hint="eastAsia" w:ascii="Times New Roman" w:hAnsi="Times New Roman"/>
          <w:b/>
          <w:bCs/>
          <w:color w:val="000000"/>
          <w:sz w:val="32"/>
          <w:highlight w:val="none"/>
        </w:rPr>
      </w:r>
      <w:r/>
    </w:p>
    <w:p>
      <w:pPr>
        <w:pStyle w:val="1166"/>
        <w:ind w:firstLine="0"/>
        <w:rPr>
          <w:rFonts w:hint="eastAsia" w:ascii="Times New Roman" w:hAnsi="Times New Roman"/>
          <w:b/>
          <w:bCs/>
          <w:color w:val="000000"/>
          <w:sz w:val="32"/>
          <w:highlight w:val="none"/>
        </w:rPr>
      </w:pPr>
      <w:r>
        <w:rPr>
          <w:rFonts w:hint="eastAsia" w:ascii="Times New Roman" w:hAnsi="Times New Roman"/>
          <w:b/>
          <w:bCs/>
          <w:color w:val="000000"/>
          <w:sz w:val="32"/>
          <w:highlight w:val="none"/>
        </w:rPr>
      </w:r>
      <w:r/>
    </w:p>
    <w:p>
      <w:pPr>
        <w:pStyle w:val="1166"/>
        <w:ind w:firstLine="0"/>
        <w:rPr>
          <w:rFonts w:hint="eastAsia"/>
          <w:b/>
          <w:bCs/>
          <w:color w:val="000000"/>
          <w:sz w:val="32"/>
          <w:highlight w:val="none"/>
        </w:rPr>
      </w:pPr>
      <w:r>
        <w:rPr>
          <w:rFonts w:hint="eastAsia" w:ascii="Times New Roman" w:hAnsi="Times New Roman"/>
          <w:b/>
          <w:bCs/>
          <w:color w:val="000000"/>
          <w:sz w:val="32"/>
          <w:highlight w:val="none"/>
        </w:rPr>
        <w:t xml:space="preserve">项目名称</w:t>
      </w:r>
      <w:r>
        <w:rPr>
          <w:rFonts w:hint="eastAsia"/>
          <w:b/>
          <w:bCs/>
          <w:color w:val="000000"/>
          <w:sz w:val="32"/>
          <w:highlight w:val="none"/>
        </w:rPr>
        <w:t xml:space="preserve">：泗阳县城区公共绿地一体化管护采购项目公园二标</w:t>
      </w:r>
      <w:r>
        <w:rPr>
          <w:rFonts w:hint="eastAsia"/>
          <w:b/>
          <w:bCs/>
          <w:color w:val="000000"/>
          <w:sz w:val="32"/>
          <w:highlight w:val="none"/>
        </w:rPr>
      </w:r>
      <w:r/>
    </w:p>
    <w:p>
      <w:pPr>
        <w:pStyle w:val="1166"/>
        <w:ind w:firstLine="0"/>
        <w:rPr>
          <w:rFonts w:ascii="Times New Roman" w:hAnsi="Times New Roman"/>
          <w:b/>
          <w:color w:val="000000"/>
          <w:sz w:val="30"/>
          <w:szCs w:val="30"/>
          <w:highlight w:val="none"/>
        </w:rPr>
      </w:pPr>
      <w:r>
        <w:rPr>
          <w:rFonts w:hint="eastAsia"/>
          <w:b/>
          <w:bCs/>
          <w:color w:val="000000"/>
          <w:sz w:val="32"/>
          <w:highlight w:val="none"/>
        </w:rPr>
        <w:t xml:space="preserve">项目编号：JSZC-321323-ZJZZ-G2024-0022</w:t>
      </w:r>
      <w:r>
        <w:rPr>
          <w:color w:val="000000"/>
          <w:highlight w:val="none"/>
        </w:rPr>
        <w:t xml:space="preserve">    </w:t>
      </w:r>
      <w:r>
        <w:rPr>
          <w:b/>
          <w:color w:val="000000"/>
          <w:sz w:val="30"/>
          <w:szCs w:val="30"/>
          <w:highlight w:val="none"/>
        </w:rPr>
        <w:t xml:space="preserve">   </w:t>
      </w:r>
      <w:r>
        <w:rPr>
          <w:color w:val="000000"/>
          <w:highlight w:val="none"/>
        </w:rPr>
        <w:t xml:space="preserve">  </w:t>
      </w:r>
      <w:r>
        <w:rPr>
          <w:b/>
          <w:color w:val="000000"/>
          <w:sz w:val="30"/>
          <w:szCs w:val="30"/>
          <w:highlight w:val="none"/>
        </w:rPr>
        <w:t xml:space="preserve"> </w:t>
      </w:r>
      <w:r>
        <w:rPr>
          <w:rFonts w:ascii="Times New Roman" w:hAnsi="Times New Roman"/>
          <w:b/>
          <w:color w:val="000000"/>
          <w:sz w:val="30"/>
          <w:szCs w:val="30"/>
          <w:highlight w:val="none"/>
        </w:rPr>
      </w:r>
      <w:r/>
    </w:p>
    <w:p>
      <w:pPr>
        <w:pStyle w:val="992"/>
        <w:ind w:left="2100"/>
        <w:rPr>
          <w:b/>
          <w:color w:val="000000"/>
          <w:sz w:val="30"/>
          <w:szCs w:val="30"/>
          <w:highlight w:val="none"/>
        </w:rPr>
      </w:pPr>
      <w:r>
        <w:rPr>
          <w:rFonts w:hint="eastAsia"/>
          <w:b/>
          <w:color w:val="000000"/>
          <w:sz w:val="30"/>
          <w:szCs w:val="30"/>
          <w:highlight w:val="none"/>
        </w:rPr>
        <w:t xml:space="preserve">（服务类项目，</w:t>
      </w:r>
      <w:r>
        <w:rPr>
          <w:b/>
          <w:color w:val="000000"/>
          <w:sz w:val="30"/>
          <w:szCs w:val="30"/>
          <w:highlight w:val="none"/>
          <w:u w:val="single"/>
        </w:rPr>
        <w:t xml:space="preserve">  </w:t>
      </w:r>
      <w:r>
        <w:rPr>
          <w:rFonts w:hint="eastAsia"/>
          <w:b/>
          <w:color w:val="000000"/>
          <w:sz w:val="30"/>
          <w:szCs w:val="30"/>
          <w:highlight w:val="none"/>
          <w:u w:val="single"/>
          <w:lang w:val="en-US" w:eastAsia="zh-CN"/>
        </w:rPr>
        <w:t xml:space="preserve">非</w:t>
      </w:r>
      <w:r>
        <w:rPr>
          <w:rFonts w:hint="eastAsia"/>
          <w:b/>
          <w:color w:val="000000"/>
          <w:sz w:val="30"/>
          <w:szCs w:val="30"/>
          <w:highlight w:val="none"/>
          <w:u w:val="single"/>
        </w:rPr>
        <w:t xml:space="preserve">  </w:t>
      </w:r>
      <w:r>
        <w:rPr>
          <w:rFonts w:hint="eastAsia"/>
          <w:b/>
          <w:color w:val="000000"/>
          <w:sz w:val="30"/>
          <w:szCs w:val="30"/>
          <w:highlight w:val="none"/>
        </w:rPr>
        <w:t xml:space="preserve">专门面向中小企业）</w:t>
      </w:r>
      <w:r>
        <w:rPr>
          <w:b/>
          <w:color w:val="000000"/>
          <w:sz w:val="30"/>
          <w:szCs w:val="30"/>
          <w:highlight w:val="none"/>
        </w:rPr>
      </w:r>
      <w:r/>
    </w:p>
    <w:p>
      <w:pPr>
        <w:pStyle w:val="1166"/>
        <w:ind w:firstLine="0"/>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1166"/>
        <w:ind w:firstLine="0"/>
        <w:rPr>
          <w:rFonts w:ascii="Times New Roman" w:hAnsi="Times New Roman"/>
          <w:color w:val="000000"/>
          <w:highlight w:val="none"/>
        </w:rPr>
      </w:pPr>
      <w:r>
        <w:rPr>
          <w:rFonts w:ascii="Times New Roman" w:hAnsi="Times New Roman"/>
          <w:color w:val="000000"/>
          <w:highlight w:val="none"/>
        </w:rPr>
      </w:r>
      <w:r/>
    </w:p>
    <w:p>
      <w:pPr>
        <w:pStyle w:val="1166"/>
        <w:ind w:firstLine="0"/>
        <w:rPr>
          <w:rFonts w:ascii="Times New Roman" w:hAnsi="Times New Roman"/>
          <w:color w:val="000000"/>
          <w:highlight w:val="none"/>
        </w:rPr>
      </w:pPr>
      <w:r>
        <w:rPr>
          <w:rFonts w:ascii="Times New Roman" w:hAnsi="Times New Roman"/>
          <w:color w:val="000000"/>
          <w:highlight w:val="none"/>
        </w:rPr>
      </w:r>
      <w:r/>
    </w:p>
    <w:p>
      <w:pPr>
        <w:pStyle w:val="1166"/>
        <w:ind w:firstLine="0"/>
        <w:rPr>
          <w:rFonts w:ascii="Times New Roman" w:hAnsi="Times New Roman"/>
          <w:color w:val="000000"/>
          <w:highlight w:val="none"/>
        </w:rPr>
      </w:pPr>
      <w:r>
        <w:rPr>
          <w:rFonts w:ascii="Times New Roman" w:hAnsi="Times New Roman"/>
          <w:color w:val="000000"/>
          <w:highlight w:val="none"/>
        </w:rPr>
      </w:r>
      <w:r/>
    </w:p>
    <w:p>
      <w:pPr>
        <w:pStyle w:val="1166"/>
        <w:ind w:firstLine="0"/>
        <w:rPr>
          <w:rFonts w:ascii="Times New Roman" w:hAnsi="Times New Roman"/>
          <w:color w:val="000000"/>
          <w:highlight w:val="none"/>
        </w:rPr>
      </w:pPr>
      <w:r>
        <w:rPr>
          <w:rFonts w:ascii="Times New Roman" w:hAnsi="Times New Roman"/>
          <w:color w:val="000000"/>
          <w:highlight w:val="none"/>
        </w:rPr>
      </w:r>
      <w:r/>
    </w:p>
    <w:p>
      <w:pPr>
        <w:pStyle w:val="1166"/>
        <w:ind w:firstLine="0"/>
        <w:rPr>
          <w:rFonts w:ascii="Times New Roman" w:hAnsi="Times New Roman"/>
          <w:color w:val="000000"/>
          <w:highlight w:val="none"/>
        </w:rPr>
      </w:pPr>
      <w:r>
        <w:rPr>
          <w:rFonts w:ascii="Times New Roman" w:hAnsi="Times New Roman"/>
          <w:color w:val="000000"/>
          <w:highlight w:val="none"/>
        </w:rPr>
      </w:r>
      <w:r/>
    </w:p>
    <w:p>
      <w:pPr>
        <w:pStyle w:val="1077"/>
        <w:ind w:right="1200" w:firstLine="790"/>
        <w:spacing w:before="0" w:beforeAutospacing="0" w:after="0" w:afterAutospacing="0" w:line="560" w:lineRule="exact"/>
        <w:rPr>
          <w:rFonts w:hint="eastAsia" w:ascii="Times New Roman" w:hAnsi="Times New Roman" w:eastAsia="宋体"/>
          <w:b/>
          <w:bCs/>
          <w:color w:val="000000"/>
          <w:sz w:val="32"/>
          <w:highlight w:val="none"/>
          <w:u w:val="single"/>
          <w:lang w:eastAsia="zh-CN"/>
        </w:rPr>
      </w:pPr>
      <w:r>
        <w:rPr>
          <w:rFonts w:hint="eastAsia" w:ascii="Times New Roman" w:hAnsi="Times New Roman"/>
          <w:b/>
          <w:bCs/>
          <w:color w:val="000000"/>
          <w:sz w:val="32"/>
          <w:highlight w:val="none"/>
        </w:rPr>
        <w:t xml:space="preserve">采购人：</w:t>
      </w:r>
      <w:r>
        <w:rPr>
          <w:rFonts w:hint="eastAsia" w:ascii="Times New Roman" w:hAnsi="Times New Roman"/>
          <w:b/>
          <w:bCs/>
          <w:color w:val="000000"/>
          <w:sz w:val="32"/>
          <w:highlight w:val="none"/>
          <w:u w:val="single"/>
          <w:lang w:eastAsia="zh-CN"/>
        </w:rPr>
        <w:t xml:space="preserve">泗阳县园林绿化事业发展中心</w:t>
      </w:r>
      <w:r>
        <w:rPr>
          <w:rFonts w:hint="eastAsia" w:ascii="Times New Roman" w:hAnsi="Times New Roman" w:eastAsia="宋体"/>
          <w:b/>
          <w:bCs/>
          <w:color w:val="000000"/>
          <w:sz w:val="32"/>
          <w:highlight w:val="none"/>
          <w:u w:val="single"/>
          <w:lang w:eastAsia="zh-CN"/>
        </w:rPr>
      </w:r>
      <w:r/>
    </w:p>
    <w:p>
      <w:pPr>
        <w:pStyle w:val="1077"/>
        <w:ind w:left="535" w:right="1200" w:firstLine="840"/>
        <w:spacing w:before="0" w:beforeAutospacing="0" w:after="0" w:afterAutospacing="0" w:line="560" w:lineRule="exact"/>
        <w:rPr>
          <w:rFonts w:ascii="仿宋_GB2312" w:hAnsi="宋体" w:eastAsia="仿宋_GB2312"/>
          <w:color w:val="000000"/>
          <w:sz w:val="28"/>
          <w:szCs w:val="28"/>
          <w:highlight w:val="none"/>
        </w:rPr>
      </w:pPr>
      <w:r>
        <w:rPr>
          <w:rFonts w:ascii="仿宋_GB2312" w:hAnsi="宋体" w:eastAsia="仿宋_GB2312"/>
          <w:color w:val="000000"/>
          <w:sz w:val="28"/>
          <w:szCs w:val="28"/>
          <w:highlight w:val="none"/>
        </w:rPr>
      </w:r>
      <w:r/>
    </w:p>
    <w:p>
      <w:pPr>
        <w:pStyle w:val="1166"/>
        <w:ind w:firstLine="800"/>
        <w:jc w:val="both"/>
        <w:rPr>
          <w:rFonts w:hint="eastAsia" w:ascii="Times New Roman" w:hAnsi="Times New Roman"/>
          <w:b/>
          <w:bCs/>
          <w:color w:val="000000"/>
          <w:sz w:val="32"/>
          <w:highlight w:val="none"/>
          <w:u w:val="single"/>
        </w:rPr>
      </w:pPr>
      <w:r>
        <w:rPr>
          <w:rFonts w:hint="eastAsia" w:ascii="Times New Roman" w:hAnsi="Times New Roman"/>
          <w:b/>
          <w:bCs/>
          <w:color w:val="000000"/>
          <w:sz w:val="32"/>
          <w:highlight w:val="none"/>
        </w:rPr>
        <w:t xml:space="preserve">采购代理机构：</w:t>
      </w:r>
      <w:r>
        <w:rPr>
          <w:rFonts w:hint="eastAsia" w:ascii="Times New Roman" w:hAnsi="Times New Roman"/>
          <w:b/>
          <w:bCs/>
          <w:color w:val="000000"/>
          <w:sz w:val="32"/>
          <w:highlight w:val="none"/>
          <w:u w:val="single"/>
        </w:rPr>
        <w:t xml:space="preserve">江苏中正工程项目管理咨询有限公司</w:t>
      </w:r>
      <w:r>
        <w:rPr>
          <w:rFonts w:ascii="Times New Roman" w:hAnsi="Times New Roman"/>
          <w:b/>
          <w:bCs/>
          <w:color w:val="000000"/>
          <w:sz w:val="32"/>
          <w:highlight w:val="none"/>
          <w:u w:val="single"/>
        </w:rPr>
        <w:t xml:space="preserve"> </w:t>
      </w:r>
      <w:r>
        <w:rPr>
          <w:rFonts w:hint="eastAsia" w:ascii="Times New Roman" w:hAnsi="Times New Roman"/>
          <w:b/>
          <w:bCs/>
          <w:color w:val="000000"/>
          <w:sz w:val="32"/>
          <w:highlight w:val="none"/>
          <w:u w:val="single"/>
        </w:rPr>
      </w:r>
      <w:r/>
    </w:p>
    <w:p>
      <w:pPr>
        <w:pStyle w:val="1166"/>
        <w:ind w:firstLine="2570"/>
        <w:jc w:val="both"/>
        <w:rPr>
          <w:rFonts w:hint="eastAsia" w:ascii="Times New Roman" w:hAnsi="Times New Roman"/>
          <w:b/>
          <w:bCs/>
          <w:color w:val="000000"/>
          <w:sz w:val="32"/>
          <w:highlight w:val="none"/>
          <w:u w:val="single"/>
        </w:rPr>
      </w:pPr>
      <w:r>
        <w:rPr>
          <w:rFonts w:hint="eastAsia" w:ascii="Times New Roman" w:hAnsi="Times New Roman"/>
          <w:b/>
          <w:bCs/>
          <w:color w:val="000000"/>
          <w:sz w:val="32"/>
          <w:highlight w:val="none"/>
          <w:u w:val="single"/>
        </w:rPr>
      </w:r>
      <w:r/>
    </w:p>
    <w:p>
      <w:pPr>
        <w:pStyle w:val="1166"/>
        <w:ind w:firstLine="2570"/>
        <w:jc w:val="both"/>
        <w:rPr>
          <w:rFonts w:ascii="Times New Roman" w:hAnsi="Times New Roman"/>
          <w:b/>
          <w:bCs/>
          <w:color w:val="000000"/>
          <w:sz w:val="32"/>
          <w:highlight w:val="none"/>
        </w:rPr>
      </w:pPr>
      <w:r>
        <w:rPr>
          <w:rFonts w:ascii="Times New Roman" w:hAnsi="Times New Roman"/>
          <w:b/>
          <w:bCs/>
          <w:color w:val="000000"/>
          <w:sz w:val="32"/>
          <w:highlight w:val="none"/>
          <w:u w:val="single"/>
        </w:rPr>
        <w:t xml:space="preserve">__2024__</w:t>
      </w:r>
      <w:r>
        <w:rPr>
          <w:rFonts w:hint="eastAsia" w:ascii="Times New Roman" w:hAnsi="Times New Roman"/>
          <w:b/>
          <w:bCs/>
          <w:color w:val="000000"/>
          <w:sz w:val="32"/>
          <w:highlight w:val="none"/>
        </w:rPr>
        <w:t xml:space="preserve">年</w:t>
      </w:r>
      <w:r>
        <w:rPr>
          <w:rFonts w:ascii="Times New Roman" w:hAnsi="Times New Roman"/>
          <w:b/>
          <w:bCs/>
          <w:color w:val="000000"/>
          <w:sz w:val="32"/>
          <w:highlight w:val="none"/>
          <w:u w:val="single"/>
        </w:rPr>
        <w:t xml:space="preserve">_</w:t>
      </w:r>
      <w:r>
        <w:rPr>
          <w:rFonts w:hint="eastAsia" w:ascii="Times New Roman" w:hAnsi="Times New Roman"/>
          <w:b/>
          <w:bCs/>
          <w:color w:val="000000"/>
          <w:sz w:val="32"/>
          <w:highlight w:val="none"/>
          <w:u w:val="single"/>
          <w:lang w:val="en-US" w:eastAsia="zh-CN"/>
        </w:rPr>
        <w:t xml:space="preserve">1</w:t>
      </w:r>
      <w:r>
        <w:rPr>
          <w:rFonts w:hint="eastAsia" w:ascii="Times New Roman" w:hAnsi="Times New Roman"/>
          <w:b/>
          <w:bCs/>
          <w:color w:val="000000"/>
          <w:sz w:val="32"/>
          <w:highlight w:val="none"/>
          <w:u w:val="single"/>
          <w:lang w:val="en-US" w:eastAsia="zh-CN"/>
        </w:rPr>
        <w:t xml:space="preserve">1</w:t>
      </w:r>
      <w:r>
        <w:rPr>
          <w:rFonts w:ascii="Times New Roman" w:hAnsi="Times New Roman"/>
          <w:b/>
          <w:bCs/>
          <w:color w:val="000000"/>
          <w:sz w:val="32"/>
          <w:highlight w:val="none"/>
          <w:u w:val="single"/>
        </w:rPr>
        <w:t xml:space="preserve">_</w:t>
      </w:r>
      <w:r>
        <w:rPr>
          <w:rFonts w:hint="eastAsia" w:ascii="Times New Roman" w:hAnsi="Times New Roman"/>
          <w:b/>
          <w:bCs/>
          <w:color w:val="000000"/>
          <w:sz w:val="32"/>
          <w:highlight w:val="none"/>
        </w:rPr>
        <w:t xml:space="preserve">月</w:t>
      </w:r>
      <w:r>
        <w:rPr>
          <w:rFonts w:ascii="Times New Roman" w:hAnsi="Times New Roman"/>
          <w:b/>
          <w:bCs/>
          <w:color w:val="000000"/>
          <w:sz w:val="32"/>
          <w:highlight w:val="none"/>
        </w:rPr>
        <w:t xml:space="preserve">_</w:t>
      </w:r>
      <w:r>
        <w:rPr>
          <w:rFonts w:hint="eastAsia" w:ascii="Times New Roman" w:hAnsi="Times New Roman"/>
          <w:b/>
          <w:bCs/>
          <w:color w:val="000000"/>
          <w:sz w:val="32"/>
          <w:highlight w:val="none"/>
          <w:u w:val="single"/>
          <w:lang w:val="en-US" w:eastAsia="zh-CN"/>
        </w:rPr>
        <w:t xml:space="preserve">2</w:t>
      </w:r>
      <w:r>
        <w:rPr>
          <w:rFonts w:hint="eastAsia" w:ascii="Times New Roman" w:hAnsi="Times New Roman"/>
          <w:b/>
          <w:bCs/>
          <w:color w:val="000000"/>
          <w:sz w:val="32"/>
          <w:highlight w:val="none"/>
          <w:u w:val="single"/>
          <w:lang w:val="en-US" w:eastAsia="zh-CN"/>
        </w:rPr>
        <w:t xml:space="preserve">8</w:t>
      </w:r>
      <w:r>
        <w:rPr>
          <w:rFonts w:hint="eastAsia" w:ascii="Times New Roman" w:hAnsi="Times New Roman"/>
          <w:b/>
          <w:bCs/>
          <w:color w:val="000000"/>
          <w:sz w:val="32"/>
          <w:highlight w:val="none"/>
          <w:u w:val="single"/>
        </w:rPr>
        <w:t xml:space="preserve"> </w:t>
      </w:r>
      <w:r>
        <w:rPr>
          <w:rFonts w:hint="eastAsia" w:ascii="Times New Roman" w:hAnsi="Times New Roman"/>
          <w:b/>
          <w:bCs/>
          <w:color w:val="000000"/>
          <w:sz w:val="32"/>
          <w:highlight w:val="none"/>
        </w:rPr>
        <w:t xml:space="preserve">日</w:t>
      </w:r>
      <w:r>
        <w:rPr>
          <w:rFonts w:ascii="Times New Roman" w:hAnsi="Times New Roman"/>
          <w:b/>
          <w:bCs/>
          <w:color w:val="000000"/>
          <w:sz w:val="32"/>
          <w:highlight w:val="none"/>
        </w:rPr>
      </w:r>
      <w:r/>
    </w:p>
    <w:p>
      <w:pPr>
        <w:pStyle w:val="1166"/>
        <w:ind w:firstLine="0"/>
        <w:rPr>
          <w:rFonts w:ascii="Times New Roman" w:hAnsi="Times New Roman"/>
          <w:color w:val="000000"/>
          <w:sz w:val="24"/>
          <w:highlight w:val="none"/>
          <w:u w:val="single"/>
        </w:rPr>
      </w:pPr>
      <w:r>
        <w:rPr>
          <w:rFonts w:ascii="Times New Roman" w:hAnsi="Times New Roman"/>
          <w:color w:val="000000"/>
          <w:highlight w:val="none"/>
        </w:rPr>
        <w:t xml:space="preserve">                        </w:t>
      </w:r>
      <w:r>
        <w:rPr>
          <w:rFonts w:ascii="Times New Roman" w:hAnsi="Times New Roman"/>
          <w:color w:val="000000"/>
          <w:sz w:val="24"/>
          <w:highlight w:val="none"/>
          <w:u w:val="single"/>
        </w:rPr>
      </w:r>
      <w:r/>
    </w:p>
    <w:p>
      <w:pPr>
        <w:pStyle w:val="992"/>
        <w:rPr>
          <w:rFonts w:hint="eastAsia"/>
          <w:color w:val="000000"/>
          <w:highlight w:val="none"/>
        </w:rPr>
      </w:pPr>
      <w:r>
        <w:rPr>
          <w:rFonts w:hint="eastAsia"/>
          <w:color w:val="000000"/>
          <w:highlight w:val="none"/>
        </w:rPr>
      </w:r>
      <w:r/>
    </w:p>
    <w:p>
      <w:pPr>
        <w:pStyle w:val="992"/>
        <w:rPr>
          <w:rFonts w:hint="eastAsia"/>
          <w:color w:val="000000"/>
          <w:sz w:val="20"/>
          <w:highlight w:val="none"/>
        </w:rPr>
      </w:pPr>
      <w:r/>
      <w:bookmarkStart w:id="1" w:name="EB06f4f849a067447382c5c19bd1747a07"/>
      <w:r>
        <w:rPr>
          <w:rFonts w:hint="eastAsia"/>
          <w:color w:val="000000"/>
          <w:sz w:val="20"/>
          <w:highlight w:val="none"/>
        </w:rPr>
        <w:t xml:space="preserve"> </w:t>
      </w:r>
      <w:bookmarkEnd w:id="1"/>
      <w:r>
        <w:rPr>
          <w:rFonts w:hint="eastAsia"/>
          <w:color w:val="000000"/>
          <w:sz w:val="20"/>
          <w:highlight w:val="none"/>
        </w:rPr>
      </w:r>
      <w:r/>
    </w:p>
    <w:p>
      <w:pPr>
        <w:pStyle w:val="992"/>
        <w:rPr>
          <w:color w:val="000000"/>
          <w:highlight w:val="none"/>
        </w:rPr>
      </w:pPr>
      <w:r>
        <w:rPr>
          <w:color w:val="000000"/>
          <w:highlight w:val="none"/>
        </w:rPr>
      </w:r>
      <w:r/>
    </w:p>
    <w:p>
      <w:pPr>
        <w:pStyle w:val="992"/>
        <w:rPr>
          <w:rFonts w:hint="eastAsia"/>
          <w:color w:val="000000"/>
          <w:sz w:val="20"/>
          <w:highlight w:val="none"/>
        </w:rPr>
      </w:pPr>
      <w:r/>
      <w:bookmarkStart w:id="2" w:name="EB924ce97e40fd4b0a9c4a10df7a70fe42"/>
      <w:r>
        <w:rPr>
          <w:rFonts w:hint="eastAsia"/>
          <w:color w:val="000000"/>
          <w:sz w:val="20"/>
          <w:highlight w:val="none"/>
        </w:rPr>
        <w:t xml:space="preserve"> </w:t>
      </w:r>
      <w:bookmarkEnd w:id="2"/>
      <w:r>
        <w:rPr>
          <w:rFonts w:hint="eastAsia"/>
          <w:color w:val="000000"/>
          <w:sz w:val="20"/>
          <w:highlight w:val="none"/>
        </w:rPr>
      </w:r>
      <w:r/>
    </w:p>
    <w:p>
      <w:pPr>
        <w:pStyle w:val="992"/>
        <w:jc w:val="center"/>
        <w:keepLines/>
        <w:keepNext/>
        <w:pageBreakBefore/>
        <w:rPr>
          <w:rFonts w:hint="eastAsia"/>
          <w:b/>
          <w:color w:val="000000"/>
          <w:sz w:val="32"/>
          <w:szCs w:val="32"/>
          <w:highlight w:val="none"/>
        </w:rPr>
      </w:pPr>
      <w:r>
        <w:rPr>
          <w:rFonts w:hint="eastAsia"/>
          <w:b/>
          <w:color w:val="000000"/>
          <w:sz w:val="32"/>
          <w:szCs w:val="32"/>
          <w:highlight w:val="none"/>
        </w:rPr>
        <w:t xml:space="preserve">目  录</w:t>
      </w:r>
      <w:r>
        <w:rPr>
          <w:rFonts w:hint="eastAsia"/>
          <w:b/>
          <w:color w:val="000000"/>
          <w:sz w:val="32"/>
          <w:szCs w:val="32"/>
          <w:highlight w:val="none"/>
        </w:rPr>
      </w:r>
      <w:r/>
    </w:p>
    <w:p>
      <w:pPr>
        <w:pStyle w:val="992"/>
        <w:numPr>
          <w:ilvl w:val="0"/>
          <w:numId w:val="4"/>
        </w:numPr>
        <w:spacing w:line="480" w:lineRule="auto"/>
        <w:tabs>
          <w:tab w:val="left" w:pos="1440" w:leader="none"/>
        </w:tabs>
        <w:rPr>
          <w:rFonts w:hint="eastAsia" w:ascii="Times New Roman" w:hAnsi="Times New Roman" w:eastAsia="黑体"/>
          <w:caps w:val="0"/>
          <w:color w:val="000000"/>
          <w:sz w:val="32"/>
          <w:highlight w:val="none"/>
        </w:rPr>
        <w:outlineLvl w:val="0"/>
      </w:pPr>
      <w:r>
        <w:rPr>
          <w:rFonts w:hint="eastAsia" w:ascii="Times New Roman" w:hAnsi="Times New Roman" w:eastAsia="黑体"/>
          <w:caps w:val="0"/>
          <w:color w:val="000000"/>
          <w:sz w:val="36"/>
          <w:highlight w:val="none"/>
        </w:rPr>
        <w:t xml:space="preserve">投标邀请</w:t>
      </w:r>
      <w:r>
        <w:rPr>
          <w:rFonts w:hint="eastAsia" w:ascii="Times New Roman" w:hAnsi="Times New Roman" w:eastAsia="黑体"/>
          <w:caps w:val="0"/>
          <w:color w:val="000000"/>
          <w:sz w:val="36"/>
          <w:highlight w:val="none"/>
          <w:lang w:val="en-US" w:eastAsia="zh-CN"/>
        </w:rPr>
        <w:t xml:space="preserve">函</w:t>
      </w:r>
      <w:r>
        <w:rPr>
          <w:rFonts w:hint="eastAsia" w:ascii="Times New Roman" w:hAnsi="Times New Roman" w:eastAsia="黑体"/>
          <w:caps w:val="0"/>
          <w:color w:val="000000"/>
          <w:sz w:val="36"/>
          <w:highlight w:val="none"/>
        </w:rPr>
        <w:t xml:space="preserve">…………………………………… </w:t>
      </w:r>
      <w:r>
        <w:rPr>
          <w:rFonts w:hint="eastAsia" w:ascii="Times New Roman" w:hAnsi="Times New Roman" w:eastAsia="黑体"/>
          <w:caps w:val="0"/>
          <w:color w:val="000000"/>
          <w:sz w:val="32"/>
          <w:highlight w:val="none"/>
        </w:rPr>
      </w:r>
      <w:r/>
    </w:p>
    <w:p>
      <w:pPr>
        <w:pStyle w:val="992"/>
        <w:numPr>
          <w:ilvl w:val="0"/>
          <w:numId w:val="4"/>
        </w:numPr>
        <w:spacing w:line="480" w:lineRule="auto"/>
        <w:tabs>
          <w:tab w:val="left" w:pos="1440" w:leader="none"/>
        </w:tabs>
        <w:rPr>
          <w:rFonts w:hint="eastAsia" w:ascii="Times New Roman" w:hAnsi="Times New Roman" w:eastAsia="黑体"/>
          <w:caps w:val="0"/>
          <w:color w:val="000000"/>
          <w:sz w:val="36"/>
          <w:highlight w:val="none"/>
        </w:rPr>
        <w:outlineLvl w:val="0"/>
      </w:pPr>
      <w:r>
        <w:rPr>
          <w:rFonts w:hint="eastAsia" w:ascii="Times New Roman" w:hAnsi="Times New Roman" w:eastAsia="黑体"/>
          <w:bCs/>
          <w:caps w:val="0"/>
          <w:color w:val="000000"/>
          <w:sz w:val="36"/>
          <w:szCs w:val="36"/>
          <w:highlight w:val="none"/>
          <w:lang w:val="en-US" w:eastAsia="zh-CN"/>
        </w:rPr>
        <w:t xml:space="preserve">供应商</w:t>
      </w:r>
      <w:r>
        <w:rPr>
          <w:rFonts w:hint="eastAsia" w:ascii="Times New Roman" w:hAnsi="Times New Roman" w:eastAsia="黑体"/>
          <w:bCs/>
          <w:caps w:val="0"/>
          <w:color w:val="000000"/>
          <w:sz w:val="36"/>
          <w:szCs w:val="36"/>
          <w:highlight w:val="none"/>
        </w:rPr>
        <w:t xml:space="preserve">须知</w:t>
      </w:r>
      <w:r>
        <w:rPr>
          <w:rFonts w:hint="eastAsia" w:ascii="Times New Roman" w:hAnsi="Times New Roman" w:eastAsia="黑体"/>
          <w:caps w:val="0"/>
          <w:color w:val="000000"/>
          <w:sz w:val="36"/>
          <w:szCs w:val="36"/>
          <w:highlight w:val="none"/>
        </w:rPr>
        <w:t xml:space="preserve">…</w:t>
      </w:r>
      <w:r>
        <w:rPr>
          <w:rFonts w:hint="eastAsia" w:ascii="Times New Roman" w:hAnsi="Times New Roman" w:eastAsia="黑体"/>
          <w:caps w:val="0"/>
          <w:color w:val="000000"/>
          <w:sz w:val="36"/>
          <w:highlight w:val="none"/>
        </w:rPr>
        <w:t xml:space="preserve">………………………………  </w:t>
      </w:r>
      <w:r>
        <w:rPr>
          <w:rFonts w:hint="eastAsia" w:ascii="Times New Roman" w:hAnsi="Times New Roman" w:eastAsia="黑体"/>
          <w:caps w:val="0"/>
          <w:color w:val="000000"/>
          <w:sz w:val="36"/>
          <w:highlight w:val="none"/>
        </w:rPr>
      </w:r>
      <w:r/>
    </w:p>
    <w:p>
      <w:pPr>
        <w:pStyle w:val="992"/>
        <w:numPr>
          <w:ilvl w:val="0"/>
          <w:numId w:val="4"/>
        </w:numPr>
        <w:spacing w:line="480" w:lineRule="auto"/>
        <w:tabs>
          <w:tab w:val="left" w:pos="1440" w:leader="none"/>
        </w:tabs>
        <w:rPr>
          <w:rFonts w:hint="eastAsia" w:ascii="Times New Roman" w:hAnsi="Times New Roman" w:eastAsia="黑体"/>
          <w:caps w:val="0"/>
          <w:color w:val="000000"/>
          <w:sz w:val="36"/>
          <w:highlight w:val="none"/>
        </w:rPr>
        <w:outlineLvl w:val="0"/>
      </w:pPr>
      <w:r>
        <w:rPr>
          <w:rFonts w:hint="eastAsia" w:ascii="Times New Roman" w:hAnsi="Times New Roman" w:eastAsia="黑体"/>
          <w:caps w:val="0"/>
          <w:color w:val="000000"/>
          <w:sz w:val="36"/>
          <w:highlight w:val="none"/>
        </w:rPr>
        <w:t xml:space="preserve">合同文本……………………………………</w:t>
      </w:r>
      <w:r>
        <w:rPr>
          <w:rFonts w:hint="eastAsia" w:ascii="Times New Roman" w:hAnsi="Times New Roman" w:eastAsia="黑体"/>
          <w:caps w:val="0"/>
          <w:color w:val="000000"/>
          <w:sz w:val="36"/>
          <w:highlight w:val="none"/>
        </w:rPr>
      </w:r>
      <w:r/>
    </w:p>
    <w:p>
      <w:pPr>
        <w:pStyle w:val="992"/>
        <w:numPr>
          <w:ilvl w:val="0"/>
          <w:numId w:val="4"/>
        </w:numPr>
        <w:spacing w:line="480" w:lineRule="auto"/>
        <w:tabs>
          <w:tab w:val="left" w:pos="1440" w:leader="none"/>
        </w:tabs>
        <w:rPr>
          <w:rFonts w:hint="eastAsia" w:ascii="Times New Roman" w:hAnsi="Times New Roman" w:eastAsia="黑体"/>
          <w:caps w:val="0"/>
          <w:color w:val="000000"/>
          <w:sz w:val="36"/>
          <w:highlight w:val="none"/>
        </w:rPr>
        <w:outlineLvl w:val="0"/>
      </w:pPr>
      <w:r>
        <w:rPr>
          <w:rFonts w:hint="eastAsia" w:ascii="Times New Roman" w:hAnsi="Times New Roman" w:eastAsia="黑体"/>
          <w:caps w:val="0"/>
          <w:color w:val="000000"/>
          <w:sz w:val="36"/>
          <w:highlight w:val="none"/>
        </w:rPr>
        <w:t xml:space="preserve">采购需求……………………………………</w:t>
      </w:r>
      <w:r>
        <w:rPr>
          <w:rFonts w:hint="eastAsia" w:ascii="Times New Roman" w:hAnsi="Times New Roman" w:eastAsia="黑体"/>
          <w:caps w:val="0"/>
          <w:color w:val="000000"/>
          <w:sz w:val="36"/>
          <w:highlight w:val="none"/>
        </w:rPr>
      </w:r>
      <w:r/>
    </w:p>
    <w:p>
      <w:pPr>
        <w:pStyle w:val="992"/>
        <w:numPr>
          <w:ilvl w:val="0"/>
          <w:numId w:val="4"/>
        </w:numPr>
        <w:spacing w:line="480" w:lineRule="auto"/>
        <w:tabs>
          <w:tab w:val="left" w:pos="1440" w:leader="none"/>
        </w:tabs>
        <w:rPr>
          <w:rFonts w:hint="eastAsia" w:ascii="Times New Roman" w:hAnsi="Times New Roman" w:eastAsia="黑体"/>
          <w:caps w:val="0"/>
          <w:color w:val="000000"/>
          <w:sz w:val="36"/>
          <w:highlight w:val="none"/>
        </w:rPr>
        <w:outlineLvl w:val="0"/>
      </w:pPr>
      <w:r>
        <w:rPr>
          <w:rFonts w:hint="eastAsia" w:ascii="Times New Roman" w:hAnsi="Times New Roman" w:eastAsia="黑体"/>
          <w:bCs/>
          <w:caps w:val="0"/>
          <w:color w:val="000000"/>
          <w:sz w:val="36"/>
          <w:szCs w:val="36"/>
          <w:highlight w:val="none"/>
        </w:rPr>
        <w:t xml:space="preserve">评标方法与评标标准</w:t>
      </w:r>
      <w:r>
        <w:rPr>
          <w:rFonts w:hint="eastAsia" w:ascii="Times New Roman" w:hAnsi="Times New Roman" w:eastAsia="黑体"/>
          <w:caps w:val="0"/>
          <w:color w:val="000000"/>
          <w:sz w:val="36"/>
          <w:highlight w:val="none"/>
        </w:rPr>
        <w:t xml:space="preserve">………………………</w:t>
      </w:r>
      <w:r>
        <w:rPr>
          <w:rFonts w:hint="eastAsia" w:ascii="Times New Roman" w:hAnsi="Times New Roman" w:eastAsia="黑体"/>
          <w:caps w:val="0"/>
          <w:color w:val="000000"/>
          <w:sz w:val="36"/>
          <w:highlight w:val="none"/>
        </w:rPr>
      </w:r>
      <w:r/>
    </w:p>
    <w:p>
      <w:pPr>
        <w:pStyle w:val="992"/>
        <w:rPr>
          <w:rFonts w:hint="eastAsia"/>
          <w:color w:val="000000"/>
          <w:sz w:val="20"/>
          <w:highlight w:val="none"/>
        </w:rPr>
      </w:pPr>
      <w:r>
        <w:rPr>
          <w:rFonts w:hint="eastAsia" w:ascii="Times New Roman" w:hAnsi="Times New Roman" w:eastAsia="黑体"/>
          <w:caps w:val="0"/>
          <w:color w:val="000000"/>
          <w:sz w:val="36"/>
          <w:highlight w:val="none"/>
          <w:lang w:val="en-US" w:eastAsia="zh-CN"/>
        </w:rPr>
        <w:t xml:space="preserve">第六章  </w:t>
      </w:r>
      <w:r>
        <w:rPr>
          <w:rFonts w:hint="eastAsia" w:ascii="Times New Roman" w:hAnsi="Times New Roman" w:eastAsia="黑体"/>
          <w:caps w:val="0"/>
          <w:color w:val="000000"/>
          <w:sz w:val="36"/>
          <w:highlight w:val="none"/>
        </w:rPr>
        <w:t xml:space="preserve">投标文件格式………………………………</w:t>
      </w:r>
      <w:r>
        <w:rPr>
          <w:rFonts w:hint="eastAsia"/>
          <w:color w:val="000000"/>
          <w:sz w:val="20"/>
          <w:highlight w:val="none"/>
        </w:rPr>
      </w:r>
      <w:r/>
    </w:p>
    <w:p>
      <w:pPr>
        <w:pStyle w:val="992"/>
        <w:ind w:firstLine="1767"/>
        <w:keepLines/>
        <w:keepNext/>
        <w:pageBreakBefore/>
        <w:rPr>
          <w:rFonts w:hint="eastAsia"/>
          <w:b/>
          <w:color w:val="000000"/>
          <w:sz w:val="44"/>
          <w:szCs w:val="44"/>
          <w:highlight w:val="none"/>
        </w:rPr>
        <w:outlineLvl w:val="0"/>
      </w:pPr>
      <w:r/>
      <w:bookmarkStart w:id="3" w:name="_Toc81575189"/>
      <w:r/>
      <w:bookmarkStart w:id="4" w:name="_Toc81575152"/>
      <w:r/>
      <w:bookmarkStart w:id="5" w:name="_Toc169853366"/>
      <w:r/>
      <w:bookmarkStart w:id="6" w:name="_Toc180132092"/>
      <w:r>
        <w:rPr>
          <w:rFonts w:hint="eastAsia"/>
          <w:b/>
          <w:color w:val="000000"/>
          <w:sz w:val="44"/>
          <w:szCs w:val="44"/>
          <w:highlight w:val="none"/>
        </w:rPr>
        <w:t xml:space="preserve">第一</w:t>
      </w:r>
      <w:r>
        <w:rPr>
          <w:rFonts w:hint="eastAsia"/>
          <w:b/>
          <w:color w:val="000000"/>
          <w:sz w:val="44"/>
          <w:szCs w:val="44"/>
          <w:highlight w:val="none"/>
          <w:lang w:val="en-US" w:eastAsia="zh-CN"/>
        </w:rPr>
        <w:t xml:space="preserve">章</w:t>
      </w:r>
      <w:r>
        <w:rPr>
          <w:rFonts w:hint="eastAsia"/>
          <w:b/>
          <w:color w:val="000000"/>
          <w:sz w:val="44"/>
          <w:szCs w:val="44"/>
          <w:highlight w:val="none"/>
        </w:rPr>
        <w:t xml:space="preserve">  投标邀请函</w:t>
      </w:r>
      <w:bookmarkEnd w:id="3"/>
      <w:r/>
      <w:bookmarkEnd w:id="4"/>
      <w:r/>
      <w:bookmarkEnd w:id="5"/>
      <w:r/>
      <w:bookmarkEnd w:id="6"/>
      <w:r>
        <w:rPr>
          <w:rFonts w:hint="eastAsia"/>
          <w:b/>
          <w:color w:val="000000"/>
          <w:sz w:val="44"/>
          <w:szCs w:val="44"/>
          <w:highlight w:val="none"/>
        </w:rPr>
      </w:r>
      <w:r/>
    </w:p>
    <w:p>
      <w:pPr>
        <w:pStyle w:val="992"/>
        <w:ind w:firstLine="480"/>
        <w:spacing w:line="560" w:lineRule="exact"/>
        <w:rPr>
          <w:color w:val="000000"/>
          <w:sz w:val="24"/>
          <w:szCs w:val="24"/>
          <w:highlight w:val="none"/>
        </w:rPr>
      </w:pPr>
      <w:r/>
      <w:bookmarkStart w:id="7" w:name="EB951cec67a6d64755a825922f10478dd2"/>
      <w:r>
        <w:rPr>
          <w:rFonts w:hint="eastAsia"/>
          <w:color w:val="000000"/>
          <w:sz w:val="24"/>
          <w:szCs w:val="24"/>
          <w:highlight w:val="none"/>
        </w:rPr>
        <w:t xml:space="preserve">受</w:t>
      </w:r>
      <w:r>
        <w:rPr>
          <w:rFonts w:hint="eastAsia"/>
          <w:color w:val="000000"/>
          <w:sz w:val="24"/>
          <w:szCs w:val="24"/>
          <w:highlight w:val="none"/>
          <w:u w:val="single"/>
          <w:lang w:eastAsia="zh-CN"/>
        </w:rPr>
        <w:t xml:space="preserve">泗阳县园林绿化事业发展中心</w:t>
      </w:r>
      <w:r>
        <w:rPr>
          <w:rFonts w:hint="eastAsia"/>
          <w:color w:val="000000"/>
          <w:sz w:val="24"/>
          <w:szCs w:val="24"/>
          <w:highlight w:val="none"/>
        </w:rPr>
        <w:t xml:space="preserve">的委托，</w:t>
      </w:r>
      <w:r>
        <w:rPr>
          <w:rFonts w:hint="eastAsia"/>
          <w:color w:val="000000"/>
          <w:sz w:val="24"/>
          <w:szCs w:val="24"/>
          <w:highlight w:val="none"/>
          <w:u w:val="single"/>
        </w:rPr>
        <w:t xml:space="preserve">江苏中正工程项目管理咨询有限公司</w:t>
      </w:r>
      <w:r>
        <w:rPr>
          <w:rFonts w:hint="eastAsia"/>
          <w:color w:val="000000"/>
          <w:sz w:val="24"/>
          <w:szCs w:val="24"/>
          <w:highlight w:val="none"/>
        </w:rPr>
        <w:t xml:space="preserve">就</w:t>
      </w:r>
      <w:r>
        <w:rPr>
          <w:rFonts w:hint="eastAsia"/>
          <w:color w:val="000000"/>
          <w:sz w:val="24"/>
          <w:szCs w:val="24"/>
          <w:highlight w:val="none"/>
          <w:u w:val="single"/>
        </w:rPr>
        <w:t xml:space="preserve">泗阳县城区公共绿地一体化管护采购项目公园二标</w:t>
      </w:r>
      <w:r>
        <w:rPr>
          <w:color w:val="000000"/>
          <w:sz w:val="24"/>
          <w:szCs w:val="24"/>
          <w:highlight w:val="none"/>
        </w:rPr>
        <w:t xml:space="preserve">(</w:t>
      </w:r>
      <w:r>
        <w:rPr>
          <w:rFonts w:hint="eastAsia"/>
          <w:color w:val="000000"/>
          <w:sz w:val="24"/>
          <w:szCs w:val="24"/>
          <w:highlight w:val="none"/>
        </w:rPr>
        <w:t xml:space="preserve">JSZC-321323-ZJZZ-G2024-0022</w:t>
      </w:r>
      <w:r>
        <w:rPr>
          <w:color w:val="000000"/>
          <w:sz w:val="24"/>
          <w:szCs w:val="24"/>
          <w:highlight w:val="none"/>
        </w:rPr>
        <w:t xml:space="preserve">)</w:t>
      </w:r>
      <w:r>
        <w:rPr>
          <w:rFonts w:hint="eastAsia"/>
          <w:color w:val="000000"/>
          <w:sz w:val="24"/>
          <w:szCs w:val="24"/>
          <w:highlight w:val="none"/>
        </w:rPr>
        <w:t xml:space="preserve">项目进行公开招标采购，欢迎符合条件的供应商投标。</w:t>
      </w:r>
      <w:r>
        <w:rPr>
          <w:color w:val="000000"/>
          <w:sz w:val="24"/>
          <w:szCs w:val="24"/>
          <w:highlight w:val="none"/>
        </w:rPr>
      </w:r>
      <w:r/>
    </w:p>
    <w:p>
      <w:pPr>
        <w:pStyle w:val="992"/>
        <w:ind w:firstLine="480"/>
        <w:spacing w:line="560" w:lineRule="exact"/>
        <w:rPr>
          <w:rFonts w:hint="eastAsia" w:ascii="Times New Roman"/>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color w:val="000000"/>
          <w:sz w:val="24"/>
          <w:szCs w:val="24"/>
          <w:highlight w:val="none"/>
        </w:rPr>
        <w:t xml:space="preserve">项目概况</w:t>
      </w:r>
      <w:r>
        <w:rPr>
          <w:rFonts w:hint="eastAsia" w:ascii="Times New Roman"/>
          <w:color w:val="000000"/>
          <w:sz w:val="24"/>
          <w:szCs w:val="24"/>
          <w:highlight w:val="none"/>
        </w:rPr>
      </w:r>
      <w:r/>
    </w:p>
    <w:p>
      <w:pPr>
        <w:pStyle w:val="992"/>
        <w:ind w:firstLine="480"/>
        <w:spacing w:line="560" w:lineRule="exact"/>
        <w:rPr>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color w:val="000000"/>
          <w:sz w:val="24"/>
          <w:szCs w:val="24"/>
          <w:highlight w:val="none"/>
          <w:u w:val="single"/>
        </w:rPr>
        <w:t xml:space="preserve">泗阳县城区公共绿地一体化管护采购项目公园二标</w:t>
      </w:r>
      <w:r>
        <w:rPr>
          <w:rFonts w:hint="eastAsia"/>
          <w:color w:val="000000"/>
          <w:sz w:val="24"/>
          <w:szCs w:val="24"/>
          <w:highlight w:val="none"/>
        </w:rPr>
        <w:t xml:space="preserve">招标项目的潜在供应商可在</w:t>
      </w:r>
      <w:r>
        <w:rPr>
          <w:rFonts w:hint="eastAsia"/>
          <w:color w:val="000000"/>
          <w:sz w:val="24"/>
          <w:szCs w:val="24"/>
          <w:highlight w:val="none"/>
          <w:u w:val="single"/>
        </w:rPr>
        <w:t xml:space="preserve">“宿迁市政府采购网”自行免费下载</w:t>
      </w:r>
      <w:r>
        <w:rPr>
          <w:rFonts w:hint="eastAsia"/>
          <w:color w:val="000000"/>
          <w:sz w:val="24"/>
          <w:szCs w:val="24"/>
          <w:highlight w:val="none"/>
        </w:rPr>
        <w:t xml:space="preserve">招标文件</w:t>
      </w:r>
      <w:r>
        <w:rPr>
          <w:rFonts w:hint="eastAsia"/>
          <w:bCs/>
          <w:color w:val="000000"/>
          <w:sz w:val="24"/>
          <w:szCs w:val="24"/>
          <w:highlight w:val="none"/>
        </w:rPr>
        <w:t xml:space="preserve">，</w:t>
      </w:r>
      <w:r>
        <w:rPr>
          <w:rFonts w:hint="eastAsia"/>
          <w:color w:val="000000"/>
          <w:sz w:val="24"/>
          <w:szCs w:val="24"/>
          <w:highlight w:val="none"/>
        </w:rPr>
        <w:t xml:space="preserve">并于</w:t>
      </w:r>
      <w:r>
        <w:rPr>
          <w:color w:val="000000"/>
          <w:sz w:val="24"/>
          <w:szCs w:val="24"/>
          <w:highlight w:val="none"/>
          <w:u w:val="single"/>
        </w:rPr>
        <w:t xml:space="preserve">2024</w:t>
      </w:r>
      <w:r>
        <w:rPr>
          <w:rFonts w:hint="eastAsia"/>
          <w:bCs/>
          <w:color w:val="000000"/>
          <w:sz w:val="24"/>
          <w:szCs w:val="24"/>
          <w:highlight w:val="none"/>
          <w:u w:val="single"/>
        </w:rPr>
        <w:t xml:space="preserve">年</w:t>
      </w:r>
      <w:r>
        <w:rPr>
          <w:bCs/>
          <w:color w:val="000000"/>
          <w:sz w:val="24"/>
          <w:szCs w:val="24"/>
          <w:highlight w:val="none"/>
          <w:u w:val="single"/>
        </w:rPr>
        <w:t xml:space="preserve"> </w:t>
      </w:r>
      <w:r>
        <w:rPr>
          <w:rFonts w:hint="eastAsia"/>
          <w:bCs/>
          <w:color w:val="000000"/>
          <w:sz w:val="24"/>
          <w:szCs w:val="24"/>
          <w:highlight w:val="none"/>
          <w:u w:val="single"/>
          <w:lang w:val="en-US" w:eastAsia="zh-CN"/>
        </w:rPr>
        <w:t xml:space="preserve">1</w:t>
      </w:r>
      <w:r>
        <w:rPr>
          <w:rFonts w:hint="eastAsia"/>
          <w:bCs/>
          <w:color w:val="000000"/>
          <w:sz w:val="24"/>
          <w:szCs w:val="24"/>
          <w:highlight w:val="none"/>
          <w:u w:val="single"/>
          <w:lang w:val="en-US" w:eastAsia="zh-CN"/>
        </w:rPr>
        <w:t xml:space="preserve">2</w:t>
      </w:r>
      <w:r>
        <w:rPr>
          <w:rFonts w:hint="eastAsia"/>
          <w:bCs/>
          <w:color w:val="000000"/>
          <w:sz w:val="24"/>
          <w:szCs w:val="24"/>
          <w:highlight w:val="none"/>
          <w:u w:val="single"/>
        </w:rPr>
        <w:t xml:space="preserve">月</w:t>
      </w:r>
      <w:r>
        <w:rPr>
          <w:bCs/>
          <w:color w:val="000000"/>
          <w:sz w:val="24"/>
          <w:szCs w:val="24"/>
          <w:highlight w:val="none"/>
          <w:u w:val="single"/>
        </w:rPr>
        <w:t xml:space="preserve"> </w:t>
      </w:r>
      <w:r>
        <w:rPr>
          <w:rFonts w:hint="eastAsia"/>
          <w:bCs/>
          <w:color w:val="000000"/>
          <w:sz w:val="24"/>
          <w:szCs w:val="24"/>
          <w:highlight w:val="none"/>
          <w:u w:val="single"/>
          <w:lang w:val="en-US" w:eastAsia="zh-CN"/>
        </w:rPr>
        <w:t xml:space="preserve">2</w:t>
      </w:r>
      <w:r>
        <w:rPr>
          <w:rFonts w:hint="eastAsia"/>
          <w:bCs/>
          <w:color w:val="000000"/>
          <w:sz w:val="24"/>
          <w:szCs w:val="24"/>
          <w:highlight w:val="none"/>
          <w:u w:val="single"/>
          <w:lang w:val="en-US" w:eastAsia="zh-CN"/>
        </w:rPr>
        <w:t xml:space="preserve">5</w:t>
      </w:r>
      <w:r>
        <w:rPr>
          <w:rFonts w:hint="eastAsia"/>
          <w:bCs/>
          <w:color w:val="000000"/>
          <w:sz w:val="24"/>
          <w:szCs w:val="24"/>
          <w:highlight w:val="none"/>
          <w:u w:val="single"/>
        </w:rPr>
        <w:t xml:space="preserve"> 日</w:t>
      </w:r>
      <w:r>
        <w:rPr>
          <w:rFonts w:hint="eastAsia"/>
          <w:bCs/>
          <w:color w:val="000000"/>
          <w:sz w:val="24"/>
          <w:szCs w:val="24"/>
          <w:highlight w:val="none"/>
          <w:u w:val="single"/>
          <w:lang w:val="en-US" w:eastAsia="zh-CN"/>
        </w:rPr>
        <w:t xml:space="preserve">0</w:t>
      </w:r>
      <w:r>
        <w:rPr>
          <w:bCs/>
          <w:color w:val="000000"/>
          <w:sz w:val="24"/>
          <w:szCs w:val="24"/>
          <w:highlight w:val="none"/>
          <w:u w:val="single"/>
        </w:rPr>
        <w:t xml:space="preserve"> 9 </w:t>
      </w:r>
      <w:r>
        <w:rPr>
          <w:rFonts w:hint="eastAsia"/>
          <w:bCs/>
          <w:color w:val="000000"/>
          <w:sz w:val="24"/>
          <w:szCs w:val="24"/>
          <w:highlight w:val="none"/>
          <w:u w:val="single"/>
        </w:rPr>
        <w:t xml:space="preserve">点</w:t>
      </w:r>
      <w:r>
        <w:rPr>
          <w:bCs/>
          <w:color w:val="000000"/>
          <w:sz w:val="24"/>
          <w:szCs w:val="24"/>
          <w:highlight w:val="none"/>
          <w:u w:val="single"/>
        </w:rPr>
        <w:t xml:space="preserve"> 00 </w:t>
      </w:r>
      <w:r>
        <w:rPr>
          <w:rFonts w:hint="eastAsia"/>
          <w:bCs/>
          <w:color w:val="000000"/>
          <w:sz w:val="24"/>
          <w:szCs w:val="24"/>
          <w:highlight w:val="none"/>
          <w:u w:val="single"/>
        </w:rPr>
        <w:t xml:space="preserve">分（</w:t>
      </w:r>
      <w:r>
        <w:rPr>
          <w:rFonts w:hint="eastAsia"/>
          <w:bCs/>
          <w:color w:val="000000"/>
          <w:sz w:val="24"/>
          <w:szCs w:val="24"/>
          <w:highlight w:val="none"/>
        </w:rPr>
        <w:t xml:space="preserve">北京时间）前递交投标文件</w:t>
      </w:r>
      <w:r>
        <w:rPr>
          <w:rFonts w:hint="eastAsia"/>
          <w:color w:val="000000"/>
          <w:sz w:val="24"/>
          <w:szCs w:val="24"/>
          <w:highlight w:val="none"/>
        </w:rPr>
        <w:t xml:space="preserve">。</w:t>
      </w:r>
      <w:r>
        <w:rPr>
          <w:color w:val="000000"/>
          <w:sz w:val="24"/>
          <w:szCs w:val="24"/>
          <w:highlight w:val="none"/>
        </w:rPr>
      </w:r>
      <w:r/>
    </w:p>
    <w:p>
      <w:pPr>
        <w:pStyle w:val="995"/>
        <w:ind w:firstLine="498"/>
        <w:spacing w:before="0" w:after="0" w:line="560" w:lineRule="exact"/>
        <w:rPr>
          <w:color w:val="000000"/>
          <w:szCs w:val="32"/>
          <w:highlight w:val="none"/>
        </w:rPr>
      </w:pPr>
      <w:r/>
      <w:bookmarkStart w:id="8" w:name="_Toc28359002"/>
      <w:r/>
      <w:bookmarkStart w:id="9" w:name="_Toc35393790"/>
      <w:r/>
      <w:bookmarkStart w:id="10" w:name="_Toc169853367"/>
      <w:r/>
      <w:bookmarkStart w:id="11" w:name="_Toc180132093"/>
      <w:r/>
      <w:bookmarkStart w:id="12" w:name="_Toc38985263"/>
      <w:r/>
      <w:bookmarkStart w:id="13" w:name="_Toc28359079"/>
      <w:r/>
      <w:bookmarkStart w:id="14" w:name="_Toc35393621"/>
      <w:r/>
      <w:bookmarkStart w:id="15" w:name="_Hlk24379207"/>
      <w:r>
        <w:rPr>
          <w:rFonts w:hint="eastAsia"/>
          <w:color w:val="000000"/>
          <w:highlight w:val="none"/>
        </w:rPr>
        <w:t xml:space="preserve">一、项目基本情况</w:t>
      </w:r>
      <w:bookmarkEnd w:id="8"/>
      <w:r/>
      <w:bookmarkEnd w:id="9"/>
      <w:r/>
      <w:bookmarkEnd w:id="10"/>
      <w:r/>
      <w:bookmarkEnd w:id="11"/>
      <w:r/>
      <w:bookmarkEnd w:id="12"/>
      <w:r/>
      <w:bookmarkEnd w:id="13"/>
      <w:r/>
      <w:bookmarkEnd w:id="14"/>
      <w:r>
        <w:rPr>
          <w:color w:val="000000"/>
          <w:szCs w:val="32"/>
          <w:highlight w:val="none"/>
        </w:rPr>
      </w:r>
      <w:r/>
    </w:p>
    <w:p>
      <w:pPr>
        <w:pStyle w:val="992"/>
        <w:ind w:firstLine="480"/>
        <w:spacing w:line="560" w:lineRule="exact"/>
        <w:rPr>
          <w:rFonts w:hint="eastAsia"/>
          <w:color w:val="000000"/>
          <w:sz w:val="24"/>
          <w:szCs w:val="24"/>
          <w:highlight w:val="none"/>
        </w:rPr>
      </w:pPr>
      <w:r>
        <w:rPr>
          <w:color w:val="000000"/>
          <w:sz w:val="24"/>
          <w:szCs w:val="24"/>
          <w:highlight w:val="none"/>
        </w:rPr>
        <w:t xml:space="preserve">1.</w:t>
      </w:r>
      <w:r>
        <w:rPr>
          <w:rFonts w:hint="eastAsia"/>
          <w:color w:val="000000"/>
          <w:sz w:val="24"/>
          <w:szCs w:val="24"/>
          <w:highlight w:val="none"/>
        </w:rPr>
        <w:t xml:space="preserve">项目编号：JSZC-321323-ZJZZ-G2024-0022</w:t>
      </w:r>
      <w:r>
        <w:rPr>
          <w:rFonts w:hint="eastAsia"/>
          <w:color w:val="000000"/>
          <w:sz w:val="24"/>
          <w:szCs w:val="24"/>
          <w:highlight w:val="none"/>
        </w:rPr>
      </w:r>
      <w:r/>
    </w:p>
    <w:p>
      <w:pPr>
        <w:pStyle w:val="992"/>
        <w:ind w:firstLine="480"/>
        <w:spacing w:line="560" w:lineRule="exact"/>
        <w:rPr>
          <w:rFonts w:hint="eastAsia"/>
          <w:color w:val="000000"/>
          <w:sz w:val="24"/>
          <w:szCs w:val="24"/>
          <w:highlight w:val="none"/>
        </w:rPr>
      </w:pPr>
      <w:r>
        <w:rPr>
          <w:color w:val="000000"/>
          <w:sz w:val="24"/>
          <w:szCs w:val="24"/>
          <w:highlight w:val="none"/>
        </w:rPr>
        <w:t xml:space="preserve">2.</w:t>
      </w:r>
      <w:r>
        <w:rPr>
          <w:rFonts w:hint="eastAsia"/>
          <w:color w:val="000000"/>
          <w:sz w:val="24"/>
          <w:szCs w:val="24"/>
          <w:highlight w:val="none"/>
        </w:rPr>
        <w:t xml:space="preserve">项</w:t>
      </w:r>
      <w:bookmarkStart w:id="16" w:name="OLE_LINK9"/>
      <w:r/>
      <w:bookmarkStart w:id="17" w:name="OLE_LINK10"/>
      <w:r>
        <w:rPr>
          <w:rFonts w:hint="eastAsia"/>
          <w:color w:val="000000"/>
          <w:sz w:val="24"/>
          <w:szCs w:val="24"/>
          <w:highlight w:val="none"/>
        </w:rPr>
        <w:t xml:space="preserve">目名</w:t>
      </w:r>
      <w:bookmarkEnd w:id="16"/>
      <w:r/>
      <w:bookmarkEnd w:id="17"/>
      <w:r>
        <w:rPr>
          <w:rFonts w:hint="eastAsia"/>
          <w:color w:val="000000"/>
          <w:sz w:val="24"/>
          <w:szCs w:val="24"/>
          <w:highlight w:val="none"/>
        </w:rPr>
        <w:t xml:space="preserve">称：</w:t>
      </w:r>
      <w:bookmarkEnd w:id="15"/>
      <w:r/>
      <w:bookmarkStart w:id="18" w:name="OLE_LINK87"/>
      <w:r/>
      <w:bookmarkStart w:id="19" w:name="OLE_LINK22"/>
      <w:r/>
      <w:bookmarkStart w:id="20" w:name="OLE_LINK7"/>
      <w:r/>
      <w:bookmarkStart w:id="21" w:name="OLE_LINK8"/>
      <w:r/>
      <w:bookmarkStart w:id="22" w:name="OLE_LINK84"/>
      <w:r/>
      <w:bookmarkStart w:id="23" w:name="OLE_LINK14"/>
      <w:r/>
      <w:bookmarkStart w:id="24" w:name="OLE_LINK12"/>
      <w:r/>
      <w:bookmarkStart w:id="25" w:name="OLE_LINK11"/>
      <w:r>
        <w:rPr>
          <w:rFonts w:hint="eastAsia"/>
          <w:color w:val="000000"/>
          <w:sz w:val="24"/>
          <w:szCs w:val="24"/>
          <w:highlight w:val="none"/>
        </w:rPr>
        <w:t xml:space="preserve">泗阳</w:t>
      </w:r>
      <w:bookmarkStart w:id="26" w:name="OLE_LINK20"/>
      <w:r/>
      <w:bookmarkStart w:id="27" w:name="OLE_LINK21"/>
      <w:r>
        <w:rPr>
          <w:rFonts w:hint="eastAsia"/>
          <w:color w:val="000000"/>
          <w:sz w:val="24"/>
          <w:szCs w:val="24"/>
          <w:highlight w:val="none"/>
        </w:rPr>
        <w:t xml:space="preserve">县城</w:t>
      </w:r>
      <w:bookmarkEnd w:id="26"/>
      <w:r/>
      <w:bookmarkEnd w:id="27"/>
      <w:r>
        <w:rPr>
          <w:rFonts w:hint="eastAsia"/>
          <w:color w:val="000000"/>
          <w:sz w:val="24"/>
          <w:szCs w:val="24"/>
          <w:highlight w:val="none"/>
        </w:rPr>
        <w:t xml:space="preserve">区公共绿地一体化管护采购项目</w:t>
      </w:r>
      <w:bookmarkEnd w:id="20"/>
      <w:r/>
      <w:bookmarkEnd w:id="21"/>
      <w:r/>
      <w:bookmarkStart w:id="28" w:name="OLE_LINK36"/>
      <w:r/>
      <w:bookmarkStart w:id="29" w:name="OLE_LINK34"/>
      <w:r/>
      <w:bookmarkStart w:id="30" w:name="OLE_LINK35"/>
      <w:r>
        <w:rPr>
          <w:rFonts w:hint="eastAsia"/>
          <w:color w:val="000000"/>
          <w:sz w:val="24"/>
          <w:szCs w:val="24"/>
          <w:highlight w:val="none"/>
        </w:rPr>
        <w:t xml:space="preserve">公园二标</w:t>
      </w:r>
      <w:bookmarkEnd w:id="22"/>
      <w:r/>
      <w:bookmarkEnd w:id="23"/>
      <w:r/>
      <w:bookmarkEnd w:id="24"/>
      <w:r/>
      <w:bookmarkEnd w:id="25"/>
      <w:r/>
      <w:bookmarkEnd w:id="28"/>
      <w:r/>
      <w:bookmarkEnd w:id="29"/>
      <w:r/>
      <w:bookmarkEnd w:id="30"/>
      <w:r>
        <w:rPr>
          <w:rFonts w:hint="eastAsia"/>
          <w:color w:val="000000"/>
          <w:sz w:val="24"/>
          <w:szCs w:val="24"/>
          <w:highlight w:val="none"/>
        </w:rPr>
      </w:r>
      <w:r/>
    </w:p>
    <w:p>
      <w:pPr>
        <w:pStyle w:val="992"/>
        <w:ind w:firstLine="480"/>
        <w:spacing w:line="560" w:lineRule="exact"/>
        <w:rPr>
          <w:rFonts w:hint="eastAsia"/>
          <w:color w:val="000000"/>
          <w:sz w:val="24"/>
          <w:szCs w:val="24"/>
          <w:highlight w:val="none"/>
        </w:rPr>
      </w:pPr>
      <w:r/>
      <w:bookmarkEnd w:id="18"/>
      <w:r/>
      <w:bookmarkEnd w:id="19"/>
      <w:r>
        <w:rPr>
          <w:color w:val="000000"/>
          <w:sz w:val="24"/>
          <w:szCs w:val="24"/>
          <w:highlight w:val="none"/>
        </w:rPr>
        <w:t xml:space="preserve">3.</w:t>
      </w:r>
      <w:r>
        <w:rPr>
          <w:rFonts w:hint="eastAsia"/>
          <w:color w:val="000000"/>
          <w:sz w:val="24"/>
          <w:szCs w:val="24"/>
          <w:highlight w:val="none"/>
        </w:rPr>
        <w:t xml:space="preserve">预算金额：</w:t>
      </w:r>
      <w:bookmarkStart w:id="31" w:name="OLE_LINK41"/>
      <w:r/>
      <w:bookmarkStart w:id="32" w:name="OLE_LINK42"/>
      <w:r>
        <w:rPr>
          <w:rFonts w:hint="eastAsia"/>
          <w:color w:val="000000"/>
          <w:sz w:val="24"/>
          <w:szCs w:val="24"/>
          <w:highlight w:val="none"/>
        </w:rPr>
        <w:t xml:space="preserve">2948.88万元</w:t>
      </w:r>
      <w:bookmarkEnd w:id="31"/>
      <w:r/>
      <w:bookmarkEnd w:id="32"/>
      <w:r>
        <w:rPr>
          <w:rFonts w:hint="eastAsia"/>
          <w:color w:val="000000"/>
          <w:sz w:val="24"/>
          <w:szCs w:val="24"/>
          <w:highlight w:val="none"/>
        </w:rPr>
      </w:r>
      <w:r/>
    </w:p>
    <w:p>
      <w:pPr>
        <w:pStyle w:val="992"/>
        <w:ind w:firstLine="480"/>
        <w:spacing w:line="560" w:lineRule="exact"/>
        <w:rPr>
          <w:color w:val="000000"/>
          <w:sz w:val="24"/>
          <w:szCs w:val="24"/>
          <w:highlight w:val="none"/>
        </w:rPr>
      </w:pPr>
      <w:r>
        <w:rPr>
          <w:color w:val="000000"/>
          <w:sz w:val="24"/>
          <w:szCs w:val="24"/>
          <w:highlight w:val="none"/>
        </w:rPr>
        <w:t xml:space="preserve">4.</w:t>
      </w:r>
      <w:r>
        <w:rPr>
          <w:rFonts w:hint="eastAsia"/>
          <w:color w:val="000000"/>
          <w:sz w:val="24"/>
          <w:szCs w:val="24"/>
          <w:highlight w:val="none"/>
        </w:rPr>
        <w:t xml:space="preserve">本项目</w:t>
      </w:r>
      <w:r>
        <w:rPr>
          <w:color w:val="000000"/>
          <w:sz w:val="24"/>
          <w:szCs w:val="24"/>
          <w:highlight w:val="none"/>
          <w:u w:val="single"/>
        </w:rPr>
        <w:t xml:space="preserve">  </w:t>
      </w:r>
      <w:r>
        <w:rPr>
          <w:rFonts w:hint="eastAsia"/>
          <w:color w:val="000000"/>
          <w:sz w:val="24"/>
          <w:szCs w:val="24"/>
          <w:highlight w:val="none"/>
          <w:u w:val="single"/>
        </w:rPr>
        <w:t xml:space="preserve">设定</w:t>
      </w:r>
      <w:r>
        <w:rPr>
          <w:color w:val="000000"/>
          <w:sz w:val="24"/>
          <w:szCs w:val="24"/>
          <w:highlight w:val="none"/>
          <w:u w:val="single"/>
        </w:rPr>
        <w:t xml:space="preserve">  </w:t>
      </w:r>
      <w:r>
        <w:rPr>
          <w:rFonts w:hint="eastAsia"/>
          <w:color w:val="000000"/>
          <w:sz w:val="24"/>
          <w:szCs w:val="24"/>
          <w:highlight w:val="none"/>
        </w:rPr>
        <w:t xml:space="preserve">最高限价，最高限价为2948.88万元【投标时总价不得超过最高限价2948.88万元，</w:t>
      </w:r>
      <w:r>
        <w:rPr>
          <w:rFonts w:hint="eastAsia"/>
          <w:color w:val="000000"/>
          <w:sz w:val="24"/>
          <w:szCs w:val="24"/>
          <w:highlight w:val="none"/>
          <w:lang w:val="en-US" w:eastAsia="zh-CN"/>
        </w:rPr>
        <w:t xml:space="preserve">公园</w:t>
      </w:r>
      <w:r>
        <w:rPr>
          <w:rFonts w:hint="eastAsia"/>
          <w:color w:val="000000"/>
          <w:sz w:val="24"/>
          <w:szCs w:val="24"/>
          <w:highlight w:val="none"/>
        </w:rPr>
        <w:t xml:space="preserve">养护及专项项目运维费皆不得超过采购需求规定的最高单价限价，相同养护等级的投标单价应相同】。</w:t>
      </w:r>
      <w:r>
        <w:rPr>
          <w:color w:val="000000"/>
          <w:sz w:val="24"/>
          <w:szCs w:val="24"/>
          <w:highlight w:val="none"/>
        </w:rPr>
      </w:r>
      <w:r/>
    </w:p>
    <w:p>
      <w:pPr>
        <w:pStyle w:val="992"/>
        <w:ind w:firstLine="480"/>
        <w:spacing w:line="560" w:lineRule="exact"/>
        <w:rPr>
          <w:rFonts w:hint="eastAsia"/>
          <w:color w:val="000000"/>
          <w:sz w:val="24"/>
          <w:szCs w:val="24"/>
          <w:highlight w:val="none"/>
        </w:rPr>
      </w:pPr>
      <w:r>
        <w:rPr>
          <w:color w:val="000000"/>
          <w:sz w:val="24"/>
          <w:szCs w:val="24"/>
          <w:highlight w:val="none"/>
        </w:rPr>
        <w:t xml:space="preserve">5.</w:t>
      </w:r>
      <w:r>
        <w:rPr>
          <w:rFonts w:hint="eastAsia"/>
          <w:color w:val="000000"/>
          <w:sz w:val="24"/>
          <w:szCs w:val="24"/>
          <w:highlight w:val="none"/>
        </w:rPr>
        <w:t xml:space="preserve">采购需求（简介）：</w:t>
      </w:r>
      <w:bookmarkStart w:id="33" w:name="OLE_LINK470"/>
      <w:r/>
      <w:bookmarkStart w:id="34" w:name="OLE_LINK17"/>
      <w:r/>
      <w:bookmarkStart w:id="35" w:name="OLE_LINK471"/>
      <w:r/>
      <w:bookmarkStart w:id="36" w:name="OLE_LINK18"/>
      <w:r/>
      <w:bookmarkStart w:id="37" w:name="OLE_LINK472"/>
      <w:r>
        <w:rPr>
          <w:rFonts w:hint="eastAsia"/>
          <w:color w:val="000000"/>
          <w:sz w:val="24"/>
          <w:szCs w:val="24"/>
          <w:highlight w:val="none"/>
        </w:rPr>
        <w:t xml:space="preserve">泗阳县城区公共绿地一体化管护采购项目公园二标，</w:t>
      </w:r>
      <w:bookmarkEnd w:id="33"/>
      <w:r/>
      <w:bookmarkEnd w:id="34"/>
      <w:r/>
      <w:bookmarkEnd w:id="35"/>
      <w:r/>
      <w:bookmarkEnd w:id="36"/>
      <w:r/>
      <w:bookmarkEnd w:id="37"/>
      <w:r>
        <w:rPr>
          <w:rFonts w:hint="eastAsia"/>
          <w:color w:val="000000"/>
          <w:sz w:val="24"/>
          <w:szCs w:val="24"/>
          <w:highlight w:val="none"/>
        </w:rPr>
        <w:t xml:space="preserve">主要内容为天水园、清怡园、生态公园等26个公园绿地，绿地面积约</w:t>
      </w:r>
      <w:r>
        <w:rPr>
          <w:rFonts w:hint="eastAsia"/>
          <w:color w:val="000000"/>
          <w:sz w:val="24"/>
          <w:szCs w:val="24"/>
          <w:highlight w:val="none"/>
          <w:lang w:val="en-US" w:eastAsia="zh-CN"/>
        </w:rPr>
        <w:t xml:space="preserve">151.47</w:t>
      </w:r>
      <w:r>
        <w:rPr>
          <w:rFonts w:hint="eastAsia"/>
          <w:color w:val="000000"/>
          <w:sz w:val="24"/>
          <w:szCs w:val="24"/>
          <w:highlight w:val="none"/>
        </w:rPr>
        <w:t xml:space="preserve">万㎡，</w:t>
      </w:r>
      <w:r>
        <w:rPr>
          <w:rFonts w:hint="eastAsia"/>
          <w:color w:val="000000"/>
          <w:sz w:val="24"/>
          <w:szCs w:val="24"/>
          <w:highlight w:val="none"/>
          <w:lang w:eastAsia="zh-CN"/>
        </w:rPr>
        <w:t xml:space="preserve">（</w:t>
      </w:r>
      <w:r>
        <w:rPr>
          <w:rFonts w:hint="eastAsia"/>
          <w:color w:val="000000"/>
          <w:sz w:val="24"/>
          <w:szCs w:val="24"/>
          <w:highlight w:val="none"/>
          <w:lang w:val="en-US" w:eastAsia="zh-CN"/>
        </w:rPr>
        <w:t xml:space="preserve">含</w:t>
      </w:r>
      <w:r>
        <w:rPr>
          <w:rFonts w:hint="eastAsia"/>
          <w:color w:val="000000"/>
          <w:sz w:val="24"/>
          <w:szCs w:val="24"/>
          <w:highlight w:val="none"/>
        </w:rPr>
        <w:t xml:space="preserve">水面面积约7.86万㎡</w:t>
      </w:r>
      <w:r>
        <w:rPr>
          <w:rFonts w:hint="eastAsia"/>
          <w:color w:val="000000"/>
          <w:sz w:val="24"/>
          <w:szCs w:val="24"/>
          <w:highlight w:val="none"/>
          <w:lang w:eastAsia="zh-CN"/>
        </w:rPr>
        <w:t xml:space="preserve">）</w:t>
      </w:r>
      <w:r>
        <w:rPr>
          <w:rFonts w:hint="eastAsia"/>
          <w:color w:val="000000"/>
          <w:sz w:val="24"/>
          <w:szCs w:val="24"/>
          <w:highlight w:val="none"/>
        </w:rPr>
        <w:t xml:space="preserve">，具体内容详见招标文件采购需求。 </w:t>
      </w:r>
      <w:r>
        <w:rPr>
          <w:rFonts w:hint="eastAsia"/>
          <w:color w:val="000000"/>
          <w:sz w:val="24"/>
          <w:szCs w:val="24"/>
          <w:highlight w:val="none"/>
        </w:rPr>
      </w:r>
      <w:r/>
    </w:p>
    <w:p>
      <w:pPr>
        <w:pStyle w:val="992"/>
        <w:ind w:firstLine="480"/>
        <w:spacing w:line="560" w:lineRule="exact"/>
        <w:rPr>
          <w:color w:val="000000"/>
          <w:sz w:val="24"/>
          <w:szCs w:val="24"/>
          <w:highlight w:val="none"/>
        </w:rPr>
      </w:pPr>
      <w:r>
        <w:rPr>
          <w:color w:val="000000"/>
          <w:sz w:val="24"/>
          <w:szCs w:val="24"/>
          <w:highlight w:val="none"/>
        </w:rPr>
        <w:t xml:space="preserve">6.</w:t>
      </w:r>
      <w:r>
        <w:rPr>
          <w:rFonts w:hint="eastAsia"/>
          <w:color w:val="000000"/>
          <w:sz w:val="24"/>
          <w:szCs w:val="24"/>
          <w:highlight w:val="none"/>
        </w:rPr>
        <w:t xml:space="preserve">合同履行期限：三年；</w:t>
      </w:r>
      <w:r>
        <w:rPr>
          <w:color w:val="000000"/>
          <w:sz w:val="24"/>
          <w:szCs w:val="24"/>
          <w:highlight w:val="none"/>
        </w:rPr>
        <w:t xml:space="preserve">  </w:t>
      </w:r>
      <w:r>
        <w:rPr>
          <w:color w:val="000000"/>
          <w:sz w:val="24"/>
          <w:szCs w:val="24"/>
          <w:highlight w:val="none"/>
        </w:rPr>
      </w:r>
      <w:r/>
    </w:p>
    <w:p>
      <w:pPr>
        <w:pStyle w:val="992"/>
        <w:ind w:firstLine="480"/>
        <w:spacing w:line="560" w:lineRule="exact"/>
        <w:rPr>
          <w:color w:val="000000"/>
          <w:sz w:val="24"/>
          <w:szCs w:val="24"/>
          <w:highlight w:val="none"/>
        </w:rPr>
      </w:pPr>
      <w:r>
        <w:rPr>
          <w:color w:val="000000"/>
          <w:sz w:val="24"/>
          <w:szCs w:val="24"/>
          <w:highlight w:val="none"/>
        </w:rPr>
        <w:t xml:space="preserve">7.</w:t>
      </w:r>
      <w:r>
        <w:rPr>
          <w:rFonts w:hint="eastAsia"/>
          <w:color w:val="000000"/>
          <w:sz w:val="24"/>
          <w:szCs w:val="24"/>
          <w:highlight w:val="none"/>
        </w:rPr>
        <w:t xml:space="preserve">本项目</w:t>
      </w:r>
      <w:r>
        <w:rPr>
          <w:color w:val="000000"/>
          <w:sz w:val="24"/>
          <w:szCs w:val="24"/>
          <w:highlight w:val="none"/>
        </w:rPr>
        <w:t xml:space="preserve"> </w:t>
      </w:r>
      <w:r>
        <w:rPr>
          <w:color w:val="000000"/>
          <w:sz w:val="24"/>
          <w:szCs w:val="24"/>
          <w:highlight w:val="none"/>
          <w:u w:val="single"/>
        </w:rPr>
        <w:t xml:space="preserve">  </w:t>
      </w:r>
      <w:r>
        <w:rPr>
          <w:rFonts w:hint="eastAsia"/>
          <w:color w:val="000000"/>
          <w:sz w:val="24"/>
          <w:szCs w:val="24"/>
          <w:highlight w:val="none"/>
          <w:u w:val="single"/>
        </w:rPr>
        <w:t xml:space="preserve">不接受</w:t>
      </w:r>
      <w:r>
        <w:rPr>
          <w:color w:val="000000"/>
          <w:sz w:val="24"/>
          <w:szCs w:val="24"/>
          <w:highlight w:val="none"/>
          <w:u w:val="single"/>
        </w:rPr>
        <w:t xml:space="preserve">   </w:t>
      </w:r>
      <w:r>
        <w:rPr>
          <w:rFonts w:hint="eastAsia"/>
          <w:color w:val="000000"/>
          <w:sz w:val="24"/>
          <w:szCs w:val="24"/>
          <w:highlight w:val="none"/>
        </w:rPr>
        <w:t xml:space="preserve">联合体投标。</w:t>
      </w:r>
      <w:r>
        <w:rPr>
          <w:color w:val="000000"/>
          <w:sz w:val="24"/>
          <w:szCs w:val="24"/>
          <w:highlight w:val="none"/>
        </w:rPr>
      </w:r>
      <w:r/>
    </w:p>
    <w:p>
      <w:pPr>
        <w:pStyle w:val="992"/>
        <w:ind w:firstLine="480"/>
        <w:spacing w:before="120" w:after="120" w:line="0" w:lineRule="atLeast"/>
        <w:rPr>
          <w:rFonts w:hint="eastAsia"/>
          <w:color w:val="000000"/>
          <w:sz w:val="24"/>
          <w:szCs w:val="24"/>
          <w:highlight w:val="none"/>
          <w:u w:val="single"/>
        </w:rPr>
      </w:pPr>
      <w:r>
        <w:rPr>
          <w:color w:val="000000"/>
          <w:sz w:val="24"/>
          <w:szCs w:val="24"/>
          <w:highlight w:val="none"/>
        </w:rPr>
        <w:t xml:space="preserve">8</w:t>
      </w:r>
      <w:r>
        <w:rPr>
          <w:rFonts w:hint="eastAsia"/>
          <w:color w:val="000000"/>
          <w:sz w:val="24"/>
          <w:szCs w:val="24"/>
          <w:highlight w:val="none"/>
        </w:rPr>
        <w:t xml:space="preserve">.</w:t>
      </w:r>
      <w:r>
        <w:rPr>
          <w:rFonts w:hint="eastAsia" w:cs="Courier New"/>
          <w:color w:val="000000"/>
          <w:sz w:val="24"/>
          <w:szCs w:val="24"/>
          <w:highlight w:val="none"/>
        </w:rPr>
        <w:t xml:space="preserve">本项目采购标的对应的中小企业划分标准所属行业：</w:t>
      </w:r>
      <w:r>
        <w:rPr>
          <w:rFonts w:hint="eastAsia"/>
          <w:color w:val="000000"/>
          <w:sz w:val="24"/>
          <w:szCs w:val="24"/>
          <w:highlight w:val="none"/>
          <w:u w:val="single"/>
        </w:rPr>
        <w:t xml:space="preserve">其他未列明行业</w:t>
      </w:r>
      <w:r>
        <w:rPr>
          <w:rFonts w:hint="eastAsia"/>
          <w:color w:val="000000"/>
          <w:sz w:val="24"/>
          <w:szCs w:val="24"/>
          <w:highlight w:val="none"/>
        </w:rPr>
        <w:t xml:space="preserve">。</w:t>
      </w:r>
      <w:r>
        <w:rPr>
          <w:rFonts w:hint="eastAsia"/>
          <w:color w:val="000000"/>
          <w:sz w:val="24"/>
          <w:szCs w:val="24"/>
          <w:highlight w:val="none"/>
          <w:u w:val="single"/>
        </w:rPr>
      </w:r>
      <w:r/>
    </w:p>
    <w:p>
      <w:pPr>
        <w:pStyle w:val="995"/>
        <w:ind w:firstLine="498"/>
        <w:spacing w:before="0" w:after="0" w:line="560" w:lineRule="exact"/>
        <w:rPr>
          <w:color w:val="000000"/>
          <w:szCs w:val="32"/>
          <w:highlight w:val="none"/>
        </w:rPr>
      </w:pPr>
      <w:r/>
      <w:bookmarkStart w:id="38" w:name="_Toc28359080"/>
      <w:r/>
      <w:bookmarkStart w:id="39" w:name="_Toc35393791"/>
      <w:r/>
      <w:bookmarkStart w:id="40" w:name="_Toc35393622"/>
      <w:r/>
      <w:bookmarkStart w:id="41" w:name="_Toc180132094"/>
      <w:r/>
      <w:bookmarkStart w:id="42" w:name="_Toc38985264"/>
      <w:r/>
      <w:bookmarkStart w:id="43" w:name="_Toc28359003"/>
      <w:r/>
      <w:bookmarkStart w:id="44" w:name="_Toc169853368"/>
      <w:r>
        <w:rPr>
          <w:rFonts w:hint="eastAsia"/>
          <w:color w:val="000000"/>
          <w:highlight w:val="none"/>
        </w:rPr>
        <w:t xml:space="preserve">二、申请人的资格要求：</w:t>
      </w:r>
      <w:bookmarkEnd w:id="38"/>
      <w:r/>
      <w:bookmarkEnd w:id="39"/>
      <w:r/>
      <w:bookmarkEnd w:id="40"/>
      <w:r/>
      <w:bookmarkEnd w:id="41"/>
      <w:r/>
      <w:bookmarkEnd w:id="42"/>
      <w:r/>
      <w:bookmarkEnd w:id="43"/>
      <w:r/>
      <w:bookmarkEnd w:id="44"/>
      <w:r>
        <w:rPr>
          <w:color w:val="000000"/>
          <w:szCs w:val="32"/>
          <w:highlight w:val="none"/>
        </w:rPr>
      </w:r>
      <w:r/>
    </w:p>
    <w:p>
      <w:pPr>
        <w:pStyle w:val="992"/>
        <w:ind w:firstLine="480"/>
        <w:spacing w:line="560" w:lineRule="exact"/>
        <w:rPr>
          <w:color w:val="000000"/>
          <w:sz w:val="24"/>
          <w:szCs w:val="24"/>
          <w:highlight w:val="none"/>
        </w:rPr>
      </w:pPr>
      <w:r/>
      <w:bookmarkStart w:id="45" w:name="_Toc28359081"/>
      <w:r/>
      <w:bookmarkStart w:id="46" w:name="_Toc38985265"/>
      <w:r/>
      <w:bookmarkStart w:id="47" w:name="_Toc28359004"/>
      <w:r/>
      <w:bookmarkStart w:id="48" w:name="_Toc35393623"/>
      <w:r/>
      <w:bookmarkStart w:id="49" w:name="_Toc35393792"/>
      <w:r>
        <w:rPr>
          <w:rFonts w:hint="eastAsia"/>
          <w:color w:val="000000"/>
          <w:sz w:val="24"/>
          <w:szCs w:val="24"/>
          <w:highlight w:val="none"/>
        </w:rPr>
        <w:t xml:space="preserve">（一）通用资格要求</w:t>
      </w:r>
      <w:r>
        <w:rPr>
          <w:color w:val="000000"/>
          <w:sz w:val="24"/>
          <w:szCs w:val="24"/>
          <w:highlight w:val="none"/>
        </w:rPr>
      </w:r>
      <w:r/>
    </w:p>
    <w:p>
      <w:pPr>
        <w:pStyle w:val="992"/>
        <w:ind w:firstLine="480"/>
        <w:spacing w:line="560" w:lineRule="exact"/>
        <w:rPr>
          <w:color w:val="000000"/>
          <w:sz w:val="24"/>
          <w:szCs w:val="24"/>
          <w:highlight w:val="none"/>
        </w:rPr>
      </w:pPr>
      <w:r>
        <w:rPr>
          <w:color w:val="000000"/>
          <w:sz w:val="24"/>
          <w:szCs w:val="24"/>
          <w:highlight w:val="none"/>
        </w:rPr>
        <w:t xml:space="preserve">1.</w:t>
      </w:r>
      <w:r>
        <w:rPr>
          <w:rFonts w:hint="eastAsia"/>
          <w:color w:val="000000"/>
          <w:sz w:val="24"/>
          <w:szCs w:val="24"/>
          <w:highlight w:val="none"/>
        </w:rPr>
        <w:t xml:space="preserve">具备《中华人民共和国政府采购法》第二十二条第一款规定的</w:t>
      </w:r>
      <w:r>
        <w:rPr>
          <w:color w:val="000000"/>
          <w:sz w:val="24"/>
          <w:szCs w:val="24"/>
          <w:highlight w:val="none"/>
        </w:rPr>
        <w:t xml:space="preserve">6</w:t>
      </w:r>
      <w:r>
        <w:rPr>
          <w:rFonts w:hint="eastAsia"/>
          <w:color w:val="000000"/>
          <w:sz w:val="24"/>
          <w:szCs w:val="24"/>
          <w:highlight w:val="none"/>
        </w:rPr>
        <w:t xml:space="preserve">项条件（按要求提供投标声明及承诺函）。</w:t>
      </w:r>
      <w:r>
        <w:rPr>
          <w:color w:val="000000"/>
          <w:sz w:val="24"/>
          <w:szCs w:val="24"/>
          <w:highlight w:val="none"/>
        </w:rPr>
      </w:r>
      <w:r/>
    </w:p>
    <w:p>
      <w:pPr>
        <w:pStyle w:val="992"/>
        <w:ind w:firstLine="480"/>
        <w:spacing w:line="560" w:lineRule="exact"/>
        <w:rPr>
          <w:color w:val="000000"/>
          <w:sz w:val="24"/>
          <w:szCs w:val="24"/>
          <w:highlight w:val="none"/>
        </w:rPr>
      </w:pPr>
      <w:r>
        <w:rPr>
          <w:color w:val="000000"/>
          <w:sz w:val="24"/>
          <w:szCs w:val="24"/>
          <w:highlight w:val="none"/>
        </w:rPr>
        <w:t xml:space="preserve">2.</w:t>
      </w:r>
      <w:r>
        <w:rPr>
          <w:rFonts w:hint="eastAsia"/>
          <w:color w:val="000000"/>
          <w:sz w:val="24"/>
          <w:szCs w:val="24"/>
          <w:highlight w:val="none"/>
        </w:rPr>
        <w:t xml:space="preserve">信用信息。信用信息查询渠道：</w:t>
      </w:r>
      <w:bookmarkStart w:id="50" w:name="OLE_LINK149"/>
      <w:r/>
      <w:bookmarkStart w:id="51" w:name="OLE_LINK62"/>
      <w:r/>
      <w:bookmarkStart w:id="52" w:name="OLE_LINK150"/>
      <w:r>
        <w:rPr>
          <w:rFonts w:hint="eastAsia"/>
          <w:color w:val="000000"/>
          <w:sz w:val="24"/>
          <w:szCs w:val="24"/>
          <w:highlight w:val="none"/>
        </w:rPr>
        <w:t xml:space="preserve">“信用中国”网（</w:t>
      </w:r>
      <w:r>
        <w:rPr>
          <w:color w:val="000000"/>
          <w:sz w:val="24"/>
          <w:szCs w:val="24"/>
          <w:highlight w:val="none"/>
        </w:rPr>
        <w:t xml:space="preserve">www.creditchina.gov.cn</w:t>
      </w:r>
      <w:r>
        <w:rPr>
          <w:rFonts w:hint="eastAsia"/>
          <w:color w:val="000000"/>
          <w:sz w:val="24"/>
          <w:szCs w:val="24"/>
          <w:highlight w:val="none"/>
        </w:rPr>
        <w:t xml:space="preserve">）、“中国政府采购”网（</w:t>
      </w:r>
      <w:r>
        <w:rPr>
          <w:color w:val="000000"/>
          <w:sz w:val="24"/>
          <w:szCs w:val="24"/>
          <w:highlight w:val="none"/>
        </w:rPr>
        <w:t xml:space="preserve">www.ccgp.gov.cn</w:t>
      </w:r>
      <w:r>
        <w:rPr>
          <w:rFonts w:hint="eastAsia"/>
          <w:color w:val="000000"/>
          <w:sz w:val="24"/>
          <w:szCs w:val="24"/>
          <w:highlight w:val="none"/>
        </w:rPr>
        <w:t xml:space="preserve">）、江苏政府采购网（</w:t>
      </w:r>
      <w:r>
        <w:rPr>
          <w:color w:val="000000"/>
          <w:sz w:val="24"/>
          <w:szCs w:val="24"/>
          <w:highlight w:val="none"/>
        </w:rPr>
        <w:t xml:space="preserve">www.ccgp-jiangsu.gov.cn</w:t>
      </w:r>
      <w:r>
        <w:rPr>
          <w:rFonts w:hint="eastAsia"/>
          <w:color w:val="000000"/>
          <w:sz w:val="24"/>
          <w:szCs w:val="24"/>
          <w:highlight w:val="none"/>
        </w:rPr>
        <w:t xml:space="preserve">）</w:t>
      </w:r>
      <w:bookmarkEnd w:id="50"/>
      <w:r/>
      <w:bookmarkEnd w:id="51"/>
      <w:r/>
      <w:bookmarkEnd w:id="52"/>
      <w:r>
        <w:rPr>
          <w:rFonts w:hint="eastAsia"/>
          <w:color w:val="000000"/>
          <w:sz w:val="24"/>
          <w:szCs w:val="24"/>
          <w:highlight w:val="none"/>
        </w:rPr>
        <w:t xml:space="preserve">。</w:t>
      </w:r>
      <w:r>
        <w:rPr>
          <w:color w:val="000000"/>
          <w:sz w:val="24"/>
          <w:szCs w:val="24"/>
          <w:highlight w:val="none"/>
        </w:rPr>
        <w:t xml:space="preserve">    </w:t>
      </w:r>
      <w:r>
        <w:rPr>
          <w:color w:val="000000"/>
          <w:sz w:val="24"/>
          <w:szCs w:val="24"/>
          <w:highlight w:val="none"/>
        </w:rPr>
      </w:r>
      <w:r/>
    </w:p>
    <w:p>
      <w:pPr>
        <w:pStyle w:val="992"/>
        <w:ind w:firstLine="480"/>
        <w:spacing w:line="560" w:lineRule="exact"/>
        <w:rPr>
          <w:rFonts w:hint="eastAsia"/>
          <w:color w:val="000000"/>
          <w:sz w:val="24"/>
          <w:szCs w:val="24"/>
          <w:highlight w:val="none"/>
        </w:rPr>
      </w:pPr>
      <w:r>
        <w:rPr>
          <w:rFonts w:hint="eastAsia"/>
          <w:color w:val="000000"/>
          <w:sz w:val="24"/>
          <w:szCs w:val="24"/>
          <w:highlight w:val="none"/>
        </w:rPr>
        <w:t xml:space="preserve">信用信息的使用规则：供应商被列入失信被执行人、重大税收违法失信主体、政府采购严重违法失信行为记录名单及其他不符合《中华人民共和国政府采购法》第二十二条规定条件的供应商，将拒绝其参与政府采购活动。（投标文件中无需提供证明材料）。</w:t>
      </w:r>
      <w:r>
        <w:rPr>
          <w:rFonts w:hint="eastAsia"/>
          <w:color w:val="000000"/>
          <w:sz w:val="24"/>
          <w:szCs w:val="24"/>
          <w:highlight w:val="none"/>
        </w:rPr>
      </w:r>
      <w:r/>
    </w:p>
    <w:p>
      <w:pPr>
        <w:pStyle w:val="992"/>
        <w:ind w:firstLine="480"/>
        <w:spacing w:line="560" w:lineRule="exact"/>
        <w:rPr>
          <w:color w:val="000000"/>
          <w:sz w:val="24"/>
          <w:szCs w:val="24"/>
          <w:highlight w:val="none"/>
        </w:rPr>
      </w:pPr>
      <w:r>
        <w:rPr>
          <w:rFonts w:hint="eastAsia"/>
          <w:color w:val="000000"/>
          <w:sz w:val="24"/>
          <w:szCs w:val="24"/>
          <w:highlight w:val="none"/>
        </w:rPr>
        <w:t xml:space="preserve">单位负责人为同一人或者存在直接控股、管理关系的不同供应商，不得参加同一合同项下的政府采购活动。否则，相关投标均无效。</w:t>
      </w:r>
      <w:r>
        <w:rPr>
          <w:color w:val="000000"/>
          <w:sz w:val="24"/>
          <w:szCs w:val="24"/>
          <w:highlight w:val="none"/>
        </w:rPr>
      </w:r>
      <w:r/>
    </w:p>
    <w:p>
      <w:pPr>
        <w:pStyle w:val="992"/>
        <w:ind w:firstLine="360"/>
        <w:spacing w:line="560" w:lineRule="exact"/>
        <w:rPr>
          <w:rFonts w:hint="eastAsia" w:eastAsia="宋体" w:cs="宋体"/>
          <w:color w:val="000000"/>
          <w:sz w:val="24"/>
          <w:szCs w:val="24"/>
          <w:highlight w:val="none"/>
          <w:lang w:val="en-US" w:eastAsia="zh-CN"/>
        </w:rPr>
      </w:pPr>
      <w:r>
        <w:rPr>
          <w:color w:val="000000"/>
          <w:sz w:val="24"/>
          <w:szCs w:val="24"/>
          <w:highlight w:val="none"/>
        </w:rPr>
        <w:t xml:space="preserve">3.</w:t>
      </w:r>
      <w:r>
        <w:rPr>
          <w:rFonts w:hint="eastAsia"/>
          <w:color w:val="000000"/>
          <w:sz w:val="24"/>
          <w:szCs w:val="24"/>
          <w:highlight w:val="none"/>
        </w:rPr>
        <w:t xml:space="preserve">落实政府采购政策需满足的资格要求：</w:t>
      </w:r>
      <w:r>
        <w:rPr>
          <w:rFonts w:hint="eastAsia"/>
          <w:color w:val="000000"/>
          <w:sz w:val="24"/>
          <w:szCs w:val="24"/>
          <w:highlight w:val="none"/>
          <w:lang w:val="en-US" w:eastAsia="zh-CN"/>
        </w:rPr>
        <w:t xml:space="preserve">无。</w:t>
      </w:r>
      <w:r>
        <w:rPr>
          <w:rFonts w:hint="eastAsia" w:eastAsia="宋体" w:cs="宋体"/>
          <w:color w:val="000000"/>
          <w:sz w:val="24"/>
          <w:szCs w:val="24"/>
          <w:highlight w:val="none"/>
          <w:lang w:val="en-US" w:eastAsia="zh-CN"/>
        </w:rPr>
      </w:r>
      <w:r/>
    </w:p>
    <w:p>
      <w:pPr>
        <w:pStyle w:val="1322"/>
        <w:ind w:firstLine="480"/>
        <w:spacing w:line="400" w:lineRule="exact"/>
        <w:widowControl/>
        <w:rPr>
          <w:color w:val="000000"/>
          <w:sz w:val="24"/>
          <w:highlight w:val="none"/>
        </w:rPr>
      </w:pPr>
      <w:r>
        <w:rPr>
          <w:rFonts w:hint="eastAsia"/>
          <w:color w:val="000000"/>
          <w:sz w:val="24"/>
          <w:highlight w:val="none"/>
        </w:rPr>
        <w:t xml:space="preserve">（二）本</w:t>
      </w:r>
      <w:bookmarkStart w:id="53" w:name="OLE_LINK44"/>
      <w:r/>
      <w:bookmarkStart w:id="54" w:name="OLE_LINK45"/>
      <w:r>
        <w:rPr>
          <w:rFonts w:hint="eastAsia"/>
          <w:color w:val="000000"/>
          <w:sz w:val="24"/>
          <w:highlight w:val="none"/>
        </w:rPr>
        <w:t xml:space="preserve">项目</w:t>
      </w:r>
      <w:bookmarkEnd w:id="53"/>
      <w:r/>
      <w:bookmarkEnd w:id="54"/>
      <w:r>
        <w:rPr>
          <w:rFonts w:hint="eastAsia"/>
          <w:color w:val="000000"/>
          <w:sz w:val="24"/>
          <w:highlight w:val="none"/>
        </w:rPr>
        <w:t xml:space="preserve">的特定资格要求：具有工程设计综合甲级资质或</w:t>
      </w:r>
      <w:bookmarkStart w:id="55" w:name="OLE_LINK3"/>
      <w:r>
        <w:rPr>
          <w:rFonts w:hint="eastAsia"/>
          <w:color w:val="000000"/>
          <w:sz w:val="24"/>
          <w:highlight w:val="none"/>
        </w:rPr>
        <w:t xml:space="preserve">风景园林工程设计</w:t>
      </w:r>
      <w:bookmarkEnd w:id="55"/>
      <w:r>
        <w:rPr>
          <w:rFonts w:hint="eastAsia"/>
          <w:color w:val="000000"/>
          <w:sz w:val="24"/>
          <w:highlight w:val="none"/>
        </w:rPr>
        <w:t xml:space="preserve">专项乙级及以上资质。</w:t>
      </w:r>
      <w:r>
        <w:rPr>
          <w:color w:val="000000"/>
          <w:sz w:val="24"/>
          <w:highlight w:val="none"/>
        </w:rPr>
      </w:r>
      <w:r/>
    </w:p>
    <w:p>
      <w:pPr>
        <w:pStyle w:val="995"/>
        <w:ind w:firstLine="498"/>
        <w:spacing w:before="0" w:after="0" w:line="560" w:lineRule="exact"/>
        <w:rPr>
          <w:color w:val="000000"/>
          <w:szCs w:val="32"/>
          <w:highlight w:val="none"/>
        </w:rPr>
      </w:pPr>
      <w:r/>
      <w:bookmarkStart w:id="56" w:name="_Toc169853369"/>
      <w:r/>
      <w:bookmarkStart w:id="57" w:name="_Toc180132095"/>
      <w:r>
        <w:rPr>
          <w:rFonts w:hint="eastAsia"/>
          <w:color w:val="000000"/>
          <w:highlight w:val="none"/>
        </w:rPr>
        <w:t xml:space="preserve">三、获取招标文件</w:t>
      </w:r>
      <w:bookmarkEnd w:id="45"/>
      <w:r/>
      <w:bookmarkEnd w:id="46"/>
      <w:r/>
      <w:bookmarkEnd w:id="47"/>
      <w:r/>
      <w:bookmarkEnd w:id="48"/>
      <w:r/>
      <w:bookmarkEnd w:id="49"/>
      <w:r/>
      <w:bookmarkEnd w:id="56"/>
      <w:r/>
      <w:bookmarkEnd w:id="57"/>
      <w:r>
        <w:rPr>
          <w:color w:val="000000"/>
          <w:szCs w:val="32"/>
          <w:highlight w:val="none"/>
        </w:rPr>
      </w:r>
      <w:r/>
    </w:p>
    <w:p>
      <w:pPr>
        <w:pStyle w:val="992"/>
        <w:ind w:firstLine="480"/>
        <w:spacing w:line="560" w:lineRule="exact"/>
        <w:rPr>
          <w:rFonts w:cs="宋体"/>
          <w:color w:val="000000"/>
          <w:sz w:val="24"/>
          <w:szCs w:val="24"/>
          <w:highlight w:val="none"/>
        </w:rPr>
      </w:pPr>
      <w:r/>
      <w:bookmarkStart w:id="58" w:name="_Toc35393793"/>
      <w:r/>
      <w:bookmarkStart w:id="59" w:name="_Toc28359082"/>
      <w:r/>
      <w:bookmarkStart w:id="60" w:name="_Toc28359005"/>
      <w:r/>
      <w:bookmarkStart w:id="61" w:name="_Toc35393624"/>
      <w:r/>
      <w:bookmarkStart w:id="62" w:name="_Toc38985266"/>
      <w:r>
        <w:rPr>
          <w:rFonts w:cs="宋体"/>
          <w:color w:val="000000"/>
          <w:sz w:val="24"/>
          <w:szCs w:val="24"/>
          <w:highlight w:val="none"/>
        </w:rPr>
        <w:t xml:space="preserve">1.</w:t>
      </w:r>
      <w:r>
        <w:rPr>
          <w:rFonts w:hint="eastAsia" w:cs="宋体"/>
          <w:color w:val="000000"/>
          <w:sz w:val="24"/>
          <w:szCs w:val="24"/>
          <w:highlight w:val="none"/>
        </w:rPr>
        <w:t xml:space="preserve">时间：</w:t>
      </w:r>
      <w:r>
        <w:rPr>
          <w:rFonts w:cs="宋体"/>
          <w:color w:val="000000"/>
          <w:sz w:val="24"/>
          <w:szCs w:val="24"/>
          <w:highlight w:val="none"/>
        </w:rPr>
        <w:t xml:space="preserve">  2024 </w:t>
      </w:r>
      <w:r>
        <w:rPr>
          <w:rFonts w:hint="eastAsia" w:cs="宋体"/>
          <w:color w:val="000000"/>
          <w:sz w:val="24"/>
          <w:szCs w:val="24"/>
          <w:highlight w:val="none"/>
        </w:rPr>
        <w:t xml:space="preserve">年</w:t>
      </w:r>
      <w:r>
        <w:rPr>
          <w:rFonts w:cs="宋体"/>
          <w:color w:val="000000"/>
          <w:sz w:val="24"/>
          <w:szCs w:val="24"/>
          <w:highlight w:val="none"/>
        </w:rPr>
        <w:t xml:space="preserve"> </w:t>
      </w:r>
      <w:r>
        <w:rPr>
          <w:rFonts w:hint="eastAsia" w:cs="宋体"/>
          <w:color w:val="000000"/>
          <w:sz w:val="24"/>
          <w:szCs w:val="24"/>
          <w:highlight w:val="none"/>
          <w:lang w:val="en-US" w:eastAsia="zh-CN"/>
        </w:rPr>
        <w:t xml:space="preserve">11</w:t>
      </w:r>
      <w:r>
        <w:rPr>
          <w:rFonts w:hint="eastAsia" w:cs="宋体"/>
          <w:color w:val="000000"/>
          <w:sz w:val="24"/>
          <w:szCs w:val="24"/>
          <w:highlight w:val="none"/>
        </w:rPr>
        <w:t xml:space="preserve">月</w:t>
      </w:r>
      <w:r>
        <w:rPr>
          <w:rFonts w:hint="eastAsia" w:cs="宋体"/>
          <w:color w:val="000000"/>
          <w:sz w:val="24"/>
          <w:szCs w:val="24"/>
          <w:highlight w:val="none"/>
          <w:lang w:val="en-US" w:eastAsia="zh-CN"/>
        </w:rPr>
        <w:t xml:space="preserve">29</w:t>
      </w:r>
      <w:r>
        <w:rPr>
          <w:rFonts w:hint="eastAsia" w:cs="宋体"/>
          <w:color w:val="000000"/>
          <w:sz w:val="24"/>
          <w:szCs w:val="24"/>
          <w:highlight w:val="none"/>
        </w:rPr>
        <w:t xml:space="preserve">日至</w:t>
      </w:r>
      <w:bookmarkStart w:id="63" w:name="EB4a82fe30d91a48338ebb02b9012d939c"/>
      <w:r>
        <w:rPr>
          <w:rFonts w:cs="宋体"/>
          <w:color w:val="000000"/>
          <w:sz w:val="24"/>
          <w:szCs w:val="24"/>
          <w:highlight w:val="none"/>
        </w:rPr>
        <w:t xml:space="preserve"> </w:t>
      </w:r>
      <w:bookmarkEnd w:id="63"/>
      <w:r>
        <w:rPr>
          <w:rFonts w:cs="宋体"/>
          <w:color w:val="000000"/>
          <w:sz w:val="24"/>
          <w:szCs w:val="24"/>
          <w:highlight w:val="none"/>
        </w:rPr>
        <w:t xml:space="preserve">2024 </w:t>
      </w:r>
      <w:r>
        <w:rPr>
          <w:rFonts w:hint="eastAsia" w:cs="宋体"/>
          <w:color w:val="000000"/>
          <w:sz w:val="24"/>
          <w:szCs w:val="24"/>
          <w:highlight w:val="none"/>
        </w:rPr>
        <w:t xml:space="preserve">年</w:t>
      </w:r>
      <w:r>
        <w:rPr>
          <w:rFonts w:hint="eastAsia" w:cs="宋体"/>
          <w:color w:val="000000"/>
          <w:sz w:val="24"/>
          <w:szCs w:val="24"/>
          <w:highlight w:val="none"/>
          <w:lang w:val="en-US" w:eastAsia="zh-CN"/>
        </w:rPr>
        <w:t xml:space="preserve">12</w:t>
      </w:r>
      <w:r>
        <w:rPr>
          <w:rFonts w:hint="eastAsia" w:cs="宋体"/>
          <w:color w:val="000000"/>
          <w:sz w:val="24"/>
          <w:szCs w:val="24"/>
          <w:highlight w:val="none"/>
        </w:rPr>
        <w:t xml:space="preserve">月</w:t>
      </w:r>
      <w:r>
        <w:rPr>
          <w:rFonts w:hint="eastAsia" w:cs="宋体"/>
          <w:color w:val="000000"/>
          <w:sz w:val="24"/>
          <w:szCs w:val="24"/>
          <w:highlight w:val="none"/>
          <w:lang w:val="en-US" w:eastAsia="zh-CN"/>
        </w:rPr>
        <w:t xml:space="preserve">05</w:t>
      </w:r>
      <w:r>
        <w:rPr>
          <w:rFonts w:hint="eastAsia" w:cs="宋体"/>
          <w:color w:val="000000"/>
          <w:sz w:val="24"/>
          <w:szCs w:val="24"/>
          <w:highlight w:val="none"/>
        </w:rPr>
        <w:t xml:space="preserve">日</w:t>
      </w:r>
      <w:r>
        <w:rPr>
          <w:rFonts w:hint="eastAsia" w:cs="宋体"/>
          <w:color w:val="000000"/>
          <w:sz w:val="24"/>
          <w:szCs w:val="24"/>
          <w:highlight w:val="none"/>
          <w:lang w:val="en-US" w:eastAsia="zh-CN"/>
        </w:rPr>
        <w:t xml:space="preserve">23：59</w:t>
      </w:r>
      <w:r>
        <w:rPr>
          <w:rFonts w:hint="eastAsia" w:cs="宋体"/>
          <w:color w:val="000000"/>
          <w:sz w:val="24"/>
          <w:szCs w:val="24"/>
          <w:highlight w:val="none"/>
        </w:rPr>
        <w:t xml:space="preserve">。</w:t>
      </w:r>
      <w:r>
        <w:rPr>
          <w:rFonts w:cs="宋体"/>
          <w:color w:val="000000"/>
          <w:sz w:val="24"/>
          <w:szCs w:val="24"/>
          <w:highlight w:val="none"/>
        </w:rPr>
      </w:r>
      <w:r/>
    </w:p>
    <w:p>
      <w:pPr>
        <w:pStyle w:val="992"/>
        <w:ind w:firstLine="480"/>
        <w:spacing w:line="560" w:lineRule="exact"/>
        <w:rPr>
          <w:rFonts w:cs="宋体"/>
          <w:color w:val="000000"/>
          <w:sz w:val="24"/>
          <w:szCs w:val="24"/>
          <w:highlight w:val="none"/>
        </w:rPr>
      </w:pPr>
      <w:r>
        <w:rPr>
          <w:rFonts w:cs="宋体"/>
          <w:color w:val="000000"/>
          <w:sz w:val="24"/>
          <w:szCs w:val="24"/>
          <w:highlight w:val="none"/>
        </w:rPr>
        <w:t xml:space="preserve">2.</w:t>
      </w:r>
      <w:r>
        <w:rPr>
          <w:rFonts w:hint="eastAsia" w:cs="宋体"/>
          <w:color w:val="000000"/>
          <w:sz w:val="24"/>
          <w:szCs w:val="24"/>
          <w:highlight w:val="none"/>
        </w:rPr>
        <w:t xml:space="preserve">方式：供应商应在招标文件提供的时间内，通过“苏采云”系统（网址：</w:t>
      </w:r>
      <w:r>
        <w:rPr>
          <w:rFonts w:cs="宋体"/>
          <w:color w:val="000000"/>
          <w:sz w:val="24"/>
          <w:szCs w:val="24"/>
          <w:highlight w:val="none"/>
        </w:rPr>
        <w:t xml:space="preserve"> http://jszfcg.jsczt.cn/</w:t>
      </w:r>
      <w:r>
        <w:rPr>
          <w:rFonts w:hint="eastAsia" w:cs="宋体"/>
          <w:color w:val="000000"/>
          <w:sz w:val="24"/>
          <w:szCs w:val="24"/>
          <w:highlight w:val="none"/>
        </w:rPr>
        <w:t xml:space="preserve">）或宿迁市政府采购网点击“政府采购管理交易系统（苏采云）”，使用</w:t>
      </w:r>
      <w:r>
        <w:rPr>
          <w:rFonts w:cs="宋体"/>
          <w:color w:val="000000"/>
          <w:sz w:val="24"/>
          <w:szCs w:val="24"/>
          <w:highlight w:val="none"/>
        </w:rPr>
        <w:t xml:space="preserve">CA</w:t>
      </w:r>
      <w:r>
        <w:rPr>
          <w:rFonts w:hint="eastAsia" w:cs="宋体"/>
          <w:color w:val="000000"/>
          <w:sz w:val="24"/>
          <w:szCs w:val="24"/>
          <w:highlight w:val="none"/>
        </w:rPr>
        <w:t xml:space="preserve">锁进入系统从“项目参与”</w:t>
      </w:r>
      <w:r>
        <w:rPr>
          <w:rFonts w:cs="宋体"/>
          <w:color w:val="000000"/>
          <w:sz w:val="24"/>
          <w:szCs w:val="24"/>
          <w:highlight w:val="none"/>
        </w:rPr>
        <w:t xml:space="preserve">--</w:t>
      </w:r>
      <w:r>
        <w:rPr>
          <w:rFonts w:hint="eastAsia" w:cs="宋体"/>
          <w:color w:val="000000"/>
          <w:sz w:val="24"/>
          <w:szCs w:val="24"/>
          <w:highlight w:val="none"/>
        </w:rPr>
        <w:t xml:space="preserve">“采购项目”菜单中，找到本项目获取采购文件（后缀名为“</w:t>
      </w:r>
      <w:r>
        <w:rPr>
          <w:rFonts w:cs="宋体"/>
          <w:color w:val="000000"/>
          <w:sz w:val="24"/>
          <w:szCs w:val="24"/>
          <w:highlight w:val="none"/>
        </w:rPr>
        <w:t xml:space="preserve">.kedt</w:t>
      </w:r>
      <w:r>
        <w:rPr>
          <w:rFonts w:hint="eastAsia" w:cs="宋体"/>
          <w:color w:val="000000"/>
          <w:sz w:val="24"/>
          <w:szCs w:val="24"/>
          <w:highlight w:val="none"/>
        </w:rPr>
        <w:t xml:space="preserve">”）。</w:t>
      </w:r>
      <w:r>
        <w:rPr>
          <w:rFonts w:cs="宋体"/>
          <w:color w:val="000000"/>
          <w:sz w:val="24"/>
          <w:szCs w:val="24"/>
          <w:highlight w:val="none"/>
        </w:rPr>
      </w:r>
      <w:r/>
    </w:p>
    <w:p>
      <w:pPr>
        <w:pStyle w:val="992"/>
        <w:ind w:firstLine="480"/>
        <w:spacing w:line="560" w:lineRule="exact"/>
        <w:rPr>
          <w:rFonts w:cs="宋体"/>
          <w:color w:val="000000"/>
          <w:sz w:val="24"/>
          <w:szCs w:val="24"/>
          <w:highlight w:val="none"/>
        </w:rPr>
      </w:pPr>
      <w:r/>
      <w:bookmarkStart w:id="64" w:name="EB0c44ff4da61f4af989d119fe214be450"/>
      <w:r>
        <w:rPr>
          <w:rFonts w:cs="宋体"/>
          <w:color w:val="000000"/>
          <w:sz w:val="24"/>
          <w:szCs w:val="24"/>
          <w:highlight w:val="none"/>
        </w:rPr>
        <w:t xml:space="preserve">3.</w:t>
      </w:r>
      <w:r>
        <w:rPr>
          <w:rFonts w:hint="eastAsia" w:cs="宋体"/>
          <w:color w:val="000000"/>
          <w:sz w:val="24"/>
          <w:szCs w:val="24"/>
          <w:highlight w:val="none"/>
        </w:rPr>
        <w:t xml:space="preserve">泗阳县城区公共绿地一体化管护采购项目共分4个包，拟采购4名中标人，四个包分别为：泗阳县城区公共绿地一体化管护采购项目道路一标、泗阳县城区公共绿地一体化管护采购项目道路二标、泗阳县城区公共绿地一体化管护采购项目公园一标、泗阳县城区公共绿地一体化管护采购项目公园二标，供应商在这四个包中只能中一个包，即供应商在这四个包中先被推荐为中标人后，其投标文件参与其它包的评标，但不得被推荐其它包的中标候选人。</w:t>
      </w:r>
      <w:r>
        <w:rPr>
          <w:rFonts w:hint="eastAsia" w:cs="宋体"/>
          <w:color w:val="000000"/>
          <w:sz w:val="24"/>
          <w:szCs w:val="24"/>
          <w:highlight w:val="none"/>
          <w:lang w:val="en-US" w:eastAsia="zh-CN"/>
        </w:rPr>
        <w:t xml:space="preserve">供应商</w:t>
      </w:r>
      <w:r>
        <w:rPr>
          <w:rFonts w:hint="eastAsia" w:cs="宋体"/>
          <w:color w:val="000000"/>
          <w:sz w:val="24"/>
          <w:szCs w:val="24"/>
          <w:highlight w:val="none"/>
        </w:rPr>
        <w:t xml:space="preserve">未按要求获取招标文件导致无法投标的，后果自负（其投标文件不予接受）。</w:t>
      </w:r>
      <w:bookmarkEnd w:id="64"/>
      <w:r>
        <w:rPr>
          <w:rFonts w:cs="宋体"/>
          <w:color w:val="000000"/>
          <w:sz w:val="24"/>
          <w:szCs w:val="24"/>
          <w:highlight w:val="none"/>
        </w:rPr>
      </w:r>
      <w:r/>
    </w:p>
    <w:p>
      <w:pPr>
        <w:pStyle w:val="995"/>
        <w:ind w:firstLine="498"/>
        <w:spacing w:before="0" w:after="0" w:line="560" w:lineRule="exact"/>
        <w:rPr>
          <w:color w:val="000000"/>
          <w:szCs w:val="32"/>
          <w:highlight w:val="none"/>
        </w:rPr>
      </w:pPr>
      <w:r/>
      <w:bookmarkStart w:id="65" w:name="_Toc169853370"/>
      <w:r/>
      <w:bookmarkStart w:id="66" w:name="_Toc180132096"/>
      <w:r>
        <w:rPr>
          <w:rFonts w:hint="eastAsia"/>
          <w:color w:val="000000"/>
          <w:highlight w:val="none"/>
        </w:rPr>
        <w:t xml:space="preserve">四、提交投标文件</w:t>
      </w:r>
      <w:bookmarkEnd w:id="59"/>
      <w:r/>
      <w:bookmarkEnd w:id="60"/>
      <w:r>
        <w:rPr>
          <w:rFonts w:hint="eastAsia"/>
          <w:color w:val="000000"/>
          <w:highlight w:val="none"/>
        </w:rPr>
        <w:t xml:space="preserve">截止时间、开标时间和地点</w:t>
      </w:r>
      <w:bookmarkEnd w:id="58"/>
      <w:r/>
      <w:bookmarkEnd w:id="61"/>
      <w:r/>
      <w:bookmarkEnd w:id="62"/>
      <w:r/>
      <w:bookmarkEnd w:id="65"/>
      <w:r/>
      <w:bookmarkEnd w:id="66"/>
      <w:r>
        <w:rPr>
          <w:color w:val="000000"/>
          <w:szCs w:val="32"/>
          <w:highlight w:val="none"/>
        </w:rPr>
      </w:r>
      <w:r/>
    </w:p>
    <w:p>
      <w:pPr>
        <w:pStyle w:val="992"/>
        <w:ind w:firstLine="480"/>
        <w:spacing w:line="560" w:lineRule="exact"/>
        <w:rPr>
          <w:bCs/>
          <w:color w:val="000000"/>
          <w:sz w:val="24"/>
          <w:szCs w:val="24"/>
          <w:highlight w:val="none"/>
          <w:u w:val="single"/>
        </w:rPr>
      </w:pPr>
      <w:r>
        <w:rPr>
          <w:bCs/>
          <w:color w:val="000000"/>
          <w:sz w:val="24"/>
          <w:szCs w:val="24"/>
          <w:highlight w:val="none"/>
        </w:rPr>
        <w:t xml:space="preserve">1.</w:t>
      </w:r>
      <w:r>
        <w:rPr>
          <w:rFonts w:hint="eastAsia" w:cs="宋体"/>
          <w:color w:val="000000"/>
          <w:sz w:val="24"/>
          <w:szCs w:val="24"/>
          <w:highlight w:val="none"/>
        </w:rPr>
        <w:t xml:space="preserve">提交投标文件截止时间、开标时间：</w:t>
      </w:r>
      <w:r>
        <w:rPr>
          <w:bCs/>
          <w:color w:val="000000"/>
          <w:sz w:val="24"/>
          <w:szCs w:val="24"/>
          <w:highlight w:val="none"/>
          <w:u w:val="single"/>
        </w:rPr>
        <w:t xml:space="preserve"> 2024</w:t>
      </w:r>
      <w:r>
        <w:rPr>
          <w:rFonts w:hint="eastAsia"/>
          <w:bCs/>
          <w:color w:val="000000"/>
          <w:sz w:val="24"/>
          <w:szCs w:val="24"/>
          <w:highlight w:val="none"/>
          <w:u w:val="single"/>
          <w:lang w:val="en-US" w:eastAsia="zh-CN"/>
        </w:rPr>
        <w:t xml:space="preserve"> </w:t>
      </w:r>
      <w:r>
        <w:rPr>
          <w:rFonts w:hint="eastAsia"/>
          <w:bCs/>
          <w:color w:val="000000"/>
          <w:sz w:val="24"/>
          <w:szCs w:val="24"/>
          <w:highlight w:val="none"/>
          <w:u w:val="single"/>
        </w:rPr>
        <w:t xml:space="preserve">年</w:t>
      </w:r>
      <w:r>
        <w:rPr>
          <w:rFonts w:hint="eastAsia"/>
          <w:bCs/>
          <w:color w:val="000000"/>
          <w:sz w:val="24"/>
          <w:szCs w:val="24"/>
          <w:highlight w:val="none"/>
          <w:u w:val="single"/>
          <w:lang w:val="en-US" w:eastAsia="zh-CN"/>
        </w:rPr>
        <w:t xml:space="preserve"> </w:t>
      </w:r>
      <w:r>
        <w:rPr>
          <w:rFonts w:hint="eastAsia"/>
          <w:bCs/>
          <w:color w:val="000000"/>
          <w:sz w:val="24"/>
          <w:szCs w:val="24"/>
          <w:highlight w:val="none"/>
          <w:u w:val="single"/>
          <w:lang w:val="en-US" w:eastAsia="zh-CN"/>
        </w:rPr>
        <w:t xml:space="preserve">1</w:t>
      </w:r>
      <w:r>
        <w:rPr>
          <w:rFonts w:hint="eastAsia"/>
          <w:bCs/>
          <w:color w:val="000000"/>
          <w:sz w:val="24"/>
          <w:szCs w:val="24"/>
          <w:highlight w:val="none"/>
          <w:u w:val="single"/>
          <w:lang w:val="en-US" w:eastAsia="zh-CN"/>
        </w:rPr>
        <w:t xml:space="preserve">2 </w:t>
      </w:r>
      <w:r>
        <w:rPr>
          <w:rFonts w:hint="eastAsia"/>
          <w:bCs/>
          <w:color w:val="000000"/>
          <w:sz w:val="24"/>
          <w:szCs w:val="24"/>
          <w:highlight w:val="none"/>
          <w:u w:val="single"/>
        </w:rPr>
        <w:t xml:space="preserve">月</w:t>
      </w:r>
      <w:r>
        <w:rPr>
          <w:rFonts w:hint="eastAsia"/>
          <w:bCs/>
          <w:color w:val="000000"/>
          <w:sz w:val="24"/>
          <w:szCs w:val="24"/>
          <w:highlight w:val="none"/>
          <w:u w:val="single"/>
          <w:lang w:val="en-US" w:eastAsia="zh-CN"/>
        </w:rPr>
        <w:t xml:space="preserve"> </w:t>
      </w:r>
      <w:r>
        <w:rPr>
          <w:rFonts w:hint="eastAsia"/>
          <w:bCs/>
          <w:color w:val="000000"/>
          <w:sz w:val="24"/>
          <w:szCs w:val="24"/>
          <w:highlight w:val="none"/>
          <w:u w:val="single"/>
          <w:lang w:val="en-US" w:eastAsia="zh-CN"/>
        </w:rPr>
        <w:t xml:space="preserve">2</w:t>
      </w:r>
      <w:r>
        <w:rPr>
          <w:rFonts w:hint="eastAsia"/>
          <w:bCs/>
          <w:color w:val="000000"/>
          <w:sz w:val="24"/>
          <w:szCs w:val="24"/>
          <w:highlight w:val="none"/>
          <w:u w:val="single"/>
          <w:lang w:val="en-US" w:eastAsia="zh-CN"/>
        </w:rPr>
        <w:t xml:space="preserve">5 </w:t>
      </w:r>
      <w:r>
        <w:rPr>
          <w:rFonts w:hint="eastAsia"/>
          <w:bCs/>
          <w:color w:val="000000"/>
          <w:sz w:val="24"/>
          <w:szCs w:val="24"/>
          <w:highlight w:val="none"/>
          <w:u w:val="single"/>
        </w:rPr>
        <w:t xml:space="preserve">日</w:t>
      </w:r>
      <w:r>
        <w:rPr>
          <w:bCs/>
          <w:color w:val="000000"/>
          <w:sz w:val="24"/>
          <w:szCs w:val="24"/>
          <w:highlight w:val="none"/>
          <w:u w:val="single"/>
        </w:rPr>
        <w:t xml:space="preserve">9</w:t>
      </w:r>
      <w:r>
        <w:rPr>
          <w:rFonts w:hint="eastAsia"/>
          <w:bCs/>
          <w:color w:val="000000"/>
          <w:sz w:val="24"/>
          <w:szCs w:val="24"/>
          <w:highlight w:val="none"/>
          <w:u w:val="single"/>
        </w:rPr>
        <w:t xml:space="preserve">点</w:t>
      </w:r>
      <w:r>
        <w:rPr>
          <w:bCs/>
          <w:color w:val="000000"/>
          <w:sz w:val="24"/>
          <w:szCs w:val="24"/>
          <w:highlight w:val="none"/>
          <w:u w:val="single"/>
        </w:rPr>
        <w:t xml:space="preserve">00</w:t>
      </w:r>
      <w:r>
        <w:rPr>
          <w:rFonts w:hint="eastAsia"/>
          <w:bCs/>
          <w:color w:val="000000"/>
          <w:sz w:val="24"/>
          <w:szCs w:val="24"/>
          <w:highlight w:val="none"/>
          <w:u w:val="single"/>
        </w:rPr>
        <w:t xml:space="preserve">分</w:t>
      </w:r>
      <w:r>
        <w:rPr>
          <w:rFonts w:hint="eastAsia"/>
          <w:bCs/>
          <w:color w:val="000000"/>
          <w:sz w:val="24"/>
          <w:szCs w:val="24"/>
          <w:highlight w:val="none"/>
        </w:rPr>
        <w:t xml:space="preserve">（北京时间）</w:t>
      </w:r>
      <w:r>
        <w:rPr>
          <w:bCs/>
          <w:color w:val="000000"/>
          <w:sz w:val="24"/>
          <w:szCs w:val="24"/>
          <w:highlight w:val="none"/>
          <w:u w:val="single"/>
        </w:rPr>
      </w:r>
      <w:r/>
    </w:p>
    <w:p>
      <w:pPr>
        <w:pStyle w:val="992"/>
        <w:ind w:firstLine="480"/>
        <w:spacing w:line="560" w:lineRule="exact"/>
        <w:rPr>
          <w:rFonts w:cs="宋体"/>
          <w:color w:val="000000"/>
          <w:sz w:val="24"/>
          <w:szCs w:val="24"/>
          <w:highlight w:val="none"/>
        </w:rPr>
      </w:pPr>
      <w:r>
        <w:rPr>
          <w:rFonts w:cs="宋体"/>
          <w:color w:val="000000"/>
          <w:sz w:val="24"/>
          <w:szCs w:val="24"/>
          <w:highlight w:val="none"/>
        </w:rPr>
        <w:t xml:space="preserve">2.</w:t>
      </w:r>
      <w:r>
        <w:rPr>
          <w:rFonts w:hint="eastAsia" w:cs="宋体"/>
          <w:color w:val="000000"/>
          <w:sz w:val="24"/>
          <w:szCs w:val="24"/>
          <w:highlight w:val="none"/>
        </w:rPr>
        <w:t xml:space="preserve">地点：“苏采云”政府采购交易系统网上开标大厅。</w:t>
      </w:r>
      <w:r>
        <w:rPr>
          <w:rFonts w:cs="宋体"/>
          <w:color w:val="000000"/>
          <w:sz w:val="24"/>
          <w:szCs w:val="24"/>
          <w:highlight w:val="none"/>
        </w:rPr>
      </w:r>
      <w:r/>
    </w:p>
    <w:p>
      <w:pPr>
        <w:pStyle w:val="995"/>
        <w:ind w:firstLine="498"/>
        <w:spacing w:before="0" w:after="0" w:line="560" w:lineRule="exact"/>
        <w:rPr>
          <w:color w:val="000000"/>
          <w:szCs w:val="32"/>
          <w:highlight w:val="none"/>
        </w:rPr>
      </w:pPr>
      <w:r/>
      <w:bookmarkStart w:id="67" w:name="_Toc35393625"/>
      <w:r/>
      <w:bookmarkStart w:id="68" w:name="_Toc169853371"/>
      <w:r/>
      <w:bookmarkStart w:id="69" w:name="_Toc28359084"/>
      <w:r/>
      <w:bookmarkStart w:id="70" w:name="_Toc38985267"/>
      <w:r/>
      <w:bookmarkStart w:id="71" w:name="_Toc35393794"/>
      <w:r/>
      <w:bookmarkStart w:id="72" w:name="_Toc28359007"/>
      <w:r/>
      <w:bookmarkStart w:id="73" w:name="_Toc180132097"/>
      <w:r>
        <w:rPr>
          <w:rFonts w:hint="eastAsia"/>
          <w:color w:val="000000"/>
          <w:highlight w:val="none"/>
        </w:rPr>
        <w:t xml:space="preserve">五、公告期限</w:t>
      </w:r>
      <w:bookmarkEnd w:id="67"/>
      <w:r/>
      <w:bookmarkEnd w:id="68"/>
      <w:r/>
      <w:bookmarkEnd w:id="69"/>
      <w:r/>
      <w:bookmarkEnd w:id="70"/>
      <w:r/>
      <w:bookmarkEnd w:id="71"/>
      <w:r/>
      <w:bookmarkEnd w:id="72"/>
      <w:r/>
      <w:bookmarkEnd w:id="73"/>
      <w:r>
        <w:rPr>
          <w:color w:val="000000"/>
          <w:szCs w:val="32"/>
          <w:highlight w:val="none"/>
        </w:rPr>
      </w:r>
      <w:r/>
    </w:p>
    <w:p>
      <w:pPr>
        <w:pStyle w:val="992"/>
        <w:ind w:firstLine="480"/>
        <w:spacing w:line="560" w:lineRule="exact"/>
        <w:rPr>
          <w:rFonts w:cs="宋体"/>
          <w:color w:val="000000"/>
          <w:sz w:val="24"/>
          <w:szCs w:val="24"/>
          <w:highlight w:val="none"/>
        </w:rPr>
      </w:pPr>
      <w:r/>
      <w:bookmarkStart w:id="74" w:name="_Toc35393795"/>
      <w:r/>
      <w:bookmarkStart w:id="75" w:name="_Toc35393626"/>
      <w:r/>
      <w:bookmarkStart w:id="76" w:name="_Toc38985268"/>
      <w:r>
        <w:rPr>
          <w:rFonts w:hint="eastAsia" w:cs="宋体"/>
          <w:color w:val="000000"/>
          <w:sz w:val="24"/>
          <w:szCs w:val="24"/>
          <w:highlight w:val="none"/>
        </w:rPr>
        <w:t xml:space="preserve">招标公告及招标文件公告期限为自本公告发布之日起</w:t>
      </w:r>
      <w:r>
        <w:rPr>
          <w:rFonts w:cs="宋体"/>
          <w:color w:val="000000"/>
          <w:sz w:val="24"/>
          <w:szCs w:val="24"/>
          <w:highlight w:val="none"/>
        </w:rPr>
        <w:t xml:space="preserve">5</w:t>
      </w:r>
      <w:r>
        <w:rPr>
          <w:rFonts w:hint="eastAsia" w:cs="宋体"/>
          <w:color w:val="000000"/>
          <w:sz w:val="24"/>
          <w:szCs w:val="24"/>
          <w:highlight w:val="none"/>
        </w:rPr>
        <w:t xml:space="preserve">个工作日。</w:t>
      </w:r>
      <w:r>
        <w:rPr>
          <w:rFonts w:hint="eastAsia"/>
          <w:color w:val="000000"/>
          <w:sz w:val="24"/>
          <w:highlight w:val="none"/>
        </w:rPr>
        <w:t xml:space="preserve">招标公告发布媒体：宿迁市政府采购网</w:t>
      </w:r>
      <w:r>
        <w:rPr>
          <w:rFonts w:hint="eastAsia" w:cs="仿宋_GB2312"/>
          <w:color w:val="000000"/>
          <w:sz w:val="24"/>
          <w:szCs w:val="28"/>
          <w:highlight w:val="none"/>
        </w:rPr>
        <w:t xml:space="preserve">、宿迁市公共资源交易平台</w:t>
      </w:r>
      <w:r>
        <w:rPr>
          <w:rFonts w:hint="eastAsia"/>
          <w:color w:val="000000"/>
          <w:sz w:val="24"/>
          <w:highlight w:val="none"/>
        </w:rPr>
        <w:t xml:space="preserve">、江苏省财政部门指定的媒体</w:t>
      </w:r>
      <w:r>
        <w:rPr>
          <w:rFonts w:hint="eastAsia" w:cs="宋体"/>
          <w:color w:val="000000"/>
          <w:sz w:val="24"/>
          <w:szCs w:val="24"/>
          <w:highlight w:val="none"/>
        </w:rPr>
        <w:t xml:space="preserve">。</w:t>
      </w:r>
      <w:r>
        <w:rPr>
          <w:rFonts w:cs="宋体"/>
          <w:color w:val="000000"/>
          <w:sz w:val="24"/>
          <w:szCs w:val="24"/>
          <w:highlight w:val="none"/>
        </w:rPr>
      </w:r>
      <w:r/>
    </w:p>
    <w:p>
      <w:pPr>
        <w:pStyle w:val="995"/>
        <w:ind w:firstLine="498"/>
        <w:spacing w:before="0" w:after="0" w:line="560" w:lineRule="exact"/>
        <w:rPr>
          <w:color w:val="000000"/>
          <w:szCs w:val="32"/>
          <w:highlight w:val="none"/>
        </w:rPr>
      </w:pPr>
      <w:r/>
      <w:bookmarkStart w:id="77" w:name="_Toc180132098"/>
      <w:r/>
      <w:bookmarkStart w:id="78" w:name="_Toc169853372"/>
      <w:r>
        <w:rPr>
          <w:rFonts w:hint="eastAsia"/>
          <w:color w:val="000000"/>
          <w:highlight w:val="none"/>
        </w:rPr>
        <w:t xml:space="preserve">六、其他补充事宜</w:t>
      </w:r>
      <w:bookmarkEnd w:id="74"/>
      <w:r/>
      <w:bookmarkEnd w:id="75"/>
      <w:r/>
      <w:bookmarkEnd w:id="76"/>
      <w:r/>
      <w:bookmarkEnd w:id="77"/>
      <w:r/>
      <w:bookmarkEnd w:id="78"/>
      <w:r>
        <w:rPr>
          <w:color w:val="000000"/>
          <w:szCs w:val="32"/>
          <w:highlight w:val="none"/>
        </w:rPr>
      </w:r>
      <w:r/>
    </w:p>
    <w:p>
      <w:pPr>
        <w:pStyle w:val="992"/>
        <w:ind w:firstLine="480"/>
        <w:spacing w:line="560" w:lineRule="exact"/>
        <w:rPr>
          <w:color w:val="000000"/>
          <w:sz w:val="24"/>
          <w:highlight w:val="none"/>
        </w:rPr>
      </w:pPr>
      <w:r/>
      <w:bookmarkStart w:id="79" w:name="EB64e1f522fd8c43fcb4d3ba471386b3e7"/>
      <w:r/>
      <w:bookmarkStart w:id="80" w:name="_Toc35393796"/>
      <w:r/>
      <w:bookmarkStart w:id="81" w:name="_Toc28359085"/>
      <w:r/>
      <w:bookmarkStart w:id="82" w:name="_Toc38985269"/>
      <w:r/>
      <w:bookmarkStart w:id="83" w:name="_Toc28359008"/>
      <w:r/>
      <w:bookmarkStart w:id="84" w:name="_Toc35393627"/>
      <w:r>
        <w:rPr>
          <w:color w:val="000000"/>
          <w:sz w:val="24"/>
          <w:highlight w:val="none"/>
        </w:rPr>
        <w:t xml:space="preserve">1.</w:t>
      </w:r>
      <w:r>
        <w:rPr>
          <w:rFonts w:hint="eastAsia"/>
          <w:color w:val="000000"/>
          <w:sz w:val="24"/>
          <w:highlight w:val="none"/>
        </w:rPr>
        <w:t xml:space="preserve">财政部门监督电话：</w:t>
      </w:r>
      <w:r>
        <w:rPr>
          <w:color w:val="000000"/>
          <w:sz w:val="24"/>
          <w:highlight w:val="none"/>
        </w:rPr>
        <w:t xml:space="preserve">0527-85229058</w:t>
      </w:r>
      <w:r>
        <w:rPr>
          <w:rFonts w:hint="eastAsia"/>
          <w:color w:val="000000"/>
          <w:sz w:val="24"/>
          <w:highlight w:val="none"/>
        </w:rPr>
        <w:t xml:space="preserve">。</w:t>
      </w:r>
      <w:r>
        <w:rPr>
          <w:color w:val="000000"/>
          <w:sz w:val="24"/>
          <w:highlight w:val="none"/>
        </w:rPr>
      </w:r>
      <w:r/>
    </w:p>
    <w:p>
      <w:pPr>
        <w:pStyle w:val="992"/>
        <w:ind w:firstLine="480"/>
        <w:spacing w:line="560" w:lineRule="exact"/>
        <w:rPr>
          <w:color w:val="000000"/>
          <w:sz w:val="24"/>
          <w:highlight w:val="none"/>
        </w:rPr>
      </w:pPr>
      <w:r>
        <w:rPr>
          <w:color w:val="000000"/>
          <w:sz w:val="24"/>
          <w:highlight w:val="none"/>
        </w:rPr>
        <w:t xml:space="preserve">2.</w:t>
      </w:r>
      <w:r>
        <w:rPr>
          <w:rFonts w:hint="eastAsia"/>
          <w:color w:val="000000"/>
          <w:sz w:val="24"/>
          <w:highlight w:val="none"/>
        </w:rPr>
        <w:t xml:space="preserve">“</w:t>
      </w:r>
      <w:r>
        <w:rPr>
          <w:color w:val="000000"/>
          <w:sz w:val="24"/>
          <w:highlight w:val="none"/>
        </w:rPr>
        <w:t xml:space="preserve">CA</w:t>
      </w:r>
      <w:r>
        <w:rPr>
          <w:rFonts w:hint="eastAsia"/>
          <w:color w:val="000000"/>
          <w:sz w:val="24"/>
          <w:highlight w:val="none"/>
        </w:rPr>
        <w:t xml:space="preserve">”数字证书办理：“苏采云”系统目前仅支持“苏采云”系统下的意源</w:t>
      </w:r>
      <w:r>
        <w:rPr>
          <w:color w:val="000000"/>
          <w:sz w:val="24"/>
          <w:highlight w:val="none"/>
        </w:rPr>
        <w:t xml:space="preserve">CA</w:t>
      </w:r>
      <w:r>
        <w:rPr>
          <w:rFonts w:hint="eastAsia"/>
          <w:color w:val="000000"/>
          <w:sz w:val="24"/>
          <w:highlight w:val="none"/>
        </w:rPr>
        <w:t xml:space="preserve">。省内各地区办理的“苏采云”系统下的意源</w:t>
      </w:r>
      <w:r>
        <w:rPr>
          <w:color w:val="000000"/>
          <w:sz w:val="24"/>
          <w:highlight w:val="none"/>
        </w:rPr>
        <w:t xml:space="preserve">CA</w:t>
      </w:r>
      <w:r>
        <w:rPr>
          <w:rFonts w:hint="eastAsia"/>
          <w:color w:val="000000"/>
          <w:sz w:val="24"/>
          <w:highlight w:val="none"/>
        </w:rPr>
        <w:t xml:space="preserve">全省通用。宿迁地区</w:t>
      </w:r>
      <w:r>
        <w:rPr>
          <w:color w:val="000000"/>
          <w:sz w:val="24"/>
          <w:highlight w:val="none"/>
        </w:rPr>
        <w:t xml:space="preserve">CA</w:t>
      </w:r>
      <w:r>
        <w:rPr>
          <w:rFonts w:hint="eastAsia"/>
          <w:color w:val="000000"/>
          <w:sz w:val="24"/>
          <w:highlight w:val="none"/>
        </w:rPr>
        <w:t xml:space="preserve">数字证书办理联系方式：</w:t>
      </w:r>
      <w:r>
        <w:rPr>
          <w:color w:val="000000"/>
          <w:sz w:val="24"/>
          <w:highlight w:val="none"/>
        </w:rPr>
        <w:t xml:space="preserve">18762803891</w:t>
      </w:r>
      <w:r>
        <w:rPr>
          <w:rFonts w:hint="eastAsia"/>
          <w:color w:val="000000"/>
          <w:sz w:val="24"/>
          <w:highlight w:val="none"/>
        </w:rPr>
        <w:t xml:space="preserve">。</w:t>
      </w:r>
      <w:r>
        <w:rPr>
          <w:color w:val="000000"/>
          <w:sz w:val="24"/>
          <w:highlight w:val="none"/>
        </w:rPr>
      </w:r>
      <w:r/>
    </w:p>
    <w:p>
      <w:pPr>
        <w:pStyle w:val="1426"/>
        <w:ind w:firstLine="480"/>
        <w:rPr>
          <w:rFonts w:ascii="Times New Roman" w:hAnsi="Times New Roman" w:eastAsia="宋体" w:cs="Times New Roman"/>
          <w:color w:val="000000"/>
          <w:sz w:val="24"/>
          <w:szCs w:val="21"/>
          <w:highlight w:val="none"/>
          <w:lang w:val="en-US"/>
        </w:rPr>
      </w:pPr>
      <w:r>
        <w:rPr>
          <w:rFonts w:ascii="Times New Roman" w:hAnsi="Times New Roman" w:eastAsia="宋体" w:cs="Times New Roman"/>
          <w:color w:val="000000"/>
          <w:sz w:val="24"/>
          <w:szCs w:val="21"/>
          <w:highlight w:val="none"/>
          <w:lang w:val="en-US"/>
        </w:rPr>
        <w:t xml:space="preserve">3.</w:t>
      </w:r>
      <w:r>
        <w:rPr>
          <w:rFonts w:hint="eastAsia" w:ascii="Times New Roman" w:hAnsi="Times New Roman" w:eastAsia="宋体" w:cs="Times New Roman"/>
          <w:color w:val="000000"/>
          <w:sz w:val="24"/>
          <w:szCs w:val="21"/>
          <w:highlight w:val="none"/>
          <w:lang w:val="en-US"/>
        </w:rPr>
        <w:t xml:space="preserve">宿迁地区“苏采云”技术支持客服电话：</w:t>
      </w:r>
      <w:r>
        <w:rPr>
          <w:rFonts w:ascii="Times New Roman" w:hAnsi="Times New Roman" w:eastAsia="宋体" w:cs="Times New Roman"/>
          <w:color w:val="000000"/>
          <w:sz w:val="24"/>
          <w:szCs w:val="21"/>
          <w:highlight w:val="none"/>
          <w:lang w:val="en-US"/>
        </w:rPr>
        <w:t xml:space="preserve">0527-84225125</w:t>
      </w:r>
      <w:r>
        <w:rPr>
          <w:rFonts w:hint="eastAsia" w:ascii="Times New Roman" w:hAnsi="Times New Roman" w:eastAsia="宋体" w:cs="Times New Roman"/>
          <w:color w:val="000000"/>
          <w:sz w:val="24"/>
          <w:szCs w:val="21"/>
          <w:highlight w:val="none"/>
          <w:lang w:val="en-US"/>
        </w:rPr>
        <w:t xml:space="preserve">、</w:t>
      </w:r>
      <w:r>
        <w:rPr>
          <w:rFonts w:ascii="Times New Roman" w:hAnsi="Times New Roman" w:eastAsia="宋体" w:cs="Times New Roman"/>
          <w:color w:val="000000"/>
          <w:sz w:val="24"/>
          <w:szCs w:val="21"/>
          <w:highlight w:val="none"/>
          <w:lang w:val="en-US"/>
        </w:rPr>
        <w:t xml:space="preserve">0519-86722806</w:t>
      </w:r>
      <w:r>
        <w:rPr>
          <w:rFonts w:hint="eastAsia" w:ascii="Times New Roman" w:hAnsi="Times New Roman" w:eastAsia="宋体" w:cs="Times New Roman"/>
          <w:color w:val="000000"/>
          <w:sz w:val="24"/>
          <w:szCs w:val="21"/>
          <w:highlight w:val="none"/>
          <w:lang w:val="en-US"/>
        </w:rPr>
        <w:t xml:space="preserve">。</w:t>
      </w:r>
      <w:r>
        <w:rPr>
          <w:rFonts w:ascii="Times New Roman" w:hAnsi="Times New Roman" w:eastAsia="宋体" w:cs="Times New Roman"/>
          <w:color w:val="000000"/>
          <w:sz w:val="24"/>
          <w:szCs w:val="21"/>
          <w:highlight w:val="none"/>
          <w:lang w:val="en-US"/>
        </w:rPr>
      </w:r>
      <w:r/>
    </w:p>
    <w:p>
      <w:pPr>
        <w:pStyle w:val="1426"/>
        <w:ind w:firstLine="480"/>
        <w:rPr>
          <w:rFonts w:ascii="Times New Roman" w:hAnsi="Times New Roman" w:eastAsia="宋体" w:cs="Times New Roman"/>
          <w:color w:val="000000"/>
          <w:sz w:val="24"/>
          <w:szCs w:val="21"/>
          <w:highlight w:val="none"/>
          <w:lang w:val="en-US"/>
        </w:rPr>
      </w:pPr>
      <w:r>
        <w:rPr>
          <w:rFonts w:ascii="Times New Roman" w:hAnsi="Times New Roman" w:eastAsia="宋体" w:cs="Times New Roman"/>
          <w:color w:val="000000"/>
          <w:sz w:val="24"/>
          <w:szCs w:val="21"/>
          <w:highlight w:val="none"/>
          <w:lang w:val="en-US"/>
        </w:rPr>
        <w:t xml:space="preserve">4.</w:t>
      </w:r>
      <w:r>
        <w:rPr>
          <w:rFonts w:hint="eastAsia" w:ascii="Times New Roman" w:hAnsi="Times New Roman" w:eastAsia="宋体" w:cs="Times New Roman"/>
          <w:color w:val="000000"/>
          <w:sz w:val="24"/>
          <w:szCs w:val="21"/>
          <w:highlight w:val="none"/>
          <w:lang w:val="en-US"/>
        </w:rPr>
        <w:t xml:space="preserve">如果供应商通过苏采云系统参与政府采购项目，相关操作手册详见链接：</w:t>
      </w:r>
      <w:r>
        <w:rPr>
          <w:rFonts w:ascii="Times New Roman" w:hAnsi="Times New Roman" w:eastAsia="宋体" w:cs="Times New Roman"/>
          <w:color w:val="000000"/>
          <w:spacing w:val="-6"/>
          <w:sz w:val="24"/>
          <w:szCs w:val="21"/>
          <w:highlight w:val="none"/>
          <w:lang w:val="en-US"/>
        </w:rPr>
        <w:t xml:space="preserve">http://www.ccgp-jiangsu.gov.cn/jiangsu/zlxz/ee/ee3a4bc5a3454aa2b0d9312230633ce9.html</w:t>
      </w:r>
      <w:r>
        <w:rPr>
          <w:rFonts w:hint="eastAsia" w:ascii="Times New Roman" w:hAnsi="Times New Roman" w:eastAsia="宋体" w:cs="Times New Roman"/>
          <w:color w:val="000000"/>
          <w:spacing w:val="-6"/>
          <w:sz w:val="24"/>
          <w:szCs w:val="21"/>
          <w:highlight w:val="none"/>
          <w:lang w:val="en-US"/>
        </w:rPr>
        <w:t xml:space="preserve">。</w:t>
      </w:r>
      <w:r>
        <w:rPr>
          <w:rFonts w:ascii="Times New Roman" w:hAnsi="Times New Roman" w:eastAsia="宋体" w:cs="Times New Roman"/>
          <w:color w:val="000000"/>
          <w:sz w:val="24"/>
          <w:szCs w:val="21"/>
          <w:highlight w:val="none"/>
          <w:lang w:val="en-US"/>
        </w:rPr>
      </w:r>
      <w:r/>
    </w:p>
    <w:p>
      <w:pPr>
        <w:pStyle w:val="992"/>
        <w:ind w:firstLine="480"/>
        <w:spacing w:line="560" w:lineRule="exact"/>
        <w:rPr>
          <w:rFonts w:ascii="Times New Roman" w:hAnsi="Times New Roman" w:cs="仿宋_GB2312"/>
          <w:b/>
          <w:bCs/>
          <w:iCs/>
          <w:color w:val="000000"/>
          <w:sz w:val="24"/>
          <w:szCs w:val="21"/>
          <w:highlight w:val="none"/>
        </w:rPr>
      </w:pPr>
      <w:r/>
      <w:bookmarkEnd w:id="79"/>
      <w:r>
        <w:rPr>
          <w:color w:val="000000"/>
          <w:sz w:val="24"/>
          <w:highlight w:val="none"/>
        </w:rPr>
        <w:t xml:space="preserve">5.</w:t>
      </w:r>
      <w:r>
        <w:rPr>
          <w:rFonts w:hint="eastAsia"/>
          <w:color w:val="000000"/>
          <w:sz w:val="24"/>
          <w:highlight w:val="none"/>
        </w:rPr>
        <w:t xml:space="preserve">现场勘察及答疑：本项目不组织集中勘察及答疑，供应商如对采购需求有疑问，请咨询采购单位联系人。</w:t>
      </w:r>
      <w:r>
        <w:rPr>
          <w:color w:val="000000"/>
          <w:sz w:val="24"/>
          <w:highlight w:val="none"/>
        </w:rPr>
        <w:t xml:space="preserve"> </w:t>
      </w:r>
      <w:r>
        <w:rPr>
          <w:rFonts w:ascii="Times New Roman" w:hAnsi="Times New Roman" w:cs="仿宋_GB2312"/>
          <w:b/>
          <w:bCs/>
          <w:iCs/>
          <w:color w:val="000000"/>
          <w:sz w:val="24"/>
          <w:szCs w:val="21"/>
          <w:highlight w:val="none"/>
        </w:rPr>
      </w:r>
      <w:r/>
    </w:p>
    <w:p>
      <w:pPr>
        <w:pStyle w:val="995"/>
        <w:ind w:firstLine="498"/>
        <w:spacing w:before="0" w:after="0" w:line="560" w:lineRule="exact"/>
        <w:rPr>
          <w:bCs/>
          <w:color w:val="000000"/>
          <w:highlight w:val="none"/>
        </w:rPr>
      </w:pPr>
      <w:r/>
      <w:bookmarkStart w:id="85" w:name="_Toc180132099"/>
      <w:r/>
      <w:bookmarkStart w:id="86" w:name="_Toc169853373"/>
      <w:r>
        <w:rPr>
          <w:rFonts w:hint="eastAsia"/>
          <w:color w:val="000000"/>
          <w:highlight w:val="none"/>
        </w:rPr>
        <w:t xml:space="preserve">七、本次招标联系方式</w:t>
      </w:r>
      <w:bookmarkEnd w:id="80"/>
      <w:r/>
      <w:bookmarkEnd w:id="81"/>
      <w:r/>
      <w:bookmarkEnd w:id="82"/>
      <w:r/>
      <w:bookmarkEnd w:id="83"/>
      <w:r/>
      <w:bookmarkEnd w:id="84"/>
      <w:r/>
      <w:bookmarkEnd w:id="85"/>
      <w:r/>
      <w:bookmarkEnd w:id="86"/>
      <w:r>
        <w:rPr>
          <w:bCs/>
          <w:color w:val="000000"/>
          <w:highlight w:val="none"/>
        </w:rPr>
      </w:r>
      <w:r/>
    </w:p>
    <w:p>
      <w:pPr>
        <w:pStyle w:val="992"/>
        <w:jc w:val="left"/>
        <w:spacing w:line="560" w:lineRule="exact"/>
        <w:widowControl/>
        <w:rPr>
          <w:color w:val="000000"/>
          <w:sz w:val="24"/>
          <w:szCs w:val="24"/>
          <w:highlight w:val="none"/>
        </w:rPr>
      </w:pPr>
      <w:r>
        <w:rPr>
          <w:rFonts w:hint="eastAsia" w:eastAsia="仿宋" w:cs="宋体"/>
          <w:color w:val="000000"/>
          <w:sz w:val="28"/>
          <w:szCs w:val="28"/>
          <w:highlight w:val="none"/>
        </w:rPr>
        <w:t xml:space="preserve">　　</w:t>
      </w:r>
      <w:r>
        <w:rPr>
          <w:rFonts w:cs="宋体"/>
          <w:color w:val="000000"/>
          <w:sz w:val="24"/>
          <w:szCs w:val="24"/>
          <w:highlight w:val="none"/>
        </w:rPr>
        <w:t xml:space="preserve">1.</w:t>
      </w:r>
      <w:r>
        <w:rPr>
          <w:rFonts w:hint="eastAsia" w:cs="宋体"/>
          <w:color w:val="000000"/>
          <w:sz w:val="24"/>
          <w:szCs w:val="24"/>
          <w:highlight w:val="none"/>
        </w:rPr>
        <w:t xml:space="preserve">采购人信息</w:t>
      </w:r>
      <w:r>
        <w:rPr>
          <w:color w:val="000000"/>
          <w:sz w:val="24"/>
          <w:szCs w:val="24"/>
          <w:highlight w:val="none"/>
        </w:rPr>
      </w:r>
      <w:r/>
    </w:p>
    <w:p>
      <w:pPr>
        <w:pStyle w:val="992"/>
        <w:ind w:left="479" w:firstLine="180"/>
        <w:jc w:val="left"/>
        <w:spacing w:line="560" w:lineRule="exact"/>
        <w:rPr>
          <w:color w:val="000000"/>
          <w:sz w:val="24"/>
          <w:szCs w:val="24"/>
          <w:highlight w:val="none"/>
        </w:rPr>
      </w:pPr>
      <w:r>
        <w:rPr>
          <w:rFonts w:hint="eastAsia"/>
          <w:color w:val="000000"/>
          <w:sz w:val="24"/>
          <w:szCs w:val="24"/>
          <w:highlight w:val="none"/>
        </w:rPr>
        <w:t xml:space="preserve">名</w:t>
      </w:r>
      <w:r>
        <w:rPr>
          <w:color w:val="000000"/>
          <w:sz w:val="24"/>
          <w:szCs w:val="24"/>
          <w:highlight w:val="none"/>
        </w:rPr>
        <w:t xml:space="preserve"> </w:t>
      </w:r>
      <w:r>
        <w:rPr>
          <w:rFonts w:hint="eastAsia"/>
          <w:color w:val="000000"/>
          <w:sz w:val="24"/>
          <w:szCs w:val="24"/>
          <w:highlight w:val="none"/>
        </w:rPr>
        <w:t xml:space="preserve">称：</w:t>
      </w:r>
      <w:r>
        <w:rPr>
          <w:rFonts w:hint="eastAsia"/>
          <w:color w:val="000000"/>
          <w:sz w:val="24"/>
          <w:szCs w:val="24"/>
          <w:highlight w:val="none"/>
          <w:u w:val="single"/>
          <w:lang w:eastAsia="zh-CN"/>
        </w:rPr>
        <w:t xml:space="preserve">泗阳县园林绿化事业发展中心</w:t>
      </w:r>
      <w:r>
        <w:rPr>
          <w:rFonts w:hint="eastAsia"/>
          <w:color w:val="000000"/>
          <w:sz w:val="24"/>
          <w:szCs w:val="24"/>
          <w:highlight w:val="none"/>
          <w:u w:val="single"/>
        </w:rPr>
        <w:t xml:space="preserve">　</w:t>
      </w:r>
      <w:r>
        <w:rPr>
          <w:color w:val="000000"/>
          <w:sz w:val="24"/>
          <w:szCs w:val="24"/>
          <w:highlight w:val="none"/>
        </w:rPr>
      </w:r>
      <w:r/>
    </w:p>
    <w:p>
      <w:pPr>
        <w:pStyle w:val="992"/>
        <w:ind w:left="479" w:firstLine="180"/>
        <w:jc w:val="left"/>
        <w:spacing w:line="560" w:lineRule="exact"/>
        <w:rPr>
          <w:color w:val="000000"/>
          <w:sz w:val="24"/>
          <w:szCs w:val="24"/>
          <w:highlight w:val="none"/>
        </w:rPr>
      </w:pPr>
      <w:r>
        <w:rPr>
          <w:rFonts w:hint="eastAsia"/>
          <w:color w:val="000000"/>
          <w:sz w:val="24"/>
          <w:szCs w:val="24"/>
          <w:highlight w:val="none"/>
        </w:rPr>
        <w:t xml:space="preserve">地址：</w:t>
      </w:r>
      <w:r>
        <w:rPr>
          <w:rFonts w:hint="eastAsia"/>
          <w:color w:val="000000"/>
          <w:sz w:val="24"/>
          <w:szCs w:val="24"/>
          <w:highlight w:val="none"/>
          <w:u w:val="single"/>
        </w:rPr>
        <w:t xml:space="preserve">　泗阳县北京东路112号　　　　　　</w:t>
      </w:r>
      <w:r>
        <w:rPr>
          <w:color w:val="000000"/>
          <w:sz w:val="24"/>
          <w:szCs w:val="24"/>
          <w:highlight w:val="none"/>
        </w:rPr>
      </w:r>
      <w:r/>
    </w:p>
    <w:p>
      <w:pPr>
        <w:pStyle w:val="992"/>
        <w:ind w:left="479" w:firstLine="180"/>
        <w:jc w:val="left"/>
        <w:spacing w:line="560" w:lineRule="exact"/>
        <w:rPr>
          <w:color w:val="000000"/>
          <w:sz w:val="24"/>
          <w:szCs w:val="24"/>
          <w:highlight w:val="none"/>
        </w:rPr>
      </w:pPr>
      <w:r>
        <w:rPr>
          <w:rFonts w:hint="eastAsia"/>
          <w:color w:val="000000"/>
          <w:sz w:val="24"/>
          <w:szCs w:val="24"/>
          <w:highlight w:val="none"/>
        </w:rPr>
        <w:t xml:space="preserve">联系人：</w:t>
      </w:r>
      <w:r>
        <w:rPr>
          <w:color w:val="000000"/>
          <w:sz w:val="24"/>
          <w:szCs w:val="24"/>
          <w:highlight w:val="none"/>
          <w:u w:val="single"/>
        </w:rPr>
        <w:t xml:space="preserve">      </w:t>
      </w:r>
      <w:r>
        <w:rPr>
          <w:rFonts w:hint="eastAsia"/>
          <w:color w:val="000000"/>
          <w:sz w:val="24"/>
          <w:szCs w:val="24"/>
          <w:highlight w:val="none"/>
          <w:u w:val="single"/>
        </w:rPr>
        <w:t xml:space="preserve">韩广云</w:t>
      </w:r>
      <w:r>
        <w:rPr>
          <w:color w:val="000000"/>
          <w:sz w:val="24"/>
          <w:szCs w:val="24"/>
          <w:highlight w:val="none"/>
          <w:u w:val="single"/>
        </w:rPr>
        <w:t xml:space="preserve">             </w:t>
      </w:r>
      <w:r>
        <w:rPr>
          <w:color w:val="000000"/>
          <w:sz w:val="24"/>
          <w:szCs w:val="24"/>
          <w:highlight w:val="none"/>
        </w:rPr>
      </w:r>
      <w:r/>
    </w:p>
    <w:p>
      <w:pPr>
        <w:pStyle w:val="992"/>
        <w:ind w:left="479" w:firstLine="180"/>
        <w:jc w:val="left"/>
        <w:spacing w:line="560" w:lineRule="exact"/>
        <w:rPr>
          <w:color w:val="000000"/>
          <w:sz w:val="24"/>
          <w:szCs w:val="24"/>
          <w:highlight w:val="none"/>
          <w:u w:val="single"/>
        </w:rPr>
      </w:pPr>
      <w:r>
        <w:rPr>
          <w:rFonts w:hint="eastAsia"/>
          <w:color w:val="000000"/>
          <w:sz w:val="24"/>
          <w:szCs w:val="24"/>
          <w:highlight w:val="none"/>
        </w:rPr>
        <w:t xml:space="preserve">联系方式：</w:t>
      </w:r>
      <w:r>
        <w:rPr>
          <w:rFonts w:hint="eastAsia"/>
          <w:color w:val="000000"/>
          <w:sz w:val="24"/>
          <w:szCs w:val="24"/>
          <w:highlight w:val="none"/>
          <w:u w:val="single"/>
        </w:rPr>
        <w:t xml:space="preserve">　</w:t>
      </w:r>
      <w:bookmarkStart w:id="87" w:name="_Toc28359009"/>
      <w:r/>
      <w:bookmarkStart w:id="88" w:name="_Toc28359086"/>
      <w:r>
        <w:rPr>
          <w:rFonts w:hint="eastAsia"/>
          <w:color w:val="000000"/>
          <w:sz w:val="24"/>
          <w:szCs w:val="24"/>
          <w:highlight w:val="none"/>
          <w:u w:val="single"/>
        </w:rPr>
        <w:t xml:space="preserve"> </w:t>
      </w:r>
      <w:bookmarkStart w:id="89" w:name="OLE_LINK175"/>
      <w:r/>
      <w:bookmarkStart w:id="90" w:name="OLE_LINK174"/>
      <w:r>
        <w:rPr>
          <w:rFonts w:hint="eastAsia"/>
          <w:color w:val="000000"/>
          <w:sz w:val="24"/>
          <w:szCs w:val="24"/>
          <w:highlight w:val="none"/>
          <w:u w:val="single"/>
        </w:rPr>
        <w:t xml:space="preserve">13815758985</w:t>
      </w:r>
      <w:bookmarkEnd w:id="89"/>
      <w:r/>
      <w:bookmarkEnd w:id="90"/>
      <w:r>
        <w:rPr>
          <w:rFonts w:hint="eastAsia"/>
          <w:color w:val="000000"/>
          <w:sz w:val="24"/>
          <w:szCs w:val="24"/>
          <w:highlight w:val="none"/>
          <w:u w:val="single"/>
        </w:rPr>
        <w:t xml:space="preserve">　　　</w:t>
      </w:r>
      <w:r>
        <w:rPr>
          <w:color w:val="000000"/>
          <w:sz w:val="24"/>
          <w:szCs w:val="24"/>
          <w:highlight w:val="none"/>
          <w:u w:val="single"/>
        </w:rPr>
      </w:r>
      <w:r/>
    </w:p>
    <w:p>
      <w:pPr>
        <w:pStyle w:val="992"/>
        <w:ind w:firstLine="480"/>
        <w:jc w:val="left"/>
        <w:spacing w:line="560" w:lineRule="exact"/>
        <w:widowControl/>
        <w:rPr>
          <w:rFonts w:cs="宋体"/>
          <w:color w:val="000000"/>
          <w:sz w:val="24"/>
          <w:szCs w:val="24"/>
          <w:highlight w:val="none"/>
        </w:rPr>
      </w:pPr>
      <w:r>
        <w:rPr>
          <w:rFonts w:cs="宋体"/>
          <w:color w:val="000000"/>
          <w:sz w:val="24"/>
          <w:szCs w:val="24"/>
          <w:highlight w:val="none"/>
        </w:rPr>
        <w:t xml:space="preserve">2.</w:t>
      </w:r>
      <w:bookmarkEnd w:id="87"/>
      <w:r/>
      <w:bookmarkEnd w:id="88"/>
      <w:r>
        <w:rPr>
          <w:rFonts w:hint="eastAsia" w:cs="宋体"/>
          <w:color w:val="000000"/>
          <w:sz w:val="24"/>
          <w:szCs w:val="24"/>
          <w:highlight w:val="none"/>
        </w:rPr>
        <w:t xml:space="preserve">采购代理机构信息</w:t>
      </w:r>
      <w:r>
        <w:rPr>
          <w:rFonts w:cs="宋体"/>
          <w:color w:val="000000"/>
          <w:sz w:val="24"/>
          <w:szCs w:val="24"/>
          <w:highlight w:val="none"/>
        </w:rPr>
      </w:r>
      <w:r/>
    </w:p>
    <w:p>
      <w:pPr>
        <w:pStyle w:val="992"/>
        <w:ind w:left="479" w:firstLine="180"/>
        <w:jc w:val="left"/>
        <w:spacing w:line="560" w:lineRule="exact"/>
        <w:rPr>
          <w:color w:val="000000"/>
          <w:sz w:val="24"/>
          <w:szCs w:val="24"/>
          <w:highlight w:val="none"/>
        </w:rPr>
      </w:pPr>
      <w:r>
        <w:rPr>
          <w:rFonts w:hint="eastAsia"/>
          <w:color w:val="000000"/>
          <w:sz w:val="24"/>
          <w:szCs w:val="24"/>
          <w:highlight w:val="none"/>
        </w:rPr>
        <w:t xml:space="preserve">名</w:t>
      </w:r>
      <w:r>
        <w:rPr>
          <w:color w:val="000000"/>
          <w:sz w:val="24"/>
          <w:szCs w:val="24"/>
          <w:highlight w:val="none"/>
        </w:rPr>
        <w:t xml:space="preserve"> </w:t>
      </w:r>
      <w:r>
        <w:rPr>
          <w:rFonts w:hint="eastAsia"/>
          <w:color w:val="000000"/>
          <w:sz w:val="24"/>
          <w:szCs w:val="24"/>
          <w:highlight w:val="none"/>
        </w:rPr>
        <w:t xml:space="preserve">称：</w:t>
      </w:r>
      <w:r>
        <w:rPr>
          <w:rFonts w:hint="eastAsia"/>
          <w:color w:val="000000"/>
          <w:sz w:val="24"/>
          <w:szCs w:val="24"/>
          <w:highlight w:val="none"/>
          <w:u w:val="single"/>
        </w:rPr>
        <w:t xml:space="preserve">江苏中正工程项目管理咨询有限公司</w:t>
      </w:r>
      <w:r>
        <w:rPr>
          <w:color w:val="000000"/>
          <w:sz w:val="24"/>
          <w:szCs w:val="24"/>
          <w:highlight w:val="none"/>
          <w:u w:val="single"/>
        </w:rPr>
        <w:t xml:space="preserve">  </w:t>
      </w:r>
      <w:r>
        <w:rPr>
          <w:rFonts w:hint="eastAsia"/>
          <w:color w:val="000000"/>
          <w:sz w:val="24"/>
          <w:szCs w:val="24"/>
          <w:highlight w:val="none"/>
          <w:u w:val="single"/>
        </w:rPr>
        <w:t xml:space="preserve">　</w:t>
      </w:r>
      <w:r>
        <w:rPr>
          <w:color w:val="000000"/>
          <w:sz w:val="24"/>
          <w:szCs w:val="24"/>
          <w:highlight w:val="none"/>
        </w:rPr>
      </w:r>
      <w:r/>
    </w:p>
    <w:p>
      <w:pPr>
        <w:pStyle w:val="992"/>
        <w:ind w:firstLine="720"/>
        <w:spacing w:line="560" w:lineRule="exact"/>
        <w:rPr>
          <w:color w:val="000000"/>
          <w:sz w:val="24"/>
          <w:szCs w:val="24"/>
          <w:highlight w:val="none"/>
        </w:rPr>
      </w:pPr>
      <w:r>
        <w:rPr>
          <w:rFonts w:hint="eastAsia"/>
          <w:color w:val="000000"/>
          <w:sz w:val="24"/>
          <w:szCs w:val="24"/>
          <w:highlight w:val="none"/>
        </w:rPr>
        <w:t xml:space="preserve">地　址：</w:t>
      </w:r>
      <w:r>
        <w:rPr>
          <w:rFonts w:hint="eastAsia"/>
          <w:color w:val="000000"/>
          <w:sz w:val="24"/>
          <w:szCs w:val="24"/>
          <w:highlight w:val="none"/>
          <w:u w:val="single"/>
        </w:rPr>
        <w:t xml:space="preserve">　泗阳县文化广场　</w:t>
      </w:r>
      <w:r>
        <w:rPr>
          <w:color w:val="000000"/>
          <w:sz w:val="24"/>
          <w:szCs w:val="24"/>
          <w:highlight w:val="none"/>
        </w:rPr>
      </w:r>
      <w:r/>
    </w:p>
    <w:p>
      <w:pPr>
        <w:pStyle w:val="992"/>
        <w:ind w:firstLine="720"/>
        <w:spacing w:line="560" w:lineRule="exact"/>
        <w:rPr>
          <w:color w:val="000000"/>
          <w:sz w:val="24"/>
          <w:szCs w:val="24"/>
          <w:highlight w:val="none"/>
        </w:rPr>
      </w:pPr>
      <w:r>
        <w:rPr>
          <w:rFonts w:hint="eastAsia"/>
          <w:color w:val="000000"/>
          <w:sz w:val="24"/>
          <w:szCs w:val="24"/>
          <w:highlight w:val="none"/>
        </w:rPr>
        <w:t xml:space="preserve">联系人：</w:t>
      </w:r>
      <w:r>
        <w:rPr>
          <w:color w:val="000000"/>
          <w:sz w:val="24"/>
          <w:szCs w:val="24"/>
          <w:highlight w:val="none"/>
          <w:u w:val="single"/>
        </w:rPr>
        <w:t xml:space="preserve">   </w:t>
      </w:r>
      <w:r>
        <w:rPr>
          <w:rFonts w:hint="eastAsia"/>
          <w:color w:val="000000"/>
          <w:sz w:val="24"/>
          <w:szCs w:val="24"/>
          <w:highlight w:val="none"/>
          <w:u w:val="single"/>
        </w:rPr>
        <w:t xml:space="preserve">庄婷</w:t>
      </w:r>
      <w:r>
        <w:rPr>
          <w:color w:val="000000"/>
          <w:sz w:val="24"/>
          <w:szCs w:val="24"/>
          <w:highlight w:val="none"/>
          <w:u w:val="single"/>
        </w:rPr>
        <w:t xml:space="preserve">                     </w:t>
      </w:r>
      <w:r>
        <w:rPr>
          <w:color w:val="000000"/>
          <w:sz w:val="24"/>
          <w:szCs w:val="24"/>
          <w:highlight w:val="none"/>
        </w:rPr>
      </w:r>
      <w:r/>
    </w:p>
    <w:p>
      <w:pPr>
        <w:pStyle w:val="992"/>
        <w:ind w:firstLine="720"/>
        <w:spacing w:line="560" w:lineRule="exact"/>
        <w:rPr>
          <w:color w:val="000000"/>
          <w:sz w:val="24"/>
          <w:szCs w:val="24"/>
          <w:highlight w:val="none"/>
        </w:rPr>
      </w:pPr>
      <w:r>
        <w:rPr>
          <w:rFonts w:hint="eastAsia"/>
          <w:color w:val="000000"/>
          <w:sz w:val="24"/>
          <w:szCs w:val="24"/>
          <w:highlight w:val="none"/>
        </w:rPr>
        <w:t xml:space="preserve">联系方式：</w:t>
      </w:r>
      <w:bookmarkStart w:id="91" w:name="_Toc28359087"/>
      <w:r/>
      <w:bookmarkStart w:id="92" w:name="_Toc28359010"/>
      <w:r>
        <w:rPr>
          <w:rFonts w:hint="eastAsia"/>
          <w:color w:val="000000"/>
          <w:sz w:val="24"/>
          <w:szCs w:val="24"/>
          <w:highlight w:val="none"/>
          <w:u w:val="single"/>
        </w:rPr>
        <w:t xml:space="preserve">　15250700496　　　　　　　</w:t>
      </w:r>
      <w:r>
        <w:rPr>
          <w:color w:val="000000"/>
          <w:sz w:val="24"/>
          <w:szCs w:val="24"/>
          <w:highlight w:val="none"/>
        </w:rPr>
      </w:r>
      <w:r/>
    </w:p>
    <w:p>
      <w:pPr>
        <w:pStyle w:val="995"/>
        <w:ind w:firstLine="498"/>
        <w:spacing w:before="0" w:after="0" w:line="560" w:lineRule="exact"/>
        <w:rPr>
          <w:color w:val="000000"/>
          <w:szCs w:val="32"/>
          <w:highlight w:val="none"/>
        </w:rPr>
      </w:pPr>
      <w:r/>
      <w:bookmarkEnd w:id="91"/>
      <w:r/>
      <w:bookmarkEnd w:id="92"/>
      <w:r/>
      <w:bookmarkStart w:id="93" w:name="_Toc169853374"/>
      <w:r/>
      <w:bookmarkStart w:id="94" w:name="_Toc180132100"/>
      <w:r>
        <w:rPr>
          <w:rFonts w:hint="eastAsia"/>
          <w:color w:val="000000"/>
          <w:highlight w:val="none"/>
        </w:rPr>
        <w:t xml:space="preserve">八、其他</w:t>
      </w:r>
      <w:bookmarkEnd w:id="93"/>
      <w:r/>
      <w:bookmarkEnd w:id="94"/>
      <w:r>
        <w:rPr>
          <w:color w:val="000000"/>
          <w:szCs w:val="32"/>
          <w:highlight w:val="none"/>
        </w:rPr>
      </w:r>
      <w:r/>
    </w:p>
    <w:p>
      <w:pPr>
        <w:pStyle w:val="992"/>
        <w:ind w:firstLine="480"/>
        <w:spacing w:line="560" w:lineRule="exact"/>
        <w:rPr>
          <w:rFonts w:cs="仿宋_GB2312"/>
          <w:iCs/>
          <w:color w:val="000000"/>
          <w:sz w:val="24"/>
          <w:highlight w:val="none"/>
        </w:rPr>
      </w:pPr>
      <w:r>
        <w:rPr>
          <w:rFonts w:cs="仿宋_GB2312"/>
          <w:iCs/>
          <w:color w:val="000000"/>
          <w:sz w:val="24"/>
          <w:highlight w:val="none"/>
        </w:rPr>
        <w:t xml:space="preserve">1</w:t>
      </w:r>
      <w:r>
        <w:rPr>
          <w:rFonts w:hint="eastAsia" w:cs="仿宋_GB2312"/>
          <w:iCs/>
          <w:color w:val="000000"/>
          <w:sz w:val="24"/>
          <w:highlight w:val="none"/>
        </w:rPr>
        <w:t xml:space="preserve">、有关本次招标的事项若存在变动或修改，敬请及时关注“宿迁市政府采购网”更正公告。</w:t>
      </w:r>
      <w:r>
        <w:rPr>
          <w:rFonts w:cs="仿宋_GB2312"/>
          <w:iCs/>
          <w:color w:val="000000"/>
          <w:sz w:val="24"/>
          <w:highlight w:val="none"/>
        </w:rPr>
      </w:r>
      <w:r/>
    </w:p>
    <w:p>
      <w:pPr>
        <w:pStyle w:val="992"/>
        <w:ind w:firstLine="482"/>
        <w:spacing w:line="560" w:lineRule="exact"/>
        <w:tabs>
          <w:tab w:val="left" w:pos="900" w:leader="none"/>
        </w:tabs>
        <w:rPr>
          <w:bCs/>
          <w:color w:val="000000"/>
          <w:sz w:val="24"/>
          <w:szCs w:val="24"/>
          <w:highlight w:val="none"/>
        </w:rPr>
      </w:pPr>
      <w:r>
        <w:rPr>
          <w:rFonts w:cs="仿宋_GB2312"/>
          <w:b/>
          <w:bCs/>
          <w:iCs/>
          <w:color w:val="000000"/>
          <w:sz w:val="24"/>
          <w:highlight w:val="none"/>
        </w:rPr>
        <w:t xml:space="preserve">2</w:t>
      </w:r>
      <w:r>
        <w:rPr>
          <w:rFonts w:hint="eastAsia" w:cs="仿宋_GB2312"/>
          <w:b/>
          <w:bCs/>
          <w:iCs/>
          <w:color w:val="000000"/>
          <w:sz w:val="24"/>
          <w:highlight w:val="none"/>
        </w:rPr>
        <w:t xml:space="preserve">、</w:t>
      </w:r>
      <w:r>
        <w:rPr>
          <w:rFonts w:hint="eastAsia"/>
          <w:bCs/>
          <w:color w:val="000000"/>
          <w:sz w:val="24"/>
          <w:szCs w:val="24"/>
          <w:highlight w:val="none"/>
        </w:rPr>
        <w:t xml:space="preserve">本次招标不收取投标保证金。</w:t>
      </w:r>
      <w:r>
        <w:rPr>
          <w:bCs/>
          <w:color w:val="000000"/>
          <w:sz w:val="24"/>
          <w:szCs w:val="24"/>
          <w:highlight w:val="none"/>
        </w:rPr>
      </w:r>
      <w:r/>
    </w:p>
    <w:p>
      <w:pPr>
        <w:pStyle w:val="992"/>
        <w:rPr>
          <w:rFonts w:hint="eastAsia"/>
          <w:color w:val="000000"/>
          <w:sz w:val="20"/>
          <w:highlight w:val="none"/>
        </w:rPr>
      </w:pPr>
      <w:r>
        <w:rPr>
          <w:rFonts w:hint="eastAsia"/>
          <w:color w:val="000000"/>
          <w:sz w:val="20"/>
          <w:highlight w:val="none"/>
        </w:rPr>
        <w:t xml:space="preserve"> </w:t>
      </w:r>
      <w:bookmarkEnd w:id="7"/>
      <w:r>
        <w:rPr>
          <w:rFonts w:hint="eastAsia"/>
          <w:color w:val="000000"/>
          <w:sz w:val="20"/>
          <w:highlight w:val="none"/>
        </w:rPr>
      </w:r>
      <w:r/>
    </w:p>
    <w:p>
      <w:pPr>
        <w:pStyle w:val="992"/>
        <w:rPr>
          <w:rFonts w:hint="eastAsia"/>
          <w:color w:val="000000"/>
          <w:highlight w:val="none"/>
        </w:rPr>
      </w:pPr>
      <w:r>
        <w:rPr>
          <w:color w:val="000000"/>
          <w:highlight w:val="none"/>
        </w:rPr>
        <w:br w:type="page" w:clear="all"/>
      </w:r>
      <w:bookmarkStart w:id="95" w:name="EBfa82c34b2a1a43b4845cabc3b52d23f0"/>
      <w:r>
        <w:rPr>
          <w:rFonts w:hint="eastAsia"/>
          <w:color w:val="000000"/>
          <w:sz w:val="20"/>
          <w:highlight w:val="none"/>
        </w:rPr>
        <w:t xml:space="preserve"> </w:t>
      </w:r>
      <w:bookmarkEnd w:id="95"/>
      <w:r/>
      <w:bookmarkStart w:id="96" w:name="EB2b09ce41641f496795cd871dccde50d8"/>
      <w:r>
        <w:rPr>
          <w:rFonts w:hint="eastAsia"/>
          <w:color w:val="000000"/>
          <w:sz w:val="20"/>
          <w:highlight w:val="none"/>
        </w:rPr>
        <w:t xml:space="preserve"> </w:t>
      </w:r>
      <w:bookmarkEnd w:id="96"/>
      <w:r>
        <w:rPr>
          <w:rFonts w:hint="eastAsia"/>
          <w:color w:val="000000"/>
          <w:highlight w:val="none"/>
        </w:rPr>
      </w:r>
      <w:r/>
    </w:p>
    <w:p>
      <w:pPr>
        <w:pStyle w:val="992"/>
        <w:jc w:val="center"/>
        <w:rPr>
          <w:rFonts w:hint="eastAsia"/>
          <w:b/>
          <w:color w:val="000000"/>
          <w:sz w:val="44"/>
          <w:szCs w:val="44"/>
          <w:highlight w:val="none"/>
        </w:rPr>
        <w:outlineLvl w:val="0"/>
      </w:pPr>
      <w:r/>
      <w:bookmarkStart w:id="97" w:name="_Toc169853375"/>
      <w:r/>
      <w:bookmarkStart w:id="98" w:name="_Toc180132101"/>
      <w:r/>
      <w:bookmarkStart w:id="99" w:name="_Toc81575190"/>
      <w:r/>
      <w:bookmarkStart w:id="100" w:name="_Toc81575153"/>
      <w:r>
        <w:rPr>
          <w:rFonts w:hint="eastAsia"/>
          <w:b/>
          <w:color w:val="000000"/>
          <w:sz w:val="44"/>
          <w:szCs w:val="44"/>
          <w:highlight w:val="none"/>
        </w:rPr>
        <w:t xml:space="preserve">第二</w:t>
      </w:r>
      <w:r>
        <w:rPr>
          <w:rFonts w:hint="eastAsia"/>
          <w:b/>
          <w:color w:val="000000"/>
          <w:sz w:val="44"/>
          <w:szCs w:val="44"/>
          <w:highlight w:val="none"/>
          <w:lang w:val="en-US" w:eastAsia="zh-CN"/>
        </w:rPr>
        <w:t xml:space="preserve">章</w:t>
      </w:r>
      <w:r>
        <w:rPr>
          <w:rFonts w:hint="eastAsia"/>
          <w:b/>
          <w:color w:val="000000"/>
          <w:sz w:val="44"/>
          <w:szCs w:val="44"/>
          <w:highlight w:val="none"/>
        </w:rPr>
        <w:t xml:space="preserve">  供应商须知</w:t>
      </w:r>
      <w:bookmarkEnd w:id="97"/>
      <w:r/>
      <w:bookmarkEnd w:id="98"/>
      <w:r/>
      <w:bookmarkEnd w:id="99"/>
      <w:r/>
      <w:bookmarkEnd w:id="100"/>
      <w:r>
        <w:rPr>
          <w:rFonts w:hint="eastAsia"/>
          <w:b/>
          <w:color w:val="000000"/>
          <w:sz w:val="44"/>
          <w:szCs w:val="44"/>
          <w:highlight w:val="none"/>
        </w:rPr>
      </w:r>
      <w:r/>
    </w:p>
    <w:p>
      <w:pPr>
        <w:pStyle w:val="994"/>
        <w:keepLines w:val="0"/>
        <w:keepNext w:val="0"/>
        <w:rPr>
          <w:rFonts w:hint="eastAsia"/>
          <w:color w:val="000000"/>
          <w:highlight w:val="none"/>
        </w:rPr>
      </w:pPr>
      <w:r/>
      <w:bookmarkStart w:id="101" w:name="_Toc81575154"/>
      <w:r/>
      <w:bookmarkStart w:id="102" w:name="_Toc81575191"/>
      <w:r/>
      <w:bookmarkStart w:id="103" w:name="_Toc169853376"/>
      <w:r/>
      <w:bookmarkStart w:id="104" w:name="_Toc180132102"/>
      <w:r>
        <w:rPr>
          <w:rFonts w:hint="eastAsia"/>
          <w:color w:val="000000"/>
          <w:highlight w:val="none"/>
        </w:rPr>
        <w:t xml:space="preserve">供应商须知前附表：</w:t>
      </w:r>
      <w:bookmarkEnd w:id="101"/>
      <w:r/>
      <w:bookmarkEnd w:id="102"/>
      <w:r/>
      <w:bookmarkEnd w:id="103"/>
      <w:r/>
      <w:bookmarkEnd w:id="104"/>
      <w:r>
        <w:rPr>
          <w:rFonts w:hint="eastAsia"/>
          <w:color w:val="000000"/>
          <w:highlight w:val="none"/>
        </w:rPr>
      </w:r>
      <w:r/>
    </w:p>
    <w:tbl>
      <w:tblPr>
        <w:tblW w:w="906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2315"/>
        <w:gridCol w:w="5786"/>
      </w:tblGrid>
      <w:tr>
        <w:trPr>
          <w:trHeight w:val="728"/>
        </w:trPr>
        <w:tc>
          <w:tcPr>
            <w:tcW w:w="959" w:type="dxa"/>
            <w:vAlign w:val="center"/>
            <w:textDirection w:val="lrTb"/>
            <w:noWrap w:val="false"/>
          </w:tcPr>
          <w:p>
            <w:pPr>
              <w:pStyle w:val="992"/>
              <w:jc w:val="center"/>
              <w:rPr>
                <w:rFonts w:hint="eastAsia" w:ascii="宋体" w:hAnsi="宋体" w:eastAsia="宋体" w:cs="宋体"/>
                <w:b/>
                <w:bCs/>
                <w:color w:val="000000"/>
                <w:sz w:val="24"/>
                <w:szCs w:val="24"/>
                <w:highlight w:val="none"/>
              </w:rPr>
            </w:pPr>
            <w:r/>
            <w:bookmarkStart w:id="105" w:name="EB379186c95d8d4f5892d49bb86c4339ef"/>
            <w:r>
              <w:rPr>
                <w:rFonts w:hint="eastAsia" w:ascii="宋体" w:hAnsi="宋体" w:eastAsia="宋体" w:cs="宋体"/>
                <w:b/>
                <w:bCs/>
                <w:color w:val="000000"/>
                <w:sz w:val="24"/>
                <w:szCs w:val="24"/>
                <w:highlight w:val="none"/>
              </w:rPr>
              <w:t xml:space="preserve">序号</w:t>
            </w:r>
            <w:r>
              <w:rPr>
                <w:rFonts w:hint="eastAsia" w:ascii="宋体" w:hAnsi="宋体" w:eastAsia="宋体" w:cs="宋体"/>
                <w:b/>
                <w:bCs/>
                <w:color w:val="000000"/>
                <w:sz w:val="24"/>
                <w:szCs w:val="24"/>
                <w:highlight w:val="none"/>
              </w:rPr>
            </w:r>
            <w:r/>
          </w:p>
        </w:tc>
        <w:tc>
          <w:tcPr>
            <w:tcW w:w="2315" w:type="dxa"/>
            <w:vAlign w:val="center"/>
            <w:textDirection w:val="lrTb"/>
            <w:noWrap w:val="false"/>
          </w:tcPr>
          <w:p>
            <w:pPr>
              <w:pStyle w:val="992"/>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内容</w:t>
            </w:r>
            <w:r>
              <w:rPr>
                <w:rFonts w:hint="eastAsia" w:ascii="宋体" w:hAnsi="宋体" w:eastAsia="宋体" w:cs="宋体"/>
                <w:b/>
                <w:color w:val="000000"/>
                <w:sz w:val="24"/>
                <w:szCs w:val="24"/>
                <w:highlight w:val="none"/>
              </w:rPr>
            </w:r>
            <w:r/>
          </w:p>
        </w:tc>
        <w:tc>
          <w:tcPr>
            <w:tcW w:w="5786" w:type="dxa"/>
            <w:vAlign w:val="center"/>
            <w:textDirection w:val="lrTb"/>
            <w:noWrap w:val="false"/>
          </w:tcPr>
          <w:p>
            <w:pPr>
              <w:pStyle w:val="992"/>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说明及要求</w:t>
            </w:r>
            <w:r>
              <w:rPr>
                <w:rFonts w:hint="eastAsia" w:ascii="宋体" w:hAnsi="宋体" w:eastAsia="宋体" w:cs="宋体"/>
                <w:b/>
                <w:bCs/>
                <w:color w:val="000000"/>
                <w:sz w:val="24"/>
                <w:szCs w:val="24"/>
                <w:highlight w:val="none"/>
              </w:rPr>
            </w:r>
            <w:r/>
          </w:p>
        </w:tc>
      </w:tr>
      <w:tr>
        <w:trPr/>
        <w:tc>
          <w:tcPr>
            <w:tcW w:w="959" w:type="dxa"/>
            <w:vAlign w:val="center"/>
            <w:textDirection w:val="lrTb"/>
            <w:noWrap w:val="false"/>
          </w:tcPr>
          <w:p>
            <w:pPr>
              <w:pStyle w:val="992"/>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2315" w:type="dxa"/>
            <w:vAlign w:val="center"/>
            <w:textDirection w:val="lrTb"/>
            <w:noWrap w:val="false"/>
          </w:tcPr>
          <w:p>
            <w:pPr>
              <w:pStyle w:val="992"/>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项目类别</w:t>
            </w:r>
            <w:r>
              <w:rPr>
                <w:rFonts w:hint="eastAsia" w:ascii="宋体" w:hAnsi="宋体" w:eastAsia="宋体" w:cs="宋体"/>
                <w:color w:val="000000"/>
                <w:sz w:val="24"/>
                <w:szCs w:val="24"/>
                <w:highlight w:val="none"/>
              </w:rPr>
            </w:r>
            <w:r/>
          </w:p>
        </w:tc>
        <w:tc>
          <w:tcPr>
            <w:tcW w:w="5786" w:type="dxa"/>
            <w:vAlign w:val="center"/>
            <w:textDirection w:val="lrTb"/>
            <w:noWrap w:val="false"/>
          </w:tcPr>
          <w:p>
            <w:pPr>
              <w:pStyle w:val="992"/>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本项目属性按以下第</w:t>
            </w:r>
            <w:r>
              <w:rPr>
                <w:rFonts w:hint="eastAsia" w:ascii="宋体" w:hAnsi="宋体" w:eastAsia="宋体" w:cs="宋体"/>
                <w:color w:val="000000"/>
                <w:sz w:val="24"/>
                <w:szCs w:val="24"/>
                <w:highlight w:val="none"/>
                <w:u w:val="single"/>
              </w:rPr>
              <w:t xml:space="preserve">2</w:t>
            </w:r>
            <w:r>
              <w:rPr>
                <w:rFonts w:hint="eastAsia" w:ascii="宋体" w:hAnsi="宋体" w:eastAsia="宋体" w:cs="宋体"/>
                <w:color w:val="000000"/>
                <w:sz w:val="24"/>
                <w:szCs w:val="24"/>
                <w:highlight w:val="none"/>
              </w:rPr>
              <w:t xml:space="preserve">种确定：</w:t>
            </w:r>
            <w:r>
              <w:rPr>
                <w:rFonts w:hint="eastAsia" w:ascii="宋体" w:hAnsi="宋体" w:eastAsia="宋体" w:cs="宋体"/>
                <w:color w:val="000000"/>
                <w:sz w:val="24"/>
                <w:szCs w:val="24"/>
                <w:highlight w:val="none"/>
              </w:rPr>
            </w:r>
            <w:r/>
          </w:p>
          <w:p>
            <w:pPr>
              <w:pStyle w:val="992"/>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1.货物采购；2.服务采购；3.工程采购。</w:t>
            </w:r>
            <w:r>
              <w:rPr>
                <w:rFonts w:hint="eastAsia" w:ascii="宋体" w:hAnsi="宋体" w:eastAsia="宋体" w:cs="宋体"/>
                <w:color w:val="000000"/>
                <w:sz w:val="24"/>
                <w:szCs w:val="24"/>
                <w:highlight w:val="none"/>
              </w:rPr>
            </w:r>
            <w:r/>
          </w:p>
        </w:tc>
      </w:tr>
      <w:tr>
        <w:trPr/>
        <w:tc>
          <w:tcPr>
            <w:tcW w:w="959" w:type="dxa"/>
            <w:vAlign w:val="center"/>
            <w:textDirection w:val="lrTb"/>
            <w:noWrap w:val="false"/>
          </w:tcPr>
          <w:p>
            <w:pPr>
              <w:pStyle w:val="992"/>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2315" w:type="dxa"/>
            <w:vAlign w:val="center"/>
            <w:textDirection w:val="lrTb"/>
            <w:noWrap w:val="false"/>
          </w:tcPr>
          <w:p>
            <w:pPr>
              <w:pStyle w:val="992"/>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投标有效期</w:t>
            </w:r>
            <w:r>
              <w:rPr>
                <w:rFonts w:hint="eastAsia" w:ascii="宋体" w:hAnsi="宋体" w:eastAsia="宋体" w:cs="宋体"/>
                <w:color w:val="000000"/>
                <w:sz w:val="24"/>
                <w:szCs w:val="24"/>
                <w:highlight w:val="none"/>
              </w:rPr>
            </w:r>
            <w:r/>
          </w:p>
        </w:tc>
        <w:tc>
          <w:tcPr>
            <w:tcW w:w="5786" w:type="dxa"/>
            <w:vAlign w:val="center"/>
            <w:textDirection w:val="lrTb"/>
            <w:noWrap w:val="false"/>
          </w:tcPr>
          <w:p>
            <w:pPr>
              <w:pStyle w:val="992"/>
              <w:spacing w:line="3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60日（从提交投标文件截止之日起算）</w:t>
            </w:r>
            <w:r>
              <w:rPr>
                <w:rFonts w:hint="eastAsia" w:ascii="宋体" w:hAnsi="宋体" w:eastAsia="宋体" w:cs="宋体"/>
                <w:color w:val="000000"/>
                <w:sz w:val="24"/>
                <w:szCs w:val="24"/>
                <w:highlight w:val="none"/>
              </w:rPr>
            </w:r>
            <w:r/>
          </w:p>
        </w:tc>
      </w:tr>
      <w:tr>
        <w:trPr/>
        <w:tc>
          <w:tcPr>
            <w:tcW w:w="959" w:type="dxa"/>
            <w:vAlign w:val="center"/>
            <w:textDirection w:val="lrTb"/>
            <w:noWrap w:val="false"/>
          </w:tcPr>
          <w:p>
            <w:pPr>
              <w:pStyle w:val="992"/>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W w:w="2315" w:type="dxa"/>
            <w:vAlign w:val="center"/>
            <w:textDirection w:val="lrTb"/>
            <w:noWrap w:val="false"/>
          </w:tcPr>
          <w:p>
            <w:pPr>
              <w:pStyle w:val="992"/>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投标文件份数</w:t>
            </w:r>
            <w:r>
              <w:rPr>
                <w:rFonts w:hint="eastAsia" w:ascii="宋体" w:hAnsi="宋体" w:eastAsia="宋体" w:cs="宋体"/>
                <w:color w:val="000000"/>
                <w:sz w:val="24"/>
                <w:szCs w:val="24"/>
                <w:highlight w:val="none"/>
              </w:rPr>
            </w:r>
            <w:r/>
          </w:p>
        </w:tc>
        <w:tc>
          <w:tcPr>
            <w:tcW w:w="5786" w:type="dxa"/>
            <w:vAlign w:val="center"/>
            <w:textDirection w:val="lrTb"/>
            <w:noWrap w:val="false"/>
          </w:tcPr>
          <w:p>
            <w:pPr>
              <w:pStyle w:val="992"/>
              <w:spacing w:line="3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提交加密电子投标文件1份。</w:t>
            </w:r>
            <w:r>
              <w:rPr>
                <w:rFonts w:hint="eastAsia" w:ascii="宋体" w:hAnsi="宋体" w:eastAsia="宋体" w:cs="宋体"/>
                <w:color w:val="000000"/>
                <w:sz w:val="24"/>
                <w:szCs w:val="24"/>
                <w:highlight w:val="none"/>
              </w:rPr>
            </w:r>
            <w:r/>
          </w:p>
        </w:tc>
      </w:tr>
      <w:tr>
        <w:trPr/>
        <w:tc>
          <w:tcPr>
            <w:tcW w:w="959" w:type="dxa"/>
            <w:vAlign w:val="center"/>
            <w:textDirection w:val="lrTb"/>
            <w:noWrap w:val="false"/>
          </w:tcPr>
          <w:p>
            <w:pPr>
              <w:pStyle w:val="992"/>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W w:w="2315" w:type="dxa"/>
            <w:vAlign w:val="center"/>
            <w:textDirection w:val="lrTb"/>
            <w:noWrap w:val="false"/>
          </w:tcPr>
          <w:p>
            <w:pPr>
              <w:pStyle w:val="992"/>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开标</w:t>
            </w:r>
            <w:r>
              <w:rPr>
                <w:rFonts w:hint="eastAsia" w:ascii="宋体" w:hAnsi="宋体" w:eastAsia="宋体" w:cs="宋体"/>
                <w:color w:val="000000"/>
                <w:sz w:val="24"/>
                <w:szCs w:val="24"/>
                <w:highlight w:val="none"/>
              </w:rPr>
            </w:r>
            <w:r/>
          </w:p>
        </w:tc>
        <w:tc>
          <w:tcPr>
            <w:tcW w:w="5786" w:type="dxa"/>
            <w:vAlign w:val="center"/>
            <w:textDirection w:val="lrTb"/>
            <w:noWrap w:val="false"/>
          </w:tcPr>
          <w:p>
            <w:pPr>
              <w:pStyle w:val="992"/>
              <w:spacing w:line="3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“苏采云”政府采购交易系统网上开标大厅进行不见面开标。</w:t>
            </w:r>
            <w:r>
              <w:rPr>
                <w:rFonts w:hint="eastAsia" w:ascii="宋体" w:hAnsi="宋体" w:eastAsia="宋体" w:cs="宋体"/>
                <w:color w:val="000000"/>
                <w:sz w:val="24"/>
                <w:szCs w:val="24"/>
                <w:highlight w:val="none"/>
              </w:rPr>
            </w:r>
            <w:r/>
          </w:p>
        </w:tc>
      </w:tr>
      <w:tr>
        <w:trPr/>
        <w:tc>
          <w:tcPr>
            <w:tcW w:w="959" w:type="dxa"/>
            <w:vAlign w:val="center"/>
            <w:textDirection w:val="lrTb"/>
            <w:noWrap w:val="false"/>
          </w:tcPr>
          <w:p>
            <w:pPr>
              <w:pStyle w:val="992"/>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r>
            <w:r/>
          </w:p>
        </w:tc>
        <w:tc>
          <w:tcPr>
            <w:tcW w:w="2315" w:type="dxa"/>
            <w:vAlign w:val="center"/>
            <w:textDirection w:val="lrTb"/>
            <w:noWrap w:val="false"/>
          </w:tcPr>
          <w:p>
            <w:pPr>
              <w:pStyle w:val="992"/>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进口产品</w:t>
            </w:r>
            <w:r>
              <w:rPr>
                <w:rFonts w:hint="eastAsia" w:ascii="宋体" w:hAnsi="宋体" w:eastAsia="宋体" w:cs="宋体"/>
                <w:color w:val="000000"/>
                <w:sz w:val="24"/>
                <w:szCs w:val="24"/>
                <w:highlight w:val="none"/>
              </w:rPr>
            </w:r>
            <w:r/>
          </w:p>
        </w:tc>
        <w:tc>
          <w:tcPr>
            <w:tcW w:w="5786" w:type="dxa"/>
            <w:vAlign w:val="center"/>
            <w:textDirection w:val="lrTb"/>
            <w:noWrap w:val="false"/>
          </w:tcPr>
          <w:p>
            <w:pPr>
              <w:pStyle w:val="992"/>
              <w:spacing w:line="3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按以下第</w:t>
            </w:r>
            <w:r>
              <w:rPr>
                <w:rFonts w:hint="eastAsia" w:ascii="宋体" w:hAnsi="宋体" w:eastAsia="宋体" w:cs="宋体"/>
                <w:color w:val="000000"/>
                <w:sz w:val="24"/>
                <w:szCs w:val="24"/>
                <w:highlight w:val="none"/>
                <w:u w:val="single"/>
              </w:rPr>
              <w:t xml:space="preserve">  2  </w:t>
            </w:r>
            <w:r>
              <w:rPr>
                <w:rFonts w:hint="eastAsia" w:ascii="宋体" w:hAnsi="宋体" w:eastAsia="宋体" w:cs="宋体"/>
                <w:color w:val="000000"/>
                <w:sz w:val="24"/>
                <w:szCs w:val="24"/>
                <w:highlight w:val="none"/>
              </w:rPr>
              <w:t xml:space="preserve">种方式确定：</w:t>
            </w:r>
            <w:r>
              <w:rPr>
                <w:rFonts w:hint="eastAsia" w:ascii="宋体" w:hAnsi="宋体" w:eastAsia="宋体" w:cs="宋体"/>
                <w:color w:val="000000"/>
                <w:sz w:val="24"/>
                <w:szCs w:val="24"/>
                <w:highlight w:val="none"/>
              </w:rPr>
            </w:r>
            <w:r/>
          </w:p>
          <w:p>
            <w:pPr>
              <w:pStyle w:val="992"/>
              <w:spacing w:line="3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1.接受进口产品。应当符合《政府采购进口产品管理办法》(财库(2007)119 号文)、《关于政府采购进口产品管理有关问题的通知》(财办库(2008)248号文)等相关规定;</w:t>
            </w:r>
            <w:r>
              <w:rPr>
                <w:rFonts w:hint="eastAsia" w:ascii="宋体" w:hAnsi="宋体" w:eastAsia="宋体" w:cs="宋体"/>
                <w:color w:val="000000"/>
                <w:sz w:val="24"/>
                <w:szCs w:val="24"/>
                <w:highlight w:val="none"/>
              </w:rPr>
            </w:r>
            <w:r/>
          </w:p>
          <w:p>
            <w:pPr>
              <w:pStyle w:val="992"/>
              <w:spacing w:line="3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2.不接受进口产品。</w:t>
            </w:r>
            <w:r>
              <w:rPr>
                <w:rFonts w:hint="eastAsia" w:ascii="宋体" w:hAnsi="宋体" w:eastAsia="宋体" w:cs="宋体"/>
                <w:color w:val="000000"/>
                <w:sz w:val="24"/>
                <w:szCs w:val="24"/>
                <w:highlight w:val="none"/>
              </w:rPr>
            </w:r>
            <w:r/>
          </w:p>
        </w:tc>
      </w:tr>
      <w:tr>
        <w:trPr/>
        <w:tc>
          <w:tcPr>
            <w:tcW w:w="959" w:type="dxa"/>
            <w:vAlign w:val="center"/>
            <w:textDirection w:val="lrTb"/>
            <w:noWrap w:val="false"/>
          </w:tcPr>
          <w:p>
            <w:pPr>
              <w:pStyle w:val="992"/>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rPr>
            </w:r>
            <w:r/>
          </w:p>
        </w:tc>
        <w:tc>
          <w:tcPr>
            <w:tcW w:w="2315" w:type="dxa"/>
            <w:vAlign w:val="center"/>
            <w:textDirection w:val="lrTb"/>
            <w:noWrap w:val="false"/>
          </w:tcPr>
          <w:p>
            <w:pPr>
              <w:pStyle w:val="992"/>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评标办法</w:t>
            </w:r>
            <w:r>
              <w:rPr>
                <w:rFonts w:hint="eastAsia" w:ascii="宋体" w:hAnsi="宋体" w:eastAsia="宋体" w:cs="宋体"/>
                <w:color w:val="000000"/>
                <w:sz w:val="24"/>
                <w:szCs w:val="24"/>
                <w:highlight w:val="none"/>
              </w:rPr>
            </w:r>
            <w:r/>
          </w:p>
        </w:tc>
        <w:tc>
          <w:tcPr>
            <w:tcW w:w="5786" w:type="dxa"/>
            <w:vAlign w:val="center"/>
            <w:textDirection w:val="lrTb"/>
            <w:noWrap w:val="false"/>
          </w:tcPr>
          <w:p>
            <w:pPr>
              <w:pStyle w:val="992"/>
              <w:spacing w:line="3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具体评标办法详见招标文件第三部分。</w:t>
            </w:r>
            <w:r>
              <w:rPr>
                <w:rFonts w:hint="eastAsia" w:ascii="宋体" w:hAnsi="宋体" w:eastAsia="宋体" w:cs="宋体"/>
                <w:color w:val="000000"/>
                <w:sz w:val="24"/>
                <w:szCs w:val="24"/>
                <w:highlight w:val="none"/>
              </w:rPr>
            </w:r>
            <w:r/>
          </w:p>
          <w:p>
            <w:pPr>
              <w:pStyle w:val="992"/>
              <w:spacing w:line="3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评标委员会按照招标文件规定评标办法和标准推荐1-3名中标候选人。</w:t>
            </w:r>
            <w:r>
              <w:rPr>
                <w:rFonts w:hint="eastAsia" w:ascii="宋体" w:hAnsi="宋体" w:eastAsia="宋体" w:cs="宋体"/>
                <w:color w:val="000000"/>
                <w:sz w:val="24"/>
                <w:szCs w:val="24"/>
                <w:highlight w:val="none"/>
              </w:rPr>
            </w:r>
            <w:r/>
          </w:p>
        </w:tc>
      </w:tr>
      <w:tr>
        <w:trPr/>
        <w:tc>
          <w:tcPr>
            <w:tcW w:w="959" w:type="dxa"/>
            <w:vAlign w:val="center"/>
            <w:textDirection w:val="lrTb"/>
            <w:noWrap w:val="false"/>
          </w:tcPr>
          <w:p>
            <w:pPr>
              <w:pStyle w:val="992"/>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w:t>
            </w:r>
            <w:r>
              <w:rPr>
                <w:rFonts w:hint="eastAsia" w:ascii="宋体" w:hAnsi="宋体" w:eastAsia="宋体" w:cs="宋体"/>
                <w:color w:val="000000"/>
                <w:sz w:val="24"/>
                <w:szCs w:val="24"/>
                <w:highlight w:val="none"/>
              </w:rPr>
            </w:r>
            <w:r/>
          </w:p>
        </w:tc>
        <w:tc>
          <w:tcPr>
            <w:tcW w:w="2315" w:type="dxa"/>
            <w:vAlign w:val="center"/>
            <w:textDirection w:val="lrTb"/>
            <w:noWrap w:val="false"/>
          </w:tcPr>
          <w:p>
            <w:pPr>
              <w:pStyle w:val="992"/>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确定中标人</w:t>
            </w:r>
            <w:r>
              <w:rPr>
                <w:rFonts w:hint="eastAsia" w:ascii="宋体" w:hAnsi="宋体" w:eastAsia="宋体" w:cs="宋体"/>
                <w:color w:val="000000"/>
                <w:sz w:val="24"/>
                <w:szCs w:val="24"/>
                <w:highlight w:val="none"/>
              </w:rPr>
            </w:r>
            <w:r/>
          </w:p>
        </w:tc>
        <w:tc>
          <w:tcPr>
            <w:tcW w:w="5786" w:type="dxa"/>
            <w:vAlign w:val="center"/>
            <w:textDirection w:val="lrTb"/>
            <w:noWrap w:val="false"/>
          </w:tcPr>
          <w:p>
            <w:pPr>
              <w:pStyle w:val="992"/>
              <w:spacing w:line="3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按以下第</w:t>
            </w:r>
            <w:r>
              <w:rPr>
                <w:rFonts w:hint="eastAsia" w:ascii="宋体" w:hAnsi="宋体" w:eastAsia="宋体" w:cs="宋体"/>
                <w:color w:val="000000"/>
                <w:sz w:val="24"/>
                <w:szCs w:val="24"/>
                <w:highlight w:val="none"/>
                <w:u w:val="single"/>
              </w:rPr>
              <w:t xml:space="preserve">1</w:t>
            </w:r>
            <w:r>
              <w:rPr>
                <w:rFonts w:hint="eastAsia" w:ascii="宋体" w:hAnsi="宋体" w:eastAsia="宋体" w:cs="宋体"/>
                <w:color w:val="000000"/>
                <w:sz w:val="24"/>
                <w:szCs w:val="24"/>
                <w:highlight w:val="none"/>
              </w:rPr>
              <w:t xml:space="preserve">种方式确定中标人：</w:t>
            </w:r>
            <w:r>
              <w:rPr>
                <w:rFonts w:hint="eastAsia" w:ascii="宋体" w:hAnsi="宋体" w:eastAsia="宋体" w:cs="宋体"/>
                <w:color w:val="000000"/>
                <w:sz w:val="24"/>
                <w:szCs w:val="24"/>
                <w:highlight w:val="none"/>
              </w:rPr>
            </w:r>
            <w:r/>
          </w:p>
          <w:p>
            <w:pPr>
              <w:pStyle w:val="992"/>
              <w:spacing w:line="3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1.采购人按照规定在评标委员会推荐的中标候选人中确定中标人；</w:t>
            </w:r>
            <w:r>
              <w:rPr>
                <w:rFonts w:hint="eastAsia" w:ascii="宋体" w:hAnsi="宋体" w:eastAsia="宋体" w:cs="宋体"/>
                <w:color w:val="000000"/>
                <w:sz w:val="24"/>
                <w:szCs w:val="24"/>
                <w:highlight w:val="none"/>
              </w:rPr>
            </w:r>
            <w:r/>
          </w:p>
          <w:p>
            <w:pPr>
              <w:pStyle w:val="992"/>
              <w:spacing w:line="3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2.采购人授权评标委员会直接确定中标人；</w:t>
            </w:r>
            <w:r>
              <w:rPr>
                <w:rFonts w:hint="eastAsia" w:ascii="宋体" w:hAnsi="宋体" w:eastAsia="宋体" w:cs="宋体"/>
                <w:color w:val="000000"/>
                <w:sz w:val="24"/>
                <w:szCs w:val="24"/>
                <w:highlight w:val="none"/>
              </w:rPr>
            </w:r>
            <w:r/>
          </w:p>
        </w:tc>
      </w:tr>
      <w:tr>
        <w:trPr/>
        <w:tc>
          <w:tcPr>
            <w:tcW w:w="959" w:type="dxa"/>
            <w:vAlign w:val="center"/>
            <w:textDirection w:val="lrTb"/>
            <w:noWrap w:val="false"/>
          </w:tcPr>
          <w:p>
            <w:pPr>
              <w:pStyle w:val="992"/>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w:t>
            </w:r>
            <w:r>
              <w:rPr>
                <w:rFonts w:hint="eastAsia" w:ascii="宋体" w:hAnsi="宋体" w:eastAsia="宋体" w:cs="宋体"/>
                <w:color w:val="000000"/>
                <w:sz w:val="24"/>
                <w:szCs w:val="24"/>
                <w:highlight w:val="none"/>
              </w:rPr>
            </w:r>
            <w:r/>
          </w:p>
        </w:tc>
        <w:tc>
          <w:tcPr>
            <w:tcW w:w="2315" w:type="dxa"/>
            <w:vAlign w:val="center"/>
            <w:textDirection w:val="lrTb"/>
            <w:noWrap w:val="false"/>
          </w:tcPr>
          <w:p>
            <w:pPr>
              <w:pStyle w:val="992"/>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分包要求</w:t>
            </w:r>
            <w:r>
              <w:rPr>
                <w:rFonts w:hint="eastAsia" w:ascii="宋体" w:hAnsi="宋体" w:eastAsia="宋体" w:cs="宋体"/>
                <w:color w:val="000000"/>
                <w:sz w:val="24"/>
                <w:szCs w:val="24"/>
                <w:highlight w:val="none"/>
              </w:rPr>
            </w:r>
            <w:r/>
          </w:p>
        </w:tc>
        <w:tc>
          <w:tcPr>
            <w:tcW w:w="5786" w:type="dxa"/>
            <w:vAlign w:val="center"/>
            <w:textDirection w:val="lrTb"/>
            <w:noWrap w:val="false"/>
          </w:tcPr>
          <w:p>
            <w:pPr>
              <w:pStyle w:val="992"/>
              <w:spacing w:line="3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本项目的非主体、非关键性工作是否允许分包按以下第</w:t>
            </w:r>
            <w:r>
              <w:rPr>
                <w:rFonts w:hint="eastAsia" w:ascii="宋体" w:hAnsi="宋体" w:eastAsia="宋体" w:cs="宋体"/>
                <w:color w:val="000000"/>
                <w:sz w:val="24"/>
                <w:szCs w:val="24"/>
                <w:highlight w:val="none"/>
                <w:u w:val="single"/>
              </w:rPr>
              <w:t xml:space="preserve">2</w:t>
            </w:r>
            <w:r>
              <w:rPr>
                <w:rFonts w:hint="eastAsia" w:ascii="宋体" w:hAnsi="宋体" w:eastAsia="宋体" w:cs="宋体"/>
                <w:color w:val="000000"/>
                <w:sz w:val="24"/>
                <w:szCs w:val="24"/>
                <w:highlight w:val="none"/>
              </w:rPr>
              <w:t xml:space="preserve">种方式确定：</w:t>
            </w:r>
            <w:r>
              <w:rPr>
                <w:rFonts w:hint="eastAsia" w:ascii="宋体" w:hAnsi="宋体" w:eastAsia="宋体" w:cs="宋体"/>
                <w:color w:val="000000"/>
                <w:sz w:val="24"/>
                <w:szCs w:val="24"/>
                <w:highlight w:val="none"/>
              </w:rPr>
            </w:r>
            <w:r/>
          </w:p>
          <w:p>
            <w:pPr>
              <w:pStyle w:val="992"/>
              <w:spacing w:line="3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1.允许分包，允许大中型企业向一家或者多家小微企业分包，分包具体内容、金额或比例：无</w:t>
            </w:r>
            <w:r>
              <w:rPr>
                <w:rFonts w:hint="eastAsia" w:ascii="宋体" w:hAnsi="宋体" w:eastAsia="宋体" w:cs="宋体"/>
                <w:color w:val="000000"/>
                <w:sz w:val="24"/>
                <w:szCs w:val="24"/>
                <w:highlight w:val="none"/>
              </w:rPr>
            </w:r>
            <w:r/>
          </w:p>
          <w:p>
            <w:pPr>
              <w:pStyle w:val="992"/>
              <w:spacing w:line="360" w:lineRule="exact"/>
              <w:widowControl/>
              <w:rPr>
                <w:rFonts w:hint="eastAsia" w:ascii="宋体" w:hAnsi="宋体" w:eastAsia="宋体" w:cs="宋体"/>
                <w:color w:val="000000"/>
                <w:highlight w:val="none"/>
              </w:rPr>
            </w:pPr>
            <w:r>
              <w:rPr>
                <w:rFonts w:hint="eastAsia" w:ascii="宋体" w:hAnsi="宋体" w:eastAsia="宋体" w:cs="宋体"/>
                <w:color w:val="000000"/>
                <w:sz w:val="24"/>
                <w:szCs w:val="24"/>
                <w:highlight w:val="none"/>
              </w:rPr>
              <w:t xml:space="preserve">2.不允许分包。</w:t>
            </w:r>
            <w:r>
              <w:rPr>
                <w:rFonts w:hint="eastAsia" w:ascii="宋体" w:hAnsi="宋体" w:eastAsia="宋体" w:cs="宋体"/>
                <w:color w:val="000000"/>
                <w:highlight w:val="none"/>
              </w:rPr>
            </w:r>
            <w:r/>
          </w:p>
        </w:tc>
      </w:tr>
      <w:tr>
        <w:trPr/>
        <w:tc>
          <w:tcPr>
            <w:tcW w:w="959" w:type="dxa"/>
            <w:vAlign w:val="center"/>
            <w:textDirection w:val="lrTb"/>
            <w:noWrap w:val="false"/>
          </w:tcPr>
          <w:p>
            <w:pPr>
              <w:pStyle w:val="992"/>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w:t>
            </w:r>
            <w:r>
              <w:rPr>
                <w:rFonts w:hint="eastAsia" w:ascii="宋体" w:hAnsi="宋体" w:eastAsia="宋体" w:cs="宋体"/>
                <w:color w:val="000000"/>
                <w:sz w:val="24"/>
                <w:szCs w:val="24"/>
                <w:highlight w:val="none"/>
              </w:rPr>
            </w:r>
            <w:r/>
          </w:p>
        </w:tc>
        <w:tc>
          <w:tcPr>
            <w:tcW w:w="2315" w:type="dxa"/>
            <w:vAlign w:val="center"/>
            <w:textDirection w:val="lrTb"/>
            <w:noWrap w:val="false"/>
          </w:tcPr>
          <w:p>
            <w:pPr>
              <w:pStyle w:val="992"/>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代理费用收取方式及标准</w:t>
            </w:r>
            <w:r>
              <w:rPr>
                <w:rFonts w:hint="eastAsia" w:ascii="宋体" w:hAnsi="宋体" w:eastAsia="宋体" w:cs="宋体"/>
                <w:color w:val="000000"/>
                <w:sz w:val="24"/>
                <w:szCs w:val="24"/>
                <w:highlight w:val="none"/>
              </w:rPr>
            </w:r>
            <w:r/>
          </w:p>
        </w:tc>
        <w:tc>
          <w:tcPr>
            <w:tcW w:w="5786" w:type="dxa"/>
            <w:vAlign w:val="center"/>
            <w:textDirection w:val="lrTb"/>
            <w:noWrap w:val="false"/>
          </w:tcPr>
          <w:p>
            <w:pPr>
              <w:pStyle w:val="992"/>
              <w:spacing w:line="360" w:lineRule="exact"/>
              <w:widowControl/>
              <w:rPr>
                <w:rFonts w:hint="eastAsia" w:ascii="宋体" w:hAnsi="宋体" w:eastAsia="宋体" w:cs="宋体"/>
                <w:color w:val="000000"/>
                <w:sz w:val="24"/>
                <w:szCs w:val="24"/>
                <w:highlight w:val="none"/>
              </w:rPr>
            </w:pPr>
            <w:r/>
            <w:bookmarkStart w:id="106" w:name="EBfe735bb6fc4d4e5e9e350f940db98c5f"/>
            <w:r/>
            <w:bookmarkEnd w:id="106"/>
            <w:r>
              <w:rPr>
                <w:rFonts w:hint="eastAsia" w:ascii="宋体" w:hAnsi="宋体" w:eastAsia="宋体" w:cs="宋体"/>
                <w:color w:val="000000"/>
                <w:sz w:val="24"/>
                <w:szCs w:val="24"/>
                <w:highlight w:val="none"/>
              </w:rPr>
              <w:t xml:space="preserve">采购人</w:t>
            </w:r>
            <w:r>
              <w:rPr>
                <w:rFonts w:hint="eastAsia" w:ascii="宋体" w:hAnsi="宋体" w:eastAsia="宋体" w:cs="宋体"/>
                <w:color w:val="000000"/>
                <w:sz w:val="24"/>
                <w:szCs w:val="24"/>
                <w:highlight w:val="none"/>
                <w:lang w:val="en-US" w:eastAsia="zh-CN"/>
              </w:rPr>
              <w:t xml:space="preserve">参照</w:t>
            </w:r>
            <w:r>
              <w:rPr>
                <w:rFonts w:hint="eastAsia" w:ascii="宋体" w:hAnsi="宋体" w:eastAsia="宋体" w:cs="宋体"/>
                <w:color w:val="000000"/>
                <w:sz w:val="24"/>
                <w:szCs w:val="24"/>
                <w:highlight w:val="none"/>
              </w:rPr>
              <w:t xml:space="preserve">计价格[2002]1980号文规定的标准50%支付代理服务费。支付方式可以通过转账或数字人民币等方式。</w:t>
            </w:r>
            <w:r>
              <w:rPr>
                <w:rFonts w:hint="eastAsia" w:ascii="宋体" w:hAnsi="宋体" w:eastAsia="宋体" w:cs="宋体"/>
                <w:color w:val="000000"/>
                <w:sz w:val="24"/>
                <w:szCs w:val="24"/>
                <w:highlight w:val="none"/>
              </w:rPr>
            </w:r>
            <w:r/>
          </w:p>
        </w:tc>
      </w:tr>
      <w:tr>
        <w:trPr/>
        <w:tc>
          <w:tcPr>
            <w:tcW w:w="959" w:type="dxa"/>
            <w:vAlign w:val="center"/>
            <w:textDirection w:val="lrTb"/>
            <w:noWrap w:val="false"/>
          </w:tcPr>
          <w:p>
            <w:pPr>
              <w:pStyle w:val="992"/>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w:t>
            </w:r>
            <w:r>
              <w:rPr>
                <w:rFonts w:hint="eastAsia" w:ascii="宋体" w:hAnsi="宋体" w:eastAsia="宋体" w:cs="宋体"/>
                <w:color w:val="000000"/>
                <w:sz w:val="24"/>
                <w:szCs w:val="24"/>
                <w:highlight w:val="none"/>
              </w:rPr>
            </w:r>
            <w:r/>
          </w:p>
        </w:tc>
        <w:tc>
          <w:tcPr>
            <w:tcW w:w="2315" w:type="dxa"/>
            <w:vAlign w:val="center"/>
            <w:textDirection w:val="lrTb"/>
            <w:noWrap w:val="false"/>
          </w:tcPr>
          <w:p>
            <w:pPr>
              <w:pStyle w:val="992"/>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其他</w:t>
            </w:r>
            <w:r>
              <w:rPr>
                <w:rFonts w:hint="eastAsia" w:ascii="宋体" w:hAnsi="宋体" w:eastAsia="宋体" w:cs="宋体"/>
                <w:color w:val="000000"/>
                <w:sz w:val="24"/>
                <w:szCs w:val="24"/>
                <w:highlight w:val="none"/>
              </w:rPr>
            </w:r>
            <w:r/>
          </w:p>
        </w:tc>
        <w:tc>
          <w:tcPr>
            <w:tcW w:w="5786" w:type="dxa"/>
            <w:vAlign w:val="center"/>
            <w:textDirection w:val="lrTb"/>
            <w:noWrap w:val="false"/>
          </w:tcPr>
          <w:p>
            <w:pPr>
              <w:pStyle w:val="992"/>
              <w:spacing w:line="3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信用信息查询截止时间：资格审查结束前。由采购人在资格审查现场查询信用信息，网页截屏打印，与其他采购文件一并保存。网页截屏应当留有（或注明）查询时点的网页地址和网络时间标记。信用查询记录（网页截屏和《政府采购信用信息查询使用情况说明》）由采购人授权的经办人签字确认。</w:t>
            </w:r>
            <w:r>
              <w:rPr>
                <w:rFonts w:hint="eastAsia" w:ascii="宋体" w:hAnsi="宋体" w:eastAsia="宋体" w:cs="宋体"/>
                <w:color w:val="000000"/>
                <w:sz w:val="24"/>
                <w:szCs w:val="24"/>
                <w:highlight w:val="none"/>
              </w:rPr>
            </w:r>
            <w:r/>
          </w:p>
        </w:tc>
      </w:tr>
    </w:tbl>
    <w:p>
      <w:pPr>
        <w:pStyle w:val="992"/>
        <w:rPr>
          <w:rFonts w:hint="eastAsia"/>
          <w:color w:val="000000"/>
          <w:highlight w:val="none"/>
        </w:rPr>
      </w:pPr>
      <w:r>
        <w:rPr>
          <w:rFonts w:hint="eastAsia"/>
          <w:color w:val="000000"/>
          <w:sz w:val="20"/>
          <w:highlight w:val="none"/>
        </w:rPr>
        <w:t xml:space="preserve"> </w:t>
      </w:r>
      <w:bookmarkEnd w:id="105"/>
      <w:r>
        <w:rPr>
          <w:rFonts w:hint="eastAsia"/>
          <w:color w:val="000000"/>
          <w:highlight w:val="none"/>
        </w:rPr>
      </w:r>
      <w:r/>
    </w:p>
    <w:p>
      <w:pPr>
        <w:pStyle w:val="992"/>
        <w:rPr>
          <w:rFonts w:hint="eastAsia"/>
          <w:color w:val="000000"/>
          <w:highlight w:val="none"/>
        </w:rPr>
      </w:pPr>
      <w:r/>
      <w:bookmarkStart w:id="107" w:name="EB57e60e2185ad4f8aa3291d2c5afbcc97"/>
      <w:r>
        <w:rPr>
          <w:rFonts w:hint="eastAsia"/>
          <w:color w:val="000000"/>
          <w:sz w:val="20"/>
          <w:highlight w:val="none"/>
        </w:rPr>
        <w:t xml:space="preserve"> </w:t>
      </w:r>
      <w:bookmarkEnd w:id="107"/>
      <w:r/>
      <w:bookmarkStart w:id="108" w:name="EBc91228392f1e4db5bf2f171a6b6a36cc"/>
      <w:r>
        <w:rPr>
          <w:rFonts w:hint="eastAsia"/>
          <w:color w:val="000000"/>
          <w:sz w:val="20"/>
          <w:highlight w:val="none"/>
        </w:rPr>
        <w:t xml:space="preserve"> </w:t>
      </w:r>
      <w:bookmarkEnd w:id="108"/>
      <w:r/>
      <w:bookmarkStart w:id="109" w:name="OLE_LINK69"/>
      <w:r/>
      <w:bookmarkStart w:id="110" w:name="OLE_LINK70"/>
      <w:r>
        <w:rPr>
          <w:rFonts w:hint="eastAsia"/>
          <w:color w:val="000000"/>
          <w:highlight w:val="none"/>
        </w:rPr>
      </w:r>
      <w:r/>
    </w:p>
    <w:p>
      <w:pPr>
        <w:pStyle w:val="1315"/>
        <w:rPr>
          <w:rFonts w:hint="eastAsia" w:ascii="宋体" w:hAnsi="宋体" w:eastAsia="宋体" w:cs="宋体"/>
          <w:color w:val="000000"/>
          <w:highlight w:val="none"/>
        </w:rPr>
        <w:outlineLvl w:val="1"/>
      </w:pPr>
      <w:r/>
      <w:bookmarkEnd w:id="109"/>
      <w:r/>
      <w:bookmarkEnd w:id="110"/>
      <w:r/>
      <w:bookmarkStart w:id="111" w:name="_Toc169853377"/>
      <w:r/>
      <w:bookmarkStart w:id="112" w:name="_Toc81575155"/>
      <w:r/>
      <w:bookmarkStart w:id="113" w:name="_Toc81575192"/>
      <w:r/>
      <w:bookmarkStart w:id="114" w:name="_Toc180132103"/>
      <w:r>
        <w:rPr>
          <w:rFonts w:hint="eastAsia" w:ascii="宋体" w:hAnsi="宋体" w:eastAsia="宋体" w:cs="宋体"/>
          <w:color w:val="000000"/>
          <w:highlight w:val="none"/>
        </w:rPr>
        <w:t xml:space="preserve">一、总 则</w:t>
      </w:r>
      <w:bookmarkEnd w:id="111"/>
      <w:r/>
      <w:bookmarkEnd w:id="112"/>
      <w:r/>
      <w:bookmarkEnd w:id="113"/>
      <w:r/>
      <w:bookmarkEnd w:id="114"/>
      <w:r>
        <w:rPr>
          <w:rFonts w:hint="eastAsia" w:ascii="宋体" w:hAnsi="宋体" w:eastAsia="宋体" w:cs="宋体"/>
          <w:color w:val="000000"/>
          <w:highlight w:val="none"/>
        </w:rPr>
      </w:r>
      <w:r/>
    </w:p>
    <w:p>
      <w:pPr>
        <w:pStyle w:val="992"/>
        <w:ind w:firstLine="482"/>
        <w:spacing w:line="50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1、招标方式</w:t>
      </w:r>
      <w:r>
        <w:rPr>
          <w:rFonts w:hint="eastAsia" w:ascii="宋体" w:hAnsi="宋体" w:cs="宋体"/>
          <w:b/>
          <w:color w:val="000000"/>
          <w:sz w:val="24"/>
          <w:highlight w:val="none"/>
        </w:rPr>
      </w:r>
      <w:r/>
    </w:p>
    <w:p>
      <w:pPr>
        <w:pStyle w:val="992"/>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1.1 本次招标采取公开招标方式，本招标文件仅适用于招标公告中所述项目。</w:t>
      </w:r>
      <w:r>
        <w:rPr>
          <w:rFonts w:hint="eastAsia" w:ascii="宋体" w:hAnsi="宋体" w:cs="宋体"/>
          <w:color w:val="000000"/>
          <w:sz w:val="24"/>
          <w:highlight w:val="none"/>
        </w:rPr>
      </w:r>
      <w:r/>
    </w:p>
    <w:p>
      <w:pPr>
        <w:pStyle w:val="992"/>
        <w:ind w:firstLine="482"/>
        <w:spacing w:line="50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 2、合格的供应商</w:t>
      </w:r>
      <w:r>
        <w:rPr>
          <w:rFonts w:hint="eastAsia" w:ascii="宋体" w:hAnsi="宋体" w:cs="宋体"/>
          <w:b/>
          <w:color w:val="000000"/>
          <w:sz w:val="24"/>
          <w:highlight w:val="none"/>
        </w:rPr>
      </w:r>
      <w:r/>
    </w:p>
    <w:p>
      <w:pPr>
        <w:pStyle w:val="992"/>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2.1满足招标公告中供应商的资格要求的规定。</w:t>
      </w:r>
      <w:r>
        <w:rPr>
          <w:rFonts w:hint="eastAsia" w:ascii="宋体" w:hAnsi="宋体" w:cs="宋体"/>
          <w:color w:val="000000"/>
          <w:sz w:val="24"/>
          <w:highlight w:val="none"/>
        </w:rPr>
      </w:r>
      <w:r/>
    </w:p>
    <w:p>
      <w:pPr>
        <w:pStyle w:val="992"/>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2.2 满足本文件实质性要求和条件的规定。</w:t>
      </w:r>
      <w:r>
        <w:rPr>
          <w:rFonts w:hint="eastAsia" w:ascii="宋体" w:hAnsi="宋体" w:cs="宋体"/>
          <w:color w:val="000000"/>
          <w:sz w:val="24"/>
          <w:highlight w:val="none"/>
        </w:rPr>
      </w:r>
      <w:r/>
    </w:p>
    <w:p>
      <w:pPr>
        <w:pStyle w:val="992"/>
        <w:ind w:firstLine="482"/>
        <w:spacing w:line="50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 3、适用法律</w:t>
      </w:r>
      <w:r>
        <w:rPr>
          <w:rFonts w:hint="eastAsia" w:ascii="宋体" w:hAnsi="宋体" w:cs="宋体"/>
          <w:b/>
          <w:color w:val="000000"/>
          <w:sz w:val="24"/>
          <w:highlight w:val="none"/>
        </w:rPr>
      </w:r>
      <w:r/>
    </w:p>
    <w:p>
      <w:pPr>
        <w:pStyle w:val="992"/>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本次招标及由本次招标产生的合同受中华人民共和国的相关法律、法规制约和保护。</w:t>
      </w:r>
      <w:r>
        <w:rPr>
          <w:rFonts w:hint="eastAsia" w:ascii="宋体" w:hAnsi="宋体" w:cs="宋体"/>
          <w:color w:val="000000"/>
          <w:sz w:val="24"/>
          <w:highlight w:val="none"/>
        </w:rPr>
      </w:r>
      <w:r/>
    </w:p>
    <w:p>
      <w:pPr>
        <w:pStyle w:val="992"/>
        <w:ind w:firstLine="482"/>
        <w:spacing w:line="50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4、投标费用</w:t>
      </w:r>
      <w:r>
        <w:rPr>
          <w:rFonts w:hint="eastAsia" w:ascii="宋体" w:hAnsi="宋体" w:cs="宋体"/>
          <w:b/>
          <w:color w:val="000000"/>
          <w:sz w:val="24"/>
          <w:highlight w:val="none"/>
        </w:rPr>
      </w:r>
      <w:r/>
    </w:p>
    <w:p>
      <w:pPr>
        <w:pStyle w:val="992"/>
        <w:ind w:firstLine="480"/>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4.1 供应商应自行承担所有与参加投标有关的费用，无论投标过程中的做法和结果如何，采购代理机构在任何情况下均无义务和责任承担这些费用。</w:t>
      </w:r>
      <w:r>
        <w:rPr>
          <w:rFonts w:hint="eastAsia" w:ascii="宋体" w:hAnsi="宋体" w:cs="宋体"/>
          <w:color w:val="000000"/>
          <w:sz w:val="24"/>
          <w:highlight w:val="none"/>
        </w:rPr>
      </w:r>
      <w:r/>
    </w:p>
    <w:p>
      <w:pPr>
        <w:pStyle w:val="992"/>
        <w:ind w:firstLine="480"/>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4.2代理费用收取方式及标准：按以下第</w:t>
      </w:r>
      <w:r>
        <w:rPr>
          <w:rFonts w:hint="eastAsia" w:ascii="宋体" w:hAnsi="宋体" w:cs="宋体"/>
          <w:color w:val="000000"/>
          <w:sz w:val="24"/>
          <w:highlight w:val="none"/>
          <w:u w:val="single"/>
        </w:rPr>
        <w:t xml:space="preserve"> 4.2.2   </w:t>
      </w:r>
      <w:r>
        <w:rPr>
          <w:rFonts w:hint="eastAsia" w:ascii="宋体" w:hAnsi="宋体" w:cs="宋体"/>
          <w:color w:val="000000"/>
          <w:sz w:val="24"/>
          <w:highlight w:val="none"/>
        </w:rPr>
        <w:t xml:space="preserve">种方式执行</w:t>
      </w:r>
      <w:r>
        <w:rPr>
          <w:rFonts w:hint="eastAsia" w:ascii="宋体" w:hAnsi="宋体" w:cs="宋体"/>
          <w:color w:val="000000"/>
          <w:sz w:val="24"/>
          <w:highlight w:val="none"/>
        </w:rPr>
      </w:r>
      <w:r/>
    </w:p>
    <w:p>
      <w:pPr>
        <w:pStyle w:val="992"/>
        <w:ind w:firstLine="480"/>
        <w:spacing w:line="560" w:lineRule="exact"/>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4.2.1无需支付；</w:t>
      </w:r>
      <w:r>
        <w:rPr>
          <w:rFonts w:hint="eastAsia" w:ascii="宋体" w:hAnsi="宋体" w:cs="宋体"/>
          <w:color w:val="000000"/>
          <w:sz w:val="24"/>
          <w:highlight w:val="none"/>
          <w:lang w:val="zh-CN"/>
        </w:rPr>
      </w:r>
      <w:r/>
    </w:p>
    <w:p>
      <w:pPr>
        <w:pStyle w:val="1426"/>
        <w:ind w:firstLine="480"/>
        <w:rPr>
          <w:rFonts w:hint="eastAsia" w:ascii="宋体" w:hAnsi="宋体" w:eastAsia="宋体" w:cs="宋体"/>
          <w:color w:val="000000"/>
          <w:sz w:val="24"/>
          <w:szCs w:val="21"/>
          <w:highlight w:val="none"/>
          <w:lang w:val="en-US"/>
        </w:rPr>
      </w:pPr>
      <w:r>
        <w:rPr>
          <w:rFonts w:hint="eastAsia" w:ascii="宋体" w:hAnsi="宋体" w:eastAsia="宋体" w:cs="宋体"/>
          <w:color w:val="000000"/>
          <w:sz w:val="24"/>
          <w:szCs w:val="21"/>
          <w:highlight w:val="none"/>
          <w:lang w:val="zh-CN"/>
        </w:rPr>
        <w:t xml:space="preserve">4.2.2采购人支付，具体方式及标准为：</w:t>
      </w:r>
      <w:r>
        <w:rPr>
          <w:rFonts w:hint="eastAsia" w:ascii="宋体" w:hAnsi="宋体" w:eastAsia="宋体" w:cs="宋体"/>
          <w:color w:val="000000"/>
          <w:sz w:val="24"/>
          <w:szCs w:val="21"/>
          <w:highlight w:val="none"/>
          <w:u w:val="single"/>
          <w:lang w:val="en-US"/>
        </w:rPr>
        <w:t xml:space="preserve">参照</w:t>
      </w:r>
      <w:r>
        <w:rPr>
          <w:rFonts w:hint="eastAsia" w:ascii="宋体" w:hAnsi="宋体" w:eastAsia="宋体" w:cs="宋体"/>
          <w:color w:val="000000"/>
          <w:sz w:val="24"/>
          <w:szCs w:val="21"/>
          <w:highlight w:val="none"/>
          <w:u w:val="single"/>
          <w:lang w:val="zh-CN"/>
        </w:rPr>
        <w:t xml:space="preserve">国家计委计价格[2002]1980号文</w:t>
      </w:r>
      <w:r>
        <w:rPr>
          <w:rFonts w:hint="eastAsia" w:ascii="宋体" w:hAnsi="宋体" w:eastAsia="宋体" w:cs="宋体"/>
          <w:color w:val="000000"/>
          <w:sz w:val="24"/>
          <w:szCs w:val="21"/>
          <w:highlight w:val="none"/>
          <w:u w:val="single"/>
        </w:rPr>
        <w:t xml:space="preserve">规定的标准5</w:t>
      </w:r>
      <w:r>
        <w:rPr>
          <w:rFonts w:hint="eastAsia" w:ascii="宋体" w:hAnsi="宋体" w:eastAsia="宋体" w:cs="宋体"/>
          <w:color w:val="000000"/>
          <w:sz w:val="24"/>
          <w:szCs w:val="21"/>
          <w:highlight w:val="none"/>
          <w:u w:val="single"/>
          <w:lang w:eastAsia="zh-TW"/>
        </w:rPr>
        <w:t xml:space="preserve">0%</w:t>
      </w:r>
      <w:r>
        <w:rPr>
          <w:rFonts w:hint="eastAsia" w:ascii="宋体" w:hAnsi="宋体" w:eastAsia="宋体" w:cs="宋体"/>
          <w:color w:val="000000"/>
          <w:sz w:val="24"/>
          <w:szCs w:val="21"/>
          <w:highlight w:val="none"/>
          <w:u w:val="single"/>
        </w:rPr>
        <w:t xml:space="preserve">支付代理服务费。支付方式可以通过转账或数字人民币等方式。</w:t>
      </w:r>
      <w:r>
        <w:rPr>
          <w:rFonts w:hint="eastAsia" w:ascii="宋体" w:hAnsi="宋体" w:eastAsia="宋体" w:cs="宋体"/>
          <w:color w:val="000000"/>
          <w:sz w:val="24"/>
          <w:szCs w:val="21"/>
          <w:highlight w:val="none"/>
          <w:lang w:val="en-US"/>
        </w:rPr>
        <w:t xml:space="preserve"> </w:t>
      </w:r>
      <w:r>
        <w:rPr>
          <w:rFonts w:hint="eastAsia" w:ascii="宋体" w:hAnsi="宋体" w:eastAsia="宋体" w:cs="宋体"/>
          <w:color w:val="000000"/>
          <w:sz w:val="24"/>
          <w:szCs w:val="21"/>
          <w:highlight w:val="none"/>
          <w:lang w:val="en-US"/>
        </w:rPr>
      </w:r>
      <w:r/>
    </w:p>
    <w:p>
      <w:pPr>
        <w:pStyle w:val="992"/>
        <w:ind w:firstLine="482"/>
        <w:spacing w:line="50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 5、相同品牌产品投标</w:t>
      </w:r>
      <w:r>
        <w:rPr>
          <w:rFonts w:hint="eastAsia" w:ascii="宋体" w:hAnsi="宋体" w:cs="宋体"/>
          <w:b/>
          <w:color w:val="000000"/>
          <w:sz w:val="24"/>
          <w:highlight w:val="none"/>
        </w:rPr>
      </w:r>
      <w:r/>
    </w:p>
    <w:p>
      <w:pPr>
        <w:pStyle w:val="992"/>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5.1、采用最低评标价法的采购项目，提供相同品牌产品的不同供应商参加同一合同项下投标的，以其中通过资格审查、符合性审查且报价最低的参加评标；报价相同的，由采购人采取随机抽取方式确定，其他投标无效。</w:t>
      </w:r>
      <w:r>
        <w:rPr>
          <w:rFonts w:hint="eastAsia" w:ascii="宋体" w:hAnsi="宋体" w:cs="宋体"/>
          <w:color w:val="000000"/>
          <w:sz w:val="24"/>
          <w:highlight w:val="none"/>
        </w:rPr>
      </w:r>
      <w:r/>
    </w:p>
    <w:p>
      <w:pPr>
        <w:pStyle w:val="992"/>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5.2使用综合评分法的采购项目，提供相同品牌产品且通过资格审查、符合性审查的不同供应商参加同一合同项下投标的，按一家供应商计算，评审后得分最高的同品牌供应商获得中标人推荐资格；评审得分相同的，报价最低的同品牌供应商获得中标人推荐资格；评审得分且报价相同的，采取随机抽取方式确定，其他同品牌供应商不作为中标候选人。</w:t>
      </w:r>
      <w:r>
        <w:rPr>
          <w:rFonts w:hint="eastAsia" w:ascii="宋体" w:hAnsi="宋体" w:cs="宋体"/>
          <w:color w:val="000000"/>
          <w:sz w:val="24"/>
          <w:highlight w:val="none"/>
        </w:rPr>
      </w:r>
      <w:r/>
    </w:p>
    <w:p>
      <w:pPr>
        <w:pStyle w:val="992"/>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5.3、非单一产品采购项目，采购人确定核心产品，并在招标文件中载明。多家供应商提供的核心产品品牌相同的，按前两款规定处理。</w:t>
      </w:r>
      <w:r>
        <w:rPr>
          <w:rFonts w:hint="eastAsia" w:ascii="宋体" w:hAnsi="宋体" w:cs="宋体"/>
          <w:color w:val="000000"/>
          <w:sz w:val="24"/>
          <w:highlight w:val="none"/>
        </w:rPr>
      </w:r>
      <w:r/>
    </w:p>
    <w:p>
      <w:pPr>
        <w:pStyle w:val="992"/>
        <w:ind w:firstLine="482"/>
        <w:spacing w:line="50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6、招标文件的约束力</w:t>
      </w:r>
      <w:r>
        <w:rPr>
          <w:rFonts w:hint="eastAsia" w:ascii="宋体" w:hAnsi="宋体" w:cs="宋体"/>
          <w:b/>
          <w:color w:val="000000"/>
          <w:sz w:val="24"/>
          <w:highlight w:val="none"/>
        </w:rPr>
      </w:r>
      <w:r/>
    </w:p>
    <w:p>
      <w:pPr>
        <w:pStyle w:val="992"/>
        <w:ind w:firstLine="480"/>
        <w:spacing w:line="560" w:lineRule="exact"/>
        <w:rPr>
          <w:rFonts w:hint="eastAsia" w:ascii="宋体" w:hAnsi="宋体" w:cs="宋体"/>
          <w:color w:val="000000"/>
          <w:sz w:val="24"/>
          <w:szCs w:val="24"/>
          <w:highlight w:val="none"/>
        </w:rPr>
      </w:pPr>
      <w:r>
        <w:rPr>
          <w:rFonts w:hint="eastAsia" w:ascii="宋体" w:hAnsi="宋体" w:cs="宋体"/>
          <w:bCs/>
          <w:color w:val="000000"/>
          <w:sz w:val="24"/>
          <w:szCs w:val="24"/>
          <w:highlight w:val="none"/>
        </w:rPr>
        <w:t xml:space="preserve">6.1</w:t>
      </w:r>
      <w:r>
        <w:rPr>
          <w:rFonts w:hint="eastAsia" w:ascii="宋体" w:hAnsi="宋体" w:cs="宋体"/>
          <w:color w:val="000000"/>
          <w:sz w:val="24"/>
          <w:szCs w:val="24"/>
          <w:highlight w:val="none"/>
        </w:rPr>
        <w:t xml:space="preserve"> 供应商一旦参加本项目采购活动，即被认为接受了本招标文件的规定和约束。</w:t>
      </w:r>
      <w:r>
        <w:rPr>
          <w:rFonts w:hint="eastAsia" w:ascii="宋体" w:hAnsi="宋体" w:cs="宋体"/>
          <w:color w:val="000000"/>
          <w:sz w:val="24"/>
          <w:szCs w:val="24"/>
          <w:highlight w:val="none"/>
        </w:rPr>
      </w:r>
      <w:r/>
    </w:p>
    <w:p>
      <w:pPr>
        <w:pStyle w:val="992"/>
        <w:rPr>
          <w:rFonts w:hint="eastAsia" w:ascii="宋体" w:hAnsi="宋体" w:cs="宋体"/>
          <w:color w:val="000000"/>
          <w:highlight w:val="none"/>
        </w:rPr>
      </w:pPr>
      <w:r>
        <w:rPr>
          <w:rFonts w:hint="eastAsia" w:ascii="宋体" w:hAnsi="宋体" w:cs="宋体"/>
          <w:color w:val="000000"/>
          <w:highlight w:val="none"/>
        </w:rPr>
      </w:r>
      <w:r/>
    </w:p>
    <w:p>
      <w:pPr>
        <w:pStyle w:val="1315"/>
        <w:rPr>
          <w:rFonts w:hint="eastAsia" w:ascii="宋体" w:hAnsi="宋体" w:eastAsia="宋体" w:cs="宋体"/>
          <w:color w:val="000000"/>
          <w:highlight w:val="none"/>
        </w:rPr>
        <w:outlineLvl w:val="1"/>
      </w:pPr>
      <w:r/>
      <w:bookmarkStart w:id="115" w:name="_Toc169853378"/>
      <w:r/>
      <w:bookmarkStart w:id="116" w:name="_Toc180132104"/>
      <w:r/>
      <w:bookmarkStart w:id="117" w:name="_Toc81575193"/>
      <w:r/>
      <w:bookmarkStart w:id="118" w:name="_Toc81575156"/>
      <w:r>
        <w:rPr>
          <w:rFonts w:hint="eastAsia" w:ascii="宋体" w:hAnsi="宋体" w:eastAsia="宋体" w:cs="宋体"/>
          <w:color w:val="000000"/>
          <w:highlight w:val="none"/>
        </w:rPr>
        <w:t xml:space="preserve">二、招标文件</w:t>
      </w:r>
      <w:bookmarkEnd w:id="115"/>
      <w:r/>
      <w:bookmarkEnd w:id="116"/>
      <w:r/>
      <w:bookmarkEnd w:id="117"/>
      <w:r/>
      <w:bookmarkEnd w:id="118"/>
      <w:r>
        <w:rPr>
          <w:rFonts w:hint="eastAsia" w:ascii="宋体" w:hAnsi="宋体" w:eastAsia="宋体" w:cs="宋体"/>
          <w:color w:val="000000"/>
          <w:highlight w:val="none"/>
        </w:rPr>
      </w:r>
      <w:r/>
    </w:p>
    <w:p>
      <w:pPr>
        <w:pStyle w:val="992"/>
        <w:ind w:firstLine="482"/>
        <w:spacing w:line="50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7、招标文件构成</w:t>
      </w:r>
      <w:r>
        <w:rPr>
          <w:rFonts w:hint="eastAsia" w:ascii="宋体" w:hAnsi="宋体" w:cs="宋体"/>
          <w:b/>
          <w:color w:val="000000"/>
          <w:sz w:val="24"/>
          <w:highlight w:val="none"/>
        </w:rPr>
      </w:r>
      <w:r/>
    </w:p>
    <w:p>
      <w:pPr>
        <w:pStyle w:val="992"/>
        <w:ind w:firstLine="360"/>
        <w:spacing w:line="5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（1）投标邀请函</w:t>
      </w:r>
      <w:r>
        <w:rPr>
          <w:rFonts w:hint="eastAsia" w:ascii="宋体" w:hAnsi="宋体" w:cs="宋体"/>
          <w:color w:val="000000"/>
          <w:sz w:val="24"/>
          <w:szCs w:val="24"/>
          <w:highlight w:val="none"/>
        </w:rPr>
      </w:r>
      <w:r/>
    </w:p>
    <w:p>
      <w:pPr>
        <w:pStyle w:val="992"/>
        <w:ind w:firstLine="360"/>
        <w:spacing w:line="5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（2）供应商须知</w:t>
      </w:r>
      <w:r>
        <w:rPr>
          <w:rFonts w:hint="eastAsia" w:ascii="宋体" w:hAnsi="宋体" w:cs="宋体"/>
          <w:color w:val="000000"/>
          <w:sz w:val="24"/>
          <w:szCs w:val="24"/>
          <w:highlight w:val="none"/>
        </w:rPr>
      </w:r>
      <w:r/>
    </w:p>
    <w:p>
      <w:pPr>
        <w:pStyle w:val="992"/>
        <w:ind w:firstLine="360"/>
        <w:spacing w:line="5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（3）合同文本</w:t>
      </w:r>
      <w:r>
        <w:rPr>
          <w:rFonts w:hint="eastAsia" w:ascii="宋体" w:hAnsi="宋体" w:cs="宋体"/>
          <w:color w:val="000000"/>
          <w:sz w:val="24"/>
          <w:szCs w:val="24"/>
          <w:highlight w:val="none"/>
        </w:rPr>
      </w:r>
      <w:r/>
    </w:p>
    <w:p>
      <w:pPr>
        <w:pStyle w:val="992"/>
        <w:ind w:firstLine="360"/>
        <w:spacing w:line="5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（4）采购需求</w:t>
      </w:r>
      <w:r>
        <w:rPr>
          <w:rFonts w:hint="eastAsia" w:ascii="宋体" w:hAnsi="宋体" w:cs="宋体"/>
          <w:color w:val="000000"/>
          <w:sz w:val="24"/>
          <w:szCs w:val="24"/>
          <w:highlight w:val="none"/>
        </w:rPr>
      </w:r>
      <w:r/>
    </w:p>
    <w:p>
      <w:pPr>
        <w:pStyle w:val="992"/>
        <w:ind w:firstLine="360"/>
        <w:spacing w:line="5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（5）评标方法与评标标准</w:t>
      </w:r>
      <w:r>
        <w:rPr>
          <w:rFonts w:hint="eastAsia" w:ascii="宋体" w:hAnsi="宋体" w:cs="宋体"/>
          <w:color w:val="000000"/>
          <w:sz w:val="24"/>
          <w:szCs w:val="24"/>
          <w:highlight w:val="none"/>
        </w:rPr>
      </w:r>
      <w:r/>
    </w:p>
    <w:p>
      <w:pPr>
        <w:pStyle w:val="992"/>
        <w:ind w:firstLine="360"/>
        <w:spacing w:line="5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（6）投标文件格式</w:t>
      </w:r>
      <w:r>
        <w:rPr>
          <w:rFonts w:hint="eastAsia" w:ascii="宋体" w:hAnsi="宋体" w:cs="宋体"/>
          <w:color w:val="000000"/>
          <w:sz w:val="24"/>
          <w:szCs w:val="24"/>
          <w:highlight w:val="none"/>
        </w:rPr>
      </w:r>
      <w:r/>
    </w:p>
    <w:p>
      <w:pPr>
        <w:pStyle w:val="992"/>
        <w:ind w:firstLine="480"/>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请仔细检查招标文件是否齐全，如有缺漏请立即与采购代理机构联系解决。</w:t>
      </w:r>
      <w:r>
        <w:rPr>
          <w:rFonts w:hint="eastAsia" w:ascii="宋体" w:hAnsi="宋体" w:cs="宋体"/>
          <w:color w:val="000000"/>
          <w:sz w:val="24"/>
          <w:highlight w:val="none"/>
        </w:rPr>
      </w:r>
      <w:r/>
    </w:p>
    <w:p>
      <w:pPr>
        <w:pStyle w:val="992"/>
        <w:ind w:firstLine="482"/>
        <w:spacing w:line="50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 8、招标文件的澄清</w:t>
      </w:r>
      <w:r>
        <w:rPr>
          <w:rFonts w:hint="eastAsia" w:ascii="宋体" w:hAnsi="宋体" w:cs="宋体"/>
          <w:b/>
          <w:color w:val="000000"/>
          <w:sz w:val="24"/>
          <w:highlight w:val="none"/>
        </w:rPr>
      </w:r>
      <w:r/>
    </w:p>
    <w:p>
      <w:pPr>
        <w:pStyle w:val="992"/>
        <w:ind w:firstLine="480"/>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8.1 任何要求对招标文件进行澄清的供应商，应在投标截止期10日前按招标公告中的通讯地址，以书面形式通知采购代理机构。</w:t>
      </w:r>
      <w:r>
        <w:rPr>
          <w:rFonts w:hint="eastAsia" w:ascii="宋体" w:hAnsi="宋体" w:cs="宋体"/>
          <w:color w:val="000000"/>
          <w:sz w:val="24"/>
          <w:highlight w:val="none"/>
        </w:rPr>
      </w:r>
      <w:r/>
    </w:p>
    <w:p>
      <w:pPr>
        <w:pStyle w:val="992"/>
        <w:ind w:firstLine="482"/>
        <w:spacing w:line="50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 9、招标文件的修改</w:t>
      </w:r>
      <w:r>
        <w:rPr>
          <w:rFonts w:hint="eastAsia" w:ascii="宋体" w:hAnsi="宋体" w:cs="宋体"/>
          <w:b/>
          <w:color w:val="000000"/>
          <w:sz w:val="24"/>
          <w:highlight w:val="none"/>
        </w:rPr>
      </w:r>
      <w:r/>
    </w:p>
    <w:p>
      <w:pPr>
        <w:pStyle w:val="992"/>
        <w:ind w:firstLine="480"/>
        <w:spacing w:line="560" w:lineRule="exact"/>
        <w:rPr>
          <w:rFonts w:hint="eastAsia" w:ascii="宋体" w:hAnsi="宋体" w:cs="宋体"/>
          <w:bCs/>
          <w:color w:val="000000"/>
          <w:sz w:val="24"/>
          <w:highlight w:val="none"/>
        </w:rPr>
      </w:pPr>
      <w:r/>
      <w:bookmarkStart w:id="119" w:name="EB2154fb7cf02b4b0980c6759aa29ee4ed"/>
      <w:r>
        <w:rPr>
          <w:rFonts w:hint="eastAsia" w:ascii="宋体" w:hAnsi="宋体" w:cs="宋体"/>
          <w:bCs/>
          <w:color w:val="000000"/>
          <w:sz w:val="24"/>
          <w:highlight w:val="none"/>
        </w:rPr>
        <w:t xml:space="preserve">9.1采购代理机构可以以更正公告的形式，对已发出的招标文件进行必要的澄清或者修改。澄清或者修改的内容可能影响投标文件编制的，更正公告应在投标截止时间至少15日前发出；不足15日的，采购代理机构应当顺延提交投标文件的截止时间。</w:t>
      </w:r>
      <w:r>
        <w:rPr>
          <w:rFonts w:hint="eastAsia" w:ascii="宋体" w:hAnsi="宋体" w:cs="宋体"/>
          <w:bCs/>
          <w:color w:val="000000"/>
          <w:sz w:val="24"/>
          <w:highlight w:val="none"/>
        </w:rPr>
      </w:r>
      <w:r/>
    </w:p>
    <w:p>
      <w:pPr>
        <w:pStyle w:val="992"/>
        <w:ind w:firstLine="480"/>
        <w:spacing w:line="56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9.2 在投标截止时间前，采购代理机构可以对招标文件进行修改。</w:t>
      </w:r>
      <w:r>
        <w:rPr>
          <w:rFonts w:hint="eastAsia" w:ascii="宋体" w:hAnsi="宋体" w:cs="宋体"/>
          <w:bCs/>
          <w:color w:val="000000"/>
          <w:sz w:val="24"/>
          <w:highlight w:val="none"/>
        </w:rPr>
      </w:r>
      <w:r/>
    </w:p>
    <w:p>
      <w:pPr>
        <w:pStyle w:val="992"/>
        <w:ind w:firstLine="480"/>
        <w:spacing w:line="56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9.3 采购代理机构有权按照法定的要求推迟投标截止日期和开标日期。</w:t>
      </w:r>
      <w:r>
        <w:rPr>
          <w:rFonts w:hint="eastAsia" w:ascii="宋体" w:hAnsi="宋体" w:cs="宋体"/>
          <w:bCs/>
          <w:color w:val="000000"/>
          <w:sz w:val="24"/>
          <w:highlight w:val="none"/>
        </w:rPr>
      </w:r>
      <w:r/>
    </w:p>
    <w:p>
      <w:pPr>
        <w:pStyle w:val="992"/>
        <w:ind w:firstLine="480"/>
        <w:spacing w:line="56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9.4招标文件的修改将在将在原公告媒体上发布更正公告，补充文件将作为招标文件的组成部分，并对供应商具有约束力。</w:t>
      </w:r>
      <w:r>
        <w:rPr>
          <w:rFonts w:hint="eastAsia" w:ascii="宋体" w:hAnsi="宋体" w:cs="宋体"/>
          <w:bCs/>
          <w:color w:val="000000"/>
          <w:sz w:val="24"/>
          <w:highlight w:val="none"/>
        </w:rPr>
      </w:r>
      <w:r/>
    </w:p>
    <w:p>
      <w:pPr>
        <w:pStyle w:val="992"/>
        <w:ind w:firstLine="480"/>
        <w:spacing w:line="56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9.5供应商应及时登录“苏采云”系统获取澄清答疑文件（修改后招标文件），如因供应商原因未能及时下载澄清和修改后的招标文件，由此造成的相关责任，由供应商承担。 </w:t>
      </w:r>
      <w:r>
        <w:rPr>
          <w:rFonts w:hint="eastAsia" w:ascii="宋体" w:hAnsi="宋体" w:cs="宋体"/>
          <w:bCs/>
          <w:color w:val="000000"/>
          <w:sz w:val="24"/>
          <w:highlight w:val="none"/>
        </w:rPr>
      </w:r>
      <w:r/>
    </w:p>
    <w:p>
      <w:pPr>
        <w:pStyle w:val="992"/>
        <w:rPr>
          <w:rFonts w:hint="eastAsia" w:ascii="宋体" w:hAnsi="宋体" w:cs="宋体"/>
          <w:color w:val="000000"/>
          <w:highlight w:val="none"/>
        </w:rPr>
      </w:pPr>
      <w:r>
        <w:rPr>
          <w:rFonts w:hint="eastAsia" w:ascii="宋体" w:hAnsi="宋体" w:cs="宋体"/>
          <w:color w:val="000000"/>
          <w:sz w:val="20"/>
          <w:highlight w:val="none"/>
        </w:rPr>
        <w:t xml:space="preserve"> </w:t>
      </w:r>
      <w:bookmarkEnd w:id="119"/>
      <w:r>
        <w:rPr>
          <w:rFonts w:hint="eastAsia" w:ascii="宋体" w:hAnsi="宋体" w:cs="宋体"/>
          <w:color w:val="000000"/>
          <w:highlight w:val="none"/>
        </w:rPr>
      </w:r>
      <w:r/>
    </w:p>
    <w:p>
      <w:pPr>
        <w:pStyle w:val="992"/>
        <w:rPr>
          <w:rFonts w:hint="eastAsia" w:ascii="宋体" w:hAnsi="宋体" w:cs="宋体"/>
          <w:color w:val="000000"/>
          <w:highlight w:val="none"/>
        </w:rPr>
      </w:pPr>
      <w:r/>
      <w:bookmarkStart w:id="120" w:name="EB453bde7f4ddc418fae2aad9fbcd82554"/>
      <w:r>
        <w:rPr>
          <w:rFonts w:hint="eastAsia" w:ascii="宋体" w:hAnsi="宋体" w:cs="宋体"/>
          <w:color w:val="000000"/>
          <w:sz w:val="20"/>
          <w:highlight w:val="none"/>
        </w:rPr>
        <w:t xml:space="preserve"> </w:t>
      </w:r>
      <w:bookmarkEnd w:id="120"/>
      <w:r/>
      <w:bookmarkStart w:id="121" w:name="EBec71fc1696a240c4b620fe1e00b2ce58"/>
      <w:r>
        <w:rPr>
          <w:rFonts w:hint="eastAsia" w:ascii="宋体" w:hAnsi="宋体" w:cs="宋体"/>
          <w:color w:val="000000"/>
          <w:sz w:val="20"/>
          <w:highlight w:val="none"/>
        </w:rPr>
        <w:t xml:space="preserve"> </w:t>
      </w:r>
      <w:bookmarkEnd w:id="121"/>
      <w:r>
        <w:rPr>
          <w:rFonts w:hint="eastAsia" w:ascii="宋体" w:hAnsi="宋体" w:cs="宋体"/>
          <w:color w:val="000000"/>
          <w:highlight w:val="none"/>
        </w:rPr>
      </w:r>
      <w:r/>
    </w:p>
    <w:p>
      <w:pPr>
        <w:pStyle w:val="1315"/>
        <w:rPr>
          <w:rFonts w:hint="eastAsia" w:ascii="宋体" w:hAnsi="宋体" w:eastAsia="宋体" w:cs="宋体"/>
          <w:color w:val="000000"/>
          <w:highlight w:val="none"/>
        </w:rPr>
        <w:outlineLvl w:val="1"/>
      </w:pPr>
      <w:r/>
      <w:bookmarkStart w:id="122" w:name="_Toc81575157"/>
      <w:r/>
      <w:bookmarkStart w:id="123" w:name="_Toc180132105"/>
      <w:r/>
      <w:bookmarkStart w:id="124" w:name="_Toc81575194"/>
      <w:r/>
      <w:bookmarkStart w:id="125" w:name="_Toc169853379"/>
      <w:r>
        <w:rPr>
          <w:rFonts w:hint="eastAsia" w:ascii="宋体" w:hAnsi="宋体" w:eastAsia="宋体" w:cs="宋体"/>
          <w:color w:val="000000"/>
          <w:highlight w:val="none"/>
        </w:rPr>
        <w:t xml:space="preserve">三、投标文件的编制</w:t>
      </w:r>
      <w:bookmarkEnd w:id="122"/>
      <w:r/>
      <w:bookmarkEnd w:id="123"/>
      <w:r/>
      <w:bookmarkEnd w:id="124"/>
      <w:r/>
      <w:bookmarkEnd w:id="125"/>
      <w:r>
        <w:rPr>
          <w:rFonts w:hint="eastAsia" w:ascii="宋体" w:hAnsi="宋体" w:eastAsia="宋体" w:cs="宋体"/>
          <w:color w:val="000000"/>
          <w:highlight w:val="none"/>
        </w:rPr>
      </w:r>
      <w:r/>
    </w:p>
    <w:p>
      <w:pPr>
        <w:pStyle w:val="996"/>
        <w:ind w:firstLine="562"/>
        <w:spacing w:line="560" w:lineRule="exact"/>
        <w:tabs>
          <w:tab w:val="left" w:pos="1134" w:leader="none"/>
          <w:tab w:val="right" w:pos="7371" w:leader="none"/>
        </w:tabs>
        <w:rPr>
          <w:rFonts w:hint="eastAsia" w:hAnsi="宋体" w:cs="宋体"/>
          <w:color w:val="000000"/>
          <w:highlight w:val="none"/>
        </w:rPr>
      </w:pPr>
      <w:r/>
      <w:bookmarkStart w:id="126" w:name="_Toc16938530"/>
      <w:r/>
      <w:bookmarkStart w:id="127" w:name="_Toc462564073"/>
      <w:r/>
      <w:bookmarkStart w:id="128" w:name="_Toc20823286"/>
      <w:r/>
      <w:bookmarkStart w:id="129" w:name="_Toc513029214"/>
      <w:r/>
      <w:bookmarkStart w:id="130" w:name="EB12ed6b870f334fa092f7ed1f9a9dbab8"/>
      <w:r>
        <w:rPr>
          <w:rFonts w:hint="eastAsia" w:hAnsi="宋体" w:cs="宋体"/>
          <w:b/>
          <w:bCs/>
          <w:color w:val="000000"/>
          <w:highlight w:val="none"/>
        </w:rPr>
        <w:t xml:space="preserve">10、投标文件的语言及度量衡单位</w:t>
      </w:r>
      <w:bookmarkEnd w:id="126"/>
      <w:r/>
      <w:bookmarkEnd w:id="127"/>
      <w:r/>
      <w:bookmarkEnd w:id="128"/>
      <w:r/>
      <w:bookmarkEnd w:id="129"/>
      <w:r>
        <w:rPr>
          <w:rFonts w:hint="eastAsia" w:hAnsi="宋体" w:cs="宋体"/>
          <w:color w:val="000000"/>
          <w:highlight w:val="none"/>
        </w:rPr>
      </w:r>
      <w:r/>
    </w:p>
    <w:p>
      <w:pPr>
        <w:pStyle w:val="992"/>
        <w:ind w:firstLine="480"/>
        <w:spacing w:line="560" w:lineRule="exact"/>
        <w:rPr>
          <w:rFonts w:hint="eastAsia" w:ascii="宋体" w:hAnsi="宋体" w:cs="宋体"/>
          <w:color w:val="000000"/>
          <w:sz w:val="24"/>
          <w:highlight w:val="none"/>
        </w:rPr>
      </w:pPr>
      <w:r>
        <w:rPr>
          <w:rFonts w:hint="eastAsia" w:ascii="宋体" w:hAnsi="宋体" w:cs="宋体"/>
          <w:bCs/>
          <w:color w:val="000000"/>
          <w:sz w:val="24"/>
          <w:highlight w:val="none"/>
        </w:rPr>
        <w:t xml:space="preserve">10.1</w:t>
      </w:r>
      <w:r>
        <w:rPr>
          <w:rFonts w:hint="eastAsia" w:ascii="宋体" w:hAnsi="宋体" w:cs="宋体"/>
          <w:color w:val="000000"/>
          <w:sz w:val="24"/>
          <w:highlight w:val="none"/>
        </w:rPr>
        <w:t xml:space="preserve"> 供应商提交的投标文件以及供应商与采购代理机构就有关投标的所有来往通知、函件和文件均应使用</w:t>
      </w:r>
      <w:r>
        <w:rPr>
          <w:rFonts w:hint="eastAsia" w:ascii="宋体" w:hAnsi="宋体" w:cs="宋体"/>
          <w:b w:val="0"/>
          <w:bCs w:val="0"/>
          <w:color w:val="000000"/>
          <w:sz w:val="24"/>
          <w:highlight w:val="none"/>
        </w:rPr>
        <w:t xml:space="preserve">简体中文</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992"/>
        <w:ind w:firstLine="480"/>
        <w:spacing w:line="560" w:lineRule="exact"/>
        <w:rPr>
          <w:rFonts w:hint="eastAsia" w:ascii="宋体" w:hAnsi="宋体" w:cs="宋体"/>
          <w:color w:val="000000"/>
          <w:sz w:val="24"/>
          <w:highlight w:val="none"/>
        </w:rPr>
      </w:pPr>
      <w:r>
        <w:rPr>
          <w:rFonts w:hint="eastAsia" w:ascii="宋体" w:hAnsi="宋体" w:cs="宋体"/>
          <w:bCs/>
          <w:color w:val="000000"/>
          <w:sz w:val="24"/>
          <w:highlight w:val="none"/>
        </w:rPr>
        <w:t xml:space="preserve">10.2</w:t>
      </w:r>
      <w:r>
        <w:rPr>
          <w:rFonts w:hint="eastAsia" w:ascii="宋体" w:hAnsi="宋体" w:cs="宋体"/>
          <w:color w:val="000000"/>
          <w:sz w:val="24"/>
          <w:highlight w:val="none"/>
        </w:rPr>
        <w:t xml:space="preserve"> 除技术性能另有规定外，投标文件所使用的度量衡单位，均须采用国家法定计量单位。</w:t>
      </w:r>
      <w:r>
        <w:rPr>
          <w:rFonts w:hint="eastAsia" w:ascii="宋体" w:hAnsi="宋体" w:cs="宋体"/>
          <w:color w:val="000000"/>
          <w:sz w:val="24"/>
          <w:highlight w:val="none"/>
        </w:rPr>
      </w:r>
      <w:r/>
    </w:p>
    <w:p>
      <w:pPr>
        <w:pStyle w:val="996"/>
        <w:ind w:firstLine="422"/>
        <w:spacing w:line="560" w:lineRule="exact"/>
        <w:tabs>
          <w:tab w:val="left" w:pos="1134" w:leader="none"/>
          <w:tab w:val="right" w:pos="7371" w:leader="none"/>
        </w:tabs>
        <w:rPr>
          <w:rFonts w:hint="eastAsia" w:hAnsi="宋体" w:cs="宋体"/>
          <w:color w:val="000000"/>
          <w:highlight w:val="none"/>
        </w:rPr>
      </w:pPr>
      <w:r/>
      <w:bookmarkStart w:id="131" w:name="_Toc513029215"/>
      <w:r/>
      <w:bookmarkStart w:id="132" w:name="_Toc462564074"/>
      <w:r/>
      <w:bookmarkStart w:id="133" w:name="_Toc16938531"/>
      <w:r/>
      <w:bookmarkStart w:id="134" w:name="_Toc20823287"/>
      <w:r>
        <w:rPr>
          <w:rFonts w:hint="eastAsia" w:hAnsi="宋体" w:cs="宋体"/>
          <w:b/>
          <w:bCs/>
          <w:color w:val="000000"/>
          <w:highlight w:val="none"/>
        </w:rPr>
        <w:t xml:space="preserve">11、投标文件构成</w:t>
      </w:r>
      <w:bookmarkEnd w:id="131"/>
      <w:r/>
      <w:bookmarkEnd w:id="132"/>
      <w:r/>
      <w:bookmarkEnd w:id="133"/>
      <w:r/>
      <w:bookmarkEnd w:id="134"/>
      <w:r>
        <w:rPr>
          <w:rFonts w:hint="eastAsia" w:hAnsi="宋体" w:cs="宋体"/>
          <w:color w:val="000000"/>
          <w:highlight w:val="none"/>
        </w:rPr>
      </w:r>
      <w:r/>
    </w:p>
    <w:p>
      <w:pPr>
        <w:pStyle w:val="992"/>
        <w:ind w:firstLine="480"/>
        <w:spacing w:line="56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11.1供应商应仔细阅读“招标文件”的所有内容，按“招标文件”第六章“投标文件格式”编制“电子投标文件”，如有必要，可以增加附页，作为投标文件的组成部分。本次招标不接受纸质投标文件。供应商须保证所提供的全部资料的真实性、完整性及有效性，以使其投标对“招标文件”作出实质性响应。否则，可能被拒绝。</w:t>
      </w:r>
      <w:r>
        <w:rPr>
          <w:rFonts w:hint="eastAsia" w:ascii="宋体" w:hAnsi="宋体" w:cs="宋体"/>
          <w:bCs/>
          <w:color w:val="000000"/>
          <w:sz w:val="24"/>
          <w:highlight w:val="none"/>
        </w:rPr>
      </w:r>
      <w:r/>
    </w:p>
    <w:p>
      <w:pPr>
        <w:pStyle w:val="992"/>
        <w:ind w:firstLine="480"/>
        <w:spacing w:line="560" w:lineRule="exact"/>
        <w:rPr>
          <w:rFonts w:hint="eastAsia" w:ascii="宋体" w:hAnsi="宋体" w:cs="宋体"/>
          <w:bCs/>
          <w:color w:val="000000"/>
          <w:sz w:val="24"/>
          <w:highlight w:val="none"/>
        </w:rPr>
      </w:pPr>
      <w:r>
        <w:rPr>
          <w:rFonts w:hint="eastAsia" w:ascii="宋体" w:hAnsi="宋体" w:cs="宋体"/>
          <w:bCs/>
          <w:color w:val="000000"/>
          <w:sz w:val="24"/>
          <w:highlight w:val="none"/>
          <w:lang w:val="zh-CN"/>
        </w:rPr>
        <w:t xml:space="preserve">各供应商在编制投标文件时请按照招标文件第六</w:t>
      </w:r>
      <w:r>
        <w:rPr>
          <w:rFonts w:hint="eastAsia" w:ascii="宋体" w:hAnsi="宋体" w:cs="宋体"/>
          <w:bCs/>
          <w:color w:val="000000"/>
          <w:sz w:val="24"/>
          <w:highlight w:val="none"/>
        </w:rPr>
        <w:t xml:space="preserve">章</w:t>
      </w:r>
      <w:r>
        <w:rPr>
          <w:rFonts w:hint="eastAsia" w:ascii="宋体" w:hAnsi="宋体" w:cs="宋体"/>
          <w:bCs/>
          <w:color w:val="000000"/>
          <w:sz w:val="24"/>
          <w:highlight w:val="none"/>
          <w:lang w:val="zh-CN"/>
        </w:rPr>
        <w:t xml:space="preserve">规定的格式进行，混乱的编排导致投标文件被误读或评委会查找不到有效文件是供应商的风险。</w:t>
      </w:r>
      <w:r>
        <w:rPr>
          <w:rFonts w:hint="eastAsia" w:ascii="宋体" w:hAnsi="宋体" w:cs="宋体"/>
          <w:bCs/>
          <w:color w:val="000000"/>
          <w:sz w:val="24"/>
          <w:highlight w:val="none"/>
        </w:rPr>
      </w:r>
      <w:r/>
    </w:p>
    <w:p>
      <w:pPr>
        <w:pStyle w:val="992"/>
        <w:ind w:firstLine="480"/>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11.2 供应商编写的投标文件应包括资格证明文件、符合性证明文件、投标分项报价表、响应及偏离表、其他证明文件、投标函、开标一览表等部分。</w:t>
      </w:r>
      <w:r>
        <w:rPr>
          <w:rFonts w:hint="eastAsia" w:ascii="宋体" w:hAnsi="宋体" w:cs="宋体"/>
          <w:color w:val="000000"/>
          <w:sz w:val="24"/>
          <w:highlight w:val="none"/>
        </w:rPr>
      </w:r>
      <w:r/>
    </w:p>
    <w:p>
      <w:pPr>
        <w:pStyle w:val="992"/>
        <w:ind w:firstLine="480"/>
        <w:spacing w:line="56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11.3投标文件须加盖电子签章之处，应按要求加盖供应商数字证书的电子签章。其他需要盖章但未明确要求电子签章的，供应商可按要求加盖公章后上传材料电子件或直接加盖电子签章。 </w:t>
      </w:r>
      <w:r>
        <w:rPr>
          <w:rFonts w:hint="eastAsia" w:ascii="宋体" w:hAnsi="宋体" w:cs="宋体"/>
          <w:bCs/>
          <w:color w:val="000000"/>
          <w:sz w:val="24"/>
          <w:highlight w:val="none"/>
        </w:rPr>
      </w:r>
      <w:r/>
    </w:p>
    <w:p>
      <w:pPr>
        <w:pStyle w:val="992"/>
        <w:ind w:firstLine="480"/>
        <w:spacing w:line="56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11.4本项目通过“苏采云”系统进行电子招标投标，即供应商应当通过“苏采云”系统提交数据电文形式的响应文件（即电子投标）。响应文件使用政府采购客户端工具制作并通过“苏采云”系统提交，未进行响应文件提交并解密的供应商，按照无效响应处理(因“苏采云”系统导致解密失败的除外)。</w:t>
      </w:r>
      <w:r>
        <w:rPr>
          <w:rFonts w:hint="eastAsia" w:ascii="宋体" w:hAnsi="宋体" w:cs="宋体"/>
          <w:bCs/>
          <w:color w:val="000000"/>
          <w:sz w:val="24"/>
          <w:highlight w:val="none"/>
        </w:rPr>
      </w:r>
      <w:r/>
    </w:p>
    <w:p>
      <w:pPr>
        <w:pStyle w:val="992"/>
        <w:ind w:firstLine="480"/>
        <w:spacing w:line="56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11.5 如标书制作工具中格式和内容与“宿迁市政府采购网”发布的招标文件不一致，请以“宿迁市政府采购网”发布的招标文件为准。</w:t>
      </w:r>
      <w:r>
        <w:rPr>
          <w:rFonts w:hint="eastAsia" w:ascii="宋体" w:hAnsi="宋体" w:cs="宋体"/>
          <w:bCs/>
          <w:color w:val="000000"/>
          <w:sz w:val="24"/>
          <w:highlight w:val="none"/>
        </w:rPr>
      </w:r>
      <w:r/>
    </w:p>
    <w:p>
      <w:pPr>
        <w:pStyle w:val="992"/>
        <w:ind w:firstLine="480"/>
        <w:spacing w:line="56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11.6中标后按相关要求提供与电子投标文件一致的纸质打印投标文件2份。 </w:t>
      </w:r>
      <w:r>
        <w:rPr>
          <w:rFonts w:hint="eastAsia" w:ascii="宋体" w:hAnsi="宋体" w:cs="宋体"/>
          <w:bCs/>
          <w:color w:val="000000"/>
          <w:sz w:val="24"/>
          <w:highlight w:val="none"/>
        </w:rPr>
      </w:r>
      <w:r/>
    </w:p>
    <w:p>
      <w:pPr>
        <w:pStyle w:val="992"/>
        <w:ind w:firstLine="480"/>
        <w:spacing w:line="560" w:lineRule="exact"/>
        <w:rPr>
          <w:rFonts w:hint="eastAsia" w:ascii="宋体" w:hAnsi="宋体" w:cs="宋体"/>
          <w:bCs/>
          <w:color w:val="000000"/>
          <w:sz w:val="24"/>
          <w:highlight w:val="none"/>
        </w:rPr>
      </w:pPr>
      <w:r/>
      <w:bookmarkStart w:id="135" w:name="EBc50e2bb832bb43068403b10c1cce6141"/>
      <w:r>
        <w:rPr>
          <w:rFonts w:hint="eastAsia" w:ascii="宋体" w:hAnsi="宋体" w:cs="宋体"/>
          <w:bCs/>
          <w:color w:val="000000"/>
          <w:sz w:val="24"/>
          <w:highlight w:val="none"/>
        </w:rPr>
        <w:t xml:space="preserve">注：（1）投标文件构成资料为非中文时应提供中文译版；（2）招标文件要求提供证书证件等原件电子件的，供应商提供的电子件应是对证书证件等原件通过扫描、拍照等方式进行数字化的可被“苏采云”系统识别的数字文件，否则评委会可以视其未提供。（3）无论何种原因，即使供应商开标时携带了证书证明资料的原件，但电子投标文件中未包含相关资料电子件的，评委会可以视同其未提供。</w:t>
      </w:r>
      <w:bookmarkEnd w:id="135"/>
      <w:r>
        <w:rPr>
          <w:rFonts w:hint="eastAsia" w:ascii="宋体" w:hAnsi="宋体" w:cs="宋体"/>
          <w:bCs/>
          <w:color w:val="000000"/>
          <w:sz w:val="24"/>
          <w:highlight w:val="none"/>
        </w:rPr>
      </w:r>
      <w:r/>
    </w:p>
    <w:p>
      <w:pPr>
        <w:pStyle w:val="996"/>
        <w:ind w:firstLine="422"/>
        <w:spacing w:line="560" w:lineRule="exact"/>
        <w:tabs>
          <w:tab w:val="left" w:pos="1134" w:leader="none"/>
          <w:tab w:val="right" w:pos="7371" w:leader="none"/>
        </w:tabs>
        <w:rPr>
          <w:rFonts w:hint="eastAsia" w:hAnsi="宋体" w:cs="宋体"/>
          <w:bCs/>
          <w:color w:val="000000"/>
          <w:highlight w:val="none"/>
        </w:rPr>
      </w:pPr>
      <w:r/>
      <w:bookmarkStart w:id="136" w:name="_Hlt26668975"/>
      <w:r/>
      <w:bookmarkEnd w:id="136"/>
      <w:r/>
      <w:bookmarkStart w:id="137" w:name="_Hlt26670360"/>
      <w:r/>
      <w:bookmarkEnd w:id="137"/>
      <w:r/>
      <w:bookmarkStart w:id="138" w:name="_Hlt26954838"/>
      <w:r/>
      <w:bookmarkEnd w:id="138"/>
      <w:r/>
      <w:bookmarkStart w:id="139" w:name="_Toc49090509"/>
      <w:r/>
      <w:bookmarkStart w:id="140" w:name="_Toc14577357"/>
      <w:r/>
      <w:bookmarkStart w:id="141" w:name="_Toc513029219"/>
      <w:r/>
      <w:bookmarkStart w:id="142" w:name="_Toc49090507"/>
      <w:r/>
      <w:bookmarkStart w:id="143" w:name="_Toc14577354"/>
      <w:r/>
      <w:bookmarkStart w:id="144" w:name="_Toc513029216"/>
      <w:r>
        <w:rPr>
          <w:rFonts w:hint="eastAsia" w:hAnsi="宋体" w:cs="宋体"/>
          <w:b/>
          <w:bCs/>
          <w:color w:val="000000"/>
          <w:highlight w:val="none"/>
        </w:rPr>
        <w:t xml:space="preserve">12、证明供应商及投标标的符合招标文件规定的文件</w:t>
      </w:r>
      <w:bookmarkEnd w:id="139"/>
      <w:r/>
      <w:bookmarkEnd w:id="140"/>
      <w:r/>
      <w:bookmarkEnd w:id="141"/>
      <w:r>
        <w:rPr>
          <w:rFonts w:hint="eastAsia" w:hAnsi="宋体" w:cs="宋体"/>
          <w:bCs/>
          <w:color w:val="000000"/>
          <w:highlight w:val="none"/>
        </w:rPr>
      </w:r>
      <w:r/>
    </w:p>
    <w:p>
      <w:pPr>
        <w:pStyle w:val="992"/>
        <w:spacing w:line="560" w:lineRule="exact"/>
        <w:rPr>
          <w:rFonts w:hint="eastAsia" w:ascii="宋体" w:hAnsi="宋体" w:cs="宋体"/>
          <w:color w:val="000000"/>
          <w:sz w:val="24"/>
          <w:szCs w:val="24"/>
          <w:highlight w:val="none"/>
        </w:rPr>
      </w:pPr>
      <w:r/>
      <w:bookmarkEnd w:id="142"/>
      <w:r/>
      <w:bookmarkEnd w:id="143"/>
      <w:r/>
      <w:bookmarkEnd w:id="144"/>
      <w:r/>
      <w:bookmarkStart w:id="145" w:name="_Toc14577355"/>
      <w:r/>
      <w:bookmarkStart w:id="146" w:name="_Toc49090508"/>
      <w:r>
        <w:rPr>
          <w:rFonts w:hint="eastAsia" w:ascii="宋体" w:hAnsi="宋体" w:cs="宋体"/>
          <w:color w:val="000000"/>
          <w:sz w:val="24"/>
          <w:szCs w:val="24"/>
          <w:highlight w:val="none"/>
        </w:rPr>
        <w:t xml:space="preserve">    12.1 供应商应按照法律、法规、规章和规范性文件以及招标文件要求提交证明文件，证明其及投标标的符合招标文件规定。</w:t>
      </w:r>
      <w:r>
        <w:rPr>
          <w:rFonts w:hint="eastAsia" w:ascii="宋体" w:hAnsi="宋体" w:cs="宋体"/>
          <w:color w:val="000000"/>
          <w:sz w:val="24"/>
          <w:szCs w:val="24"/>
          <w:highlight w:val="none"/>
        </w:rPr>
      </w:r>
      <w:r/>
    </w:p>
    <w:p>
      <w:pPr>
        <w:pStyle w:val="992"/>
        <w:ind w:firstLine="480"/>
        <w:spacing w:line="5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12.2招标文件对证明文件无明确形式要求的，证明文件可以以文字资料、图纸和数据等形式提交。</w:t>
      </w:r>
      <w:r>
        <w:rPr>
          <w:rFonts w:hint="eastAsia" w:ascii="宋体" w:hAnsi="宋体" w:cs="宋体"/>
          <w:color w:val="000000"/>
          <w:sz w:val="24"/>
          <w:szCs w:val="24"/>
          <w:highlight w:val="none"/>
        </w:rPr>
      </w:r>
      <w:r/>
    </w:p>
    <w:p>
      <w:pPr>
        <w:pStyle w:val="996"/>
        <w:ind w:firstLine="422"/>
        <w:spacing w:line="560" w:lineRule="exact"/>
        <w:tabs>
          <w:tab w:val="left" w:pos="1134" w:leader="none"/>
          <w:tab w:val="right" w:pos="7371" w:leader="none"/>
        </w:tabs>
        <w:rPr>
          <w:rFonts w:hint="eastAsia" w:hAnsi="宋体" w:cs="宋体"/>
          <w:color w:val="000000"/>
          <w:szCs w:val="28"/>
          <w:highlight w:val="none"/>
        </w:rPr>
      </w:pPr>
      <w:r>
        <w:rPr>
          <w:rFonts w:hint="eastAsia" w:hAnsi="宋体" w:cs="宋体"/>
          <w:b/>
          <w:bCs/>
          <w:color w:val="000000"/>
          <w:highlight w:val="none"/>
        </w:rPr>
        <w:t xml:space="preserve">13、投标分项报价</w:t>
      </w:r>
      <w:bookmarkEnd w:id="145"/>
      <w:r/>
      <w:bookmarkStart w:id="147" w:name="_Hlt26670373"/>
      <w:r/>
      <w:bookmarkEnd w:id="147"/>
      <w:r>
        <w:rPr>
          <w:rFonts w:hint="eastAsia" w:hAnsi="宋体" w:cs="宋体"/>
          <w:b/>
          <w:bCs/>
          <w:color w:val="000000"/>
          <w:highlight w:val="none"/>
        </w:rPr>
        <w:t xml:space="preserve">表</w:t>
      </w:r>
      <w:bookmarkEnd w:id="146"/>
      <w:r>
        <w:rPr>
          <w:rFonts w:hint="eastAsia" w:hAnsi="宋体" w:cs="宋体"/>
          <w:color w:val="000000"/>
          <w:szCs w:val="28"/>
          <w:highlight w:val="none"/>
        </w:rPr>
      </w:r>
      <w:r/>
    </w:p>
    <w:p>
      <w:pPr>
        <w:pStyle w:val="992"/>
        <w:ind w:firstLine="480"/>
        <w:spacing w:line="56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13.1</w:t>
      </w:r>
      <w:r>
        <w:rPr>
          <w:rFonts w:hint="eastAsia" w:ascii="宋体" w:hAnsi="宋体" w:cs="宋体"/>
          <w:color w:val="000000"/>
          <w:sz w:val="24"/>
          <w:highlight w:val="none"/>
        </w:rPr>
        <w:t xml:space="preserve"> 供应商应按照招标文件规定格式填报投标分项报价表</w:t>
      </w:r>
      <w:bookmarkStart w:id="148" w:name="_Hlt26670399"/>
      <w:r/>
      <w:bookmarkEnd w:id="148"/>
      <w:r>
        <w:rPr>
          <w:rFonts w:hint="eastAsia" w:ascii="宋体" w:hAnsi="宋体" w:cs="宋体"/>
          <w:color w:val="000000"/>
          <w:sz w:val="24"/>
          <w:highlight w:val="none"/>
        </w:rPr>
        <w:t xml:space="preserve">。</w:t>
      </w:r>
      <w:r>
        <w:rPr>
          <w:rFonts w:hint="eastAsia" w:ascii="宋体" w:hAnsi="宋体" w:cs="宋体"/>
          <w:bCs/>
          <w:color w:val="000000"/>
          <w:sz w:val="24"/>
          <w:highlight w:val="none"/>
        </w:rPr>
      </w:r>
      <w:r/>
    </w:p>
    <w:p>
      <w:pPr>
        <w:pStyle w:val="992"/>
        <w:ind w:firstLine="480"/>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13.2</w:t>
      </w:r>
      <w:r>
        <w:rPr>
          <w:rFonts w:hint="eastAsia" w:ascii="宋体" w:hAnsi="宋体" w:cs="宋体"/>
          <w:bCs/>
          <w:color w:val="000000"/>
          <w:sz w:val="24"/>
          <w:highlight w:val="none"/>
        </w:rPr>
        <w:t xml:space="preserve">投标货币。投标文件中的单价和总价无特殊规定的采用人民币报价，以元为单位标注。</w:t>
      </w:r>
      <w:r>
        <w:rPr>
          <w:rFonts w:hint="eastAsia" w:ascii="宋体" w:hAnsi="宋体" w:cs="宋体"/>
          <w:color w:val="000000"/>
          <w:sz w:val="24"/>
          <w:highlight w:val="none"/>
        </w:rPr>
        <w:t xml:space="preserve">招标文件中另有规定的按规定执行。</w:t>
      </w:r>
      <w:r>
        <w:rPr>
          <w:rFonts w:hint="eastAsia" w:ascii="宋体" w:hAnsi="宋体" w:cs="宋体"/>
          <w:color w:val="000000"/>
          <w:sz w:val="24"/>
          <w:highlight w:val="none"/>
        </w:rPr>
      </w:r>
      <w:r/>
    </w:p>
    <w:p>
      <w:pPr>
        <w:pStyle w:val="992"/>
        <w:ind w:firstLine="480"/>
        <w:spacing w:line="56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13.3本项目不接受备选的投标方案或有选择的报价，</w:t>
      </w:r>
      <w:bookmarkStart w:id="149" w:name="_Hlt26670486"/>
      <w:r/>
      <w:bookmarkEnd w:id="149"/>
      <w:r/>
      <w:bookmarkStart w:id="150" w:name="_Hlt26954846"/>
      <w:r/>
      <w:bookmarkEnd w:id="150"/>
      <w:r/>
      <w:bookmarkStart w:id="151" w:name="_Hlt26670482"/>
      <w:r/>
      <w:bookmarkEnd w:id="151"/>
      <w:r/>
      <w:bookmarkStart w:id="152" w:name="_Hlt26670425"/>
      <w:r/>
      <w:bookmarkEnd w:id="152"/>
      <w:r/>
      <w:bookmarkStart w:id="153" w:name="_Hlt26670403"/>
      <w:r/>
      <w:bookmarkEnd w:id="153"/>
      <w:r/>
      <w:bookmarkStart w:id="154" w:name="_Hlt26954731"/>
      <w:r/>
      <w:bookmarkEnd w:id="154"/>
      <w:r/>
      <w:bookmarkStart w:id="155" w:name="_Hlt26954844"/>
      <w:r/>
      <w:bookmarkEnd w:id="155"/>
      <w:r/>
      <w:bookmarkStart w:id="156" w:name="_Hlt26668983"/>
      <w:r/>
      <w:bookmarkEnd w:id="156"/>
      <w:r/>
      <w:bookmarkStart w:id="157" w:name="_Hlt26954842"/>
      <w:r/>
      <w:bookmarkEnd w:id="157"/>
      <w:r/>
      <w:bookmarkStart w:id="158" w:name="_Hlt26954848"/>
      <w:r/>
      <w:bookmarkEnd w:id="158"/>
      <w:r>
        <w:rPr>
          <w:rFonts w:hint="eastAsia" w:ascii="宋体" w:hAnsi="宋体" w:cs="宋体"/>
          <w:bCs/>
          <w:color w:val="000000"/>
          <w:sz w:val="24"/>
          <w:highlight w:val="none"/>
        </w:rPr>
        <w:t xml:space="preserve">只允许有一个报价。</w:t>
      </w:r>
      <w:r>
        <w:rPr>
          <w:rFonts w:hint="eastAsia" w:ascii="宋体" w:hAnsi="宋体" w:cs="宋体"/>
          <w:color w:val="000000"/>
          <w:sz w:val="24"/>
          <w:highlight w:val="none"/>
        </w:rPr>
        <w:t xml:space="preserve">本项目采用固定单价合同。</w:t>
      </w:r>
      <w:r>
        <w:rPr>
          <w:rFonts w:hint="eastAsia" w:ascii="宋体" w:hAnsi="宋体" w:cs="宋体"/>
          <w:bCs/>
          <w:color w:val="000000"/>
          <w:sz w:val="24"/>
          <w:highlight w:val="none"/>
        </w:rPr>
        <w:t xml:space="preserve">投标报价内容包括：</w:t>
      </w:r>
      <w:r>
        <w:rPr>
          <w:rFonts w:hint="eastAsia" w:ascii="宋体" w:hAnsi="宋体" w:cs="宋体"/>
          <w:bCs/>
          <w:color w:val="000000"/>
          <w:sz w:val="24"/>
          <w:highlight w:val="none"/>
        </w:rPr>
        <w:t xml:space="preserve">（1）投标时按采购清单，分名称报出各名称“采购内容”的单价、合价、投标报价总计，其中单价在合同实施期间不予调整。</w:t>
      </w:r>
      <w:r>
        <w:rPr>
          <w:rFonts w:hint="eastAsia" w:ascii="宋体" w:hAnsi="宋体" w:cs="宋体"/>
          <w:color w:val="000000"/>
          <w:sz w:val="24"/>
          <w:highlight w:val="none"/>
        </w:rPr>
        <w:t xml:space="preserve">（2）投标报价应是本招标文件所确定的招标范围内的全部工作内容的价格体现，</w:t>
      </w:r>
      <w:bookmarkStart w:id="159" w:name="OLE_LINK75"/>
      <w:r>
        <w:rPr>
          <w:rFonts w:hint="eastAsia" w:ascii="宋体" w:hAnsi="宋体" w:cs="宋体"/>
          <w:color w:val="000000"/>
          <w:sz w:val="24"/>
          <w:highlight w:val="none"/>
        </w:rPr>
        <w:t xml:space="preserve">包含</w:t>
      </w:r>
      <w:bookmarkEnd w:id="159"/>
      <w:r>
        <w:rPr>
          <w:rFonts w:hint="eastAsia" w:ascii="宋体" w:hAnsi="宋体" w:cs="宋体"/>
          <w:color w:val="000000"/>
          <w:sz w:val="24"/>
          <w:highlight w:val="none"/>
        </w:rPr>
        <w:t xml:space="preserve">采购人需求的服务（包含与服务相关的货物）价格、人工费、管养费、专项项目运维费用、绩效评价费用（三年费用不超过5万元，绩效评价单位由采购人确定）、设计费、税金以及交付使用过程中涉及到的其他一切费用。（3）公园养护及专项项目运维费皆不得超过采购需求规定的最高单价限价，相同养护等级的投标单价应相同。</w:t>
      </w:r>
      <w:r>
        <w:rPr>
          <w:rFonts w:hint="eastAsia" w:ascii="宋体" w:hAnsi="宋体" w:cs="宋体"/>
          <w:bCs/>
          <w:color w:val="000000"/>
          <w:sz w:val="24"/>
          <w:highlight w:val="none"/>
        </w:rPr>
      </w:r>
      <w:r/>
    </w:p>
    <w:p>
      <w:pPr>
        <w:pStyle w:val="992"/>
        <w:ind w:firstLine="422"/>
        <w:spacing w:line="560" w:lineRule="exact"/>
        <w:rPr>
          <w:rFonts w:hint="eastAsia" w:ascii="宋体" w:hAnsi="宋体" w:cs="宋体"/>
          <w:bCs/>
          <w:color w:val="000000"/>
          <w:highlight w:val="none"/>
        </w:rPr>
      </w:pPr>
      <w:r>
        <w:rPr>
          <w:rFonts w:hint="eastAsia" w:ascii="宋体" w:hAnsi="宋体" w:cs="宋体"/>
          <w:b/>
          <w:bCs/>
          <w:color w:val="000000"/>
          <w:highlight w:val="none"/>
        </w:rPr>
        <w:t xml:space="preserve">14、技术要求响应及偏离表、商务要求响应及偏离表</w:t>
      </w:r>
      <w:r>
        <w:rPr>
          <w:rFonts w:hint="eastAsia" w:ascii="宋体" w:hAnsi="宋体" w:cs="宋体"/>
          <w:bCs/>
          <w:color w:val="000000"/>
          <w:highlight w:val="none"/>
        </w:rPr>
      </w:r>
      <w:r/>
    </w:p>
    <w:p>
      <w:pPr>
        <w:pStyle w:val="992"/>
        <w:ind w:firstLine="480"/>
        <w:spacing w:line="560" w:lineRule="exact"/>
        <w:rPr>
          <w:rFonts w:hint="eastAsia" w:ascii="宋体" w:hAnsi="宋体" w:cs="宋体"/>
          <w:color w:val="000000"/>
          <w:sz w:val="24"/>
          <w:highlight w:val="none"/>
          <w:lang w:val="zh-CN"/>
        </w:rPr>
      </w:pPr>
      <w:r/>
      <w:bookmarkStart w:id="160" w:name="_Toc49090510"/>
      <w:r/>
      <w:bookmarkStart w:id="161" w:name="_Toc14577359"/>
      <w:r>
        <w:rPr>
          <w:rFonts w:hint="eastAsia" w:ascii="宋体" w:hAnsi="宋体" w:cs="宋体"/>
          <w:bCs/>
          <w:color w:val="000000"/>
          <w:sz w:val="24"/>
          <w:highlight w:val="none"/>
          <w:lang w:val="zh-CN"/>
        </w:rPr>
        <w:t xml:space="preserve">14.1</w:t>
      </w:r>
      <w:r>
        <w:rPr>
          <w:rFonts w:hint="eastAsia" w:ascii="宋体" w:hAnsi="宋体" w:cs="宋体"/>
          <w:color w:val="000000"/>
          <w:sz w:val="24"/>
          <w:highlight w:val="none"/>
          <w:lang w:val="zh-CN"/>
        </w:rPr>
        <w:t xml:space="preserve"> 供应商需对招标文件中的技术要求与商务要求逐项作出响应或偏离，并说明原因。</w:t>
      </w:r>
      <w:r>
        <w:rPr>
          <w:rFonts w:hint="eastAsia" w:ascii="宋体" w:hAnsi="宋体" w:cs="宋体"/>
          <w:color w:val="000000"/>
          <w:sz w:val="24"/>
          <w:highlight w:val="none"/>
          <w:lang w:val="zh-CN"/>
        </w:rPr>
      </w:r>
      <w:r/>
    </w:p>
    <w:p>
      <w:pPr>
        <w:pStyle w:val="992"/>
        <w:ind w:firstLine="480"/>
        <w:spacing w:line="560" w:lineRule="exact"/>
        <w:tabs>
          <w:tab w:val="left" w:pos="1035" w:leader="none"/>
        </w:tabs>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14.2 供应商可在投标文件中提供认为需要的其他技术文件或说明。</w:t>
      </w:r>
      <w:r>
        <w:rPr>
          <w:rFonts w:hint="eastAsia" w:ascii="宋体" w:hAnsi="宋体" w:cs="宋体"/>
          <w:color w:val="000000"/>
          <w:sz w:val="24"/>
          <w:highlight w:val="none"/>
          <w:lang w:val="zh-CN"/>
        </w:rPr>
      </w:r>
      <w:r/>
    </w:p>
    <w:p>
      <w:pPr>
        <w:pStyle w:val="996"/>
        <w:ind w:firstLine="422"/>
        <w:spacing w:line="560" w:lineRule="exact"/>
        <w:tabs>
          <w:tab w:val="left" w:pos="1134" w:leader="none"/>
          <w:tab w:val="right" w:pos="7371" w:leader="none"/>
        </w:tabs>
        <w:rPr>
          <w:rFonts w:hint="eastAsia" w:hAnsi="宋体" w:cs="宋体"/>
          <w:color w:val="000000"/>
          <w:highlight w:val="none"/>
        </w:rPr>
      </w:pPr>
      <w:r>
        <w:rPr>
          <w:rFonts w:hint="eastAsia" w:hAnsi="宋体" w:cs="宋体"/>
          <w:b/>
          <w:bCs/>
          <w:color w:val="000000"/>
          <w:highlight w:val="none"/>
        </w:rPr>
        <w:t xml:space="preserve">15、投标声明及承诺函和开标一览表</w:t>
      </w:r>
      <w:r>
        <w:rPr>
          <w:rFonts w:hint="eastAsia" w:hAnsi="宋体" w:cs="宋体"/>
          <w:color w:val="000000"/>
          <w:highlight w:val="none"/>
        </w:rPr>
      </w:r>
      <w:r/>
    </w:p>
    <w:p>
      <w:pPr>
        <w:pStyle w:val="992"/>
        <w:ind w:firstLine="480"/>
        <w:spacing w:line="560" w:lineRule="exact"/>
        <w:rPr>
          <w:rFonts w:hint="eastAsia" w:ascii="宋体" w:hAnsi="宋体" w:cs="宋体"/>
          <w:color w:val="000000"/>
          <w:sz w:val="24"/>
          <w:highlight w:val="none"/>
        </w:rPr>
      </w:pPr>
      <w:r>
        <w:rPr>
          <w:rFonts w:hint="eastAsia" w:ascii="宋体" w:hAnsi="宋体" w:cs="宋体"/>
          <w:bCs/>
          <w:color w:val="000000"/>
          <w:sz w:val="24"/>
          <w:highlight w:val="none"/>
        </w:rPr>
        <w:t xml:space="preserve">15.1</w:t>
      </w:r>
      <w:r>
        <w:rPr>
          <w:rFonts w:hint="eastAsia" w:ascii="宋体" w:hAnsi="宋体" w:cs="宋体"/>
          <w:color w:val="000000"/>
          <w:sz w:val="24"/>
          <w:highlight w:val="none"/>
        </w:rPr>
        <w:t xml:space="preserve"> 供应商应按照招标文件中提供的格式完整、正确填写投标声明及承诺函、开标一览表。</w:t>
      </w:r>
      <w:r>
        <w:rPr>
          <w:rFonts w:hint="eastAsia" w:ascii="宋体" w:hAnsi="宋体" w:cs="宋体"/>
          <w:color w:val="000000"/>
          <w:sz w:val="24"/>
          <w:highlight w:val="none"/>
        </w:rPr>
      </w:r>
      <w:r/>
    </w:p>
    <w:p>
      <w:pPr>
        <w:pStyle w:val="992"/>
        <w:ind w:firstLine="480"/>
        <w:spacing w:line="560" w:lineRule="exact"/>
        <w:rPr>
          <w:rFonts w:hint="eastAsia" w:ascii="宋体" w:hAnsi="宋体" w:cs="宋体"/>
          <w:color w:val="000000"/>
          <w:sz w:val="24"/>
          <w:highlight w:val="none"/>
        </w:rPr>
      </w:pPr>
      <w:r>
        <w:rPr>
          <w:rFonts w:hint="eastAsia" w:ascii="宋体" w:hAnsi="宋体" w:cs="宋体"/>
          <w:bCs/>
          <w:color w:val="000000"/>
          <w:sz w:val="24"/>
          <w:highlight w:val="none"/>
        </w:rPr>
        <w:t xml:space="preserve">15.2</w:t>
      </w:r>
      <w:r>
        <w:rPr>
          <w:rFonts w:hint="eastAsia" w:ascii="宋体" w:hAnsi="宋体" w:cs="宋体"/>
          <w:color w:val="000000"/>
          <w:sz w:val="24"/>
          <w:highlight w:val="none"/>
        </w:rPr>
        <w:t xml:space="preserve"> 对于采用货币报价的项目，</w:t>
      </w:r>
      <w:r>
        <w:rPr>
          <w:rFonts w:hint="eastAsia" w:ascii="宋体" w:hAnsi="宋体" w:cs="宋体"/>
          <w:bCs/>
          <w:color w:val="000000"/>
          <w:sz w:val="24"/>
          <w:highlight w:val="none"/>
        </w:rPr>
        <w:t xml:space="preserve">开标一览表中的投标总报价应与投标分项报价表中的投标总报价一致，如不一致，</w:t>
      </w:r>
      <w:r>
        <w:rPr>
          <w:rFonts w:hint="eastAsia" w:ascii="宋体" w:hAnsi="宋体" w:cs="宋体"/>
          <w:color w:val="000000"/>
          <w:sz w:val="24"/>
          <w:szCs w:val="24"/>
          <w:highlight w:val="none"/>
        </w:rPr>
        <w:t xml:space="preserve">不作为无效投标处理</w:t>
      </w:r>
      <w:r>
        <w:rPr>
          <w:rFonts w:hint="eastAsia" w:ascii="宋体" w:hAnsi="宋体" w:cs="宋体"/>
          <w:bCs/>
          <w:color w:val="000000"/>
          <w:sz w:val="24"/>
          <w:highlight w:val="none"/>
        </w:rPr>
        <w:t xml:space="preserve">，但评标时按开标一览表中价格为准</w:t>
      </w:r>
      <w:r>
        <w:rPr>
          <w:rFonts w:hint="eastAsia" w:ascii="宋体" w:hAnsi="宋体" w:cs="宋体"/>
          <w:b/>
          <w:bCs/>
          <w:color w:val="000000"/>
          <w:sz w:val="24"/>
          <w:highlight w:val="none"/>
        </w:rPr>
        <w:t xml:space="preserve">。</w:t>
      </w:r>
      <w:r>
        <w:rPr>
          <w:rFonts w:hint="eastAsia" w:ascii="宋体" w:hAnsi="宋体" w:cs="宋体"/>
          <w:color w:val="000000"/>
          <w:sz w:val="24"/>
          <w:highlight w:val="none"/>
        </w:rPr>
      </w:r>
      <w:r/>
    </w:p>
    <w:p>
      <w:pPr>
        <w:pStyle w:val="996"/>
        <w:ind w:firstLine="422"/>
        <w:spacing w:line="560" w:lineRule="exact"/>
        <w:tabs>
          <w:tab w:val="left" w:pos="1134" w:leader="none"/>
          <w:tab w:val="right" w:pos="7371" w:leader="none"/>
        </w:tabs>
        <w:rPr>
          <w:rFonts w:hint="eastAsia" w:hAnsi="宋体" w:cs="宋体"/>
          <w:color w:val="000000"/>
          <w:highlight w:val="none"/>
        </w:rPr>
      </w:pPr>
      <w:r/>
      <w:bookmarkEnd w:id="160"/>
      <w:r/>
      <w:bookmarkEnd w:id="161"/>
      <w:r/>
      <w:bookmarkStart w:id="162" w:name="_Hlt26954850"/>
      <w:r/>
      <w:bookmarkEnd w:id="162"/>
      <w:r/>
      <w:bookmarkStart w:id="163" w:name="_Hlt26670489"/>
      <w:r/>
      <w:bookmarkEnd w:id="163"/>
      <w:r/>
      <w:bookmarkStart w:id="164" w:name="_Toc49090511"/>
      <w:r/>
      <w:bookmarkStart w:id="165" w:name="_Toc14577360"/>
      <w:r/>
      <w:bookmarkStart w:id="166" w:name="_Hlt26954734"/>
      <w:r/>
      <w:bookmarkEnd w:id="166"/>
      <w:r>
        <w:rPr>
          <w:rFonts w:hint="eastAsia" w:hAnsi="宋体" w:cs="宋体"/>
          <w:b/>
          <w:bCs/>
          <w:color w:val="000000"/>
          <w:highlight w:val="none"/>
        </w:rPr>
        <w:t xml:space="preserve">16、投标有效期</w:t>
      </w:r>
      <w:bookmarkEnd w:id="164"/>
      <w:r/>
      <w:bookmarkEnd w:id="165"/>
      <w:r>
        <w:rPr>
          <w:rFonts w:hint="eastAsia" w:hAnsi="宋体" w:cs="宋体"/>
          <w:color w:val="000000"/>
          <w:highlight w:val="none"/>
        </w:rPr>
      </w:r>
      <w:r/>
    </w:p>
    <w:p>
      <w:pPr>
        <w:pStyle w:val="992"/>
        <w:ind w:firstLine="480"/>
        <w:spacing w:line="560" w:lineRule="exact"/>
        <w:rPr>
          <w:rFonts w:hint="eastAsia" w:ascii="宋体" w:hAnsi="宋体" w:cs="宋体"/>
          <w:bCs/>
          <w:color w:val="000000"/>
          <w:sz w:val="24"/>
          <w:highlight w:val="none"/>
        </w:rPr>
      </w:pPr>
      <w:r>
        <w:rPr>
          <w:rFonts w:hint="eastAsia" w:ascii="宋体" w:hAnsi="宋体" w:cs="宋体"/>
          <w:color w:val="000000"/>
          <w:sz w:val="24"/>
          <w:highlight w:val="none"/>
        </w:rPr>
        <w:t xml:space="preserve">16.1</w:t>
      </w:r>
      <w:r>
        <w:rPr>
          <w:rFonts w:hint="eastAsia" w:ascii="宋体" w:hAnsi="宋体" w:cs="宋体"/>
          <w:bCs/>
          <w:color w:val="000000"/>
          <w:sz w:val="24"/>
          <w:highlight w:val="none"/>
        </w:rPr>
        <w:t xml:space="preserve"> 投标有效期为开标之日后</w:t>
      </w:r>
      <w:r>
        <w:rPr>
          <w:rFonts w:hint="eastAsia" w:ascii="宋体" w:hAnsi="宋体" w:cs="宋体"/>
          <w:b/>
          <w:color w:val="000000"/>
          <w:sz w:val="24"/>
          <w:highlight w:val="none"/>
          <w:u w:val="single"/>
        </w:rPr>
        <w:t xml:space="preserve">六十（60）天</w:t>
      </w:r>
      <w:r>
        <w:rPr>
          <w:rFonts w:hint="eastAsia" w:ascii="宋体" w:hAnsi="宋体" w:cs="宋体"/>
          <w:bCs/>
          <w:color w:val="000000"/>
          <w:sz w:val="24"/>
          <w:highlight w:val="none"/>
        </w:rPr>
        <w:t xml:space="preserve">。投标有效期比规定短的将被视为未实质性响应招标文件而予以拒绝。</w:t>
      </w:r>
      <w:r>
        <w:rPr>
          <w:rFonts w:hint="eastAsia" w:ascii="宋体" w:hAnsi="宋体" w:cs="宋体"/>
          <w:bCs/>
          <w:color w:val="000000"/>
          <w:sz w:val="24"/>
          <w:highlight w:val="none"/>
        </w:rPr>
      </w:r>
      <w:r/>
    </w:p>
    <w:p>
      <w:pPr>
        <w:pStyle w:val="996"/>
        <w:ind w:firstLine="422"/>
        <w:spacing w:line="560" w:lineRule="exact"/>
        <w:tabs>
          <w:tab w:val="left" w:pos="1134" w:leader="none"/>
          <w:tab w:val="right" w:pos="7371" w:leader="none"/>
        </w:tabs>
        <w:rPr>
          <w:rFonts w:hint="eastAsia" w:hAnsi="宋体" w:cs="宋体"/>
          <w:bCs/>
          <w:color w:val="000000"/>
          <w:highlight w:val="none"/>
        </w:rPr>
      </w:pPr>
      <w:r>
        <w:rPr>
          <w:rFonts w:hint="eastAsia" w:hAnsi="宋体" w:cs="宋体"/>
          <w:b/>
          <w:bCs/>
          <w:color w:val="000000"/>
          <w:highlight w:val="none"/>
        </w:rPr>
        <w:t xml:space="preserve">17、投标有效期的延长</w:t>
      </w:r>
      <w:r>
        <w:rPr>
          <w:rFonts w:hint="eastAsia" w:hAnsi="宋体" w:cs="宋体"/>
          <w:bCs/>
          <w:color w:val="000000"/>
          <w:highlight w:val="none"/>
        </w:rPr>
      </w:r>
      <w:r/>
    </w:p>
    <w:p>
      <w:pPr>
        <w:pStyle w:val="992"/>
        <w:ind w:firstLine="480"/>
        <w:spacing w:line="560" w:lineRule="exact"/>
        <w:rPr>
          <w:rFonts w:hint="eastAsia" w:ascii="宋体" w:hAnsi="宋体" w:cs="宋体"/>
          <w:bCs/>
          <w:color w:val="000000"/>
          <w:sz w:val="24"/>
          <w:highlight w:val="none"/>
        </w:rPr>
      </w:pPr>
      <w:r>
        <w:rPr>
          <w:rFonts w:hint="eastAsia" w:ascii="宋体" w:hAnsi="宋体" w:cs="宋体"/>
          <w:color w:val="000000"/>
          <w:sz w:val="24"/>
          <w:highlight w:val="none"/>
        </w:rPr>
        <w:t xml:space="preserve">17.1</w:t>
      </w:r>
      <w:r>
        <w:rPr>
          <w:rFonts w:hint="eastAsia" w:ascii="宋体" w:hAnsi="宋体" w:cs="宋体"/>
          <w:bCs/>
          <w:color w:val="000000"/>
          <w:sz w:val="24"/>
          <w:highlight w:val="none"/>
        </w:rPr>
        <w:t xml:space="preserve"> 在特殊情况下，采购代理机构于原投标有效期满之前，可向供应商提出延长投标有效期的要求。这种要求与答复均应采用书面形式。供应商可以拒绝采购代理机构的这一要求而放弃投标</w:t>
      </w:r>
      <w:r>
        <w:rPr>
          <w:rFonts w:hint="eastAsia" w:ascii="宋体" w:hAnsi="宋体" w:cs="宋体"/>
          <w:color w:val="000000"/>
          <w:sz w:val="24"/>
          <w:szCs w:val="24"/>
          <w:highlight w:val="none"/>
        </w:rPr>
        <w:t xml:space="preserve">。</w:t>
      </w:r>
      <w:r>
        <w:rPr>
          <w:rFonts w:hint="eastAsia" w:ascii="宋体" w:hAnsi="宋体" w:cs="宋体"/>
          <w:bCs/>
          <w:color w:val="000000"/>
          <w:sz w:val="24"/>
          <w:highlight w:val="none"/>
        </w:rPr>
        <w:t xml:space="preserve">同意延长投标有效期的供应商既不能要求也不允许修改其投标文件</w:t>
      </w:r>
      <w:r>
        <w:rPr>
          <w:rFonts w:hint="eastAsia" w:ascii="宋体" w:hAnsi="宋体" w:cs="宋体"/>
          <w:color w:val="000000"/>
          <w:sz w:val="24"/>
          <w:szCs w:val="24"/>
          <w:highlight w:val="none"/>
        </w:rPr>
        <w:t xml:space="preserve">，同时受投标有效期约束的所有权利与义务均延长至新的有效期</w:t>
      </w:r>
      <w:r>
        <w:rPr>
          <w:rFonts w:hint="eastAsia" w:ascii="宋体" w:hAnsi="宋体" w:cs="宋体"/>
          <w:bCs/>
          <w:color w:val="000000"/>
          <w:sz w:val="24"/>
          <w:highlight w:val="none"/>
        </w:rPr>
        <w:t xml:space="preserve">。</w:t>
      </w:r>
      <w:r>
        <w:rPr>
          <w:rFonts w:hint="eastAsia" w:ascii="宋体" w:hAnsi="宋体" w:cs="宋体"/>
          <w:bCs/>
          <w:color w:val="000000"/>
          <w:sz w:val="24"/>
          <w:highlight w:val="none"/>
        </w:rPr>
      </w:r>
      <w:r/>
    </w:p>
    <w:p>
      <w:pPr>
        <w:pStyle w:val="992"/>
        <w:ind w:firstLine="480"/>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17.2中标人的投标文件作为项目服务合同的附件，其有效期至中标人全部合同义务履行完毕为止。 </w:t>
      </w:r>
      <w:r>
        <w:rPr>
          <w:rFonts w:hint="eastAsia" w:ascii="宋体" w:hAnsi="宋体" w:cs="宋体"/>
          <w:color w:val="000000"/>
          <w:sz w:val="24"/>
          <w:highlight w:val="none"/>
        </w:rPr>
      </w:r>
      <w:r/>
    </w:p>
    <w:p>
      <w:pPr>
        <w:pStyle w:val="992"/>
        <w:rPr>
          <w:rFonts w:hint="eastAsia"/>
          <w:color w:val="000000"/>
          <w:highlight w:val="none"/>
        </w:rPr>
      </w:pPr>
      <w:r>
        <w:rPr>
          <w:rFonts w:hint="eastAsia"/>
          <w:color w:val="000000"/>
          <w:sz w:val="20"/>
          <w:highlight w:val="none"/>
        </w:rPr>
        <w:t xml:space="preserve"> </w:t>
      </w:r>
      <w:bookmarkEnd w:id="130"/>
      <w:r/>
      <w:bookmarkStart w:id="167" w:name="EB5d36e8077cc64e309c0c0f0cd8a6f496"/>
      <w:r>
        <w:rPr>
          <w:rFonts w:hint="eastAsia"/>
          <w:color w:val="000000"/>
          <w:sz w:val="20"/>
          <w:highlight w:val="none"/>
        </w:rPr>
        <w:t xml:space="preserve"> </w:t>
      </w:r>
      <w:bookmarkEnd w:id="167"/>
      <w:r>
        <w:rPr>
          <w:rFonts w:hint="eastAsia"/>
          <w:color w:val="000000"/>
          <w:highlight w:val="none"/>
        </w:rPr>
      </w:r>
      <w:r/>
    </w:p>
    <w:p>
      <w:pPr>
        <w:pStyle w:val="1315"/>
        <w:rPr>
          <w:rFonts w:hint="eastAsia"/>
          <w:color w:val="000000"/>
          <w:highlight w:val="none"/>
        </w:rPr>
        <w:outlineLvl w:val="1"/>
      </w:pPr>
      <w:r/>
      <w:bookmarkStart w:id="168" w:name="_Toc81575195"/>
      <w:r/>
      <w:bookmarkStart w:id="169" w:name="_Toc81575158"/>
      <w:r/>
      <w:bookmarkStart w:id="170" w:name="_Toc169853380"/>
      <w:r/>
      <w:bookmarkStart w:id="171" w:name="_Toc180132106"/>
      <w:r>
        <w:rPr>
          <w:rFonts w:hint="eastAsia"/>
          <w:color w:val="000000"/>
          <w:highlight w:val="none"/>
        </w:rPr>
        <w:t xml:space="preserve">四、投标文件的提交</w:t>
      </w:r>
      <w:bookmarkEnd w:id="168"/>
      <w:r/>
      <w:bookmarkEnd w:id="169"/>
      <w:r/>
      <w:bookmarkEnd w:id="170"/>
      <w:r/>
      <w:bookmarkEnd w:id="171"/>
      <w:r>
        <w:rPr>
          <w:rFonts w:hint="eastAsia"/>
          <w:color w:val="000000"/>
          <w:highlight w:val="none"/>
        </w:rPr>
      </w:r>
      <w:r/>
    </w:p>
    <w:p>
      <w:pPr>
        <w:pStyle w:val="996"/>
        <w:ind w:firstLine="562"/>
        <w:spacing w:line="560" w:lineRule="exact"/>
        <w:tabs>
          <w:tab w:val="left" w:pos="1134" w:leader="none"/>
          <w:tab w:val="right" w:pos="7371" w:leader="none"/>
        </w:tabs>
        <w:rPr>
          <w:rFonts w:ascii="Times New Roman"/>
          <w:color w:val="000000"/>
          <w:highlight w:val="none"/>
        </w:rPr>
      </w:pPr>
      <w:r/>
      <w:bookmarkStart w:id="172" w:name="_Toc462564084"/>
      <w:r/>
      <w:bookmarkStart w:id="173" w:name="_Toc16938541"/>
      <w:r/>
      <w:bookmarkStart w:id="174" w:name="_Toc20823297"/>
      <w:r/>
      <w:bookmarkStart w:id="175" w:name="_Toc513029225"/>
      <w:r/>
      <w:bookmarkStart w:id="176" w:name="EB1a0613573add421692a7e6f802327ecc"/>
      <w:r>
        <w:rPr>
          <w:rFonts w:ascii="Times New Roman"/>
          <w:b/>
          <w:bCs/>
          <w:color w:val="000000"/>
          <w:highlight w:val="none"/>
        </w:rPr>
        <w:t xml:space="preserve">1</w:t>
      </w:r>
      <w:r>
        <w:rPr>
          <w:rFonts w:hint="eastAsia" w:ascii="Times New Roman"/>
          <w:b/>
          <w:bCs/>
          <w:color w:val="000000"/>
          <w:highlight w:val="none"/>
        </w:rPr>
        <w:t xml:space="preserve">8、投标文件</w:t>
      </w:r>
      <w:bookmarkEnd w:id="172"/>
      <w:r/>
      <w:bookmarkEnd w:id="173"/>
      <w:r/>
      <w:bookmarkEnd w:id="174"/>
      <w:r/>
      <w:bookmarkEnd w:id="175"/>
      <w:r>
        <w:rPr>
          <w:rFonts w:hint="eastAsia" w:ascii="Times New Roman"/>
          <w:b/>
          <w:bCs/>
          <w:color w:val="000000"/>
          <w:highlight w:val="none"/>
        </w:rPr>
        <w:t xml:space="preserve">的递交</w:t>
      </w:r>
      <w:r>
        <w:rPr>
          <w:rFonts w:ascii="Times New Roman"/>
          <w:color w:val="000000"/>
          <w:highlight w:val="none"/>
        </w:rPr>
      </w:r>
      <w:r/>
    </w:p>
    <w:p>
      <w:pPr>
        <w:pStyle w:val="992"/>
        <w:ind w:firstLine="480"/>
        <w:spacing w:line="560" w:lineRule="exact"/>
        <w:rPr>
          <w:rFonts w:ascii="Times New Roman" w:hAnsi="Times New Roman"/>
          <w:color w:val="000000"/>
          <w:sz w:val="24"/>
          <w:highlight w:val="none"/>
        </w:rPr>
      </w:pPr>
      <w:r>
        <w:rPr>
          <w:color w:val="000000"/>
          <w:sz w:val="24"/>
          <w:highlight w:val="none"/>
        </w:rPr>
        <w:t xml:space="preserve">1</w:t>
      </w:r>
      <w:r>
        <w:rPr>
          <w:rFonts w:hint="eastAsia"/>
          <w:color w:val="000000"/>
          <w:sz w:val="24"/>
          <w:highlight w:val="none"/>
        </w:rPr>
        <w:t xml:space="preserve">8</w:t>
      </w:r>
      <w:r>
        <w:rPr>
          <w:color w:val="000000"/>
          <w:sz w:val="24"/>
          <w:highlight w:val="none"/>
        </w:rPr>
        <w:t xml:space="preserve">.1</w:t>
      </w:r>
      <w:r>
        <w:rPr>
          <w:rFonts w:hint="eastAsia"/>
          <w:color w:val="000000"/>
          <w:sz w:val="24"/>
          <w:highlight w:val="none"/>
        </w:rPr>
        <w:t xml:space="preserve">供应商应当按照《操作手册》规定，在投标截止时间前制作并上传电子投标文件。</w:t>
      </w:r>
      <w:bookmarkStart w:id="177" w:name="_Toc16938542"/>
      <w:r/>
      <w:bookmarkStart w:id="178" w:name="_Toc20823298"/>
      <w:r/>
      <w:bookmarkStart w:id="179" w:name="_Toc513029226"/>
      <w:r>
        <w:rPr>
          <w:rFonts w:ascii="Times New Roman" w:hAnsi="Times New Roman"/>
          <w:color w:val="000000"/>
          <w:sz w:val="24"/>
          <w:highlight w:val="none"/>
        </w:rPr>
      </w:r>
      <w:r/>
    </w:p>
    <w:p>
      <w:pPr>
        <w:pStyle w:val="992"/>
        <w:ind w:firstLine="480"/>
        <w:spacing w:line="560" w:lineRule="exact"/>
        <w:rPr>
          <w:color w:val="000000"/>
          <w:sz w:val="24"/>
          <w:highlight w:val="none"/>
        </w:rPr>
      </w:pPr>
      <w:r>
        <w:rPr>
          <w:color w:val="000000"/>
          <w:sz w:val="24"/>
          <w:highlight w:val="none"/>
        </w:rPr>
        <w:t xml:space="preserve">1</w:t>
      </w:r>
      <w:r>
        <w:rPr>
          <w:rFonts w:hint="eastAsia"/>
          <w:color w:val="000000"/>
          <w:sz w:val="24"/>
          <w:highlight w:val="none"/>
        </w:rPr>
        <w:t xml:space="preserve">8</w:t>
      </w:r>
      <w:r>
        <w:rPr>
          <w:color w:val="000000"/>
          <w:sz w:val="24"/>
          <w:highlight w:val="none"/>
        </w:rPr>
        <w:t xml:space="preserve">.2</w:t>
      </w:r>
      <w:r>
        <w:rPr>
          <w:rFonts w:hint="eastAsia"/>
          <w:color w:val="000000"/>
          <w:sz w:val="24"/>
          <w:highlight w:val="none"/>
        </w:rPr>
        <w:t xml:space="preserve">供应商通过“苏采云”系统不见面开标大厅在线参与开标活动。（具体操作详见《“苏采云”系统供应商操作手册》，网址链接</w:t>
      </w:r>
      <w:r>
        <w:rPr>
          <w:color w:val="000000"/>
          <w:sz w:val="22"/>
          <w:szCs w:val="20"/>
          <w:highlight w:val="none"/>
        </w:rPr>
        <w:t xml:space="preserve">http://www.ccgp-jiangsu.gov.cn//webfile/jiangsu/202311/1699268553318052447.pdf</w:t>
      </w:r>
      <w:r>
        <w:rPr>
          <w:rFonts w:hint="eastAsia"/>
          <w:color w:val="000000"/>
          <w:sz w:val="22"/>
          <w:szCs w:val="20"/>
          <w:highlight w:val="none"/>
        </w:rPr>
        <w:t xml:space="preserve">）</w:t>
      </w:r>
      <w:r>
        <w:rPr>
          <w:color w:val="000000"/>
          <w:sz w:val="24"/>
          <w:highlight w:val="none"/>
        </w:rPr>
      </w:r>
      <w:r/>
    </w:p>
    <w:p>
      <w:pPr>
        <w:pStyle w:val="996"/>
        <w:ind w:firstLine="422"/>
        <w:spacing w:line="560" w:lineRule="exact"/>
        <w:tabs>
          <w:tab w:val="left" w:pos="1134" w:leader="none"/>
          <w:tab w:val="right" w:pos="7371" w:leader="none"/>
        </w:tabs>
        <w:rPr>
          <w:rFonts w:ascii="Times New Roman" w:cs="Arial"/>
          <w:color w:val="000000"/>
          <w:highlight w:val="none"/>
        </w:rPr>
      </w:pPr>
      <w:r>
        <w:rPr>
          <w:rFonts w:ascii="Times New Roman" w:cs="Arial"/>
          <w:b/>
          <w:bCs/>
          <w:color w:val="000000"/>
          <w:highlight w:val="none"/>
        </w:rPr>
        <w:t xml:space="preserve">1</w:t>
      </w:r>
      <w:r>
        <w:rPr>
          <w:rFonts w:hint="eastAsia" w:ascii="Times New Roman" w:cs="Arial"/>
          <w:b/>
          <w:bCs/>
          <w:color w:val="000000"/>
          <w:highlight w:val="none"/>
        </w:rPr>
        <w:t xml:space="preserve">9、投标截止</w:t>
      </w:r>
      <w:bookmarkEnd w:id="177"/>
      <w:r/>
      <w:bookmarkEnd w:id="178"/>
      <w:r/>
      <w:bookmarkEnd w:id="179"/>
      <w:r>
        <w:rPr>
          <w:rFonts w:hint="eastAsia" w:ascii="Times New Roman" w:cs="Arial"/>
          <w:b/>
          <w:bCs/>
          <w:color w:val="000000"/>
          <w:highlight w:val="none"/>
        </w:rPr>
        <w:t xml:space="preserve">时间</w:t>
      </w:r>
      <w:r>
        <w:rPr>
          <w:rFonts w:ascii="Times New Roman" w:cs="Arial"/>
          <w:color w:val="000000"/>
          <w:highlight w:val="none"/>
        </w:rPr>
      </w:r>
      <w:r/>
    </w:p>
    <w:p>
      <w:pPr>
        <w:pStyle w:val="992"/>
        <w:ind w:firstLine="480"/>
        <w:spacing w:line="560" w:lineRule="exact"/>
        <w:rPr>
          <w:rFonts w:ascii="Times New Roman" w:hAnsi="Times New Roman"/>
          <w:bCs/>
          <w:iCs/>
          <w:color w:val="000000"/>
          <w:sz w:val="24"/>
          <w:highlight w:val="none"/>
        </w:rPr>
      </w:pPr>
      <w:r>
        <w:rPr>
          <w:iCs/>
          <w:color w:val="000000"/>
          <w:sz w:val="24"/>
          <w:highlight w:val="none"/>
        </w:rPr>
        <w:t xml:space="preserve">1</w:t>
      </w:r>
      <w:r>
        <w:rPr>
          <w:rFonts w:hint="eastAsia"/>
          <w:iCs/>
          <w:color w:val="000000"/>
          <w:sz w:val="24"/>
          <w:highlight w:val="none"/>
        </w:rPr>
        <w:t xml:space="preserve">9</w:t>
      </w:r>
      <w:r>
        <w:rPr>
          <w:iCs/>
          <w:color w:val="000000"/>
          <w:sz w:val="24"/>
          <w:highlight w:val="none"/>
        </w:rPr>
        <w:t xml:space="preserve">.1</w:t>
      </w:r>
      <w:r>
        <w:rPr>
          <w:bCs/>
          <w:iCs/>
          <w:color w:val="000000"/>
          <w:sz w:val="24"/>
          <w:highlight w:val="none"/>
        </w:rPr>
        <w:t xml:space="preserve"> </w:t>
      </w:r>
      <w:r>
        <w:rPr>
          <w:rFonts w:hint="eastAsia"/>
          <w:bCs/>
          <w:iCs/>
          <w:color w:val="000000"/>
          <w:sz w:val="24"/>
          <w:highlight w:val="none"/>
        </w:rPr>
        <w:t xml:space="preserve">供应商上传电子投标文件的时间不得迟于招标公告中规定的投标截止时间。</w:t>
      </w:r>
      <w:r>
        <w:rPr>
          <w:rFonts w:ascii="Times New Roman" w:hAnsi="Times New Roman"/>
          <w:bCs/>
          <w:iCs/>
          <w:color w:val="000000"/>
          <w:sz w:val="24"/>
          <w:highlight w:val="none"/>
        </w:rPr>
      </w:r>
      <w:r/>
    </w:p>
    <w:p>
      <w:pPr>
        <w:pStyle w:val="992"/>
        <w:ind w:firstLine="480"/>
        <w:spacing w:line="560" w:lineRule="exact"/>
        <w:rPr>
          <w:bCs/>
          <w:iCs/>
          <w:color w:val="000000"/>
          <w:sz w:val="24"/>
          <w:highlight w:val="none"/>
        </w:rPr>
      </w:pPr>
      <w:r>
        <w:rPr>
          <w:rFonts w:hint="eastAsia" w:ascii="宋体" w:hAnsi="宋体"/>
          <w:bCs/>
          <w:color w:val="000000"/>
          <w:sz w:val="24"/>
          <w:highlight w:val="none"/>
        </w:rPr>
        <w:t xml:space="preserve">供应商应充分考虑到网络环境、网络带宽等风险因素，如因供应商自身原因造成的电子投标文件上传不成功的按照本招标文件第二章第27.1.2条 规定做无效投标处理。</w:t>
      </w:r>
      <w:r>
        <w:rPr>
          <w:bCs/>
          <w:iCs/>
          <w:color w:val="000000"/>
          <w:sz w:val="24"/>
          <w:highlight w:val="none"/>
        </w:rPr>
      </w:r>
      <w:r/>
    </w:p>
    <w:p>
      <w:pPr>
        <w:pStyle w:val="992"/>
        <w:ind w:firstLine="480"/>
        <w:spacing w:line="560" w:lineRule="exact"/>
        <w:rPr>
          <w:bCs/>
          <w:color w:val="000000"/>
          <w:sz w:val="24"/>
          <w:highlight w:val="none"/>
        </w:rPr>
      </w:pPr>
      <w:r>
        <w:rPr>
          <w:color w:val="000000"/>
          <w:sz w:val="24"/>
          <w:highlight w:val="none"/>
        </w:rPr>
        <w:t xml:space="preserve">1</w:t>
      </w:r>
      <w:r>
        <w:rPr>
          <w:rFonts w:hint="eastAsia"/>
          <w:color w:val="000000"/>
          <w:sz w:val="24"/>
          <w:highlight w:val="none"/>
        </w:rPr>
        <w:t xml:space="preserve">9</w:t>
      </w:r>
      <w:r>
        <w:rPr>
          <w:color w:val="000000"/>
          <w:sz w:val="24"/>
          <w:highlight w:val="none"/>
        </w:rPr>
        <w:t xml:space="preserve">.2</w:t>
      </w:r>
      <w:r>
        <w:rPr>
          <w:bCs/>
          <w:color w:val="000000"/>
          <w:sz w:val="24"/>
          <w:highlight w:val="none"/>
        </w:rPr>
        <w:t xml:space="preserve"> </w:t>
      </w:r>
      <w:r>
        <w:rPr>
          <w:rFonts w:hint="eastAsia"/>
          <w:bCs/>
          <w:color w:val="000000"/>
          <w:sz w:val="24"/>
          <w:highlight w:val="none"/>
        </w:rPr>
        <w:t xml:space="preserve">采购代理机构可以按照规定，通过修改招标文件酌情延长投标截止时间，在此情况下，供应商的所有权利和义务以及供应商受制的截止时间均应以延长后新的截止时间为准。</w:t>
      </w:r>
      <w:r>
        <w:rPr>
          <w:bCs/>
          <w:color w:val="000000"/>
          <w:sz w:val="24"/>
          <w:highlight w:val="none"/>
        </w:rPr>
      </w:r>
      <w:r/>
    </w:p>
    <w:p>
      <w:pPr>
        <w:pStyle w:val="996"/>
        <w:ind w:firstLine="422"/>
        <w:spacing w:line="560" w:lineRule="exact"/>
        <w:tabs>
          <w:tab w:val="left" w:pos="1134" w:leader="none"/>
          <w:tab w:val="right" w:pos="7371" w:leader="none"/>
        </w:tabs>
        <w:rPr>
          <w:rFonts w:ascii="Times New Roman"/>
          <w:bCs/>
          <w:color w:val="000000"/>
          <w:highlight w:val="none"/>
        </w:rPr>
      </w:pPr>
      <w:r/>
      <w:bookmarkStart w:id="180" w:name="_Toc16938543"/>
      <w:r/>
      <w:bookmarkStart w:id="181" w:name="_Toc513029227"/>
      <w:r/>
      <w:bookmarkStart w:id="182" w:name="_Toc20823299"/>
      <w:r>
        <w:rPr>
          <w:rFonts w:hint="eastAsia" w:ascii="Times New Roman"/>
          <w:b/>
          <w:bCs/>
          <w:color w:val="000000"/>
          <w:highlight w:val="none"/>
        </w:rPr>
        <w:t xml:space="preserve">20、投标文件</w:t>
      </w:r>
      <w:bookmarkEnd w:id="180"/>
      <w:r/>
      <w:bookmarkEnd w:id="181"/>
      <w:r/>
      <w:bookmarkEnd w:id="182"/>
      <w:r>
        <w:rPr>
          <w:rFonts w:hint="eastAsia" w:ascii="Times New Roman"/>
          <w:b/>
          <w:bCs/>
          <w:color w:val="000000"/>
          <w:highlight w:val="none"/>
        </w:rPr>
        <w:t xml:space="preserve">的拒收</w:t>
      </w:r>
      <w:r>
        <w:rPr>
          <w:rFonts w:ascii="Times New Roman"/>
          <w:bCs/>
          <w:color w:val="000000"/>
          <w:highlight w:val="none"/>
        </w:rPr>
      </w:r>
      <w:r/>
    </w:p>
    <w:p>
      <w:pPr>
        <w:pStyle w:val="992"/>
        <w:ind w:firstLine="480"/>
        <w:spacing w:line="560" w:lineRule="exact"/>
        <w:rPr>
          <w:rFonts w:ascii="Times New Roman" w:hAnsi="Times New Roman"/>
          <w:bCs/>
          <w:color w:val="000000"/>
          <w:sz w:val="24"/>
          <w:highlight w:val="none"/>
        </w:rPr>
      </w:pPr>
      <w:r>
        <w:rPr>
          <w:rFonts w:hint="eastAsia"/>
          <w:color w:val="000000"/>
          <w:sz w:val="24"/>
          <w:highlight w:val="none"/>
        </w:rPr>
        <w:t xml:space="preserve">20</w:t>
      </w:r>
      <w:r>
        <w:rPr>
          <w:color w:val="000000"/>
          <w:sz w:val="24"/>
          <w:highlight w:val="none"/>
        </w:rPr>
        <w:t xml:space="preserve">.1</w:t>
      </w:r>
      <w:r>
        <w:rPr>
          <w:rFonts w:hint="eastAsia"/>
          <w:bCs/>
          <w:color w:val="000000"/>
          <w:sz w:val="24"/>
          <w:highlight w:val="none"/>
        </w:rPr>
        <w:t xml:space="preserve">采购代理机构拒绝接收在其规定的投标截止时间后上传的任何投标文件。</w:t>
      </w:r>
      <w:r>
        <w:rPr>
          <w:rFonts w:ascii="Times New Roman" w:hAnsi="Times New Roman"/>
          <w:bCs/>
          <w:color w:val="000000"/>
          <w:sz w:val="24"/>
          <w:highlight w:val="none"/>
        </w:rPr>
      </w:r>
      <w:r/>
    </w:p>
    <w:p>
      <w:pPr>
        <w:pStyle w:val="996"/>
        <w:ind w:firstLine="422"/>
        <w:spacing w:line="560" w:lineRule="exact"/>
        <w:tabs>
          <w:tab w:val="left" w:pos="1134" w:leader="none"/>
          <w:tab w:val="right" w:pos="7371" w:leader="none"/>
        </w:tabs>
        <w:rPr>
          <w:rFonts w:ascii="Times New Roman"/>
          <w:bCs/>
          <w:color w:val="000000"/>
          <w:highlight w:val="none"/>
        </w:rPr>
      </w:pPr>
      <w:r/>
      <w:bookmarkStart w:id="183" w:name="_Toc20823300"/>
      <w:r/>
      <w:bookmarkStart w:id="184" w:name="_Toc16938544"/>
      <w:r/>
      <w:bookmarkStart w:id="185" w:name="_Toc513029228"/>
      <w:r>
        <w:rPr>
          <w:rFonts w:ascii="Times New Roman"/>
          <w:b/>
          <w:bCs/>
          <w:color w:val="000000"/>
          <w:highlight w:val="none"/>
        </w:rPr>
        <w:t xml:space="preserve">2</w:t>
      </w:r>
      <w:r>
        <w:rPr>
          <w:rFonts w:hint="eastAsia" w:ascii="Times New Roman"/>
          <w:b/>
          <w:bCs/>
          <w:color w:val="000000"/>
          <w:highlight w:val="none"/>
        </w:rPr>
        <w:t xml:space="preserve">1、投标文件的撤回和修改</w:t>
      </w:r>
      <w:bookmarkEnd w:id="183"/>
      <w:r/>
      <w:bookmarkEnd w:id="184"/>
      <w:r/>
      <w:bookmarkEnd w:id="185"/>
      <w:r>
        <w:rPr>
          <w:rFonts w:ascii="Times New Roman"/>
          <w:bCs/>
          <w:color w:val="000000"/>
          <w:highlight w:val="none"/>
        </w:rPr>
      </w:r>
      <w:r/>
    </w:p>
    <w:p>
      <w:pPr>
        <w:pStyle w:val="992"/>
        <w:ind w:firstLine="480"/>
        <w:spacing w:line="560" w:lineRule="exact"/>
        <w:rPr>
          <w:rFonts w:ascii="Times New Roman" w:hAnsi="Times New Roman"/>
          <w:color w:val="000000"/>
          <w:sz w:val="24"/>
          <w:highlight w:val="none"/>
        </w:rPr>
      </w:pPr>
      <w:r>
        <w:rPr>
          <w:color w:val="000000"/>
          <w:sz w:val="24"/>
          <w:highlight w:val="none"/>
        </w:rPr>
        <w:t xml:space="preserve">2</w:t>
      </w:r>
      <w:r>
        <w:rPr>
          <w:rFonts w:hint="eastAsia"/>
          <w:color w:val="000000"/>
          <w:sz w:val="24"/>
          <w:highlight w:val="none"/>
        </w:rPr>
        <w:t xml:space="preserve">1</w:t>
      </w:r>
      <w:r>
        <w:rPr>
          <w:color w:val="000000"/>
          <w:sz w:val="24"/>
          <w:highlight w:val="none"/>
        </w:rPr>
        <w:t xml:space="preserve">.1 </w:t>
      </w:r>
      <w:r>
        <w:rPr>
          <w:rFonts w:hint="eastAsia"/>
          <w:color w:val="000000"/>
          <w:sz w:val="24"/>
          <w:highlight w:val="none"/>
        </w:rPr>
        <w:t xml:space="preserve">投标文件的撤回</w:t>
      </w:r>
      <w:r>
        <w:rPr>
          <w:rFonts w:ascii="Times New Roman" w:hAnsi="Times New Roman"/>
          <w:color w:val="000000"/>
          <w:sz w:val="24"/>
          <w:highlight w:val="none"/>
        </w:rPr>
      </w:r>
      <w:r/>
    </w:p>
    <w:p>
      <w:pPr>
        <w:pStyle w:val="992"/>
        <w:ind w:firstLine="480"/>
        <w:spacing w:line="560" w:lineRule="exact"/>
        <w:rPr>
          <w:color w:val="000000"/>
          <w:sz w:val="24"/>
          <w:highlight w:val="none"/>
        </w:rPr>
      </w:pPr>
      <w:r>
        <w:rPr>
          <w:color w:val="000000"/>
          <w:sz w:val="24"/>
          <w:highlight w:val="none"/>
        </w:rPr>
        <w:t xml:space="preserve">2</w:t>
      </w:r>
      <w:r>
        <w:rPr>
          <w:rFonts w:hint="eastAsia"/>
          <w:color w:val="000000"/>
          <w:sz w:val="24"/>
          <w:highlight w:val="none"/>
        </w:rPr>
        <w:t xml:space="preserve">1</w:t>
      </w:r>
      <w:r>
        <w:rPr>
          <w:color w:val="000000"/>
          <w:sz w:val="24"/>
          <w:highlight w:val="none"/>
        </w:rPr>
        <w:t xml:space="preserve">.1.1 </w:t>
      </w:r>
      <w:r>
        <w:rPr>
          <w:rFonts w:hint="eastAsia"/>
          <w:color w:val="000000"/>
          <w:sz w:val="24"/>
          <w:highlight w:val="none"/>
        </w:rPr>
        <w:t xml:space="preserve">电子投标文件的撤回</w:t>
      </w:r>
      <w:r>
        <w:rPr>
          <w:color w:val="000000"/>
          <w:sz w:val="24"/>
          <w:highlight w:val="none"/>
        </w:rPr>
      </w:r>
      <w:r/>
    </w:p>
    <w:p>
      <w:pPr>
        <w:pStyle w:val="992"/>
        <w:ind w:firstLine="480"/>
        <w:spacing w:line="560" w:lineRule="exact"/>
        <w:rPr>
          <w:color w:val="000000"/>
          <w:sz w:val="24"/>
          <w:highlight w:val="none"/>
        </w:rPr>
      </w:pPr>
      <w:r>
        <w:rPr>
          <w:rFonts w:hint="eastAsia"/>
          <w:color w:val="000000"/>
          <w:sz w:val="24"/>
          <w:highlight w:val="none"/>
        </w:rPr>
        <w:t xml:space="preserve">供应商可在投标截止时间前，撤回其电子投标文件，具体操作方法见《操作手册》。</w:t>
      </w:r>
      <w:r>
        <w:rPr>
          <w:color w:val="000000"/>
          <w:sz w:val="24"/>
          <w:highlight w:val="none"/>
        </w:rPr>
      </w:r>
      <w:r/>
    </w:p>
    <w:p>
      <w:pPr>
        <w:pStyle w:val="992"/>
        <w:ind w:firstLine="480"/>
        <w:spacing w:line="560" w:lineRule="exact"/>
        <w:rPr>
          <w:color w:val="000000"/>
          <w:sz w:val="24"/>
          <w:szCs w:val="24"/>
          <w:highlight w:val="none"/>
        </w:rPr>
      </w:pPr>
      <w:r>
        <w:rPr>
          <w:color w:val="000000"/>
          <w:sz w:val="24"/>
          <w:szCs w:val="24"/>
          <w:highlight w:val="none"/>
        </w:rPr>
        <w:t xml:space="preserve">2</w:t>
      </w:r>
      <w:r>
        <w:rPr>
          <w:rFonts w:hint="eastAsia"/>
          <w:color w:val="000000"/>
          <w:sz w:val="24"/>
          <w:szCs w:val="24"/>
          <w:highlight w:val="none"/>
        </w:rPr>
        <w:t xml:space="preserve">1</w:t>
      </w:r>
      <w:r>
        <w:rPr>
          <w:color w:val="000000"/>
          <w:sz w:val="24"/>
          <w:szCs w:val="24"/>
          <w:highlight w:val="none"/>
        </w:rPr>
        <w:t xml:space="preserve">.1.2 </w:t>
      </w:r>
      <w:r>
        <w:rPr>
          <w:rFonts w:hint="eastAsia"/>
          <w:color w:val="000000"/>
          <w:sz w:val="24"/>
          <w:szCs w:val="24"/>
          <w:highlight w:val="none"/>
        </w:rPr>
        <w:t xml:space="preserve">供应商撤回电子投标文件，则认为其不再参与本项目投标活动。</w:t>
      </w:r>
      <w:r>
        <w:rPr>
          <w:color w:val="000000"/>
          <w:sz w:val="24"/>
          <w:szCs w:val="24"/>
          <w:highlight w:val="none"/>
        </w:rPr>
      </w:r>
      <w:r/>
    </w:p>
    <w:p>
      <w:pPr>
        <w:pStyle w:val="992"/>
        <w:ind w:firstLine="480"/>
        <w:spacing w:line="560" w:lineRule="exact"/>
        <w:rPr>
          <w:color w:val="000000"/>
          <w:sz w:val="24"/>
          <w:szCs w:val="24"/>
          <w:highlight w:val="none"/>
        </w:rPr>
      </w:pPr>
      <w:r>
        <w:rPr>
          <w:color w:val="000000"/>
          <w:sz w:val="24"/>
          <w:szCs w:val="24"/>
          <w:highlight w:val="none"/>
        </w:rPr>
        <w:t xml:space="preserve">2</w:t>
      </w:r>
      <w:r>
        <w:rPr>
          <w:rFonts w:hint="eastAsia"/>
          <w:color w:val="000000"/>
          <w:sz w:val="24"/>
          <w:szCs w:val="24"/>
          <w:highlight w:val="none"/>
        </w:rPr>
        <w:t xml:space="preserve">1</w:t>
      </w:r>
      <w:r>
        <w:rPr>
          <w:color w:val="000000"/>
          <w:sz w:val="24"/>
          <w:szCs w:val="24"/>
          <w:highlight w:val="none"/>
        </w:rPr>
        <w:t xml:space="preserve">.2 </w:t>
      </w:r>
      <w:r>
        <w:rPr>
          <w:rFonts w:hint="eastAsia"/>
          <w:color w:val="000000"/>
          <w:sz w:val="24"/>
          <w:szCs w:val="24"/>
          <w:highlight w:val="none"/>
        </w:rPr>
        <w:t xml:space="preserve">投标文件的修改</w:t>
      </w:r>
      <w:r>
        <w:rPr>
          <w:color w:val="000000"/>
          <w:sz w:val="24"/>
          <w:szCs w:val="24"/>
          <w:highlight w:val="none"/>
        </w:rPr>
      </w:r>
      <w:r/>
    </w:p>
    <w:p>
      <w:pPr>
        <w:pStyle w:val="992"/>
        <w:ind w:firstLine="480"/>
        <w:spacing w:line="560" w:lineRule="exact"/>
        <w:rPr>
          <w:color w:val="000000"/>
          <w:sz w:val="24"/>
          <w:szCs w:val="21"/>
          <w:highlight w:val="none"/>
        </w:rPr>
      </w:pPr>
      <w:r>
        <w:rPr>
          <w:color w:val="000000"/>
          <w:sz w:val="24"/>
          <w:highlight w:val="none"/>
        </w:rPr>
        <w:t xml:space="preserve">2</w:t>
      </w:r>
      <w:r>
        <w:rPr>
          <w:rFonts w:hint="eastAsia"/>
          <w:color w:val="000000"/>
          <w:sz w:val="24"/>
          <w:highlight w:val="none"/>
        </w:rPr>
        <w:t xml:space="preserve">1</w:t>
      </w:r>
      <w:r>
        <w:rPr>
          <w:color w:val="000000"/>
          <w:sz w:val="24"/>
          <w:highlight w:val="none"/>
        </w:rPr>
        <w:t xml:space="preserve">.2.1</w:t>
      </w:r>
      <w:r>
        <w:rPr>
          <w:rFonts w:hint="eastAsia"/>
          <w:color w:val="000000"/>
          <w:sz w:val="24"/>
          <w:highlight w:val="none"/>
        </w:rPr>
        <w:t xml:space="preserve">供应商可在投标截止时间前，对其电子投标文件进行修改，具体操作方法见《操作手册》。</w:t>
      </w:r>
      <w:r>
        <w:rPr>
          <w:color w:val="000000"/>
          <w:sz w:val="24"/>
          <w:szCs w:val="21"/>
          <w:highlight w:val="none"/>
        </w:rPr>
      </w:r>
      <w:r/>
    </w:p>
    <w:p>
      <w:pPr>
        <w:pStyle w:val="992"/>
        <w:ind w:firstLine="480"/>
        <w:spacing w:line="560" w:lineRule="exact"/>
        <w:rPr>
          <w:bCs/>
          <w:color w:val="000000"/>
          <w:sz w:val="24"/>
          <w:highlight w:val="none"/>
        </w:rPr>
      </w:pPr>
      <w:r>
        <w:rPr>
          <w:color w:val="000000"/>
          <w:sz w:val="24"/>
          <w:highlight w:val="none"/>
        </w:rPr>
        <w:t xml:space="preserve">2</w:t>
      </w:r>
      <w:r>
        <w:rPr>
          <w:rFonts w:hint="eastAsia"/>
          <w:color w:val="000000"/>
          <w:sz w:val="24"/>
          <w:highlight w:val="none"/>
        </w:rPr>
        <w:t xml:space="preserve">1</w:t>
      </w:r>
      <w:r>
        <w:rPr>
          <w:color w:val="000000"/>
          <w:sz w:val="24"/>
          <w:highlight w:val="none"/>
        </w:rPr>
        <w:t xml:space="preserve">.2.2</w:t>
      </w:r>
      <w:r>
        <w:rPr>
          <w:bCs/>
          <w:color w:val="000000"/>
          <w:sz w:val="24"/>
          <w:highlight w:val="none"/>
        </w:rPr>
        <w:t xml:space="preserve"> </w:t>
      </w:r>
      <w:r>
        <w:rPr>
          <w:rFonts w:hint="eastAsia"/>
          <w:bCs/>
          <w:color w:val="000000"/>
          <w:sz w:val="24"/>
          <w:highlight w:val="none"/>
        </w:rPr>
        <w:t xml:space="preserve">在投标截止时间之后，供应商不得对其电子投标文件作任何修改。</w:t>
      </w:r>
      <w:r>
        <w:rPr>
          <w:bCs/>
          <w:color w:val="000000"/>
          <w:sz w:val="24"/>
          <w:highlight w:val="none"/>
        </w:rPr>
      </w:r>
      <w:r/>
    </w:p>
    <w:p>
      <w:pPr>
        <w:pStyle w:val="992"/>
        <w:ind w:firstLine="480"/>
        <w:spacing w:line="560" w:lineRule="exact"/>
        <w:rPr>
          <w:bCs/>
          <w:color w:val="000000"/>
          <w:sz w:val="24"/>
          <w:highlight w:val="none"/>
        </w:rPr>
      </w:pPr>
      <w:r>
        <w:rPr>
          <w:color w:val="000000"/>
          <w:sz w:val="24"/>
          <w:highlight w:val="none"/>
        </w:rPr>
        <w:t xml:space="preserve">2</w:t>
      </w:r>
      <w:r>
        <w:rPr>
          <w:rFonts w:hint="eastAsia"/>
          <w:color w:val="000000"/>
          <w:sz w:val="24"/>
          <w:highlight w:val="none"/>
        </w:rPr>
        <w:t xml:space="preserve">1</w:t>
      </w:r>
      <w:r>
        <w:rPr>
          <w:color w:val="000000"/>
          <w:sz w:val="24"/>
          <w:highlight w:val="none"/>
        </w:rPr>
        <w:t xml:space="preserve">.3</w:t>
      </w:r>
      <w:r>
        <w:rPr>
          <w:bCs/>
          <w:color w:val="000000"/>
          <w:sz w:val="24"/>
          <w:highlight w:val="none"/>
        </w:rPr>
        <w:t xml:space="preserve"> </w:t>
      </w:r>
      <w:r>
        <w:rPr>
          <w:rFonts w:hint="eastAsia"/>
          <w:bCs/>
          <w:color w:val="000000"/>
          <w:sz w:val="24"/>
          <w:highlight w:val="none"/>
        </w:rPr>
        <w:t xml:space="preserve">在投标截止时间至招标文件中规定的投标有效期满之间的这段时间内，供应商不得撤回其投标。</w:t>
      </w:r>
      <w:r>
        <w:rPr>
          <w:bCs/>
          <w:color w:val="000000"/>
          <w:sz w:val="24"/>
          <w:highlight w:val="none"/>
        </w:rPr>
      </w:r>
      <w:r/>
    </w:p>
    <w:p>
      <w:pPr>
        <w:pStyle w:val="992"/>
        <w:rPr>
          <w:rFonts w:hint="eastAsia"/>
          <w:color w:val="000000"/>
          <w:highlight w:val="none"/>
        </w:rPr>
      </w:pPr>
      <w:r>
        <w:rPr>
          <w:rFonts w:hint="eastAsia"/>
          <w:color w:val="000000"/>
          <w:sz w:val="20"/>
          <w:highlight w:val="none"/>
        </w:rPr>
        <w:t xml:space="preserve"> </w:t>
      </w:r>
      <w:bookmarkEnd w:id="176"/>
      <w:r/>
      <w:bookmarkStart w:id="186" w:name="EB2abce7e2c6f440e8b25c6bbba111ee54"/>
      <w:r>
        <w:rPr>
          <w:rFonts w:hint="eastAsia"/>
          <w:color w:val="000000"/>
          <w:sz w:val="20"/>
          <w:highlight w:val="none"/>
        </w:rPr>
        <w:t xml:space="preserve"> </w:t>
      </w:r>
      <w:bookmarkEnd w:id="186"/>
      <w:r/>
      <w:bookmarkStart w:id="187" w:name="EB200c38d7a1c345f29b604b38d510a951"/>
      <w:r>
        <w:rPr>
          <w:rFonts w:hint="eastAsia"/>
          <w:color w:val="000000"/>
          <w:sz w:val="20"/>
          <w:highlight w:val="none"/>
        </w:rPr>
        <w:t xml:space="preserve"> </w:t>
      </w:r>
      <w:bookmarkEnd w:id="187"/>
      <w:r>
        <w:rPr>
          <w:rFonts w:hint="eastAsia"/>
          <w:color w:val="000000"/>
          <w:highlight w:val="none"/>
        </w:rPr>
      </w:r>
      <w:r/>
    </w:p>
    <w:p>
      <w:pPr>
        <w:pStyle w:val="995"/>
        <w:spacing w:before="0" w:after="0" w:line="560" w:lineRule="exact"/>
        <w:rPr>
          <w:color w:val="000000"/>
          <w:highlight w:val="none"/>
        </w:rPr>
      </w:pPr>
      <w:r/>
      <w:bookmarkStart w:id="188" w:name="_Toc169853381"/>
      <w:r/>
      <w:bookmarkStart w:id="189" w:name="_Toc513029229"/>
      <w:r/>
      <w:bookmarkStart w:id="190" w:name="_Toc180132107"/>
      <w:r/>
      <w:bookmarkStart w:id="191" w:name="_Toc120614218"/>
      <w:r/>
      <w:bookmarkStart w:id="192" w:name="_Toc20823301"/>
      <w:r/>
      <w:bookmarkStart w:id="193" w:name="_Toc16938545"/>
      <w:r/>
      <w:bookmarkStart w:id="194" w:name="EB4d341233595e4bf8ad7006b4bd78d974"/>
      <w:r>
        <w:rPr>
          <w:rFonts w:hint="eastAsia"/>
          <w:color w:val="000000"/>
          <w:highlight w:val="none"/>
        </w:rPr>
        <w:t xml:space="preserve">五、开标与评标</w:t>
      </w:r>
      <w:bookmarkEnd w:id="188"/>
      <w:r/>
      <w:bookmarkEnd w:id="189"/>
      <w:r/>
      <w:bookmarkEnd w:id="190"/>
      <w:r/>
      <w:bookmarkEnd w:id="191"/>
      <w:r/>
      <w:bookmarkEnd w:id="192"/>
      <w:r/>
      <w:bookmarkEnd w:id="193"/>
      <w:r>
        <w:rPr>
          <w:color w:val="000000"/>
          <w:highlight w:val="none"/>
        </w:rPr>
      </w:r>
      <w:r/>
    </w:p>
    <w:p>
      <w:pPr>
        <w:pStyle w:val="996"/>
        <w:ind w:firstLine="422"/>
        <w:spacing w:line="560" w:lineRule="exact"/>
        <w:tabs>
          <w:tab w:val="left" w:pos="1134" w:leader="none"/>
          <w:tab w:val="right" w:pos="7371" w:leader="none"/>
        </w:tabs>
        <w:rPr>
          <w:rFonts w:ascii="Times New Roman"/>
          <w:color w:val="000000"/>
          <w:highlight w:val="none"/>
        </w:rPr>
      </w:pPr>
      <w:r/>
      <w:bookmarkStart w:id="195" w:name="_Toc16938546"/>
      <w:r/>
      <w:bookmarkStart w:id="196" w:name="_Toc513029230"/>
      <w:r/>
      <w:bookmarkStart w:id="197" w:name="_Toc20823302"/>
      <w:r>
        <w:rPr>
          <w:rFonts w:ascii="Times New Roman"/>
          <w:b/>
          <w:bCs/>
          <w:color w:val="000000"/>
          <w:highlight w:val="none"/>
        </w:rPr>
        <w:t xml:space="preserve">2</w:t>
      </w:r>
      <w:r>
        <w:rPr>
          <w:rFonts w:hint="eastAsia" w:ascii="Times New Roman"/>
          <w:b/>
          <w:bCs/>
          <w:color w:val="000000"/>
          <w:highlight w:val="none"/>
        </w:rPr>
        <w:t xml:space="preserve">2、开标</w:t>
      </w:r>
      <w:bookmarkEnd w:id="195"/>
      <w:r/>
      <w:bookmarkEnd w:id="196"/>
      <w:r/>
      <w:bookmarkEnd w:id="197"/>
      <w:r>
        <w:rPr>
          <w:rFonts w:ascii="Times New Roman"/>
          <w:color w:val="000000"/>
          <w:highlight w:val="none"/>
        </w:rPr>
      </w:r>
      <w:r/>
    </w:p>
    <w:p>
      <w:pPr>
        <w:pStyle w:val="1427"/>
        <w:ind w:firstLine="420"/>
        <w:spacing w:line="560" w:lineRule="exact"/>
        <w:rPr>
          <w:color w:val="000000"/>
          <w:sz w:val="24"/>
          <w:highlight w:val="none"/>
          <w:lang w:val="en-US"/>
        </w:rPr>
      </w:pPr>
      <w:r>
        <w:rPr>
          <w:color w:val="000000"/>
          <w:sz w:val="24"/>
          <w:highlight w:val="none"/>
        </w:rPr>
        <w:t xml:space="preserve">2</w:t>
      </w:r>
      <w:r>
        <w:rPr>
          <w:rFonts w:hint="eastAsia"/>
          <w:color w:val="000000"/>
          <w:sz w:val="24"/>
          <w:highlight w:val="none"/>
        </w:rPr>
        <w:t xml:space="preserve">2</w:t>
      </w:r>
      <w:r>
        <w:rPr>
          <w:color w:val="000000"/>
          <w:sz w:val="24"/>
          <w:highlight w:val="none"/>
        </w:rPr>
        <w:t xml:space="preserve">.1</w:t>
      </w:r>
      <w:r>
        <w:rPr>
          <w:bCs/>
          <w:color w:val="000000"/>
          <w:sz w:val="24"/>
          <w:highlight w:val="none"/>
        </w:rPr>
        <w:t xml:space="preserve"> </w:t>
      </w:r>
      <w:r>
        <w:rPr>
          <w:rFonts w:hint="eastAsia"/>
          <w:bCs/>
          <w:color w:val="000000"/>
          <w:sz w:val="24"/>
          <w:highlight w:val="none"/>
        </w:rPr>
        <w:t xml:space="preserve">采购代理机构将在招标公告中规定的时间和地点组织公开开标</w:t>
      </w:r>
      <w:r>
        <w:rPr>
          <w:rFonts w:hint="eastAsia"/>
          <w:color w:val="000000"/>
          <w:sz w:val="24"/>
          <w:highlight w:val="none"/>
          <w:lang w:val="en-US"/>
        </w:rPr>
        <w:t xml:space="preserve">。供应商应当按照《“苏采云”系统供应商操作手册》规定，参加开标活动和在“苏采云”系统规定的时间内对投标文件进行解密。</w:t>
      </w:r>
      <w:r>
        <w:rPr>
          <w:color w:val="000000"/>
          <w:sz w:val="24"/>
          <w:highlight w:val="none"/>
          <w:lang w:val="en-US"/>
        </w:rPr>
      </w:r>
      <w:r/>
    </w:p>
    <w:p>
      <w:pPr>
        <w:pStyle w:val="1427"/>
        <w:ind w:firstLine="420"/>
        <w:spacing w:line="560" w:lineRule="exact"/>
        <w:rPr>
          <w:color w:val="000000"/>
          <w:sz w:val="24"/>
          <w:szCs w:val="24"/>
          <w:highlight w:val="none"/>
        </w:rPr>
      </w:pPr>
      <w:r>
        <w:rPr>
          <w:color w:val="000000"/>
          <w:sz w:val="24"/>
          <w:highlight w:val="none"/>
          <w:lang w:val="en-US"/>
        </w:rPr>
        <w:t xml:space="preserve">2</w:t>
      </w:r>
      <w:r>
        <w:rPr>
          <w:rFonts w:hint="eastAsia"/>
          <w:color w:val="000000"/>
          <w:sz w:val="24"/>
          <w:highlight w:val="none"/>
          <w:lang w:val="en-US"/>
        </w:rPr>
        <w:t xml:space="preserve">2</w:t>
      </w:r>
      <w:r>
        <w:rPr>
          <w:color w:val="000000"/>
          <w:sz w:val="24"/>
          <w:highlight w:val="none"/>
          <w:lang w:val="en-US"/>
        </w:rPr>
        <w:t xml:space="preserve">.2</w:t>
      </w:r>
      <w:r>
        <w:rPr>
          <w:rFonts w:hint="eastAsia"/>
          <w:color w:val="000000"/>
          <w:sz w:val="24"/>
          <w:highlight w:val="none"/>
          <w:lang w:val="en-US"/>
        </w:rPr>
        <w:t xml:space="preserve">开标时，由采购代理机构通过“苏采云”系统在线宣布供应商名称、投标价格和招标文件规定的需要宣布的其他内容。供应商在不见面开标系统中确认投标价格，如供应商未在线参加开标或未在规定时间内确认价格的，视同认可开标结果。</w:t>
      </w:r>
      <w:r>
        <w:rPr>
          <w:color w:val="000000"/>
          <w:sz w:val="24"/>
          <w:szCs w:val="24"/>
          <w:highlight w:val="none"/>
        </w:rPr>
      </w:r>
      <w:r/>
    </w:p>
    <w:p>
      <w:pPr>
        <w:pStyle w:val="992"/>
        <w:ind w:firstLine="480"/>
        <w:spacing w:line="560" w:lineRule="exact"/>
        <w:rPr>
          <w:color w:val="000000"/>
          <w:szCs w:val="21"/>
          <w:highlight w:val="none"/>
        </w:rPr>
      </w:pPr>
      <w:r>
        <w:rPr>
          <w:bCs/>
          <w:color w:val="000000"/>
          <w:sz w:val="24"/>
          <w:highlight w:val="none"/>
        </w:rPr>
        <w:t xml:space="preserve">2</w:t>
      </w:r>
      <w:r>
        <w:rPr>
          <w:rFonts w:hint="eastAsia"/>
          <w:bCs/>
          <w:color w:val="000000"/>
          <w:sz w:val="24"/>
          <w:highlight w:val="none"/>
        </w:rPr>
        <w:t xml:space="preserve">2</w:t>
      </w:r>
      <w:r>
        <w:rPr>
          <w:bCs/>
          <w:color w:val="000000"/>
          <w:sz w:val="24"/>
          <w:highlight w:val="none"/>
        </w:rPr>
        <w:t xml:space="preserve">.3</w:t>
      </w:r>
      <w:r>
        <w:rPr>
          <w:rFonts w:hint="eastAsia"/>
          <w:bCs/>
          <w:color w:val="000000"/>
          <w:sz w:val="24"/>
          <w:highlight w:val="none"/>
        </w:rPr>
        <w:t xml:space="preserve">供应商在开标过程中涉及到的投标文件解密、开标结果确认等工作，应按照《操作手册》规定执行。</w:t>
      </w:r>
      <w:r>
        <w:rPr>
          <w:color w:val="000000"/>
          <w:szCs w:val="21"/>
          <w:highlight w:val="none"/>
        </w:rPr>
      </w:r>
      <w:r/>
    </w:p>
    <w:p>
      <w:pPr>
        <w:pStyle w:val="992"/>
        <w:ind w:firstLine="480"/>
        <w:spacing w:line="560" w:lineRule="exact"/>
        <w:rPr>
          <w:color w:val="000000"/>
          <w:sz w:val="24"/>
          <w:szCs w:val="24"/>
          <w:highlight w:val="none"/>
        </w:rPr>
      </w:pPr>
      <w:r>
        <w:rPr>
          <w:color w:val="000000"/>
          <w:sz w:val="24"/>
          <w:szCs w:val="24"/>
          <w:highlight w:val="none"/>
        </w:rPr>
        <w:t xml:space="preserve">2</w:t>
      </w:r>
      <w:r>
        <w:rPr>
          <w:rFonts w:hint="eastAsia"/>
          <w:color w:val="000000"/>
          <w:sz w:val="24"/>
          <w:szCs w:val="24"/>
          <w:highlight w:val="none"/>
        </w:rPr>
        <w:t xml:space="preserve">2</w:t>
      </w:r>
      <w:r>
        <w:rPr>
          <w:color w:val="000000"/>
          <w:sz w:val="24"/>
          <w:szCs w:val="24"/>
          <w:highlight w:val="none"/>
        </w:rPr>
        <w:t xml:space="preserve">.4</w:t>
      </w:r>
      <w:r>
        <w:rPr>
          <w:rFonts w:hint="eastAsia"/>
          <w:color w:val="000000"/>
          <w:sz w:val="24"/>
          <w:szCs w:val="24"/>
          <w:highlight w:val="none"/>
        </w:rPr>
        <w:t xml:space="preserve">供应商如果对开标过程和开标记录有疑义，应当根据《操作手册》规定提出，如</w:t>
      </w:r>
      <w:r>
        <w:rPr>
          <w:color w:val="000000"/>
          <w:sz w:val="24"/>
          <w:szCs w:val="24"/>
          <w:highlight w:val="none"/>
        </w:rPr>
        <w:t xml:space="preserve"> </w:t>
      </w:r>
      <w:r>
        <w:rPr>
          <w:rFonts w:hint="eastAsia"/>
          <w:color w:val="000000"/>
          <w:sz w:val="24"/>
          <w:szCs w:val="24"/>
          <w:highlight w:val="none"/>
        </w:rPr>
        <w:t xml:space="preserve">“苏采云”系统中《开标记录表》宣布后</w:t>
      </w:r>
      <w:r>
        <w:rPr>
          <w:color w:val="000000"/>
          <w:sz w:val="24"/>
          <w:szCs w:val="24"/>
          <w:highlight w:val="none"/>
        </w:rPr>
        <w:t xml:space="preserve">5</w:t>
      </w:r>
      <w:r>
        <w:rPr>
          <w:rFonts w:hint="eastAsia"/>
          <w:color w:val="000000"/>
          <w:sz w:val="24"/>
          <w:szCs w:val="24"/>
          <w:highlight w:val="none"/>
        </w:rPr>
        <w:t xml:space="preserve">分钟内未提出的，视同认可开标结果。</w:t>
      </w:r>
      <w:r>
        <w:rPr>
          <w:color w:val="000000"/>
          <w:sz w:val="24"/>
          <w:szCs w:val="24"/>
          <w:highlight w:val="none"/>
        </w:rPr>
      </w:r>
      <w:r/>
    </w:p>
    <w:p>
      <w:pPr>
        <w:pStyle w:val="996"/>
        <w:ind w:firstLine="422"/>
        <w:spacing w:line="560" w:lineRule="exact"/>
        <w:tabs>
          <w:tab w:val="left" w:pos="1134" w:leader="none"/>
          <w:tab w:val="right" w:pos="7371" w:leader="none"/>
        </w:tabs>
        <w:rPr>
          <w:rFonts w:ascii="Times New Roman"/>
          <w:color w:val="000000"/>
          <w:szCs w:val="28"/>
          <w:highlight w:val="none"/>
        </w:rPr>
      </w:pPr>
      <w:r/>
      <w:bookmarkStart w:id="198" w:name="_Toc16938547"/>
      <w:r/>
      <w:bookmarkStart w:id="199" w:name="_Toc20823303"/>
      <w:r/>
      <w:bookmarkStart w:id="200" w:name="_Toc513029231"/>
      <w:r>
        <w:rPr>
          <w:rFonts w:ascii="Times New Roman"/>
          <w:b/>
          <w:bCs/>
          <w:color w:val="000000"/>
          <w:highlight w:val="none"/>
        </w:rPr>
        <w:t xml:space="preserve">2</w:t>
      </w:r>
      <w:r>
        <w:rPr>
          <w:rFonts w:hint="eastAsia" w:ascii="Times New Roman"/>
          <w:b/>
          <w:bCs/>
          <w:color w:val="000000"/>
          <w:highlight w:val="none"/>
        </w:rPr>
        <w:t xml:space="preserve">3、评委会</w:t>
      </w:r>
      <w:r>
        <w:rPr>
          <w:rFonts w:ascii="Times New Roman"/>
          <w:color w:val="000000"/>
          <w:szCs w:val="28"/>
          <w:highlight w:val="none"/>
        </w:rPr>
      </w:r>
      <w:r/>
    </w:p>
    <w:p>
      <w:pPr>
        <w:pStyle w:val="992"/>
        <w:spacing w:line="560" w:lineRule="exact"/>
        <w:rPr>
          <w:rFonts w:ascii="Times New Roman" w:hAnsi="Times New Roman"/>
          <w:b/>
          <w:color w:val="000000"/>
          <w:sz w:val="24"/>
          <w:szCs w:val="24"/>
          <w:highlight w:val="none"/>
        </w:rPr>
      </w:pPr>
      <w:r>
        <w:rPr>
          <w:b/>
          <w:color w:val="000000"/>
          <w:sz w:val="24"/>
          <w:szCs w:val="24"/>
          <w:highlight w:val="none"/>
        </w:rPr>
        <w:t xml:space="preserve">  </w:t>
      </w:r>
      <w:r>
        <w:rPr>
          <w:color w:val="000000"/>
          <w:sz w:val="24"/>
          <w:szCs w:val="24"/>
          <w:highlight w:val="none"/>
        </w:rPr>
        <w:t xml:space="preserve"> 2</w:t>
      </w:r>
      <w:r>
        <w:rPr>
          <w:rFonts w:hint="eastAsia"/>
          <w:color w:val="000000"/>
          <w:sz w:val="24"/>
          <w:szCs w:val="24"/>
          <w:highlight w:val="none"/>
        </w:rPr>
        <w:t xml:space="preserve">3</w:t>
      </w:r>
      <w:r>
        <w:rPr>
          <w:color w:val="000000"/>
          <w:sz w:val="24"/>
          <w:szCs w:val="24"/>
          <w:highlight w:val="none"/>
        </w:rPr>
        <w:t xml:space="preserve">.1</w:t>
      </w:r>
      <w:r>
        <w:rPr>
          <w:b/>
          <w:color w:val="000000"/>
          <w:sz w:val="24"/>
          <w:szCs w:val="24"/>
          <w:highlight w:val="none"/>
        </w:rPr>
        <w:t xml:space="preserve"> </w:t>
      </w:r>
      <w:r>
        <w:rPr>
          <w:rFonts w:hint="eastAsia"/>
          <w:color w:val="000000"/>
          <w:sz w:val="24"/>
          <w:szCs w:val="24"/>
          <w:highlight w:val="none"/>
        </w:rPr>
        <w:t xml:space="preserve">开标后，采购代理机构将立即组织评委会（以下简称评委会）进行评标。</w:t>
      </w:r>
      <w:r>
        <w:rPr>
          <w:rFonts w:ascii="Times New Roman" w:hAnsi="Times New Roman"/>
          <w:b/>
          <w:color w:val="000000"/>
          <w:sz w:val="24"/>
          <w:szCs w:val="24"/>
          <w:highlight w:val="none"/>
        </w:rPr>
      </w:r>
      <w:r/>
    </w:p>
    <w:p>
      <w:pPr>
        <w:pStyle w:val="992"/>
        <w:spacing w:line="560" w:lineRule="exact"/>
        <w:rPr>
          <w:color w:val="000000"/>
          <w:sz w:val="24"/>
          <w:szCs w:val="24"/>
          <w:highlight w:val="none"/>
        </w:rPr>
      </w:pPr>
      <w:r>
        <w:rPr>
          <w:b/>
          <w:color w:val="000000"/>
          <w:sz w:val="24"/>
          <w:szCs w:val="24"/>
          <w:highlight w:val="none"/>
        </w:rPr>
        <w:t xml:space="preserve">  </w:t>
      </w:r>
      <w:r>
        <w:rPr>
          <w:color w:val="000000"/>
          <w:sz w:val="24"/>
          <w:szCs w:val="24"/>
          <w:highlight w:val="none"/>
        </w:rPr>
        <w:t xml:space="preserve"> 2</w:t>
      </w:r>
      <w:r>
        <w:rPr>
          <w:rFonts w:hint="eastAsia"/>
          <w:color w:val="000000"/>
          <w:sz w:val="24"/>
          <w:szCs w:val="24"/>
          <w:highlight w:val="none"/>
        </w:rPr>
        <w:t xml:space="preserve">3</w:t>
      </w:r>
      <w:r>
        <w:rPr>
          <w:color w:val="000000"/>
          <w:sz w:val="24"/>
          <w:szCs w:val="24"/>
          <w:highlight w:val="none"/>
        </w:rPr>
        <w:t xml:space="preserve">.2 </w:t>
      </w:r>
      <w:r>
        <w:rPr>
          <w:rFonts w:hint="eastAsia"/>
          <w:color w:val="000000"/>
          <w:sz w:val="24"/>
          <w:szCs w:val="24"/>
          <w:highlight w:val="none"/>
        </w:rPr>
        <w:t xml:space="preserve">评委会由采购人代表和有关技术、经济等方面的专家组成，且人员构成符合政府采购有关规定。</w:t>
      </w:r>
      <w:r>
        <w:rPr>
          <w:color w:val="000000"/>
          <w:sz w:val="24"/>
          <w:szCs w:val="24"/>
          <w:highlight w:val="none"/>
        </w:rPr>
      </w:r>
      <w:r/>
    </w:p>
    <w:p>
      <w:pPr>
        <w:pStyle w:val="992"/>
        <w:spacing w:line="560" w:lineRule="exact"/>
        <w:rPr>
          <w:color w:val="000000"/>
          <w:sz w:val="24"/>
          <w:szCs w:val="24"/>
          <w:highlight w:val="none"/>
        </w:rPr>
      </w:pPr>
      <w:r>
        <w:rPr>
          <w:b/>
          <w:color w:val="000000"/>
          <w:sz w:val="24"/>
          <w:szCs w:val="24"/>
          <w:highlight w:val="none"/>
        </w:rPr>
        <w:t xml:space="preserve">  </w:t>
      </w:r>
      <w:r>
        <w:rPr>
          <w:color w:val="000000"/>
          <w:sz w:val="24"/>
          <w:szCs w:val="24"/>
          <w:highlight w:val="none"/>
        </w:rPr>
        <w:t xml:space="preserve"> 2</w:t>
      </w:r>
      <w:r>
        <w:rPr>
          <w:rFonts w:hint="eastAsia"/>
          <w:color w:val="000000"/>
          <w:sz w:val="24"/>
          <w:szCs w:val="24"/>
          <w:highlight w:val="none"/>
        </w:rPr>
        <w:t xml:space="preserve">3</w:t>
      </w:r>
      <w:r>
        <w:rPr>
          <w:color w:val="000000"/>
          <w:sz w:val="24"/>
          <w:szCs w:val="24"/>
          <w:highlight w:val="none"/>
        </w:rPr>
        <w:t xml:space="preserve">.3</w:t>
      </w:r>
      <w:r>
        <w:rPr>
          <w:rFonts w:hint="eastAsia"/>
          <w:color w:val="000000"/>
          <w:sz w:val="24"/>
          <w:szCs w:val="24"/>
          <w:highlight w:val="none"/>
        </w:rPr>
        <w:t xml:space="preserve">评委会独立工作，负责评审所有投标文件并确定中标侯选人。</w:t>
      </w:r>
      <w:r>
        <w:rPr>
          <w:color w:val="000000"/>
          <w:sz w:val="24"/>
          <w:szCs w:val="24"/>
          <w:highlight w:val="none"/>
        </w:rPr>
      </w:r>
      <w:r/>
    </w:p>
    <w:p>
      <w:pPr>
        <w:pStyle w:val="996"/>
        <w:ind w:firstLine="422"/>
        <w:spacing w:line="560" w:lineRule="exact"/>
        <w:tabs>
          <w:tab w:val="left" w:pos="1134" w:leader="none"/>
          <w:tab w:val="right" w:pos="7371" w:leader="none"/>
        </w:tabs>
        <w:rPr>
          <w:rFonts w:ascii="Times New Roman"/>
          <w:color w:val="000000"/>
          <w:szCs w:val="28"/>
          <w:highlight w:val="none"/>
        </w:rPr>
      </w:pPr>
      <w:r>
        <w:rPr>
          <w:rFonts w:ascii="Times New Roman"/>
          <w:b/>
          <w:bCs/>
          <w:color w:val="000000"/>
          <w:highlight w:val="none"/>
        </w:rPr>
        <w:t xml:space="preserve">2</w:t>
      </w:r>
      <w:r>
        <w:rPr>
          <w:rFonts w:hint="eastAsia" w:ascii="Times New Roman"/>
          <w:b/>
          <w:bCs/>
          <w:color w:val="000000"/>
          <w:highlight w:val="none"/>
        </w:rPr>
        <w:t xml:space="preserve">4、评标过程的保密与公正</w:t>
      </w:r>
      <w:r>
        <w:rPr>
          <w:rFonts w:ascii="Times New Roman"/>
          <w:color w:val="000000"/>
          <w:szCs w:val="28"/>
          <w:highlight w:val="none"/>
        </w:rPr>
      </w:r>
      <w:r/>
    </w:p>
    <w:p>
      <w:pPr>
        <w:pStyle w:val="992"/>
        <w:ind w:firstLine="480"/>
        <w:spacing w:line="560" w:lineRule="exact"/>
        <w:rPr>
          <w:rFonts w:ascii="Times New Roman" w:hAnsi="Times New Roman"/>
          <w:bCs/>
          <w:color w:val="000000"/>
          <w:sz w:val="24"/>
          <w:highlight w:val="none"/>
        </w:rPr>
      </w:pPr>
      <w:r/>
      <w:bookmarkEnd w:id="198"/>
      <w:r/>
      <w:bookmarkEnd w:id="199"/>
      <w:r/>
      <w:bookmarkEnd w:id="200"/>
      <w:r>
        <w:rPr>
          <w:color w:val="000000"/>
          <w:sz w:val="24"/>
          <w:highlight w:val="none"/>
        </w:rPr>
        <w:t xml:space="preserve">2</w:t>
      </w:r>
      <w:r>
        <w:rPr>
          <w:rFonts w:hint="eastAsia"/>
          <w:color w:val="000000"/>
          <w:sz w:val="24"/>
          <w:highlight w:val="none"/>
        </w:rPr>
        <w:t xml:space="preserve">4</w:t>
      </w:r>
      <w:r>
        <w:rPr>
          <w:color w:val="000000"/>
          <w:sz w:val="24"/>
          <w:highlight w:val="none"/>
        </w:rPr>
        <w:t xml:space="preserve">.1</w:t>
      </w:r>
      <w:r>
        <w:rPr>
          <w:rFonts w:hint="eastAsia"/>
          <w:bCs/>
          <w:color w:val="000000"/>
          <w:sz w:val="24"/>
          <w:highlight w:val="none"/>
        </w:rPr>
        <w:t xml:space="preserve">凡是与审查、澄清、评价和比较投标的有关资料以及授标建议等，采购人、评委、采购代理机构均不得向供应商或与评标无关的其他人员透露。</w:t>
      </w:r>
      <w:r>
        <w:rPr>
          <w:rFonts w:ascii="Times New Roman" w:hAnsi="Times New Roman"/>
          <w:bCs/>
          <w:color w:val="000000"/>
          <w:sz w:val="24"/>
          <w:highlight w:val="none"/>
        </w:rPr>
      </w:r>
      <w:r/>
    </w:p>
    <w:p>
      <w:pPr>
        <w:pStyle w:val="992"/>
        <w:ind w:firstLine="480"/>
        <w:spacing w:line="560" w:lineRule="exact"/>
        <w:rPr>
          <w:color w:val="000000"/>
          <w:sz w:val="24"/>
          <w:szCs w:val="24"/>
          <w:highlight w:val="none"/>
        </w:rPr>
      </w:pPr>
      <w:r>
        <w:rPr>
          <w:color w:val="000000"/>
          <w:sz w:val="24"/>
          <w:highlight w:val="none"/>
        </w:rPr>
        <w:t xml:space="preserve">2</w:t>
      </w:r>
      <w:r>
        <w:rPr>
          <w:rFonts w:hint="eastAsia"/>
          <w:color w:val="000000"/>
          <w:sz w:val="24"/>
          <w:highlight w:val="none"/>
        </w:rPr>
        <w:t xml:space="preserve">4</w:t>
      </w:r>
      <w:r>
        <w:rPr>
          <w:color w:val="000000"/>
          <w:sz w:val="24"/>
          <w:highlight w:val="none"/>
        </w:rPr>
        <w:t xml:space="preserve">.2</w:t>
      </w:r>
      <w:r>
        <w:rPr>
          <w:rFonts w:hint="eastAsia"/>
          <w:color w:val="000000"/>
          <w:sz w:val="24"/>
          <w:szCs w:val="24"/>
          <w:highlight w:val="none"/>
        </w:rPr>
        <w:t xml:space="preserve">在评标过程中，供应商不得以任何行为影响评标过程，否则其投标文件将被作为无效投标文件。</w:t>
      </w:r>
      <w:r>
        <w:rPr>
          <w:color w:val="000000"/>
          <w:sz w:val="24"/>
          <w:szCs w:val="24"/>
          <w:highlight w:val="none"/>
        </w:rPr>
      </w:r>
      <w:r/>
    </w:p>
    <w:p>
      <w:pPr>
        <w:pStyle w:val="992"/>
        <w:ind w:firstLine="480"/>
        <w:spacing w:line="560" w:lineRule="exact"/>
        <w:rPr>
          <w:color w:val="000000"/>
          <w:sz w:val="24"/>
          <w:szCs w:val="24"/>
          <w:highlight w:val="none"/>
        </w:rPr>
      </w:pPr>
      <w:r>
        <w:rPr>
          <w:color w:val="000000"/>
          <w:sz w:val="24"/>
          <w:szCs w:val="24"/>
          <w:highlight w:val="none"/>
        </w:rPr>
        <w:t xml:space="preserve">2</w:t>
      </w:r>
      <w:r>
        <w:rPr>
          <w:rFonts w:hint="eastAsia"/>
          <w:color w:val="000000"/>
          <w:sz w:val="24"/>
          <w:szCs w:val="24"/>
          <w:highlight w:val="none"/>
        </w:rPr>
        <w:t xml:space="preserve">4</w:t>
      </w:r>
      <w:r>
        <w:rPr>
          <w:color w:val="000000"/>
          <w:sz w:val="24"/>
          <w:szCs w:val="24"/>
          <w:highlight w:val="none"/>
        </w:rPr>
        <w:t xml:space="preserve">.3 </w:t>
      </w:r>
      <w:r>
        <w:rPr>
          <w:rFonts w:hint="eastAsia"/>
          <w:color w:val="000000"/>
          <w:sz w:val="24"/>
          <w:szCs w:val="24"/>
          <w:highlight w:val="none"/>
        </w:rPr>
        <w:t xml:space="preserve">采购代理机构和评委会不向未中标的供应商解释未中标原因，也不公布评标过程中的相关细节。</w:t>
      </w:r>
      <w:r>
        <w:rPr>
          <w:color w:val="000000"/>
          <w:sz w:val="24"/>
          <w:szCs w:val="24"/>
          <w:highlight w:val="none"/>
        </w:rPr>
      </w:r>
      <w:r/>
    </w:p>
    <w:p>
      <w:pPr>
        <w:pStyle w:val="992"/>
        <w:ind w:firstLine="480"/>
        <w:spacing w:line="560" w:lineRule="exact"/>
        <w:rPr>
          <w:color w:val="000000"/>
          <w:sz w:val="24"/>
          <w:szCs w:val="24"/>
          <w:highlight w:val="none"/>
        </w:rPr>
      </w:pPr>
      <w:r>
        <w:rPr>
          <w:color w:val="000000"/>
          <w:sz w:val="24"/>
          <w:szCs w:val="24"/>
          <w:highlight w:val="none"/>
        </w:rPr>
        <w:t xml:space="preserve">2</w:t>
      </w:r>
      <w:r>
        <w:rPr>
          <w:rFonts w:hint="eastAsia"/>
          <w:color w:val="000000"/>
          <w:sz w:val="24"/>
          <w:szCs w:val="24"/>
          <w:highlight w:val="none"/>
        </w:rPr>
        <w:t xml:space="preserve">4</w:t>
      </w:r>
      <w:r>
        <w:rPr>
          <w:color w:val="000000"/>
          <w:sz w:val="24"/>
          <w:szCs w:val="24"/>
          <w:highlight w:val="none"/>
        </w:rPr>
        <w:t xml:space="preserve">.4 </w:t>
      </w:r>
      <w:r>
        <w:rPr>
          <w:rFonts w:hint="eastAsia"/>
          <w:color w:val="000000"/>
          <w:sz w:val="24"/>
          <w:szCs w:val="24"/>
          <w:highlight w:val="none"/>
        </w:rPr>
        <w:t xml:space="preserve">采用综合评分法的项目，未中标的供应商可于中标结果公告期限届满之日起通过“苏采云”系统查看自己的评审得分及排序情况。</w:t>
      </w:r>
      <w:r>
        <w:rPr>
          <w:color w:val="000000"/>
          <w:sz w:val="24"/>
          <w:szCs w:val="24"/>
          <w:highlight w:val="none"/>
        </w:rPr>
      </w:r>
      <w:r/>
    </w:p>
    <w:p>
      <w:pPr>
        <w:pStyle w:val="996"/>
        <w:ind w:firstLine="422"/>
        <w:spacing w:line="560" w:lineRule="exact"/>
        <w:tabs>
          <w:tab w:val="left" w:pos="1134" w:leader="none"/>
          <w:tab w:val="right" w:pos="7371" w:leader="none"/>
        </w:tabs>
        <w:rPr>
          <w:rFonts w:ascii="Times New Roman"/>
          <w:color w:val="000000"/>
          <w:szCs w:val="28"/>
          <w:highlight w:val="none"/>
        </w:rPr>
      </w:pPr>
      <w:r/>
      <w:bookmarkStart w:id="201" w:name="_Toc20823304"/>
      <w:r/>
      <w:bookmarkStart w:id="202" w:name="_Toc16938548"/>
      <w:r/>
      <w:bookmarkStart w:id="203" w:name="_Toc513029232"/>
      <w:r>
        <w:rPr>
          <w:rFonts w:ascii="Times New Roman"/>
          <w:b/>
          <w:bCs/>
          <w:color w:val="000000"/>
          <w:highlight w:val="none"/>
        </w:rPr>
        <w:t xml:space="preserve">2</w:t>
      </w:r>
      <w:r>
        <w:rPr>
          <w:rFonts w:hint="eastAsia" w:ascii="Times New Roman"/>
          <w:b/>
          <w:bCs/>
          <w:color w:val="000000"/>
          <w:highlight w:val="none"/>
        </w:rPr>
        <w:t xml:space="preserve">5、投标文件的澄清</w:t>
      </w:r>
      <w:bookmarkEnd w:id="201"/>
      <w:r/>
      <w:bookmarkEnd w:id="202"/>
      <w:r/>
      <w:bookmarkEnd w:id="203"/>
      <w:r>
        <w:rPr>
          <w:rFonts w:ascii="Times New Roman"/>
          <w:color w:val="000000"/>
          <w:szCs w:val="28"/>
          <w:highlight w:val="none"/>
        </w:rPr>
      </w:r>
      <w:r/>
    </w:p>
    <w:p>
      <w:pPr>
        <w:pStyle w:val="992"/>
        <w:ind w:firstLine="480"/>
        <w:spacing w:line="560" w:lineRule="exact"/>
        <w:rPr>
          <w:rFonts w:ascii="Times New Roman" w:hAnsi="Times New Roman"/>
          <w:color w:val="000000"/>
          <w:sz w:val="24"/>
          <w:szCs w:val="24"/>
          <w:highlight w:val="none"/>
        </w:rPr>
      </w:pPr>
      <w:r>
        <w:rPr>
          <w:color w:val="000000"/>
          <w:sz w:val="24"/>
          <w:szCs w:val="24"/>
          <w:highlight w:val="none"/>
        </w:rPr>
        <w:t xml:space="preserve">2</w:t>
      </w:r>
      <w:r>
        <w:rPr>
          <w:rFonts w:hint="eastAsia"/>
          <w:color w:val="000000"/>
          <w:sz w:val="24"/>
          <w:szCs w:val="24"/>
          <w:highlight w:val="none"/>
        </w:rPr>
        <w:t xml:space="preserve">5</w:t>
      </w:r>
      <w:r>
        <w:rPr>
          <w:color w:val="000000"/>
          <w:sz w:val="24"/>
          <w:szCs w:val="24"/>
          <w:highlight w:val="none"/>
        </w:rPr>
        <w:t xml:space="preserve">.1</w:t>
      </w:r>
      <w:r>
        <w:rPr>
          <w:rFonts w:hint="eastAsia"/>
          <w:color w:val="000000"/>
          <w:sz w:val="24"/>
          <w:szCs w:val="24"/>
          <w:highlight w:val="none"/>
        </w:rPr>
        <w:t xml:space="preserve">评标期间，评委会对投标文件中含义不明确、同类问题表述不一致或者有明显文字和计算错误的内容</w:t>
      </w:r>
      <w:r>
        <w:rPr>
          <w:color w:val="000000"/>
          <w:sz w:val="24"/>
          <w:szCs w:val="24"/>
          <w:highlight w:val="none"/>
        </w:rPr>
        <w:t xml:space="preserve"> </w:t>
      </w:r>
      <w:r>
        <w:rPr>
          <w:rFonts w:hint="eastAsia"/>
          <w:color w:val="000000"/>
          <w:sz w:val="24"/>
          <w:szCs w:val="24"/>
          <w:highlight w:val="none"/>
        </w:rPr>
        <w:t xml:space="preserve">，有权要求供应商作出必要的澄清、说明或者补正。</w:t>
      </w:r>
      <w:r>
        <w:rPr>
          <w:rFonts w:ascii="Times New Roman" w:hAnsi="Times New Roman"/>
          <w:color w:val="000000"/>
          <w:sz w:val="24"/>
          <w:szCs w:val="24"/>
          <w:highlight w:val="none"/>
        </w:rPr>
      </w:r>
      <w:r/>
    </w:p>
    <w:p>
      <w:pPr>
        <w:pStyle w:val="992"/>
        <w:ind w:firstLine="480"/>
        <w:spacing w:line="560" w:lineRule="exact"/>
        <w:rPr>
          <w:color w:val="000000"/>
          <w:sz w:val="24"/>
          <w:szCs w:val="24"/>
          <w:highlight w:val="none"/>
        </w:rPr>
      </w:pPr>
      <w:r>
        <w:rPr>
          <w:rFonts w:hint="eastAsia"/>
          <w:color w:val="000000"/>
          <w:sz w:val="24"/>
          <w:szCs w:val="24"/>
          <w:highlight w:val="none"/>
        </w:rPr>
        <w:t xml:space="preserve">供应商的澄清、说明或者补正不得超出投标文件的范围或者改变投标文件的实质性内容。</w:t>
      </w:r>
      <w:r>
        <w:rPr>
          <w:color w:val="000000"/>
          <w:sz w:val="24"/>
          <w:szCs w:val="24"/>
          <w:highlight w:val="none"/>
        </w:rPr>
      </w:r>
      <w:r/>
    </w:p>
    <w:p>
      <w:pPr>
        <w:pStyle w:val="992"/>
        <w:ind w:firstLine="480"/>
        <w:spacing w:line="560" w:lineRule="exact"/>
        <w:rPr>
          <w:color w:val="000000"/>
          <w:sz w:val="24"/>
          <w:szCs w:val="24"/>
          <w:highlight w:val="none"/>
        </w:rPr>
      </w:pPr>
      <w:r>
        <w:rPr>
          <w:rFonts w:hint="eastAsia"/>
          <w:color w:val="000000"/>
          <w:sz w:val="24"/>
          <w:szCs w:val="24"/>
          <w:highlight w:val="none"/>
        </w:rPr>
        <w:t xml:space="preserve">评委会并非对每个供应商都做澄清要求。</w:t>
      </w:r>
      <w:r>
        <w:rPr>
          <w:color w:val="000000"/>
          <w:sz w:val="24"/>
          <w:szCs w:val="24"/>
          <w:highlight w:val="none"/>
        </w:rPr>
      </w:r>
      <w:r/>
    </w:p>
    <w:p>
      <w:pPr>
        <w:pStyle w:val="1427"/>
        <w:ind w:firstLine="422"/>
        <w:spacing w:line="560" w:lineRule="exact"/>
        <w:rPr>
          <w:color w:val="000000"/>
          <w:sz w:val="24"/>
          <w:szCs w:val="24"/>
          <w:highlight w:val="none"/>
        </w:rPr>
      </w:pPr>
      <w:r>
        <w:rPr>
          <w:color w:val="000000"/>
          <w:sz w:val="24"/>
          <w:szCs w:val="24"/>
          <w:highlight w:val="none"/>
        </w:rPr>
        <w:t xml:space="preserve">2</w:t>
      </w:r>
      <w:r>
        <w:rPr>
          <w:rFonts w:hint="eastAsia"/>
          <w:color w:val="000000"/>
          <w:sz w:val="24"/>
          <w:szCs w:val="24"/>
          <w:highlight w:val="none"/>
        </w:rPr>
        <w:t xml:space="preserve">5</w:t>
      </w:r>
      <w:r>
        <w:rPr>
          <w:color w:val="000000"/>
          <w:sz w:val="24"/>
          <w:szCs w:val="24"/>
          <w:highlight w:val="none"/>
        </w:rPr>
        <w:t xml:space="preserve">.2</w:t>
      </w:r>
      <w:r>
        <w:rPr>
          <w:rFonts w:hint="eastAsia"/>
          <w:color w:val="000000"/>
          <w:sz w:val="24"/>
          <w:szCs w:val="24"/>
          <w:highlight w:val="none"/>
        </w:rPr>
        <w:t xml:space="preserve">需要供应商进行澄清、说明和补正的，</w:t>
      </w:r>
      <w:r>
        <w:rPr>
          <w:rFonts w:hint="eastAsia"/>
          <w:color w:val="000000"/>
          <w:sz w:val="24"/>
          <w:highlight w:val="none"/>
          <w:lang w:val="en-US"/>
        </w:rPr>
        <w:t xml:space="preserve">本项目供应商的澄清、说明或者补正采用线上澄清，</w:t>
      </w:r>
      <w:r>
        <w:rPr>
          <w:rFonts w:hint="eastAsia"/>
          <w:color w:val="000000"/>
          <w:sz w:val="24"/>
          <w:szCs w:val="24"/>
          <w:highlight w:val="none"/>
        </w:rPr>
        <w:t xml:space="preserve">评委会将通过</w:t>
      </w:r>
      <w:r>
        <w:rPr>
          <w:rFonts w:hint="eastAsia"/>
          <w:color w:val="000000"/>
          <w:sz w:val="24"/>
          <w:highlight w:val="none"/>
          <w:lang w:val="en-US"/>
        </w:rPr>
        <w:t xml:space="preserve">“苏采云”系统</w:t>
      </w:r>
      <w:r>
        <w:rPr>
          <w:rFonts w:hint="eastAsia"/>
          <w:color w:val="000000"/>
          <w:sz w:val="24"/>
          <w:szCs w:val="24"/>
          <w:highlight w:val="none"/>
        </w:rPr>
        <w:t xml:space="preserve">向供应商发出“澄清要求函”，接到“澄清要求函”的供应商应当按照要求</w:t>
      </w:r>
      <w:r>
        <w:rPr>
          <w:rFonts w:hint="eastAsia"/>
          <w:color w:val="000000"/>
          <w:sz w:val="24"/>
          <w:highlight w:val="none"/>
          <w:lang w:val="en-US"/>
        </w:rPr>
        <w:t xml:space="preserve">在规定时间内</w:t>
      </w:r>
      <w:r>
        <w:rPr>
          <w:rFonts w:hint="eastAsia"/>
          <w:color w:val="000000"/>
          <w:sz w:val="24"/>
          <w:szCs w:val="24"/>
          <w:highlight w:val="none"/>
          <w:lang w:val="en-US"/>
        </w:rPr>
        <w:t xml:space="preserve">通过</w:t>
      </w:r>
      <w:r>
        <w:rPr>
          <w:rFonts w:hint="eastAsia"/>
          <w:color w:val="000000"/>
          <w:sz w:val="24"/>
          <w:highlight w:val="none"/>
          <w:lang w:val="en-US"/>
        </w:rPr>
        <w:t xml:space="preserve">“苏采云”系统</w:t>
      </w:r>
      <w:r>
        <w:rPr>
          <w:rFonts w:hint="eastAsia"/>
          <w:color w:val="000000"/>
          <w:sz w:val="24"/>
          <w:szCs w:val="24"/>
          <w:highlight w:val="none"/>
        </w:rPr>
        <w:t xml:space="preserve">中提交“澄清响应函”并加盖</w:t>
      </w:r>
      <w:r>
        <w:rPr>
          <w:color w:val="000000"/>
          <w:sz w:val="24"/>
          <w:szCs w:val="24"/>
          <w:highlight w:val="none"/>
        </w:rPr>
        <w:t xml:space="preserve">CA</w:t>
      </w:r>
      <w:r>
        <w:rPr>
          <w:rFonts w:hint="eastAsia"/>
          <w:color w:val="000000"/>
          <w:sz w:val="24"/>
          <w:szCs w:val="24"/>
          <w:highlight w:val="none"/>
        </w:rPr>
        <w:t xml:space="preserve">电子公章。澄清、说明和补正的内容作为投标文件的补充部分，具体操作方式见《操作手册》。</w:t>
      </w:r>
      <w:r>
        <w:rPr>
          <w:color w:val="000000"/>
          <w:sz w:val="24"/>
          <w:szCs w:val="24"/>
          <w:highlight w:val="none"/>
        </w:rPr>
      </w:r>
      <w:r/>
    </w:p>
    <w:p>
      <w:pPr>
        <w:pStyle w:val="992"/>
        <w:spacing w:line="560" w:lineRule="exact"/>
        <w:rPr>
          <w:color w:val="000000"/>
          <w:sz w:val="24"/>
          <w:szCs w:val="24"/>
          <w:highlight w:val="none"/>
        </w:rPr>
      </w:pPr>
      <w:r>
        <w:rPr>
          <w:color w:val="000000"/>
          <w:sz w:val="24"/>
          <w:szCs w:val="24"/>
          <w:highlight w:val="none"/>
        </w:rPr>
        <w:t xml:space="preserve">    2</w:t>
      </w:r>
      <w:r>
        <w:rPr>
          <w:rFonts w:hint="eastAsia"/>
          <w:color w:val="000000"/>
          <w:sz w:val="24"/>
          <w:szCs w:val="24"/>
          <w:highlight w:val="none"/>
        </w:rPr>
        <w:t xml:space="preserve">5</w:t>
      </w:r>
      <w:r>
        <w:rPr>
          <w:color w:val="000000"/>
          <w:sz w:val="24"/>
          <w:szCs w:val="24"/>
          <w:highlight w:val="none"/>
        </w:rPr>
        <w:t xml:space="preserve">.3 </w:t>
      </w:r>
      <w:r>
        <w:rPr>
          <w:rFonts w:hint="eastAsia"/>
          <w:color w:val="000000"/>
          <w:sz w:val="24"/>
          <w:szCs w:val="24"/>
          <w:highlight w:val="none"/>
        </w:rPr>
        <w:t xml:space="preserve">接到评委会澄清、说明和补正要求的供应商如未按规定做出澄清、说明和补正，其风险由供应商自行承担。</w:t>
      </w:r>
      <w:r>
        <w:rPr>
          <w:color w:val="000000"/>
          <w:sz w:val="24"/>
          <w:szCs w:val="24"/>
          <w:highlight w:val="none"/>
        </w:rPr>
      </w:r>
      <w:r/>
    </w:p>
    <w:p>
      <w:pPr>
        <w:pStyle w:val="996"/>
        <w:ind w:firstLine="422"/>
        <w:spacing w:line="560" w:lineRule="exact"/>
        <w:tabs>
          <w:tab w:val="left" w:pos="1134" w:leader="none"/>
          <w:tab w:val="right" w:pos="7371" w:leader="none"/>
        </w:tabs>
        <w:rPr>
          <w:rFonts w:ascii="Times New Roman"/>
          <w:color w:val="000000"/>
          <w:szCs w:val="28"/>
          <w:highlight w:val="none"/>
        </w:rPr>
      </w:pPr>
      <w:r/>
      <w:bookmarkStart w:id="204" w:name="_Toc513029233"/>
      <w:r/>
      <w:bookmarkStart w:id="205" w:name="_Toc20823305"/>
      <w:r/>
      <w:bookmarkStart w:id="206" w:name="_Toc16938549"/>
      <w:r>
        <w:rPr>
          <w:rFonts w:ascii="Times New Roman"/>
          <w:b/>
          <w:bCs/>
          <w:color w:val="000000"/>
          <w:highlight w:val="none"/>
        </w:rPr>
        <w:t xml:space="preserve">2</w:t>
      </w:r>
      <w:r>
        <w:rPr>
          <w:rFonts w:hint="eastAsia" w:ascii="Times New Roman"/>
          <w:b/>
          <w:bCs/>
          <w:color w:val="000000"/>
          <w:highlight w:val="none"/>
        </w:rPr>
        <w:t xml:space="preserve">6、对投标文件的初审</w:t>
      </w:r>
      <w:bookmarkEnd w:id="204"/>
      <w:r/>
      <w:bookmarkEnd w:id="205"/>
      <w:r/>
      <w:bookmarkEnd w:id="206"/>
      <w:r>
        <w:rPr>
          <w:rFonts w:ascii="Times New Roman"/>
          <w:color w:val="000000"/>
          <w:szCs w:val="28"/>
          <w:highlight w:val="none"/>
        </w:rPr>
      </w:r>
      <w:r/>
    </w:p>
    <w:p>
      <w:pPr>
        <w:pStyle w:val="992"/>
        <w:ind w:firstLine="480"/>
        <w:spacing w:line="560" w:lineRule="exact"/>
        <w:rPr>
          <w:rFonts w:ascii="Times New Roman" w:hAnsi="Times New Roman"/>
          <w:bCs/>
          <w:color w:val="000000"/>
          <w:sz w:val="24"/>
          <w:highlight w:val="none"/>
        </w:rPr>
      </w:pPr>
      <w:r>
        <w:rPr>
          <w:color w:val="000000"/>
          <w:sz w:val="24"/>
          <w:highlight w:val="none"/>
        </w:rPr>
        <w:t xml:space="preserve">2</w:t>
      </w:r>
      <w:r>
        <w:rPr>
          <w:rFonts w:hint="eastAsia"/>
          <w:color w:val="000000"/>
          <w:sz w:val="24"/>
          <w:highlight w:val="none"/>
        </w:rPr>
        <w:t xml:space="preserve">6</w:t>
      </w:r>
      <w:r>
        <w:rPr>
          <w:color w:val="000000"/>
          <w:sz w:val="24"/>
          <w:highlight w:val="none"/>
        </w:rPr>
        <w:t xml:space="preserve">.1</w:t>
      </w:r>
      <w:r>
        <w:rPr>
          <w:rFonts w:hint="eastAsia"/>
          <w:bCs/>
          <w:color w:val="000000"/>
          <w:sz w:val="24"/>
          <w:highlight w:val="none"/>
        </w:rPr>
        <w:t xml:space="preserve">投标文件初审分为资格审查和符合性审查。</w:t>
      </w:r>
      <w:r>
        <w:rPr>
          <w:rFonts w:ascii="Times New Roman" w:hAnsi="Times New Roman"/>
          <w:bCs/>
          <w:color w:val="000000"/>
          <w:sz w:val="24"/>
          <w:highlight w:val="none"/>
        </w:rPr>
      </w:r>
      <w:r/>
    </w:p>
    <w:p>
      <w:pPr>
        <w:pStyle w:val="992"/>
        <w:ind w:firstLine="480"/>
        <w:spacing w:line="560" w:lineRule="exact"/>
        <w:rPr>
          <w:color w:val="000000"/>
          <w:sz w:val="24"/>
          <w:highlight w:val="none"/>
        </w:rPr>
      </w:pPr>
      <w:r>
        <w:rPr>
          <w:bCs/>
          <w:color w:val="000000"/>
          <w:sz w:val="24"/>
          <w:highlight w:val="none"/>
        </w:rPr>
        <w:t xml:space="preserve">2</w:t>
      </w:r>
      <w:r>
        <w:rPr>
          <w:rFonts w:hint="eastAsia"/>
          <w:bCs/>
          <w:color w:val="000000"/>
          <w:sz w:val="24"/>
          <w:highlight w:val="none"/>
        </w:rPr>
        <w:t xml:space="preserve">6</w:t>
      </w:r>
      <w:r>
        <w:rPr>
          <w:bCs/>
          <w:color w:val="000000"/>
          <w:sz w:val="24"/>
          <w:highlight w:val="none"/>
        </w:rPr>
        <w:t xml:space="preserve">.1.1 </w:t>
      </w:r>
      <w:r>
        <w:rPr>
          <w:rFonts w:hint="eastAsia"/>
          <w:bCs/>
          <w:color w:val="000000"/>
          <w:sz w:val="24"/>
          <w:highlight w:val="none"/>
        </w:rPr>
        <w:t xml:space="preserve">资格审查：依据法律法规和招标文件的规定，</w:t>
      </w:r>
      <w:r>
        <w:rPr>
          <w:rFonts w:hint="eastAsia"/>
          <w:color w:val="000000"/>
          <w:sz w:val="24"/>
          <w:highlight w:val="none"/>
        </w:rPr>
        <w:t xml:space="preserve">由采购人对投标文件中的资格证明文件进行审查，以确定供应商是否具备投标资格。</w:t>
      </w:r>
      <w:r>
        <w:rPr>
          <w:color w:val="000000"/>
          <w:sz w:val="24"/>
          <w:highlight w:val="none"/>
        </w:rPr>
      </w:r>
      <w:r/>
    </w:p>
    <w:p>
      <w:pPr>
        <w:pStyle w:val="992"/>
        <w:ind w:firstLine="480"/>
        <w:spacing w:line="560" w:lineRule="exact"/>
        <w:rPr>
          <w:bCs/>
          <w:color w:val="000000"/>
          <w:sz w:val="24"/>
          <w:highlight w:val="none"/>
        </w:rPr>
      </w:pPr>
      <w:r>
        <w:rPr>
          <w:rFonts w:hint="eastAsia"/>
          <w:bCs/>
          <w:color w:val="000000"/>
          <w:sz w:val="24"/>
          <w:highlight w:val="none"/>
        </w:rPr>
        <w:t xml:space="preserve">采购人在进行资格性审查的同时，将在</w:t>
      </w:r>
      <w:bookmarkStart w:id="207" w:name="OLE_LINK159"/>
      <w:r/>
      <w:bookmarkStart w:id="208" w:name="OLE_LINK160"/>
      <w:r>
        <w:rPr>
          <w:rFonts w:hint="eastAsia"/>
          <w:color w:val="000000"/>
          <w:sz w:val="24"/>
          <w:szCs w:val="24"/>
          <w:highlight w:val="none"/>
        </w:rPr>
        <w:t xml:space="preserve">“</w:t>
      </w:r>
      <w:bookmarkEnd w:id="207"/>
      <w:r/>
      <w:bookmarkEnd w:id="208"/>
      <w:r>
        <w:rPr>
          <w:rFonts w:hint="eastAsia"/>
          <w:color w:val="000000"/>
          <w:sz w:val="24"/>
          <w:szCs w:val="24"/>
          <w:highlight w:val="none"/>
        </w:rPr>
        <w:t xml:space="preserve">信用中国”网（</w:t>
      </w:r>
      <w:r>
        <w:rPr>
          <w:color w:val="000000"/>
          <w:sz w:val="24"/>
          <w:szCs w:val="24"/>
          <w:highlight w:val="none"/>
        </w:rPr>
        <w:t xml:space="preserve">www.creditchina.gov.cn</w:t>
      </w:r>
      <w:r>
        <w:rPr>
          <w:rFonts w:hint="eastAsia"/>
          <w:color w:val="000000"/>
          <w:sz w:val="24"/>
          <w:szCs w:val="24"/>
          <w:highlight w:val="none"/>
        </w:rPr>
        <w:t xml:space="preserve">）、“中国政府采购”网（</w:t>
      </w:r>
      <w:r>
        <w:rPr>
          <w:color w:val="000000"/>
          <w:sz w:val="24"/>
          <w:szCs w:val="24"/>
          <w:highlight w:val="none"/>
        </w:rPr>
        <w:t xml:space="preserve">www.ccgp.gov.cn</w:t>
      </w:r>
      <w:r>
        <w:rPr>
          <w:rFonts w:hint="eastAsia"/>
          <w:color w:val="000000"/>
          <w:sz w:val="24"/>
          <w:szCs w:val="24"/>
          <w:highlight w:val="none"/>
        </w:rPr>
        <w:t xml:space="preserve">）、“江苏政府采购网”（</w:t>
      </w:r>
      <w:r>
        <w:rPr>
          <w:color w:val="000000"/>
          <w:sz w:val="24"/>
          <w:szCs w:val="24"/>
          <w:highlight w:val="none"/>
        </w:rPr>
        <w:t xml:space="preserve">www.ccgp-jiangsu.gov.cn</w:t>
      </w:r>
      <w:r>
        <w:rPr>
          <w:rFonts w:hint="eastAsia"/>
          <w:color w:val="000000"/>
          <w:sz w:val="24"/>
          <w:szCs w:val="24"/>
          <w:highlight w:val="none"/>
        </w:rPr>
        <w:t xml:space="preserve">）</w:t>
      </w:r>
      <w:r>
        <w:rPr>
          <w:rFonts w:hint="eastAsia"/>
          <w:bCs/>
          <w:color w:val="000000"/>
          <w:sz w:val="24"/>
          <w:highlight w:val="none"/>
        </w:rPr>
        <w:t xml:space="preserve">查询供应商的信用记录，以确定供应商是否具备投标资格</w:t>
      </w:r>
      <w:r>
        <w:rPr>
          <w:bCs/>
          <w:color w:val="000000"/>
          <w:sz w:val="24"/>
          <w:highlight w:val="none"/>
        </w:rPr>
        <w:t xml:space="preserve">,</w:t>
      </w:r>
      <w:r>
        <w:rPr>
          <w:rFonts w:hint="eastAsia"/>
          <w:bCs/>
          <w:color w:val="000000"/>
          <w:sz w:val="24"/>
          <w:highlight w:val="none"/>
        </w:rPr>
        <w:t xml:space="preserve">查询结果留存并归档。</w:t>
      </w:r>
      <w:r>
        <w:rPr>
          <w:bCs/>
          <w:color w:val="000000"/>
          <w:sz w:val="24"/>
          <w:highlight w:val="none"/>
        </w:rPr>
      </w:r>
      <w:r/>
    </w:p>
    <w:p>
      <w:pPr>
        <w:pStyle w:val="992"/>
        <w:ind w:firstLine="480"/>
        <w:spacing w:line="560" w:lineRule="exact"/>
        <w:rPr>
          <w:bCs/>
          <w:color w:val="000000"/>
          <w:sz w:val="24"/>
          <w:highlight w:val="none"/>
        </w:rPr>
      </w:pPr>
      <w:r>
        <w:rPr>
          <w:rFonts w:hint="eastAsia"/>
          <w:bCs/>
          <w:color w:val="000000"/>
          <w:sz w:val="24"/>
          <w:highlight w:val="none"/>
        </w:rPr>
        <w:t xml:space="preserve">接受联合体的项目，两个以上的自然人、法人或者其他组织组成一个联合体，以一个供应商的身份共同参加政府采购活动的</w:t>
      </w:r>
      <w:r>
        <w:rPr>
          <w:bCs/>
          <w:color w:val="000000"/>
          <w:sz w:val="24"/>
          <w:highlight w:val="none"/>
        </w:rPr>
        <w:t xml:space="preserve">,</w:t>
      </w:r>
      <w:r>
        <w:rPr>
          <w:rFonts w:hint="eastAsia"/>
          <w:bCs/>
          <w:color w:val="000000"/>
          <w:sz w:val="24"/>
          <w:highlight w:val="none"/>
        </w:rPr>
        <w:t xml:space="preserve">联合体成员存在不良信用记录的，视同联合体存在不良应用记录。</w:t>
      </w:r>
      <w:r>
        <w:rPr>
          <w:bCs/>
          <w:color w:val="000000"/>
          <w:sz w:val="24"/>
          <w:highlight w:val="none"/>
        </w:rPr>
      </w:r>
      <w:r/>
    </w:p>
    <w:p>
      <w:pPr>
        <w:pStyle w:val="992"/>
        <w:ind w:firstLine="480"/>
        <w:spacing w:line="560" w:lineRule="exact"/>
        <w:rPr>
          <w:bCs/>
          <w:color w:val="000000"/>
          <w:sz w:val="24"/>
          <w:highlight w:val="none"/>
        </w:rPr>
      </w:pPr>
      <w:r>
        <w:rPr>
          <w:bCs/>
          <w:color w:val="000000"/>
          <w:sz w:val="24"/>
          <w:highlight w:val="none"/>
        </w:rPr>
        <w:t xml:space="preserve">2</w:t>
      </w:r>
      <w:r>
        <w:rPr>
          <w:rFonts w:hint="eastAsia"/>
          <w:bCs/>
          <w:color w:val="000000"/>
          <w:sz w:val="24"/>
          <w:highlight w:val="none"/>
        </w:rPr>
        <w:t xml:space="preserve">6</w:t>
      </w:r>
      <w:r>
        <w:rPr>
          <w:bCs/>
          <w:color w:val="000000"/>
          <w:sz w:val="24"/>
          <w:highlight w:val="none"/>
        </w:rPr>
        <w:t xml:space="preserve">.1.2 </w:t>
      </w:r>
      <w:r>
        <w:rPr>
          <w:rFonts w:hint="eastAsia"/>
          <w:bCs/>
          <w:color w:val="000000"/>
          <w:sz w:val="24"/>
          <w:highlight w:val="none"/>
        </w:rPr>
        <w:t xml:space="preserve">符合性审查：依据招标文件的规定，由评委会从投标文件的有效性、完整性和对招标文件的响应程度进行审查，以确定是否对招标文件的实质性要求作出响应。</w:t>
      </w:r>
      <w:r>
        <w:rPr>
          <w:bCs/>
          <w:color w:val="000000"/>
          <w:sz w:val="24"/>
          <w:highlight w:val="none"/>
        </w:rPr>
      </w:r>
      <w:r/>
    </w:p>
    <w:p>
      <w:pPr>
        <w:pStyle w:val="992"/>
        <w:ind w:firstLine="480"/>
        <w:spacing w:line="560" w:lineRule="exact"/>
        <w:rPr>
          <w:color w:val="000000"/>
          <w:sz w:val="24"/>
          <w:highlight w:val="none"/>
        </w:rPr>
      </w:pPr>
      <w:r>
        <w:rPr>
          <w:color w:val="000000"/>
          <w:sz w:val="24"/>
          <w:highlight w:val="none"/>
        </w:rPr>
        <w:t xml:space="preserve">2</w:t>
      </w:r>
      <w:r>
        <w:rPr>
          <w:rFonts w:hint="eastAsia"/>
          <w:color w:val="000000"/>
          <w:sz w:val="24"/>
          <w:highlight w:val="none"/>
        </w:rPr>
        <w:t xml:space="preserve">6</w:t>
      </w:r>
      <w:r>
        <w:rPr>
          <w:color w:val="000000"/>
          <w:sz w:val="24"/>
          <w:highlight w:val="none"/>
        </w:rPr>
        <w:t xml:space="preserve">.1.3</w:t>
      </w:r>
      <w:r>
        <w:rPr>
          <w:rFonts w:hint="eastAsia"/>
          <w:color w:val="000000"/>
          <w:sz w:val="24"/>
          <w:highlight w:val="none"/>
        </w:rPr>
        <w:t xml:space="preserve">对各供应商符合性审查过程中，对初步被认定为无效投标者，由评委会组长或采购人代表将集体意见通过</w:t>
      </w:r>
      <w:r>
        <w:rPr>
          <w:rFonts w:hint="eastAsia"/>
          <w:color w:val="000000"/>
          <w:sz w:val="24"/>
          <w:highlight w:val="none"/>
          <w:lang w:val="zh-CN"/>
        </w:rPr>
        <w:t xml:space="preserve">“苏采云”系统中告知未通过符合性审查的原因，评标结束后，将不再告知未通过符合性审查的原因</w:t>
      </w:r>
      <w:r>
        <w:rPr>
          <w:rFonts w:hint="eastAsia"/>
          <w:color w:val="000000"/>
          <w:sz w:val="24"/>
          <w:highlight w:val="none"/>
        </w:rPr>
        <w:t xml:space="preserve">。</w:t>
      </w:r>
      <w:r>
        <w:rPr>
          <w:color w:val="000000"/>
          <w:sz w:val="24"/>
          <w:highlight w:val="none"/>
        </w:rPr>
      </w:r>
      <w:r/>
    </w:p>
    <w:p>
      <w:pPr>
        <w:pStyle w:val="992"/>
        <w:ind w:firstLine="480"/>
        <w:spacing w:line="560" w:lineRule="exact"/>
        <w:rPr>
          <w:color w:val="000000"/>
          <w:sz w:val="24"/>
          <w:highlight w:val="none"/>
        </w:rPr>
      </w:pPr>
      <w:r>
        <w:rPr>
          <w:color w:val="000000"/>
          <w:sz w:val="24"/>
          <w:highlight w:val="none"/>
        </w:rPr>
        <w:t xml:space="preserve">2</w:t>
      </w:r>
      <w:r>
        <w:rPr>
          <w:rFonts w:hint="eastAsia"/>
          <w:color w:val="000000"/>
          <w:sz w:val="24"/>
          <w:highlight w:val="none"/>
        </w:rPr>
        <w:t xml:space="preserve">6</w:t>
      </w:r>
      <w:r>
        <w:rPr>
          <w:color w:val="000000"/>
          <w:sz w:val="24"/>
          <w:highlight w:val="none"/>
        </w:rPr>
        <w:t xml:space="preserve">.2</w:t>
      </w:r>
      <w:r>
        <w:rPr>
          <w:rFonts w:hint="eastAsia"/>
          <w:color w:val="000000"/>
          <w:sz w:val="24"/>
          <w:highlight w:val="none"/>
        </w:rPr>
        <w:t xml:space="preserve">在详细评标之前，评委会将首先审查每份投标文件是否实质性响应了招标文件的要求。实质性响应的投标应该是与招标文件要求的全部条款、条件和规格相符，没有重大偏离或保留的投标。</w:t>
      </w:r>
      <w:r>
        <w:rPr>
          <w:color w:val="000000"/>
          <w:sz w:val="24"/>
          <w:highlight w:val="none"/>
        </w:rPr>
      </w:r>
      <w:r/>
    </w:p>
    <w:p>
      <w:pPr>
        <w:pStyle w:val="992"/>
        <w:ind w:firstLine="480"/>
        <w:spacing w:line="560" w:lineRule="exact"/>
        <w:rPr>
          <w:color w:val="000000"/>
          <w:sz w:val="24"/>
          <w:highlight w:val="none"/>
        </w:rPr>
      </w:pPr>
      <w:r>
        <w:rPr>
          <w:rFonts w:hint="eastAsia"/>
          <w:color w:val="000000"/>
          <w:sz w:val="24"/>
          <w:highlight w:val="none"/>
        </w:rPr>
        <w:t xml:space="preserve">所谓重大偏离或保留是指与招标文件规定的实质性要求存在负偏离，或者在实质上与招标文件不一致，而且限制了合同中买方和采购代理机构的权利或供应商的义务，纠正这些偏离或保留将会对其他实质性响应要求的供应商的竞争地位产生不公正的影响。重大偏离的认定需经过评委会以少数服从多数的原则作出结论。评委决定投标文件的响应性只根据投标文件本身的内容，而不寻求外部的证据。</w:t>
      </w:r>
      <w:r>
        <w:rPr>
          <w:color w:val="000000"/>
          <w:sz w:val="24"/>
          <w:highlight w:val="none"/>
        </w:rPr>
      </w:r>
      <w:r/>
    </w:p>
    <w:p>
      <w:pPr>
        <w:pStyle w:val="992"/>
        <w:ind w:firstLine="480"/>
        <w:spacing w:line="560" w:lineRule="exact"/>
        <w:rPr>
          <w:color w:val="000000"/>
          <w:sz w:val="24"/>
          <w:highlight w:val="none"/>
        </w:rPr>
      </w:pPr>
      <w:r>
        <w:rPr>
          <w:color w:val="000000"/>
          <w:sz w:val="24"/>
          <w:highlight w:val="none"/>
        </w:rPr>
        <w:t xml:space="preserve">2</w:t>
      </w:r>
      <w:r>
        <w:rPr>
          <w:rFonts w:hint="eastAsia"/>
          <w:color w:val="000000"/>
          <w:sz w:val="24"/>
          <w:highlight w:val="none"/>
        </w:rPr>
        <w:t xml:space="preserve">6</w:t>
      </w:r>
      <w:r>
        <w:rPr>
          <w:color w:val="000000"/>
          <w:sz w:val="24"/>
          <w:highlight w:val="none"/>
        </w:rPr>
        <w:t xml:space="preserve">.3</w:t>
      </w:r>
      <w:r>
        <w:rPr>
          <w:rFonts w:hint="eastAsia"/>
          <w:color w:val="000000"/>
          <w:sz w:val="24"/>
          <w:highlight w:val="none"/>
        </w:rPr>
        <w:t xml:space="preserve">如果投标文件实质上没有响应招标文件的要求，评委会将予以拒绝，供应商不得通过修改或撤销不合要求的偏离或保留而使其投标成为实质性响应的投标。</w:t>
      </w:r>
      <w:r>
        <w:rPr>
          <w:color w:val="000000"/>
          <w:sz w:val="24"/>
          <w:highlight w:val="none"/>
        </w:rPr>
      </w:r>
      <w:r/>
    </w:p>
    <w:p>
      <w:pPr>
        <w:pStyle w:val="992"/>
        <w:ind w:firstLine="480"/>
        <w:spacing w:line="560" w:lineRule="exact"/>
        <w:rPr>
          <w:bCs/>
          <w:color w:val="000000"/>
          <w:sz w:val="24"/>
          <w:highlight w:val="none"/>
        </w:rPr>
      </w:pPr>
      <w:r>
        <w:rPr>
          <w:color w:val="000000"/>
          <w:sz w:val="24"/>
          <w:highlight w:val="none"/>
        </w:rPr>
        <w:t xml:space="preserve">2</w:t>
      </w:r>
      <w:r>
        <w:rPr>
          <w:rFonts w:hint="eastAsia"/>
          <w:color w:val="000000"/>
          <w:sz w:val="24"/>
          <w:highlight w:val="none"/>
        </w:rPr>
        <w:t xml:space="preserve">6</w:t>
      </w:r>
      <w:r>
        <w:rPr>
          <w:color w:val="000000"/>
          <w:sz w:val="24"/>
          <w:highlight w:val="none"/>
        </w:rPr>
        <w:t xml:space="preserve">.4</w:t>
      </w:r>
      <w:r>
        <w:rPr>
          <w:rFonts w:hint="eastAsia"/>
          <w:bCs/>
          <w:color w:val="000000"/>
          <w:sz w:val="24"/>
          <w:highlight w:val="none"/>
        </w:rPr>
        <w:t xml:space="preserve">评委会将对确定为实质性响应的投标进行进一步审核，确定其是否有计算上或累加上的算术错误，修正错误的原则如下：</w:t>
      </w:r>
      <w:r>
        <w:rPr>
          <w:bCs/>
          <w:color w:val="000000"/>
          <w:sz w:val="24"/>
          <w:highlight w:val="none"/>
        </w:rPr>
      </w:r>
      <w:r/>
    </w:p>
    <w:p>
      <w:pPr>
        <w:pStyle w:val="992"/>
        <w:ind w:firstLine="480"/>
        <w:spacing w:line="560" w:lineRule="exact"/>
        <w:rPr>
          <w:bCs/>
          <w:color w:val="000000"/>
          <w:sz w:val="24"/>
          <w:highlight w:val="none"/>
        </w:rPr>
      </w:pPr>
      <w:r>
        <w:rPr>
          <w:rFonts w:hint="eastAsia"/>
          <w:bCs/>
          <w:color w:val="000000"/>
          <w:sz w:val="24"/>
          <w:highlight w:val="none"/>
        </w:rPr>
        <w:t xml:space="preserve">（</w:t>
      </w:r>
      <w:r>
        <w:rPr>
          <w:bCs/>
          <w:color w:val="000000"/>
          <w:sz w:val="24"/>
          <w:highlight w:val="none"/>
        </w:rPr>
        <w:t xml:space="preserve">1</w:t>
      </w:r>
      <w:r>
        <w:rPr>
          <w:rFonts w:hint="eastAsia"/>
          <w:bCs/>
          <w:color w:val="000000"/>
          <w:sz w:val="24"/>
          <w:highlight w:val="none"/>
        </w:rPr>
        <w:t xml:space="preserve">）投标文件中开标一览表内容与投标文件中相应内容不一致的，以开标一览表为准。</w:t>
      </w:r>
      <w:r>
        <w:rPr>
          <w:bCs/>
          <w:color w:val="000000"/>
          <w:sz w:val="24"/>
          <w:highlight w:val="none"/>
        </w:rPr>
      </w:r>
      <w:r/>
    </w:p>
    <w:p>
      <w:pPr>
        <w:pStyle w:val="992"/>
        <w:ind w:firstLine="480"/>
        <w:spacing w:line="560" w:lineRule="exact"/>
        <w:rPr>
          <w:bCs/>
          <w:color w:val="000000"/>
          <w:sz w:val="24"/>
          <w:highlight w:val="none"/>
        </w:rPr>
      </w:pPr>
      <w:r>
        <w:rPr>
          <w:rFonts w:hint="eastAsia"/>
          <w:bCs/>
          <w:color w:val="000000"/>
          <w:sz w:val="24"/>
          <w:highlight w:val="none"/>
        </w:rPr>
        <w:t xml:space="preserve">（</w:t>
      </w:r>
      <w:r>
        <w:rPr>
          <w:bCs/>
          <w:color w:val="000000"/>
          <w:sz w:val="24"/>
          <w:highlight w:val="none"/>
        </w:rPr>
        <w:t xml:space="preserve">2</w:t>
      </w:r>
      <w:r>
        <w:rPr>
          <w:rFonts w:hint="eastAsia"/>
          <w:bCs/>
          <w:color w:val="000000"/>
          <w:sz w:val="24"/>
          <w:highlight w:val="none"/>
        </w:rPr>
        <w:t xml:space="preserve">）大写金额和小写金额不一致的，以大写金额为准。</w:t>
      </w:r>
      <w:r>
        <w:rPr>
          <w:bCs/>
          <w:color w:val="000000"/>
          <w:sz w:val="24"/>
          <w:highlight w:val="none"/>
        </w:rPr>
      </w:r>
      <w:r/>
    </w:p>
    <w:p>
      <w:pPr>
        <w:pStyle w:val="992"/>
        <w:ind w:firstLine="480"/>
        <w:spacing w:line="560" w:lineRule="exact"/>
        <w:rPr>
          <w:bCs/>
          <w:color w:val="000000"/>
          <w:sz w:val="24"/>
          <w:highlight w:val="none"/>
        </w:rPr>
      </w:pPr>
      <w:r>
        <w:rPr>
          <w:rFonts w:hint="eastAsia"/>
          <w:bCs/>
          <w:color w:val="000000"/>
          <w:sz w:val="24"/>
          <w:highlight w:val="none"/>
        </w:rPr>
        <w:t xml:space="preserve">（</w:t>
      </w:r>
      <w:r>
        <w:rPr>
          <w:bCs/>
          <w:color w:val="000000"/>
          <w:sz w:val="24"/>
          <w:highlight w:val="none"/>
        </w:rPr>
        <w:t xml:space="preserve">3</w:t>
      </w:r>
      <w:r>
        <w:rPr>
          <w:rFonts w:hint="eastAsia"/>
          <w:bCs/>
          <w:color w:val="000000"/>
          <w:sz w:val="24"/>
          <w:highlight w:val="none"/>
        </w:rPr>
        <w:t xml:space="preserve">）单价金额小数点或者百分比有明显错位的，以开标一览表的总价为准，并修改单价。</w:t>
      </w:r>
      <w:r>
        <w:rPr>
          <w:bCs/>
          <w:color w:val="000000"/>
          <w:sz w:val="24"/>
          <w:highlight w:val="none"/>
        </w:rPr>
      </w:r>
      <w:r/>
    </w:p>
    <w:p>
      <w:pPr>
        <w:pStyle w:val="992"/>
        <w:ind w:firstLine="480"/>
        <w:spacing w:line="560" w:lineRule="exact"/>
        <w:rPr>
          <w:bCs/>
          <w:color w:val="000000"/>
          <w:sz w:val="24"/>
          <w:highlight w:val="none"/>
        </w:rPr>
      </w:pPr>
      <w:r>
        <w:rPr>
          <w:rFonts w:hint="eastAsia"/>
          <w:bCs/>
          <w:color w:val="000000"/>
          <w:sz w:val="24"/>
          <w:highlight w:val="none"/>
        </w:rPr>
        <w:t xml:space="preserve">（</w:t>
      </w:r>
      <w:r>
        <w:rPr>
          <w:bCs/>
          <w:color w:val="000000"/>
          <w:sz w:val="24"/>
          <w:highlight w:val="none"/>
        </w:rPr>
        <w:t xml:space="preserve">4</w:t>
      </w:r>
      <w:r>
        <w:rPr>
          <w:rFonts w:hint="eastAsia"/>
          <w:bCs/>
          <w:color w:val="000000"/>
          <w:sz w:val="24"/>
          <w:highlight w:val="none"/>
        </w:rPr>
        <w:t xml:space="preserve">）总价金额与按单价汇总金额不一致的，以单价金额计算结果为准。</w:t>
      </w:r>
      <w:r>
        <w:rPr>
          <w:bCs/>
          <w:color w:val="000000"/>
          <w:sz w:val="24"/>
          <w:highlight w:val="none"/>
        </w:rPr>
      </w:r>
      <w:r/>
    </w:p>
    <w:p>
      <w:pPr>
        <w:pStyle w:val="992"/>
        <w:ind w:firstLine="480"/>
        <w:spacing w:line="560" w:lineRule="exact"/>
        <w:rPr>
          <w:bCs/>
          <w:color w:val="000000"/>
          <w:sz w:val="24"/>
          <w:highlight w:val="none"/>
        </w:rPr>
      </w:pPr>
      <w:r>
        <w:rPr>
          <w:rFonts w:hint="eastAsia"/>
          <w:bCs/>
          <w:color w:val="000000"/>
          <w:sz w:val="24"/>
          <w:highlight w:val="none"/>
        </w:rPr>
        <w:t xml:space="preserve">同时出现两种以上错误的，按照前款规定的顺序修正。</w:t>
      </w:r>
      <w:r>
        <w:rPr>
          <w:bCs/>
          <w:color w:val="000000"/>
          <w:sz w:val="24"/>
          <w:highlight w:val="none"/>
        </w:rPr>
      </w:r>
      <w:r/>
    </w:p>
    <w:p>
      <w:pPr>
        <w:pStyle w:val="992"/>
        <w:ind w:firstLine="480"/>
        <w:spacing w:line="560" w:lineRule="exact"/>
        <w:rPr>
          <w:bCs/>
          <w:color w:val="000000"/>
          <w:sz w:val="24"/>
          <w:highlight w:val="none"/>
        </w:rPr>
      </w:pPr>
      <w:r>
        <w:rPr>
          <w:color w:val="000000"/>
          <w:sz w:val="24"/>
          <w:highlight w:val="none"/>
        </w:rPr>
        <w:t xml:space="preserve">2</w:t>
      </w:r>
      <w:r>
        <w:rPr>
          <w:rFonts w:hint="eastAsia"/>
          <w:color w:val="000000"/>
          <w:sz w:val="24"/>
          <w:highlight w:val="none"/>
        </w:rPr>
        <w:t xml:space="preserve">6</w:t>
      </w:r>
      <w:r>
        <w:rPr>
          <w:color w:val="000000"/>
          <w:sz w:val="24"/>
          <w:highlight w:val="none"/>
        </w:rPr>
        <w:t xml:space="preserve">.5 </w:t>
      </w:r>
      <w:r>
        <w:rPr>
          <w:rFonts w:hint="eastAsia"/>
          <w:bCs/>
          <w:color w:val="000000"/>
          <w:sz w:val="24"/>
          <w:highlight w:val="none"/>
        </w:rPr>
        <w:t xml:space="preserve">评委会将按上述修正错误的方法调整投标文件中的投标报价，并通过</w:t>
      </w:r>
      <w:r>
        <w:rPr>
          <w:rFonts w:hint="eastAsia"/>
          <w:color w:val="000000"/>
          <w:sz w:val="24"/>
          <w:szCs w:val="24"/>
          <w:highlight w:val="none"/>
        </w:rPr>
        <w:t xml:space="preserve">“苏采云”系统</w:t>
      </w:r>
      <w:r>
        <w:rPr>
          <w:rFonts w:hint="eastAsia"/>
          <w:bCs/>
          <w:color w:val="000000"/>
          <w:sz w:val="24"/>
          <w:highlight w:val="none"/>
        </w:rPr>
        <w:t xml:space="preserve">告知供应商，调整后的价格应对供应商具有约束力。如果供应商不接受修正后的价格，则其投标将被拒绝。</w:t>
      </w:r>
      <w:r>
        <w:rPr>
          <w:bCs/>
          <w:color w:val="000000"/>
          <w:sz w:val="24"/>
          <w:highlight w:val="none"/>
        </w:rPr>
      </w:r>
      <w:r/>
    </w:p>
    <w:p>
      <w:pPr>
        <w:pStyle w:val="992"/>
        <w:ind w:firstLine="420"/>
        <w:spacing w:line="560" w:lineRule="exact"/>
        <w:rPr>
          <w:color w:val="000000"/>
          <w:sz w:val="24"/>
          <w:highlight w:val="none"/>
        </w:rPr>
      </w:pPr>
      <w:r/>
      <w:bookmarkStart w:id="209" w:name="_Toc16938550"/>
      <w:r/>
      <w:bookmarkStart w:id="210" w:name="_Toc20823306"/>
      <w:r/>
      <w:bookmarkStart w:id="211" w:name="_Toc513029234"/>
      <w:r>
        <w:rPr>
          <w:color w:val="000000"/>
          <w:sz w:val="24"/>
          <w:highlight w:val="none"/>
        </w:rPr>
        <w:t xml:space="preserve">2</w:t>
      </w:r>
      <w:r>
        <w:rPr>
          <w:rFonts w:hint="eastAsia"/>
          <w:color w:val="000000"/>
          <w:sz w:val="24"/>
          <w:highlight w:val="none"/>
        </w:rPr>
        <w:t xml:space="preserve">6</w:t>
      </w:r>
      <w:r>
        <w:rPr>
          <w:color w:val="000000"/>
          <w:sz w:val="24"/>
          <w:highlight w:val="none"/>
        </w:rPr>
        <w:t xml:space="preserve">.6</w:t>
      </w:r>
      <w:r>
        <w:rPr>
          <w:rFonts w:hint="eastAsia"/>
          <w:color w:val="000000"/>
          <w:sz w:val="24"/>
          <w:highlight w:val="none"/>
        </w:rPr>
        <w:t xml:space="preserve">供应商在开、评标全过程中应应随时保持系统在线，及时在</w:t>
      </w:r>
      <w:r>
        <w:rPr>
          <w:rFonts w:hint="eastAsia"/>
          <w:color w:val="000000"/>
          <w:sz w:val="24"/>
          <w:szCs w:val="24"/>
          <w:highlight w:val="none"/>
        </w:rPr>
        <w:t xml:space="preserve">“苏采云”系统</w:t>
      </w:r>
      <w:r>
        <w:rPr>
          <w:rFonts w:hint="eastAsia"/>
          <w:color w:val="000000"/>
          <w:sz w:val="24"/>
          <w:highlight w:val="none"/>
        </w:rPr>
        <w:t xml:space="preserve">查阅、答复相关信息。</w:t>
      </w:r>
      <w:r>
        <w:rPr>
          <w:color w:val="000000"/>
          <w:sz w:val="24"/>
          <w:highlight w:val="none"/>
        </w:rPr>
      </w:r>
      <w:r/>
    </w:p>
    <w:p>
      <w:pPr>
        <w:pStyle w:val="996"/>
        <w:ind w:firstLine="422"/>
        <w:spacing w:line="560" w:lineRule="exact"/>
        <w:tabs>
          <w:tab w:val="left" w:pos="1134" w:leader="none"/>
          <w:tab w:val="right" w:pos="7371" w:leader="none"/>
        </w:tabs>
        <w:rPr>
          <w:rFonts w:ascii="Times New Roman"/>
          <w:color w:val="000000"/>
          <w:highlight w:val="none"/>
        </w:rPr>
      </w:pPr>
      <w:r>
        <w:rPr>
          <w:rFonts w:ascii="Times New Roman"/>
          <w:b/>
          <w:bCs/>
          <w:color w:val="000000"/>
          <w:highlight w:val="none"/>
        </w:rPr>
        <w:t xml:space="preserve">2</w:t>
      </w:r>
      <w:r>
        <w:rPr>
          <w:rFonts w:hint="eastAsia" w:ascii="Times New Roman"/>
          <w:b/>
          <w:bCs/>
          <w:color w:val="000000"/>
          <w:highlight w:val="none"/>
        </w:rPr>
        <w:t xml:space="preserve">7、</w:t>
      </w:r>
      <w:bookmarkEnd w:id="209"/>
      <w:r/>
      <w:bookmarkEnd w:id="210"/>
      <w:r/>
      <w:bookmarkEnd w:id="211"/>
      <w:r>
        <w:rPr>
          <w:rFonts w:hint="eastAsia" w:ascii="Times New Roman"/>
          <w:b/>
          <w:bCs/>
          <w:color w:val="000000"/>
          <w:highlight w:val="none"/>
        </w:rPr>
        <w:t xml:space="preserve">无效投标条款和废标条款</w:t>
      </w:r>
      <w:r>
        <w:rPr>
          <w:rFonts w:ascii="Times New Roman"/>
          <w:color w:val="000000"/>
          <w:highlight w:val="none"/>
        </w:rPr>
      </w:r>
      <w:r/>
    </w:p>
    <w:p>
      <w:pPr>
        <w:pStyle w:val="992"/>
        <w:ind w:firstLine="480"/>
        <w:spacing w:line="560" w:lineRule="exact"/>
        <w:rPr>
          <w:rFonts w:ascii="Times New Roman" w:hAnsi="Times New Roman"/>
          <w:bCs/>
          <w:color w:val="000000"/>
          <w:sz w:val="24"/>
          <w:highlight w:val="none"/>
        </w:rPr>
      </w:pPr>
      <w:r/>
      <w:bookmarkStart w:id="212" w:name="_Toc16938551"/>
      <w:r/>
      <w:bookmarkStart w:id="213" w:name="_Toc513029235"/>
      <w:r/>
      <w:bookmarkStart w:id="214" w:name="_Toc20823307"/>
      <w:r>
        <w:rPr>
          <w:bCs/>
          <w:color w:val="000000"/>
          <w:sz w:val="24"/>
          <w:highlight w:val="none"/>
        </w:rPr>
        <w:t xml:space="preserve">2</w:t>
      </w:r>
      <w:r>
        <w:rPr>
          <w:rFonts w:hint="eastAsia"/>
          <w:bCs/>
          <w:color w:val="000000"/>
          <w:sz w:val="24"/>
          <w:highlight w:val="none"/>
        </w:rPr>
        <w:t xml:space="preserve">7</w:t>
      </w:r>
      <w:r>
        <w:rPr>
          <w:bCs/>
          <w:color w:val="000000"/>
          <w:sz w:val="24"/>
          <w:highlight w:val="none"/>
        </w:rPr>
        <w:t xml:space="preserve">.1</w:t>
      </w:r>
      <w:r>
        <w:rPr>
          <w:rFonts w:hint="eastAsia"/>
          <w:bCs/>
          <w:color w:val="000000"/>
          <w:sz w:val="24"/>
          <w:highlight w:val="none"/>
        </w:rPr>
        <w:t xml:space="preserve">无效投标条款</w:t>
      </w:r>
      <w:r>
        <w:rPr>
          <w:rFonts w:ascii="Times New Roman" w:hAnsi="Times New Roman"/>
          <w:bCs/>
          <w:color w:val="000000"/>
          <w:sz w:val="24"/>
          <w:highlight w:val="none"/>
        </w:rPr>
      </w:r>
      <w:r/>
    </w:p>
    <w:p>
      <w:pPr>
        <w:pStyle w:val="992"/>
        <w:ind w:firstLine="480"/>
        <w:spacing w:line="560" w:lineRule="exact"/>
        <w:rPr>
          <w:bCs/>
          <w:color w:val="000000"/>
          <w:sz w:val="24"/>
          <w:szCs w:val="24"/>
          <w:highlight w:val="none"/>
        </w:rPr>
      </w:pPr>
      <w:r>
        <w:rPr>
          <w:bCs/>
          <w:color w:val="000000"/>
          <w:sz w:val="24"/>
          <w:highlight w:val="none"/>
        </w:rPr>
        <w:t xml:space="preserve">2</w:t>
      </w:r>
      <w:r>
        <w:rPr>
          <w:rFonts w:hint="eastAsia"/>
          <w:bCs/>
          <w:color w:val="000000"/>
          <w:sz w:val="24"/>
          <w:highlight w:val="none"/>
        </w:rPr>
        <w:t xml:space="preserve">7</w:t>
      </w:r>
      <w:r>
        <w:rPr>
          <w:bCs/>
          <w:color w:val="000000"/>
          <w:sz w:val="24"/>
          <w:szCs w:val="24"/>
          <w:highlight w:val="none"/>
        </w:rPr>
        <w:t xml:space="preserve">.1.1 </w:t>
      </w:r>
      <w:r>
        <w:rPr>
          <w:rFonts w:hint="eastAsia"/>
          <w:bCs/>
          <w:color w:val="000000"/>
          <w:sz w:val="24"/>
          <w:szCs w:val="24"/>
          <w:highlight w:val="none"/>
        </w:rPr>
        <w:t xml:space="preserve">供应商在</w:t>
      </w:r>
      <w:r>
        <w:rPr>
          <w:rFonts w:hint="eastAsia"/>
          <w:color w:val="000000"/>
          <w:sz w:val="24"/>
          <w:szCs w:val="24"/>
          <w:highlight w:val="none"/>
        </w:rPr>
        <w:t xml:space="preserve">“苏采云”系统</w:t>
      </w:r>
      <w:r>
        <w:rPr>
          <w:rFonts w:hint="eastAsia"/>
          <w:bCs/>
          <w:color w:val="000000"/>
          <w:sz w:val="24"/>
          <w:szCs w:val="24"/>
          <w:highlight w:val="none"/>
        </w:rPr>
        <w:t xml:space="preserve">规定的时间内未成功解密电子投标文件的。</w:t>
      </w:r>
      <w:r>
        <w:rPr>
          <w:bCs/>
          <w:color w:val="000000"/>
          <w:sz w:val="24"/>
          <w:szCs w:val="24"/>
          <w:highlight w:val="none"/>
        </w:rPr>
      </w:r>
      <w:r/>
    </w:p>
    <w:p>
      <w:pPr>
        <w:pStyle w:val="992"/>
        <w:ind w:firstLine="480"/>
        <w:spacing w:line="560" w:lineRule="exact"/>
        <w:rPr>
          <w:bCs/>
          <w:color w:val="000000"/>
          <w:sz w:val="24"/>
          <w:szCs w:val="21"/>
          <w:highlight w:val="none"/>
        </w:rPr>
      </w:pPr>
      <w:r>
        <w:rPr>
          <w:bCs/>
          <w:color w:val="000000"/>
          <w:sz w:val="24"/>
          <w:highlight w:val="none"/>
        </w:rPr>
        <w:t xml:space="preserve">2</w:t>
      </w:r>
      <w:r>
        <w:rPr>
          <w:rFonts w:hint="eastAsia"/>
          <w:bCs/>
          <w:color w:val="000000"/>
          <w:sz w:val="24"/>
          <w:highlight w:val="none"/>
        </w:rPr>
        <w:t xml:space="preserve">7</w:t>
      </w:r>
      <w:r>
        <w:rPr>
          <w:bCs/>
          <w:color w:val="000000"/>
          <w:sz w:val="24"/>
          <w:highlight w:val="none"/>
        </w:rPr>
        <w:t xml:space="preserve">.1.2 </w:t>
      </w:r>
      <w:r>
        <w:rPr>
          <w:rFonts w:hint="eastAsia"/>
          <w:bCs/>
          <w:color w:val="000000"/>
          <w:sz w:val="24"/>
          <w:highlight w:val="none"/>
        </w:rPr>
        <w:t xml:space="preserve">供应商未按照招标文件要求上传电子投标文件的。</w:t>
      </w:r>
      <w:r>
        <w:rPr>
          <w:bCs/>
          <w:color w:val="000000"/>
          <w:sz w:val="24"/>
          <w:szCs w:val="21"/>
          <w:highlight w:val="none"/>
        </w:rPr>
      </w:r>
      <w:r/>
    </w:p>
    <w:p>
      <w:pPr>
        <w:pStyle w:val="992"/>
        <w:ind w:firstLine="480"/>
        <w:spacing w:line="560" w:lineRule="exact"/>
        <w:rPr>
          <w:bCs/>
          <w:color w:val="000000"/>
          <w:sz w:val="24"/>
          <w:highlight w:val="none"/>
        </w:rPr>
      </w:pPr>
      <w:r>
        <w:rPr>
          <w:bCs/>
          <w:color w:val="000000"/>
          <w:sz w:val="24"/>
          <w:highlight w:val="none"/>
        </w:rPr>
        <w:t xml:space="preserve">2</w:t>
      </w:r>
      <w:r>
        <w:rPr>
          <w:rFonts w:hint="eastAsia"/>
          <w:bCs/>
          <w:color w:val="000000"/>
          <w:sz w:val="24"/>
          <w:highlight w:val="none"/>
        </w:rPr>
        <w:t xml:space="preserve">7</w:t>
      </w:r>
      <w:r>
        <w:rPr>
          <w:bCs/>
          <w:color w:val="000000"/>
          <w:sz w:val="24"/>
          <w:highlight w:val="none"/>
        </w:rPr>
        <w:t xml:space="preserve">.1.3</w:t>
      </w:r>
      <w:r>
        <w:rPr>
          <w:rFonts w:hint="eastAsia"/>
          <w:bCs/>
          <w:color w:val="000000"/>
          <w:sz w:val="24"/>
          <w:highlight w:val="none"/>
        </w:rPr>
        <w:t xml:space="preserve">同一供应商提交两个（含两个）以上不同的投标报价的。</w:t>
      </w:r>
      <w:r>
        <w:rPr>
          <w:bCs/>
          <w:color w:val="000000"/>
          <w:sz w:val="24"/>
          <w:highlight w:val="none"/>
        </w:rPr>
      </w:r>
      <w:r/>
    </w:p>
    <w:p>
      <w:pPr>
        <w:pStyle w:val="992"/>
        <w:ind w:firstLine="480"/>
        <w:spacing w:line="560" w:lineRule="exact"/>
        <w:rPr>
          <w:bCs/>
          <w:color w:val="000000"/>
          <w:sz w:val="24"/>
          <w:highlight w:val="none"/>
        </w:rPr>
      </w:pPr>
      <w:r>
        <w:rPr>
          <w:bCs/>
          <w:color w:val="000000"/>
          <w:sz w:val="24"/>
          <w:highlight w:val="none"/>
        </w:rPr>
        <w:t xml:space="preserve">2</w:t>
      </w:r>
      <w:r>
        <w:rPr>
          <w:rFonts w:hint="eastAsia"/>
          <w:bCs/>
          <w:color w:val="000000"/>
          <w:sz w:val="24"/>
          <w:highlight w:val="none"/>
        </w:rPr>
        <w:t xml:space="preserve">7</w:t>
      </w:r>
      <w:r>
        <w:rPr>
          <w:bCs/>
          <w:color w:val="000000"/>
          <w:sz w:val="24"/>
          <w:highlight w:val="none"/>
        </w:rPr>
        <w:t xml:space="preserve">.1.4</w:t>
      </w:r>
      <w:r>
        <w:rPr>
          <w:rFonts w:hint="eastAsia"/>
          <w:bCs/>
          <w:color w:val="000000"/>
          <w:sz w:val="24"/>
          <w:highlight w:val="none"/>
        </w:rPr>
        <w:t xml:space="preserve">供应商不具备招标文件中规定资格要求的。</w:t>
      </w:r>
      <w:r>
        <w:rPr>
          <w:bCs/>
          <w:color w:val="000000"/>
          <w:sz w:val="24"/>
          <w:highlight w:val="none"/>
        </w:rPr>
      </w:r>
      <w:r/>
    </w:p>
    <w:p>
      <w:pPr>
        <w:pStyle w:val="992"/>
        <w:ind w:firstLine="480"/>
        <w:spacing w:line="560" w:lineRule="exact"/>
        <w:rPr>
          <w:bCs/>
          <w:color w:val="000000"/>
          <w:sz w:val="24"/>
          <w:highlight w:val="none"/>
        </w:rPr>
      </w:pPr>
      <w:r>
        <w:rPr>
          <w:bCs/>
          <w:color w:val="000000"/>
          <w:sz w:val="24"/>
          <w:highlight w:val="none"/>
        </w:rPr>
        <w:t xml:space="preserve">2</w:t>
      </w:r>
      <w:r>
        <w:rPr>
          <w:rFonts w:hint="eastAsia"/>
          <w:bCs/>
          <w:color w:val="000000"/>
          <w:sz w:val="24"/>
          <w:highlight w:val="none"/>
        </w:rPr>
        <w:t xml:space="preserve">7</w:t>
      </w:r>
      <w:r>
        <w:rPr>
          <w:bCs/>
          <w:color w:val="000000"/>
          <w:sz w:val="24"/>
          <w:highlight w:val="none"/>
        </w:rPr>
        <w:t xml:space="preserve">.1.5</w:t>
      </w:r>
      <w:r>
        <w:rPr>
          <w:rFonts w:hint="eastAsia"/>
          <w:bCs/>
          <w:color w:val="000000"/>
          <w:sz w:val="24"/>
          <w:highlight w:val="none"/>
        </w:rPr>
        <w:t xml:space="preserve">供应商的报价超过了采购预算或最高限价的。</w:t>
      </w:r>
      <w:r>
        <w:rPr>
          <w:bCs/>
          <w:color w:val="000000"/>
          <w:sz w:val="24"/>
          <w:highlight w:val="none"/>
        </w:rPr>
      </w:r>
      <w:r/>
    </w:p>
    <w:p>
      <w:pPr>
        <w:pStyle w:val="992"/>
        <w:ind w:firstLine="480"/>
        <w:spacing w:line="560" w:lineRule="exact"/>
        <w:rPr>
          <w:bCs/>
          <w:i/>
          <w:color w:val="000000"/>
          <w:sz w:val="24"/>
          <w:highlight w:val="none"/>
          <w:u w:val="single"/>
        </w:rPr>
      </w:pPr>
      <w:r>
        <w:rPr>
          <w:bCs/>
          <w:color w:val="000000"/>
          <w:sz w:val="24"/>
          <w:highlight w:val="none"/>
        </w:rPr>
        <w:t xml:space="preserve">2</w:t>
      </w:r>
      <w:r>
        <w:rPr>
          <w:rFonts w:hint="eastAsia"/>
          <w:bCs/>
          <w:color w:val="000000"/>
          <w:sz w:val="24"/>
          <w:highlight w:val="none"/>
        </w:rPr>
        <w:t xml:space="preserve">7</w:t>
      </w:r>
      <w:r>
        <w:rPr>
          <w:bCs/>
          <w:color w:val="000000"/>
          <w:sz w:val="24"/>
          <w:highlight w:val="none"/>
        </w:rPr>
        <w:t xml:space="preserve">.1.6</w:t>
      </w:r>
      <w:r>
        <w:rPr>
          <w:rFonts w:hint="eastAsia"/>
          <w:bCs/>
          <w:color w:val="000000"/>
          <w:sz w:val="24"/>
          <w:highlight w:val="none"/>
        </w:rPr>
        <w:t xml:space="preserve">未通过符合性审查的。</w:t>
      </w:r>
      <w:r>
        <w:rPr>
          <w:bCs/>
          <w:i/>
          <w:color w:val="000000"/>
          <w:sz w:val="24"/>
          <w:highlight w:val="none"/>
          <w:u w:val="single"/>
        </w:rPr>
      </w:r>
      <w:r/>
    </w:p>
    <w:p>
      <w:pPr>
        <w:pStyle w:val="992"/>
        <w:ind w:firstLine="360"/>
        <w:spacing w:line="560" w:lineRule="exact"/>
        <w:rPr>
          <w:bCs/>
          <w:i/>
          <w:color w:val="000000"/>
          <w:sz w:val="24"/>
          <w:highlight w:val="none"/>
          <w:u w:val="single"/>
        </w:rPr>
      </w:pPr>
      <w:r>
        <w:rPr>
          <w:bCs/>
          <w:color w:val="000000"/>
          <w:sz w:val="24"/>
          <w:highlight w:val="none"/>
        </w:rPr>
        <w:t xml:space="preserve"> 2</w:t>
      </w:r>
      <w:r>
        <w:rPr>
          <w:rFonts w:hint="eastAsia"/>
          <w:bCs/>
          <w:color w:val="000000"/>
          <w:sz w:val="24"/>
          <w:highlight w:val="none"/>
        </w:rPr>
        <w:t xml:space="preserve">7</w:t>
      </w:r>
      <w:r>
        <w:rPr>
          <w:bCs/>
          <w:color w:val="000000"/>
          <w:sz w:val="24"/>
          <w:highlight w:val="none"/>
        </w:rPr>
        <w:t xml:space="preserve">.1.7</w:t>
      </w:r>
      <w:r>
        <w:rPr>
          <w:rFonts w:hint="eastAsia"/>
          <w:bCs/>
          <w:color w:val="000000"/>
          <w:sz w:val="24"/>
          <w:highlight w:val="none"/>
        </w:rPr>
        <w:t xml:space="preserve">不符合招标文件中规定的实质性要求和条件的（本招标文件中加★项为实质性要求和条件）。</w:t>
      </w:r>
      <w:r>
        <w:rPr>
          <w:bCs/>
          <w:i/>
          <w:color w:val="000000"/>
          <w:sz w:val="24"/>
          <w:highlight w:val="none"/>
          <w:u w:val="single"/>
        </w:rPr>
      </w:r>
      <w:r/>
    </w:p>
    <w:p>
      <w:pPr>
        <w:pStyle w:val="992"/>
        <w:ind w:firstLine="480"/>
        <w:spacing w:line="560" w:lineRule="exact"/>
        <w:rPr>
          <w:rFonts w:hint="eastAsia"/>
          <w:bCs/>
          <w:color w:val="000000"/>
          <w:sz w:val="24"/>
          <w:highlight w:val="none"/>
        </w:rPr>
      </w:pPr>
      <w:r>
        <w:rPr>
          <w:bCs/>
          <w:color w:val="000000"/>
          <w:sz w:val="24"/>
          <w:highlight w:val="none"/>
        </w:rPr>
        <w:t xml:space="preserve">2</w:t>
      </w:r>
      <w:r>
        <w:rPr>
          <w:rFonts w:hint="eastAsia"/>
          <w:bCs/>
          <w:color w:val="000000"/>
          <w:sz w:val="24"/>
          <w:highlight w:val="none"/>
        </w:rPr>
        <w:t xml:space="preserve">7</w:t>
      </w:r>
      <w:r>
        <w:rPr>
          <w:bCs/>
          <w:color w:val="000000"/>
          <w:sz w:val="24"/>
          <w:highlight w:val="none"/>
        </w:rPr>
        <w:t xml:space="preserve">.1.8 </w:t>
      </w:r>
      <w:r>
        <w:rPr>
          <w:rFonts w:hint="eastAsia"/>
          <w:bCs/>
          <w:color w:val="000000"/>
          <w:sz w:val="24"/>
          <w:highlight w:val="none"/>
        </w:rPr>
        <w:t xml:space="preserve">供应商被</w:t>
      </w:r>
      <w:r>
        <w:rPr>
          <w:bCs/>
          <w:color w:val="000000"/>
          <w:sz w:val="24"/>
          <w:highlight w:val="none"/>
        </w:rPr>
        <w:t xml:space="preserve"> </w:t>
      </w:r>
      <w:r>
        <w:rPr>
          <w:rFonts w:hint="eastAsia"/>
          <w:bCs/>
          <w:color w:val="000000"/>
          <w:sz w:val="24"/>
          <w:highlight w:val="none"/>
        </w:rPr>
        <w:t xml:space="preserve">“</w:t>
      </w:r>
      <w:r>
        <w:rPr>
          <w:rFonts w:hint="eastAsia"/>
          <w:color w:val="000000"/>
          <w:sz w:val="24"/>
          <w:szCs w:val="24"/>
          <w:highlight w:val="none"/>
        </w:rPr>
        <w:t xml:space="preserve">信用中国”网（</w:t>
      </w:r>
      <w:r>
        <w:rPr>
          <w:color w:val="000000"/>
          <w:sz w:val="24"/>
          <w:szCs w:val="24"/>
          <w:highlight w:val="none"/>
        </w:rPr>
        <w:t xml:space="preserve">www.creditchina.gov.cn</w:t>
      </w:r>
      <w:r>
        <w:rPr>
          <w:rFonts w:hint="eastAsia"/>
          <w:color w:val="000000"/>
          <w:sz w:val="24"/>
          <w:szCs w:val="24"/>
          <w:highlight w:val="none"/>
        </w:rPr>
        <w:t xml:space="preserve">）、“中国政府采购”网（</w:t>
      </w:r>
      <w:r>
        <w:rPr>
          <w:color w:val="000000"/>
          <w:sz w:val="24"/>
          <w:szCs w:val="24"/>
          <w:highlight w:val="none"/>
        </w:rPr>
        <w:t xml:space="preserve">www.ccgp.gov.cn</w:t>
      </w:r>
      <w:r>
        <w:rPr>
          <w:rFonts w:hint="eastAsia"/>
          <w:color w:val="000000"/>
          <w:sz w:val="24"/>
          <w:szCs w:val="24"/>
          <w:highlight w:val="none"/>
        </w:rPr>
        <w:t xml:space="preserve">）、“江苏政府采购网”（</w:t>
      </w:r>
      <w:r>
        <w:rPr>
          <w:color w:val="000000"/>
          <w:sz w:val="24"/>
          <w:szCs w:val="24"/>
          <w:highlight w:val="none"/>
        </w:rPr>
        <w:t xml:space="preserve">www.ccgp-jiangsu.gov.cn</w:t>
      </w:r>
      <w:r>
        <w:rPr>
          <w:rFonts w:hint="eastAsia"/>
          <w:color w:val="000000"/>
          <w:sz w:val="24"/>
          <w:szCs w:val="24"/>
          <w:highlight w:val="none"/>
        </w:rPr>
        <w:t xml:space="preserve">）</w:t>
      </w:r>
      <w:r>
        <w:rPr>
          <w:rFonts w:hint="eastAsia"/>
          <w:bCs/>
          <w:color w:val="000000"/>
          <w:sz w:val="24"/>
          <w:highlight w:val="none"/>
        </w:rPr>
        <w:t xml:space="preserve">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bCs/>
          <w:color w:val="000000"/>
          <w:sz w:val="24"/>
          <w:highlight w:val="none"/>
        </w:rPr>
      </w:r>
      <w:r/>
    </w:p>
    <w:p>
      <w:pPr>
        <w:pStyle w:val="992"/>
        <w:ind w:firstLine="420"/>
        <w:spacing w:line="560" w:lineRule="exact"/>
        <w:rPr>
          <w:color w:val="000000"/>
          <w:highlight w:val="none"/>
        </w:rPr>
      </w:pPr>
      <w:r>
        <w:rPr>
          <w:color w:val="000000"/>
          <w:sz w:val="24"/>
          <w:highlight w:val="none"/>
          <w:lang w:val="zh-CN"/>
        </w:rPr>
        <w:t xml:space="preserve">2</w:t>
      </w:r>
      <w:r>
        <w:rPr>
          <w:rFonts w:hint="eastAsia"/>
          <w:color w:val="000000"/>
          <w:sz w:val="24"/>
          <w:highlight w:val="none"/>
          <w:lang w:val="zh-CN"/>
        </w:rPr>
        <w:t xml:space="preserve">7</w:t>
      </w:r>
      <w:r>
        <w:rPr>
          <w:color w:val="000000"/>
          <w:sz w:val="24"/>
          <w:highlight w:val="none"/>
          <w:lang w:val="zh-CN"/>
        </w:rPr>
        <w:t xml:space="preserve">.1.9</w:t>
      </w:r>
      <w:r>
        <w:rPr>
          <w:rFonts w:hint="eastAsia"/>
          <w:color w:val="000000"/>
          <w:sz w:val="24"/>
          <w:highlight w:val="none"/>
          <w:lang w:val="zh-CN"/>
        </w:rPr>
        <w:t xml:space="preserve">本项目采购产品被财政部、国家发改委、生态环境部等列入“节能产品品目清单”、“环境标志产品品目清单”强制采购范围，而供应商所投产品不在强制采购范围内的。（本次采购产品如属于政府强制采购节能产品品目清单范围内，投标文件中必须提供国家确定的认证机构出具的、处于有效期之内的该节能产品认证证书图片）。</w:t>
      </w:r>
      <w:r>
        <w:rPr>
          <w:color w:val="000000"/>
          <w:highlight w:val="none"/>
        </w:rPr>
      </w:r>
      <w:r/>
    </w:p>
    <w:p>
      <w:pPr>
        <w:pStyle w:val="992"/>
        <w:ind w:firstLine="480"/>
        <w:spacing w:line="560" w:lineRule="exact"/>
        <w:rPr>
          <w:bCs/>
          <w:color w:val="000000"/>
          <w:sz w:val="24"/>
          <w:highlight w:val="none"/>
        </w:rPr>
      </w:pPr>
      <w:r>
        <w:rPr>
          <w:bCs/>
          <w:color w:val="000000"/>
          <w:sz w:val="24"/>
          <w:highlight w:val="none"/>
        </w:rPr>
        <w:t xml:space="preserve">2</w:t>
      </w:r>
      <w:r>
        <w:rPr>
          <w:rFonts w:hint="eastAsia"/>
          <w:bCs/>
          <w:color w:val="000000"/>
          <w:sz w:val="24"/>
          <w:highlight w:val="none"/>
        </w:rPr>
        <w:t xml:space="preserve">7</w:t>
      </w:r>
      <w:r>
        <w:rPr>
          <w:bCs/>
          <w:color w:val="000000"/>
          <w:sz w:val="24"/>
          <w:highlight w:val="none"/>
        </w:rPr>
        <w:t xml:space="preserve">.1.</w:t>
      </w:r>
      <w:r>
        <w:rPr>
          <w:rFonts w:hint="eastAsia"/>
          <w:bCs/>
          <w:color w:val="000000"/>
          <w:sz w:val="24"/>
          <w:highlight w:val="none"/>
        </w:rPr>
        <w:t xml:space="preserve">10</w:t>
      </w:r>
      <w:r>
        <w:rPr>
          <w:bCs/>
          <w:color w:val="000000"/>
          <w:sz w:val="24"/>
          <w:highlight w:val="none"/>
        </w:rPr>
        <w:t xml:space="preserve"> </w:t>
      </w:r>
      <w:r>
        <w:rPr>
          <w:rFonts w:hint="eastAsia"/>
          <w:bCs/>
          <w:color w:val="000000"/>
          <w:sz w:val="24"/>
          <w:highlight w:val="none"/>
        </w:rPr>
        <w:t xml:space="preserve">投标文件含有采购人不能接受的附加条件的。</w:t>
      </w:r>
      <w:r>
        <w:rPr>
          <w:bCs/>
          <w:color w:val="000000"/>
          <w:sz w:val="24"/>
          <w:highlight w:val="none"/>
        </w:rPr>
      </w:r>
      <w:r/>
    </w:p>
    <w:p>
      <w:pPr>
        <w:pStyle w:val="992"/>
        <w:ind w:firstLine="420"/>
        <w:spacing w:line="560" w:lineRule="exact"/>
        <w:rPr>
          <w:bCs/>
          <w:color w:val="000000"/>
          <w:sz w:val="24"/>
          <w:highlight w:val="none"/>
        </w:rPr>
      </w:pPr>
      <w:r>
        <w:rPr>
          <w:bCs/>
          <w:color w:val="000000"/>
          <w:sz w:val="24"/>
          <w:highlight w:val="none"/>
        </w:rPr>
        <w:t xml:space="preserve">2</w:t>
      </w:r>
      <w:r>
        <w:rPr>
          <w:rFonts w:hint="eastAsia"/>
          <w:bCs/>
          <w:color w:val="000000"/>
          <w:sz w:val="24"/>
          <w:highlight w:val="none"/>
        </w:rPr>
        <w:t xml:space="preserve">7</w:t>
      </w:r>
      <w:r>
        <w:rPr>
          <w:bCs/>
          <w:color w:val="000000"/>
          <w:sz w:val="24"/>
          <w:highlight w:val="none"/>
        </w:rPr>
        <w:t xml:space="preserve">.1.1</w:t>
      </w:r>
      <w:r>
        <w:rPr>
          <w:rFonts w:hint="eastAsia"/>
          <w:bCs/>
          <w:color w:val="000000"/>
          <w:sz w:val="24"/>
          <w:highlight w:val="none"/>
        </w:rPr>
        <w:t xml:space="preserve">1评委会认为供应商的报价明显低于其他通过符合性审查供应商的报价，有可能影响产品质量或者不能诚信履约的，将通过</w:t>
      </w:r>
      <w:r>
        <w:rPr>
          <w:rFonts w:hint="eastAsia"/>
          <w:color w:val="000000"/>
          <w:sz w:val="24"/>
          <w:szCs w:val="24"/>
          <w:highlight w:val="none"/>
        </w:rPr>
        <w:t xml:space="preserve">“苏采云”系统</w:t>
      </w:r>
      <w:r>
        <w:rPr>
          <w:rFonts w:hint="eastAsia"/>
          <w:bCs/>
          <w:color w:val="000000"/>
          <w:sz w:val="24"/>
          <w:highlight w:val="none"/>
        </w:rPr>
        <w:t xml:space="preserve">要求其在合理的时间内提供说明，必要时提交相关证明材料；供应商不能证明其报价合理性的，评委会应当将其作为无效投标处理。</w:t>
      </w:r>
      <w:r>
        <w:rPr>
          <w:bCs/>
          <w:color w:val="000000"/>
          <w:sz w:val="24"/>
          <w:highlight w:val="none"/>
        </w:rPr>
      </w:r>
      <w:r/>
    </w:p>
    <w:p>
      <w:pPr>
        <w:pStyle w:val="992"/>
        <w:ind w:firstLine="480"/>
        <w:spacing w:line="560" w:lineRule="exact"/>
        <w:rPr>
          <w:bCs/>
          <w:color w:val="000000"/>
          <w:sz w:val="24"/>
          <w:highlight w:val="none"/>
        </w:rPr>
      </w:pPr>
      <w:r>
        <w:rPr>
          <w:bCs/>
          <w:color w:val="000000"/>
          <w:sz w:val="24"/>
          <w:highlight w:val="none"/>
        </w:rPr>
        <w:t xml:space="preserve">2</w:t>
      </w:r>
      <w:r>
        <w:rPr>
          <w:rFonts w:hint="eastAsia"/>
          <w:bCs/>
          <w:color w:val="000000"/>
          <w:sz w:val="24"/>
          <w:highlight w:val="none"/>
        </w:rPr>
        <w:t xml:space="preserve">7</w:t>
      </w:r>
      <w:r>
        <w:rPr>
          <w:bCs/>
          <w:color w:val="000000"/>
          <w:sz w:val="24"/>
          <w:highlight w:val="none"/>
        </w:rPr>
        <w:t xml:space="preserve">.1.1</w:t>
      </w:r>
      <w:r>
        <w:rPr>
          <w:rFonts w:hint="eastAsia"/>
          <w:bCs/>
          <w:color w:val="000000"/>
          <w:sz w:val="24"/>
          <w:highlight w:val="none"/>
        </w:rPr>
        <w:t xml:space="preserve">2</w:t>
      </w:r>
      <w:r>
        <w:rPr>
          <w:bCs/>
          <w:color w:val="000000"/>
          <w:sz w:val="24"/>
          <w:highlight w:val="none"/>
        </w:rPr>
        <w:t xml:space="preserve"> </w:t>
      </w:r>
      <w:r>
        <w:rPr>
          <w:rFonts w:hint="eastAsia"/>
          <w:bCs/>
          <w:color w:val="000000"/>
          <w:sz w:val="24"/>
          <w:highlight w:val="none"/>
        </w:rPr>
        <w:t xml:space="preserve">投标文件未按照招标文件要求加盖</w:t>
      </w:r>
      <w:r>
        <w:rPr>
          <w:bCs/>
          <w:color w:val="000000"/>
          <w:sz w:val="24"/>
          <w:highlight w:val="none"/>
        </w:rPr>
        <w:t xml:space="preserve">CA</w:t>
      </w:r>
      <w:r>
        <w:rPr>
          <w:rFonts w:hint="eastAsia"/>
          <w:bCs/>
          <w:color w:val="000000"/>
          <w:sz w:val="24"/>
          <w:highlight w:val="none"/>
        </w:rPr>
        <w:t xml:space="preserve">电子公章的。</w:t>
      </w:r>
      <w:r>
        <w:rPr>
          <w:bCs/>
          <w:color w:val="000000"/>
          <w:sz w:val="24"/>
          <w:highlight w:val="none"/>
        </w:rPr>
      </w:r>
      <w:r/>
    </w:p>
    <w:p>
      <w:pPr>
        <w:pStyle w:val="992"/>
        <w:ind w:firstLine="480"/>
        <w:spacing w:line="560" w:lineRule="exact"/>
        <w:rPr>
          <w:bCs/>
          <w:color w:val="000000"/>
          <w:sz w:val="24"/>
          <w:highlight w:val="none"/>
        </w:rPr>
      </w:pPr>
      <w:r>
        <w:rPr>
          <w:bCs/>
          <w:color w:val="000000"/>
          <w:sz w:val="24"/>
          <w:highlight w:val="none"/>
        </w:rPr>
        <w:t xml:space="preserve">2</w:t>
      </w:r>
      <w:r>
        <w:rPr>
          <w:rFonts w:hint="eastAsia"/>
          <w:bCs/>
          <w:color w:val="000000"/>
          <w:sz w:val="24"/>
          <w:highlight w:val="none"/>
        </w:rPr>
        <w:t xml:space="preserve">7</w:t>
      </w:r>
      <w:r>
        <w:rPr>
          <w:bCs/>
          <w:color w:val="000000"/>
          <w:sz w:val="24"/>
          <w:highlight w:val="none"/>
        </w:rPr>
        <w:t xml:space="preserve">.1.1</w:t>
      </w:r>
      <w:r>
        <w:rPr>
          <w:rFonts w:hint="eastAsia"/>
          <w:bCs/>
          <w:color w:val="000000"/>
          <w:sz w:val="24"/>
          <w:highlight w:val="none"/>
        </w:rPr>
        <w:t xml:space="preserve">3其他法律、法规及本招标文件规定的属无效投标的情形。</w:t>
      </w:r>
      <w:r>
        <w:rPr>
          <w:bCs/>
          <w:color w:val="000000"/>
          <w:sz w:val="24"/>
          <w:highlight w:val="none"/>
        </w:rPr>
      </w:r>
      <w:r/>
    </w:p>
    <w:p>
      <w:pPr>
        <w:pStyle w:val="992"/>
        <w:spacing w:line="560" w:lineRule="exact"/>
        <w:rPr>
          <w:bCs/>
          <w:color w:val="000000"/>
          <w:sz w:val="24"/>
          <w:highlight w:val="none"/>
        </w:rPr>
      </w:pPr>
      <w:r>
        <w:rPr>
          <w:bCs/>
          <w:color w:val="000000"/>
          <w:sz w:val="24"/>
          <w:highlight w:val="none"/>
        </w:rPr>
        <w:t xml:space="preserve">2</w:t>
      </w:r>
      <w:r>
        <w:rPr>
          <w:rFonts w:hint="eastAsia"/>
          <w:bCs/>
          <w:color w:val="000000"/>
          <w:sz w:val="24"/>
          <w:highlight w:val="none"/>
        </w:rPr>
        <w:t xml:space="preserve">7</w:t>
      </w:r>
      <w:r>
        <w:rPr>
          <w:bCs/>
          <w:color w:val="000000"/>
          <w:sz w:val="24"/>
          <w:highlight w:val="none"/>
        </w:rPr>
        <w:t xml:space="preserve">.2</w:t>
      </w:r>
      <w:r>
        <w:rPr>
          <w:rFonts w:hint="eastAsia"/>
          <w:bCs/>
          <w:color w:val="000000"/>
          <w:sz w:val="24"/>
          <w:highlight w:val="none"/>
        </w:rPr>
        <w:t xml:space="preserve">废标条款</w:t>
      </w:r>
      <w:r>
        <w:rPr>
          <w:bCs/>
          <w:color w:val="000000"/>
          <w:sz w:val="24"/>
          <w:highlight w:val="none"/>
        </w:rPr>
      </w:r>
      <w:r/>
    </w:p>
    <w:p>
      <w:pPr>
        <w:pStyle w:val="992"/>
        <w:spacing w:line="560" w:lineRule="exact"/>
        <w:rPr>
          <w:bCs/>
          <w:color w:val="000000"/>
          <w:sz w:val="24"/>
          <w:highlight w:val="none"/>
        </w:rPr>
      </w:pPr>
      <w:r>
        <w:rPr>
          <w:bCs/>
          <w:color w:val="000000"/>
          <w:sz w:val="24"/>
          <w:highlight w:val="none"/>
        </w:rPr>
        <w:t xml:space="preserve">2</w:t>
      </w:r>
      <w:r>
        <w:rPr>
          <w:rFonts w:hint="eastAsia"/>
          <w:bCs/>
          <w:color w:val="000000"/>
          <w:sz w:val="24"/>
          <w:highlight w:val="none"/>
        </w:rPr>
        <w:t xml:space="preserve">7</w:t>
      </w:r>
      <w:r>
        <w:rPr>
          <w:bCs/>
          <w:color w:val="000000"/>
          <w:sz w:val="24"/>
          <w:highlight w:val="none"/>
        </w:rPr>
        <w:t xml:space="preserve">.2.1</w:t>
      </w:r>
      <w:r>
        <w:rPr>
          <w:rFonts w:hint="eastAsia"/>
          <w:bCs/>
          <w:color w:val="000000"/>
          <w:sz w:val="24"/>
          <w:highlight w:val="none"/>
        </w:rPr>
        <w:t xml:space="preserve">符合专业条件的供应商或者对招标文件作实质响应的供应商不足三家的。</w:t>
      </w:r>
      <w:r>
        <w:rPr>
          <w:bCs/>
          <w:color w:val="000000"/>
          <w:sz w:val="24"/>
          <w:highlight w:val="none"/>
        </w:rPr>
      </w:r>
      <w:r/>
    </w:p>
    <w:p>
      <w:pPr>
        <w:pStyle w:val="992"/>
        <w:spacing w:line="560" w:lineRule="exact"/>
        <w:rPr>
          <w:bCs/>
          <w:color w:val="000000"/>
          <w:sz w:val="24"/>
          <w:highlight w:val="none"/>
        </w:rPr>
      </w:pPr>
      <w:r>
        <w:rPr>
          <w:bCs/>
          <w:color w:val="000000"/>
          <w:sz w:val="24"/>
          <w:highlight w:val="none"/>
        </w:rPr>
        <w:t xml:space="preserve">2</w:t>
      </w:r>
      <w:r>
        <w:rPr>
          <w:rFonts w:hint="eastAsia"/>
          <w:bCs/>
          <w:color w:val="000000"/>
          <w:sz w:val="24"/>
          <w:highlight w:val="none"/>
        </w:rPr>
        <w:t xml:space="preserve">7</w:t>
      </w:r>
      <w:r>
        <w:rPr>
          <w:bCs/>
          <w:color w:val="000000"/>
          <w:sz w:val="24"/>
          <w:highlight w:val="none"/>
        </w:rPr>
        <w:t xml:space="preserve">.2.2</w:t>
      </w:r>
      <w:r>
        <w:rPr>
          <w:rFonts w:hint="eastAsia"/>
          <w:bCs/>
          <w:color w:val="000000"/>
          <w:sz w:val="24"/>
          <w:highlight w:val="none"/>
        </w:rPr>
        <w:t xml:space="preserve">出现影响采购公正的违法、违规行为的。</w:t>
      </w:r>
      <w:r>
        <w:rPr>
          <w:bCs/>
          <w:color w:val="000000"/>
          <w:sz w:val="24"/>
          <w:highlight w:val="none"/>
        </w:rPr>
      </w:r>
      <w:r/>
    </w:p>
    <w:p>
      <w:pPr>
        <w:pStyle w:val="992"/>
        <w:spacing w:line="560" w:lineRule="exact"/>
        <w:rPr>
          <w:bCs/>
          <w:color w:val="000000"/>
          <w:sz w:val="24"/>
          <w:highlight w:val="none"/>
        </w:rPr>
      </w:pPr>
      <w:r>
        <w:rPr>
          <w:bCs/>
          <w:color w:val="000000"/>
          <w:sz w:val="24"/>
          <w:highlight w:val="none"/>
        </w:rPr>
        <w:t xml:space="preserve">2</w:t>
      </w:r>
      <w:r>
        <w:rPr>
          <w:rFonts w:hint="eastAsia"/>
          <w:bCs/>
          <w:color w:val="000000"/>
          <w:sz w:val="24"/>
          <w:highlight w:val="none"/>
        </w:rPr>
        <w:t xml:space="preserve">7</w:t>
      </w:r>
      <w:r>
        <w:rPr>
          <w:bCs/>
          <w:color w:val="000000"/>
          <w:sz w:val="24"/>
          <w:highlight w:val="none"/>
        </w:rPr>
        <w:t xml:space="preserve">.2.3</w:t>
      </w:r>
      <w:r>
        <w:rPr>
          <w:rFonts w:hint="eastAsia"/>
          <w:bCs/>
          <w:color w:val="000000"/>
          <w:sz w:val="24"/>
          <w:highlight w:val="none"/>
        </w:rPr>
        <w:t xml:space="preserve">因重大变故，采购任务取消的。</w:t>
      </w:r>
      <w:r>
        <w:rPr>
          <w:bCs/>
          <w:color w:val="000000"/>
          <w:sz w:val="24"/>
          <w:highlight w:val="none"/>
        </w:rPr>
      </w:r>
      <w:r/>
    </w:p>
    <w:p>
      <w:pPr>
        <w:pStyle w:val="992"/>
        <w:spacing w:line="560" w:lineRule="exact"/>
        <w:rPr>
          <w:bCs/>
          <w:color w:val="000000"/>
          <w:sz w:val="24"/>
          <w:highlight w:val="none"/>
        </w:rPr>
      </w:pPr>
      <w:r>
        <w:rPr>
          <w:bCs/>
          <w:color w:val="000000"/>
          <w:sz w:val="24"/>
          <w:highlight w:val="none"/>
        </w:rPr>
        <w:t xml:space="preserve">2</w:t>
      </w:r>
      <w:r>
        <w:rPr>
          <w:rFonts w:hint="eastAsia"/>
          <w:bCs/>
          <w:color w:val="000000"/>
          <w:sz w:val="24"/>
          <w:highlight w:val="none"/>
        </w:rPr>
        <w:t xml:space="preserve">7</w:t>
      </w:r>
      <w:r>
        <w:rPr>
          <w:bCs/>
          <w:color w:val="000000"/>
          <w:sz w:val="24"/>
          <w:highlight w:val="none"/>
        </w:rPr>
        <w:t xml:space="preserve">.2.4</w:t>
      </w:r>
      <w:r>
        <w:rPr>
          <w:rFonts w:hint="eastAsia"/>
          <w:bCs/>
          <w:color w:val="000000"/>
          <w:sz w:val="24"/>
          <w:highlight w:val="none"/>
        </w:rPr>
        <w:t xml:space="preserve">评委会认定招标文件存在歧义、重大缺陷导致评审工作无法进行。</w:t>
      </w:r>
      <w:r>
        <w:rPr>
          <w:bCs/>
          <w:color w:val="000000"/>
          <w:sz w:val="24"/>
          <w:highlight w:val="none"/>
        </w:rPr>
      </w:r>
      <w:r/>
    </w:p>
    <w:p>
      <w:pPr>
        <w:pStyle w:val="992"/>
        <w:spacing w:line="560" w:lineRule="exact"/>
        <w:rPr>
          <w:rFonts w:hint="eastAsia"/>
          <w:bCs/>
          <w:color w:val="000000"/>
          <w:sz w:val="24"/>
          <w:highlight w:val="none"/>
        </w:rPr>
      </w:pPr>
      <w:r>
        <w:rPr>
          <w:bCs/>
          <w:color w:val="000000"/>
          <w:sz w:val="24"/>
          <w:highlight w:val="none"/>
        </w:rPr>
        <w:t xml:space="preserve">2</w:t>
      </w:r>
      <w:r>
        <w:rPr>
          <w:rFonts w:hint="eastAsia"/>
          <w:bCs/>
          <w:color w:val="000000"/>
          <w:sz w:val="24"/>
          <w:highlight w:val="none"/>
        </w:rPr>
        <w:t xml:space="preserve">7</w:t>
      </w:r>
      <w:r>
        <w:rPr>
          <w:bCs/>
          <w:color w:val="000000"/>
          <w:sz w:val="24"/>
          <w:highlight w:val="none"/>
        </w:rPr>
        <w:t xml:space="preserve">.2.5 </w:t>
      </w:r>
      <w:r>
        <w:rPr>
          <w:rFonts w:hint="eastAsia"/>
          <w:bCs/>
          <w:color w:val="000000"/>
          <w:sz w:val="24"/>
          <w:highlight w:val="none"/>
        </w:rPr>
        <w:t xml:space="preserve">因</w:t>
      </w:r>
      <w:r>
        <w:rPr>
          <w:rFonts w:hint="eastAsia"/>
          <w:color w:val="000000"/>
          <w:sz w:val="24"/>
          <w:szCs w:val="24"/>
          <w:highlight w:val="none"/>
        </w:rPr>
        <w:t xml:space="preserve">“苏采云”系统</w:t>
      </w:r>
      <w:r>
        <w:rPr>
          <w:rFonts w:hint="eastAsia"/>
          <w:bCs/>
          <w:color w:val="000000"/>
          <w:sz w:val="24"/>
          <w:highlight w:val="none"/>
        </w:rPr>
        <w:t xml:space="preserve">系统故障原因造成开标不成功的。</w:t>
      </w:r>
      <w:r>
        <w:rPr>
          <w:rFonts w:hint="eastAsia"/>
          <w:bCs/>
          <w:color w:val="000000"/>
          <w:sz w:val="24"/>
          <w:highlight w:val="none"/>
        </w:rPr>
      </w:r>
      <w:r/>
    </w:p>
    <w:p>
      <w:pPr>
        <w:pStyle w:val="992"/>
        <w:spacing w:line="560" w:lineRule="exact"/>
        <w:rPr>
          <w:rFonts w:eastAsia="宋体"/>
          <w:bCs/>
          <w:color w:val="000000"/>
          <w:sz w:val="24"/>
          <w:highlight w:val="none"/>
          <w:lang w:val="en-US" w:eastAsia="zh-CN"/>
        </w:rPr>
      </w:pPr>
      <w:r>
        <w:rPr>
          <w:rFonts w:hint="eastAsia"/>
          <w:bCs/>
          <w:color w:val="000000"/>
          <w:sz w:val="24"/>
          <w:highlight w:val="none"/>
          <w:lang w:val="en-US" w:eastAsia="zh-CN"/>
        </w:rPr>
        <w:t xml:space="preserve">2</w:t>
      </w:r>
      <w:r>
        <w:rPr>
          <w:rFonts w:hint="eastAsia"/>
          <w:bCs/>
          <w:color w:val="000000"/>
          <w:sz w:val="24"/>
          <w:highlight w:val="none"/>
          <w:lang w:val="en-US" w:eastAsia="zh-CN"/>
        </w:rPr>
        <w:t xml:space="preserve">7.2.6未按招标文件要求填写报价的。</w:t>
      </w:r>
      <w:r>
        <w:rPr>
          <w:rFonts w:eastAsia="宋体"/>
          <w:bCs/>
          <w:color w:val="000000"/>
          <w:sz w:val="24"/>
          <w:highlight w:val="none"/>
          <w:lang w:val="en-US" w:eastAsia="zh-CN"/>
        </w:rPr>
      </w:r>
      <w:r/>
    </w:p>
    <w:p>
      <w:pPr>
        <w:pStyle w:val="992"/>
        <w:spacing w:line="560" w:lineRule="exact"/>
        <w:rPr>
          <w:bCs/>
          <w:color w:val="000000"/>
          <w:sz w:val="24"/>
          <w:highlight w:val="none"/>
        </w:rPr>
      </w:pPr>
      <w:r>
        <w:rPr>
          <w:bCs/>
          <w:color w:val="000000"/>
          <w:sz w:val="24"/>
          <w:highlight w:val="none"/>
        </w:rPr>
        <w:t xml:space="preserve">2</w:t>
      </w:r>
      <w:r>
        <w:rPr>
          <w:rFonts w:hint="eastAsia"/>
          <w:bCs/>
          <w:color w:val="000000"/>
          <w:sz w:val="24"/>
          <w:highlight w:val="none"/>
        </w:rPr>
        <w:t xml:space="preserve">7</w:t>
      </w:r>
      <w:r>
        <w:rPr>
          <w:bCs/>
          <w:color w:val="000000"/>
          <w:sz w:val="24"/>
          <w:highlight w:val="none"/>
        </w:rPr>
        <w:t xml:space="preserve">.3 </w:t>
      </w:r>
      <w:r>
        <w:rPr>
          <w:rFonts w:hint="eastAsia"/>
          <w:bCs/>
          <w:color w:val="000000"/>
          <w:sz w:val="24"/>
          <w:highlight w:val="none"/>
        </w:rPr>
        <w:t xml:space="preserve">投标截止时间结束后参加投标的供应商不足三家的处理：</w:t>
      </w:r>
      <w:r>
        <w:rPr>
          <w:bCs/>
          <w:color w:val="000000"/>
          <w:sz w:val="24"/>
          <w:highlight w:val="none"/>
        </w:rPr>
      </w:r>
      <w:r/>
    </w:p>
    <w:p>
      <w:pPr>
        <w:pStyle w:val="992"/>
        <w:spacing w:line="560" w:lineRule="exact"/>
        <w:rPr>
          <w:bCs/>
          <w:color w:val="000000"/>
          <w:sz w:val="24"/>
          <w:highlight w:val="none"/>
        </w:rPr>
      </w:pPr>
      <w:r>
        <w:rPr>
          <w:bCs/>
          <w:color w:val="000000"/>
          <w:sz w:val="24"/>
          <w:highlight w:val="none"/>
        </w:rPr>
        <w:t xml:space="preserve">2</w:t>
      </w:r>
      <w:r>
        <w:rPr>
          <w:rFonts w:hint="eastAsia"/>
          <w:bCs/>
          <w:color w:val="000000"/>
          <w:sz w:val="24"/>
          <w:highlight w:val="none"/>
        </w:rPr>
        <w:t xml:space="preserve">7</w:t>
      </w:r>
      <w:r>
        <w:rPr>
          <w:bCs/>
          <w:color w:val="000000"/>
          <w:sz w:val="24"/>
          <w:highlight w:val="none"/>
        </w:rPr>
        <w:t xml:space="preserve">.3.1</w:t>
      </w:r>
      <w:r>
        <w:rPr>
          <w:rFonts w:hint="eastAsia"/>
          <w:bCs/>
          <w:color w:val="000000"/>
          <w:sz w:val="24"/>
          <w:highlight w:val="none"/>
        </w:rPr>
        <w:t xml:space="preserve">如出现投标截止时间结束后参加投标的供应商或者在评标期间对招标文件做出实质响应的供应商不足三家情况，按政府采购相关规定执行。</w:t>
      </w:r>
      <w:r>
        <w:rPr>
          <w:bCs/>
          <w:color w:val="000000"/>
          <w:sz w:val="24"/>
          <w:highlight w:val="none"/>
        </w:rPr>
      </w:r>
      <w:r/>
    </w:p>
    <w:p>
      <w:pPr>
        <w:pStyle w:val="995"/>
        <w:spacing w:before="0" w:after="0" w:line="560" w:lineRule="exact"/>
        <w:rPr>
          <w:bCs/>
          <w:color w:val="000000"/>
          <w:highlight w:val="none"/>
        </w:rPr>
      </w:pPr>
      <w:r/>
      <w:bookmarkStart w:id="215" w:name="_Toc120614219"/>
      <w:r/>
      <w:bookmarkStart w:id="216" w:name="_Toc180132108"/>
      <w:r/>
      <w:bookmarkStart w:id="217" w:name="_Toc169853382"/>
      <w:r>
        <w:rPr>
          <w:rFonts w:hint="eastAsia"/>
          <w:color w:val="000000"/>
          <w:highlight w:val="none"/>
        </w:rPr>
        <w:t xml:space="preserve">六、</w:t>
      </w:r>
      <w:bookmarkEnd w:id="212"/>
      <w:r/>
      <w:bookmarkEnd w:id="213"/>
      <w:r/>
      <w:bookmarkEnd w:id="214"/>
      <w:r>
        <w:rPr>
          <w:rFonts w:hint="eastAsia"/>
          <w:color w:val="000000"/>
          <w:highlight w:val="none"/>
        </w:rPr>
        <w:t xml:space="preserve">定标</w:t>
      </w:r>
      <w:bookmarkEnd w:id="215"/>
      <w:r/>
      <w:bookmarkEnd w:id="216"/>
      <w:r/>
      <w:bookmarkEnd w:id="217"/>
      <w:r>
        <w:rPr>
          <w:bCs/>
          <w:color w:val="000000"/>
          <w:highlight w:val="none"/>
        </w:rPr>
      </w:r>
      <w:r/>
    </w:p>
    <w:p>
      <w:pPr>
        <w:pStyle w:val="996"/>
        <w:ind w:firstLine="602"/>
        <w:spacing w:line="560" w:lineRule="exact"/>
        <w:tabs>
          <w:tab w:val="left" w:pos="1134" w:leader="none"/>
          <w:tab w:val="right" w:pos="7371" w:leader="none"/>
        </w:tabs>
        <w:rPr>
          <w:rFonts w:ascii="Times New Roman"/>
          <w:color w:val="000000"/>
          <w:sz w:val="30"/>
          <w:szCs w:val="30"/>
          <w:highlight w:val="none"/>
        </w:rPr>
      </w:pPr>
      <w:r/>
      <w:bookmarkStart w:id="218" w:name="_Toc513029238"/>
      <w:r/>
      <w:bookmarkStart w:id="219" w:name="_Toc20823310"/>
      <w:r/>
      <w:bookmarkStart w:id="220" w:name="_Toc16938554"/>
      <w:r>
        <w:rPr>
          <w:rFonts w:ascii="Times New Roman"/>
          <w:b/>
          <w:color w:val="000000"/>
          <w:sz w:val="30"/>
          <w:szCs w:val="30"/>
          <w:highlight w:val="none"/>
        </w:rPr>
        <w:t xml:space="preserve">2</w:t>
      </w:r>
      <w:r>
        <w:rPr>
          <w:rFonts w:hint="eastAsia" w:ascii="Times New Roman"/>
          <w:b/>
          <w:color w:val="000000"/>
          <w:sz w:val="30"/>
          <w:szCs w:val="30"/>
          <w:highlight w:val="none"/>
        </w:rPr>
        <w:t xml:space="preserve">8、</w:t>
      </w:r>
      <w:bookmarkEnd w:id="218"/>
      <w:r>
        <w:rPr>
          <w:rFonts w:hint="eastAsia" w:ascii="Times New Roman"/>
          <w:b/>
          <w:color w:val="000000"/>
          <w:sz w:val="30"/>
          <w:szCs w:val="30"/>
          <w:highlight w:val="none"/>
        </w:rPr>
        <w:t xml:space="preserve">确定</w:t>
      </w:r>
      <w:bookmarkEnd w:id="219"/>
      <w:r/>
      <w:bookmarkEnd w:id="220"/>
      <w:r>
        <w:rPr>
          <w:rFonts w:hint="eastAsia" w:ascii="Times New Roman"/>
          <w:b/>
          <w:color w:val="000000"/>
          <w:sz w:val="30"/>
          <w:szCs w:val="30"/>
          <w:highlight w:val="none"/>
        </w:rPr>
        <w:t xml:space="preserve">中标单位</w:t>
      </w:r>
      <w:r>
        <w:rPr>
          <w:rFonts w:ascii="Times New Roman"/>
          <w:color w:val="000000"/>
          <w:sz w:val="30"/>
          <w:szCs w:val="30"/>
          <w:highlight w:val="none"/>
        </w:rPr>
      </w:r>
      <w:r/>
    </w:p>
    <w:p>
      <w:pPr>
        <w:pStyle w:val="992"/>
        <w:ind w:firstLine="480"/>
        <w:spacing w:line="560" w:lineRule="exact"/>
        <w:rPr>
          <w:rFonts w:ascii="Times New Roman" w:hAnsi="Times New Roman"/>
          <w:bCs/>
          <w:color w:val="000000"/>
          <w:sz w:val="24"/>
          <w:szCs w:val="21"/>
          <w:highlight w:val="none"/>
        </w:rPr>
      </w:pPr>
      <w:r>
        <w:rPr>
          <w:bCs/>
          <w:color w:val="000000"/>
          <w:sz w:val="24"/>
          <w:highlight w:val="none"/>
        </w:rPr>
        <w:t xml:space="preserve">2</w:t>
      </w:r>
      <w:r>
        <w:rPr>
          <w:rFonts w:hint="eastAsia"/>
          <w:bCs/>
          <w:color w:val="000000"/>
          <w:sz w:val="24"/>
          <w:highlight w:val="none"/>
        </w:rPr>
        <w:t xml:space="preserve">8</w:t>
      </w:r>
      <w:r>
        <w:rPr>
          <w:bCs/>
          <w:color w:val="000000"/>
          <w:sz w:val="24"/>
          <w:highlight w:val="none"/>
        </w:rPr>
        <w:t xml:space="preserve">.1</w:t>
      </w:r>
      <w:r>
        <w:rPr>
          <w:rFonts w:hint="eastAsia"/>
          <w:bCs/>
          <w:color w:val="000000"/>
          <w:sz w:val="24"/>
          <w:highlight w:val="none"/>
        </w:rPr>
        <w:t xml:space="preserve">中标候选人的选取原则和数量见招标文件第五章规定。</w:t>
      </w:r>
      <w:r>
        <w:rPr>
          <w:bCs/>
          <w:color w:val="000000"/>
          <w:sz w:val="24"/>
          <w:highlight w:val="none"/>
        </w:rPr>
        <w:t xml:space="preserve"> </w:t>
      </w:r>
      <w:r>
        <w:rPr>
          <w:rFonts w:ascii="Times New Roman" w:hAnsi="Times New Roman"/>
          <w:bCs/>
          <w:color w:val="000000"/>
          <w:sz w:val="24"/>
          <w:szCs w:val="21"/>
          <w:highlight w:val="none"/>
        </w:rPr>
      </w:r>
      <w:r/>
    </w:p>
    <w:p>
      <w:pPr>
        <w:pStyle w:val="992"/>
        <w:ind w:firstLine="480"/>
        <w:spacing w:line="560" w:lineRule="exact"/>
        <w:rPr>
          <w:bCs/>
          <w:color w:val="000000"/>
          <w:sz w:val="24"/>
          <w:highlight w:val="none"/>
          <w:lang w:val="zh-CN"/>
        </w:rPr>
      </w:pPr>
      <w:r>
        <w:rPr>
          <w:bCs/>
          <w:color w:val="000000"/>
          <w:sz w:val="24"/>
          <w:highlight w:val="none"/>
          <w:lang w:val="zh-CN"/>
        </w:rPr>
        <w:t xml:space="preserve">2</w:t>
      </w:r>
      <w:r>
        <w:rPr>
          <w:rFonts w:hint="eastAsia"/>
          <w:bCs/>
          <w:color w:val="000000"/>
          <w:sz w:val="24"/>
          <w:highlight w:val="none"/>
          <w:lang w:val="zh-CN"/>
        </w:rPr>
        <w:t xml:space="preserve">8</w:t>
      </w:r>
      <w:r>
        <w:rPr>
          <w:bCs/>
          <w:color w:val="000000"/>
          <w:sz w:val="24"/>
          <w:highlight w:val="none"/>
          <w:lang w:val="zh-CN"/>
        </w:rPr>
        <w:t xml:space="preserve">.2 </w:t>
      </w:r>
      <w:r>
        <w:rPr>
          <w:rFonts w:hint="eastAsia"/>
          <w:bCs/>
          <w:color w:val="000000"/>
          <w:sz w:val="24"/>
          <w:highlight w:val="none"/>
          <w:lang w:val="zh-CN"/>
        </w:rPr>
        <w:t xml:space="preserve">按以下第</w:t>
      </w:r>
      <w:r>
        <w:rPr>
          <w:rFonts w:hint="eastAsia"/>
          <w:bCs/>
          <w:color w:val="000000"/>
          <w:sz w:val="24"/>
          <w:highlight w:val="none"/>
          <w:u w:val="single"/>
          <w:lang w:val="zh-CN"/>
        </w:rPr>
        <w:t xml:space="preserve">（</w:t>
      </w:r>
      <w:r>
        <w:rPr>
          <w:bCs/>
          <w:color w:val="000000"/>
          <w:sz w:val="24"/>
          <w:highlight w:val="none"/>
          <w:u w:val="single"/>
        </w:rPr>
        <w:t xml:space="preserve"> 2 </w:t>
      </w:r>
      <w:r>
        <w:rPr>
          <w:rFonts w:hint="eastAsia"/>
          <w:bCs/>
          <w:color w:val="000000"/>
          <w:sz w:val="24"/>
          <w:highlight w:val="none"/>
          <w:u w:val="single"/>
          <w:lang w:val="zh-CN"/>
        </w:rPr>
        <w:t xml:space="preserve">）</w:t>
      </w:r>
      <w:r>
        <w:rPr>
          <w:rFonts w:hint="eastAsia"/>
          <w:bCs/>
          <w:color w:val="000000"/>
          <w:sz w:val="24"/>
          <w:highlight w:val="none"/>
          <w:lang w:val="zh-CN"/>
        </w:rPr>
        <w:t xml:space="preserve">种方式确定中标人</w:t>
      </w:r>
      <w:r>
        <w:rPr>
          <w:bCs/>
          <w:color w:val="000000"/>
          <w:sz w:val="24"/>
          <w:highlight w:val="none"/>
          <w:lang w:val="zh-CN"/>
        </w:rPr>
      </w:r>
      <w:r/>
    </w:p>
    <w:p>
      <w:pPr>
        <w:pStyle w:val="992"/>
        <w:ind w:firstLine="480"/>
        <w:spacing w:line="560" w:lineRule="exact"/>
        <w:rPr>
          <w:bCs/>
          <w:color w:val="000000"/>
          <w:sz w:val="24"/>
          <w:highlight w:val="none"/>
          <w:lang w:val="zh-CN"/>
        </w:rPr>
      </w:pPr>
      <w:r>
        <w:rPr>
          <w:rFonts w:hint="eastAsia"/>
          <w:bCs/>
          <w:color w:val="000000"/>
          <w:sz w:val="24"/>
          <w:highlight w:val="none"/>
          <w:lang w:val="zh-CN"/>
        </w:rPr>
        <w:t xml:space="preserve">（</w:t>
      </w:r>
      <w:r>
        <w:rPr>
          <w:bCs/>
          <w:color w:val="000000"/>
          <w:sz w:val="24"/>
          <w:highlight w:val="none"/>
          <w:lang w:val="zh-CN"/>
        </w:rPr>
        <w:t xml:space="preserve">1</w:t>
      </w:r>
      <w:r>
        <w:rPr>
          <w:rFonts w:hint="eastAsia"/>
          <w:bCs/>
          <w:color w:val="000000"/>
          <w:sz w:val="24"/>
          <w:highlight w:val="none"/>
          <w:lang w:val="zh-CN"/>
        </w:rPr>
        <w:t xml:space="preserve">）评委会直接确定排名第一的中标候选人为中标人；</w:t>
      </w:r>
      <w:r>
        <w:rPr>
          <w:bCs/>
          <w:color w:val="000000"/>
          <w:sz w:val="24"/>
          <w:highlight w:val="none"/>
          <w:lang w:val="zh-CN"/>
        </w:rPr>
      </w:r>
      <w:r/>
    </w:p>
    <w:p>
      <w:pPr>
        <w:pStyle w:val="992"/>
        <w:ind w:firstLine="480"/>
        <w:spacing w:line="560" w:lineRule="exact"/>
        <w:rPr>
          <w:bCs/>
          <w:color w:val="000000"/>
          <w:sz w:val="24"/>
          <w:highlight w:val="none"/>
          <w:lang w:val="zh-CN"/>
        </w:rPr>
      </w:pPr>
      <w:r>
        <w:rPr>
          <w:rFonts w:hint="eastAsia"/>
          <w:bCs/>
          <w:color w:val="000000"/>
          <w:sz w:val="24"/>
          <w:highlight w:val="none"/>
          <w:lang w:val="zh-CN"/>
        </w:rPr>
        <w:t xml:space="preserve">（</w:t>
      </w:r>
      <w:r>
        <w:rPr>
          <w:bCs/>
          <w:color w:val="000000"/>
          <w:sz w:val="24"/>
          <w:highlight w:val="none"/>
          <w:lang w:val="zh-CN"/>
        </w:rPr>
        <w:t xml:space="preserve">2</w:t>
      </w:r>
      <w:r>
        <w:rPr>
          <w:rFonts w:hint="eastAsia"/>
          <w:bCs/>
          <w:color w:val="000000"/>
          <w:sz w:val="24"/>
          <w:highlight w:val="none"/>
          <w:lang w:val="zh-CN"/>
        </w:rPr>
        <w:t xml:space="preserve">）采购人在评委会推荐的中标候选人中按顺序确定中标人。</w:t>
      </w:r>
      <w:r>
        <w:rPr>
          <w:bCs/>
          <w:color w:val="000000"/>
          <w:sz w:val="24"/>
          <w:highlight w:val="none"/>
          <w:lang w:val="zh-CN"/>
        </w:rPr>
      </w:r>
      <w:r/>
    </w:p>
    <w:p>
      <w:pPr>
        <w:pStyle w:val="992"/>
        <w:ind w:firstLine="480"/>
        <w:spacing w:line="560" w:lineRule="exact"/>
        <w:rPr>
          <w:color w:val="000000"/>
          <w:highlight w:val="none"/>
        </w:rPr>
      </w:pPr>
      <w:r>
        <w:rPr>
          <w:rFonts w:hint="eastAsia"/>
          <w:bCs/>
          <w:color w:val="000000"/>
          <w:sz w:val="24"/>
          <w:highlight w:val="none"/>
          <w:lang w:val="zh-CN"/>
        </w:rPr>
        <w:t xml:space="preserve">按第</w:t>
      </w:r>
      <w:r>
        <w:rPr>
          <w:bCs/>
          <w:color w:val="000000"/>
          <w:sz w:val="24"/>
          <w:highlight w:val="none"/>
        </w:rPr>
        <w:t xml:space="preserve">2</w:t>
      </w:r>
      <w:r>
        <w:rPr>
          <w:rFonts w:hint="eastAsia"/>
          <w:bCs/>
          <w:color w:val="000000"/>
          <w:sz w:val="24"/>
          <w:highlight w:val="none"/>
          <w:lang w:val="zh-CN"/>
        </w:rPr>
        <w:t xml:space="preserve">种方式确定中标人的，</w:t>
      </w:r>
      <w:r>
        <w:rPr>
          <w:rFonts w:hint="eastAsia"/>
          <w:bCs/>
          <w:color w:val="000000"/>
          <w:sz w:val="24"/>
          <w:highlight w:val="none"/>
        </w:rPr>
        <w:t xml:space="preserve">采购代理机构</w:t>
      </w:r>
      <w:r>
        <w:rPr>
          <w:rFonts w:hint="eastAsia"/>
          <w:bCs/>
          <w:color w:val="000000"/>
          <w:sz w:val="24"/>
          <w:highlight w:val="none"/>
          <w:lang w:val="zh-CN"/>
        </w:rPr>
        <w:t xml:space="preserve">自评审结束之日起两个工作日内将评审报告送交采购人，采购人自收到评审报告之日起五个工作日内在评审报告推荐的中标候选人中按顺序确定中标人。</w:t>
      </w:r>
      <w:r>
        <w:rPr>
          <w:color w:val="000000"/>
          <w:highlight w:val="none"/>
        </w:rPr>
      </w:r>
      <w:r/>
    </w:p>
    <w:p>
      <w:pPr>
        <w:pStyle w:val="992"/>
        <w:ind w:firstLine="480"/>
        <w:spacing w:line="560" w:lineRule="exact"/>
        <w:rPr>
          <w:color w:val="000000"/>
          <w:sz w:val="24"/>
          <w:szCs w:val="24"/>
          <w:highlight w:val="none"/>
        </w:rPr>
      </w:pPr>
      <w:r>
        <w:rPr>
          <w:bCs/>
          <w:color w:val="000000"/>
          <w:sz w:val="24"/>
          <w:szCs w:val="24"/>
          <w:highlight w:val="none"/>
        </w:rPr>
        <w:t xml:space="preserve">2</w:t>
      </w:r>
      <w:r>
        <w:rPr>
          <w:rFonts w:hint="eastAsia"/>
          <w:bCs/>
          <w:color w:val="000000"/>
          <w:sz w:val="24"/>
          <w:szCs w:val="24"/>
          <w:highlight w:val="none"/>
        </w:rPr>
        <w:t xml:space="preserve">8</w:t>
      </w:r>
      <w:r>
        <w:rPr>
          <w:bCs/>
          <w:color w:val="000000"/>
          <w:sz w:val="24"/>
          <w:szCs w:val="24"/>
          <w:highlight w:val="none"/>
        </w:rPr>
        <w:t xml:space="preserve">.3 </w:t>
      </w:r>
      <w:r>
        <w:rPr>
          <w:rFonts w:hint="eastAsia"/>
          <w:color w:val="000000"/>
          <w:sz w:val="24"/>
          <w:szCs w:val="24"/>
          <w:highlight w:val="none"/>
        </w:rPr>
        <w:t xml:space="preserve">采购代理机构将在“宿迁市政府采购网”发布中标公告，公告期限为</w:t>
      </w:r>
      <w:r>
        <w:rPr>
          <w:color w:val="000000"/>
          <w:sz w:val="24"/>
          <w:szCs w:val="24"/>
          <w:highlight w:val="none"/>
        </w:rPr>
        <w:t xml:space="preserve">1</w:t>
      </w:r>
      <w:r>
        <w:rPr>
          <w:rFonts w:hint="eastAsia"/>
          <w:color w:val="000000"/>
          <w:sz w:val="24"/>
          <w:szCs w:val="24"/>
          <w:highlight w:val="none"/>
        </w:rPr>
        <w:t xml:space="preserve">个工作日。</w:t>
      </w:r>
      <w:r>
        <w:rPr>
          <w:color w:val="000000"/>
          <w:sz w:val="24"/>
          <w:szCs w:val="24"/>
          <w:highlight w:val="none"/>
        </w:rPr>
      </w:r>
      <w:r/>
    </w:p>
    <w:p>
      <w:pPr>
        <w:pStyle w:val="992"/>
        <w:ind w:firstLine="480"/>
        <w:spacing w:line="560" w:lineRule="exact"/>
        <w:rPr>
          <w:color w:val="000000"/>
          <w:sz w:val="24"/>
          <w:szCs w:val="24"/>
          <w:highlight w:val="none"/>
        </w:rPr>
      </w:pPr>
      <w:r>
        <w:rPr>
          <w:color w:val="000000"/>
          <w:sz w:val="24"/>
          <w:szCs w:val="24"/>
          <w:highlight w:val="none"/>
        </w:rPr>
        <w:t xml:space="preserve">2</w:t>
      </w:r>
      <w:r>
        <w:rPr>
          <w:rFonts w:hint="eastAsia"/>
          <w:color w:val="000000"/>
          <w:sz w:val="24"/>
          <w:szCs w:val="24"/>
          <w:highlight w:val="none"/>
        </w:rPr>
        <w:t xml:space="preserve">8</w:t>
      </w:r>
      <w:r>
        <w:rPr>
          <w:color w:val="000000"/>
          <w:sz w:val="24"/>
          <w:szCs w:val="24"/>
          <w:highlight w:val="none"/>
        </w:rPr>
        <w:t xml:space="preserve">.4  </w:t>
      </w:r>
      <w:r>
        <w:rPr>
          <w:rFonts w:hint="eastAsia"/>
          <w:color w:val="000000"/>
          <w:sz w:val="24"/>
          <w:szCs w:val="24"/>
          <w:highlight w:val="none"/>
        </w:rPr>
        <w:t xml:space="preserve">若有充分证据证明，中标人出现下列情况之一的，一经查实，将被取消中标资格：</w:t>
      </w:r>
      <w:r>
        <w:rPr>
          <w:color w:val="000000"/>
          <w:sz w:val="24"/>
          <w:szCs w:val="24"/>
          <w:highlight w:val="none"/>
        </w:rPr>
      </w:r>
      <w:r/>
    </w:p>
    <w:p>
      <w:pPr>
        <w:pStyle w:val="992"/>
        <w:ind w:firstLine="480"/>
        <w:spacing w:line="560" w:lineRule="exact"/>
        <w:rPr>
          <w:color w:val="000000"/>
          <w:sz w:val="24"/>
          <w:szCs w:val="24"/>
          <w:highlight w:val="none"/>
        </w:rPr>
      </w:pPr>
      <w:r>
        <w:rPr>
          <w:color w:val="000000"/>
          <w:sz w:val="24"/>
          <w:szCs w:val="24"/>
          <w:highlight w:val="none"/>
        </w:rPr>
        <w:t xml:space="preserve">2</w:t>
      </w:r>
      <w:r>
        <w:rPr>
          <w:rFonts w:hint="eastAsia"/>
          <w:color w:val="000000"/>
          <w:sz w:val="24"/>
          <w:szCs w:val="24"/>
          <w:highlight w:val="none"/>
        </w:rPr>
        <w:t xml:space="preserve">8</w:t>
      </w:r>
      <w:r>
        <w:rPr>
          <w:color w:val="000000"/>
          <w:sz w:val="24"/>
          <w:szCs w:val="24"/>
          <w:highlight w:val="none"/>
        </w:rPr>
        <w:t xml:space="preserve">.4.1</w:t>
      </w:r>
      <w:r>
        <w:rPr>
          <w:rFonts w:hint="eastAsia"/>
          <w:color w:val="000000"/>
          <w:sz w:val="24"/>
          <w:szCs w:val="24"/>
          <w:highlight w:val="none"/>
        </w:rPr>
        <w:t xml:space="preserve">提供虚假材料谋取中标的。</w:t>
      </w:r>
      <w:r>
        <w:rPr>
          <w:color w:val="000000"/>
          <w:sz w:val="24"/>
          <w:szCs w:val="24"/>
          <w:highlight w:val="none"/>
        </w:rPr>
      </w:r>
      <w:r/>
    </w:p>
    <w:p>
      <w:pPr>
        <w:pStyle w:val="992"/>
        <w:ind w:firstLine="480"/>
        <w:spacing w:line="560" w:lineRule="exact"/>
        <w:rPr>
          <w:color w:val="000000"/>
          <w:sz w:val="24"/>
          <w:szCs w:val="24"/>
          <w:highlight w:val="none"/>
        </w:rPr>
      </w:pPr>
      <w:r>
        <w:rPr>
          <w:color w:val="000000"/>
          <w:sz w:val="24"/>
          <w:szCs w:val="24"/>
          <w:highlight w:val="none"/>
        </w:rPr>
        <w:t xml:space="preserve">2</w:t>
      </w:r>
      <w:r>
        <w:rPr>
          <w:rFonts w:hint="eastAsia"/>
          <w:color w:val="000000"/>
          <w:sz w:val="24"/>
          <w:szCs w:val="24"/>
          <w:highlight w:val="none"/>
        </w:rPr>
        <w:t xml:space="preserve">8</w:t>
      </w:r>
      <w:r>
        <w:rPr>
          <w:color w:val="000000"/>
          <w:sz w:val="24"/>
          <w:szCs w:val="24"/>
          <w:highlight w:val="none"/>
        </w:rPr>
        <w:t xml:space="preserve">.4.2</w:t>
      </w:r>
      <w:r>
        <w:rPr>
          <w:rFonts w:hint="eastAsia"/>
          <w:color w:val="000000"/>
          <w:sz w:val="24"/>
          <w:szCs w:val="24"/>
          <w:highlight w:val="none"/>
        </w:rPr>
        <w:t xml:space="preserve">向采购人、采购代理机构行贿或者提供其他不正当利益的。</w:t>
      </w:r>
      <w:r>
        <w:rPr>
          <w:color w:val="000000"/>
          <w:sz w:val="24"/>
          <w:szCs w:val="24"/>
          <w:highlight w:val="none"/>
        </w:rPr>
      </w:r>
      <w:r/>
    </w:p>
    <w:p>
      <w:pPr>
        <w:pStyle w:val="992"/>
        <w:ind w:firstLine="480"/>
        <w:spacing w:line="560" w:lineRule="exact"/>
        <w:rPr>
          <w:color w:val="000000"/>
          <w:sz w:val="24"/>
          <w:szCs w:val="24"/>
          <w:highlight w:val="none"/>
        </w:rPr>
      </w:pPr>
      <w:r>
        <w:rPr>
          <w:color w:val="000000"/>
          <w:sz w:val="24"/>
          <w:szCs w:val="24"/>
          <w:highlight w:val="none"/>
        </w:rPr>
        <w:t xml:space="preserve">2</w:t>
      </w:r>
      <w:r>
        <w:rPr>
          <w:rFonts w:hint="eastAsia"/>
          <w:color w:val="000000"/>
          <w:sz w:val="24"/>
          <w:szCs w:val="24"/>
          <w:highlight w:val="none"/>
        </w:rPr>
        <w:t xml:space="preserve">8</w:t>
      </w:r>
      <w:r>
        <w:rPr>
          <w:color w:val="000000"/>
          <w:sz w:val="24"/>
          <w:szCs w:val="24"/>
          <w:highlight w:val="none"/>
        </w:rPr>
        <w:t xml:space="preserve">.4.3</w:t>
      </w:r>
      <w:r>
        <w:rPr>
          <w:rFonts w:hint="eastAsia"/>
          <w:color w:val="000000"/>
          <w:sz w:val="24"/>
          <w:szCs w:val="24"/>
          <w:highlight w:val="none"/>
        </w:rPr>
        <w:t xml:space="preserve">属于本文件规定的无效条件，但在评标过程中又未被评委会发现的。</w:t>
      </w:r>
      <w:r>
        <w:rPr>
          <w:color w:val="000000"/>
          <w:sz w:val="24"/>
          <w:szCs w:val="24"/>
          <w:highlight w:val="none"/>
        </w:rPr>
      </w:r>
      <w:r/>
    </w:p>
    <w:p>
      <w:pPr>
        <w:pStyle w:val="992"/>
        <w:ind w:firstLine="480"/>
        <w:spacing w:line="560" w:lineRule="exact"/>
        <w:rPr>
          <w:color w:val="000000"/>
          <w:sz w:val="24"/>
          <w:szCs w:val="24"/>
          <w:highlight w:val="none"/>
        </w:rPr>
      </w:pPr>
      <w:r>
        <w:rPr>
          <w:color w:val="000000"/>
          <w:sz w:val="24"/>
          <w:szCs w:val="24"/>
          <w:highlight w:val="none"/>
        </w:rPr>
        <w:t xml:space="preserve">2</w:t>
      </w:r>
      <w:r>
        <w:rPr>
          <w:rFonts w:hint="eastAsia"/>
          <w:color w:val="000000"/>
          <w:sz w:val="24"/>
          <w:szCs w:val="24"/>
          <w:highlight w:val="none"/>
        </w:rPr>
        <w:t xml:space="preserve">8</w:t>
      </w:r>
      <w:r>
        <w:rPr>
          <w:color w:val="000000"/>
          <w:sz w:val="24"/>
          <w:szCs w:val="24"/>
          <w:highlight w:val="none"/>
        </w:rPr>
        <w:t xml:space="preserve">.4.4</w:t>
      </w:r>
      <w:r>
        <w:rPr>
          <w:rFonts w:hint="eastAsia"/>
          <w:color w:val="000000"/>
          <w:sz w:val="24"/>
          <w:szCs w:val="24"/>
          <w:highlight w:val="none"/>
        </w:rPr>
        <w:t xml:space="preserve">与采购人或者其他供应商恶意串通的。</w:t>
      </w:r>
      <w:r>
        <w:rPr>
          <w:color w:val="000000"/>
          <w:sz w:val="24"/>
          <w:szCs w:val="24"/>
          <w:highlight w:val="none"/>
        </w:rPr>
      </w:r>
      <w:r/>
    </w:p>
    <w:p>
      <w:pPr>
        <w:pStyle w:val="992"/>
        <w:ind w:firstLine="480"/>
        <w:spacing w:line="560" w:lineRule="exact"/>
        <w:rPr>
          <w:color w:val="000000"/>
          <w:sz w:val="24"/>
          <w:szCs w:val="24"/>
          <w:highlight w:val="none"/>
        </w:rPr>
      </w:pPr>
      <w:r>
        <w:rPr>
          <w:color w:val="000000"/>
          <w:sz w:val="24"/>
          <w:szCs w:val="24"/>
          <w:highlight w:val="none"/>
        </w:rPr>
        <w:t xml:space="preserve">2</w:t>
      </w:r>
      <w:r>
        <w:rPr>
          <w:rFonts w:hint="eastAsia"/>
          <w:color w:val="000000"/>
          <w:sz w:val="24"/>
          <w:szCs w:val="24"/>
          <w:highlight w:val="none"/>
        </w:rPr>
        <w:t xml:space="preserve">8</w:t>
      </w:r>
      <w:r>
        <w:rPr>
          <w:color w:val="000000"/>
          <w:sz w:val="24"/>
          <w:szCs w:val="24"/>
          <w:highlight w:val="none"/>
        </w:rPr>
        <w:t xml:space="preserve">.4.5</w:t>
      </w:r>
      <w:r>
        <w:rPr>
          <w:rFonts w:hint="eastAsia"/>
          <w:color w:val="000000"/>
          <w:sz w:val="24"/>
          <w:szCs w:val="24"/>
          <w:highlight w:val="none"/>
        </w:rPr>
        <w:t xml:space="preserve">采取不正当手段诋毁、排挤其他供应商的。</w:t>
      </w:r>
      <w:r>
        <w:rPr>
          <w:color w:val="000000"/>
          <w:sz w:val="24"/>
          <w:szCs w:val="24"/>
          <w:highlight w:val="none"/>
        </w:rPr>
      </w:r>
      <w:r/>
    </w:p>
    <w:p>
      <w:pPr>
        <w:pStyle w:val="992"/>
        <w:ind w:firstLine="480"/>
        <w:spacing w:line="560" w:lineRule="exact"/>
        <w:rPr>
          <w:color w:val="000000"/>
          <w:sz w:val="24"/>
          <w:szCs w:val="24"/>
          <w:highlight w:val="none"/>
        </w:rPr>
      </w:pPr>
      <w:r/>
      <w:bookmarkStart w:id="221" w:name="_Toc200451960"/>
      <w:r>
        <w:rPr>
          <w:color w:val="000000"/>
          <w:sz w:val="24"/>
          <w:szCs w:val="24"/>
          <w:highlight w:val="none"/>
        </w:rPr>
        <w:t xml:space="preserve">2</w:t>
      </w:r>
      <w:r>
        <w:rPr>
          <w:rFonts w:hint="eastAsia"/>
          <w:color w:val="000000"/>
          <w:sz w:val="24"/>
          <w:szCs w:val="24"/>
          <w:highlight w:val="none"/>
        </w:rPr>
        <w:t xml:space="preserve">8</w:t>
      </w:r>
      <w:r>
        <w:rPr>
          <w:color w:val="000000"/>
          <w:sz w:val="24"/>
          <w:szCs w:val="24"/>
          <w:highlight w:val="none"/>
        </w:rPr>
        <w:t xml:space="preserve">.5 </w:t>
      </w:r>
      <w:r>
        <w:rPr>
          <w:rFonts w:hint="eastAsia" w:cs="宋体"/>
          <w:color w:val="000000"/>
          <w:sz w:val="24"/>
          <w:szCs w:val="24"/>
          <w:highlight w:val="none"/>
        </w:rPr>
        <w:t xml:space="preserve">有下列情形之一的，视为供应商串通投标，投标无效：</w:t>
      </w:r>
      <w:r>
        <w:rPr>
          <w:color w:val="000000"/>
          <w:sz w:val="24"/>
          <w:szCs w:val="24"/>
          <w:highlight w:val="none"/>
        </w:rPr>
      </w:r>
      <w:r/>
    </w:p>
    <w:p>
      <w:pPr>
        <w:pStyle w:val="992"/>
        <w:ind w:firstLine="480"/>
        <w:spacing w:line="560" w:lineRule="exact"/>
        <w:rPr>
          <w:color w:val="000000"/>
          <w:sz w:val="24"/>
          <w:szCs w:val="24"/>
          <w:highlight w:val="none"/>
        </w:rPr>
      </w:pPr>
      <w:r>
        <w:rPr>
          <w:color w:val="000000"/>
          <w:sz w:val="24"/>
          <w:szCs w:val="24"/>
          <w:highlight w:val="none"/>
        </w:rPr>
        <w:t xml:space="preserve">2</w:t>
      </w:r>
      <w:r>
        <w:rPr>
          <w:rFonts w:hint="eastAsia"/>
          <w:color w:val="000000"/>
          <w:sz w:val="24"/>
          <w:szCs w:val="24"/>
          <w:highlight w:val="none"/>
        </w:rPr>
        <w:t xml:space="preserve">8</w:t>
      </w:r>
      <w:r>
        <w:rPr>
          <w:color w:val="000000"/>
          <w:sz w:val="24"/>
          <w:szCs w:val="24"/>
          <w:highlight w:val="none"/>
        </w:rPr>
        <w:t xml:space="preserve">.5.1</w:t>
      </w:r>
      <w:r>
        <w:rPr>
          <w:rFonts w:hint="eastAsia"/>
          <w:color w:val="000000"/>
          <w:sz w:val="24"/>
          <w:szCs w:val="24"/>
          <w:highlight w:val="none"/>
        </w:rPr>
        <w:t xml:space="preserve">不同供应商的投标文件由同一单位或者个人编制。</w:t>
      </w:r>
      <w:r>
        <w:rPr>
          <w:color w:val="000000"/>
          <w:sz w:val="24"/>
          <w:szCs w:val="24"/>
          <w:highlight w:val="none"/>
        </w:rPr>
      </w:r>
      <w:r/>
    </w:p>
    <w:p>
      <w:pPr>
        <w:pStyle w:val="992"/>
        <w:ind w:firstLine="480"/>
        <w:spacing w:line="560" w:lineRule="exact"/>
        <w:rPr>
          <w:color w:val="000000"/>
          <w:sz w:val="24"/>
          <w:szCs w:val="24"/>
          <w:highlight w:val="none"/>
        </w:rPr>
      </w:pPr>
      <w:r>
        <w:rPr>
          <w:color w:val="000000"/>
          <w:sz w:val="24"/>
          <w:szCs w:val="24"/>
          <w:highlight w:val="none"/>
        </w:rPr>
        <w:t xml:space="preserve">2</w:t>
      </w:r>
      <w:r>
        <w:rPr>
          <w:rFonts w:hint="eastAsia"/>
          <w:color w:val="000000"/>
          <w:sz w:val="24"/>
          <w:szCs w:val="24"/>
          <w:highlight w:val="none"/>
        </w:rPr>
        <w:t xml:space="preserve">8</w:t>
      </w:r>
      <w:r>
        <w:rPr>
          <w:color w:val="000000"/>
          <w:sz w:val="24"/>
          <w:szCs w:val="24"/>
          <w:highlight w:val="none"/>
        </w:rPr>
        <w:t xml:space="preserve">.5.2</w:t>
      </w:r>
      <w:r>
        <w:rPr>
          <w:rFonts w:hint="eastAsia"/>
          <w:color w:val="000000"/>
          <w:sz w:val="24"/>
          <w:szCs w:val="24"/>
          <w:highlight w:val="none"/>
        </w:rPr>
        <w:t xml:space="preserve">不同供应商委托同一单位或者个人办理投标事宜。</w:t>
      </w:r>
      <w:r>
        <w:rPr>
          <w:color w:val="000000"/>
          <w:sz w:val="24"/>
          <w:szCs w:val="24"/>
          <w:highlight w:val="none"/>
        </w:rPr>
      </w:r>
      <w:r/>
    </w:p>
    <w:p>
      <w:pPr>
        <w:pStyle w:val="992"/>
        <w:ind w:firstLine="480"/>
        <w:spacing w:line="560" w:lineRule="exact"/>
        <w:rPr>
          <w:color w:val="000000"/>
          <w:sz w:val="24"/>
          <w:szCs w:val="24"/>
          <w:highlight w:val="none"/>
        </w:rPr>
      </w:pPr>
      <w:r>
        <w:rPr>
          <w:color w:val="000000"/>
          <w:sz w:val="24"/>
          <w:szCs w:val="24"/>
          <w:highlight w:val="none"/>
        </w:rPr>
        <w:t xml:space="preserve">2</w:t>
      </w:r>
      <w:r>
        <w:rPr>
          <w:rFonts w:hint="eastAsia"/>
          <w:color w:val="000000"/>
          <w:sz w:val="24"/>
          <w:szCs w:val="24"/>
          <w:highlight w:val="none"/>
        </w:rPr>
        <w:t xml:space="preserve">8</w:t>
      </w:r>
      <w:r>
        <w:rPr>
          <w:color w:val="000000"/>
          <w:sz w:val="24"/>
          <w:szCs w:val="24"/>
          <w:highlight w:val="none"/>
        </w:rPr>
        <w:t xml:space="preserve">.5.3 </w:t>
      </w:r>
      <w:r>
        <w:rPr>
          <w:rFonts w:hint="eastAsia"/>
          <w:color w:val="000000"/>
          <w:sz w:val="24"/>
          <w:szCs w:val="24"/>
          <w:highlight w:val="none"/>
        </w:rPr>
        <w:t xml:space="preserve">不同供应商的投标文件载明的项目管理成员或者联系人员为同一人。</w:t>
      </w:r>
      <w:r>
        <w:rPr>
          <w:color w:val="000000"/>
          <w:sz w:val="24"/>
          <w:szCs w:val="24"/>
          <w:highlight w:val="none"/>
        </w:rPr>
      </w:r>
      <w:r/>
    </w:p>
    <w:p>
      <w:pPr>
        <w:pStyle w:val="992"/>
        <w:ind w:firstLine="480"/>
        <w:spacing w:line="560" w:lineRule="exact"/>
        <w:rPr>
          <w:color w:val="000000"/>
          <w:sz w:val="24"/>
          <w:szCs w:val="24"/>
          <w:highlight w:val="none"/>
        </w:rPr>
      </w:pPr>
      <w:r>
        <w:rPr>
          <w:color w:val="000000"/>
          <w:sz w:val="24"/>
          <w:szCs w:val="24"/>
          <w:highlight w:val="none"/>
        </w:rPr>
        <w:t xml:space="preserve">2</w:t>
      </w:r>
      <w:r>
        <w:rPr>
          <w:rFonts w:hint="eastAsia"/>
          <w:color w:val="000000"/>
          <w:sz w:val="24"/>
          <w:szCs w:val="24"/>
          <w:highlight w:val="none"/>
        </w:rPr>
        <w:t xml:space="preserve">8</w:t>
      </w:r>
      <w:r>
        <w:rPr>
          <w:color w:val="000000"/>
          <w:sz w:val="24"/>
          <w:szCs w:val="24"/>
          <w:highlight w:val="none"/>
        </w:rPr>
        <w:t xml:space="preserve">.5.4</w:t>
      </w:r>
      <w:r>
        <w:rPr>
          <w:rFonts w:hint="eastAsia"/>
          <w:color w:val="000000"/>
          <w:sz w:val="24"/>
          <w:szCs w:val="24"/>
          <w:highlight w:val="none"/>
        </w:rPr>
        <w:t xml:space="preserve">不同供应商的投标文件异常一致或者投标报价呈规律性差异。</w:t>
      </w:r>
      <w:r>
        <w:rPr>
          <w:color w:val="000000"/>
          <w:sz w:val="24"/>
          <w:szCs w:val="24"/>
          <w:highlight w:val="none"/>
        </w:rPr>
      </w:r>
      <w:r/>
    </w:p>
    <w:p>
      <w:pPr>
        <w:pStyle w:val="996"/>
        <w:ind w:firstLine="602"/>
        <w:spacing w:line="560" w:lineRule="exact"/>
        <w:tabs>
          <w:tab w:val="left" w:pos="1134" w:leader="none"/>
          <w:tab w:val="right" w:pos="7371" w:leader="none"/>
        </w:tabs>
        <w:rPr>
          <w:rFonts w:ascii="Times New Roman"/>
          <w:color w:val="000000"/>
          <w:sz w:val="30"/>
          <w:szCs w:val="30"/>
          <w:highlight w:val="none"/>
        </w:rPr>
      </w:pPr>
      <w:r>
        <w:rPr>
          <w:rFonts w:ascii="Times New Roman"/>
          <w:b/>
          <w:color w:val="000000"/>
          <w:sz w:val="30"/>
          <w:szCs w:val="30"/>
          <w:highlight w:val="none"/>
        </w:rPr>
        <w:t xml:space="preserve">2</w:t>
      </w:r>
      <w:r>
        <w:rPr>
          <w:rFonts w:hint="eastAsia" w:ascii="Times New Roman"/>
          <w:b/>
          <w:color w:val="000000"/>
          <w:sz w:val="30"/>
          <w:szCs w:val="30"/>
          <w:highlight w:val="none"/>
        </w:rPr>
        <w:t xml:space="preserve">9、质疑处理</w:t>
      </w:r>
      <w:bookmarkEnd w:id="221"/>
      <w:r>
        <w:rPr>
          <w:rFonts w:ascii="Times New Roman"/>
          <w:color w:val="000000"/>
          <w:sz w:val="30"/>
          <w:szCs w:val="30"/>
          <w:highlight w:val="none"/>
        </w:rPr>
      </w:r>
      <w:r/>
    </w:p>
    <w:p>
      <w:pPr>
        <w:pStyle w:val="992"/>
        <w:ind w:firstLine="480"/>
        <w:spacing w:line="560" w:lineRule="exact"/>
        <w:rPr>
          <w:rFonts w:ascii="Times New Roman" w:hAnsi="Times New Roman"/>
          <w:color w:val="000000"/>
          <w:sz w:val="24"/>
          <w:szCs w:val="24"/>
          <w:highlight w:val="none"/>
        </w:rPr>
      </w:pPr>
      <w:r>
        <w:rPr>
          <w:color w:val="000000"/>
          <w:sz w:val="24"/>
          <w:szCs w:val="24"/>
          <w:highlight w:val="none"/>
        </w:rPr>
        <w:t xml:space="preserve">2</w:t>
      </w:r>
      <w:r>
        <w:rPr>
          <w:rFonts w:hint="eastAsia"/>
          <w:color w:val="000000"/>
          <w:sz w:val="24"/>
          <w:szCs w:val="24"/>
          <w:highlight w:val="none"/>
        </w:rPr>
        <w:t xml:space="preserve">9</w:t>
      </w:r>
      <w:r>
        <w:rPr>
          <w:color w:val="000000"/>
          <w:sz w:val="24"/>
          <w:szCs w:val="24"/>
          <w:highlight w:val="none"/>
        </w:rPr>
        <w:t xml:space="preserve">.1 </w:t>
      </w:r>
      <w:r>
        <w:rPr>
          <w:rFonts w:hint="eastAsia"/>
          <w:color w:val="000000"/>
          <w:sz w:val="24"/>
          <w:szCs w:val="24"/>
          <w:highlight w:val="none"/>
        </w:rPr>
        <w:t xml:space="preserve">提出质疑的供应商应当是参与所质疑项目采购活动的供应商。潜在供应商依法获取其可质疑的采购文件的，可以对采购文件提出质疑。</w:t>
      </w:r>
      <w:r>
        <w:rPr>
          <w:rFonts w:ascii="Times New Roman" w:hAnsi="Times New Roman"/>
          <w:color w:val="000000"/>
          <w:sz w:val="24"/>
          <w:szCs w:val="24"/>
          <w:highlight w:val="none"/>
        </w:rPr>
      </w:r>
      <w:r/>
    </w:p>
    <w:p>
      <w:pPr>
        <w:pStyle w:val="992"/>
        <w:ind w:firstLine="480"/>
        <w:spacing w:line="560" w:lineRule="exact"/>
        <w:rPr>
          <w:color w:val="000000"/>
          <w:sz w:val="24"/>
          <w:szCs w:val="24"/>
          <w:highlight w:val="none"/>
        </w:rPr>
      </w:pPr>
      <w:r>
        <w:rPr>
          <w:color w:val="000000"/>
          <w:sz w:val="24"/>
          <w:szCs w:val="24"/>
          <w:highlight w:val="none"/>
        </w:rPr>
        <w:t xml:space="preserve">2</w:t>
      </w:r>
      <w:r>
        <w:rPr>
          <w:rFonts w:hint="eastAsia"/>
          <w:color w:val="000000"/>
          <w:sz w:val="24"/>
          <w:szCs w:val="24"/>
          <w:highlight w:val="none"/>
        </w:rPr>
        <w:t xml:space="preserve">9</w:t>
      </w:r>
      <w:r>
        <w:rPr>
          <w:color w:val="000000"/>
          <w:sz w:val="24"/>
          <w:szCs w:val="24"/>
          <w:highlight w:val="none"/>
        </w:rPr>
        <w:t xml:space="preserve">.2</w:t>
      </w:r>
      <w:r>
        <w:rPr>
          <w:rFonts w:hint="eastAsia"/>
          <w:color w:val="000000"/>
          <w:sz w:val="24"/>
          <w:szCs w:val="24"/>
          <w:highlight w:val="none"/>
        </w:rPr>
        <w:t xml:space="preserve">供应商认为采购文件、采购过程和采购结果使自己的权益受到损害的，可以在知道或应知其权益受到损害之日起七个工作日内，以书面形式根据下述</w:t>
      </w:r>
      <w:r>
        <w:rPr>
          <w:color w:val="000000"/>
          <w:sz w:val="24"/>
          <w:szCs w:val="24"/>
          <w:highlight w:val="none"/>
        </w:rPr>
        <w:t xml:space="preserve">2</w:t>
      </w:r>
      <w:r>
        <w:rPr>
          <w:rFonts w:hint="eastAsia"/>
          <w:color w:val="000000"/>
          <w:sz w:val="24"/>
          <w:szCs w:val="24"/>
          <w:highlight w:val="none"/>
        </w:rPr>
        <w:t xml:space="preserve">9</w:t>
      </w:r>
      <w:r>
        <w:rPr>
          <w:color w:val="000000"/>
          <w:sz w:val="24"/>
          <w:szCs w:val="24"/>
          <w:highlight w:val="none"/>
        </w:rPr>
        <w:t xml:space="preserve">.4</w:t>
      </w:r>
      <w:r>
        <w:rPr>
          <w:rFonts w:hint="eastAsia"/>
          <w:color w:val="000000"/>
          <w:sz w:val="24"/>
          <w:szCs w:val="24"/>
          <w:highlight w:val="none"/>
        </w:rPr>
        <w:t xml:space="preserve">条款的规定向采购代理机构或采购人提出质疑。上述应知其权益受到损害之日，是指：</w:t>
      </w:r>
      <w:r>
        <w:rPr>
          <w:color w:val="000000"/>
          <w:sz w:val="24"/>
          <w:szCs w:val="24"/>
          <w:highlight w:val="none"/>
        </w:rPr>
      </w:r>
      <w:r/>
    </w:p>
    <w:p>
      <w:pPr>
        <w:pStyle w:val="992"/>
        <w:ind w:firstLine="480"/>
        <w:spacing w:line="560" w:lineRule="exact"/>
        <w:rPr>
          <w:rFonts w:cs="宋体"/>
          <w:color w:val="000000"/>
          <w:sz w:val="24"/>
          <w:szCs w:val="24"/>
          <w:highlight w:val="none"/>
        </w:rPr>
      </w:pPr>
      <w:r>
        <w:rPr>
          <w:color w:val="000000"/>
          <w:sz w:val="24"/>
          <w:szCs w:val="24"/>
          <w:highlight w:val="none"/>
        </w:rPr>
        <w:t xml:space="preserve">2</w:t>
      </w:r>
      <w:r>
        <w:rPr>
          <w:rFonts w:hint="eastAsia"/>
          <w:color w:val="000000"/>
          <w:sz w:val="24"/>
          <w:szCs w:val="24"/>
          <w:highlight w:val="none"/>
        </w:rPr>
        <w:t xml:space="preserve">9</w:t>
      </w:r>
      <w:r>
        <w:rPr>
          <w:color w:val="000000"/>
          <w:sz w:val="24"/>
          <w:szCs w:val="24"/>
          <w:highlight w:val="none"/>
        </w:rPr>
        <w:t xml:space="preserve">.2.1</w:t>
      </w:r>
      <w:r>
        <w:rPr>
          <w:rFonts w:hint="eastAsia" w:cs="宋体"/>
          <w:color w:val="000000"/>
          <w:sz w:val="24"/>
          <w:szCs w:val="24"/>
          <w:highlight w:val="none"/>
        </w:rPr>
        <w:t xml:space="preserve">对可以质疑的采购文件提出质疑的，为收到采购文件之日或者采购文件公告期限届满之日；</w:t>
      </w:r>
      <w:r>
        <w:rPr>
          <w:rFonts w:cs="宋体"/>
          <w:color w:val="000000"/>
          <w:sz w:val="24"/>
          <w:szCs w:val="24"/>
          <w:highlight w:val="none"/>
        </w:rPr>
      </w:r>
      <w:r/>
    </w:p>
    <w:p>
      <w:pPr>
        <w:pStyle w:val="992"/>
        <w:ind w:firstLine="480"/>
        <w:spacing w:line="560" w:lineRule="exact"/>
        <w:rPr>
          <w:rFonts w:cs="宋体"/>
          <w:color w:val="000000"/>
          <w:sz w:val="24"/>
          <w:szCs w:val="24"/>
          <w:highlight w:val="none"/>
        </w:rPr>
      </w:pPr>
      <w:r>
        <w:rPr>
          <w:color w:val="000000"/>
          <w:sz w:val="24"/>
          <w:szCs w:val="24"/>
          <w:highlight w:val="none"/>
        </w:rPr>
        <w:t xml:space="preserve">2</w:t>
      </w:r>
      <w:r>
        <w:rPr>
          <w:rFonts w:hint="eastAsia"/>
          <w:color w:val="000000"/>
          <w:sz w:val="24"/>
          <w:szCs w:val="24"/>
          <w:highlight w:val="none"/>
        </w:rPr>
        <w:t xml:space="preserve">9</w:t>
      </w:r>
      <w:r>
        <w:rPr>
          <w:color w:val="000000"/>
          <w:sz w:val="24"/>
          <w:szCs w:val="24"/>
          <w:highlight w:val="none"/>
        </w:rPr>
        <w:t xml:space="preserve">.2.2</w:t>
      </w:r>
      <w:r>
        <w:rPr>
          <w:rFonts w:hint="eastAsia" w:cs="宋体"/>
          <w:color w:val="000000"/>
          <w:sz w:val="24"/>
          <w:szCs w:val="24"/>
          <w:highlight w:val="none"/>
        </w:rPr>
        <w:t xml:space="preserve">对采购过程提出质疑的，为各采购程序环节结束之日；</w:t>
      </w:r>
      <w:r>
        <w:rPr>
          <w:rFonts w:cs="宋体"/>
          <w:color w:val="000000"/>
          <w:sz w:val="24"/>
          <w:szCs w:val="24"/>
          <w:highlight w:val="none"/>
        </w:rPr>
      </w:r>
      <w:r/>
    </w:p>
    <w:p>
      <w:pPr>
        <w:pStyle w:val="992"/>
        <w:ind w:firstLine="480"/>
        <w:spacing w:line="560" w:lineRule="exact"/>
        <w:rPr>
          <w:rFonts w:cs="宋体"/>
          <w:color w:val="000000"/>
          <w:sz w:val="24"/>
          <w:szCs w:val="24"/>
          <w:highlight w:val="none"/>
        </w:rPr>
      </w:pPr>
      <w:r>
        <w:rPr>
          <w:color w:val="000000"/>
          <w:sz w:val="24"/>
          <w:szCs w:val="24"/>
          <w:highlight w:val="none"/>
        </w:rPr>
        <w:t xml:space="preserve">2</w:t>
      </w:r>
      <w:r>
        <w:rPr>
          <w:rFonts w:hint="eastAsia"/>
          <w:color w:val="000000"/>
          <w:sz w:val="24"/>
          <w:szCs w:val="24"/>
          <w:highlight w:val="none"/>
        </w:rPr>
        <w:t xml:space="preserve">9</w:t>
      </w:r>
      <w:r>
        <w:rPr>
          <w:color w:val="000000"/>
          <w:sz w:val="24"/>
          <w:szCs w:val="24"/>
          <w:highlight w:val="none"/>
        </w:rPr>
        <w:t xml:space="preserve">.2.3</w:t>
      </w:r>
      <w:r>
        <w:rPr>
          <w:rFonts w:hint="eastAsia" w:cs="宋体"/>
          <w:color w:val="000000"/>
          <w:sz w:val="24"/>
          <w:szCs w:val="24"/>
          <w:highlight w:val="none"/>
        </w:rPr>
        <w:t xml:space="preserve">对中标或者成交结果提出质疑的，为中标或者成交结果公告期限届满之日。</w:t>
      </w:r>
      <w:r>
        <w:rPr>
          <w:rFonts w:cs="宋体"/>
          <w:color w:val="000000"/>
          <w:sz w:val="24"/>
          <w:szCs w:val="24"/>
          <w:highlight w:val="none"/>
        </w:rPr>
      </w:r>
      <w:r/>
    </w:p>
    <w:p>
      <w:pPr>
        <w:pStyle w:val="992"/>
        <w:ind w:firstLine="480"/>
        <w:spacing w:line="560" w:lineRule="exact"/>
        <w:rPr>
          <w:rFonts w:cs="宋体"/>
          <w:color w:val="000000"/>
          <w:sz w:val="24"/>
          <w:szCs w:val="24"/>
          <w:highlight w:val="none"/>
        </w:rPr>
      </w:pPr>
      <w:r>
        <w:rPr>
          <w:rFonts w:hint="eastAsia" w:cs="宋体"/>
          <w:color w:val="000000"/>
          <w:sz w:val="24"/>
          <w:szCs w:val="24"/>
          <w:highlight w:val="none"/>
        </w:rPr>
        <w:t xml:space="preserve">供应商应当在法定质疑期内一次性提出针对同一采购程序环节的质疑。供应商如在法定期限内对同一采购程序环节提出多次质疑的，采购代理机构、采购人将只对供应商第一次质疑作出答复。</w:t>
      </w:r>
      <w:r>
        <w:rPr>
          <w:rFonts w:cs="宋体"/>
          <w:color w:val="000000"/>
          <w:sz w:val="24"/>
          <w:szCs w:val="24"/>
          <w:highlight w:val="none"/>
        </w:rPr>
      </w:r>
      <w:r/>
    </w:p>
    <w:p>
      <w:pPr>
        <w:pStyle w:val="992"/>
        <w:ind w:firstLine="480"/>
        <w:spacing w:line="560" w:lineRule="exact"/>
        <w:rPr>
          <w:color w:val="000000"/>
          <w:sz w:val="24"/>
          <w:szCs w:val="24"/>
          <w:highlight w:val="none"/>
        </w:rPr>
      </w:pPr>
      <w:r>
        <w:rPr>
          <w:color w:val="000000"/>
          <w:sz w:val="24"/>
          <w:szCs w:val="24"/>
          <w:highlight w:val="none"/>
        </w:rPr>
        <w:t xml:space="preserve">2</w:t>
      </w:r>
      <w:r>
        <w:rPr>
          <w:rFonts w:hint="eastAsia"/>
          <w:color w:val="000000"/>
          <w:sz w:val="24"/>
          <w:szCs w:val="24"/>
          <w:highlight w:val="none"/>
        </w:rPr>
        <w:t xml:space="preserve">9</w:t>
      </w:r>
      <w:r>
        <w:rPr>
          <w:color w:val="000000"/>
          <w:sz w:val="24"/>
          <w:szCs w:val="24"/>
          <w:highlight w:val="none"/>
        </w:rPr>
        <w:t xml:space="preserve">.3</w:t>
      </w:r>
      <w:r>
        <w:rPr>
          <w:rFonts w:hint="eastAsia"/>
          <w:color w:val="000000"/>
          <w:sz w:val="24"/>
          <w:szCs w:val="24"/>
          <w:highlight w:val="none"/>
        </w:rPr>
        <w:t xml:space="preserve">质疑函必须按照本招标文件中《质疑函范本》要求的格式和内容进行填写。供应商如组成联合体参加投标，则《质疑函范本》中要求签字、盖章、加盖公章之处，联合体各方均须按要求签字、盖章、加盖公章。</w:t>
      </w:r>
      <w:r>
        <w:rPr>
          <w:color w:val="000000"/>
          <w:sz w:val="24"/>
          <w:szCs w:val="24"/>
          <w:highlight w:val="none"/>
        </w:rPr>
      </w:r>
      <w:r/>
    </w:p>
    <w:p>
      <w:pPr>
        <w:pStyle w:val="992"/>
        <w:ind w:firstLine="480"/>
        <w:spacing w:line="560" w:lineRule="exact"/>
        <w:rPr>
          <w:b/>
          <w:color w:val="000000"/>
          <w:sz w:val="24"/>
          <w:szCs w:val="24"/>
          <w:highlight w:val="none"/>
        </w:rPr>
      </w:pPr>
      <w:r>
        <w:rPr>
          <w:color w:val="000000"/>
          <w:sz w:val="24"/>
          <w:szCs w:val="24"/>
          <w:highlight w:val="none"/>
        </w:rPr>
        <w:t xml:space="preserve">29.4 </w:t>
      </w:r>
      <w:r>
        <w:rPr>
          <w:rFonts w:hint="eastAsia"/>
          <w:color w:val="000000"/>
          <w:sz w:val="24"/>
          <w:szCs w:val="24"/>
          <w:highlight w:val="none"/>
        </w:rPr>
        <w:t xml:space="preserve">供应商（含潜在供应商）对采购方式、采购需求、供应商资格条件、评审方法与评审标准、合同文本的询问、质疑请向采购人提出，由采购人负责答复。供应商对其他事项的询问、质疑请向采购代理机构提出，由采购代理机构负责答复。</w:t>
      </w:r>
      <w:r>
        <w:rPr>
          <w:b/>
          <w:color w:val="000000"/>
          <w:sz w:val="24"/>
          <w:szCs w:val="24"/>
          <w:highlight w:val="none"/>
        </w:rPr>
      </w:r>
      <w:r/>
    </w:p>
    <w:p>
      <w:pPr>
        <w:pStyle w:val="992"/>
        <w:ind w:firstLine="480"/>
        <w:spacing w:line="560" w:lineRule="exact"/>
        <w:rPr>
          <w:color w:val="000000"/>
          <w:sz w:val="24"/>
          <w:szCs w:val="24"/>
          <w:highlight w:val="none"/>
          <w:u w:val="single"/>
        </w:rPr>
      </w:pPr>
      <w:r>
        <w:rPr>
          <w:rFonts w:hint="eastAsia"/>
          <w:color w:val="000000"/>
          <w:sz w:val="24"/>
          <w:szCs w:val="24"/>
          <w:highlight w:val="none"/>
        </w:rPr>
        <w:t xml:space="preserve">根据本项目的《委托代理协议》，本项目由</w:t>
      </w:r>
      <w:r>
        <w:rPr>
          <w:rFonts w:hint="eastAsia"/>
          <w:color w:val="000000"/>
          <w:sz w:val="24"/>
          <w:szCs w:val="24"/>
          <w:highlight w:val="none"/>
          <w:u w:val="single"/>
          <w:lang w:eastAsia="zh-CN"/>
        </w:rPr>
        <w:t xml:space="preserve">泗阳县园林绿化事业发展中心</w:t>
      </w:r>
      <w:r>
        <w:rPr>
          <w:color w:val="000000"/>
          <w:sz w:val="24"/>
          <w:szCs w:val="24"/>
          <w:highlight w:val="none"/>
          <w:u w:val="single"/>
        </w:rPr>
        <w:t xml:space="preserve">/</w:t>
      </w:r>
      <w:r>
        <w:rPr>
          <w:rFonts w:hint="eastAsia"/>
          <w:color w:val="000000"/>
          <w:sz w:val="24"/>
          <w:szCs w:val="24"/>
          <w:highlight w:val="none"/>
          <w:u w:val="single"/>
        </w:rPr>
        <w:t xml:space="preserve">江苏中正工程项目管理咨询有限公司有限公司</w:t>
      </w:r>
      <w:r>
        <w:rPr>
          <w:rFonts w:hint="eastAsia"/>
          <w:color w:val="000000"/>
          <w:sz w:val="24"/>
          <w:szCs w:val="24"/>
          <w:highlight w:val="none"/>
        </w:rPr>
        <w:t xml:space="preserve">答复。</w:t>
      </w:r>
      <w:r>
        <w:rPr>
          <w:color w:val="000000"/>
          <w:sz w:val="24"/>
          <w:szCs w:val="24"/>
          <w:highlight w:val="none"/>
          <w:u w:val="single"/>
        </w:rPr>
      </w:r>
      <w:r/>
    </w:p>
    <w:p>
      <w:pPr>
        <w:pStyle w:val="992"/>
        <w:ind w:firstLine="480"/>
        <w:spacing w:line="560" w:lineRule="exact"/>
        <w:rPr>
          <w:color w:val="000000"/>
          <w:sz w:val="24"/>
          <w:szCs w:val="24"/>
          <w:highlight w:val="none"/>
        </w:rPr>
      </w:pPr>
      <w:r>
        <w:rPr>
          <w:rFonts w:hint="eastAsia"/>
          <w:color w:val="000000"/>
          <w:sz w:val="24"/>
          <w:szCs w:val="24"/>
          <w:highlight w:val="none"/>
        </w:rPr>
        <w:t xml:space="preserve">接收质疑函的方式：现场接收或邮寄接收。</w:t>
      </w:r>
      <w:r>
        <w:rPr>
          <w:color w:val="000000"/>
          <w:sz w:val="24"/>
          <w:szCs w:val="24"/>
          <w:highlight w:val="none"/>
        </w:rPr>
      </w:r>
      <w:r/>
    </w:p>
    <w:p>
      <w:pPr>
        <w:pStyle w:val="992"/>
        <w:ind w:firstLine="480"/>
        <w:spacing w:line="560" w:lineRule="exact"/>
        <w:rPr>
          <w:color w:val="000000"/>
          <w:sz w:val="24"/>
          <w:szCs w:val="24"/>
          <w:highlight w:val="none"/>
          <w:u w:val="single"/>
        </w:rPr>
      </w:pPr>
      <w:r>
        <w:rPr>
          <w:rFonts w:hint="eastAsia"/>
          <w:color w:val="000000"/>
          <w:sz w:val="24"/>
          <w:szCs w:val="24"/>
          <w:highlight w:val="none"/>
        </w:rPr>
        <w:t xml:space="preserve">联系部门：</w:t>
      </w:r>
      <w:r>
        <w:rPr>
          <w:rFonts w:hint="eastAsia"/>
          <w:color w:val="000000"/>
          <w:sz w:val="24"/>
          <w:szCs w:val="24"/>
          <w:highlight w:val="none"/>
          <w:u w:val="single"/>
          <w:lang w:eastAsia="zh-CN"/>
        </w:rPr>
        <w:t xml:space="preserve">泗阳县园林绿化事业发展中心</w:t>
      </w:r>
      <w:r>
        <w:rPr>
          <w:color w:val="000000"/>
          <w:sz w:val="24"/>
          <w:szCs w:val="24"/>
          <w:highlight w:val="none"/>
          <w:u w:val="single"/>
        </w:rPr>
        <w:t xml:space="preserve">/</w:t>
      </w:r>
      <w:r>
        <w:rPr>
          <w:rFonts w:hint="eastAsia"/>
          <w:color w:val="000000"/>
          <w:sz w:val="24"/>
          <w:szCs w:val="24"/>
          <w:highlight w:val="none"/>
          <w:u w:val="single"/>
        </w:rPr>
        <w:t xml:space="preserve">江苏中正工程项目管理咨询有限公司有限公司</w:t>
      </w:r>
      <w:r>
        <w:rPr>
          <w:color w:val="000000"/>
          <w:sz w:val="24"/>
          <w:szCs w:val="24"/>
          <w:highlight w:val="none"/>
          <w:u w:val="single"/>
        </w:rPr>
        <w:t xml:space="preserve"> </w:t>
      </w:r>
      <w:r>
        <w:rPr>
          <w:color w:val="000000"/>
          <w:sz w:val="24"/>
          <w:szCs w:val="24"/>
          <w:highlight w:val="none"/>
          <w:u w:val="single"/>
        </w:rPr>
      </w:r>
      <w:r/>
    </w:p>
    <w:p>
      <w:pPr>
        <w:pStyle w:val="992"/>
        <w:ind w:firstLine="480"/>
        <w:spacing w:line="560" w:lineRule="exact"/>
        <w:rPr>
          <w:color w:val="000000"/>
          <w:sz w:val="24"/>
          <w:szCs w:val="24"/>
          <w:highlight w:val="none"/>
          <w:u w:val="single"/>
        </w:rPr>
      </w:pPr>
      <w:r>
        <w:rPr>
          <w:rFonts w:hint="eastAsia"/>
          <w:color w:val="000000"/>
          <w:sz w:val="24"/>
          <w:szCs w:val="24"/>
          <w:highlight w:val="none"/>
        </w:rPr>
        <w:t xml:space="preserve">联系电话：</w:t>
      </w:r>
      <w:r>
        <w:rPr>
          <w:rFonts w:hint="eastAsia"/>
          <w:color w:val="000000"/>
          <w:sz w:val="24"/>
          <w:szCs w:val="24"/>
          <w:highlight w:val="none"/>
          <w:u w:val="single"/>
        </w:rPr>
        <w:t xml:space="preserve">13815758985</w:t>
      </w:r>
      <w:r>
        <w:rPr>
          <w:color w:val="000000"/>
          <w:sz w:val="24"/>
          <w:szCs w:val="24"/>
          <w:highlight w:val="none"/>
          <w:u w:val="single"/>
        </w:rPr>
        <w:t xml:space="preserve">/</w:t>
      </w:r>
      <w:r>
        <w:rPr>
          <w:rFonts w:hint="eastAsia"/>
          <w:color w:val="000000"/>
          <w:sz w:val="24"/>
          <w:szCs w:val="24"/>
          <w:highlight w:val="none"/>
          <w:u w:val="single"/>
        </w:rPr>
        <w:t xml:space="preserve">15250700496</w:t>
      </w:r>
      <w:r>
        <w:rPr>
          <w:color w:val="000000"/>
          <w:sz w:val="24"/>
          <w:szCs w:val="24"/>
          <w:highlight w:val="none"/>
          <w:u w:val="single"/>
        </w:rPr>
        <w:t xml:space="preserve"> </w:t>
      </w:r>
      <w:r>
        <w:rPr>
          <w:color w:val="000000"/>
          <w:sz w:val="24"/>
          <w:szCs w:val="24"/>
          <w:highlight w:val="none"/>
          <w:u w:val="single"/>
        </w:rPr>
      </w:r>
      <w:r/>
    </w:p>
    <w:p>
      <w:pPr>
        <w:pStyle w:val="992"/>
        <w:ind w:firstLine="480"/>
        <w:spacing w:line="560" w:lineRule="exact"/>
        <w:rPr>
          <w:color w:val="000000"/>
          <w:sz w:val="24"/>
          <w:szCs w:val="24"/>
          <w:highlight w:val="none"/>
          <w:u w:val="single"/>
        </w:rPr>
      </w:pPr>
      <w:r>
        <w:rPr>
          <w:rFonts w:hint="eastAsia"/>
          <w:color w:val="000000"/>
          <w:sz w:val="24"/>
          <w:szCs w:val="24"/>
          <w:highlight w:val="none"/>
        </w:rPr>
        <w:t xml:space="preserve">通讯地址：</w:t>
      </w:r>
      <w:r>
        <w:rPr>
          <w:rFonts w:hint="eastAsia"/>
          <w:color w:val="000000"/>
          <w:sz w:val="24"/>
          <w:szCs w:val="24"/>
          <w:highlight w:val="none"/>
          <w:u w:val="single"/>
        </w:rPr>
        <w:t xml:space="preserve">泗阳县北京东路112号</w:t>
      </w:r>
      <w:r>
        <w:rPr>
          <w:color w:val="000000"/>
          <w:sz w:val="24"/>
          <w:szCs w:val="24"/>
          <w:highlight w:val="none"/>
          <w:u w:val="single"/>
        </w:rPr>
        <w:t xml:space="preserve">/</w:t>
      </w:r>
      <w:r>
        <w:rPr>
          <w:rFonts w:hint="eastAsia"/>
          <w:color w:val="000000"/>
          <w:sz w:val="24"/>
          <w:szCs w:val="24"/>
          <w:highlight w:val="none"/>
          <w:u w:val="single"/>
        </w:rPr>
        <w:t xml:space="preserve">泗阳县文化广场</w:t>
      </w:r>
      <w:r>
        <w:rPr>
          <w:color w:val="000000"/>
          <w:sz w:val="24"/>
          <w:szCs w:val="24"/>
          <w:highlight w:val="none"/>
          <w:u w:val="single"/>
        </w:rPr>
      </w:r>
      <w:r/>
    </w:p>
    <w:p>
      <w:pPr>
        <w:pStyle w:val="992"/>
        <w:ind w:firstLine="480"/>
        <w:spacing w:line="560" w:lineRule="exact"/>
        <w:rPr>
          <w:color w:val="000000"/>
          <w:sz w:val="24"/>
          <w:szCs w:val="24"/>
          <w:highlight w:val="none"/>
        </w:rPr>
      </w:pPr>
      <w:r>
        <w:rPr>
          <w:rFonts w:hint="eastAsia"/>
          <w:color w:val="000000"/>
          <w:sz w:val="24"/>
          <w:szCs w:val="24"/>
          <w:highlight w:val="none"/>
        </w:rPr>
        <w:t xml:space="preserve">采购人质疑接收人及联系方式见招标文件第一章。</w:t>
      </w:r>
      <w:r>
        <w:rPr>
          <w:color w:val="000000"/>
          <w:sz w:val="24"/>
          <w:szCs w:val="24"/>
          <w:highlight w:val="none"/>
        </w:rPr>
      </w:r>
      <w:r/>
    </w:p>
    <w:p>
      <w:pPr>
        <w:pStyle w:val="992"/>
        <w:ind w:firstLine="480"/>
        <w:spacing w:line="560" w:lineRule="exact"/>
        <w:rPr>
          <w:color w:val="000000"/>
          <w:sz w:val="24"/>
          <w:szCs w:val="24"/>
          <w:highlight w:val="none"/>
        </w:rPr>
      </w:pPr>
      <w:r>
        <w:rPr>
          <w:color w:val="000000"/>
          <w:sz w:val="24"/>
          <w:szCs w:val="24"/>
          <w:highlight w:val="none"/>
        </w:rPr>
        <w:t xml:space="preserve">2</w:t>
      </w:r>
      <w:r>
        <w:rPr>
          <w:rFonts w:hint="eastAsia"/>
          <w:color w:val="000000"/>
          <w:sz w:val="24"/>
          <w:szCs w:val="24"/>
          <w:highlight w:val="none"/>
        </w:rPr>
        <w:t xml:space="preserve">9</w:t>
      </w:r>
      <w:r>
        <w:rPr>
          <w:color w:val="000000"/>
          <w:sz w:val="24"/>
          <w:szCs w:val="24"/>
          <w:highlight w:val="none"/>
        </w:rPr>
        <w:t xml:space="preserve">.5 </w:t>
      </w:r>
      <w:r>
        <w:rPr>
          <w:rFonts w:hint="eastAsia"/>
          <w:color w:val="000000"/>
          <w:sz w:val="24"/>
          <w:szCs w:val="24"/>
          <w:highlight w:val="none"/>
        </w:rPr>
        <w:t xml:space="preserve">以下情形的质疑不予受理</w:t>
      </w:r>
      <w:r>
        <w:rPr>
          <w:color w:val="000000"/>
          <w:sz w:val="24"/>
          <w:szCs w:val="24"/>
          <w:highlight w:val="none"/>
        </w:rPr>
      </w:r>
      <w:r/>
    </w:p>
    <w:p>
      <w:pPr>
        <w:pStyle w:val="992"/>
        <w:ind w:firstLine="480"/>
        <w:spacing w:line="560" w:lineRule="exact"/>
        <w:rPr>
          <w:color w:val="000000"/>
          <w:sz w:val="24"/>
          <w:szCs w:val="24"/>
          <w:highlight w:val="none"/>
        </w:rPr>
      </w:pPr>
      <w:r>
        <w:rPr>
          <w:color w:val="000000"/>
          <w:sz w:val="24"/>
          <w:szCs w:val="24"/>
          <w:highlight w:val="none"/>
        </w:rPr>
        <w:t xml:space="preserve">2</w:t>
      </w:r>
      <w:r>
        <w:rPr>
          <w:rFonts w:hint="eastAsia"/>
          <w:color w:val="000000"/>
          <w:sz w:val="24"/>
          <w:szCs w:val="24"/>
          <w:highlight w:val="none"/>
        </w:rPr>
        <w:t xml:space="preserve">9</w:t>
      </w:r>
      <w:r>
        <w:rPr>
          <w:color w:val="000000"/>
          <w:sz w:val="24"/>
          <w:szCs w:val="24"/>
          <w:highlight w:val="none"/>
        </w:rPr>
        <w:t xml:space="preserve">.5.1 </w:t>
      </w:r>
      <w:r>
        <w:rPr>
          <w:rFonts w:hint="eastAsia"/>
          <w:color w:val="000000"/>
          <w:sz w:val="24"/>
          <w:szCs w:val="24"/>
          <w:highlight w:val="none"/>
        </w:rPr>
        <w:t xml:space="preserve">内容不符合《政府采购质疑和投诉办法》第十二条规定的质疑。</w:t>
      </w:r>
      <w:r>
        <w:rPr>
          <w:color w:val="000000"/>
          <w:sz w:val="24"/>
          <w:szCs w:val="24"/>
          <w:highlight w:val="none"/>
        </w:rPr>
      </w:r>
      <w:r/>
    </w:p>
    <w:p>
      <w:pPr>
        <w:pStyle w:val="992"/>
        <w:ind w:firstLine="480"/>
        <w:spacing w:line="560" w:lineRule="exact"/>
        <w:rPr>
          <w:color w:val="000000"/>
          <w:sz w:val="24"/>
          <w:szCs w:val="24"/>
          <w:highlight w:val="none"/>
        </w:rPr>
      </w:pPr>
      <w:r>
        <w:rPr>
          <w:color w:val="000000"/>
          <w:sz w:val="24"/>
          <w:szCs w:val="24"/>
          <w:highlight w:val="none"/>
        </w:rPr>
        <w:t xml:space="preserve">2</w:t>
      </w:r>
      <w:r>
        <w:rPr>
          <w:rFonts w:hint="eastAsia"/>
          <w:color w:val="000000"/>
          <w:sz w:val="24"/>
          <w:szCs w:val="24"/>
          <w:highlight w:val="none"/>
        </w:rPr>
        <w:t xml:space="preserve">9</w:t>
      </w:r>
      <w:r>
        <w:rPr>
          <w:color w:val="000000"/>
          <w:sz w:val="24"/>
          <w:szCs w:val="24"/>
          <w:highlight w:val="none"/>
        </w:rPr>
        <w:t xml:space="preserve">.5.2 </w:t>
      </w:r>
      <w:r>
        <w:rPr>
          <w:rFonts w:hint="eastAsia"/>
          <w:color w:val="000000"/>
          <w:sz w:val="24"/>
          <w:szCs w:val="24"/>
          <w:highlight w:val="none"/>
        </w:rPr>
        <w:t xml:space="preserve">超出政府采购法定期限的质疑。</w:t>
      </w:r>
      <w:r>
        <w:rPr>
          <w:color w:val="000000"/>
          <w:sz w:val="24"/>
          <w:szCs w:val="24"/>
          <w:highlight w:val="none"/>
        </w:rPr>
      </w:r>
      <w:r/>
    </w:p>
    <w:p>
      <w:pPr>
        <w:pStyle w:val="992"/>
        <w:ind w:firstLine="480"/>
        <w:spacing w:line="560" w:lineRule="exact"/>
        <w:rPr>
          <w:color w:val="000000"/>
          <w:sz w:val="24"/>
          <w:szCs w:val="24"/>
          <w:highlight w:val="none"/>
        </w:rPr>
      </w:pPr>
      <w:r>
        <w:rPr>
          <w:color w:val="000000"/>
          <w:sz w:val="24"/>
          <w:szCs w:val="24"/>
          <w:highlight w:val="none"/>
        </w:rPr>
        <w:t xml:space="preserve">2</w:t>
      </w:r>
      <w:r>
        <w:rPr>
          <w:rFonts w:hint="eastAsia"/>
          <w:color w:val="000000"/>
          <w:sz w:val="24"/>
          <w:szCs w:val="24"/>
          <w:highlight w:val="none"/>
        </w:rPr>
        <w:t xml:space="preserve">9</w:t>
      </w:r>
      <w:r>
        <w:rPr>
          <w:color w:val="000000"/>
          <w:sz w:val="24"/>
          <w:szCs w:val="24"/>
          <w:highlight w:val="none"/>
        </w:rPr>
        <w:t xml:space="preserve">.5.3 </w:t>
      </w:r>
      <w:r>
        <w:rPr>
          <w:rFonts w:hint="eastAsia"/>
          <w:color w:val="000000"/>
          <w:sz w:val="24"/>
          <w:szCs w:val="24"/>
          <w:highlight w:val="none"/>
        </w:rPr>
        <w:t xml:space="preserve">以传真、电子邮件等方式递交的非原件形式的质疑。</w:t>
      </w:r>
      <w:r>
        <w:rPr>
          <w:color w:val="000000"/>
          <w:sz w:val="24"/>
          <w:szCs w:val="24"/>
          <w:highlight w:val="none"/>
        </w:rPr>
      </w:r>
      <w:r/>
    </w:p>
    <w:p>
      <w:pPr>
        <w:pStyle w:val="992"/>
        <w:ind w:firstLine="480"/>
        <w:spacing w:line="560" w:lineRule="exact"/>
        <w:rPr>
          <w:color w:val="000000"/>
          <w:sz w:val="24"/>
          <w:szCs w:val="24"/>
          <w:highlight w:val="none"/>
        </w:rPr>
      </w:pPr>
      <w:r>
        <w:rPr>
          <w:color w:val="000000"/>
          <w:sz w:val="24"/>
          <w:szCs w:val="24"/>
          <w:highlight w:val="none"/>
        </w:rPr>
        <w:t xml:space="preserve">2</w:t>
      </w:r>
      <w:r>
        <w:rPr>
          <w:rFonts w:hint="eastAsia"/>
          <w:color w:val="000000"/>
          <w:sz w:val="24"/>
          <w:szCs w:val="24"/>
          <w:highlight w:val="none"/>
        </w:rPr>
        <w:t xml:space="preserve">9</w:t>
      </w:r>
      <w:r>
        <w:rPr>
          <w:color w:val="000000"/>
          <w:sz w:val="24"/>
          <w:szCs w:val="24"/>
          <w:highlight w:val="none"/>
        </w:rPr>
        <w:t xml:space="preserve">.5.4 </w:t>
      </w:r>
      <w:r>
        <w:rPr>
          <w:rFonts w:hint="eastAsia"/>
          <w:color w:val="000000"/>
          <w:sz w:val="24"/>
          <w:szCs w:val="24"/>
          <w:highlight w:val="none"/>
        </w:rPr>
        <w:t xml:space="preserve">未参加投标活动的供应商或在投标活动中自身权益未受到损害的供应商所提出的质疑。</w:t>
      </w:r>
      <w:r>
        <w:rPr>
          <w:color w:val="000000"/>
          <w:sz w:val="24"/>
          <w:szCs w:val="24"/>
          <w:highlight w:val="none"/>
        </w:rPr>
      </w:r>
      <w:r/>
    </w:p>
    <w:p>
      <w:pPr>
        <w:pStyle w:val="992"/>
        <w:ind w:firstLine="480"/>
        <w:spacing w:line="560" w:lineRule="exact"/>
        <w:rPr>
          <w:color w:val="000000"/>
          <w:sz w:val="24"/>
          <w:szCs w:val="24"/>
          <w:highlight w:val="none"/>
        </w:rPr>
      </w:pPr>
      <w:r>
        <w:rPr>
          <w:color w:val="000000"/>
          <w:sz w:val="24"/>
          <w:szCs w:val="24"/>
          <w:highlight w:val="none"/>
        </w:rPr>
        <w:t xml:space="preserve">2</w:t>
      </w:r>
      <w:r>
        <w:rPr>
          <w:rFonts w:hint="eastAsia"/>
          <w:color w:val="000000"/>
          <w:sz w:val="24"/>
          <w:szCs w:val="24"/>
          <w:highlight w:val="none"/>
        </w:rPr>
        <w:t xml:space="preserve">9</w:t>
      </w:r>
      <w:r>
        <w:rPr>
          <w:color w:val="000000"/>
          <w:sz w:val="24"/>
          <w:szCs w:val="24"/>
          <w:highlight w:val="none"/>
        </w:rPr>
        <w:t xml:space="preserve">.5.5</w:t>
      </w:r>
      <w:r>
        <w:rPr>
          <w:rFonts w:hint="eastAsia"/>
          <w:color w:val="000000"/>
          <w:sz w:val="24"/>
          <w:szCs w:val="24"/>
          <w:highlight w:val="none"/>
        </w:rPr>
        <w:t xml:space="preserve">供应商组成联合体参加投标，联合体中任何一方或多方未按要求签字、盖章、加盖公章的质疑。</w:t>
      </w:r>
      <w:r>
        <w:rPr>
          <w:color w:val="000000"/>
          <w:sz w:val="24"/>
          <w:szCs w:val="24"/>
          <w:highlight w:val="none"/>
        </w:rPr>
      </w:r>
      <w:r/>
    </w:p>
    <w:p>
      <w:pPr>
        <w:pStyle w:val="992"/>
        <w:ind w:firstLine="468"/>
        <w:spacing w:line="560" w:lineRule="exact"/>
        <w:rPr>
          <w:color w:val="000000"/>
          <w:sz w:val="24"/>
          <w:szCs w:val="24"/>
          <w:highlight w:val="none"/>
        </w:rPr>
      </w:pPr>
      <w:r>
        <w:rPr>
          <w:color w:val="000000"/>
          <w:sz w:val="24"/>
          <w:szCs w:val="24"/>
          <w:highlight w:val="none"/>
        </w:rPr>
        <w:t xml:space="preserve">2</w:t>
      </w:r>
      <w:r>
        <w:rPr>
          <w:rFonts w:hint="eastAsia"/>
          <w:color w:val="000000"/>
          <w:sz w:val="24"/>
          <w:szCs w:val="24"/>
          <w:highlight w:val="none"/>
        </w:rPr>
        <w:t xml:space="preserve">9</w:t>
      </w:r>
      <w:r>
        <w:rPr>
          <w:color w:val="000000"/>
          <w:sz w:val="24"/>
          <w:szCs w:val="24"/>
          <w:highlight w:val="none"/>
        </w:rPr>
        <w:t xml:space="preserve">.6  </w:t>
      </w:r>
      <w:r>
        <w:rPr>
          <w:rFonts w:hint="eastAsia"/>
          <w:color w:val="000000"/>
          <w:sz w:val="24"/>
          <w:szCs w:val="24"/>
          <w:highlight w:val="none"/>
        </w:rPr>
        <w:t xml:space="preserve">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rPr>
          <w:color w:val="000000"/>
          <w:sz w:val="24"/>
          <w:szCs w:val="24"/>
          <w:highlight w:val="none"/>
        </w:rPr>
      </w:r>
      <w:r/>
    </w:p>
    <w:p>
      <w:pPr>
        <w:pStyle w:val="992"/>
        <w:ind w:firstLine="468"/>
        <w:spacing w:line="560" w:lineRule="exact"/>
        <w:rPr>
          <w:color w:val="000000"/>
          <w:sz w:val="24"/>
          <w:szCs w:val="24"/>
          <w:highlight w:val="none"/>
        </w:rPr>
      </w:pPr>
      <w:r>
        <w:rPr>
          <w:color w:val="000000"/>
          <w:sz w:val="24"/>
          <w:szCs w:val="24"/>
          <w:highlight w:val="none"/>
        </w:rPr>
        <w:t xml:space="preserve">2</w:t>
      </w:r>
      <w:r>
        <w:rPr>
          <w:rFonts w:hint="eastAsia"/>
          <w:color w:val="000000"/>
          <w:sz w:val="24"/>
          <w:szCs w:val="24"/>
          <w:highlight w:val="none"/>
        </w:rPr>
        <w:t xml:space="preserve">9</w:t>
      </w:r>
      <w:r>
        <w:rPr>
          <w:color w:val="000000"/>
          <w:sz w:val="24"/>
          <w:szCs w:val="24"/>
          <w:highlight w:val="none"/>
        </w:rPr>
        <w:t xml:space="preserve">.7</w:t>
      </w:r>
      <w:r>
        <w:rPr>
          <w:rFonts w:hint="eastAsia"/>
          <w:color w:val="000000"/>
          <w:sz w:val="24"/>
          <w:szCs w:val="24"/>
          <w:highlight w:val="none"/>
        </w:rPr>
        <w:t xml:space="preserve">质疑供应商对采购人、采购代理机构的答复不满意，或者采购人、采购代理机构未在规定时间内作出答复的，可以在答复期满后</w:t>
      </w:r>
      <w:r>
        <w:rPr>
          <w:color w:val="000000"/>
          <w:sz w:val="24"/>
          <w:szCs w:val="24"/>
          <w:highlight w:val="none"/>
        </w:rPr>
        <w:t xml:space="preserve">15</w:t>
      </w:r>
      <w:r>
        <w:rPr>
          <w:rFonts w:hint="eastAsia"/>
          <w:color w:val="000000"/>
          <w:sz w:val="24"/>
          <w:szCs w:val="24"/>
          <w:highlight w:val="none"/>
        </w:rPr>
        <w:t xml:space="preserve">个工作日内向同级财政部门提起投诉。</w:t>
      </w:r>
      <w:r>
        <w:rPr>
          <w:color w:val="000000"/>
          <w:sz w:val="24"/>
          <w:szCs w:val="24"/>
          <w:highlight w:val="none"/>
        </w:rPr>
      </w:r>
      <w:r/>
    </w:p>
    <w:p>
      <w:pPr>
        <w:pStyle w:val="996"/>
        <w:ind w:firstLine="602"/>
        <w:spacing w:line="560" w:lineRule="exact"/>
        <w:tabs>
          <w:tab w:val="left" w:pos="1134" w:leader="none"/>
          <w:tab w:val="right" w:pos="7371" w:leader="none"/>
        </w:tabs>
        <w:rPr>
          <w:rFonts w:ascii="Times New Roman"/>
          <w:color w:val="000000"/>
          <w:sz w:val="30"/>
          <w:szCs w:val="30"/>
          <w:highlight w:val="none"/>
        </w:rPr>
      </w:pPr>
      <w:r>
        <w:rPr>
          <w:rFonts w:hint="eastAsia" w:ascii="Times New Roman"/>
          <w:b/>
          <w:color w:val="000000"/>
          <w:sz w:val="30"/>
          <w:szCs w:val="30"/>
          <w:highlight w:val="none"/>
        </w:rPr>
        <w:t xml:space="preserve">30、中标通知书</w:t>
      </w:r>
      <w:r>
        <w:rPr>
          <w:rFonts w:ascii="Times New Roman"/>
          <w:color w:val="000000"/>
          <w:sz w:val="30"/>
          <w:szCs w:val="30"/>
          <w:highlight w:val="none"/>
        </w:rPr>
      </w:r>
      <w:r/>
    </w:p>
    <w:p>
      <w:pPr>
        <w:pStyle w:val="992"/>
        <w:ind w:firstLine="600"/>
        <w:spacing w:line="560" w:lineRule="exact"/>
        <w:rPr>
          <w:rFonts w:ascii="Times New Roman" w:hAnsi="Times New Roman"/>
          <w:color w:val="000000"/>
          <w:sz w:val="24"/>
          <w:szCs w:val="24"/>
          <w:highlight w:val="none"/>
        </w:rPr>
      </w:pPr>
      <w:r>
        <w:rPr>
          <w:rFonts w:hint="eastAsia"/>
          <w:color w:val="000000"/>
          <w:sz w:val="24"/>
          <w:szCs w:val="24"/>
          <w:highlight w:val="none"/>
        </w:rPr>
        <w:t xml:space="preserve">30</w:t>
      </w:r>
      <w:r>
        <w:rPr>
          <w:color w:val="000000"/>
          <w:sz w:val="24"/>
          <w:szCs w:val="24"/>
          <w:highlight w:val="none"/>
        </w:rPr>
        <w:t xml:space="preserve">.</w:t>
      </w:r>
      <w:bookmarkStart w:id="222" w:name="OLE_LINK71"/>
      <w:r/>
      <w:bookmarkStart w:id="223" w:name="OLE_LINK66"/>
      <w:r>
        <w:rPr>
          <w:rFonts w:hint="eastAsia"/>
          <w:color w:val="000000"/>
          <w:sz w:val="24"/>
          <w:szCs w:val="24"/>
          <w:highlight w:val="none"/>
        </w:rPr>
        <w:t xml:space="preserve">1</w:t>
      </w:r>
      <w:r>
        <w:rPr>
          <w:b/>
          <w:color w:val="000000"/>
          <w:sz w:val="24"/>
          <w:szCs w:val="24"/>
          <w:highlight w:val="none"/>
        </w:rPr>
        <w:t xml:space="preserve"> </w:t>
      </w:r>
      <w:bookmarkEnd w:id="222"/>
      <w:r/>
      <w:bookmarkEnd w:id="223"/>
      <w:r>
        <w:rPr>
          <w:rFonts w:hint="eastAsia"/>
          <w:color w:val="000000"/>
          <w:sz w:val="24"/>
          <w:szCs w:val="24"/>
          <w:highlight w:val="none"/>
        </w:rPr>
        <w:t xml:space="preserve">中标结果确定后，将向中标人发出中标通知书。请中标人使用</w:t>
      </w:r>
      <w:r>
        <w:rPr>
          <w:color w:val="000000"/>
          <w:sz w:val="24"/>
          <w:szCs w:val="24"/>
          <w:highlight w:val="none"/>
        </w:rPr>
        <w:t xml:space="preserve">CA</w:t>
      </w:r>
      <w:r>
        <w:rPr>
          <w:rFonts w:hint="eastAsia"/>
          <w:color w:val="000000"/>
          <w:sz w:val="24"/>
          <w:szCs w:val="24"/>
          <w:highlight w:val="none"/>
        </w:rPr>
        <w:t xml:space="preserve">数字证书登录“苏采云系统”及时下载中标通知书。中标供应商可自行下载打印《中标通知书》，《中标通知书》将作为授予合同资格的唯一合法依据。</w:t>
      </w:r>
      <w:r>
        <w:rPr>
          <w:rFonts w:ascii="Times New Roman" w:hAnsi="Times New Roman"/>
          <w:color w:val="000000"/>
          <w:sz w:val="24"/>
          <w:szCs w:val="24"/>
          <w:highlight w:val="none"/>
        </w:rPr>
      </w:r>
      <w:r/>
    </w:p>
    <w:p>
      <w:pPr>
        <w:pStyle w:val="992"/>
        <w:ind w:firstLine="600"/>
        <w:spacing w:line="560" w:lineRule="exact"/>
        <w:rPr>
          <w:color w:val="000000"/>
          <w:sz w:val="24"/>
          <w:szCs w:val="24"/>
          <w:highlight w:val="none"/>
        </w:rPr>
      </w:pPr>
      <w:r>
        <w:rPr>
          <w:rFonts w:hint="eastAsia"/>
          <w:color w:val="000000"/>
          <w:sz w:val="24"/>
          <w:szCs w:val="24"/>
          <w:highlight w:val="none"/>
        </w:rPr>
        <w:t xml:space="preserve">30</w:t>
      </w:r>
      <w:r>
        <w:rPr>
          <w:color w:val="000000"/>
          <w:sz w:val="24"/>
          <w:szCs w:val="24"/>
          <w:highlight w:val="none"/>
        </w:rPr>
        <w:t xml:space="preserve">.2</w:t>
      </w:r>
      <w:r>
        <w:rPr>
          <w:rFonts w:hint="eastAsia"/>
          <w:color w:val="000000"/>
          <w:sz w:val="24"/>
          <w:szCs w:val="24"/>
          <w:highlight w:val="none"/>
        </w:rPr>
        <w:t xml:space="preserve">中标通知书将是合同的一个组成部分。对采购人和中标人均具有法律效力。中标通知书发出后，采购人改变中标结果的，或者中标人放弃中标项目的，应当依法承担法律责任。</w:t>
      </w:r>
      <w:r>
        <w:rPr>
          <w:color w:val="000000"/>
          <w:sz w:val="24"/>
          <w:szCs w:val="24"/>
          <w:highlight w:val="none"/>
        </w:rPr>
      </w:r>
      <w:r/>
    </w:p>
    <w:p>
      <w:pPr>
        <w:pStyle w:val="995"/>
        <w:spacing w:before="0" w:after="0" w:line="560" w:lineRule="exact"/>
        <w:rPr>
          <w:color w:val="000000"/>
          <w:szCs w:val="32"/>
          <w:highlight w:val="none"/>
        </w:rPr>
      </w:pPr>
      <w:r/>
      <w:bookmarkStart w:id="224" w:name="_Toc169853383"/>
      <w:r/>
      <w:bookmarkStart w:id="225" w:name="_Toc120614220"/>
      <w:r/>
      <w:bookmarkStart w:id="226" w:name="_Toc180132109"/>
      <w:r/>
      <w:bookmarkStart w:id="227" w:name="_Toc513029236"/>
      <w:r/>
      <w:bookmarkStart w:id="228" w:name="_Toc16938552"/>
      <w:r/>
      <w:bookmarkStart w:id="229" w:name="_Toc20823308"/>
      <w:r>
        <w:rPr>
          <w:rFonts w:hint="eastAsia"/>
          <w:color w:val="000000"/>
          <w:highlight w:val="none"/>
        </w:rPr>
        <w:t xml:space="preserve">七、授予合同</w:t>
      </w:r>
      <w:bookmarkEnd w:id="224"/>
      <w:r/>
      <w:bookmarkEnd w:id="225"/>
      <w:r/>
      <w:bookmarkEnd w:id="226"/>
      <w:r>
        <w:rPr>
          <w:color w:val="000000"/>
          <w:szCs w:val="32"/>
          <w:highlight w:val="none"/>
        </w:rPr>
      </w:r>
      <w:r/>
    </w:p>
    <w:p>
      <w:pPr>
        <w:pStyle w:val="996"/>
        <w:ind w:firstLine="602"/>
        <w:spacing w:line="560" w:lineRule="exact"/>
        <w:tabs>
          <w:tab w:val="left" w:pos="1134" w:leader="none"/>
          <w:tab w:val="right" w:pos="7371" w:leader="none"/>
        </w:tabs>
        <w:rPr>
          <w:rFonts w:ascii="Times New Roman"/>
          <w:color w:val="000000"/>
          <w:sz w:val="30"/>
          <w:szCs w:val="30"/>
          <w:highlight w:val="none"/>
        </w:rPr>
      </w:pPr>
      <w:r/>
      <w:bookmarkEnd w:id="227"/>
      <w:r/>
      <w:bookmarkEnd w:id="228"/>
      <w:r/>
      <w:bookmarkEnd w:id="229"/>
      <w:r/>
      <w:bookmarkStart w:id="230" w:name="_Toc16938553"/>
      <w:r/>
      <w:bookmarkStart w:id="231" w:name="_Toc20823309"/>
      <w:r/>
      <w:bookmarkStart w:id="232" w:name="_Toc513029237"/>
      <w:r>
        <w:rPr>
          <w:rFonts w:ascii="Times New Roman"/>
          <w:b/>
          <w:color w:val="000000"/>
          <w:sz w:val="30"/>
          <w:szCs w:val="30"/>
          <w:highlight w:val="none"/>
        </w:rPr>
        <w:t xml:space="preserve">3</w:t>
      </w:r>
      <w:r>
        <w:rPr>
          <w:rFonts w:hint="eastAsia" w:ascii="Times New Roman"/>
          <w:b/>
          <w:color w:val="000000"/>
          <w:sz w:val="30"/>
          <w:szCs w:val="30"/>
          <w:highlight w:val="none"/>
        </w:rPr>
        <w:t xml:space="preserve">1</w:t>
      </w:r>
      <w:r>
        <w:rPr>
          <w:rFonts w:ascii="Times New Roman"/>
          <w:b/>
          <w:color w:val="000000"/>
          <w:sz w:val="30"/>
          <w:szCs w:val="30"/>
          <w:highlight w:val="none"/>
        </w:rPr>
        <w:t xml:space="preserve">. </w:t>
      </w:r>
      <w:r>
        <w:rPr>
          <w:rFonts w:hint="eastAsia" w:ascii="Times New Roman"/>
          <w:b/>
          <w:color w:val="000000"/>
          <w:sz w:val="30"/>
          <w:szCs w:val="30"/>
          <w:highlight w:val="none"/>
        </w:rPr>
        <w:t xml:space="preserve">签订合同</w:t>
      </w:r>
      <w:r>
        <w:rPr>
          <w:rFonts w:ascii="Times New Roman"/>
          <w:color w:val="000000"/>
          <w:sz w:val="30"/>
          <w:szCs w:val="30"/>
          <w:highlight w:val="none"/>
        </w:rPr>
      </w:r>
      <w:r/>
    </w:p>
    <w:p>
      <w:pPr>
        <w:pStyle w:val="992"/>
        <w:ind w:firstLine="600"/>
        <w:spacing w:line="560" w:lineRule="exact"/>
        <w:rPr>
          <w:rFonts w:ascii="Times New Roman" w:hAnsi="Times New Roman"/>
          <w:bCs/>
          <w:color w:val="000000"/>
          <w:sz w:val="24"/>
          <w:szCs w:val="21"/>
          <w:highlight w:val="none"/>
          <w:lang w:val="zh-CN"/>
        </w:rPr>
      </w:pPr>
      <w:r>
        <w:rPr>
          <w:bCs/>
          <w:color w:val="000000"/>
          <w:sz w:val="24"/>
          <w:szCs w:val="24"/>
          <w:highlight w:val="none"/>
        </w:rPr>
        <w:t xml:space="preserve">3</w:t>
      </w:r>
      <w:r>
        <w:rPr>
          <w:rFonts w:hint="eastAsia"/>
          <w:bCs/>
          <w:color w:val="000000"/>
          <w:sz w:val="24"/>
          <w:szCs w:val="24"/>
          <w:highlight w:val="none"/>
        </w:rPr>
        <w:t xml:space="preserve">1</w:t>
      </w:r>
      <w:r>
        <w:rPr>
          <w:color w:val="000000"/>
          <w:sz w:val="24"/>
          <w:szCs w:val="24"/>
          <w:highlight w:val="none"/>
        </w:rPr>
        <w:t xml:space="preserve">.</w:t>
      </w:r>
      <w:r>
        <w:rPr>
          <w:rFonts w:hint="eastAsia"/>
          <w:color w:val="000000"/>
          <w:sz w:val="24"/>
          <w:szCs w:val="24"/>
          <w:highlight w:val="none"/>
        </w:rPr>
        <w:t xml:space="preserve">1中标人应当在中标通知书发出之日起</w:t>
      </w:r>
      <w:r>
        <w:rPr>
          <w:color w:val="000000"/>
          <w:sz w:val="24"/>
          <w:szCs w:val="24"/>
          <w:highlight w:val="none"/>
        </w:rPr>
        <w:t xml:space="preserve">15</w:t>
      </w:r>
      <w:r>
        <w:rPr>
          <w:rFonts w:hint="eastAsia"/>
          <w:color w:val="000000"/>
          <w:sz w:val="24"/>
          <w:szCs w:val="24"/>
          <w:highlight w:val="none"/>
        </w:rPr>
        <w:t xml:space="preserve">日内，按照招标文件确定的事项与采购人签订政府采购合同。</w:t>
      </w:r>
      <w:r>
        <w:rPr>
          <w:rFonts w:hint="eastAsia"/>
          <w:bCs/>
          <w:color w:val="000000"/>
          <w:sz w:val="24"/>
          <w:highlight w:val="none"/>
          <w:lang w:val="zh-CN"/>
        </w:rPr>
        <w:t xml:space="preserve">并在签订之日起</w:t>
      </w:r>
      <w:r>
        <w:rPr>
          <w:bCs/>
          <w:color w:val="000000"/>
          <w:sz w:val="24"/>
          <w:highlight w:val="none"/>
          <w:lang w:val="zh-CN"/>
        </w:rPr>
        <w:t xml:space="preserve">2</w:t>
      </w:r>
      <w:r>
        <w:rPr>
          <w:rFonts w:hint="eastAsia"/>
          <w:bCs/>
          <w:color w:val="000000"/>
          <w:sz w:val="24"/>
          <w:highlight w:val="none"/>
          <w:lang w:val="zh-CN"/>
        </w:rPr>
        <w:t xml:space="preserve">个工作日内将政府采购合同在指定的媒体上公告，但政府采购合同中涉及国家秘密、商业秘密的内容除外。</w:t>
      </w:r>
      <w:r>
        <w:rPr>
          <w:rFonts w:ascii="Times New Roman" w:hAnsi="Times New Roman"/>
          <w:bCs/>
          <w:color w:val="000000"/>
          <w:sz w:val="24"/>
          <w:szCs w:val="21"/>
          <w:highlight w:val="none"/>
          <w:lang w:val="zh-CN"/>
        </w:rPr>
      </w:r>
      <w:r/>
    </w:p>
    <w:p>
      <w:pPr>
        <w:pStyle w:val="992"/>
        <w:ind w:firstLine="600"/>
        <w:spacing w:line="560" w:lineRule="exact"/>
        <w:rPr>
          <w:color w:val="000000"/>
          <w:sz w:val="24"/>
          <w:szCs w:val="24"/>
          <w:highlight w:val="none"/>
        </w:rPr>
      </w:pPr>
      <w:r>
        <w:rPr>
          <w:color w:val="000000"/>
          <w:sz w:val="24"/>
          <w:szCs w:val="24"/>
          <w:highlight w:val="none"/>
        </w:rPr>
        <w:t xml:space="preserve">3</w:t>
      </w:r>
      <w:r>
        <w:rPr>
          <w:rFonts w:hint="eastAsia"/>
          <w:color w:val="000000"/>
          <w:sz w:val="24"/>
          <w:szCs w:val="24"/>
          <w:highlight w:val="none"/>
        </w:rPr>
        <w:t xml:space="preserve">1</w:t>
      </w:r>
      <w:r>
        <w:rPr>
          <w:color w:val="000000"/>
          <w:sz w:val="24"/>
          <w:szCs w:val="24"/>
          <w:highlight w:val="none"/>
        </w:rPr>
        <w:t xml:space="preserve">.2</w:t>
      </w:r>
      <w:r>
        <w:rPr>
          <w:b/>
          <w:color w:val="000000"/>
          <w:sz w:val="24"/>
          <w:szCs w:val="24"/>
          <w:highlight w:val="none"/>
        </w:rPr>
        <w:t xml:space="preserve"> </w:t>
      </w:r>
      <w:r>
        <w:rPr>
          <w:rFonts w:hint="eastAsia"/>
          <w:color w:val="000000"/>
          <w:sz w:val="24"/>
          <w:szCs w:val="24"/>
          <w:highlight w:val="none"/>
        </w:rPr>
        <w:t xml:space="preserve">招标文件、中标人的投标文件及招标过程中有关澄清、承诺文件均应作为合同附件。</w:t>
      </w:r>
      <w:r>
        <w:rPr>
          <w:color w:val="000000"/>
          <w:sz w:val="24"/>
          <w:szCs w:val="24"/>
          <w:highlight w:val="none"/>
        </w:rPr>
      </w:r>
      <w:r/>
    </w:p>
    <w:p>
      <w:pPr>
        <w:pStyle w:val="992"/>
        <w:ind w:firstLine="600"/>
        <w:spacing w:line="560" w:lineRule="exact"/>
        <w:rPr>
          <w:color w:val="000000"/>
          <w:sz w:val="24"/>
          <w:szCs w:val="24"/>
          <w:highlight w:val="none"/>
        </w:rPr>
      </w:pPr>
      <w:r>
        <w:rPr>
          <w:color w:val="000000"/>
          <w:sz w:val="24"/>
          <w:szCs w:val="24"/>
          <w:highlight w:val="none"/>
        </w:rPr>
        <w:t xml:space="preserve">3</w:t>
      </w:r>
      <w:r>
        <w:rPr>
          <w:rFonts w:hint="eastAsia"/>
          <w:color w:val="000000"/>
          <w:sz w:val="24"/>
          <w:szCs w:val="24"/>
          <w:highlight w:val="none"/>
        </w:rPr>
        <w:t xml:space="preserve">1</w:t>
      </w:r>
      <w:r>
        <w:rPr>
          <w:color w:val="000000"/>
          <w:sz w:val="24"/>
          <w:szCs w:val="24"/>
          <w:highlight w:val="none"/>
        </w:rPr>
        <w:t xml:space="preserve">.3 </w:t>
      </w:r>
      <w:r>
        <w:rPr>
          <w:rFonts w:hint="eastAsia"/>
          <w:color w:val="000000"/>
          <w:sz w:val="24"/>
          <w:szCs w:val="24"/>
          <w:highlight w:val="none"/>
        </w:rPr>
        <w:t xml:space="preserve">签订合同后，中标人不得将合同标的进行转包。未经采购人同意，中标人也不得采用分包的形式履行合同，否则采购人有权终止合同。转包或分包造成采购人损失的，中标人应承担相应赔偿责任。</w:t>
      </w:r>
      <w:r>
        <w:rPr>
          <w:color w:val="000000"/>
          <w:sz w:val="24"/>
          <w:szCs w:val="24"/>
          <w:highlight w:val="none"/>
        </w:rPr>
      </w:r>
      <w:r/>
    </w:p>
    <w:p>
      <w:pPr>
        <w:pStyle w:val="992"/>
        <w:ind w:firstLine="600"/>
        <w:spacing w:line="560" w:lineRule="exact"/>
        <w:rPr>
          <w:color w:val="000000"/>
          <w:sz w:val="24"/>
          <w:szCs w:val="24"/>
          <w:highlight w:val="none"/>
        </w:rPr>
      </w:pPr>
      <w:r>
        <w:rPr>
          <w:color w:val="000000"/>
          <w:sz w:val="24"/>
          <w:szCs w:val="24"/>
          <w:highlight w:val="none"/>
        </w:rPr>
        <w:t xml:space="preserve">3</w:t>
      </w:r>
      <w:r>
        <w:rPr>
          <w:rFonts w:hint="eastAsia"/>
          <w:color w:val="000000"/>
          <w:sz w:val="24"/>
          <w:szCs w:val="24"/>
          <w:highlight w:val="none"/>
        </w:rPr>
        <w:t xml:space="preserve">1</w:t>
      </w:r>
      <w:r>
        <w:rPr>
          <w:color w:val="000000"/>
          <w:sz w:val="24"/>
          <w:szCs w:val="24"/>
          <w:highlight w:val="none"/>
        </w:rPr>
        <w:t xml:space="preserve">.4</w:t>
      </w:r>
      <w:r>
        <w:rPr>
          <w:rFonts w:hint="eastAsia"/>
          <w:color w:val="000000"/>
          <w:sz w:val="24"/>
          <w:szCs w:val="24"/>
          <w:highlight w:val="none"/>
        </w:rPr>
        <w:t xml:space="preserve">本项目的非主体、非关键性工作是否允许分包按</w:t>
      </w:r>
      <w:r>
        <w:rPr>
          <w:rFonts w:hint="eastAsia"/>
          <w:bCs/>
          <w:color w:val="000000"/>
          <w:sz w:val="24"/>
          <w:highlight w:val="none"/>
          <w:lang w:val="zh-CN"/>
        </w:rPr>
        <w:t xml:space="preserve">以下</w:t>
      </w:r>
      <w:r>
        <w:rPr>
          <w:rFonts w:hint="eastAsia"/>
          <w:bCs/>
          <w:color w:val="000000"/>
          <w:sz w:val="24"/>
          <w:highlight w:val="none"/>
          <w:u w:val="single"/>
          <w:lang w:val="zh-CN"/>
        </w:rPr>
        <w:t xml:space="preserve">第</w:t>
      </w:r>
      <w:r>
        <w:rPr>
          <w:bCs/>
          <w:color w:val="000000"/>
          <w:sz w:val="24"/>
          <w:highlight w:val="none"/>
          <w:u w:val="single"/>
          <w:lang w:val="zh-CN"/>
        </w:rPr>
        <w:t xml:space="preserve">  2  </w:t>
      </w:r>
      <w:r>
        <w:rPr>
          <w:rFonts w:hint="eastAsia"/>
          <w:bCs/>
          <w:color w:val="000000"/>
          <w:sz w:val="24"/>
          <w:highlight w:val="none"/>
          <w:u w:val="single"/>
          <w:lang w:val="zh-CN"/>
        </w:rPr>
        <w:t xml:space="preserve">种</w:t>
      </w:r>
      <w:r>
        <w:rPr>
          <w:rFonts w:hint="eastAsia"/>
          <w:color w:val="000000"/>
          <w:sz w:val="24"/>
          <w:szCs w:val="24"/>
          <w:highlight w:val="none"/>
        </w:rPr>
        <w:t xml:space="preserve">方式确定：</w:t>
      </w:r>
      <w:r>
        <w:rPr>
          <w:color w:val="000000"/>
          <w:sz w:val="24"/>
          <w:szCs w:val="24"/>
          <w:highlight w:val="none"/>
        </w:rPr>
      </w:r>
      <w:r/>
    </w:p>
    <w:p>
      <w:pPr>
        <w:pStyle w:val="992"/>
        <w:ind w:firstLine="720"/>
        <w:spacing w:line="560" w:lineRule="exact"/>
        <w:rPr>
          <w:color w:val="000000"/>
          <w:sz w:val="24"/>
          <w:szCs w:val="24"/>
          <w:highlight w:val="none"/>
          <w:u w:val="single"/>
        </w:rPr>
      </w:pPr>
      <w:r>
        <w:rPr>
          <w:color w:val="000000"/>
          <w:sz w:val="24"/>
          <w:szCs w:val="24"/>
          <w:highlight w:val="none"/>
        </w:rPr>
        <w:t xml:space="preserve">1.</w:t>
      </w:r>
      <w:r>
        <w:rPr>
          <w:rFonts w:hint="eastAsia"/>
          <w:color w:val="000000"/>
          <w:sz w:val="24"/>
          <w:szCs w:val="24"/>
          <w:highlight w:val="none"/>
        </w:rPr>
        <w:t xml:space="preserve">允许分包，允许大中型企业向一家或者多家小微企业分包，分包具体内容、金额或比例：；</w:t>
      </w:r>
      <w:r>
        <w:rPr>
          <w:color w:val="000000"/>
          <w:sz w:val="24"/>
          <w:szCs w:val="24"/>
          <w:highlight w:val="none"/>
          <w:u w:val="single"/>
        </w:rPr>
      </w:r>
      <w:r/>
    </w:p>
    <w:p>
      <w:pPr>
        <w:pStyle w:val="992"/>
        <w:ind w:firstLine="600"/>
        <w:spacing w:line="560" w:lineRule="exact"/>
        <w:rPr>
          <w:color w:val="000000"/>
          <w:sz w:val="24"/>
          <w:szCs w:val="24"/>
          <w:highlight w:val="none"/>
        </w:rPr>
      </w:pPr>
      <w:r>
        <w:rPr>
          <w:color w:val="000000"/>
          <w:sz w:val="24"/>
          <w:szCs w:val="24"/>
          <w:highlight w:val="none"/>
        </w:rPr>
        <w:t xml:space="preserve"> 2.</w:t>
      </w:r>
      <w:r>
        <w:rPr>
          <w:rFonts w:hint="eastAsia"/>
          <w:color w:val="000000"/>
          <w:sz w:val="24"/>
          <w:szCs w:val="24"/>
          <w:highlight w:val="none"/>
        </w:rPr>
        <w:t xml:space="preserve">不允许分包。未经采购人同意，成交供应商也不得采用分包形式履行合同</w:t>
      </w:r>
      <w:r>
        <w:rPr>
          <w:color w:val="000000"/>
          <w:sz w:val="24"/>
          <w:szCs w:val="24"/>
          <w:highlight w:val="none"/>
        </w:rPr>
        <w:t xml:space="preserve">,</w:t>
      </w:r>
      <w:r>
        <w:rPr>
          <w:rFonts w:hint="eastAsia"/>
          <w:color w:val="000000"/>
          <w:sz w:val="24"/>
          <w:szCs w:val="24"/>
          <w:highlight w:val="none"/>
        </w:rPr>
        <w:t xml:space="preserve">否则采购人有权终止合同。转包或分包造成采购人损失的，成交供应商应承担相应赔偿责任。</w:t>
      </w:r>
      <w:r>
        <w:rPr>
          <w:color w:val="000000"/>
          <w:sz w:val="24"/>
          <w:szCs w:val="24"/>
          <w:highlight w:val="none"/>
        </w:rPr>
      </w:r>
      <w:r/>
    </w:p>
    <w:p>
      <w:pPr>
        <w:pStyle w:val="992"/>
        <w:ind w:firstLine="480"/>
        <w:spacing w:line="560" w:lineRule="exact"/>
        <w:rPr>
          <w:bCs/>
          <w:color w:val="000000"/>
          <w:sz w:val="24"/>
          <w:szCs w:val="21"/>
          <w:highlight w:val="none"/>
        </w:rPr>
      </w:pPr>
      <w:r>
        <w:rPr>
          <w:bCs/>
          <w:color w:val="000000"/>
          <w:sz w:val="24"/>
          <w:highlight w:val="none"/>
        </w:rPr>
        <w:t xml:space="preserve">3</w:t>
      </w:r>
      <w:r>
        <w:rPr>
          <w:rFonts w:hint="eastAsia"/>
          <w:bCs/>
          <w:color w:val="000000"/>
          <w:sz w:val="24"/>
          <w:highlight w:val="none"/>
        </w:rPr>
        <w:t xml:space="preserve">1</w:t>
      </w:r>
      <w:r>
        <w:rPr>
          <w:bCs/>
          <w:color w:val="000000"/>
          <w:sz w:val="24"/>
          <w:highlight w:val="none"/>
        </w:rPr>
        <w:t xml:space="preserve">.4</w:t>
      </w:r>
      <w:r>
        <w:rPr>
          <w:rFonts w:hint="eastAsia"/>
          <w:bCs/>
          <w:color w:val="000000"/>
          <w:sz w:val="24"/>
          <w:highlight w:val="none"/>
        </w:rPr>
        <w:t xml:space="preserve">履约保证金</w:t>
      </w:r>
      <w:r>
        <w:rPr>
          <w:bCs/>
          <w:color w:val="000000"/>
          <w:sz w:val="24"/>
          <w:szCs w:val="21"/>
          <w:highlight w:val="none"/>
        </w:rPr>
      </w:r>
      <w:r/>
    </w:p>
    <w:p>
      <w:pPr>
        <w:pStyle w:val="992"/>
        <w:ind w:firstLine="600"/>
        <w:spacing w:line="360" w:lineRule="auto"/>
        <w:rPr>
          <w:color w:val="000000"/>
          <w:sz w:val="24"/>
          <w:szCs w:val="24"/>
          <w:highlight w:val="none"/>
          <w:lang w:val="zh-CN"/>
        </w:rPr>
      </w:pPr>
      <w:r/>
      <w:bookmarkStart w:id="233" w:name="OLE_LINK576"/>
      <w:r/>
      <w:bookmarkStart w:id="234" w:name="OLE_LINK577"/>
      <w:r>
        <w:rPr>
          <w:rFonts w:hint="eastAsia"/>
          <w:color w:val="000000"/>
          <w:sz w:val="24"/>
          <w:szCs w:val="24"/>
          <w:highlight w:val="none"/>
          <w:lang w:val="zh-CN"/>
        </w:rPr>
        <w:t xml:space="preserve">按照以下第</w:t>
      </w:r>
      <w:r>
        <w:rPr>
          <w:rFonts w:hint="eastAsia"/>
          <w:color w:val="000000"/>
          <w:sz w:val="24"/>
          <w:szCs w:val="24"/>
          <w:highlight w:val="none"/>
          <w:u w:val="single"/>
        </w:rPr>
        <w:t xml:space="preserve"> （2）</w:t>
      </w:r>
      <w:r>
        <w:rPr>
          <w:rFonts w:hint="eastAsia"/>
          <w:color w:val="000000"/>
          <w:sz w:val="24"/>
          <w:szCs w:val="24"/>
          <w:highlight w:val="none"/>
          <w:lang w:val="zh-CN"/>
        </w:rPr>
        <w:t xml:space="preserve">方式确定履约保证收取方式。</w:t>
      </w:r>
      <w:r>
        <w:rPr>
          <w:color w:val="000000"/>
          <w:sz w:val="24"/>
          <w:szCs w:val="24"/>
          <w:highlight w:val="none"/>
          <w:lang w:val="zh-CN"/>
        </w:rPr>
      </w:r>
      <w:r/>
    </w:p>
    <w:p>
      <w:pPr>
        <w:pStyle w:val="992"/>
        <w:ind w:firstLine="480"/>
        <w:spacing w:line="360" w:lineRule="auto"/>
        <w:rPr>
          <w:bCs/>
          <w:color w:val="000000"/>
          <w:sz w:val="24"/>
          <w:highlight w:val="none"/>
          <w:lang w:val="zh-CN"/>
        </w:rPr>
      </w:pPr>
      <w:r>
        <w:rPr>
          <w:rFonts w:hint="eastAsia"/>
          <w:bCs/>
          <w:color w:val="000000"/>
          <w:sz w:val="24"/>
          <w:highlight w:val="none"/>
          <w:lang w:val="zh-CN"/>
        </w:rPr>
        <w:t xml:space="preserve">(1)不收取履约保证金。</w:t>
      </w:r>
      <w:r>
        <w:rPr>
          <w:bCs/>
          <w:color w:val="000000"/>
          <w:sz w:val="24"/>
          <w:highlight w:val="none"/>
          <w:lang w:val="zh-CN"/>
        </w:rPr>
      </w:r>
      <w:r/>
    </w:p>
    <w:p>
      <w:pPr>
        <w:pStyle w:val="992"/>
        <w:ind w:firstLine="480"/>
        <w:spacing w:line="360" w:lineRule="auto"/>
        <w:rPr>
          <w:color w:val="000000"/>
          <w:sz w:val="24"/>
          <w:szCs w:val="24"/>
          <w:highlight w:val="none"/>
        </w:rPr>
      </w:pPr>
      <w:r/>
      <w:bookmarkEnd w:id="233"/>
      <w:r/>
      <w:bookmarkEnd w:id="234"/>
      <w:r>
        <w:rPr>
          <w:rFonts w:hint="eastAsia"/>
          <w:bCs/>
          <w:color w:val="000000"/>
          <w:sz w:val="24"/>
          <w:highlight w:val="none"/>
          <w:lang w:val="zh-CN"/>
        </w:rPr>
        <w:t xml:space="preserve">(2)</w:t>
      </w:r>
      <w:r>
        <w:rPr>
          <w:rFonts w:hint="eastAsia"/>
          <w:color w:val="000000"/>
          <w:sz w:val="24"/>
          <w:szCs w:val="24"/>
          <w:highlight w:val="none"/>
        </w:rPr>
        <w:t xml:space="preserve">履约保证金应在采购合同签订前提交，履约保证金的金额：按采购合同总价的</w:t>
      </w:r>
      <w:bookmarkStart w:id="235" w:name="OLE_LINK176"/>
      <w:r>
        <w:rPr>
          <w:rFonts w:hint="eastAsia"/>
          <w:color w:val="000000"/>
          <w:sz w:val="24"/>
          <w:szCs w:val="24"/>
          <w:highlight w:val="none"/>
        </w:rPr>
        <w:t xml:space="preserve">10%计</w:t>
      </w:r>
      <w:bookmarkEnd w:id="235"/>
      <w:r>
        <w:rPr>
          <w:rFonts w:hint="eastAsia"/>
          <w:color w:val="000000"/>
          <w:sz w:val="24"/>
          <w:szCs w:val="24"/>
          <w:highlight w:val="none"/>
        </w:rPr>
        <w:t xml:space="preserve">取</w:t>
      </w:r>
      <w:r>
        <w:rPr>
          <w:rFonts w:hint="eastAsia"/>
          <w:color w:val="000000"/>
          <w:sz w:val="24"/>
          <w:szCs w:val="24"/>
          <w:highlight w:val="none"/>
          <w:lang w:eastAsia="zh-CN"/>
        </w:rPr>
        <w:t xml:space="preserve">（如使用江苏政府采购电子履约保函（保险）代替缴纳履约保证金的，按采购合同总价的 </w:t>
      </w:r>
      <w:r>
        <w:rPr>
          <w:rFonts w:hint="eastAsia"/>
          <w:color w:val="000000"/>
          <w:sz w:val="24"/>
          <w:szCs w:val="24"/>
          <w:highlight w:val="none"/>
          <w:lang w:val="en-US" w:eastAsia="zh-CN"/>
        </w:rPr>
        <w:t xml:space="preserve">6</w:t>
      </w:r>
      <w:r>
        <w:rPr>
          <w:rFonts w:hint="eastAsia"/>
          <w:color w:val="000000"/>
          <w:sz w:val="24"/>
          <w:szCs w:val="24"/>
          <w:highlight w:val="none"/>
          <w:lang w:eastAsia="zh-CN"/>
        </w:rPr>
        <w:t xml:space="preserve">% 计取）</w:t>
      </w:r>
      <w:r>
        <w:rPr>
          <w:rFonts w:hint="eastAsia"/>
          <w:color w:val="000000"/>
          <w:sz w:val="24"/>
          <w:szCs w:val="24"/>
          <w:highlight w:val="none"/>
        </w:rPr>
        <w:t xml:space="preserve">。除银行电汇、网上银行（从中标人法人基本存款账户转出）外，供应商还可选用银行保函、担保公司的保证担保或保险公司的保证保险等多种形式缴纳。</w:t>
      </w:r>
      <w:r>
        <w:rPr>
          <w:color w:val="000000"/>
          <w:sz w:val="24"/>
          <w:szCs w:val="24"/>
          <w:highlight w:val="none"/>
        </w:rPr>
      </w:r>
      <w:r/>
    </w:p>
    <w:p>
      <w:pPr>
        <w:pStyle w:val="992"/>
        <w:ind w:firstLine="480"/>
        <w:spacing w:line="360" w:lineRule="auto"/>
        <w:rPr>
          <w:rFonts w:hint="eastAsia" w:eastAsia="宋体"/>
          <w:color w:val="000000"/>
          <w:sz w:val="24"/>
          <w:szCs w:val="24"/>
          <w:highlight w:val="none"/>
          <w:lang w:eastAsia="zh-CN"/>
        </w:rPr>
      </w:pPr>
      <w:r>
        <w:rPr>
          <w:rFonts w:hint="eastAsia"/>
          <w:color w:val="000000"/>
          <w:sz w:val="24"/>
          <w:szCs w:val="24"/>
          <w:highlight w:val="none"/>
        </w:rPr>
        <w:t xml:space="preserve">户名：</w:t>
      </w:r>
      <w:r>
        <w:rPr>
          <w:rFonts w:hint="eastAsia"/>
          <w:color w:val="000000"/>
          <w:sz w:val="24"/>
          <w:szCs w:val="24"/>
          <w:highlight w:val="none"/>
          <w:lang w:eastAsia="zh-CN"/>
        </w:rPr>
        <w:t xml:space="preserve">泗阳县园林绿化事业发展中心</w:t>
      </w:r>
      <w:r>
        <w:rPr>
          <w:rFonts w:hint="eastAsia" w:eastAsia="宋体"/>
          <w:color w:val="000000"/>
          <w:sz w:val="24"/>
          <w:szCs w:val="24"/>
          <w:highlight w:val="none"/>
          <w:lang w:eastAsia="zh-CN"/>
        </w:rPr>
      </w:r>
      <w:r/>
    </w:p>
    <w:p>
      <w:pPr>
        <w:pStyle w:val="992"/>
        <w:ind w:firstLine="480"/>
        <w:spacing w:line="360" w:lineRule="auto"/>
        <w:rPr>
          <w:color w:val="000000"/>
          <w:sz w:val="24"/>
          <w:szCs w:val="24"/>
          <w:highlight w:val="none"/>
        </w:rPr>
      </w:pPr>
      <w:r>
        <w:rPr>
          <w:rFonts w:hint="eastAsia"/>
          <w:color w:val="000000"/>
          <w:sz w:val="24"/>
          <w:szCs w:val="24"/>
          <w:highlight w:val="none"/>
        </w:rPr>
        <w:t xml:space="preserve">开户行：中国银行泗阳支行</w:t>
      </w:r>
      <w:r>
        <w:rPr>
          <w:color w:val="000000"/>
          <w:sz w:val="24"/>
          <w:szCs w:val="24"/>
          <w:highlight w:val="none"/>
        </w:rPr>
      </w:r>
      <w:r/>
    </w:p>
    <w:p>
      <w:pPr>
        <w:pStyle w:val="992"/>
        <w:ind w:firstLine="480"/>
        <w:spacing w:line="360" w:lineRule="auto"/>
        <w:rPr>
          <w:rFonts w:eastAsia="宋体"/>
          <w:color w:val="000000"/>
          <w:sz w:val="24"/>
          <w:szCs w:val="24"/>
          <w:highlight w:val="none"/>
          <w:lang w:val="en-US" w:eastAsia="zh-CN"/>
        </w:rPr>
      </w:pPr>
      <w:r>
        <w:rPr>
          <w:rFonts w:hint="eastAsia"/>
          <w:color w:val="000000"/>
          <w:sz w:val="24"/>
          <w:szCs w:val="24"/>
          <w:highlight w:val="none"/>
        </w:rPr>
        <w:t xml:space="preserve">账号：</w:t>
      </w:r>
      <w:r>
        <w:rPr>
          <w:rFonts w:hint="eastAsia"/>
          <w:color w:val="000000"/>
          <w:sz w:val="24"/>
          <w:szCs w:val="24"/>
          <w:highlight w:val="none"/>
          <w:lang w:val="en-US" w:eastAsia="zh-CN"/>
        </w:rPr>
        <w:t xml:space="preserve">492361252899</w:t>
      </w:r>
      <w:r>
        <w:rPr>
          <w:rFonts w:eastAsia="宋体"/>
          <w:color w:val="000000"/>
          <w:sz w:val="24"/>
          <w:szCs w:val="24"/>
          <w:highlight w:val="none"/>
          <w:lang w:val="en-US" w:eastAsia="zh-CN"/>
        </w:rPr>
      </w:r>
      <w:r/>
    </w:p>
    <w:p>
      <w:pPr>
        <w:pStyle w:val="992"/>
        <w:ind w:firstLine="480"/>
        <w:spacing w:line="560" w:lineRule="exact"/>
        <w:rPr>
          <w:color w:val="000000"/>
          <w:sz w:val="24"/>
          <w:szCs w:val="24"/>
          <w:highlight w:val="none"/>
        </w:rPr>
      </w:pPr>
      <w:r>
        <w:rPr>
          <w:rFonts w:hint="eastAsia"/>
          <w:color w:val="000000"/>
          <w:sz w:val="24"/>
          <w:szCs w:val="24"/>
          <w:highlight w:val="none"/>
        </w:rPr>
        <w:t xml:space="preserve">供应商也可选用数字人民币方式缴纳，使用投标企业数字人民币对公钱包一次性转钱至</w:t>
      </w:r>
      <w:r>
        <w:rPr>
          <w:rFonts w:hint="eastAsia"/>
          <w:color w:val="000000"/>
          <w:sz w:val="24"/>
          <w:szCs w:val="24"/>
          <w:highlight w:val="none"/>
          <w:lang w:eastAsia="zh-CN"/>
        </w:rPr>
        <w:t xml:space="preserve">泗阳县园林绿化事业发展中心</w:t>
      </w:r>
      <w:r>
        <w:rPr>
          <w:rFonts w:hint="eastAsia"/>
          <w:color w:val="000000"/>
          <w:sz w:val="24"/>
          <w:szCs w:val="24"/>
          <w:highlight w:val="none"/>
        </w:rPr>
        <w:t xml:space="preserve">数字人民币钱包（钱包 ID:320777336156229510008100047，银行：建行泗阳支行营业部），并备注为泗阳县城区公共绿地一体化管护采购项目公园二标履约保证金，保证金应一笔缴纳到位。（项目与标段名称应与招标公告项目与标段名称保持一致，保证金应一笔缴纳到位）。</w:t>
      </w:r>
      <w:r>
        <w:rPr>
          <w:color w:val="000000"/>
          <w:sz w:val="24"/>
          <w:szCs w:val="24"/>
          <w:highlight w:val="none"/>
        </w:rPr>
      </w:r>
      <w:r/>
    </w:p>
    <w:p>
      <w:pPr>
        <w:pStyle w:val="992"/>
        <w:ind w:firstLine="480"/>
        <w:spacing w:line="360" w:lineRule="auto"/>
        <w:rPr>
          <w:color w:val="000000"/>
          <w:sz w:val="24"/>
          <w:szCs w:val="24"/>
          <w:highlight w:val="none"/>
        </w:rPr>
      </w:pPr>
      <w:r>
        <w:rPr>
          <w:rFonts w:hint="eastAsia"/>
          <w:color w:val="000000"/>
          <w:sz w:val="24"/>
          <w:szCs w:val="24"/>
          <w:highlight w:val="none"/>
        </w:rPr>
        <w:t xml:space="preserve">履约保证金退还的方式：以银行电汇、网上银行、数字人民币形式缴纳履约保证金的，退回至供应商存款账户或供应商数字人民币账户；以保函、担保、保险等形式缴纳履约保证金的，在保函、担保、保险约定的保证期限届满之日起自行失效；</w:t>
      </w:r>
      <w:r>
        <w:rPr>
          <w:color w:val="000000"/>
          <w:sz w:val="24"/>
          <w:szCs w:val="24"/>
          <w:highlight w:val="none"/>
        </w:rPr>
      </w:r>
      <w:r/>
    </w:p>
    <w:p>
      <w:pPr>
        <w:pStyle w:val="992"/>
        <w:ind w:firstLine="480"/>
        <w:spacing w:line="360" w:lineRule="auto"/>
        <w:rPr>
          <w:color w:val="000000"/>
          <w:sz w:val="24"/>
          <w:szCs w:val="24"/>
          <w:highlight w:val="none"/>
        </w:rPr>
      </w:pPr>
      <w:r>
        <w:rPr>
          <w:rFonts w:hint="eastAsia"/>
          <w:color w:val="000000"/>
          <w:sz w:val="24"/>
          <w:szCs w:val="24"/>
          <w:highlight w:val="none"/>
        </w:rPr>
        <w:t xml:space="preserve">履约保证金退还的条件：按以下方式实行：</w:t>
      </w:r>
      <w:r>
        <w:rPr>
          <w:color w:val="000000"/>
          <w:sz w:val="24"/>
          <w:szCs w:val="24"/>
          <w:highlight w:val="none"/>
        </w:rPr>
      </w:r>
      <w:r/>
    </w:p>
    <w:p>
      <w:pPr>
        <w:pStyle w:val="992"/>
        <w:ind w:firstLine="480"/>
        <w:spacing w:line="560" w:lineRule="exact"/>
        <w:rPr>
          <w:bCs/>
          <w:color w:val="000000"/>
          <w:sz w:val="24"/>
          <w:highlight w:val="none"/>
          <w:lang w:val="zh-CN"/>
        </w:rPr>
      </w:pPr>
      <w:r/>
      <w:bookmarkStart w:id="236" w:name="OLE_LINK161"/>
      <w:r/>
      <w:bookmarkStart w:id="237" w:name="OLE_LINK162"/>
      <w:r>
        <w:rPr>
          <w:rFonts w:hint="eastAsia"/>
          <w:bCs/>
          <w:color w:val="000000"/>
          <w:sz w:val="24"/>
          <w:highlight w:val="none"/>
          <w:lang w:val="zh-CN"/>
        </w:rPr>
        <w:t xml:space="preserve">服务类项目：项目履约期满评价合格，出具</w:t>
      </w:r>
      <w:r>
        <w:rPr>
          <w:rFonts w:hint="eastAsia"/>
          <w:bCs/>
          <w:color w:val="000000"/>
          <w:sz w:val="24"/>
          <w:highlight w:val="none"/>
        </w:rPr>
        <w:t xml:space="preserve">验收报告（</w:t>
      </w:r>
      <w:r>
        <w:rPr>
          <w:rFonts w:hint="eastAsia"/>
          <w:bCs/>
          <w:color w:val="000000"/>
          <w:sz w:val="24"/>
          <w:highlight w:val="none"/>
          <w:lang w:val="zh-CN"/>
        </w:rPr>
        <w:t xml:space="preserve">履约评价报告</w:t>
      </w:r>
      <w:r>
        <w:rPr>
          <w:rFonts w:hint="eastAsia"/>
          <w:bCs/>
          <w:color w:val="000000"/>
          <w:sz w:val="24"/>
          <w:highlight w:val="none"/>
        </w:rPr>
        <w:t xml:space="preserve">）</w:t>
      </w:r>
      <w:r>
        <w:rPr>
          <w:rFonts w:hint="eastAsia"/>
          <w:bCs/>
          <w:color w:val="000000"/>
          <w:sz w:val="24"/>
          <w:highlight w:val="none"/>
          <w:lang w:val="zh-CN"/>
        </w:rPr>
        <w:t xml:space="preserve">及履约保证金收据申请退付；</w:t>
      </w:r>
      <w:r>
        <w:rPr>
          <w:bCs/>
          <w:color w:val="000000"/>
          <w:sz w:val="24"/>
          <w:highlight w:val="none"/>
          <w:lang w:val="zh-CN"/>
        </w:rPr>
      </w:r>
      <w:r/>
    </w:p>
    <w:p>
      <w:pPr>
        <w:pStyle w:val="992"/>
        <w:ind w:firstLine="480"/>
        <w:spacing w:line="360" w:lineRule="auto"/>
        <w:rPr>
          <w:color w:val="000000"/>
          <w:sz w:val="24"/>
          <w:szCs w:val="24"/>
          <w:highlight w:val="none"/>
        </w:rPr>
      </w:pPr>
      <w:r/>
      <w:bookmarkEnd w:id="236"/>
      <w:r/>
      <w:bookmarkEnd w:id="237"/>
      <w:r>
        <w:rPr>
          <w:rFonts w:hint="eastAsia"/>
          <w:color w:val="000000"/>
          <w:sz w:val="24"/>
          <w:szCs w:val="24"/>
          <w:highlight w:val="none"/>
        </w:rPr>
        <w:t xml:space="preserve">履约保证金退还时间：采购单位收到供应商退付申请后5个工作日内退还；</w:t>
      </w:r>
      <w:r>
        <w:rPr>
          <w:color w:val="000000"/>
          <w:sz w:val="24"/>
          <w:szCs w:val="24"/>
          <w:highlight w:val="none"/>
        </w:rPr>
      </w:r>
      <w:r/>
    </w:p>
    <w:p>
      <w:pPr>
        <w:pStyle w:val="992"/>
        <w:ind w:firstLine="480"/>
        <w:spacing w:line="360" w:lineRule="auto"/>
        <w:rPr>
          <w:color w:val="000000"/>
          <w:sz w:val="24"/>
          <w:szCs w:val="24"/>
          <w:highlight w:val="none"/>
        </w:rPr>
      </w:pPr>
      <w:r>
        <w:rPr>
          <w:rFonts w:hint="eastAsia"/>
          <w:color w:val="000000"/>
          <w:sz w:val="24"/>
          <w:szCs w:val="24"/>
          <w:highlight w:val="none"/>
        </w:rPr>
        <w:t xml:space="preserve">履约保证金不予退还情形：除不可抗力外，供应商不履行与采购人订立的采购合同的，履约保证金不予退还，给采购人造成的损失超过履约保证金数额的，还应当对超过部分予以赔偿；</w:t>
      </w:r>
      <w:r>
        <w:rPr>
          <w:color w:val="000000"/>
          <w:sz w:val="24"/>
          <w:szCs w:val="24"/>
          <w:highlight w:val="none"/>
        </w:rPr>
      </w:r>
      <w:r/>
    </w:p>
    <w:p>
      <w:pPr>
        <w:pStyle w:val="992"/>
        <w:ind w:firstLine="480"/>
        <w:spacing w:line="360" w:lineRule="auto"/>
        <w:rPr>
          <w:color w:val="000000"/>
          <w:sz w:val="24"/>
          <w:szCs w:val="24"/>
          <w:highlight w:val="none"/>
        </w:rPr>
      </w:pPr>
      <w:r>
        <w:rPr>
          <w:rFonts w:hint="eastAsia"/>
          <w:color w:val="000000"/>
          <w:sz w:val="24"/>
          <w:szCs w:val="24"/>
          <w:highlight w:val="none"/>
        </w:rPr>
        <w:t xml:space="preserve">逾期退还履约保证金的违约责任：除应当退还履约保证金外，还应当按中国人民银行同期贷款基准利率上浮20％后的利率支付超期资金占用费，但因供应商自身原因导致无法及时退还的除外。</w:t>
      </w:r>
      <w:r>
        <w:rPr>
          <w:color w:val="000000"/>
          <w:sz w:val="24"/>
          <w:szCs w:val="24"/>
          <w:highlight w:val="none"/>
        </w:rPr>
      </w:r>
      <w:r/>
    </w:p>
    <w:p>
      <w:pPr>
        <w:pStyle w:val="992"/>
        <w:ind w:firstLine="480"/>
        <w:spacing w:line="360" w:lineRule="auto"/>
        <w:rPr>
          <w:bCs/>
          <w:color w:val="000000"/>
          <w:sz w:val="24"/>
          <w:highlight w:val="none"/>
        </w:rPr>
      </w:pPr>
      <w:r>
        <w:rPr>
          <w:color w:val="000000"/>
          <w:sz w:val="24"/>
          <w:szCs w:val="24"/>
          <w:highlight w:val="none"/>
        </w:rPr>
        <w:t xml:space="preserve">本项目支持和鼓励供应商使用江苏政府采购电子履约保函（保险）代替缴纳履约保证金。关于办理流程、偿付等内容详见江苏省政府采购网《关于在全省政府采购领域推行电子履约保函(保险)的通知》(苏财购﹝2023﹞150号)。</w:t>
      </w:r>
      <w:r>
        <w:rPr>
          <w:bCs/>
          <w:color w:val="000000"/>
          <w:sz w:val="24"/>
          <w:highlight w:val="none"/>
        </w:rPr>
      </w:r>
      <w:r/>
    </w:p>
    <w:p>
      <w:pPr>
        <w:pStyle w:val="996"/>
        <w:ind w:firstLine="602"/>
        <w:spacing w:line="560" w:lineRule="exact"/>
        <w:tabs>
          <w:tab w:val="left" w:pos="1134" w:leader="none"/>
          <w:tab w:val="right" w:pos="7371" w:leader="none"/>
        </w:tabs>
        <w:rPr>
          <w:rFonts w:ascii="Times New Roman"/>
          <w:bCs/>
          <w:color w:val="000000"/>
          <w:sz w:val="30"/>
          <w:szCs w:val="30"/>
          <w:highlight w:val="none"/>
        </w:rPr>
      </w:pPr>
      <w:r>
        <w:rPr>
          <w:rFonts w:ascii="Times New Roman"/>
          <w:b/>
          <w:color w:val="000000"/>
          <w:sz w:val="30"/>
          <w:szCs w:val="30"/>
          <w:highlight w:val="none"/>
        </w:rPr>
        <w:t xml:space="preserve">3</w:t>
      </w:r>
      <w:r>
        <w:rPr>
          <w:rFonts w:hint="eastAsia" w:ascii="Times New Roman"/>
          <w:b/>
          <w:color w:val="000000"/>
          <w:sz w:val="30"/>
          <w:szCs w:val="30"/>
          <w:highlight w:val="none"/>
        </w:rPr>
        <w:t xml:space="preserve">2、服务（包含与服务相关的货物）的追加</w:t>
      </w:r>
      <w:r>
        <w:rPr>
          <w:rFonts w:ascii="Times New Roman"/>
          <w:bCs/>
          <w:color w:val="000000"/>
          <w:sz w:val="30"/>
          <w:szCs w:val="30"/>
          <w:highlight w:val="none"/>
        </w:rPr>
      </w:r>
      <w:r/>
    </w:p>
    <w:p>
      <w:pPr>
        <w:pStyle w:val="992"/>
        <w:ind w:firstLine="480"/>
        <w:spacing w:line="560" w:lineRule="exact"/>
        <w:rPr>
          <w:rFonts w:ascii="Times New Roman" w:hAnsi="Times New Roman"/>
          <w:color w:val="000000"/>
          <w:sz w:val="24"/>
          <w:szCs w:val="24"/>
          <w:highlight w:val="none"/>
        </w:rPr>
      </w:pPr>
      <w:r>
        <w:rPr>
          <w:color w:val="000000"/>
          <w:sz w:val="24"/>
          <w:szCs w:val="24"/>
          <w:highlight w:val="none"/>
        </w:rPr>
        <w:t xml:space="preserve">3</w:t>
      </w:r>
      <w:r>
        <w:rPr>
          <w:rFonts w:hint="eastAsia"/>
          <w:color w:val="000000"/>
          <w:sz w:val="24"/>
          <w:szCs w:val="24"/>
          <w:highlight w:val="none"/>
        </w:rPr>
        <w:t xml:space="preserve">2</w:t>
      </w:r>
      <w:r>
        <w:rPr>
          <w:color w:val="000000"/>
          <w:sz w:val="24"/>
          <w:szCs w:val="24"/>
          <w:highlight w:val="none"/>
        </w:rPr>
        <w:t xml:space="preserve">.1</w:t>
      </w:r>
      <w:r>
        <w:rPr>
          <w:rFonts w:hint="eastAsia"/>
          <w:color w:val="000000"/>
          <w:sz w:val="24"/>
          <w:szCs w:val="24"/>
          <w:highlight w:val="none"/>
        </w:rPr>
        <w:t xml:space="preserve">政府采购合同履行中，采购人需追加与合同标的相同的服务（包含与服务相关的货物），在不改变合同其他条款的前提下，可以与中标人协商签订补充合同，但所有补充合同的采购金额不超过原合同金额</w:t>
      </w:r>
      <w:r>
        <w:rPr>
          <w:color w:val="000000"/>
          <w:sz w:val="24"/>
          <w:szCs w:val="24"/>
          <w:highlight w:val="none"/>
        </w:rPr>
        <w:t xml:space="preserve">10%</w:t>
      </w:r>
      <w:r>
        <w:rPr>
          <w:rFonts w:hint="eastAsia"/>
          <w:color w:val="000000"/>
          <w:sz w:val="24"/>
          <w:szCs w:val="24"/>
          <w:highlight w:val="none"/>
        </w:rPr>
        <w:t xml:space="preserve">。</w:t>
      </w:r>
      <w:r>
        <w:rPr>
          <w:rFonts w:ascii="Times New Roman" w:hAnsi="Times New Roman"/>
          <w:color w:val="000000"/>
          <w:sz w:val="24"/>
          <w:szCs w:val="24"/>
          <w:highlight w:val="none"/>
        </w:rPr>
      </w:r>
      <w:r/>
    </w:p>
    <w:p>
      <w:pPr>
        <w:pStyle w:val="996"/>
        <w:ind w:firstLine="602"/>
        <w:spacing w:line="560" w:lineRule="exact"/>
        <w:tabs>
          <w:tab w:val="left" w:pos="1134" w:leader="none"/>
          <w:tab w:val="right" w:pos="7371" w:leader="none"/>
        </w:tabs>
        <w:rPr>
          <w:rFonts w:ascii="Times New Roman"/>
          <w:color w:val="000000"/>
          <w:sz w:val="30"/>
          <w:szCs w:val="30"/>
          <w:highlight w:val="none"/>
        </w:rPr>
      </w:pPr>
      <w:r/>
      <w:bookmarkEnd w:id="230"/>
      <w:r/>
      <w:bookmarkEnd w:id="231"/>
      <w:r/>
      <w:bookmarkEnd w:id="232"/>
      <w:r>
        <w:rPr>
          <w:rFonts w:ascii="Times New Roman"/>
          <w:b/>
          <w:color w:val="000000"/>
          <w:sz w:val="30"/>
          <w:szCs w:val="30"/>
          <w:highlight w:val="none"/>
        </w:rPr>
        <w:t xml:space="preserve">3</w:t>
      </w:r>
      <w:r>
        <w:rPr>
          <w:rFonts w:hint="eastAsia" w:ascii="Times New Roman"/>
          <w:b/>
          <w:color w:val="000000"/>
          <w:sz w:val="30"/>
          <w:szCs w:val="30"/>
          <w:highlight w:val="none"/>
        </w:rPr>
        <w:t xml:space="preserve">3、政府采购履约资金扶持政策</w:t>
      </w:r>
      <w:r>
        <w:rPr>
          <w:rFonts w:ascii="Times New Roman"/>
          <w:color w:val="000000"/>
          <w:sz w:val="30"/>
          <w:szCs w:val="30"/>
          <w:highlight w:val="none"/>
        </w:rPr>
      </w:r>
      <w:r/>
    </w:p>
    <w:p>
      <w:pPr>
        <w:pStyle w:val="992"/>
        <w:ind w:firstLine="480"/>
        <w:spacing w:line="560" w:lineRule="exact"/>
        <w:rPr>
          <w:rFonts w:ascii="Times New Roman" w:hAnsi="Times New Roman"/>
          <w:bCs/>
          <w:color w:val="000000"/>
          <w:sz w:val="24"/>
          <w:szCs w:val="21"/>
          <w:highlight w:val="none"/>
          <w:lang w:val="zh-CN"/>
        </w:rPr>
      </w:pPr>
      <w:r>
        <w:rPr>
          <w:bCs/>
          <w:color w:val="000000"/>
          <w:sz w:val="24"/>
          <w:highlight w:val="none"/>
        </w:rPr>
        <w:t xml:space="preserve">3</w:t>
      </w:r>
      <w:r>
        <w:rPr>
          <w:rFonts w:hint="eastAsia"/>
          <w:bCs/>
          <w:color w:val="000000"/>
          <w:sz w:val="24"/>
          <w:highlight w:val="none"/>
        </w:rPr>
        <w:t xml:space="preserve">3</w:t>
      </w:r>
      <w:r>
        <w:rPr>
          <w:bCs/>
          <w:color w:val="000000"/>
          <w:sz w:val="24"/>
          <w:highlight w:val="none"/>
        </w:rPr>
        <w:t xml:space="preserve">.1</w:t>
      </w:r>
      <w:r>
        <w:rPr>
          <w:rFonts w:hint="eastAsia"/>
          <w:bCs/>
          <w:color w:val="000000"/>
          <w:sz w:val="24"/>
          <w:highlight w:val="none"/>
        </w:rPr>
        <w:t xml:space="preserve">依</w:t>
      </w:r>
      <w:r>
        <w:rPr>
          <w:rFonts w:hint="eastAsia"/>
          <w:bCs/>
          <w:color w:val="000000"/>
          <w:sz w:val="24"/>
          <w:highlight w:val="none"/>
          <w:lang w:val="zh-CN"/>
        </w:rPr>
        <w:t xml:space="preserve">据《关于转发江苏省财政厅、中国人民银行南京分行</w:t>
      </w:r>
      <w:r>
        <w:rPr>
          <w:bCs/>
          <w:color w:val="000000"/>
          <w:sz w:val="24"/>
          <w:highlight w:val="none"/>
          <w:lang w:val="zh-CN"/>
        </w:rPr>
        <w:t xml:space="preserve">&lt;</w:t>
      </w:r>
      <w:r>
        <w:rPr>
          <w:rFonts w:hint="eastAsia"/>
          <w:bCs/>
          <w:color w:val="000000"/>
          <w:sz w:val="24"/>
          <w:highlight w:val="none"/>
          <w:lang w:val="zh-CN"/>
        </w:rPr>
        <w:t xml:space="preserve">关于深入推进政府采购线上合同信用融资工作的通知</w:t>
      </w:r>
      <w:r>
        <w:rPr>
          <w:bCs/>
          <w:color w:val="000000"/>
          <w:sz w:val="24"/>
          <w:highlight w:val="none"/>
          <w:lang w:val="zh-CN"/>
        </w:rPr>
        <w:t xml:space="preserve">&gt;</w:t>
      </w:r>
      <w:r>
        <w:rPr>
          <w:rFonts w:hint="eastAsia"/>
          <w:bCs/>
          <w:color w:val="000000"/>
          <w:sz w:val="24"/>
          <w:highlight w:val="none"/>
          <w:lang w:val="zh-CN"/>
        </w:rPr>
        <w:t xml:space="preserve">的通知》（通财购〔</w:t>
      </w:r>
      <w:r>
        <w:rPr>
          <w:bCs/>
          <w:color w:val="000000"/>
          <w:sz w:val="24"/>
          <w:highlight w:val="none"/>
          <w:lang w:val="zh-CN"/>
        </w:rPr>
        <w:t xml:space="preserve">2021</w:t>
      </w:r>
      <w:r>
        <w:rPr>
          <w:rFonts w:hint="eastAsia"/>
          <w:bCs/>
          <w:color w:val="000000"/>
          <w:sz w:val="24"/>
          <w:highlight w:val="none"/>
          <w:lang w:val="zh-CN"/>
        </w:rPr>
        <w:t xml:space="preserve">〕</w:t>
      </w:r>
      <w:r>
        <w:rPr>
          <w:bCs/>
          <w:color w:val="000000"/>
          <w:sz w:val="24"/>
          <w:highlight w:val="none"/>
          <w:lang w:val="zh-CN"/>
        </w:rPr>
        <w:t xml:space="preserve">41</w:t>
      </w:r>
      <w:r>
        <w:rPr>
          <w:rFonts w:hint="eastAsia"/>
          <w:bCs/>
          <w:color w:val="000000"/>
          <w:sz w:val="24"/>
          <w:highlight w:val="none"/>
          <w:lang w:val="zh-CN"/>
        </w:rPr>
        <w:t xml:space="preserve">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w:t>
      </w:r>
      <w:r>
        <w:rPr>
          <w:rFonts w:ascii="Times New Roman" w:hAnsi="Times New Roman"/>
          <w:bCs/>
          <w:color w:val="000000"/>
          <w:sz w:val="24"/>
          <w:szCs w:val="21"/>
          <w:highlight w:val="none"/>
          <w:lang w:val="zh-CN"/>
        </w:rPr>
      </w:r>
      <w:r/>
    </w:p>
    <w:p>
      <w:pPr>
        <w:pStyle w:val="996"/>
        <w:ind w:firstLine="600"/>
        <w:spacing w:line="560" w:lineRule="exact"/>
        <w:tabs>
          <w:tab w:val="left" w:pos="1134" w:leader="none"/>
          <w:tab w:val="right" w:pos="7371" w:leader="none"/>
        </w:tabs>
        <w:rPr>
          <w:rFonts w:ascii="Times New Roman"/>
          <w:bCs/>
          <w:color w:val="000000"/>
          <w:sz w:val="30"/>
          <w:szCs w:val="30"/>
          <w:highlight w:val="none"/>
        </w:rPr>
      </w:pPr>
      <w:r>
        <w:rPr>
          <w:rFonts w:ascii="Times New Roman"/>
          <w:color w:val="000000"/>
          <w:sz w:val="30"/>
          <w:szCs w:val="30"/>
          <w:highlight w:val="none"/>
        </w:rPr>
        <w:t xml:space="preserve">3</w:t>
      </w:r>
      <w:r>
        <w:rPr>
          <w:rFonts w:hint="eastAsia" w:ascii="Times New Roman"/>
          <w:color w:val="000000"/>
          <w:sz w:val="30"/>
          <w:szCs w:val="30"/>
          <w:highlight w:val="none"/>
        </w:rPr>
        <w:t xml:space="preserve">4、验收及付款</w:t>
      </w:r>
      <w:r>
        <w:rPr>
          <w:rFonts w:ascii="Times New Roman"/>
          <w:bCs/>
          <w:color w:val="000000"/>
          <w:sz w:val="30"/>
          <w:szCs w:val="30"/>
          <w:highlight w:val="none"/>
        </w:rPr>
      </w:r>
      <w:r/>
    </w:p>
    <w:p>
      <w:pPr>
        <w:pStyle w:val="992"/>
        <w:ind w:firstLine="482"/>
        <w:spacing w:line="560" w:lineRule="exact"/>
        <w:rPr>
          <w:rFonts w:ascii="Times New Roman" w:hAnsi="Times New Roman"/>
          <w:bCs/>
          <w:color w:val="000000"/>
          <w:sz w:val="24"/>
          <w:szCs w:val="21"/>
          <w:highlight w:val="none"/>
        </w:rPr>
      </w:pPr>
      <w:r>
        <w:rPr>
          <w:bCs/>
          <w:color w:val="000000"/>
          <w:sz w:val="24"/>
          <w:highlight w:val="none"/>
        </w:rPr>
        <w:t xml:space="preserve">3</w:t>
      </w:r>
      <w:r>
        <w:rPr>
          <w:rFonts w:hint="eastAsia"/>
          <w:bCs/>
          <w:color w:val="000000"/>
          <w:sz w:val="24"/>
          <w:highlight w:val="none"/>
        </w:rPr>
        <w:t xml:space="preserve">4</w:t>
      </w:r>
      <w:r>
        <w:rPr>
          <w:bCs/>
          <w:color w:val="000000"/>
          <w:sz w:val="24"/>
          <w:highlight w:val="none"/>
        </w:rPr>
        <w:t xml:space="preserve">.1</w:t>
      </w:r>
      <w:r>
        <w:rPr>
          <w:rFonts w:hint="eastAsia"/>
          <w:bCs/>
          <w:color w:val="000000"/>
          <w:sz w:val="24"/>
          <w:highlight w:val="none"/>
        </w:rPr>
        <w:t xml:space="preserve">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r>
        <w:rPr>
          <w:rFonts w:ascii="Times New Roman" w:hAnsi="Times New Roman"/>
          <w:bCs/>
          <w:color w:val="000000"/>
          <w:sz w:val="24"/>
          <w:szCs w:val="21"/>
          <w:highlight w:val="none"/>
        </w:rPr>
      </w:r>
      <w:r/>
    </w:p>
    <w:p>
      <w:pPr>
        <w:pStyle w:val="992"/>
        <w:ind w:firstLine="482"/>
        <w:spacing w:line="560" w:lineRule="exact"/>
        <w:rPr>
          <w:bCs/>
          <w:color w:val="000000"/>
          <w:sz w:val="24"/>
          <w:highlight w:val="none"/>
        </w:rPr>
      </w:pPr>
      <w:r>
        <w:rPr>
          <w:bCs/>
          <w:color w:val="000000"/>
          <w:sz w:val="24"/>
          <w:highlight w:val="none"/>
        </w:rPr>
        <w:t xml:space="preserve">3</w:t>
      </w:r>
      <w:r>
        <w:rPr>
          <w:rFonts w:hint="eastAsia"/>
          <w:bCs/>
          <w:color w:val="000000"/>
          <w:sz w:val="24"/>
          <w:highlight w:val="none"/>
        </w:rPr>
        <w:t xml:space="preserve">4</w:t>
      </w:r>
      <w:r>
        <w:rPr>
          <w:bCs/>
          <w:color w:val="000000"/>
          <w:sz w:val="24"/>
          <w:highlight w:val="none"/>
        </w:rPr>
        <w:t xml:space="preserve">.2</w:t>
      </w:r>
      <w:r>
        <w:rPr>
          <w:rFonts w:hint="eastAsia"/>
          <w:bCs/>
          <w:color w:val="000000"/>
          <w:sz w:val="24"/>
          <w:highlight w:val="none"/>
        </w:rPr>
        <w:t xml:space="preserve">采购人可以邀请参加本项目的其他供应商或者第三方机构参与验收。参与验收的供应商或者第三方机构的意见作为验收书的参考资料一并存档。</w:t>
      </w:r>
      <w:r>
        <w:rPr>
          <w:bCs/>
          <w:color w:val="000000"/>
          <w:sz w:val="24"/>
          <w:highlight w:val="none"/>
        </w:rPr>
      </w:r>
      <w:r/>
    </w:p>
    <w:p>
      <w:pPr>
        <w:pStyle w:val="992"/>
        <w:ind w:firstLine="482"/>
        <w:spacing w:line="560" w:lineRule="exact"/>
        <w:rPr>
          <w:bCs/>
          <w:color w:val="000000"/>
          <w:sz w:val="24"/>
          <w:highlight w:val="none"/>
        </w:rPr>
      </w:pPr>
      <w:r>
        <w:rPr>
          <w:bCs/>
          <w:color w:val="000000"/>
          <w:sz w:val="24"/>
          <w:highlight w:val="none"/>
        </w:rPr>
        <w:t xml:space="preserve">3</w:t>
      </w:r>
      <w:r>
        <w:rPr>
          <w:rFonts w:hint="eastAsia"/>
          <w:bCs/>
          <w:color w:val="000000"/>
          <w:sz w:val="24"/>
          <w:highlight w:val="none"/>
        </w:rPr>
        <w:t xml:space="preserve">4</w:t>
      </w:r>
      <w:r>
        <w:rPr>
          <w:bCs/>
          <w:color w:val="000000"/>
          <w:sz w:val="24"/>
          <w:highlight w:val="none"/>
        </w:rPr>
        <w:t xml:space="preserve">.3</w:t>
      </w:r>
      <w:r>
        <w:rPr>
          <w:rFonts w:hint="eastAsia"/>
          <w:bCs/>
          <w:color w:val="000000"/>
          <w:sz w:val="24"/>
          <w:highlight w:val="none"/>
        </w:rPr>
        <w:t xml:space="preserve">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rPr>
          <w:bCs/>
          <w:color w:val="000000"/>
          <w:sz w:val="24"/>
          <w:highlight w:val="none"/>
        </w:rPr>
      </w:r>
      <w:r/>
    </w:p>
    <w:p>
      <w:pPr>
        <w:pStyle w:val="992"/>
        <w:ind w:firstLine="482"/>
        <w:spacing w:line="560" w:lineRule="exact"/>
        <w:rPr>
          <w:rFonts w:cs="宋体"/>
          <w:color w:val="000000"/>
          <w:sz w:val="24"/>
          <w:highlight w:val="none"/>
        </w:rPr>
      </w:pPr>
      <w:r>
        <w:rPr>
          <w:bCs/>
          <w:color w:val="000000"/>
          <w:sz w:val="24"/>
          <w:highlight w:val="none"/>
        </w:rPr>
        <w:t xml:space="preserve">3</w:t>
      </w:r>
      <w:r>
        <w:rPr>
          <w:rFonts w:hint="eastAsia"/>
          <w:bCs/>
          <w:color w:val="000000"/>
          <w:sz w:val="24"/>
          <w:highlight w:val="none"/>
        </w:rPr>
        <w:t xml:space="preserve">4</w:t>
      </w:r>
      <w:r>
        <w:rPr>
          <w:bCs/>
          <w:color w:val="000000"/>
          <w:sz w:val="24"/>
          <w:highlight w:val="none"/>
        </w:rPr>
        <w:t xml:space="preserve">.4</w:t>
      </w:r>
      <w:r>
        <w:rPr>
          <w:rFonts w:hint="eastAsia"/>
          <w:bCs/>
          <w:color w:val="000000"/>
          <w:sz w:val="24"/>
          <w:highlight w:val="none"/>
        </w:rPr>
        <w:t xml:space="preserve">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rPr>
          <w:rFonts w:cs="宋体"/>
          <w:color w:val="000000"/>
          <w:sz w:val="24"/>
          <w:highlight w:val="none"/>
        </w:rPr>
      </w:r>
      <w:r/>
    </w:p>
    <w:p>
      <w:pPr>
        <w:pStyle w:val="992"/>
        <w:ind w:firstLine="482"/>
        <w:spacing w:line="560" w:lineRule="exact"/>
        <w:rPr>
          <w:b/>
          <w:color w:val="000000"/>
          <w:sz w:val="24"/>
          <w:highlight w:val="none"/>
        </w:rPr>
      </w:pPr>
      <w:r>
        <w:rPr>
          <w:b/>
          <w:color w:val="000000"/>
          <w:sz w:val="24"/>
          <w:highlight w:val="none"/>
        </w:rPr>
        <w:t xml:space="preserve">3</w:t>
      </w:r>
      <w:r>
        <w:rPr>
          <w:rFonts w:hint="eastAsia"/>
          <w:b/>
          <w:color w:val="000000"/>
          <w:sz w:val="24"/>
          <w:highlight w:val="none"/>
        </w:rPr>
        <w:t xml:space="preserve">5、付款</w:t>
      </w:r>
      <w:r>
        <w:rPr>
          <w:b/>
          <w:color w:val="000000"/>
          <w:sz w:val="24"/>
          <w:highlight w:val="none"/>
        </w:rPr>
      </w:r>
      <w:r/>
    </w:p>
    <w:p>
      <w:pPr>
        <w:pStyle w:val="992"/>
        <w:ind w:firstLine="482"/>
        <w:spacing w:line="560" w:lineRule="exact"/>
        <w:rPr>
          <w:bCs/>
          <w:color w:val="000000"/>
          <w:sz w:val="24"/>
          <w:highlight w:val="none"/>
        </w:rPr>
      </w:pPr>
      <w:r/>
      <w:bookmarkStart w:id="238" w:name="EBec7f529f50594afd871ea9378869e456"/>
      <w:r>
        <w:rPr>
          <w:rFonts w:hint="eastAsia"/>
          <w:bCs/>
          <w:color w:val="000000"/>
          <w:sz w:val="24"/>
          <w:highlight w:val="none"/>
        </w:rPr>
        <w:t xml:space="preserve">按照以下</w:t>
      </w:r>
      <w:r>
        <w:rPr>
          <w:rFonts w:hint="eastAsia"/>
          <w:bCs/>
          <w:color w:val="000000"/>
          <w:sz w:val="24"/>
          <w:highlight w:val="none"/>
          <w:u w:val="single"/>
        </w:rPr>
        <w:t xml:space="preserve">服务</w:t>
      </w:r>
      <w:r>
        <w:rPr>
          <w:bCs/>
          <w:color w:val="000000"/>
          <w:sz w:val="24"/>
          <w:highlight w:val="none"/>
          <w:u w:val="single"/>
        </w:rPr>
        <w:t xml:space="preserve"> </w:t>
      </w:r>
      <w:r>
        <w:rPr>
          <w:rFonts w:hint="eastAsia"/>
          <w:bCs/>
          <w:color w:val="000000"/>
          <w:sz w:val="24"/>
          <w:highlight w:val="none"/>
        </w:rPr>
        <w:t xml:space="preserve">类项目确定的付款方式，采购人及时办理付款手续。对于满足合同约定支付条件的，自收到发票后</w:t>
      </w:r>
      <w:r>
        <w:rPr>
          <w:bCs/>
          <w:color w:val="000000"/>
          <w:sz w:val="24"/>
          <w:highlight w:val="none"/>
        </w:rPr>
        <w:t xml:space="preserve">10</w:t>
      </w:r>
      <w:r>
        <w:rPr>
          <w:rFonts w:hint="eastAsia"/>
          <w:bCs/>
          <w:color w:val="000000"/>
          <w:sz w:val="24"/>
          <w:highlight w:val="none"/>
        </w:rPr>
        <w:t xml:space="preserve">个工作日内将资金支付到合同约定的供应商账户或供应商数字人民币账户。</w:t>
      </w:r>
      <w:bookmarkEnd w:id="238"/>
      <w:r>
        <w:rPr>
          <w:bCs/>
          <w:color w:val="000000"/>
          <w:sz w:val="24"/>
          <w:highlight w:val="none"/>
        </w:rPr>
      </w:r>
      <w:r/>
    </w:p>
    <w:p>
      <w:pPr>
        <w:pStyle w:val="992"/>
        <w:ind w:firstLine="482"/>
        <w:spacing w:line="560" w:lineRule="exact"/>
        <w:rPr>
          <w:rFonts w:hint="eastAsia"/>
          <w:bCs/>
          <w:color w:val="000000"/>
          <w:sz w:val="24"/>
          <w:highlight w:val="none"/>
        </w:rPr>
      </w:pPr>
      <w:r/>
      <w:bookmarkEnd w:id="194"/>
      <w:r>
        <w:rPr>
          <w:rFonts w:hint="eastAsia"/>
          <w:bCs/>
          <w:color w:val="000000"/>
          <w:sz w:val="24"/>
          <w:highlight w:val="none"/>
        </w:rPr>
        <w:t xml:space="preserve">合同签订且在收到供应商发票后 10 个工作日内，支付合同价款的 10%作为预付款(在签订合同时，供应商明确表示无需预付款或者主动要求降低预付款比例的，采购人可不适用前述规定);</w:t>
      </w:r>
      <w:r>
        <w:rPr>
          <w:rFonts w:hint="eastAsia"/>
          <w:bCs/>
          <w:color w:val="000000"/>
          <w:sz w:val="24"/>
          <w:highlight w:val="none"/>
        </w:rPr>
      </w:r>
      <w:r/>
    </w:p>
    <w:p>
      <w:pPr>
        <w:pStyle w:val="992"/>
        <w:ind w:firstLine="482"/>
        <w:spacing w:line="560" w:lineRule="exact"/>
        <w:rPr>
          <w:rFonts w:hint="eastAsia"/>
          <w:bCs/>
          <w:color w:val="000000"/>
          <w:sz w:val="24"/>
          <w:highlight w:val="none"/>
        </w:rPr>
      </w:pPr>
      <w:r>
        <w:rPr>
          <w:rFonts w:hint="eastAsia"/>
          <w:bCs/>
          <w:color w:val="000000"/>
          <w:sz w:val="24"/>
          <w:highlight w:val="none"/>
        </w:rPr>
        <w:t xml:space="preserve">基础管养费付款方式:按照实际接收和完成的管养服务时长和面积计算实际发生的管养费，管养经费按月考核，按季度拨付，根据实际管养、施工情况、考核结果和审计报告，拨付扣除预付款之后(每次扣除预付款比例为预付款*10%)的管养经费。付款时由中标人提供正规发票后进行拨付。</w:t>
      </w:r>
      <w:r>
        <w:rPr>
          <w:rFonts w:hint="eastAsia"/>
          <w:bCs/>
          <w:color w:val="000000"/>
          <w:sz w:val="24"/>
          <w:highlight w:val="none"/>
        </w:rPr>
      </w:r>
      <w:r/>
    </w:p>
    <w:p>
      <w:pPr>
        <w:pStyle w:val="992"/>
        <w:ind w:firstLine="482"/>
        <w:spacing w:line="560" w:lineRule="exact"/>
        <w:rPr>
          <w:rFonts w:hint="eastAsia"/>
          <w:bCs/>
          <w:color w:val="000000"/>
          <w:sz w:val="24"/>
          <w:highlight w:val="none"/>
        </w:rPr>
      </w:pPr>
      <w:r>
        <w:rPr>
          <w:rFonts w:hint="eastAsia"/>
          <w:bCs/>
          <w:color w:val="000000"/>
          <w:sz w:val="24"/>
          <w:highlight w:val="none"/>
        </w:rPr>
        <w:t xml:space="preserve">专项项目运维付款方式:每个专项项目运维竣工经验收合格且审计结束后纳入季度付费。</w:t>
      </w:r>
      <w:r>
        <w:rPr>
          <w:rFonts w:hint="eastAsia"/>
          <w:bCs/>
          <w:color w:val="000000"/>
          <w:sz w:val="24"/>
          <w:highlight w:val="none"/>
        </w:rPr>
      </w:r>
      <w:r/>
    </w:p>
    <w:p>
      <w:pPr>
        <w:pStyle w:val="992"/>
        <w:ind w:firstLine="480"/>
        <w:rPr>
          <w:rFonts w:hint="eastAsia"/>
          <w:color w:val="000000"/>
          <w:highlight w:val="none"/>
        </w:rPr>
      </w:pPr>
      <w:r>
        <w:rPr>
          <w:rFonts w:hint="eastAsia"/>
          <w:bCs/>
          <w:color w:val="000000"/>
          <w:sz w:val="24"/>
          <w:highlight w:val="none"/>
        </w:rPr>
        <w:t xml:space="preserve">实施过程中采购人将委托第三方测绘公司及审计机构核定的实际绿地养护面积及专项项目运维费用。由此产生的审计费及测绘费由采购人承担。</w:t>
      </w:r>
      <w:r>
        <w:rPr>
          <w:rFonts w:hint="eastAsia"/>
          <w:color w:val="000000"/>
          <w:highlight w:val="none"/>
        </w:rPr>
      </w:r>
      <w:r/>
    </w:p>
    <w:p>
      <w:pPr>
        <w:pStyle w:val="992"/>
        <w:rPr>
          <w:rFonts w:hint="eastAsia"/>
          <w:color w:val="000000"/>
          <w:highlight w:val="none"/>
        </w:rPr>
      </w:pPr>
      <w:r>
        <w:rPr>
          <w:rFonts w:hint="eastAsia"/>
          <w:color w:val="000000"/>
          <w:highlight w:val="none"/>
        </w:rPr>
      </w:r>
      <w:r/>
    </w:p>
    <w:p>
      <w:pPr>
        <w:pStyle w:val="992"/>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rPr>
          <w:rFonts w:hint="eastAsia"/>
          <w:color w:val="000000"/>
          <w:highlight w:val="none"/>
        </w:rPr>
      </w:r>
    </w:p>
    <w:p>
      <w:pPr>
        <w:rPr>
          <w:rFonts w:hint="eastAsia"/>
          <w:color w:val="000000"/>
          <w:highlight w:val="none"/>
        </w:rPr>
      </w:pPr>
      <w:r>
        <w:rPr>
          <w:rFonts w:hint="eastAsia"/>
          <w:color w:val="000000"/>
          <w:highlight w:val="none"/>
        </w:rPr>
      </w:r>
      <w:r>
        <w:rPr>
          <w:rFonts w:hint="eastAsia"/>
          <w:color w:val="000000"/>
          <w:highlight w:val="none"/>
        </w:rPr>
      </w:r>
    </w:p>
    <w:p>
      <w:pPr>
        <w:rPr>
          <w:rFonts w:hint="eastAsia"/>
          <w:color w:val="000000"/>
          <w:highlight w:val="none"/>
        </w:rPr>
      </w:pPr>
      <w:r>
        <w:rPr>
          <w:rFonts w:hint="eastAsia"/>
          <w:color w:val="000000"/>
          <w:highlight w:val="none"/>
        </w:rPr>
      </w:r>
      <w:r>
        <w:rPr>
          <w:rFonts w:hint="eastAsia"/>
          <w:color w:val="000000"/>
          <w:highlight w:val="none"/>
        </w:rPr>
      </w:r>
    </w:p>
    <w:p>
      <w:pPr>
        <w:rPr>
          <w:rFonts w:hint="eastAsia"/>
          <w:color w:val="000000"/>
          <w:highlight w:val="none"/>
        </w:rPr>
      </w:pPr>
      <w:r>
        <w:rPr>
          <w:rFonts w:hint="eastAsia"/>
          <w:color w:val="000000"/>
          <w:highlight w:val="none"/>
        </w:rPr>
      </w:r>
      <w:r>
        <w:rPr>
          <w:rFonts w:hint="eastAsia"/>
          <w:color w:val="000000"/>
          <w:highlight w:val="none"/>
        </w:rPr>
      </w:r>
    </w:p>
    <w:p>
      <w:pPr>
        <w:rPr>
          <w:rFonts w:hint="eastAsia"/>
          <w:color w:val="000000"/>
          <w:highlight w:val="none"/>
        </w:rPr>
      </w:pPr>
      <w:r>
        <w:rPr>
          <w:rFonts w:hint="eastAsia"/>
          <w:color w:val="000000"/>
          <w:highlight w:val="none"/>
        </w:rPr>
      </w:r>
      <w:r>
        <w:rPr>
          <w:rFonts w:hint="eastAsia"/>
          <w:color w:val="000000"/>
          <w:highlight w:val="none"/>
        </w:rPr>
      </w:r>
    </w:p>
    <w:p>
      <w:pPr>
        <w:rPr>
          <w:rFonts w:hint="eastAsia"/>
          <w:color w:val="000000"/>
          <w:highlight w:val="none"/>
        </w:rPr>
      </w:pPr>
      <w:r>
        <w:rPr>
          <w:rFonts w:hint="eastAsia"/>
          <w:color w:val="000000"/>
          <w:highlight w:val="none"/>
        </w:rPr>
      </w:r>
      <w:r>
        <w:rPr>
          <w:rFonts w:hint="eastAsia"/>
          <w:color w:val="000000"/>
          <w:highlight w:val="none"/>
        </w:rPr>
      </w:r>
    </w:p>
    <w:p>
      <w:pPr>
        <w:rPr>
          <w:rFonts w:hint="eastAsia"/>
          <w:color w:val="000000"/>
          <w:highlight w:val="none"/>
        </w:rPr>
      </w:pPr>
      <w:r>
        <w:rPr>
          <w:rFonts w:hint="eastAsia"/>
          <w:color w:val="000000"/>
          <w:highlight w:val="none"/>
        </w:rPr>
      </w:r>
      <w:r>
        <w:rPr>
          <w:rFonts w:hint="eastAsia"/>
          <w:color w:val="000000"/>
          <w:highlight w:val="none"/>
        </w:rPr>
      </w:r>
    </w:p>
    <w:p>
      <w:pPr>
        <w:rPr>
          <w:rFonts w:hint="eastAsia"/>
          <w:color w:val="000000"/>
          <w:highlight w:val="none"/>
        </w:rPr>
      </w:pPr>
      <w:r>
        <w:rPr>
          <w:rFonts w:hint="eastAsia"/>
          <w:color w:val="000000"/>
          <w:highlight w:val="none"/>
        </w:rPr>
      </w:r>
      <w:r>
        <w:rPr>
          <w:rFonts w:hint="eastAsia"/>
          <w:color w:val="000000"/>
          <w:highlight w:val="none"/>
        </w:rPr>
      </w:r>
    </w:p>
    <w:p>
      <w:pPr>
        <w:rPr>
          <w:rFonts w:hint="eastAsia"/>
          <w:color w:val="000000"/>
          <w:highlight w:val="none"/>
        </w:rPr>
      </w:pPr>
      <w:r>
        <w:rPr>
          <w:rFonts w:hint="eastAsia"/>
          <w:color w:val="000000"/>
          <w:highlight w:val="none"/>
        </w:rPr>
      </w:r>
      <w:r>
        <w:rPr>
          <w:rFonts w:hint="eastAsia"/>
          <w:color w:val="000000"/>
          <w:highlight w:val="none"/>
        </w:rPr>
      </w:r>
    </w:p>
    <w:p>
      <w:pPr>
        <w:rPr>
          <w:rFonts w:hint="eastAsia"/>
          <w:color w:val="000000"/>
          <w:highlight w:val="none"/>
        </w:rPr>
      </w:pPr>
      <w:r>
        <w:rPr>
          <w:rFonts w:hint="eastAsia"/>
          <w:color w:val="000000"/>
          <w:highlight w:val="none"/>
        </w:rPr>
      </w:r>
      <w:r>
        <w:rPr>
          <w:rFonts w:hint="eastAsia"/>
          <w:color w:val="000000"/>
          <w:highlight w:val="none"/>
        </w:rPr>
      </w:r>
    </w:p>
    <w:p>
      <w:pPr>
        <w:rPr>
          <w:rFonts w:hint="eastAsia"/>
          <w:color w:val="000000"/>
          <w:highlight w:val="none"/>
        </w:rPr>
      </w:pPr>
      <w:r>
        <w:rPr>
          <w:rFonts w:hint="eastAsia"/>
          <w:color w:val="000000"/>
          <w:highlight w:val="none"/>
        </w:rPr>
      </w:r>
      <w:r>
        <w:rPr>
          <w:rFonts w:hint="eastAsia"/>
          <w:color w:val="000000"/>
          <w:highlight w:val="none"/>
        </w:rPr>
      </w:r>
    </w:p>
    <w:p>
      <w:pPr>
        <w:rPr>
          <w:rFonts w:hint="eastAsia"/>
          <w:color w:val="000000"/>
          <w:highlight w:val="none"/>
        </w:rPr>
      </w:pPr>
      <w:r>
        <w:rPr>
          <w:rFonts w:hint="eastAsia"/>
          <w:color w:val="000000"/>
          <w:highlight w:val="none"/>
        </w:rPr>
      </w:r>
      <w:r>
        <w:rPr>
          <w:rFonts w:hint="eastAsia"/>
          <w:color w:val="000000"/>
          <w:highlight w:val="none"/>
        </w:rPr>
      </w:r>
    </w:p>
    <w:p>
      <w:pPr>
        <w:rPr>
          <w:rFonts w:hint="eastAsia"/>
          <w:color w:val="000000"/>
          <w:highlight w:val="none"/>
        </w:rPr>
      </w:pPr>
      <w:r>
        <w:rPr>
          <w:rFonts w:hint="eastAsia"/>
          <w:color w:val="000000"/>
          <w:highlight w:val="none"/>
        </w:rPr>
      </w:r>
      <w:r>
        <w:rPr>
          <w:rFonts w:hint="eastAsia"/>
          <w:color w:val="000000"/>
          <w:highlight w:val="none"/>
        </w:rPr>
      </w:r>
    </w:p>
    <w:p>
      <w:pPr>
        <w:rPr>
          <w:rFonts w:hint="eastAsia"/>
          <w:color w:val="000000"/>
          <w:highlight w:val="none"/>
        </w:rPr>
      </w:pPr>
      <w:r>
        <w:rPr>
          <w:rFonts w:hint="eastAsia"/>
          <w:color w:val="000000"/>
          <w:highlight w:val="none"/>
        </w:rPr>
      </w:r>
      <w:r>
        <w:rPr>
          <w:rFonts w:hint="eastAsia"/>
          <w:color w:val="000000"/>
          <w:highlight w:val="none"/>
        </w:rPr>
      </w:r>
    </w:p>
    <w:p>
      <w:pPr>
        <w:rPr>
          <w:rFonts w:hint="eastAsia"/>
          <w:color w:val="000000"/>
          <w:highlight w:val="none"/>
        </w:rPr>
      </w:pPr>
      <w:r>
        <w:rPr>
          <w:rFonts w:hint="eastAsia"/>
          <w:color w:val="000000"/>
          <w:highlight w:val="none"/>
        </w:rPr>
      </w:r>
      <w:r>
        <w:rPr>
          <w:rFonts w:hint="eastAsia"/>
          <w:color w:val="000000"/>
          <w:highlight w:val="none"/>
        </w:rPr>
      </w:r>
    </w:p>
    <w:p>
      <w:pPr>
        <w:rPr>
          <w:rFonts w:hint="eastAsia"/>
          <w:color w:val="000000"/>
          <w:highlight w:val="none"/>
        </w:rPr>
      </w:pPr>
      <w:r>
        <w:rPr>
          <w:rFonts w:hint="eastAsia"/>
          <w:color w:val="000000"/>
          <w:highlight w:val="none"/>
        </w:rPr>
      </w:r>
      <w:r>
        <w:rPr>
          <w:rFonts w:hint="eastAsia"/>
          <w:color w:val="000000"/>
          <w:highlight w:val="none"/>
        </w:rPr>
      </w:r>
    </w:p>
    <w:p>
      <w:pPr>
        <w:rPr>
          <w:rFonts w:hint="eastAsia"/>
          <w:color w:val="000000"/>
          <w:highlight w:val="none"/>
        </w:rPr>
      </w:pPr>
      <w:r>
        <w:rPr>
          <w:rFonts w:hint="eastAsia"/>
          <w:color w:val="000000"/>
          <w:highlight w:val="none"/>
        </w:rPr>
      </w:r>
      <w:r>
        <w:rPr>
          <w:rFonts w:hint="eastAsia"/>
          <w:color w:val="000000"/>
          <w:highlight w:val="none"/>
        </w:rPr>
      </w:r>
    </w:p>
    <w:p>
      <w:pPr>
        <w:rPr>
          <w:rFonts w:hint="eastAsia"/>
          <w:color w:val="000000"/>
          <w:highlight w:val="none"/>
        </w:rPr>
      </w:pPr>
      <w:r>
        <w:rPr>
          <w:rFonts w:hint="eastAsia"/>
          <w:color w:val="000000"/>
          <w:highlight w:val="none"/>
        </w:rPr>
      </w:r>
      <w:r>
        <w:rPr>
          <w:rFonts w:hint="eastAsia"/>
          <w:color w:val="000000"/>
          <w:highlight w:val="none"/>
        </w:rPr>
      </w:r>
    </w:p>
    <w:p>
      <w:pPr>
        <w:rPr>
          <w:rFonts w:hint="eastAsia"/>
          <w:color w:val="000000"/>
          <w:highlight w:val="none"/>
        </w:rPr>
      </w:pPr>
      <w:r>
        <w:rPr>
          <w:rFonts w:hint="eastAsia"/>
          <w:color w:val="000000"/>
          <w:highlight w:val="none"/>
        </w:rPr>
      </w:r>
      <w:r>
        <w:rPr>
          <w:rFonts w:hint="eastAsia"/>
          <w:color w:val="000000"/>
          <w:highlight w:val="none"/>
        </w:rPr>
      </w:r>
    </w:p>
    <w:p>
      <w:pPr>
        <w:rPr>
          <w:rFonts w:hint="eastAsia"/>
          <w:color w:val="000000"/>
          <w:highlight w:val="none"/>
        </w:rPr>
      </w:pPr>
      <w:r>
        <w:rPr>
          <w:rFonts w:hint="eastAsia"/>
          <w:color w:val="000000"/>
          <w:highlight w:val="none"/>
        </w:rPr>
      </w:r>
      <w:r>
        <w:rPr>
          <w:rFonts w:hint="eastAsia"/>
          <w:color w:val="000000"/>
          <w:highlight w:val="none"/>
        </w:rPr>
      </w:r>
    </w:p>
    <w:p>
      <w:pPr>
        <w:rPr>
          <w:rFonts w:hint="eastAsia"/>
          <w:color w:val="000000"/>
          <w:highlight w:val="none"/>
        </w:rPr>
      </w:pPr>
      <w:r>
        <w:rPr>
          <w:rFonts w:hint="eastAsia"/>
          <w:color w:val="000000"/>
          <w:highlight w:val="none"/>
        </w:rPr>
      </w:r>
      <w:r>
        <w:rPr>
          <w:rFonts w:hint="eastAsia"/>
          <w:color w:val="000000"/>
          <w:highlight w:val="none"/>
        </w:rPr>
      </w:r>
    </w:p>
    <w:p>
      <w:pPr>
        <w:rPr>
          <w:rFonts w:hint="eastAsia"/>
          <w:color w:val="000000"/>
          <w:highlight w:val="none"/>
        </w:rPr>
      </w:pPr>
      <w:r>
        <w:rPr>
          <w:rFonts w:hint="eastAsia"/>
          <w:color w:val="000000"/>
          <w:highlight w:val="none"/>
        </w:rPr>
      </w:r>
      <w:r>
        <w:rPr>
          <w:rFonts w:hint="eastAsia"/>
          <w:color w:val="000000"/>
          <w:highlight w:val="none"/>
        </w:rPr>
      </w:r>
    </w:p>
    <w:p>
      <w:pPr>
        <w:rPr>
          <w:rFonts w:hint="eastAsia"/>
          <w:color w:val="000000"/>
          <w:highlight w:val="none"/>
        </w:rPr>
      </w:pPr>
      <w:r>
        <w:rPr>
          <w:rFonts w:hint="eastAsia"/>
          <w:color w:val="000000"/>
          <w:highlight w:val="none"/>
        </w:rPr>
      </w:r>
      <w:r>
        <w:rPr>
          <w:rFonts w:hint="eastAsia"/>
          <w:color w:val="000000"/>
          <w:highlight w:val="none"/>
        </w:rPr>
      </w:r>
    </w:p>
    <w:p>
      <w:pPr>
        <w:rPr>
          <w:rFonts w:hint="eastAsia"/>
          <w:color w:val="000000"/>
          <w:highlight w:val="none"/>
        </w:rPr>
      </w:pPr>
      <w:r>
        <w:rPr>
          <w:rFonts w:hint="eastAsia"/>
          <w:color w:val="000000"/>
          <w:highlight w:val="none"/>
        </w:rPr>
      </w:r>
      <w:r>
        <w:rPr>
          <w:rFonts w:hint="eastAsia"/>
          <w:color w:val="000000"/>
          <w:highlight w:val="none"/>
        </w:rPr>
      </w:r>
    </w:p>
    <w:p>
      <w:pPr>
        <w:rPr>
          <w:rFonts w:hint="eastAsia"/>
          <w:color w:val="000000"/>
          <w:highlight w:val="none"/>
        </w:rPr>
      </w:pPr>
      <w:r>
        <w:rPr>
          <w:rFonts w:hint="eastAsia"/>
          <w:color w:val="000000"/>
          <w:highlight w:val="none"/>
        </w:rPr>
      </w:r>
      <w:r>
        <w:rPr>
          <w:rFonts w:hint="eastAsia"/>
          <w:color w:val="000000"/>
          <w:highlight w:val="none"/>
        </w:rPr>
      </w:r>
    </w:p>
    <w:p>
      <w:pPr>
        <w:rPr>
          <w:rFonts w:hint="eastAsia"/>
          <w:color w:val="000000"/>
          <w:highlight w:val="none"/>
        </w:rPr>
      </w:pPr>
      <w:r>
        <w:rPr>
          <w:rFonts w:hint="eastAsia"/>
          <w:color w:val="000000"/>
          <w:highlight w:val="none"/>
        </w:rPr>
      </w:r>
      <w:r>
        <w:rPr>
          <w:rFonts w:hint="eastAsia"/>
          <w:color w:val="000000"/>
          <w:highlight w:val="none"/>
        </w:rPr>
      </w:r>
    </w:p>
    <w:p>
      <w:pPr>
        <w:rPr>
          <w:rFonts w:hint="eastAsia"/>
          <w:color w:val="000000"/>
          <w:highlight w:val="none"/>
        </w:rPr>
      </w:pPr>
      <w:r>
        <w:rPr>
          <w:rFonts w:hint="eastAsia"/>
          <w:color w:val="000000"/>
          <w:highlight w:val="none"/>
        </w:rPr>
      </w:r>
      <w:r>
        <w:rPr>
          <w:rFonts w:hint="eastAsia"/>
          <w:color w:val="000000"/>
          <w:highlight w:val="none"/>
        </w:rPr>
      </w:r>
    </w:p>
    <w:p>
      <w:pPr>
        <w:rPr>
          <w:rFonts w:hint="eastAsia"/>
          <w:color w:val="000000"/>
          <w:highlight w:val="none"/>
        </w:rPr>
      </w:pPr>
      <w:r>
        <w:rPr>
          <w:rFonts w:hint="eastAsia"/>
          <w:color w:val="000000"/>
          <w:highlight w:val="none"/>
        </w:rPr>
      </w:r>
      <w:r>
        <w:rPr>
          <w:rFonts w:hint="eastAsia"/>
          <w:color w:val="000000"/>
          <w:highlight w:val="none"/>
        </w:rPr>
      </w:r>
    </w:p>
    <w:p>
      <w:pPr>
        <w:rPr>
          <w:rFonts w:hint="eastAsia"/>
          <w:color w:val="000000"/>
          <w:highlight w:val="none"/>
        </w:rPr>
      </w:pPr>
      <w:r>
        <w:rPr>
          <w:rFonts w:hint="eastAsia"/>
          <w:color w:val="000000"/>
          <w:highlight w:val="none"/>
        </w:rPr>
      </w:r>
      <w:r>
        <w:rPr>
          <w:rFonts w:hint="eastAsia"/>
          <w:color w:val="000000"/>
          <w:highlight w:val="none"/>
        </w:rPr>
      </w:r>
    </w:p>
    <w:p>
      <w:pPr>
        <w:rPr>
          <w:rFonts w:hint="eastAsia"/>
          <w:color w:val="000000"/>
          <w:highlight w:val="none"/>
        </w:rPr>
      </w:pPr>
      <w:r>
        <w:rPr>
          <w:rFonts w:hint="eastAsia"/>
          <w:color w:val="000000"/>
          <w:highlight w:val="none"/>
        </w:rPr>
      </w:r>
      <w:r>
        <w:rPr>
          <w:rFonts w:hint="eastAsia"/>
          <w:color w:val="000000"/>
          <w:highlight w:val="none"/>
        </w:rPr>
      </w:r>
    </w:p>
    <w:p>
      <w:pPr>
        <w:rPr>
          <w:rFonts w:hint="eastAsia"/>
          <w:color w:val="000000"/>
          <w:highlight w:val="none"/>
        </w:rPr>
      </w:pPr>
      <w:r>
        <w:rPr>
          <w:rFonts w:hint="eastAsia"/>
          <w:color w:val="000000"/>
          <w:highlight w:val="none"/>
        </w:rPr>
      </w:r>
      <w:r>
        <w:rPr>
          <w:rFonts w:hint="eastAsia"/>
          <w:color w:val="000000"/>
          <w:highlight w:val="none"/>
        </w:rPr>
      </w:r>
    </w:p>
    <w:p>
      <w:pPr>
        <w:rPr>
          <w:rFonts w:hint="eastAsia"/>
          <w:color w:val="000000"/>
          <w:highlight w:val="none"/>
        </w:rPr>
      </w:pPr>
      <w:r>
        <w:rPr>
          <w:rFonts w:hint="eastAsia"/>
          <w:color w:val="000000"/>
          <w:highlight w:val="none"/>
        </w:rPr>
      </w:r>
      <w:r>
        <w:rPr>
          <w:rFonts w:hint="eastAsia"/>
          <w:color w:val="000000"/>
          <w:highlight w:val="none"/>
        </w:rPr>
      </w:r>
    </w:p>
    <w:p>
      <w:pPr>
        <w:rPr>
          <w:rFonts w:hint="eastAsia"/>
          <w:color w:val="000000"/>
          <w:highlight w:val="none"/>
        </w:rPr>
      </w:pPr>
      <w:r>
        <w:rPr>
          <w:rFonts w:hint="eastAsia"/>
          <w:color w:val="000000"/>
          <w:highlight w:val="none"/>
        </w:rPr>
      </w:r>
      <w:r>
        <w:rPr>
          <w:rFonts w:hint="eastAsia"/>
          <w:color w:val="000000"/>
          <w:highlight w:val="none"/>
        </w:rPr>
      </w:r>
    </w:p>
    <w:p>
      <w:pPr>
        <w:rPr>
          <w:rFonts w:hint="eastAsia"/>
          <w:color w:val="000000"/>
          <w:highlight w:val="none"/>
        </w:rPr>
      </w:pPr>
      <w:r>
        <w:rPr>
          <w:rFonts w:hint="eastAsia"/>
          <w:color w:val="000000"/>
          <w:highlight w:val="none"/>
        </w:rPr>
      </w:r>
      <w:r>
        <w:rPr>
          <w:rFonts w:hint="eastAsia"/>
          <w:color w:val="000000"/>
          <w:highlight w:val="none"/>
        </w:rPr>
      </w:r>
    </w:p>
    <w:p>
      <w:pPr>
        <w:rPr>
          <w:rFonts w:hint="eastAsia"/>
          <w:color w:val="000000"/>
          <w:highlight w:val="none"/>
        </w:rPr>
      </w:pPr>
      <w:r>
        <w:rPr>
          <w:rFonts w:hint="eastAsia"/>
          <w:color w:val="000000"/>
          <w:highlight w:val="none"/>
        </w:rPr>
      </w:r>
      <w:r>
        <w:rPr>
          <w:rFonts w:hint="eastAsia"/>
          <w:color w:val="000000"/>
          <w:highlight w:val="none"/>
        </w:rPr>
      </w:r>
    </w:p>
    <w:p>
      <w:pPr>
        <w:rPr>
          <w:rFonts w:hint="eastAsia"/>
          <w:color w:val="000000"/>
          <w:highlight w:val="none"/>
        </w:rPr>
      </w:pPr>
      <w:r>
        <w:rPr>
          <w:rFonts w:hint="eastAsia"/>
          <w:color w:val="000000"/>
          <w:highlight w:val="none"/>
        </w:rPr>
      </w:r>
      <w:r>
        <w:rPr>
          <w:rFonts w:hint="eastAsia"/>
          <w:color w:val="000000"/>
          <w:highlight w:val="none"/>
        </w:rPr>
      </w:r>
    </w:p>
    <w:p>
      <w:pPr>
        <w:rPr>
          <w:rFonts w:hint="eastAsia"/>
          <w:color w:val="000000"/>
          <w:highlight w:val="none"/>
        </w:rPr>
      </w:pPr>
      <w:r>
        <w:rPr>
          <w:rFonts w:hint="eastAsia"/>
          <w:color w:val="000000"/>
          <w:highlight w:val="none"/>
        </w:rPr>
      </w:r>
      <w:r>
        <w:rPr>
          <w:rFonts w:hint="eastAsia"/>
          <w:color w:val="000000"/>
          <w:highlight w:val="none"/>
        </w:rPr>
      </w:r>
    </w:p>
    <w:p>
      <w:pPr>
        <w:rPr>
          <w:rFonts w:hint="eastAsia"/>
          <w:color w:val="000000"/>
          <w:highlight w:val="none"/>
        </w:rPr>
      </w:pPr>
      <w:r>
        <w:rPr>
          <w:rFonts w:hint="eastAsia"/>
          <w:color w:val="000000"/>
          <w:highlight w:val="none"/>
        </w:rPr>
      </w:r>
      <w:r>
        <w:rPr>
          <w:rFonts w:hint="eastAsia"/>
          <w:color w:val="000000"/>
          <w:highlight w:val="none"/>
        </w:rPr>
      </w:r>
    </w:p>
    <w:p>
      <w:pPr>
        <w:rPr>
          <w:rFonts w:hint="eastAsia"/>
          <w:color w:val="000000"/>
          <w:highlight w:val="none"/>
        </w:rPr>
      </w:pPr>
      <w:r>
        <w:rPr>
          <w:rFonts w:hint="eastAsia"/>
          <w:color w:val="000000"/>
          <w:highlight w:val="none"/>
        </w:rPr>
      </w:r>
      <w:r>
        <w:rPr>
          <w:rFonts w:hint="eastAsia"/>
          <w:color w:val="000000"/>
          <w:highlight w:val="none"/>
        </w:rPr>
      </w:r>
    </w:p>
    <w:p>
      <w:pPr>
        <w:rPr>
          <w:rFonts w:hint="eastAsia"/>
          <w:color w:val="000000"/>
          <w:highlight w:val="none"/>
        </w:rPr>
      </w:pPr>
      <w:r>
        <w:rPr>
          <w:rFonts w:hint="eastAsia"/>
          <w:color w:val="000000"/>
          <w:highlight w:val="none"/>
        </w:rPr>
      </w:r>
      <w:r>
        <w:rPr>
          <w:rFonts w:hint="eastAsia"/>
          <w:color w:val="000000"/>
          <w:highlight w:val="none"/>
        </w:rPr>
      </w:r>
    </w:p>
    <w:p>
      <w:pPr>
        <w:pStyle w:val="992"/>
        <w:rPr>
          <w:rFonts w:hint="eastAsia"/>
          <w:color w:val="000000"/>
          <w:highlight w:val="none"/>
        </w:rPr>
      </w:pPr>
      <w:r>
        <w:rPr>
          <w:rFonts w:hint="eastAsia"/>
          <w:color w:val="000000"/>
          <w:highlight w:val="none"/>
        </w:rPr>
      </w:r>
      <w:r/>
    </w:p>
    <w:p>
      <w:pPr>
        <w:pStyle w:val="992"/>
        <w:rPr>
          <w:rFonts w:hint="eastAsia"/>
          <w:color w:val="000000"/>
          <w:highlight w:val="none"/>
        </w:rPr>
      </w:pPr>
      <w:r>
        <w:rPr>
          <w:rFonts w:hint="eastAsia"/>
          <w:color w:val="000000"/>
          <w:highlight w:val="none"/>
        </w:rPr>
      </w:r>
      <w:r/>
    </w:p>
    <w:p>
      <w:pPr>
        <w:pStyle w:val="992"/>
        <w:rPr>
          <w:rFonts w:hint="eastAsia"/>
          <w:color w:val="000000"/>
          <w:highlight w:val="none"/>
        </w:rPr>
      </w:pPr>
      <w:r>
        <w:rPr>
          <w:rFonts w:hint="eastAsia"/>
          <w:color w:val="000000"/>
          <w:highlight w:val="none"/>
        </w:rPr>
      </w:r>
      <w:r/>
    </w:p>
    <w:p>
      <w:pPr>
        <w:pStyle w:val="992"/>
        <w:rPr>
          <w:rFonts w:hint="eastAsia"/>
          <w:color w:val="000000"/>
          <w:highlight w:val="none"/>
        </w:rPr>
      </w:pPr>
      <w:r>
        <w:rPr>
          <w:rFonts w:hint="eastAsia"/>
          <w:color w:val="000000"/>
          <w:highlight w:val="none"/>
        </w:rPr>
      </w:r>
      <w:r/>
    </w:p>
    <w:p>
      <w:pPr>
        <w:pStyle w:val="1359"/>
        <w:ind w:left="420" w:right="420" w:firstLine="2650"/>
        <w:spacing w:line="500" w:lineRule="exact"/>
        <w:rPr>
          <w:rFonts w:hint="eastAsia"/>
          <w:b/>
          <w:color w:val="000000"/>
          <w:sz w:val="44"/>
          <w:szCs w:val="44"/>
          <w:highlight w:val="none"/>
        </w:rPr>
      </w:pPr>
      <w:r/>
      <w:bookmarkStart w:id="239" w:name="_Toc81575201"/>
      <w:r/>
      <w:bookmarkStart w:id="240" w:name="_Toc81575164"/>
      <w:r/>
      <w:bookmarkStart w:id="241" w:name="_Toc180132110"/>
      <w:r/>
      <w:bookmarkStart w:id="242" w:name="_Toc169853384"/>
      <w:r>
        <w:rPr>
          <w:rFonts w:hint="eastAsia"/>
          <w:b/>
          <w:color w:val="000000"/>
          <w:sz w:val="44"/>
          <w:szCs w:val="44"/>
          <w:highlight w:val="none"/>
        </w:rPr>
        <w:t xml:space="preserve">第三章  </w:t>
      </w:r>
      <w:bookmarkEnd w:id="239"/>
      <w:r/>
      <w:bookmarkEnd w:id="240"/>
      <w:r>
        <w:rPr>
          <w:rFonts w:hint="eastAsia"/>
          <w:b/>
          <w:color w:val="000000"/>
          <w:sz w:val="44"/>
          <w:szCs w:val="44"/>
          <w:highlight w:val="none"/>
        </w:rPr>
        <w:t xml:space="preserve">合同文本</w:t>
      </w:r>
      <w:bookmarkEnd w:id="241"/>
      <w:r/>
      <w:bookmarkEnd w:id="242"/>
      <w:r>
        <w:rPr>
          <w:rFonts w:hint="eastAsia"/>
          <w:b/>
          <w:color w:val="000000"/>
          <w:sz w:val="44"/>
          <w:szCs w:val="44"/>
          <w:highlight w:val="none"/>
        </w:rPr>
      </w:r>
      <w:r/>
    </w:p>
    <w:p>
      <w:pPr>
        <w:pStyle w:val="1359"/>
        <w:ind w:right="420"/>
        <w:spacing w:line="500" w:lineRule="exact"/>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采购单（全称）：</w:t>
      </w:r>
      <w:r>
        <w:rPr>
          <w:rFonts w:hint="eastAsia" w:ascii="宋体" w:hAnsi="宋体" w:eastAsia="宋体" w:cs="宋体"/>
          <w:b/>
          <w:bCs/>
          <w:color w:val="000000"/>
          <w:sz w:val="24"/>
          <w:szCs w:val="22"/>
          <w:highlight w:val="none"/>
          <w:u w:val="single"/>
          <w:lang w:eastAsia="zh-CN"/>
        </w:rPr>
        <w:t xml:space="preserve">泗阳县园林绿化事业发展中心</w:t>
      </w:r>
      <w:r>
        <w:rPr>
          <w:rFonts w:hint="eastAsia" w:ascii="宋体" w:hAnsi="宋体" w:eastAsia="宋体" w:cs="宋体"/>
          <w:b/>
          <w:bCs/>
          <w:color w:val="000000"/>
          <w:sz w:val="24"/>
          <w:szCs w:val="22"/>
          <w:highlight w:val="none"/>
          <w:u w:val="single"/>
        </w:rPr>
        <w:t xml:space="preserve">  </w:t>
      </w:r>
      <w:r>
        <w:rPr>
          <w:rFonts w:hint="eastAsia" w:ascii="宋体" w:hAnsi="宋体" w:eastAsia="宋体" w:cs="宋体"/>
          <w:color w:val="000000"/>
          <w:sz w:val="24"/>
          <w:szCs w:val="22"/>
          <w:highlight w:val="none"/>
        </w:rPr>
        <w:t xml:space="preserve">（简称甲方）</w:t>
      </w:r>
      <w:r>
        <w:rPr>
          <w:rFonts w:hint="eastAsia" w:ascii="宋体" w:hAnsi="宋体" w:eastAsia="宋体" w:cs="宋体"/>
          <w:color w:val="000000"/>
          <w:sz w:val="24"/>
          <w:szCs w:val="22"/>
          <w:highlight w:val="none"/>
        </w:rPr>
      </w:r>
      <w:r/>
    </w:p>
    <w:p>
      <w:pPr>
        <w:pStyle w:val="1359"/>
        <w:ind w:right="420"/>
        <w:spacing w:line="500" w:lineRule="exact"/>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中标供应商（全称）：</w:t>
      </w:r>
      <w:r>
        <w:rPr>
          <w:rFonts w:hint="eastAsia" w:ascii="宋体" w:hAnsi="宋体" w:eastAsia="宋体" w:cs="宋体"/>
          <w:color w:val="000000"/>
          <w:sz w:val="24"/>
          <w:szCs w:val="22"/>
          <w:highlight w:val="none"/>
          <w:u w:val="single"/>
        </w:rPr>
        <w:t xml:space="preserve">                </w:t>
      </w:r>
      <w:r>
        <w:rPr>
          <w:rFonts w:hint="eastAsia" w:ascii="宋体" w:hAnsi="宋体" w:eastAsia="宋体" w:cs="宋体"/>
          <w:color w:val="000000"/>
          <w:sz w:val="24"/>
          <w:szCs w:val="22"/>
          <w:highlight w:val="none"/>
        </w:rPr>
        <w:t xml:space="preserve">（简称乙方）</w:t>
      </w:r>
      <w:r>
        <w:rPr>
          <w:rFonts w:hint="eastAsia" w:ascii="宋体" w:hAnsi="宋体" w:eastAsia="宋体" w:cs="宋体"/>
          <w:color w:val="000000"/>
          <w:sz w:val="24"/>
          <w:szCs w:val="22"/>
          <w:highlight w:val="none"/>
        </w:rPr>
      </w:r>
      <w:r/>
    </w:p>
    <w:p>
      <w:pPr>
        <w:pStyle w:val="1359"/>
        <w:ind w:left="420" w:right="420" w:firstLine="480"/>
        <w:spacing w:line="500" w:lineRule="exact"/>
        <w:rPr>
          <w:rFonts w:hint="eastAsia" w:ascii="宋体" w:hAnsi="宋体" w:eastAsia="宋体" w:cs="宋体"/>
          <w:color w:val="000000"/>
          <w:sz w:val="24"/>
          <w:szCs w:val="22"/>
          <w:highlight w:val="none"/>
          <w:u w:val="single"/>
        </w:rPr>
      </w:pPr>
      <w:r>
        <w:rPr>
          <w:rFonts w:hint="eastAsia" w:ascii="宋体" w:hAnsi="宋体" w:eastAsia="宋体" w:cs="宋体"/>
          <w:color w:val="000000"/>
          <w:sz w:val="24"/>
          <w:szCs w:val="22"/>
          <w:highlight w:val="none"/>
        </w:rPr>
        <w:t xml:space="preserve">依照《中华人民共和国政府采购法》及其实施条例、《中华人民共和国民法典（第三编合同）》及其他有关法律、行政法规，遵循平等、自愿、公平和诚实信用的原则，双方就 </w:t>
      </w:r>
      <w:r>
        <w:rPr>
          <w:rFonts w:hint="eastAsia" w:ascii="宋体" w:hAnsi="宋体" w:eastAsia="宋体" w:cs="宋体"/>
          <w:color w:val="000000"/>
          <w:sz w:val="24"/>
          <w:szCs w:val="22"/>
          <w:highlight w:val="none"/>
          <w:u w:val="single"/>
        </w:rPr>
        <w:t xml:space="preserve">              </w:t>
      </w:r>
      <w:r>
        <w:rPr>
          <w:rFonts w:hint="eastAsia" w:ascii="宋体" w:hAnsi="宋体" w:eastAsia="宋体" w:cs="宋体"/>
          <w:bCs/>
          <w:color w:val="000000"/>
          <w:sz w:val="24"/>
          <w:szCs w:val="22"/>
          <w:highlight w:val="none"/>
        </w:rPr>
        <w:t xml:space="preserve">相关</w:t>
      </w:r>
      <w:r>
        <w:rPr>
          <w:rFonts w:hint="eastAsia" w:ascii="宋体" w:hAnsi="宋体" w:eastAsia="宋体" w:cs="宋体"/>
          <w:color w:val="000000"/>
          <w:sz w:val="24"/>
          <w:szCs w:val="22"/>
          <w:highlight w:val="none"/>
        </w:rPr>
        <w:t xml:space="preserve">事项协商一致，达成如下合同条款：</w:t>
      </w:r>
      <w:r>
        <w:rPr>
          <w:rFonts w:hint="eastAsia" w:ascii="宋体" w:hAnsi="宋体" w:eastAsia="宋体" w:cs="宋体"/>
          <w:color w:val="000000"/>
          <w:sz w:val="24"/>
          <w:szCs w:val="22"/>
          <w:highlight w:val="none"/>
          <w:u w:val="single"/>
        </w:rPr>
      </w:r>
      <w:r/>
    </w:p>
    <w:p>
      <w:pPr>
        <w:pStyle w:val="1163"/>
        <w:numPr>
          <w:ilvl w:val="0"/>
          <w:numId w:val="5"/>
        </w:numPr>
        <w:ind w:left="420" w:right="420" w:firstLine="482"/>
        <w:jc w:val="both"/>
        <w:spacing w:line="500" w:lineRule="exact"/>
        <w:widowControl w:val="off"/>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项目概要</w:t>
      </w:r>
      <w:r>
        <w:rPr>
          <w:rFonts w:hint="eastAsia" w:ascii="宋体" w:hAnsi="宋体" w:eastAsia="宋体" w:cs="宋体"/>
          <w:b/>
          <w:color w:val="000000"/>
          <w:sz w:val="24"/>
          <w:highlight w:val="none"/>
        </w:rPr>
      </w:r>
      <w:r/>
    </w:p>
    <w:p>
      <w:pPr>
        <w:pStyle w:val="1163"/>
        <w:ind w:left="420" w:right="420" w:firstLine="72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项目规模：泗阳县城区公共绿地一体化管护采购项目公园二标，主要内容为天水园、清怡园、生态公园等26个公园绿地，绿地面积约151.47万㎡，（含水面面积约7.86万㎡）。</w:t>
      </w:r>
      <w:r>
        <w:rPr>
          <w:rFonts w:hint="eastAsia" w:ascii="宋体" w:hAnsi="宋体" w:eastAsia="宋体" w:cs="宋体"/>
          <w:color w:val="000000"/>
          <w:sz w:val="24"/>
          <w:highlight w:val="none"/>
        </w:rPr>
      </w:r>
      <w:r/>
    </w:p>
    <w:p>
      <w:pPr>
        <w:pStyle w:val="1163"/>
        <w:ind w:left="420" w:right="420" w:firstLine="72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服务内容包括：主要内容为天水园、清怡园、生态公园等26个公园绿地养护、草坪、平篱、地被、草花摆放、养护范围内节点设计、节日氛围营造等。</w:t>
      </w:r>
      <w:r>
        <w:rPr>
          <w:rFonts w:hint="eastAsia" w:ascii="宋体" w:hAnsi="宋体" w:eastAsia="宋体" w:cs="宋体"/>
          <w:color w:val="000000"/>
          <w:sz w:val="24"/>
          <w:highlight w:val="none"/>
        </w:rPr>
      </w:r>
      <w:r/>
    </w:p>
    <w:p>
      <w:pPr>
        <w:pStyle w:val="1163"/>
        <w:ind w:left="420" w:right="420" w:firstLine="72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管养级别分为：一级管养、二级管养，详见《</w:t>
      </w:r>
      <w:r>
        <w:rPr>
          <w:rFonts w:hint="eastAsia" w:ascii="宋体" w:hAnsi="宋体" w:eastAsia="宋体" w:cs="宋体"/>
          <w:color w:val="000000"/>
          <w:sz w:val="24"/>
          <w:szCs w:val="22"/>
          <w:highlight w:val="none"/>
        </w:rPr>
        <w:t xml:space="preserve">泗阳县园林绿化</w:t>
      </w:r>
      <w:r>
        <w:rPr>
          <w:rFonts w:hint="eastAsia" w:ascii="宋体" w:hAnsi="宋体" w:eastAsia="宋体" w:cs="宋体"/>
          <w:color w:val="000000"/>
          <w:sz w:val="24"/>
          <w:szCs w:val="22"/>
          <w:highlight w:val="none"/>
          <w:lang w:val="en-US" w:eastAsia="zh-CN"/>
        </w:rPr>
        <w:t xml:space="preserve">养护分级标准</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1531"/>
        <w:ind w:left="420" w:right="420" w:firstLine="482"/>
        <w:rPr>
          <w:rFonts w:hint="eastAsia" w:ascii="宋体" w:hAnsi="宋体" w:eastAsia="宋体" w:cs="宋体"/>
          <w:bCs/>
          <w:color w:val="000000"/>
          <w:sz w:val="24"/>
          <w:szCs w:val="24"/>
          <w:highlight w:val="none"/>
          <w:lang w:eastAsia="zh-CN"/>
        </w:rPr>
      </w:pPr>
      <w:r/>
      <w:bookmarkStart w:id="243" w:name="_Toc256000022"/>
      <w:r>
        <w:rPr>
          <w:rFonts w:hint="eastAsia" w:ascii="宋体" w:hAnsi="宋体" w:eastAsia="宋体" w:cs="宋体"/>
          <w:bCs/>
          <w:color w:val="000000"/>
          <w:sz w:val="24"/>
          <w:szCs w:val="24"/>
          <w:highlight w:val="none"/>
        </w:rPr>
        <w:t xml:space="preserve">二、服务期限为3年， 自</w:t>
      </w:r>
      <w:r>
        <w:rPr>
          <w:rFonts w:hint="eastAsia" w:ascii="宋体" w:hAnsi="宋体" w:eastAsia="宋体" w:cs="宋体"/>
          <w:bCs/>
          <w:color w:val="000000"/>
          <w:sz w:val="24"/>
          <w:szCs w:val="24"/>
          <w:highlight w:val="none"/>
        </w:rPr>
        <w:tab/>
      </w:r>
      <w:r>
        <w:rPr>
          <w:rFonts w:hint="eastAsia" w:ascii="宋体" w:hAnsi="宋体" w:eastAsia="宋体" w:cs="宋体"/>
          <w:bCs/>
          <w:color w:val="000000"/>
          <w:sz w:val="24"/>
          <w:szCs w:val="24"/>
          <w:highlight w:val="none"/>
        </w:rPr>
        <w:t xml:space="preserve">年</w:t>
      </w:r>
      <w:r>
        <w:rPr>
          <w:rFonts w:hint="eastAsia" w:ascii="宋体" w:hAnsi="宋体" w:eastAsia="宋体" w:cs="宋体"/>
          <w:bCs/>
          <w:color w:val="000000"/>
          <w:sz w:val="24"/>
          <w:szCs w:val="24"/>
          <w:highlight w:val="none"/>
        </w:rPr>
        <w:tab/>
      </w:r>
      <w:r>
        <w:rPr>
          <w:rFonts w:hint="eastAsia" w:ascii="宋体" w:hAnsi="宋体" w:eastAsia="宋体" w:cs="宋体"/>
          <w:bCs/>
          <w:color w:val="000000"/>
          <w:sz w:val="24"/>
          <w:szCs w:val="24"/>
          <w:highlight w:val="none"/>
        </w:rPr>
        <w:t xml:space="preserve">月</w:t>
      </w:r>
      <w:r>
        <w:rPr>
          <w:rFonts w:hint="eastAsia" w:ascii="宋体" w:hAnsi="宋体" w:eastAsia="宋体" w:cs="宋体"/>
          <w:bCs/>
          <w:color w:val="000000"/>
          <w:sz w:val="24"/>
          <w:szCs w:val="24"/>
          <w:highlight w:val="none"/>
        </w:rPr>
        <w:tab/>
      </w:r>
      <w:r>
        <w:rPr>
          <w:rFonts w:hint="eastAsia" w:ascii="宋体" w:hAnsi="宋体" w:eastAsia="宋体" w:cs="宋体"/>
          <w:bCs/>
          <w:color w:val="000000"/>
          <w:sz w:val="24"/>
          <w:szCs w:val="24"/>
          <w:highlight w:val="none"/>
        </w:rPr>
        <w:t xml:space="preserve">日起至</w:t>
      </w:r>
      <w:r>
        <w:rPr>
          <w:rFonts w:hint="eastAsia" w:ascii="宋体" w:hAnsi="宋体" w:eastAsia="宋体" w:cs="宋体"/>
          <w:bCs/>
          <w:color w:val="000000"/>
          <w:sz w:val="24"/>
          <w:szCs w:val="24"/>
          <w:highlight w:val="none"/>
        </w:rPr>
        <w:tab/>
      </w:r>
      <w:r>
        <w:rPr>
          <w:rFonts w:hint="eastAsia" w:ascii="宋体" w:hAnsi="宋体" w:eastAsia="宋体" w:cs="宋体"/>
          <w:bCs/>
          <w:color w:val="000000"/>
          <w:sz w:val="24"/>
          <w:szCs w:val="24"/>
          <w:highlight w:val="none"/>
        </w:rPr>
        <w:t xml:space="preserve">年</w:t>
      </w:r>
      <w:r>
        <w:rPr>
          <w:rFonts w:hint="eastAsia" w:ascii="宋体" w:hAnsi="宋体" w:eastAsia="宋体" w:cs="宋体"/>
          <w:bCs/>
          <w:color w:val="000000"/>
          <w:sz w:val="24"/>
          <w:szCs w:val="24"/>
          <w:highlight w:val="none"/>
        </w:rPr>
        <w:tab/>
      </w:r>
      <w:r>
        <w:rPr>
          <w:rFonts w:hint="eastAsia" w:ascii="宋体" w:hAnsi="宋体" w:eastAsia="宋体" w:cs="宋体"/>
          <w:bCs/>
          <w:color w:val="000000"/>
          <w:sz w:val="24"/>
          <w:szCs w:val="24"/>
          <w:highlight w:val="none"/>
        </w:rPr>
        <w:t xml:space="preserve">月</w:t>
      </w:r>
      <w:r>
        <w:rPr>
          <w:rFonts w:hint="eastAsia" w:ascii="宋体" w:hAnsi="宋体" w:eastAsia="宋体" w:cs="宋体"/>
          <w:bCs/>
          <w:color w:val="000000"/>
          <w:sz w:val="24"/>
          <w:szCs w:val="24"/>
          <w:highlight w:val="none"/>
        </w:rPr>
        <w:tab/>
      </w:r>
      <w:r>
        <w:rPr>
          <w:rFonts w:hint="eastAsia" w:ascii="宋体" w:hAnsi="宋体" w:eastAsia="宋体" w:cs="宋体"/>
          <w:bCs/>
          <w:color w:val="000000"/>
          <w:sz w:val="24"/>
          <w:szCs w:val="24"/>
          <w:highlight w:val="none"/>
        </w:rPr>
        <w:t xml:space="preserve">日止</w:t>
      </w:r>
      <w:bookmarkEnd w:id="243"/>
      <w:r>
        <w:rPr>
          <w:rFonts w:hint="eastAsia" w:ascii="宋体" w:hAnsi="宋体" w:eastAsia="宋体" w:cs="宋体"/>
          <w:bCs/>
          <w:color w:val="000000"/>
          <w:sz w:val="24"/>
          <w:szCs w:val="24"/>
          <w:highlight w:val="none"/>
          <w:lang w:eastAsia="zh-CN"/>
        </w:rPr>
        <w:t xml:space="preserve">（每块绿地管养期以实际接收管养的时间为准）</w:t>
      </w:r>
      <w:r>
        <w:rPr>
          <w:rFonts w:hint="eastAsia" w:ascii="宋体" w:hAnsi="宋体" w:eastAsia="宋体" w:cs="宋体"/>
          <w:bCs/>
          <w:color w:val="000000"/>
          <w:sz w:val="24"/>
          <w:szCs w:val="24"/>
          <w:highlight w:val="none"/>
          <w:lang w:eastAsia="zh-CN"/>
        </w:rPr>
      </w:r>
      <w:r/>
    </w:p>
    <w:p>
      <w:pPr>
        <w:pStyle w:val="1359"/>
        <w:ind w:left="420" w:right="420" w:firstLine="482"/>
        <w:spacing w:line="500" w:lineRule="exact"/>
        <w:rPr>
          <w:rFonts w:hint="eastAsia" w:ascii="宋体" w:hAnsi="宋体" w:eastAsia="宋体" w:cs="宋体"/>
          <w:b/>
          <w:color w:val="000000"/>
          <w:sz w:val="24"/>
          <w:szCs w:val="22"/>
          <w:highlight w:val="none"/>
        </w:rPr>
      </w:pPr>
      <w:r>
        <w:rPr>
          <w:rFonts w:hint="eastAsia" w:ascii="宋体" w:hAnsi="宋体" w:eastAsia="宋体" w:cs="宋体"/>
          <w:b/>
          <w:color w:val="000000"/>
          <w:sz w:val="24"/>
          <w:szCs w:val="22"/>
          <w:highlight w:val="none"/>
        </w:rPr>
        <w:t xml:space="preserve">三、服务标准</w:t>
      </w:r>
      <w:r>
        <w:rPr>
          <w:rFonts w:hint="eastAsia" w:ascii="宋体" w:hAnsi="宋体" w:eastAsia="宋体" w:cs="宋体"/>
          <w:b/>
          <w:color w:val="000000"/>
          <w:sz w:val="24"/>
          <w:szCs w:val="22"/>
          <w:highlight w:val="none"/>
        </w:rPr>
      </w:r>
      <w:r/>
    </w:p>
    <w:p>
      <w:pPr>
        <w:pStyle w:val="1359"/>
        <w:ind w:left="420" w:right="420" w:firstLine="480"/>
        <w:spacing w:line="500" w:lineRule="exact"/>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1、满足招标文件要求，实现投标文件承诺条款。</w:t>
      </w:r>
      <w:r>
        <w:rPr>
          <w:rFonts w:hint="eastAsia" w:ascii="宋体" w:hAnsi="宋体" w:eastAsia="宋体" w:cs="宋体"/>
          <w:color w:val="000000"/>
          <w:sz w:val="24"/>
          <w:szCs w:val="22"/>
          <w:highlight w:val="none"/>
        </w:rPr>
      </w:r>
      <w:r/>
    </w:p>
    <w:p>
      <w:pPr>
        <w:pStyle w:val="1359"/>
        <w:ind w:left="420" w:right="420" w:firstLine="480"/>
        <w:spacing w:line="500" w:lineRule="exact"/>
        <w:rPr>
          <w:rFonts w:ascii="宋体" w:hAnsi="宋体" w:eastAsia="宋体" w:cs="宋体"/>
          <w:color w:val="000000"/>
          <w:sz w:val="24"/>
          <w:szCs w:val="22"/>
          <w:highlight w:val="none"/>
          <w:lang w:val="en-US" w:eastAsia="zh-CN"/>
        </w:rPr>
      </w:pPr>
      <w:r>
        <w:rPr>
          <w:rFonts w:hint="eastAsia" w:ascii="宋体" w:hAnsi="宋体" w:eastAsia="宋体" w:cs="宋体"/>
          <w:color w:val="000000"/>
          <w:sz w:val="24"/>
          <w:szCs w:val="22"/>
          <w:highlight w:val="none"/>
          <w:lang w:val="en-US" w:eastAsia="zh-CN"/>
        </w:rPr>
        <w:t xml:space="preserve">2、管养标准：</w:t>
      </w:r>
      <w:r>
        <w:rPr>
          <w:rFonts w:hint="eastAsia" w:ascii="宋体" w:hAnsi="宋体" w:eastAsia="宋体" w:cs="宋体"/>
          <w:color w:val="000000"/>
          <w:sz w:val="24"/>
          <w:szCs w:val="22"/>
          <w:highlight w:val="none"/>
        </w:rPr>
        <w:t xml:space="preserve">达到《园林绿化养护标准》（CJJ/T287-2018）、《江苏省城市园林绿化植物养护管理规范》、《江苏省城市园林建筑和设施维护管理规范》和《宿迁市城市园林绿化管养导则》等园林绿化管养相关要求，按</w:t>
      </w:r>
      <w:r>
        <w:rPr>
          <w:rFonts w:hint="eastAsia" w:ascii="宋体" w:hAnsi="宋体" w:eastAsia="宋体" w:cs="宋体"/>
          <w:color w:val="000000"/>
          <w:sz w:val="24"/>
          <w:highlight w:val="none"/>
        </w:rPr>
        <w:t xml:space="preserve">《</w:t>
      </w:r>
      <w:r>
        <w:rPr>
          <w:rFonts w:hint="eastAsia" w:ascii="宋体" w:hAnsi="宋体" w:eastAsia="宋体" w:cs="宋体"/>
          <w:color w:val="000000"/>
          <w:sz w:val="24"/>
          <w:szCs w:val="22"/>
          <w:highlight w:val="none"/>
        </w:rPr>
        <w:t xml:space="preserve">泗阳县园林绿化</w:t>
      </w:r>
      <w:r>
        <w:rPr>
          <w:rFonts w:hint="eastAsia" w:ascii="宋体" w:hAnsi="宋体" w:eastAsia="宋体" w:cs="宋体"/>
          <w:color w:val="000000"/>
          <w:sz w:val="24"/>
          <w:szCs w:val="22"/>
          <w:highlight w:val="none"/>
          <w:lang w:val="en-US" w:eastAsia="zh-CN"/>
        </w:rPr>
        <w:t xml:space="preserve">养护分级标准</w:t>
      </w:r>
      <w:r>
        <w:rPr>
          <w:rFonts w:hint="eastAsia" w:ascii="宋体" w:hAnsi="宋体" w:eastAsia="宋体" w:cs="宋体"/>
          <w:color w:val="000000"/>
          <w:sz w:val="24"/>
          <w:highlight w:val="none"/>
        </w:rPr>
        <w:t xml:space="preserve">》</w:t>
      </w:r>
      <w:r>
        <w:rPr>
          <w:rFonts w:hint="eastAsia" w:ascii="宋体" w:hAnsi="宋体" w:eastAsia="宋体" w:cs="宋体"/>
          <w:color w:val="000000"/>
          <w:sz w:val="24"/>
          <w:szCs w:val="22"/>
          <w:highlight w:val="none"/>
        </w:rPr>
        <w:t xml:space="preserve">的一、二、三级管养绿地标准进行养护。</w:t>
      </w:r>
      <w:r>
        <w:rPr>
          <w:rFonts w:hint="eastAsia" w:ascii="宋体" w:hAnsi="宋体" w:eastAsia="宋体" w:cs="宋体"/>
          <w:color w:val="000000"/>
          <w:sz w:val="24"/>
          <w:szCs w:val="22"/>
          <w:highlight w:val="none"/>
          <w:lang w:val="en-US" w:eastAsia="zh-CN"/>
        </w:rPr>
        <w:t xml:space="preserve">  </w:t>
      </w:r>
      <w:r>
        <w:rPr>
          <w:rFonts w:ascii="宋体" w:hAnsi="宋体" w:eastAsia="宋体" w:cs="宋体"/>
          <w:color w:val="000000"/>
          <w:sz w:val="24"/>
          <w:szCs w:val="22"/>
          <w:highlight w:val="none"/>
          <w:lang w:val="en-US" w:eastAsia="zh-CN"/>
        </w:rPr>
      </w:r>
      <w:r/>
    </w:p>
    <w:p>
      <w:pPr>
        <w:pStyle w:val="1359"/>
        <w:numPr>
          <w:ilvl w:val="0"/>
          <w:numId w:val="0"/>
        </w:numPr>
        <w:ind w:left="479" w:right="420" w:firstLine="240"/>
        <w:keepLines w:val="0"/>
        <w:keepNext w:val="0"/>
        <w:pageBreakBefore w:val="0"/>
        <w:spacing w:line="500" w:lineRule="exact"/>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lang w:val="en-US" w:eastAsia="zh-CN"/>
        </w:rPr>
        <w:t xml:space="preserve">3、</w:t>
      </w:r>
      <w:r>
        <w:rPr>
          <w:rFonts w:hint="eastAsia" w:ascii="宋体" w:hAnsi="宋体" w:eastAsia="宋体" w:cs="宋体"/>
          <w:color w:val="000000"/>
          <w:sz w:val="24"/>
          <w:szCs w:val="22"/>
          <w:highlight w:val="none"/>
        </w:rPr>
        <w:t xml:space="preserve">保安、保洁等物业管理标准</w:t>
      </w:r>
      <w:r>
        <w:rPr>
          <w:rFonts w:hint="eastAsia" w:ascii="宋体" w:hAnsi="宋体" w:eastAsia="宋体" w:cs="宋体"/>
          <w:color w:val="000000"/>
          <w:sz w:val="24"/>
          <w:szCs w:val="22"/>
          <w:highlight w:val="none"/>
          <w:lang w:eastAsia="zh-CN"/>
        </w:rPr>
        <w:t xml:space="preserve">：</w:t>
      </w:r>
      <w:r>
        <w:rPr>
          <w:rFonts w:hint="eastAsia" w:ascii="宋体" w:hAnsi="宋体" w:eastAsia="宋体" w:cs="宋体"/>
          <w:color w:val="000000"/>
          <w:sz w:val="24"/>
          <w:szCs w:val="22"/>
          <w:highlight w:val="none"/>
        </w:rPr>
        <w:t xml:space="preserve">按照《江苏省城市环境卫生作业服务质量标准》、《江苏省城市园林建筑和设施维护管理规范》及《泗阳县城市公园绿化养护管理和考核办法》要求，对管养范围内绿地、铺装、水面及设施设备等进行日常保洁。</w:t>
      </w:r>
      <w:r>
        <w:rPr>
          <w:rFonts w:hint="eastAsia" w:ascii="宋体" w:hAnsi="宋体" w:eastAsia="宋体" w:cs="宋体"/>
          <w:color w:val="000000"/>
          <w:sz w:val="24"/>
          <w:szCs w:val="22"/>
          <w:highlight w:val="none"/>
        </w:rPr>
      </w:r>
      <w:r/>
    </w:p>
    <w:p>
      <w:pPr>
        <w:pStyle w:val="1359"/>
        <w:numPr>
          <w:ilvl w:val="0"/>
          <w:numId w:val="0"/>
        </w:numPr>
        <w:ind w:left="479" w:right="420" w:firstLine="240"/>
        <w:keepLines w:val="0"/>
        <w:keepNext w:val="0"/>
        <w:pageBreakBefore w:val="0"/>
        <w:spacing w:line="500" w:lineRule="exact"/>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lang w:val="en-US" w:eastAsia="zh-CN"/>
        </w:rPr>
        <w:t xml:space="preserve">4、</w:t>
      </w:r>
      <w:r>
        <w:rPr>
          <w:rFonts w:hint="eastAsia" w:ascii="宋体" w:hAnsi="宋体" w:eastAsia="宋体" w:cs="宋体"/>
          <w:color w:val="000000"/>
          <w:sz w:val="24"/>
          <w:szCs w:val="22"/>
          <w:highlight w:val="none"/>
        </w:rPr>
        <w:t xml:space="preserve">设计标准</w:t>
      </w:r>
      <w:r>
        <w:rPr>
          <w:rFonts w:hint="eastAsia" w:ascii="宋体" w:hAnsi="宋体" w:eastAsia="宋体" w:cs="宋体"/>
          <w:color w:val="000000"/>
          <w:sz w:val="24"/>
          <w:szCs w:val="22"/>
          <w:highlight w:val="none"/>
          <w:lang w:eastAsia="zh-CN"/>
        </w:rPr>
        <w:t xml:space="preserve">：</w:t>
      </w:r>
      <w:r>
        <w:rPr>
          <w:rFonts w:hint="eastAsia" w:ascii="宋体" w:hAnsi="宋体" w:eastAsia="宋体" w:cs="宋体"/>
          <w:color w:val="000000"/>
          <w:sz w:val="24"/>
          <w:szCs w:val="22"/>
          <w:highlight w:val="none"/>
        </w:rPr>
        <w:t xml:space="preserve">按照公园设计规范（GB 51192-2016）、城市道路绿化规划与设计规范（CJJ75-97）、《城市居住区规划设计规范》（GB50180-93)等其他现行专业规范、强制性标准、技术规范、规程等要求进行设计。</w:t>
      </w:r>
      <w:r>
        <w:rPr>
          <w:rFonts w:hint="eastAsia" w:ascii="宋体" w:hAnsi="宋体" w:eastAsia="宋体" w:cs="宋体"/>
          <w:color w:val="000000"/>
          <w:sz w:val="24"/>
          <w:szCs w:val="22"/>
          <w:highlight w:val="none"/>
        </w:rPr>
      </w:r>
      <w:r/>
    </w:p>
    <w:p>
      <w:pPr>
        <w:pStyle w:val="1359"/>
        <w:numPr>
          <w:ilvl w:val="0"/>
          <w:numId w:val="0"/>
        </w:numPr>
        <w:ind w:left="479" w:right="420" w:firstLine="240"/>
        <w:keepLines w:val="0"/>
        <w:keepNext w:val="0"/>
        <w:pageBreakBefore w:val="0"/>
        <w:spacing w:line="500" w:lineRule="exact"/>
        <w:widowControl w:val="off"/>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5、消防标准：按照《建筑消防设施的维护管理》（GB25201）等消防技术标准规定的内容、程序、周期等要求，对管养范围内的消防设施开展检查、维修、保养、测试等技术服务。</w:t>
      </w:r>
      <w:r>
        <w:rPr>
          <w:rFonts w:hint="eastAsia" w:ascii="宋体" w:hAnsi="宋体" w:eastAsia="宋体" w:cs="宋体"/>
          <w:color w:val="000000"/>
          <w:sz w:val="24"/>
          <w:szCs w:val="22"/>
          <w:highlight w:val="none"/>
        </w:rPr>
      </w:r>
      <w:r/>
    </w:p>
    <w:p>
      <w:pPr>
        <w:pStyle w:val="1359"/>
        <w:ind w:left="420" w:right="420" w:firstLine="480"/>
        <w:spacing w:line="500" w:lineRule="exact"/>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lang w:val="en-US" w:eastAsia="zh-CN"/>
        </w:rPr>
        <w:t xml:space="preserve">6</w:t>
      </w:r>
      <w:r>
        <w:rPr>
          <w:rFonts w:hint="eastAsia" w:ascii="宋体" w:hAnsi="宋体" w:eastAsia="宋体" w:cs="宋体"/>
          <w:color w:val="000000"/>
          <w:sz w:val="24"/>
          <w:szCs w:val="22"/>
          <w:highlight w:val="none"/>
        </w:rPr>
        <w:t xml:space="preserve">、本项目所有管理人员和一线人员必须保证每月在养护地段工作时间到位率不低于85%，按照《泗阳县城市公园绿化养护管理和考核办法》进行考核。管养单位每月必须按时发放工人工资（工人工资不低于</w:t>
      </w:r>
      <w:r>
        <w:rPr>
          <w:rFonts w:hint="eastAsia" w:ascii="宋体" w:hAnsi="宋体" w:eastAsia="宋体" w:cs="宋体"/>
          <w:color w:val="000000"/>
          <w:sz w:val="24"/>
          <w:szCs w:val="22"/>
          <w:highlight w:val="none"/>
          <w:lang w:val="en-US" w:eastAsia="zh-CN"/>
        </w:rPr>
        <w:t xml:space="preserve">宿迁市</w:t>
      </w:r>
      <w:r>
        <w:rPr>
          <w:rFonts w:hint="eastAsia" w:ascii="宋体" w:hAnsi="宋体" w:eastAsia="宋体" w:cs="宋体"/>
          <w:color w:val="000000"/>
          <w:sz w:val="24"/>
          <w:szCs w:val="22"/>
          <w:highlight w:val="none"/>
        </w:rPr>
        <w:t xml:space="preserve">月最低工资标准），园林绿化主管部门将对工人工资支付情况进行督查，督查情况作为下个月管养经费支付依据，对拖欠或克扣工人工资的管养单位，不支付管养经费并按《细则》予以扣分处理。同时，园林绿化主管部门向相关部门移交违法违规行为案件。</w:t>
      </w:r>
      <w:r>
        <w:rPr>
          <w:rFonts w:hint="eastAsia" w:ascii="宋体" w:hAnsi="宋体" w:eastAsia="宋体" w:cs="宋体"/>
          <w:color w:val="000000"/>
          <w:sz w:val="24"/>
          <w:szCs w:val="22"/>
          <w:highlight w:val="none"/>
        </w:rPr>
      </w:r>
      <w:r/>
    </w:p>
    <w:p>
      <w:pPr>
        <w:pStyle w:val="1359"/>
        <w:ind w:left="420" w:right="420" w:firstLine="480"/>
        <w:spacing w:line="500" w:lineRule="exact"/>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中标企业总部需每半年对该项目进行一次绩效评估报发包单位审查。</w:t>
      </w:r>
      <w:r>
        <w:rPr>
          <w:rFonts w:hint="eastAsia" w:ascii="宋体" w:hAnsi="宋体" w:eastAsia="宋体" w:cs="宋体"/>
          <w:color w:val="000000"/>
          <w:sz w:val="24"/>
          <w:szCs w:val="22"/>
          <w:highlight w:val="none"/>
        </w:rPr>
      </w:r>
      <w:r/>
    </w:p>
    <w:p>
      <w:pPr>
        <w:pStyle w:val="1359"/>
        <w:ind w:left="420" w:right="420" w:firstLine="480"/>
        <w:spacing w:line="500" w:lineRule="exact"/>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注：本项目执行但不限于以上标准、规范，与本项目相关的国家、省、市的文件、政策等须按最新文件执行。</w:t>
      </w:r>
      <w:r>
        <w:rPr>
          <w:rFonts w:hint="eastAsia" w:ascii="宋体" w:hAnsi="宋体" w:eastAsia="宋体" w:cs="宋体"/>
          <w:color w:val="000000"/>
          <w:sz w:val="24"/>
          <w:szCs w:val="22"/>
          <w:highlight w:val="none"/>
        </w:rPr>
      </w:r>
      <w:r/>
    </w:p>
    <w:p>
      <w:pPr>
        <w:pStyle w:val="1359"/>
        <w:numPr>
          <w:ilvl w:val="0"/>
          <w:numId w:val="6"/>
        </w:numPr>
        <w:ind w:left="420" w:right="420" w:firstLine="482"/>
        <w:spacing w:line="500" w:lineRule="exact"/>
        <w:rPr>
          <w:rFonts w:hint="eastAsia" w:ascii="宋体" w:hAnsi="宋体" w:eastAsia="宋体" w:cs="宋体"/>
          <w:b/>
          <w:color w:val="000000"/>
          <w:sz w:val="24"/>
          <w:szCs w:val="22"/>
          <w:highlight w:val="none"/>
        </w:rPr>
      </w:pPr>
      <w:r>
        <w:rPr>
          <w:rFonts w:hint="eastAsia" w:ascii="宋体" w:hAnsi="宋体" w:eastAsia="宋体" w:cs="宋体"/>
          <w:b/>
          <w:color w:val="000000"/>
          <w:sz w:val="24"/>
          <w:szCs w:val="22"/>
          <w:highlight w:val="none"/>
        </w:rPr>
        <w:t xml:space="preserve">付款方式、合同价款及采购清单</w:t>
      </w:r>
      <w:r>
        <w:rPr>
          <w:rFonts w:hint="eastAsia" w:ascii="宋体" w:hAnsi="宋体" w:eastAsia="宋体" w:cs="宋体"/>
          <w:b/>
          <w:color w:val="000000"/>
          <w:sz w:val="24"/>
          <w:szCs w:val="22"/>
          <w:highlight w:val="none"/>
        </w:rPr>
      </w:r>
      <w:r/>
    </w:p>
    <w:p>
      <w:pPr>
        <w:pStyle w:val="992"/>
        <w:ind w:left="677" w:firstLine="480"/>
        <w:spacing w:line="5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合同签订且在收到供应商发票后 10 个工作日内，支付合同价款的 10%作为预付款(在签订合同时，供应商明确表示无需预付款或者主动要求降低预付款比例的，采购人可不适用前述规定);</w:t>
      </w:r>
      <w:r>
        <w:rPr>
          <w:rFonts w:hint="eastAsia" w:ascii="宋体" w:hAnsi="宋体" w:eastAsia="宋体" w:cs="宋体"/>
          <w:bCs/>
          <w:color w:val="000000"/>
          <w:sz w:val="24"/>
          <w:highlight w:val="none"/>
        </w:rPr>
      </w:r>
      <w:r/>
    </w:p>
    <w:p>
      <w:pPr>
        <w:pStyle w:val="992"/>
        <w:ind w:left="197" w:firstLine="840"/>
        <w:spacing w:line="5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基础管养费付款方式:按照实际接收和完成的管养服务时长和面积计算实际发生的管养费，管养经费按月考核，按季度拨付，根据实际管养、施工情况、考核结果和审计报告，拨付扣除预付款之后(每次扣除预付款比例为预付款*10%)的管养经费。付款时由中标人提供正规发票后进行拨付。</w:t>
      </w:r>
      <w:r>
        <w:rPr>
          <w:rFonts w:hint="eastAsia" w:ascii="宋体" w:hAnsi="宋体" w:eastAsia="宋体" w:cs="宋体"/>
          <w:bCs/>
          <w:color w:val="000000"/>
          <w:sz w:val="24"/>
          <w:highlight w:val="none"/>
        </w:rPr>
      </w:r>
      <w:r/>
    </w:p>
    <w:p>
      <w:pPr>
        <w:pStyle w:val="992"/>
        <w:ind w:left="677" w:firstLine="480"/>
        <w:spacing w:line="5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专项项目运维付款方式:每个专项项目运维竣工经验收合格且审计结束后纳入季度付费。</w:t>
      </w:r>
      <w:r>
        <w:rPr>
          <w:rFonts w:hint="eastAsia" w:ascii="宋体" w:hAnsi="宋体" w:eastAsia="宋体" w:cs="宋体"/>
          <w:bCs/>
          <w:color w:val="000000"/>
          <w:sz w:val="24"/>
          <w:highlight w:val="none"/>
        </w:rPr>
      </w:r>
      <w:r/>
    </w:p>
    <w:p>
      <w:pPr>
        <w:pStyle w:val="992"/>
        <w:ind w:left="197" w:firstLine="720"/>
        <w:spacing w:line="5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实施过程中采购人将委托第三方测绘公司及审计机构核定的实际绿地养护面积及专项项目运维费用。由此产生的审计费及测绘费由采购人承担。</w:t>
      </w:r>
      <w:r>
        <w:rPr>
          <w:rFonts w:hint="eastAsia" w:ascii="宋体" w:hAnsi="宋体" w:eastAsia="宋体" w:cs="宋体"/>
          <w:bCs/>
          <w:color w:val="000000"/>
          <w:sz w:val="24"/>
          <w:highlight w:val="none"/>
        </w:rPr>
      </w:r>
      <w:r/>
    </w:p>
    <w:p>
      <w:pPr>
        <w:pStyle w:val="1359"/>
        <w:ind w:left="420" w:right="420" w:firstLine="241"/>
        <w:spacing w:line="50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2、合同价款</w:t>
      </w:r>
      <w:r>
        <w:rPr>
          <w:rFonts w:hint="eastAsia" w:ascii="宋体" w:hAnsi="宋体" w:eastAsia="宋体" w:cs="宋体"/>
          <w:b/>
          <w:bCs/>
          <w:color w:val="000000"/>
          <w:sz w:val="24"/>
          <w:szCs w:val="24"/>
          <w:highlight w:val="none"/>
        </w:rPr>
      </w:r>
      <w:r/>
    </w:p>
    <w:p>
      <w:pPr>
        <w:pStyle w:val="1359"/>
        <w:ind w:left="420" w:right="420" w:firstLine="241"/>
        <w:spacing w:line="500" w:lineRule="exact"/>
        <w:rPr>
          <w:rFonts w:hint="eastAsia" w:ascii="宋体" w:hAnsi="宋体" w:eastAsia="宋体" w:cs="宋体"/>
          <w:b/>
          <w:bCs/>
          <w:color w:val="000000"/>
          <w:sz w:val="24"/>
          <w:szCs w:val="24"/>
          <w:highlight w:val="none"/>
          <w:u w:val="single"/>
        </w:rPr>
      </w:pPr>
      <w:r>
        <w:rPr>
          <w:rFonts w:hint="eastAsia" w:ascii="宋体" w:hAnsi="宋体" w:eastAsia="宋体" w:cs="宋体"/>
          <w:b/>
          <w:bCs/>
          <w:color w:val="000000"/>
          <w:sz w:val="24"/>
          <w:szCs w:val="24"/>
          <w:highlight w:val="none"/>
        </w:rPr>
        <w:t xml:space="preserve">人名币大写</w:t>
      </w:r>
      <w:r>
        <w:rPr>
          <w:rFonts w:hint="eastAsia" w:ascii="宋体" w:hAnsi="宋体" w:eastAsia="宋体" w:cs="宋体"/>
          <w:b/>
          <w:bCs/>
          <w:color w:val="000000"/>
          <w:sz w:val="24"/>
          <w:szCs w:val="24"/>
          <w:highlight w:val="none"/>
          <w:u w:val="single"/>
        </w:rPr>
        <w:t xml:space="preserve">                    （￥：               ）</w:t>
      </w:r>
      <w:r>
        <w:rPr>
          <w:rFonts w:hint="eastAsia" w:ascii="宋体" w:hAnsi="宋体" w:eastAsia="宋体" w:cs="宋体"/>
          <w:b/>
          <w:bCs/>
          <w:color w:val="000000"/>
          <w:sz w:val="24"/>
          <w:szCs w:val="24"/>
          <w:highlight w:val="none"/>
          <w:u w:val="single"/>
        </w:rPr>
      </w:r>
      <w:r/>
    </w:p>
    <w:p>
      <w:pPr>
        <w:pStyle w:val="1359"/>
        <w:ind w:left="420" w:right="420" w:firstLine="241"/>
        <w:spacing w:line="500" w:lineRule="exact"/>
        <w:rPr>
          <w:rFonts w:hint="eastAsia" w:ascii="宋体" w:hAnsi="宋体" w:eastAsia="宋体" w:cs="宋体"/>
          <w:b/>
          <w:bCs/>
          <w:color w:val="000000"/>
          <w:sz w:val="24"/>
          <w:szCs w:val="24"/>
          <w:highlight w:val="none"/>
          <w:u w:val="single"/>
        </w:rPr>
      </w:pPr>
      <w:r>
        <w:rPr>
          <w:rFonts w:hint="eastAsia" w:ascii="宋体" w:hAnsi="宋体" w:eastAsia="宋体" w:cs="宋体"/>
          <w:b/>
          <w:bCs/>
          <w:color w:val="000000"/>
          <w:sz w:val="24"/>
          <w:szCs w:val="24"/>
          <w:highlight w:val="none"/>
          <w:u w:val="none"/>
        </w:rPr>
        <w:t xml:space="preserve">注：本项目采用固定单价合同。</w:t>
      </w:r>
      <w:r>
        <w:rPr>
          <w:rFonts w:hint="eastAsia" w:ascii="宋体" w:hAnsi="宋体" w:eastAsia="宋体" w:cs="宋体"/>
          <w:b/>
          <w:bCs/>
          <w:color w:val="000000"/>
          <w:sz w:val="24"/>
          <w:szCs w:val="24"/>
          <w:highlight w:val="none"/>
          <w:u w:val="single"/>
        </w:rPr>
      </w:r>
      <w:r/>
    </w:p>
    <w:p>
      <w:pPr>
        <w:pStyle w:val="1359"/>
        <w:ind w:right="420" w:firstLine="723"/>
        <w:spacing w:line="500" w:lineRule="exact"/>
        <w:rPr>
          <w:rFonts w:hint="eastAsia" w:ascii="宋体" w:hAnsi="宋体" w:eastAsia="宋体" w:cs="宋体"/>
          <w:color w:val="000000"/>
          <w:sz w:val="30"/>
          <w:szCs w:val="30"/>
          <w:highlight w:val="none"/>
        </w:rPr>
      </w:pPr>
      <w:r>
        <w:rPr>
          <w:rFonts w:hint="eastAsia" w:ascii="宋体" w:hAnsi="宋体" w:eastAsia="宋体" w:cs="宋体"/>
          <w:b/>
          <w:bCs/>
          <w:color w:val="000000"/>
          <w:sz w:val="24"/>
          <w:szCs w:val="24"/>
          <w:highlight w:val="none"/>
        </w:rPr>
        <w:t xml:space="preserve">3、合同实施清单明细表</w:t>
      </w:r>
      <w:r>
        <w:rPr>
          <w:rFonts w:hint="eastAsia" w:ascii="宋体" w:hAnsi="宋体" w:eastAsia="宋体" w:cs="宋体"/>
          <w:color w:val="000000"/>
          <w:sz w:val="30"/>
          <w:szCs w:val="30"/>
          <w:highlight w:val="none"/>
        </w:rPr>
        <w:t xml:space="preserve"> （另附）       </w:t>
      </w:r>
      <w:r>
        <w:rPr>
          <w:rFonts w:hint="eastAsia" w:ascii="宋体" w:hAnsi="宋体" w:eastAsia="宋体" w:cs="宋体"/>
          <w:color w:val="000000"/>
          <w:sz w:val="30"/>
          <w:szCs w:val="30"/>
          <w:highlight w:val="none"/>
        </w:rPr>
      </w:r>
      <w:r/>
    </w:p>
    <w:p>
      <w:pPr>
        <w:pStyle w:val="1485"/>
        <w:ind w:left="420" w:right="420"/>
        <w:jc w:val="left"/>
        <w:spacing w:before="240" w:after="240" w:line="495" w:lineRule="atLeast"/>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五、管养工作内容</w:t>
      </w:r>
      <w:r>
        <w:rPr>
          <w:rFonts w:hint="eastAsia" w:ascii="宋体" w:hAnsi="宋体" w:eastAsia="宋体" w:cs="宋体"/>
          <w:b/>
          <w:bCs/>
          <w:color w:val="000000"/>
          <w:sz w:val="24"/>
          <w:szCs w:val="24"/>
          <w:highlight w:val="none"/>
        </w:rPr>
      </w:r>
      <w:r/>
    </w:p>
    <w:p>
      <w:pPr>
        <w:pStyle w:val="1533"/>
        <w:ind w:left="420" w:right="850"/>
        <w:jc w:val="left"/>
        <w:spacing w:line="360" w:lineRule="exact"/>
        <w:tabs>
          <w:tab w:val="left" w:pos="2489"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（1）绿化养护内容</w:t>
      </w:r>
      <w:r>
        <w:rPr>
          <w:rFonts w:hint="eastAsia" w:ascii="宋体" w:hAnsi="宋体" w:eastAsia="宋体" w:cs="宋体"/>
          <w:b/>
          <w:bCs/>
          <w:color w:val="000000"/>
          <w:sz w:val="24"/>
          <w:szCs w:val="24"/>
          <w:highlight w:val="none"/>
        </w:rPr>
      </w:r>
      <w:r/>
    </w:p>
    <w:p>
      <w:pPr>
        <w:pStyle w:val="1359"/>
        <w:ind w:left="420" w:right="420" w:firstLine="480"/>
        <w:spacing w:line="500" w:lineRule="exact"/>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对本绿化管养总承包项目内存在的各类树木、花卉、藤本、地被、水生植物、草坪、草花等植物的养护、补植、播种、改造提升等工作（包含后期新交接的绿地管养工作）。</w:t>
      </w:r>
      <w:r>
        <w:rPr>
          <w:rFonts w:hint="eastAsia" w:ascii="宋体" w:hAnsi="宋体" w:eastAsia="宋体" w:cs="宋体"/>
          <w:color w:val="000000"/>
          <w:sz w:val="24"/>
          <w:szCs w:val="22"/>
          <w:highlight w:val="none"/>
        </w:rPr>
      </w:r>
      <w:r/>
    </w:p>
    <w:p>
      <w:pPr>
        <w:pStyle w:val="1359"/>
        <w:ind w:left="420" w:right="420" w:firstLine="480"/>
        <w:spacing w:line="500" w:lineRule="exact"/>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①绿地内黄土露天整改工作，包括人行踩踏处理、退化植被更新等，林下耐荫地被植物更新栽植等。管养期内苗木死亡补植、原有苗木疏理移植、标段内土方微调等。</w:t>
      </w:r>
      <w:r>
        <w:rPr>
          <w:rFonts w:hint="eastAsia" w:ascii="宋体" w:hAnsi="宋体" w:eastAsia="宋体" w:cs="宋体"/>
          <w:color w:val="000000"/>
          <w:sz w:val="24"/>
          <w:szCs w:val="22"/>
          <w:highlight w:val="none"/>
        </w:rPr>
      </w:r>
      <w:r/>
    </w:p>
    <w:p>
      <w:pPr>
        <w:pStyle w:val="1359"/>
        <w:ind w:left="420" w:right="420" w:firstLine="480"/>
        <w:spacing w:line="500" w:lineRule="exact"/>
        <w:rPr>
          <w:rFonts w:hint="eastAsia" w:ascii="宋体" w:hAnsi="宋体" w:eastAsia="宋体" w:cs="宋体"/>
          <w:b/>
          <w:bCs/>
          <w:color w:val="000000"/>
          <w:highlight w:val="none"/>
        </w:rPr>
      </w:pPr>
      <w:r>
        <w:rPr>
          <w:rFonts w:hint="eastAsia" w:ascii="宋体" w:hAnsi="宋体" w:eastAsia="宋体" w:cs="宋体"/>
          <w:color w:val="000000"/>
          <w:sz w:val="24"/>
          <w:szCs w:val="22"/>
          <w:highlight w:val="none"/>
        </w:rPr>
        <w:t xml:space="preserve">②病虫害防治和弱树复壮：养护期内须加强植物的营养补充和生理性病害预防，养护工作的开展须促使植物生长健壮，原则上不允许出现所养护植物长势衰弱现象，对出现树势衰弱的要及时分析原因，对症治疗，采取测土配肥、药物防治、土壤改良等有效复壮措施，保证树木恢复勃勃生机。 </w:t>
      </w:r>
      <w:r>
        <w:rPr>
          <w:rFonts w:hint="eastAsia" w:ascii="宋体" w:hAnsi="宋体" w:eastAsia="宋体" w:cs="宋体"/>
          <w:b/>
          <w:bCs/>
          <w:color w:val="000000"/>
          <w:highlight w:val="none"/>
        </w:rPr>
        <w:t xml:space="preserve"> </w:t>
      </w:r>
      <w:r>
        <w:rPr>
          <w:rFonts w:hint="eastAsia" w:ascii="宋体" w:hAnsi="宋体" w:eastAsia="宋体" w:cs="宋体"/>
          <w:b/>
          <w:bCs/>
          <w:color w:val="000000"/>
          <w:highlight w:val="none"/>
        </w:rPr>
      </w:r>
      <w:r/>
    </w:p>
    <w:p>
      <w:pPr>
        <w:pStyle w:val="1359"/>
        <w:ind w:left="420" w:right="420" w:firstLine="482"/>
        <w:spacing w:line="50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附：绿地管养肥料用量估算表</w:t>
      </w:r>
      <w:r>
        <w:rPr>
          <w:rFonts w:hint="eastAsia" w:ascii="宋体" w:hAnsi="宋体" w:eastAsia="宋体" w:cs="宋体"/>
          <w:b/>
          <w:bCs/>
          <w:color w:val="000000"/>
          <w:sz w:val="24"/>
          <w:szCs w:val="24"/>
          <w:highlight w:val="none"/>
        </w:rPr>
      </w:r>
      <w:r/>
    </w:p>
    <w:tbl>
      <w:tblPr>
        <w:tblpPr w:horzAnchor="page" w:tblpXSpec="center" w:vertAnchor="text" w:tblpY="700" w:leftFromText="180" w:topFromText="0" w:rightFromText="180" w:bottomFromText="0"/>
        <w:tblW w:w="973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27"/>
        <w:gridCol w:w="3217"/>
        <w:gridCol w:w="2552"/>
        <w:gridCol w:w="2539"/>
      </w:tblGrid>
      <w:tr>
        <w:trPr>
          <w:trHeight w:val="521"/>
        </w:trPr>
        <w:tc>
          <w:tcPr>
            <w:tcW w:w="1427" w:type="dxa"/>
            <w:vAlign w:val="top"/>
            <w:textDirection w:val="lrTb"/>
            <w:noWrap w:val="false"/>
          </w:tcPr>
          <w:p>
            <w:pPr>
              <w:pStyle w:val="1369"/>
              <w:jc w:val="center"/>
              <w:rPr>
                <w:rFonts w:hint="eastAsia" w:ascii="宋体" w:hAnsi="宋体" w:eastAsia="宋体" w:cs="宋体"/>
                <w:b/>
                <w:bCs/>
                <w:color w:val="000000"/>
                <w:highlight w:val="none"/>
              </w:rPr>
              <w:framePr w:vAnchor="text" w:hAnchor="page" w:xAlign="center" w:y="700"/>
            </w:pPr>
            <w:r>
              <w:rPr>
                <w:rFonts w:hint="eastAsia" w:ascii="宋体" w:hAnsi="宋体" w:eastAsia="宋体" w:cs="宋体"/>
                <w:b/>
                <w:bCs/>
                <w:color w:val="000000"/>
                <w:highlight w:val="none"/>
              </w:rPr>
              <w:t xml:space="preserve">序号</w:t>
            </w:r>
            <w:r>
              <w:rPr>
                <w:rFonts w:hint="eastAsia" w:ascii="宋体" w:hAnsi="宋体" w:eastAsia="宋体" w:cs="宋体"/>
                <w:b/>
                <w:bCs/>
                <w:color w:val="000000"/>
                <w:highlight w:val="none"/>
              </w:rPr>
            </w:r>
            <w:r/>
          </w:p>
        </w:tc>
        <w:tc>
          <w:tcPr>
            <w:tcW w:w="3217" w:type="dxa"/>
            <w:vAlign w:val="top"/>
            <w:textDirection w:val="lrTb"/>
            <w:noWrap w:val="false"/>
          </w:tcPr>
          <w:p>
            <w:pPr>
              <w:pStyle w:val="1369"/>
              <w:jc w:val="center"/>
              <w:rPr>
                <w:rFonts w:hint="eastAsia" w:ascii="宋体" w:hAnsi="宋体" w:eastAsia="宋体" w:cs="宋体"/>
                <w:b/>
                <w:bCs/>
                <w:color w:val="000000"/>
                <w:highlight w:val="none"/>
              </w:rPr>
              <w:framePr w:vAnchor="text" w:hAnchor="page" w:xAlign="center" w:y="700"/>
            </w:pPr>
            <w:r>
              <w:rPr>
                <w:rFonts w:hint="eastAsia" w:ascii="宋体" w:hAnsi="宋体" w:eastAsia="宋体" w:cs="宋体"/>
                <w:b/>
                <w:bCs/>
                <w:color w:val="000000"/>
                <w:highlight w:val="none"/>
              </w:rPr>
              <w:t xml:space="preserve">肥料名称</w:t>
            </w:r>
            <w:r>
              <w:rPr>
                <w:rFonts w:hint="eastAsia" w:ascii="宋体" w:hAnsi="宋体" w:eastAsia="宋体" w:cs="宋体"/>
                <w:b/>
                <w:bCs/>
                <w:color w:val="000000"/>
                <w:highlight w:val="none"/>
              </w:rPr>
            </w:r>
            <w:r/>
          </w:p>
        </w:tc>
        <w:tc>
          <w:tcPr>
            <w:tcW w:w="2552" w:type="dxa"/>
            <w:vAlign w:val="top"/>
            <w:textDirection w:val="lrTb"/>
            <w:noWrap w:val="false"/>
          </w:tcPr>
          <w:p>
            <w:pPr>
              <w:pStyle w:val="1369"/>
              <w:ind w:firstLine="944"/>
              <w:rPr>
                <w:rFonts w:hint="eastAsia" w:ascii="宋体" w:hAnsi="宋体" w:eastAsia="宋体" w:cs="宋体"/>
                <w:b/>
                <w:bCs/>
                <w:color w:val="000000"/>
                <w:highlight w:val="none"/>
              </w:rPr>
              <w:framePr w:vAnchor="text" w:hAnchor="page" w:xAlign="center" w:y="700"/>
            </w:pPr>
            <w:r>
              <w:rPr>
                <w:rFonts w:hint="eastAsia" w:ascii="宋体" w:hAnsi="宋体" w:eastAsia="宋体" w:cs="宋体"/>
                <w:b/>
                <w:bCs/>
                <w:color w:val="000000"/>
                <w:highlight w:val="none"/>
              </w:rPr>
              <w:t xml:space="preserve">单位</w:t>
            </w:r>
            <w:r>
              <w:rPr>
                <w:rFonts w:hint="eastAsia" w:ascii="宋体" w:hAnsi="宋体" w:eastAsia="宋体" w:cs="宋体"/>
                <w:b/>
                <w:bCs/>
                <w:color w:val="000000"/>
                <w:highlight w:val="none"/>
              </w:rPr>
            </w:r>
            <w:r/>
          </w:p>
        </w:tc>
        <w:tc>
          <w:tcPr>
            <w:tcW w:w="2539" w:type="dxa"/>
            <w:vAlign w:val="top"/>
            <w:textDirection w:val="lrTb"/>
            <w:noWrap w:val="false"/>
          </w:tcPr>
          <w:p>
            <w:pPr>
              <w:pStyle w:val="1369"/>
              <w:jc w:val="center"/>
              <w:rPr>
                <w:rFonts w:hint="eastAsia" w:ascii="宋体" w:hAnsi="宋体" w:eastAsia="宋体" w:cs="宋体"/>
                <w:b/>
                <w:bCs/>
                <w:color w:val="000000"/>
                <w:highlight w:val="none"/>
              </w:rPr>
              <w:framePr w:vAnchor="text" w:hAnchor="page" w:xAlign="center" w:y="700"/>
            </w:pPr>
            <w:r>
              <w:rPr>
                <w:rFonts w:hint="eastAsia" w:ascii="宋体" w:hAnsi="宋体" w:eastAsia="宋体" w:cs="宋体"/>
                <w:b/>
                <w:bCs/>
                <w:color w:val="000000"/>
                <w:highlight w:val="none"/>
              </w:rPr>
              <w:t xml:space="preserve">年用量</w:t>
            </w:r>
            <w:r>
              <w:rPr>
                <w:rFonts w:hint="eastAsia" w:ascii="宋体" w:hAnsi="宋体" w:eastAsia="宋体" w:cs="宋体"/>
                <w:b/>
                <w:bCs/>
                <w:color w:val="000000"/>
                <w:highlight w:val="none"/>
              </w:rPr>
            </w:r>
            <w:r/>
          </w:p>
        </w:tc>
      </w:tr>
      <w:tr>
        <w:trPr>
          <w:trHeight w:val="548"/>
        </w:trPr>
        <w:tc>
          <w:tcPr>
            <w:tcW w:w="1427" w:type="dxa"/>
            <w:vAlign w:val="top"/>
            <w:textDirection w:val="lrTb"/>
            <w:noWrap w:val="false"/>
          </w:tcPr>
          <w:p>
            <w:pPr>
              <w:pStyle w:val="1369"/>
              <w:jc w:val="center"/>
              <w:rPr>
                <w:rFonts w:hint="eastAsia" w:ascii="宋体" w:hAnsi="宋体" w:eastAsia="宋体" w:cs="宋体"/>
                <w:b/>
                <w:bCs/>
                <w:color w:val="000000"/>
                <w:highlight w:val="none"/>
              </w:rPr>
              <w:framePr w:vAnchor="text" w:hAnchor="page" w:xAlign="center" w:y="700"/>
            </w:pPr>
            <w:r>
              <w:rPr>
                <w:rFonts w:hint="eastAsia" w:ascii="宋体" w:hAnsi="宋体" w:eastAsia="宋体" w:cs="宋体"/>
                <w:b/>
                <w:bCs/>
                <w:color w:val="000000"/>
                <w:highlight w:val="none"/>
              </w:rPr>
              <w:t xml:space="preserve">1</w:t>
            </w:r>
            <w:r>
              <w:rPr>
                <w:rFonts w:hint="eastAsia" w:ascii="宋体" w:hAnsi="宋体" w:eastAsia="宋体" w:cs="宋体"/>
                <w:b/>
                <w:bCs/>
                <w:color w:val="000000"/>
                <w:highlight w:val="none"/>
              </w:rPr>
            </w:r>
            <w:r/>
          </w:p>
        </w:tc>
        <w:tc>
          <w:tcPr>
            <w:tcW w:w="3217" w:type="dxa"/>
            <w:vAlign w:val="top"/>
            <w:textDirection w:val="lrTb"/>
            <w:noWrap w:val="false"/>
          </w:tcPr>
          <w:p>
            <w:pPr>
              <w:pStyle w:val="1369"/>
              <w:jc w:val="center"/>
              <w:rPr>
                <w:rFonts w:hint="eastAsia" w:ascii="宋体" w:hAnsi="宋体" w:eastAsia="宋体" w:cs="宋体"/>
                <w:b/>
                <w:bCs/>
                <w:color w:val="000000"/>
                <w:highlight w:val="none"/>
              </w:rPr>
              <w:framePr w:vAnchor="text" w:hAnchor="page" w:xAlign="center" w:y="700"/>
            </w:pPr>
            <w:r>
              <w:rPr>
                <w:rFonts w:hint="eastAsia" w:ascii="宋体" w:hAnsi="宋体" w:eastAsia="宋体" w:cs="宋体"/>
                <w:b/>
                <w:bCs/>
                <w:color w:val="000000"/>
                <w:highlight w:val="none"/>
              </w:rPr>
              <w:t xml:space="preserve">复合肥</w:t>
            </w:r>
            <w:r>
              <w:rPr>
                <w:rFonts w:hint="eastAsia" w:ascii="宋体" w:hAnsi="宋体" w:eastAsia="宋体" w:cs="宋体"/>
                <w:b/>
                <w:bCs/>
                <w:color w:val="000000"/>
                <w:highlight w:val="none"/>
              </w:rPr>
            </w:r>
            <w:r/>
          </w:p>
        </w:tc>
        <w:tc>
          <w:tcPr>
            <w:tcW w:w="2552" w:type="dxa"/>
            <w:vAlign w:val="top"/>
            <w:textDirection w:val="lrTb"/>
            <w:noWrap w:val="false"/>
          </w:tcPr>
          <w:p>
            <w:pPr>
              <w:pStyle w:val="1369"/>
              <w:jc w:val="center"/>
              <w:rPr>
                <w:rFonts w:hint="eastAsia" w:ascii="宋体" w:hAnsi="宋体" w:eastAsia="宋体" w:cs="宋体"/>
                <w:b/>
                <w:bCs/>
                <w:color w:val="000000"/>
                <w:highlight w:val="none"/>
              </w:rPr>
              <w:framePr w:vAnchor="text" w:hAnchor="page" w:xAlign="center" w:y="700"/>
            </w:pPr>
            <w:r>
              <w:rPr>
                <w:rFonts w:hint="eastAsia" w:ascii="宋体" w:hAnsi="宋体" w:eastAsia="宋体" w:cs="宋体"/>
                <w:b/>
                <w:bCs/>
                <w:color w:val="000000"/>
                <w:highlight w:val="none"/>
              </w:rPr>
              <w:t xml:space="preserve">吨</w:t>
            </w:r>
            <w:r>
              <w:rPr>
                <w:rFonts w:hint="eastAsia" w:ascii="宋体" w:hAnsi="宋体" w:eastAsia="宋体" w:cs="宋体"/>
                <w:b/>
                <w:bCs/>
                <w:color w:val="000000"/>
                <w:highlight w:val="none"/>
              </w:rPr>
            </w:r>
            <w:r/>
          </w:p>
        </w:tc>
        <w:tc>
          <w:tcPr>
            <w:tcW w:w="2539" w:type="dxa"/>
            <w:vAlign w:val="top"/>
            <w:textDirection w:val="lrTb"/>
            <w:noWrap w:val="false"/>
          </w:tcPr>
          <w:p>
            <w:pPr>
              <w:pStyle w:val="1369"/>
              <w:jc w:val="center"/>
              <w:rPr>
                <w:rFonts w:hint="eastAsia" w:ascii="宋体" w:hAnsi="宋体" w:eastAsia="宋体" w:cs="宋体"/>
                <w:b/>
                <w:bCs/>
                <w:color w:val="000000"/>
                <w:highlight w:val="none"/>
                <w:lang w:val="en-US" w:eastAsia="zh-CN"/>
              </w:rPr>
              <w:framePr w:vAnchor="text" w:hAnchor="page" w:xAlign="center" w:y="700"/>
            </w:pPr>
            <w:r>
              <w:rPr>
                <w:rFonts w:hint="eastAsia" w:ascii="宋体" w:hAnsi="宋体" w:eastAsia="宋体" w:cs="宋体"/>
                <w:b/>
                <w:bCs/>
                <w:color w:val="000000"/>
                <w:highlight w:val="none"/>
                <w:lang w:val="en-US" w:eastAsia="zh-CN"/>
              </w:rPr>
            </w:r>
            <w:r/>
          </w:p>
        </w:tc>
      </w:tr>
      <w:tr>
        <w:trPr>
          <w:trHeight w:val="545"/>
        </w:trPr>
        <w:tc>
          <w:tcPr>
            <w:tcW w:w="1427" w:type="dxa"/>
            <w:vAlign w:val="top"/>
            <w:textDirection w:val="lrTb"/>
            <w:noWrap w:val="false"/>
          </w:tcPr>
          <w:p>
            <w:pPr>
              <w:pStyle w:val="1369"/>
              <w:jc w:val="center"/>
              <w:rPr>
                <w:rFonts w:hint="eastAsia" w:ascii="宋体" w:hAnsi="宋体" w:eastAsia="宋体" w:cs="宋体"/>
                <w:b/>
                <w:bCs/>
                <w:color w:val="000000"/>
                <w:highlight w:val="none"/>
              </w:rPr>
              <w:framePr w:vAnchor="text" w:hAnchor="page" w:xAlign="center" w:y="700"/>
            </w:pPr>
            <w:r>
              <w:rPr>
                <w:rFonts w:hint="eastAsia" w:ascii="宋体" w:hAnsi="宋体" w:eastAsia="宋体" w:cs="宋体"/>
                <w:b/>
                <w:bCs/>
                <w:color w:val="000000"/>
                <w:highlight w:val="none"/>
              </w:rPr>
              <w:t xml:space="preserve">2</w:t>
            </w:r>
            <w:r>
              <w:rPr>
                <w:rFonts w:hint="eastAsia" w:ascii="宋体" w:hAnsi="宋体" w:eastAsia="宋体" w:cs="宋体"/>
                <w:b/>
                <w:bCs/>
                <w:color w:val="000000"/>
                <w:highlight w:val="none"/>
              </w:rPr>
            </w:r>
            <w:r/>
          </w:p>
        </w:tc>
        <w:tc>
          <w:tcPr>
            <w:tcW w:w="3217" w:type="dxa"/>
            <w:vAlign w:val="top"/>
            <w:textDirection w:val="lrTb"/>
            <w:noWrap w:val="false"/>
          </w:tcPr>
          <w:p>
            <w:pPr>
              <w:pStyle w:val="1369"/>
              <w:jc w:val="center"/>
              <w:rPr>
                <w:rFonts w:hint="eastAsia" w:ascii="宋体" w:hAnsi="宋体" w:eastAsia="宋体" w:cs="宋体"/>
                <w:b/>
                <w:bCs/>
                <w:color w:val="000000"/>
                <w:highlight w:val="none"/>
              </w:rPr>
              <w:framePr w:vAnchor="text" w:hAnchor="page" w:xAlign="center" w:y="700"/>
            </w:pPr>
            <w:r>
              <w:rPr>
                <w:rFonts w:hint="eastAsia" w:ascii="宋体" w:hAnsi="宋体" w:eastAsia="宋体" w:cs="宋体"/>
                <w:b/>
                <w:bCs/>
                <w:color w:val="000000"/>
                <w:highlight w:val="none"/>
              </w:rPr>
              <w:t xml:space="preserve">有机肥（微生物菌肥）</w:t>
            </w:r>
            <w:r>
              <w:rPr>
                <w:rFonts w:hint="eastAsia" w:ascii="宋体" w:hAnsi="宋体" w:eastAsia="宋体" w:cs="宋体"/>
                <w:b/>
                <w:bCs/>
                <w:color w:val="000000"/>
                <w:highlight w:val="none"/>
              </w:rPr>
            </w:r>
            <w:r/>
          </w:p>
        </w:tc>
        <w:tc>
          <w:tcPr>
            <w:tcW w:w="2552" w:type="dxa"/>
            <w:vAlign w:val="top"/>
            <w:textDirection w:val="lrTb"/>
            <w:noWrap w:val="false"/>
          </w:tcPr>
          <w:p>
            <w:pPr>
              <w:pStyle w:val="1369"/>
              <w:jc w:val="center"/>
              <w:rPr>
                <w:rFonts w:hint="eastAsia" w:ascii="宋体" w:hAnsi="宋体" w:eastAsia="宋体" w:cs="宋体"/>
                <w:b/>
                <w:bCs/>
                <w:color w:val="000000"/>
                <w:highlight w:val="none"/>
              </w:rPr>
              <w:framePr w:vAnchor="text" w:hAnchor="page" w:xAlign="center" w:y="700"/>
            </w:pPr>
            <w:r>
              <w:rPr>
                <w:rFonts w:hint="eastAsia" w:ascii="宋体" w:hAnsi="宋体" w:eastAsia="宋体" w:cs="宋体"/>
                <w:b/>
                <w:bCs/>
                <w:color w:val="000000"/>
                <w:highlight w:val="none"/>
              </w:rPr>
              <w:t xml:space="preserve">吨</w:t>
            </w:r>
            <w:r>
              <w:rPr>
                <w:rFonts w:hint="eastAsia" w:ascii="宋体" w:hAnsi="宋体" w:eastAsia="宋体" w:cs="宋体"/>
                <w:b/>
                <w:bCs/>
                <w:color w:val="000000"/>
                <w:highlight w:val="none"/>
              </w:rPr>
            </w:r>
            <w:r/>
          </w:p>
        </w:tc>
        <w:tc>
          <w:tcPr>
            <w:tcW w:w="2539" w:type="dxa"/>
            <w:vAlign w:val="top"/>
            <w:textDirection w:val="lrTb"/>
            <w:noWrap w:val="false"/>
          </w:tcPr>
          <w:p>
            <w:pPr>
              <w:pStyle w:val="1369"/>
              <w:jc w:val="center"/>
              <w:rPr>
                <w:rFonts w:hint="eastAsia" w:ascii="宋体" w:hAnsi="宋体" w:eastAsia="宋体" w:cs="宋体"/>
                <w:b/>
                <w:bCs/>
                <w:color w:val="000000"/>
                <w:highlight w:val="none"/>
                <w:lang w:val="en-US" w:eastAsia="zh-CN"/>
              </w:rPr>
              <w:framePr w:vAnchor="text" w:hAnchor="page" w:xAlign="center" w:y="700"/>
            </w:pPr>
            <w:r>
              <w:rPr>
                <w:rFonts w:hint="eastAsia" w:ascii="宋体" w:hAnsi="宋体" w:eastAsia="宋体" w:cs="宋体"/>
                <w:b/>
                <w:bCs/>
                <w:color w:val="000000"/>
                <w:highlight w:val="none"/>
                <w:lang w:val="en-US" w:eastAsia="zh-CN"/>
              </w:rPr>
            </w:r>
            <w:r/>
          </w:p>
        </w:tc>
      </w:tr>
      <w:tr>
        <w:trPr>
          <w:trHeight w:val="521"/>
        </w:trPr>
        <w:tc>
          <w:tcPr>
            <w:tcW w:w="1427" w:type="dxa"/>
            <w:vAlign w:val="top"/>
            <w:textDirection w:val="lrTb"/>
            <w:noWrap w:val="false"/>
          </w:tcPr>
          <w:p>
            <w:pPr>
              <w:pStyle w:val="1369"/>
              <w:jc w:val="center"/>
              <w:rPr>
                <w:rFonts w:hint="eastAsia" w:ascii="宋体" w:hAnsi="宋体" w:eastAsia="宋体" w:cs="宋体"/>
                <w:b/>
                <w:bCs/>
                <w:color w:val="000000"/>
                <w:highlight w:val="none"/>
              </w:rPr>
              <w:framePr w:vAnchor="text" w:hAnchor="page" w:xAlign="center" w:y="700"/>
            </w:pPr>
            <w:r>
              <w:rPr>
                <w:rFonts w:hint="eastAsia" w:ascii="宋体" w:hAnsi="宋体" w:eastAsia="宋体" w:cs="宋体"/>
                <w:b/>
                <w:bCs/>
                <w:color w:val="000000"/>
                <w:highlight w:val="none"/>
              </w:rPr>
              <w:t xml:space="preserve">3</w:t>
            </w:r>
            <w:r>
              <w:rPr>
                <w:rFonts w:hint="eastAsia" w:ascii="宋体" w:hAnsi="宋体" w:eastAsia="宋体" w:cs="宋体"/>
                <w:b/>
                <w:bCs/>
                <w:color w:val="000000"/>
                <w:highlight w:val="none"/>
              </w:rPr>
            </w:r>
            <w:r/>
          </w:p>
        </w:tc>
        <w:tc>
          <w:tcPr>
            <w:tcW w:w="3217" w:type="dxa"/>
            <w:vAlign w:val="top"/>
            <w:textDirection w:val="lrTb"/>
            <w:noWrap w:val="false"/>
          </w:tcPr>
          <w:p>
            <w:pPr>
              <w:pStyle w:val="1369"/>
              <w:jc w:val="center"/>
              <w:rPr>
                <w:rFonts w:hint="eastAsia" w:ascii="宋体" w:hAnsi="宋体" w:eastAsia="宋体" w:cs="宋体"/>
                <w:b/>
                <w:bCs/>
                <w:color w:val="000000"/>
                <w:highlight w:val="none"/>
              </w:rPr>
              <w:framePr w:vAnchor="text" w:hAnchor="page" w:xAlign="center" w:y="700"/>
            </w:pPr>
            <w:r>
              <w:rPr>
                <w:rFonts w:hint="eastAsia" w:ascii="宋体" w:hAnsi="宋体" w:eastAsia="宋体" w:cs="宋体"/>
                <w:b/>
                <w:bCs/>
                <w:color w:val="000000"/>
                <w:highlight w:val="none"/>
              </w:rPr>
              <w:t xml:space="preserve">叶面肥</w:t>
            </w:r>
            <w:r>
              <w:rPr>
                <w:rFonts w:hint="eastAsia" w:ascii="宋体" w:hAnsi="宋体" w:eastAsia="宋体" w:cs="宋体"/>
                <w:b/>
                <w:bCs/>
                <w:color w:val="000000"/>
                <w:highlight w:val="none"/>
              </w:rPr>
            </w:r>
            <w:r/>
          </w:p>
        </w:tc>
        <w:tc>
          <w:tcPr>
            <w:tcW w:w="2552" w:type="dxa"/>
            <w:vAlign w:val="top"/>
            <w:textDirection w:val="lrTb"/>
            <w:noWrap w:val="false"/>
          </w:tcPr>
          <w:p>
            <w:pPr>
              <w:pStyle w:val="1369"/>
              <w:jc w:val="center"/>
              <w:rPr>
                <w:rFonts w:hint="eastAsia" w:ascii="宋体" w:hAnsi="宋体" w:eastAsia="宋体" w:cs="宋体"/>
                <w:b/>
                <w:bCs/>
                <w:color w:val="000000"/>
                <w:highlight w:val="none"/>
              </w:rPr>
              <w:framePr w:vAnchor="text" w:hAnchor="page" w:xAlign="center" w:y="700"/>
            </w:pPr>
            <w:r>
              <w:rPr>
                <w:rFonts w:hint="eastAsia" w:ascii="宋体" w:hAnsi="宋体" w:eastAsia="宋体" w:cs="宋体"/>
                <w:b/>
                <w:bCs/>
                <w:color w:val="000000"/>
                <w:highlight w:val="none"/>
              </w:rPr>
              <w:t xml:space="preserve">吨</w:t>
            </w:r>
            <w:r>
              <w:rPr>
                <w:rFonts w:hint="eastAsia" w:ascii="宋体" w:hAnsi="宋体" w:eastAsia="宋体" w:cs="宋体"/>
                <w:b/>
                <w:bCs/>
                <w:color w:val="000000"/>
                <w:highlight w:val="none"/>
              </w:rPr>
            </w:r>
            <w:r/>
          </w:p>
        </w:tc>
        <w:tc>
          <w:tcPr>
            <w:tcW w:w="2539" w:type="dxa"/>
            <w:vAlign w:val="top"/>
            <w:textDirection w:val="lrTb"/>
            <w:noWrap w:val="false"/>
          </w:tcPr>
          <w:p>
            <w:pPr>
              <w:pStyle w:val="1369"/>
              <w:jc w:val="center"/>
              <w:rPr>
                <w:rFonts w:hint="eastAsia" w:ascii="宋体" w:hAnsi="宋体" w:eastAsia="宋体" w:cs="宋体"/>
                <w:b/>
                <w:bCs/>
                <w:color w:val="000000"/>
                <w:highlight w:val="none"/>
                <w:lang w:val="en-US" w:eastAsia="zh-CN"/>
              </w:rPr>
              <w:framePr w:vAnchor="text" w:hAnchor="page" w:xAlign="center" w:y="700"/>
            </w:pPr>
            <w:r>
              <w:rPr>
                <w:rFonts w:hint="eastAsia" w:ascii="宋体" w:hAnsi="宋体" w:eastAsia="宋体" w:cs="宋体"/>
                <w:b/>
                <w:bCs/>
                <w:color w:val="000000"/>
                <w:highlight w:val="none"/>
                <w:lang w:val="en-US" w:eastAsia="zh-CN"/>
              </w:rPr>
            </w:r>
            <w:r/>
          </w:p>
        </w:tc>
      </w:tr>
      <w:tr>
        <w:trPr>
          <w:trHeight w:val="521"/>
        </w:trPr>
        <w:tc>
          <w:tcPr>
            <w:tcW w:w="1427" w:type="dxa"/>
            <w:vAlign w:val="top"/>
            <w:textDirection w:val="lrTb"/>
            <w:noWrap w:val="false"/>
          </w:tcPr>
          <w:p>
            <w:pPr>
              <w:pStyle w:val="1369"/>
              <w:jc w:val="center"/>
              <w:rPr>
                <w:rFonts w:hint="eastAsia" w:ascii="宋体" w:hAnsi="宋体" w:eastAsia="宋体" w:cs="宋体"/>
                <w:b/>
                <w:bCs/>
                <w:color w:val="000000"/>
                <w:highlight w:val="none"/>
              </w:rPr>
              <w:framePr w:vAnchor="text" w:hAnchor="page" w:xAlign="center" w:y="700"/>
            </w:pPr>
            <w:r>
              <w:rPr>
                <w:rFonts w:hint="eastAsia" w:ascii="宋体" w:hAnsi="宋体" w:eastAsia="宋体" w:cs="宋体"/>
                <w:b/>
                <w:bCs/>
                <w:color w:val="000000"/>
                <w:highlight w:val="none"/>
              </w:rPr>
              <w:t xml:space="preserve">4</w:t>
            </w:r>
            <w:r>
              <w:rPr>
                <w:rFonts w:hint="eastAsia" w:ascii="宋体" w:hAnsi="宋体" w:eastAsia="宋体" w:cs="宋体"/>
                <w:b/>
                <w:bCs/>
                <w:color w:val="000000"/>
                <w:highlight w:val="none"/>
              </w:rPr>
            </w:r>
            <w:r/>
          </w:p>
        </w:tc>
        <w:tc>
          <w:tcPr>
            <w:tcW w:w="3217" w:type="dxa"/>
            <w:vAlign w:val="top"/>
            <w:textDirection w:val="lrTb"/>
            <w:noWrap w:val="false"/>
          </w:tcPr>
          <w:p>
            <w:pPr>
              <w:pStyle w:val="1369"/>
              <w:jc w:val="center"/>
              <w:rPr>
                <w:rFonts w:hint="eastAsia" w:ascii="宋体" w:hAnsi="宋体" w:eastAsia="宋体" w:cs="宋体"/>
                <w:b/>
                <w:bCs/>
                <w:color w:val="000000"/>
                <w:highlight w:val="none"/>
              </w:rPr>
              <w:framePr w:vAnchor="text" w:hAnchor="page" w:xAlign="center" w:y="700"/>
            </w:pPr>
            <w:r>
              <w:rPr>
                <w:rFonts w:hint="eastAsia" w:ascii="宋体" w:hAnsi="宋体" w:eastAsia="宋体" w:cs="宋体"/>
                <w:b/>
                <w:bCs/>
                <w:color w:val="000000"/>
                <w:highlight w:val="none"/>
              </w:rPr>
              <w:t xml:space="preserve">尿素等速效肥</w:t>
            </w:r>
            <w:r>
              <w:rPr>
                <w:rFonts w:hint="eastAsia" w:ascii="宋体" w:hAnsi="宋体" w:eastAsia="宋体" w:cs="宋体"/>
                <w:b/>
                <w:bCs/>
                <w:color w:val="000000"/>
                <w:highlight w:val="none"/>
              </w:rPr>
            </w:r>
            <w:r/>
          </w:p>
        </w:tc>
        <w:tc>
          <w:tcPr>
            <w:tcW w:w="2552" w:type="dxa"/>
            <w:vAlign w:val="top"/>
            <w:textDirection w:val="lrTb"/>
            <w:noWrap w:val="false"/>
          </w:tcPr>
          <w:p>
            <w:pPr>
              <w:pStyle w:val="1369"/>
              <w:jc w:val="center"/>
              <w:rPr>
                <w:rFonts w:hint="eastAsia" w:ascii="宋体" w:hAnsi="宋体" w:eastAsia="宋体" w:cs="宋体"/>
                <w:b/>
                <w:bCs/>
                <w:color w:val="000000"/>
                <w:highlight w:val="none"/>
              </w:rPr>
              <w:framePr w:vAnchor="text" w:hAnchor="page" w:xAlign="center" w:y="700"/>
            </w:pPr>
            <w:r>
              <w:rPr>
                <w:rFonts w:hint="eastAsia" w:ascii="宋体" w:hAnsi="宋体" w:eastAsia="宋体" w:cs="宋体"/>
                <w:b/>
                <w:bCs/>
                <w:color w:val="000000"/>
                <w:highlight w:val="none"/>
              </w:rPr>
              <w:t xml:space="preserve">吨</w:t>
            </w:r>
            <w:r>
              <w:rPr>
                <w:rFonts w:hint="eastAsia" w:ascii="宋体" w:hAnsi="宋体" w:eastAsia="宋体" w:cs="宋体"/>
                <w:b/>
                <w:bCs/>
                <w:color w:val="000000"/>
                <w:highlight w:val="none"/>
              </w:rPr>
            </w:r>
            <w:r/>
          </w:p>
        </w:tc>
        <w:tc>
          <w:tcPr>
            <w:tcW w:w="2539" w:type="dxa"/>
            <w:vAlign w:val="top"/>
            <w:textDirection w:val="lrTb"/>
            <w:noWrap w:val="false"/>
          </w:tcPr>
          <w:p>
            <w:pPr>
              <w:pStyle w:val="1369"/>
              <w:jc w:val="center"/>
              <w:rPr>
                <w:rFonts w:hint="eastAsia" w:ascii="宋体" w:hAnsi="宋体" w:eastAsia="宋体" w:cs="宋体"/>
                <w:b/>
                <w:bCs/>
                <w:color w:val="000000"/>
                <w:highlight w:val="none"/>
                <w:lang w:val="en-US" w:eastAsia="zh-CN"/>
              </w:rPr>
              <w:framePr w:vAnchor="text" w:hAnchor="page" w:xAlign="center" w:y="700"/>
            </w:pPr>
            <w:r>
              <w:rPr>
                <w:rFonts w:hint="eastAsia" w:ascii="宋体" w:hAnsi="宋体" w:eastAsia="宋体" w:cs="宋体"/>
                <w:b/>
                <w:bCs/>
                <w:color w:val="000000"/>
                <w:highlight w:val="none"/>
                <w:lang w:val="en-US" w:eastAsia="zh-CN"/>
              </w:rPr>
            </w:r>
            <w:r/>
          </w:p>
        </w:tc>
      </w:tr>
      <w:tr>
        <w:trPr>
          <w:trHeight w:val="548"/>
        </w:trPr>
        <w:tc>
          <w:tcPr>
            <w:tcW w:w="1427" w:type="dxa"/>
            <w:vAlign w:val="top"/>
            <w:textDirection w:val="lrTb"/>
            <w:noWrap w:val="false"/>
          </w:tcPr>
          <w:p>
            <w:pPr>
              <w:pStyle w:val="1369"/>
              <w:jc w:val="center"/>
              <w:rPr>
                <w:rFonts w:hint="eastAsia" w:ascii="宋体" w:hAnsi="宋体" w:eastAsia="宋体" w:cs="宋体"/>
                <w:b/>
                <w:bCs/>
                <w:color w:val="000000"/>
                <w:highlight w:val="none"/>
              </w:rPr>
              <w:framePr w:vAnchor="text" w:hAnchor="page" w:xAlign="center" w:y="700"/>
            </w:pPr>
            <w:r>
              <w:rPr>
                <w:rFonts w:hint="eastAsia" w:ascii="宋体" w:hAnsi="宋体" w:eastAsia="宋体" w:cs="宋体"/>
                <w:b/>
                <w:bCs/>
                <w:color w:val="000000"/>
                <w:highlight w:val="none"/>
              </w:rPr>
              <w:t xml:space="preserve">5</w:t>
            </w:r>
            <w:r>
              <w:rPr>
                <w:rFonts w:hint="eastAsia" w:ascii="宋体" w:hAnsi="宋体" w:eastAsia="宋体" w:cs="宋体"/>
                <w:b/>
                <w:bCs/>
                <w:color w:val="000000"/>
                <w:highlight w:val="none"/>
              </w:rPr>
            </w:r>
            <w:r/>
          </w:p>
        </w:tc>
        <w:tc>
          <w:tcPr>
            <w:tcW w:w="3217" w:type="dxa"/>
            <w:vAlign w:val="top"/>
            <w:textDirection w:val="lrTb"/>
            <w:noWrap w:val="false"/>
          </w:tcPr>
          <w:p>
            <w:pPr>
              <w:pStyle w:val="1369"/>
              <w:jc w:val="center"/>
              <w:rPr>
                <w:rFonts w:hint="eastAsia" w:ascii="宋体" w:hAnsi="宋体" w:eastAsia="宋体" w:cs="宋体"/>
                <w:b/>
                <w:bCs/>
                <w:color w:val="000000"/>
                <w:highlight w:val="none"/>
              </w:rPr>
              <w:framePr w:vAnchor="text" w:hAnchor="page" w:xAlign="center" w:y="700"/>
            </w:pPr>
            <w:r>
              <w:rPr>
                <w:rFonts w:hint="eastAsia" w:ascii="宋体" w:hAnsi="宋体" w:eastAsia="宋体" w:cs="宋体"/>
                <w:b/>
                <w:bCs/>
                <w:color w:val="000000"/>
                <w:highlight w:val="none"/>
              </w:rPr>
              <w:t xml:space="preserve">硫酸亚铁</w:t>
            </w:r>
            <w:r>
              <w:rPr>
                <w:rFonts w:hint="eastAsia" w:ascii="宋体" w:hAnsi="宋体" w:eastAsia="宋体" w:cs="宋体"/>
                <w:b/>
                <w:bCs/>
                <w:color w:val="000000"/>
                <w:highlight w:val="none"/>
              </w:rPr>
            </w:r>
            <w:r/>
          </w:p>
        </w:tc>
        <w:tc>
          <w:tcPr>
            <w:tcW w:w="2552" w:type="dxa"/>
            <w:vAlign w:val="top"/>
            <w:textDirection w:val="lrTb"/>
            <w:noWrap w:val="false"/>
          </w:tcPr>
          <w:p>
            <w:pPr>
              <w:pStyle w:val="1369"/>
              <w:jc w:val="center"/>
              <w:rPr>
                <w:rFonts w:hint="eastAsia" w:ascii="宋体" w:hAnsi="宋体" w:eastAsia="宋体" w:cs="宋体"/>
                <w:b/>
                <w:bCs/>
                <w:color w:val="000000"/>
                <w:highlight w:val="none"/>
              </w:rPr>
              <w:framePr w:vAnchor="text" w:hAnchor="page" w:xAlign="center" w:y="700"/>
            </w:pPr>
            <w:r>
              <w:rPr>
                <w:rFonts w:hint="eastAsia" w:ascii="宋体" w:hAnsi="宋体" w:eastAsia="宋体" w:cs="宋体"/>
                <w:b/>
                <w:bCs/>
                <w:color w:val="000000"/>
                <w:highlight w:val="none"/>
              </w:rPr>
              <w:t xml:space="preserve">吨</w:t>
            </w:r>
            <w:r>
              <w:rPr>
                <w:rFonts w:hint="eastAsia" w:ascii="宋体" w:hAnsi="宋体" w:eastAsia="宋体" w:cs="宋体"/>
                <w:b/>
                <w:bCs/>
                <w:color w:val="000000"/>
                <w:highlight w:val="none"/>
              </w:rPr>
            </w:r>
            <w:r/>
          </w:p>
        </w:tc>
        <w:tc>
          <w:tcPr>
            <w:tcW w:w="2539" w:type="dxa"/>
            <w:vAlign w:val="top"/>
            <w:textDirection w:val="lrTb"/>
            <w:noWrap w:val="false"/>
          </w:tcPr>
          <w:p>
            <w:pPr>
              <w:pStyle w:val="1369"/>
              <w:jc w:val="center"/>
              <w:rPr>
                <w:rFonts w:hint="eastAsia" w:ascii="宋体" w:hAnsi="宋体" w:eastAsia="宋体" w:cs="宋体"/>
                <w:b/>
                <w:bCs/>
                <w:color w:val="000000"/>
                <w:highlight w:val="none"/>
                <w:lang w:val="en-US" w:eastAsia="zh-CN"/>
              </w:rPr>
              <w:framePr w:vAnchor="text" w:hAnchor="page" w:xAlign="center" w:y="700"/>
            </w:pPr>
            <w:r>
              <w:rPr>
                <w:rFonts w:hint="eastAsia" w:ascii="宋体" w:hAnsi="宋体" w:eastAsia="宋体" w:cs="宋体"/>
                <w:b/>
                <w:bCs/>
                <w:color w:val="000000"/>
                <w:highlight w:val="none"/>
                <w:lang w:val="en-US" w:eastAsia="zh-CN"/>
              </w:rPr>
            </w:r>
            <w:r/>
          </w:p>
        </w:tc>
      </w:tr>
    </w:tbl>
    <w:p>
      <w:pPr>
        <w:pStyle w:val="1490"/>
        <w:ind w:left="1260" w:right="1134" w:firstLine="0"/>
        <w:spacing w:before="91" w:line="312" w:lineRule="auto"/>
        <w:tabs>
          <w:tab w:val="left" w:pos="2729" w:leader="none"/>
        </w:tabs>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r>
      <w:r/>
    </w:p>
    <w:p>
      <w:pPr>
        <w:pStyle w:val="1490"/>
        <w:ind w:left="420" w:right="1134" w:firstLine="0"/>
        <w:jc w:val="left"/>
        <w:spacing w:before="91" w:line="360" w:lineRule="exact"/>
        <w:tabs>
          <w:tab w:val="left" w:pos="2729"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（2）水体维护内容：水体保洁、水生杂草的收割和清理。</w:t>
      </w:r>
      <w:r>
        <w:rPr>
          <w:rFonts w:hint="eastAsia" w:ascii="宋体" w:hAnsi="宋体" w:eastAsia="宋体" w:cs="宋体"/>
          <w:color w:val="000000"/>
          <w:sz w:val="24"/>
          <w:szCs w:val="24"/>
          <w:highlight w:val="none"/>
        </w:rPr>
      </w:r>
      <w:r/>
    </w:p>
    <w:p>
      <w:pPr>
        <w:pStyle w:val="1490"/>
        <w:ind w:left="420" w:right="1134" w:firstLine="0"/>
        <w:jc w:val="left"/>
        <w:spacing w:before="91" w:line="360" w:lineRule="exact"/>
        <w:tabs>
          <w:tab w:val="left" w:pos="2729"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（3）安全服务内容 ：</w:t>
      </w:r>
      <w:r>
        <w:rPr>
          <w:rFonts w:hint="eastAsia" w:ascii="宋体" w:hAnsi="宋体" w:eastAsia="宋体" w:cs="宋体"/>
          <w:color w:val="000000"/>
          <w:sz w:val="24"/>
          <w:szCs w:val="24"/>
          <w:highlight w:val="none"/>
        </w:rPr>
      </w:r>
      <w:r/>
    </w:p>
    <w:p>
      <w:pPr>
        <w:pStyle w:val="992"/>
        <w:ind w:firstLine="480"/>
        <w:spacing w:line="5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 ①巡逻服务：不文明行为管理；秩序维护；安全文明垂钓管理；活动监管； 公共设施使用监管；节约用水、用电监管；外来施工按要求监管施工过程；绿化苗木防踩踏、防偷盗、防攀折、防破坏管理；水面安全管理；绿化水泵使用管理等。</w:t>
      </w:r>
      <w:r>
        <w:rPr>
          <w:rFonts w:hint="eastAsia" w:ascii="宋体" w:hAnsi="宋体" w:eastAsia="宋体" w:cs="宋体"/>
          <w:bCs/>
          <w:color w:val="000000"/>
          <w:sz w:val="24"/>
          <w:highlight w:val="none"/>
        </w:rPr>
      </w:r>
      <w:r/>
    </w:p>
    <w:p>
      <w:pPr>
        <w:pStyle w:val="992"/>
        <w:ind w:firstLine="480"/>
        <w:spacing w:line="5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②门卫服务：各类车辆出入及危险物品进入公园控制；公园各类公有物品进出控制；负责对各出入口车辆停放进行管理和规范。</w:t>
      </w:r>
      <w:r>
        <w:rPr>
          <w:rFonts w:hint="eastAsia" w:ascii="宋体" w:hAnsi="宋体" w:eastAsia="宋体" w:cs="宋体"/>
          <w:bCs/>
          <w:color w:val="000000"/>
          <w:sz w:val="24"/>
          <w:highlight w:val="none"/>
        </w:rPr>
      </w:r>
      <w:r/>
    </w:p>
    <w:p>
      <w:pPr>
        <w:pStyle w:val="992"/>
        <w:ind w:firstLine="480"/>
        <w:spacing w:line="5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③守护服务：水电、设施设备的日常维护管理；亮化设施、各类消防、监控等系统的维护和控制；办公用房安全、水面安全、公园设施设备安全、办公用房安全、水电安全隐患等管理；保管车辆、船只，并持证驾驶。</w:t>
      </w:r>
      <w:r>
        <w:rPr>
          <w:rFonts w:hint="eastAsia" w:ascii="宋体" w:hAnsi="宋体" w:eastAsia="宋体" w:cs="宋体"/>
          <w:bCs/>
          <w:color w:val="000000"/>
          <w:sz w:val="24"/>
          <w:highlight w:val="none"/>
        </w:rPr>
      </w:r>
      <w:r/>
    </w:p>
    <w:p>
      <w:pPr>
        <w:pStyle w:val="992"/>
        <w:ind w:firstLine="480"/>
        <w:spacing w:line="5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④安全服务：保安公园内全天候安全保卫（24小时）；公园内游客游园、设施设备运行安全管理。</w:t>
      </w:r>
      <w:r>
        <w:rPr>
          <w:rFonts w:hint="eastAsia" w:ascii="宋体" w:hAnsi="宋体" w:eastAsia="宋体" w:cs="宋体"/>
          <w:bCs/>
          <w:color w:val="000000"/>
          <w:sz w:val="24"/>
          <w:highlight w:val="none"/>
        </w:rPr>
      </w:r>
      <w:r/>
    </w:p>
    <w:p>
      <w:pPr>
        <w:pStyle w:val="992"/>
        <w:ind w:firstLine="480"/>
        <w:spacing w:line="5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⑤技术防范服务：辅助配合设施设备问题排查、简单维修；公园内的各类紧急情况的控制和处理；节假日及大型活动期间公园安全保障；自行车停车位划线更新； 协助处置发生在公园内的紧急突发事件。</w:t>
      </w:r>
      <w:r>
        <w:rPr>
          <w:rFonts w:hint="eastAsia" w:ascii="宋体" w:hAnsi="宋体" w:eastAsia="宋体" w:cs="宋体"/>
          <w:bCs/>
          <w:color w:val="000000"/>
          <w:sz w:val="24"/>
          <w:highlight w:val="none"/>
        </w:rPr>
      </w:r>
      <w:r/>
    </w:p>
    <w:p>
      <w:pPr>
        <w:pStyle w:val="992"/>
        <w:ind w:firstLine="480"/>
        <w:spacing w:line="5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⑥其他服务：采购人安排的其它相关工作。</w:t>
      </w:r>
      <w:r>
        <w:rPr>
          <w:rFonts w:hint="eastAsia" w:ascii="宋体" w:hAnsi="宋体" w:eastAsia="宋体" w:cs="宋体"/>
          <w:bCs/>
          <w:color w:val="000000"/>
          <w:sz w:val="24"/>
          <w:highlight w:val="none"/>
        </w:rPr>
      </w:r>
      <w:r/>
    </w:p>
    <w:p>
      <w:pPr>
        <w:pStyle w:val="992"/>
        <w:ind w:firstLine="480"/>
        <w:spacing w:line="5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（4）保安工作要求</w:t>
      </w:r>
      <w:r>
        <w:rPr>
          <w:rFonts w:hint="eastAsia" w:ascii="宋体" w:hAnsi="宋体" w:eastAsia="宋体" w:cs="宋体"/>
          <w:bCs/>
          <w:color w:val="000000"/>
          <w:sz w:val="24"/>
          <w:highlight w:val="none"/>
        </w:rPr>
      </w:r>
      <w:r/>
    </w:p>
    <w:p>
      <w:pPr>
        <w:pStyle w:val="992"/>
        <w:ind w:firstLine="480"/>
        <w:spacing w:line="5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①保安严格按照交接班制度交接，下一班提前 15分钟到岗位上实地交接，做好交接记录，使下一班人员清楚了解上一班工作中发生的各类重要情况。</w:t>
      </w:r>
      <w:r>
        <w:rPr>
          <w:rFonts w:hint="eastAsia" w:ascii="宋体" w:hAnsi="宋体" w:eastAsia="宋体" w:cs="宋体"/>
          <w:bCs/>
          <w:color w:val="000000"/>
          <w:sz w:val="24"/>
          <w:highlight w:val="none"/>
        </w:rPr>
      </w:r>
      <w:r/>
    </w:p>
    <w:p>
      <w:pPr>
        <w:pStyle w:val="992"/>
        <w:ind w:firstLine="480"/>
        <w:spacing w:line="5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②保安在岗巡逻状态：精神振作、仪表整洁、言谈举止文明，在各自岗位区域动态巡逻时不得在岗位上蹲坐，夜间巡更工作不得在室内睡觉或长期逗留，发现任何问题及时上报。</w:t>
      </w:r>
      <w:r>
        <w:rPr>
          <w:rFonts w:hint="eastAsia" w:ascii="宋体" w:hAnsi="宋体" w:eastAsia="宋体" w:cs="宋体"/>
          <w:bCs/>
          <w:color w:val="000000"/>
          <w:sz w:val="24"/>
          <w:highlight w:val="none"/>
        </w:rPr>
      </w:r>
      <w:r/>
    </w:p>
    <w:p>
      <w:pPr>
        <w:pStyle w:val="992"/>
        <w:ind w:firstLine="480"/>
        <w:spacing w:line="5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③保安人员巡逻中应清楚掌握岗位内标识标牌地点、种类、数量等情况，每日每岗全面检查公园标识标牌界面是否坏损、是否严重褪色不清晰、是否有锈蚀现象、是否倒伏、是否坏损、是否丢失等情况，并自觉对倒伏标牌进行扶正，及时开展能力范围内的小修补，坏损、不清晰等情况及时上报采购人更新。</w:t>
      </w:r>
      <w:r>
        <w:rPr>
          <w:rFonts w:hint="eastAsia" w:ascii="宋体" w:hAnsi="宋体" w:eastAsia="宋体" w:cs="宋体"/>
          <w:bCs/>
          <w:color w:val="000000"/>
          <w:sz w:val="24"/>
          <w:highlight w:val="none"/>
        </w:rPr>
      </w:r>
      <w:r/>
    </w:p>
    <w:p>
      <w:pPr>
        <w:pStyle w:val="992"/>
        <w:ind w:firstLine="480"/>
        <w:spacing w:line="5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④经常性开展各类突发事件应急演练，确保在应对溺水、火灾、游客不服从管理、人员突发疾病昏厥、停电、停水、洪涝、大雪、雷雨、地震等情况时反应灵敏， 每月初开展演练一次，且要将上述突发事件一年内全部组织演练一次，并对演练情况及时总结，对演练薄弱环节组织专家培训且一年不低于两次。保安人员应自觉爱护公园花草树木、引导游人按公园已设置的道路行走，劝阻踩踏绿地行为，并对游客爬树、采摘花果、攀枝花木、偷盗植物、破坏植物等行为及时制止。</w:t>
      </w:r>
      <w:r>
        <w:rPr>
          <w:rFonts w:hint="eastAsia" w:ascii="宋体" w:hAnsi="宋体" w:eastAsia="宋体" w:cs="宋体"/>
          <w:bCs/>
          <w:color w:val="000000"/>
          <w:sz w:val="24"/>
          <w:highlight w:val="none"/>
        </w:rPr>
      </w:r>
      <w:r/>
    </w:p>
    <w:p>
      <w:pPr>
        <w:pStyle w:val="992"/>
        <w:ind w:firstLine="480"/>
        <w:spacing w:line="5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⑤保安人员自觉主动做好公园车辆有序、统一、分类停放管理，对未经批准设置的摊点清理工作，如被采购人发现保安人员收取摊贩好处而敷衍开展摊点清理工作，中标人应立刻辞退相关人员。</w:t>
      </w:r>
      <w:r>
        <w:rPr>
          <w:rFonts w:hint="eastAsia" w:ascii="宋体" w:hAnsi="宋体" w:eastAsia="宋体" w:cs="宋体"/>
          <w:bCs/>
          <w:color w:val="000000"/>
          <w:sz w:val="24"/>
          <w:highlight w:val="none"/>
        </w:rPr>
      </w:r>
      <w:r/>
    </w:p>
    <w:p>
      <w:pPr>
        <w:pStyle w:val="992"/>
        <w:ind w:firstLine="480"/>
        <w:spacing w:line="5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⑥保安人员应积极主动配合公园维修工作，自觉主动做好力所能及的维修工作，不得凡事报给采购人就算了事，更要无条件接受采购人安排的配合检修、排查等工作，不得借口不会、不懂、或是抱怨、敷衍。</w:t>
      </w:r>
      <w:r>
        <w:rPr>
          <w:rFonts w:hint="eastAsia" w:ascii="宋体" w:hAnsi="宋体" w:eastAsia="宋体" w:cs="宋体"/>
          <w:bCs/>
          <w:color w:val="000000"/>
          <w:sz w:val="24"/>
          <w:highlight w:val="none"/>
        </w:rPr>
      </w:r>
      <w:r/>
    </w:p>
    <w:p>
      <w:pPr>
        <w:pStyle w:val="992"/>
        <w:ind w:firstLine="480"/>
        <w:spacing w:line="5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⑦保安人员应在保证自身安全的情况下，对公园内人员落水第一时间采取措施展开救援。保安人员应及时发现并劝阻可能存在的安全隐患行为。</w:t>
      </w:r>
      <w:r>
        <w:rPr>
          <w:rFonts w:hint="eastAsia" w:ascii="宋体" w:hAnsi="宋体" w:eastAsia="宋体" w:cs="宋体"/>
          <w:bCs/>
          <w:color w:val="000000"/>
          <w:sz w:val="24"/>
          <w:highlight w:val="none"/>
        </w:rPr>
      </w:r>
      <w:r/>
    </w:p>
    <w:p>
      <w:pPr>
        <w:pStyle w:val="992"/>
        <w:ind w:firstLine="480"/>
        <w:spacing w:line="5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（5）保洁服务内容</w:t>
      </w:r>
      <w:r>
        <w:rPr>
          <w:rFonts w:hint="eastAsia" w:ascii="宋体" w:hAnsi="宋体" w:eastAsia="宋体" w:cs="宋体"/>
          <w:bCs/>
          <w:color w:val="000000"/>
          <w:sz w:val="24"/>
          <w:highlight w:val="none"/>
        </w:rPr>
      </w:r>
      <w:r/>
    </w:p>
    <w:p>
      <w:pPr>
        <w:pStyle w:val="992"/>
        <w:ind w:firstLine="480"/>
        <w:spacing w:line="5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①公园内所有场地的植（地）被干净整洁无生活垃圾、无明显的枯枝（叶）堆积、空旷绿地无明显垃圾，日常垃圾及时清理；</w:t>
      </w:r>
      <w:r>
        <w:rPr>
          <w:rFonts w:hint="eastAsia" w:ascii="宋体" w:hAnsi="宋体" w:eastAsia="宋体" w:cs="宋体"/>
          <w:bCs/>
          <w:color w:val="000000"/>
          <w:sz w:val="24"/>
          <w:highlight w:val="none"/>
        </w:rPr>
      </w:r>
      <w:r/>
    </w:p>
    <w:p>
      <w:pPr>
        <w:pStyle w:val="992"/>
        <w:ind w:firstLine="480"/>
        <w:spacing w:line="5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②公园设施设备、车辆保洁；</w:t>
      </w:r>
      <w:r>
        <w:rPr>
          <w:rFonts w:hint="eastAsia" w:ascii="宋体" w:hAnsi="宋体" w:eastAsia="宋体" w:cs="宋体"/>
          <w:bCs/>
          <w:color w:val="000000"/>
          <w:sz w:val="24"/>
          <w:highlight w:val="none"/>
        </w:rPr>
      </w:r>
      <w:r/>
    </w:p>
    <w:p>
      <w:pPr>
        <w:pStyle w:val="992"/>
        <w:ind w:firstLine="480"/>
        <w:spacing w:line="5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③日常公园室外广场道路、体育场地、停车场等卫生保洁；</w:t>
      </w:r>
      <w:r>
        <w:rPr>
          <w:rFonts w:hint="eastAsia" w:ascii="宋体" w:hAnsi="宋体" w:eastAsia="宋体" w:cs="宋体"/>
          <w:bCs/>
          <w:color w:val="000000"/>
          <w:sz w:val="24"/>
          <w:highlight w:val="none"/>
        </w:rPr>
      </w:r>
      <w:r/>
    </w:p>
    <w:p>
      <w:pPr>
        <w:pStyle w:val="992"/>
        <w:ind w:firstLine="480"/>
        <w:spacing w:line="5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④公园铺装、道路、栏杆、亮化灯具、桌凳等设施设备保洁；</w:t>
      </w:r>
      <w:r>
        <w:rPr>
          <w:rFonts w:hint="eastAsia" w:ascii="宋体" w:hAnsi="宋体" w:eastAsia="宋体" w:cs="宋体"/>
          <w:bCs/>
          <w:color w:val="000000"/>
          <w:sz w:val="24"/>
          <w:highlight w:val="none"/>
        </w:rPr>
      </w:r>
      <w:r/>
    </w:p>
    <w:p>
      <w:pPr>
        <w:pStyle w:val="992"/>
        <w:ind w:firstLine="480"/>
        <w:spacing w:line="5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⑤除四害活动、所有节假日及大型活动期间公园保洁等采购人安排的公园其它相关保洁任务，药物及工具自行负责，打捞和保洁后的垃圾、杂物当天及时清运。</w:t>
      </w:r>
      <w:r>
        <w:rPr>
          <w:rFonts w:hint="eastAsia" w:ascii="宋体" w:hAnsi="宋体" w:eastAsia="宋体" w:cs="宋体"/>
          <w:bCs/>
          <w:color w:val="000000"/>
          <w:sz w:val="24"/>
          <w:highlight w:val="none"/>
        </w:rPr>
      </w:r>
      <w:r/>
    </w:p>
    <w:p>
      <w:pPr>
        <w:pStyle w:val="992"/>
        <w:ind w:firstLine="480"/>
        <w:spacing w:line="5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（6）保洁工作要求</w:t>
      </w:r>
      <w:r>
        <w:rPr>
          <w:rFonts w:hint="eastAsia" w:ascii="宋体" w:hAnsi="宋体" w:eastAsia="宋体" w:cs="宋体"/>
          <w:bCs/>
          <w:color w:val="000000"/>
          <w:sz w:val="24"/>
          <w:highlight w:val="none"/>
        </w:rPr>
      </w:r>
      <w:r/>
    </w:p>
    <w:p>
      <w:pPr>
        <w:pStyle w:val="992"/>
        <w:ind w:firstLine="480"/>
        <w:spacing w:line="5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①中标人应统筹安排公园保洁工作，公园要求 24 小时清洁卫生，不得出现卫生保洁空缺时间，具体清洁卫生标准按照采购人现场负责人要求执行。</w:t>
      </w:r>
      <w:r>
        <w:rPr>
          <w:rFonts w:hint="eastAsia" w:ascii="宋体" w:hAnsi="宋体" w:eastAsia="宋体" w:cs="宋体"/>
          <w:bCs/>
          <w:color w:val="000000"/>
          <w:sz w:val="24"/>
          <w:highlight w:val="none"/>
        </w:rPr>
      </w:r>
      <w:r/>
    </w:p>
    <w:p>
      <w:pPr>
        <w:pStyle w:val="992"/>
        <w:ind w:firstLine="480"/>
        <w:spacing w:line="5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②公园重大活动、接待等期间，中标人保洁人员要按照采购人规定的时间上下班并在规定时间内完成相应的保洁内容及保洁质量。</w:t>
      </w:r>
      <w:r>
        <w:rPr>
          <w:rFonts w:hint="eastAsia" w:ascii="宋体" w:hAnsi="宋体" w:eastAsia="宋体" w:cs="宋体"/>
          <w:bCs/>
          <w:color w:val="000000"/>
          <w:sz w:val="24"/>
          <w:highlight w:val="none"/>
        </w:rPr>
      </w:r>
      <w:r/>
    </w:p>
    <w:p>
      <w:pPr>
        <w:pStyle w:val="992"/>
        <w:ind w:firstLine="480"/>
        <w:spacing w:line="5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③中标人应按采购人现场负责人要求为各岗保洁人员制作足够数量的专门用于落叶的收纳袋子，由岗位上保洁自行将清扫的落叶装入袋内方便收运。</w:t>
      </w:r>
      <w:r>
        <w:rPr>
          <w:rFonts w:hint="eastAsia" w:ascii="宋体" w:hAnsi="宋体" w:eastAsia="宋体" w:cs="宋体"/>
          <w:bCs/>
          <w:color w:val="000000"/>
          <w:sz w:val="24"/>
          <w:highlight w:val="none"/>
        </w:rPr>
      </w:r>
      <w:r/>
    </w:p>
    <w:p>
      <w:pPr>
        <w:pStyle w:val="992"/>
        <w:ind w:firstLine="480"/>
        <w:spacing w:line="5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④中标人应确保公园垃圾临时中转站处垃圾每日下午 6 点前清运出公园。</w:t>
      </w:r>
      <w:r>
        <w:rPr>
          <w:rFonts w:hint="eastAsia" w:ascii="宋体" w:hAnsi="宋体" w:eastAsia="宋体" w:cs="宋体"/>
          <w:bCs/>
          <w:color w:val="000000"/>
          <w:sz w:val="24"/>
          <w:highlight w:val="none"/>
        </w:rPr>
      </w:r>
      <w:r/>
    </w:p>
    <w:p>
      <w:pPr>
        <w:pStyle w:val="992"/>
        <w:ind w:firstLine="480"/>
        <w:spacing w:line="5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⑤及时开展消杀工作，夏季等蚊、蝇孳生季节每周消杀 1 次；夏秋季节每月灭鼠 1 次，操作人员做好安全作业措施，确保对市民游客不存在安全隐患。</w:t>
      </w:r>
      <w:r>
        <w:rPr>
          <w:rFonts w:hint="eastAsia" w:ascii="宋体" w:hAnsi="宋体" w:eastAsia="宋体" w:cs="宋体"/>
          <w:bCs/>
          <w:color w:val="000000"/>
          <w:sz w:val="24"/>
          <w:highlight w:val="none"/>
        </w:rPr>
      </w:r>
      <w:r/>
    </w:p>
    <w:p>
      <w:pPr>
        <w:pStyle w:val="992"/>
        <w:ind w:firstLine="480"/>
        <w:spacing w:line="5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⑥及时修剪清除公园非嵌草铺装内杂草（公园地面铺装缝隙内、大小卵石缝隙内等）；</w:t>
      </w:r>
      <w:r>
        <w:rPr>
          <w:rFonts w:hint="eastAsia" w:ascii="宋体" w:hAnsi="宋体" w:eastAsia="宋体" w:cs="宋体"/>
          <w:bCs/>
          <w:color w:val="000000"/>
          <w:sz w:val="24"/>
          <w:highlight w:val="none"/>
        </w:rPr>
      </w:r>
      <w:r/>
    </w:p>
    <w:p>
      <w:pPr>
        <w:pStyle w:val="992"/>
        <w:ind w:firstLine="480"/>
        <w:spacing w:line="5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⑦绿化带和行道树冲洗：采用专业冲洗设备，对绿篱、草坪、地被、树冠、叶片上的灰尘进行冲洗，冲洗作业按照“从高到低、上叶下杆、先树后带”的顺序，先空中、后地面组织冲洗，冲洗作业过程中应注意避开行人、车辆，并及时清理地面落叶和污渍，确保路面整洁。主次道路绿化带和行道树冲洗必须达到“ 三无一见”标准，即：树叶树杆无灰尘、树底地面无落叶、道路路面无积水、树叶树杆见本色。</w:t>
      </w:r>
      <w:r>
        <w:rPr>
          <w:rFonts w:hint="eastAsia" w:ascii="宋体" w:hAnsi="宋体" w:eastAsia="宋体" w:cs="宋体"/>
          <w:bCs/>
          <w:color w:val="000000"/>
          <w:sz w:val="24"/>
          <w:highlight w:val="none"/>
        </w:rPr>
      </w:r>
      <w:r/>
    </w:p>
    <w:p>
      <w:pPr>
        <w:pStyle w:val="992"/>
        <w:ind w:firstLine="480"/>
        <w:spacing w:line="5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（7）设施维保服务内容</w:t>
      </w:r>
      <w:r>
        <w:rPr>
          <w:rFonts w:hint="eastAsia" w:ascii="宋体" w:hAnsi="宋体" w:eastAsia="宋体" w:cs="宋体"/>
          <w:bCs/>
          <w:color w:val="000000"/>
          <w:sz w:val="24"/>
          <w:highlight w:val="none"/>
        </w:rPr>
      </w:r>
      <w:r/>
    </w:p>
    <w:p>
      <w:pPr>
        <w:pStyle w:val="992"/>
        <w:ind w:firstLine="480"/>
        <w:spacing w:line="500" w:lineRule="exact"/>
        <w:rPr>
          <w:rFonts w:hint="eastAsia" w:ascii="宋体" w:hAnsi="宋体" w:eastAsia="宋体" w:cs="宋体"/>
          <w:bCs/>
          <w:color w:val="000000"/>
          <w:sz w:val="24"/>
          <w:highlight w:val="none"/>
        </w:rPr>
      </w:pPr>
      <w:r/>
      <w:bookmarkStart w:id="244" w:name="OLE_LINK228"/>
      <w:r>
        <w:rPr>
          <w:rFonts w:hint="eastAsia" w:ascii="宋体" w:hAnsi="宋体" w:eastAsia="宋体" w:cs="宋体"/>
          <w:bCs/>
          <w:color w:val="000000"/>
          <w:sz w:val="24"/>
          <w:highlight w:val="none"/>
        </w:rPr>
        <w:t xml:space="preserve">所有管养绿地内的设施设备维护工作，主要为现场及后期移交的相关园林景观建筑和景观设施（含标牌、垃圾桶、座椅、廊架、花架花箱、雕塑小品等）的保护、保洁和维修、刷漆出新、绿地内硬质铺装的维护维修保洁等，详见《</w:t>
      </w:r>
      <w:r>
        <w:rPr>
          <w:rFonts w:hint="eastAsia" w:ascii="宋体" w:hAnsi="宋体" w:eastAsia="宋体" w:cs="宋体"/>
          <w:bCs/>
          <w:color w:val="000000"/>
          <w:sz w:val="24"/>
          <w:highlight w:val="none"/>
          <w:lang w:val="en-US" w:eastAsia="zh-CN"/>
        </w:rPr>
        <w:t xml:space="preserve">泗阳县园林绿化养护分级标准</w:t>
      </w:r>
      <w:r>
        <w:rPr>
          <w:rFonts w:hint="eastAsia" w:ascii="宋体" w:hAnsi="宋体" w:eastAsia="宋体" w:cs="宋体"/>
          <w:bCs/>
          <w:color w:val="000000"/>
          <w:sz w:val="24"/>
          <w:highlight w:val="none"/>
        </w:rPr>
        <w:t xml:space="preserve">》。另绿地内各种材质的花盆花架，易风化材质的破损更换等，树木复壮（香樟雪松等常绿树种复壮、树木胸径20CM左右，长势不良），公园绿地内的设施维修保养：如球场草皮粘贴、围网加固维修更换、篮球场地面出新等，由中标人承担， 所需费用综合考虑在管养费内，不另外支付。</w:t>
      </w:r>
      <w:r>
        <w:rPr>
          <w:rFonts w:hint="eastAsia" w:ascii="宋体" w:hAnsi="宋体" w:eastAsia="宋体" w:cs="宋体"/>
          <w:bCs/>
          <w:color w:val="000000"/>
          <w:sz w:val="24"/>
          <w:highlight w:val="none"/>
        </w:rPr>
      </w:r>
      <w:r/>
    </w:p>
    <w:p>
      <w:pPr>
        <w:pStyle w:val="992"/>
        <w:ind w:firstLine="480"/>
        <w:spacing w:line="500" w:lineRule="exact"/>
        <w:rPr>
          <w:rFonts w:hint="eastAsia" w:ascii="宋体" w:hAnsi="宋体" w:eastAsia="宋体" w:cs="宋体"/>
          <w:bCs/>
          <w:color w:val="000000"/>
          <w:sz w:val="24"/>
          <w:highlight w:val="none"/>
        </w:rPr>
      </w:pPr>
      <w:r/>
      <w:bookmarkEnd w:id="244"/>
      <w:r>
        <w:rPr>
          <w:rFonts w:hint="eastAsia" w:ascii="宋体" w:hAnsi="宋体" w:eastAsia="宋体" w:cs="宋体"/>
          <w:bCs/>
          <w:color w:val="000000"/>
          <w:sz w:val="24"/>
          <w:highlight w:val="none"/>
        </w:rPr>
        <w:t xml:space="preserve">（8）设计工作内容</w:t>
      </w:r>
      <w:r>
        <w:rPr>
          <w:rFonts w:hint="eastAsia" w:ascii="宋体" w:hAnsi="宋体" w:eastAsia="宋体" w:cs="宋体"/>
          <w:bCs/>
          <w:color w:val="000000"/>
          <w:sz w:val="24"/>
          <w:highlight w:val="none"/>
        </w:rPr>
      </w:r>
      <w:r/>
    </w:p>
    <w:p>
      <w:pPr>
        <w:pStyle w:val="992"/>
        <w:ind w:firstLine="480"/>
        <w:spacing w:line="5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工作背景：包含但不限于本次招标范围范围的绿地区域管养服务过程中，对于管养绿地比如公园、重要景观道路、滨水景观等存的通过管养本身难以解决的问题，从设计层面提出解决问题的方案，优化局部景观，开展全管养区域的节点景观提升， 全面提升城市核心区景观效果；改造提升规模：设计总面积约6万平方米，原则上不超过此面积；</w:t>
      </w:r>
      <w:r>
        <w:rPr>
          <w:rFonts w:hint="eastAsia" w:ascii="宋体" w:hAnsi="宋体" w:eastAsia="宋体" w:cs="宋体"/>
          <w:bCs/>
          <w:color w:val="000000"/>
          <w:sz w:val="24"/>
          <w:highlight w:val="none"/>
        </w:rPr>
      </w:r>
      <w:r/>
    </w:p>
    <w:p>
      <w:pPr>
        <w:pStyle w:val="992"/>
        <w:ind w:firstLine="480"/>
        <w:spacing w:line="5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①管养范围内提升改造设计要求：（1）设计组织方案（2）设计要点（3）设计配合与承诺（4）设计效果（包括现场情况的详细说明、照片及设计后的效果图）；（</w:t>
      </w:r>
      <w:r>
        <w:rPr>
          <w:rFonts w:hint="eastAsia" w:ascii="宋体" w:hAnsi="宋体" w:eastAsia="宋体" w:cs="宋体"/>
          <w:bCs/>
          <w:color w:val="000000"/>
          <w:sz w:val="24"/>
          <w:highlight w:val="none"/>
          <w:lang w:val="en-US" w:eastAsia="zh-CN"/>
        </w:rPr>
        <w:t xml:space="preserve">5</w:t>
      </w:r>
      <w:r>
        <w:rPr>
          <w:rFonts w:hint="eastAsia" w:ascii="宋体" w:hAnsi="宋体" w:eastAsia="宋体" w:cs="宋体"/>
          <w:bCs/>
          <w:color w:val="000000"/>
          <w:sz w:val="24"/>
          <w:highlight w:val="none"/>
        </w:rPr>
        <w:t xml:space="preserve">）施工图纸（实际实施过程中提供）（</w:t>
      </w:r>
      <w:r>
        <w:rPr>
          <w:rFonts w:hint="eastAsia" w:ascii="宋体" w:hAnsi="宋体" w:eastAsia="宋体" w:cs="宋体"/>
          <w:bCs/>
          <w:color w:val="000000"/>
          <w:sz w:val="24"/>
          <w:highlight w:val="none"/>
          <w:lang w:val="en-US" w:eastAsia="zh-CN"/>
        </w:rPr>
        <w:t xml:space="preserve">6</w:t>
      </w:r>
      <w:r>
        <w:rPr>
          <w:rFonts w:hint="eastAsia" w:ascii="宋体" w:hAnsi="宋体" w:eastAsia="宋体" w:cs="宋体"/>
          <w:bCs/>
          <w:color w:val="000000"/>
          <w:sz w:val="24"/>
          <w:highlight w:val="none"/>
        </w:rPr>
        <w:t xml:space="preserve">）方案须图文并茂，表现形式丰富，内容详细、完整，（</w:t>
      </w:r>
      <w:r>
        <w:rPr>
          <w:rFonts w:hint="eastAsia" w:ascii="宋体" w:hAnsi="宋体" w:eastAsia="宋体" w:cs="宋体"/>
          <w:bCs/>
          <w:color w:val="000000"/>
          <w:sz w:val="24"/>
          <w:highlight w:val="none"/>
          <w:lang w:val="en-US" w:eastAsia="zh-CN"/>
        </w:rPr>
        <w:t xml:space="preserve">7</w:t>
      </w:r>
      <w:r>
        <w:rPr>
          <w:rFonts w:hint="eastAsia" w:ascii="宋体" w:hAnsi="宋体" w:eastAsia="宋体" w:cs="宋体"/>
          <w:bCs/>
          <w:color w:val="000000"/>
          <w:sz w:val="24"/>
          <w:highlight w:val="none"/>
        </w:rPr>
        <w:t xml:space="preserve">）施工图纸须落实方案设计，切实可行，有效指导施工作业。</w:t>
      </w:r>
      <w:r>
        <w:rPr>
          <w:rFonts w:hint="eastAsia" w:ascii="宋体" w:hAnsi="宋体" w:eastAsia="宋体" w:cs="宋体"/>
          <w:bCs/>
          <w:color w:val="000000"/>
          <w:sz w:val="24"/>
          <w:highlight w:val="none"/>
        </w:rPr>
      </w:r>
      <w:r/>
    </w:p>
    <w:p>
      <w:pPr>
        <w:pStyle w:val="992"/>
        <w:ind w:firstLine="480"/>
        <w:spacing w:line="5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②设计周期：接到甲方通知之日起 15 日历天内提交优化的方案设计文件， 方案设计通过主管部门审批后 20 日历天内提交经招标人认可的初步设计成果及概算，初步设计及概算通过审批后 20 日历天内提交施工图设计。</w:t>
      </w:r>
      <w:r>
        <w:rPr>
          <w:rFonts w:hint="eastAsia" w:ascii="宋体" w:hAnsi="宋体" w:eastAsia="宋体" w:cs="宋体"/>
          <w:bCs/>
          <w:color w:val="000000"/>
          <w:sz w:val="24"/>
          <w:highlight w:val="none"/>
        </w:rPr>
      </w:r>
      <w:r/>
    </w:p>
    <w:p>
      <w:pPr>
        <w:pStyle w:val="992"/>
        <w:ind w:firstLine="480"/>
        <w:spacing w:line="5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③质量标准：符合采购文件要求的设计标准并通过相关部门的审批。</w:t>
      </w:r>
      <w:r>
        <w:rPr>
          <w:rFonts w:hint="eastAsia" w:ascii="宋体" w:hAnsi="宋体" w:eastAsia="宋体" w:cs="宋体"/>
          <w:bCs/>
          <w:color w:val="000000"/>
          <w:sz w:val="24"/>
          <w:highlight w:val="none"/>
        </w:rPr>
      </w:r>
      <w:r/>
    </w:p>
    <w:p>
      <w:pPr>
        <w:pStyle w:val="992"/>
        <w:ind w:firstLine="480"/>
        <w:spacing w:line="5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④设计成果主要内容：</w:t>
      </w:r>
      <w:r>
        <w:rPr>
          <w:rFonts w:hint="eastAsia" w:ascii="宋体" w:hAnsi="宋体" w:eastAsia="宋体" w:cs="宋体"/>
          <w:bCs/>
          <w:color w:val="000000"/>
          <w:sz w:val="24"/>
          <w:highlight w:val="none"/>
        </w:rPr>
      </w:r>
      <w:r/>
    </w:p>
    <w:p>
      <w:pPr>
        <w:pStyle w:val="992"/>
        <w:ind w:firstLine="480"/>
        <w:spacing w:line="5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a.景观提升改造设计文本内容：（1）风景园林专项设计资质证书；（2）现场情况调查的说明和照片；（3）景观提升改造设计方案、平面图和效果图。</w:t>
      </w:r>
      <w:r>
        <w:rPr>
          <w:rFonts w:hint="eastAsia" w:ascii="宋体" w:hAnsi="宋体" w:eastAsia="宋体" w:cs="宋体"/>
          <w:bCs/>
          <w:color w:val="000000"/>
          <w:sz w:val="24"/>
          <w:highlight w:val="none"/>
        </w:rPr>
      </w:r>
      <w:r/>
    </w:p>
    <w:p>
      <w:pPr>
        <w:pStyle w:val="992"/>
        <w:ind w:firstLine="480"/>
        <w:spacing w:line="5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b.管养质量提升方案设计内容：（1）现场实景照片和存在问题分析；（2）养护质量提升措施和提升后效果图片；（3）对管养模式、设备资源、人员管理的布局和设想。</w:t>
      </w:r>
      <w:r>
        <w:rPr>
          <w:rFonts w:hint="eastAsia" w:ascii="宋体" w:hAnsi="宋体" w:eastAsia="宋体" w:cs="宋体"/>
          <w:bCs/>
          <w:color w:val="000000"/>
          <w:sz w:val="24"/>
          <w:highlight w:val="none"/>
        </w:rPr>
      </w:r>
      <w:r/>
    </w:p>
    <w:p>
      <w:pPr>
        <w:pStyle w:val="992"/>
        <w:ind w:firstLine="480"/>
        <w:spacing w:line="500" w:lineRule="exact"/>
        <w:rPr>
          <w:rFonts w:hint="eastAsia" w:ascii="宋体" w:hAnsi="宋体" w:eastAsia="宋体" w:cs="宋体"/>
          <w:b w:val="0"/>
          <w:bCs/>
          <w:color w:val="000000"/>
          <w:sz w:val="24"/>
          <w:highlight w:val="none"/>
        </w:rPr>
      </w:pPr>
      <w:r>
        <w:rPr>
          <w:rFonts w:hint="eastAsia" w:ascii="宋体" w:hAnsi="宋体" w:eastAsia="宋体" w:cs="宋体"/>
          <w:b w:val="0"/>
          <w:bCs/>
          <w:color w:val="000000"/>
          <w:sz w:val="24"/>
          <w:highlight w:val="none"/>
        </w:rPr>
        <w:t xml:space="preserve">⑤设计成果格式：PDF、JPG、DWG 等；</w:t>
      </w:r>
      <w:r>
        <w:rPr>
          <w:rFonts w:hint="eastAsia" w:ascii="宋体" w:hAnsi="宋体" w:eastAsia="宋体" w:cs="宋体"/>
          <w:b w:val="0"/>
          <w:bCs/>
          <w:color w:val="000000"/>
          <w:sz w:val="24"/>
          <w:highlight w:val="none"/>
        </w:rPr>
      </w:r>
      <w:r/>
    </w:p>
    <w:p>
      <w:pPr>
        <w:pStyle w:val="992"/>
        <w:ind w:firstLine="480"/>
        <w:spacing w:line="5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⑥后续服务：协助发包人组织方案设计、施工图设计文件的上报评审等。积极开展设计技术交底、解决施工中设计技术问题、与施工单位做好对接，做好绿地管养交接和施工作业面交接工作。</w:t>
      </w:r>
      <w:r>
        <w:rPr>
          <w:rFonts w:hint="eastAsia" w:ascii="宋体" w:hAnsi="宋体" w:eastAsia="宋体" w:cs="宋体"/>
          <w:bCs/>
          <w:color w:val="000000"/>
          <w:sz w:val="24"/>
          <w:highlight w:val="none"/>
        </w:rPr>
      </w:r>
      <w:r/>
    </w:p>
    <w:p>
      <w:pPr>
        <w:pStyle w:val="1369"/>
        <w:ind w:firstLine="482"/>
        <w:spacing w:line="500" w:lineRule="exact"/>
        <w:rPr>
          <w:rFonts w:hint="eastAsia" w:ascii="宋体" w:hAnsi="宋体" w:eastAsia="宋体" w:cs="宋体"/>
          <w:bCs/>
          <w:color w:val="000000"/>
          <w:sz w:val="24"/>
          <w:highlight w:val="none"/>
        </w:rPr>
      </w:pPr>
      <w:r>
        <w:rPr>
          <w:rFonts w:hint="eastAsia" w:ascii="宋体" w:hAnsi="宋体" w:eastAsia="宋体" w:cs="宋体"/>
          <w:b/>
          <w:bCs/>
          <w:color w:val="000000"/>
          <w:highlight w:val="none"/>
          <w:lang w:val="en-US" w:eastAsia="zh-CN"/>
        </w:rPr>
        <w:t xml:space="preserve">⑦在项目服务期间，中标单位设计方案经反复修改仍然不满足采购人要求，采购人可委托其它有资质的设计单位设计，由此产生的设计费由中标人承担。</w:t>
      </w:r>
      <w:r>
        <w:rPr>
          <w:rFonts w:hint="eastAsia" w:ascii="宋体" w:hAnsi="宋体" w:eastAsia="宋体" w:cs="宋体"/>
          <w:bCs/>
          <w:color w:val="000000"/>
          <w:sz w:val="24"/>
          <w:highlight w:val="none"/>
        </w:rPr>
      </w:r>
      <w:r/>
    </w:p>
    <w:p>
      <w:pPr>
        <w:pStyle w:val="1490"/>
        <w:ind w:left="420" w:right="1134" w:firstLine="0"/>
        <w:jc w:val="left"/>
        <w:spacing w:before="91" w:line="360" w:lineRule="exact"/>
        <w:tabs>
          <w:tab w:val="left" w:pos="2729"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eastAsia="zh-CN"/>
        </w:rPr>
        <w:t xml:space="preserve">9</w:t>
      </w:r>
      <w:r>
        <w:rPr>
          <w:rFonts w:hint="eastAsia" w:ascii="宋体" w:hAnsi="宋体" w:eastAsia="宋体" w:cs="宋体"/>
          <w:b/>
          <w:bCs/>
          <w:color w:val="000000"/>
          <w:sz w:val="24"/>
          <w:szCs w:val="24"/>
          <w:highlight w:val="none"/>
        </w:rPr>
        <w:t xml:space="preserve">）草花栽植等其它工作内容</w:t>
      </w:r>
      <w:r>
        <w:rPr>
          <w:rFonts w:hint="eastAsia" w:ascii="宋体" w:hAnsi="宋体" w:eastAsia="宋体" w:cs="宋体"/>
          <w:b/>
          <w:bCs/>
          <w:color w:val="000000"/>
          <w:sz w:val="24"/>
          <w:szCs w:val="24"/>
          <w:highlight w:val="none"/>
        </w:rPr>
      </w:r>
      <w:r/>
    </w:p>
    <w:p>
      <w:pPr>
        <w:pStyle w:val="1490"/>
        <w:ind w:left="0" w:right="0" w:firstLine="204"/>
        <w:jc w:val="left"/>
        <w:keepLines w:val="0"/>
        <w:keepNext w:val="0"/>
        <w:pageBreakBefore w:val="0"/>
        <w:spacing w:line="500" w:lineRule="exact"/>
        <w:widowControl w:val="off"/>
        <w:tabs>
          <w:tab w:val="left" w:pos="2729"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草花栽植和其它零星工程</w:t>
      </w:r>
      <w:r>
        <w:rPr>
          <w:rFonts w:hint="eastAsia" w:ascii="宋体" w:hAnsi="宋体" w:eastAsia="宋体" w:cs="宋体"/>
          <w:color w:val="000000"/>
          <w:sz w:val="24"/>
          <w:szCs w:val="24"/>
          <w:highlight w:val="none"/>
        </w:rPr>
      </w:r>
      <w:r/>
    </w:p>
    <w:p>
      <w:pPr>
        <w:pStyle w:val="1490"/>
        <w:ind w:left="0" w:right="0" w:firstLine="204"/>
        <w:jc w:val="left"/>
        <w:keepLines w:val="0"/>
        <w:keepNext w:val="0"/>
        <w:pageBreakBefore w:val="0"/>
        <w:spacing w:line="500" w:lineRule="exact"/>
        <w:widowControl w:val="off"/>
        <w:tabs>
          <w:tab w:val="left" w:pos="2729"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①草花栽植：为保证四季观赏效果，需定期更换各管养区域范围内的时令草花（含花箱、花境、景观节点等）的供苗和栽植等工作，草花应采用株型饱满、色彩鲜艳的品种。每次草花更换栽植前，拟栽植的品种、规格、图案和造型先进行设计， 设计方案需报采购人现场负责人同意后方可实施。</w:t>
      </w:r>
      <w:r>
        <w:rPr>
          <w:rFonts w:hint="eastAsia" w:ascii="宋体" w:hAnsi="宋体" w:eastAsia="宋体" w:cs="宋体"/>
          <w:color w:val="000000"/>
          <w:sz w:val="24"/>
          <w:szCs w:val="24"/>
          <w:highlight w:val="none"/>
        </w:rPr>
      </w:r>
      <w:r/>
    </w:p>
    <w:p>
      <w:pPr>
        <w:pStyle w:val="1490"/>
        <w:ind w:left="0" w:right="0" w:firstLine="204"/>
        <w:jc w:val="left"/>
        <w:keepLines w:val="0"/>
        <w:keepNext w:val="0"/>
        <w:pageBreakBefore w:val="0"/>
        <w:spacing w:line="500" w:lineRule="exact"/>
        <w:widowControl w:val="off"/>
        <w:tabs>
          <w:tab w:val="left" w:pos="2729"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②管养范围内部分绿地重大节日（春节、国庆等）氛围营造。</w:t>
      </w:r>
      <w:r>
        <w:rPr>
          <w:rFonts w:hint="eastAsia" w:ascii="宋体" w:hAnsi="宋体" w:eastAsia="宋体" w:cs="宋体"/>
          <w:color w:val="000000"/>
          <w:sz w:val="24"/>
          <w:szCs w:val="24"/>
          <w:highlight w:val="none"/>
        </w:rPr>
      </w:r>
      <w:r/>
    </w:p>
    <w:p>
      <w:pPr>
        <w:pStyle w:val="1490"/>
        <w:ind w:left="0" w:right="0" w:firstLine="204"/>
        <w:jc w:val="left"/>
        <w:keepLines w:val="0"/>
        <w:keepNext w:val="0"/>
        <w:pageBreakBefore w:val="0"/>
        <w:spacing w:line="500" w:lineRule="exact"/>
        <w:widowControl w:val="off"/>
        <w:tabs>
          <w:tab w:val="left" w:pos="2729"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③绿地管养质量提升工作：植物补植，绿篱补植，耐荫地被植物更新栽植等补植工作，草坪秋季黑麦草等复播工作。</w:t>
      </w:r>
      <w:r>
        <w:rPr>
          <w:rFonts w:hint="eastAsia" w:ascii="宋体" w:hAnsi="宋体" w:eastAsia="宋体" w:cs="宋体"/>
          <w:color w:val="000000"/>
          <w:sz w:val="24"/>
          <w:szCs w:val="24"/>
          <w:highlight w:val="none"/>
        </w:rPr>
      </w:r>
      <w:r/>
    </w:p>
    <w:p>
      <w:pPr>
        <w:pStyle w:val="1490"/>
        <w:ind w:left="0" w:right="0" w:firstLine="204"/>
        <w:jc w:val="left"/>
        <w:keepLines w:val="0"/>
        <w:keepNext w:val="0"/>
        <w:pageBreakBefore w:val="0"/>
        <w:spacing w:line="500" w:lineRule="exact"/>
        <w:widowControl w:val="off"/>
        <w:tabs>
          <w:tab w:val="left" w:pos="2729"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④草坪退化地块的草坪补植等其它零星工程。</w:t>
      </w:r>
      <w:r>
        <w:rPr>
          <w:rFonts w:hint="eastAsia" w:ascii="宋体" w:hAnsi="宋体" w:eastAsia="宋体" w:cs="宋体"/>
          <w:color w:val="000000"/>
          <w:sz w:val="24"/>
          <w:highlight w:val="none"/>
        </w:rPr>
      </w:r>
      <w:r/>
    </w:p>
    <w:p>
      <w:pPr>
        <w:pStyle w:val="1490"/>
        <w:ind w:left="420" w:right="1134" w:firstLine="0"/>
        <w:jc w:val="left"/>
        <w:spacing w:before="91" w:line="360" w:lineRule="exact"/>
        <w:tabs>
          <w:tab w:val="left" w:pos="2729"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w:t>
      </w:r>
      <w:r>
        <w:rPr>
          <w:rFonts w:hint="eastAsia" w:ascii="宋体" w:hAnsi="宋体" w:eastAsia="宋体" w:cs="宋体"/>
          <w:b/>
          <w:bCs/>
          <w:color w:val="000000"/>
          <w:sz w:val="24"/>
          <w:szCs w:val="24"/>
          <w:highlight w:val="none"/>
          <w:lang w:eastAsia="zh-CN"/>
        </w:rPr>
        <w:t xml:space="preserve">0</w:t>
      </w:r>
      <w:r>
        <w:rPr>
          <w:rFonts w:hint="eastAsia" w:ascii="宋体" w:hAnsi="宋体" w:eastAsia="宋体" w:cs="宋体"/>
          <w:b/>
          <w:bCs/>
          <w:color w:val="000000"/>
          <w:sz w:val="24"/>
          <w:szCs w:val="24"/>
          <w:highlight w:val="none"/>
        </w:rPr>
        <w:t xml:space="preserve">）技术支持和咨询服务</w:t>
      </w:r>
      <w:r>
        <w:rPr>
          <w:rFonts w:hint="eastAsia" w:ascii="宋体" w:hAnsi="宋体" w:eastAsia="宋体" w:cs="宋体"/>
          <w:b/>
          <w:bCs/>
          <w:color w:val="000000"/>
          <w:sz w:val="24"/>
          <w:szCs w:val="24"/>
          <w:highlight w:val="none"/>
        </w:rPr>
      </w:r>
      <w:r/>
    </w:p>
    <w:p>
      <w:pPr>
        <w:pStyle w:val="1369"/>
        <w:ind w:firstLine="480"/>
        <w:spacing w:line="500" w:lineRule="exact"/>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①组建专家团队，在管养期内提供咨询服务；</w:t>
      </w:r>
      <w:r>
        <w:rPr>
          <w:rFonts w:hint="eastAsia" w:ascii="宋体" w:hAnsi="宋体" w:eastAsia="宋体" w:cs="宋体"/>
          <w:b w:val="0"/>
          <w:bCs w:val="0"/>
          <w:color w:val="000000"/>
          <w:highlight w:val="none"/>
        </w:rPr>
      </w:r>
      <w:r/>
    </w:p>
    <w:p>
      <w:pPr>
        <w:pStyle w:val="1369"/>
        <w:ind w:firstLine="480"/>
        <w:spacing w:line="500" w:lineRule="exact"/>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②针对本项目管养范围内存在的树势衰弱、病虫害、景观水体富营养化等疑难问题进行现场会诊，提供较好的解决方案；</w:t>
      </w:r>
      <w:r>
        <w:rPr>
          <w:rFonts w:hint="eastAsia" w:ascii="宋体" w:hAnsi="宋体" w:eastAsia="宋体" w:cs="宋体"/>
          <w:b w:val="0"/>
          <w:bCs w:val="0"/>
          <w:color w:val="000000"/>
          <w:highlight w:val="none"/>
        </w:rPr>
      </w:r>
      <w:r/>
    </w:p>
    <w:p>
      <w:pPr>
        <w:pStyle w:val="1369"/>
        <w:ind w:firstLine="480"/>
        <w:spacing w:line="500" w:lineRule="exact"/>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③利用企业自身的研究专利、技术工法等技术成果为本项目服务，解决项目现场存在的技术难题，在专利使用过程中，不得侵害第三人权利，如发生专利等技术成果的权利纠纷，由投标人自行承担责任。</w:t>
      </w:r>
      <w:r>
        <w:rPr>
          <w:rFonts w:hint="eastAsia" w:ascii="宋体" w:hAnsi="宋体" w:eastAsia="宋体" w:cs="宋体"/>
          <w:b w:val="0"/>
          <w:bCs w:val="0"/>
          <w:color w:val="000000"/>
          <w:highlight w:val="none"/>
        </w:rPr>
      </w:r>
      <w:r/>
    </w:p>
    <w:p>
      <w:pPr>
        <w:pStyle w:val="1369"/>
        <w:ind w:firstLine="480"/>
        <w:spacing w:line="500" w:lineRule="exact"/>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④管养期内，按照采购人要求，3年内每年完成1个科研课题选题研究工作。若每年不能完成1个科研课题选题研究工作的罚款2万元。</w:t>
      </w:r>
      <w:r>
        <w:rPr>
          <w:rFonts w:hint="eastAsia" w:ascii="宋体" w:hAnsi="宋体" w:eastAsia="宋体" w:cs="宋体"/>
          <w:b w:val="0"/>
          <w:bCs w:val="0"/>
          <w:color w:val="000000"/>
          <w:highlight w:val="none"/>
        </w:rPr>
      </w:r>
      <w:r/>
    </w:p>
    <w:p>
      <w:pPr>
        <w:pStyle w:val="1369"/>
        <w:ind w:firstLine="480"/>
        <w:spacing w:line="500" w:lineRule="exact"/>
        <w:rPr>
          <w:rFonts w:hint="eastAsia" w:ascii="宋体" w:hAnsi="宋体" w:eastAsia="宋体" w:cs="宋体"/>
          <w:b w:val="0"/>
          <w:bCs w:val="0"/>
          <w:color w:val="000000"/>
          <w:highlight w:val="none"/>
        </w:rPr>
      </w:pPr>
      <w:r>
        <w:rPr>
          <w:rFonts w:hint="eastAsia" w:ascii="宋体" w:hAnsi="宋体" w:eastAsia="宋体"/>
          <w:color w:val="000000"/>
          <w:highlight w:val="none"/>
          <w:lang w:eastAsia="zh-CN"/>
        </w:rPr>
        <w:t xml:space="preserve">每</w:t>
      </w:r>
      <w:r>
        <w:rPr>
          <w:rFonts w:hint="eastAsia" w:ascii="宋体" w:hAnsi="宋体" w:eastAsia="宋体"/>
          <w:color w:val="000000"/>
          <w:highlight w:val="none"/>
          <w:lang w:val="en-US" w:eastAsia="zh-CN"/>
        </w:rPr>
        <w:t xml:space="preserve">季度</w:t>
      </w:r>
      <w:r>
        <w:rPr>
          <w:rFonts w:hint="eastAsia" w:ascii="宋体" w:hAnsi="宋体" w:eastAsia="宋体"/>
          <w:color w:val="000000"/>
          <w:highlight w:val="none"/>
          <w:lang w:eastAsia="zh-CN"/>
        </w:rPr>
        <w:t xml:space="preserve">需完成并发表不少于与本项目相关的</w:t>
      </w:r>
      <w:r>
        <w:rPr>
          <w:rFonts w:hint="eastAsia" w:ascii="宋体" w:hAnsi="宋体" w:eastAsia="宋体"/>
          <w:color w:val="000000"/>
          <w:highlight w:val="none"/>
          <w:lang w:val="en-US" w:eastAsia="zh-CN"/>
        </w:rPr>
        <w:t xml:space="preserve">1</w:t>
      </w:r>
      <w:r>
        <w:rPr>
          <w:rFonts w:hint="eastAsia" w:ascii="宋体" w:hAnsi="宋体" w:eastAsia="宋体"/>
          <w:color w:val="000000"/>
          <w:highlight w:val="none"/>
          <w:lang w:eastAsia="zh-CN"/>
        </w:rPr>
        <w:t xml:space="preserve">篇宣传报道，否则承担违约金5000元/篇。</w:t>
      </w:r>
      <w:r>
        <w:rPr>
          <w:rFonts w:hint="eastAsia" w:ascii="宋体" w:hAnsi="宋体" w:eastAsia="宋体" w:cs="宋体"/>
          <w:b w:val="0"/>
          <w:bCs w:val="0"/>
          <w:color w:val="000000"/>
          <w:highlight w:val="none"/>
        </w:rPr>
      </w:r>
      <w:r/>
    </w:p>
    <w:p>
      <w:pPr>
        <w:pStyle w:val="1369"/>
        <w:ind w:firstLine="480"/>
        <w:spacing w:line="500" w:lineRule="exact"/>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注：专家团队的技术支持、咨询服务，科研课题研究等相关费用综合考虑在报价内，不另外计费。</w:t>
      </w:r>
      <w:r>
        <w:rPr>
          <w:rFonts w:hint="eastAsia" w:ascii="宋体" w:hAnsi="宋体" w:eastAsia="宋体" w:cs="宋体"/>
          <w:b w:val="0"/>
          <w:bCs w:val="0"/>
          <w:color w:val="000000"/>
          <w:highlight w:val="none"/>
        </w:rPr>
      </w:r>
      <w:r/>
    </w:p>
    <w:p>
      <w:pPr>
        <w:pStyle w:val="1369"/>
        <w:ind w:firstLine="482"/>
        <w:spacing w:line="500" w:lineRule="exact"/>
        <w:rPr>
          <w:rFonts w:hint="eastAsia" w:ascii="宋体" w:hAnsi="宋体" w:eastAsia="宋体" w:cs="宋体"/>
          <w:color w:val="000000"/>
          <w:highlight w:val="none"/>
        </w:rPr>
      </w:pPr>
      <w:r>
        <w:rPr>
          <w:rFonts w:hint="eastAsia" w:ascii="宋体" w:hAnsi="宋体" w:eastAsia="宋体" w:cs="宋体"/>
          <w:b/>
          <w:bCs/>
          <w:color w:val="000000"/>
          <w:highlight w:val="none"/>
        </w:rPr>
        <w:t xml:space="preserve">（1</w:t>
      </w:r>
      <w:r>
        <w:rPr>
          <w:rFonts w:hint="eastAsia" w:ascii="宋体" w:hAnsi="宋体" w:eastAsia="宋体" w:cs="宋体"/>
          <w:b/>
          <w:bCs/>
          <w:color w:val="000000"/>
          <w:highlight w:val="none"/>
          <w:lang w:eastAsia="zh-CN"/>
        </w:rPr>
        <w:t xml:space="preserve">1</w:t>
      </w:r>
      <w:r>
        <w:rPr>
          <w:rFonts w:hint="eastAsia" w:ascii="宋体" w:hAnsi="宋体" w:eastAsia="宋体" w:cs="宋体"/>
          <w:b/>
          <w:bCs/>
          <w:color w:val="000000"/>
          <w:highlight w:val="none"/>
        </w:rPr>
        <w:t xml:space="preserve">）</w:t>
      </w:r>
      <w:r>
        <w:rPr>
          <w:rFonts w:hint="eastAsia" w:ascii="宋体" w:hAnsi="宋体" w:eastAsia="宋体" w:cs="宋体"/>
          <w:color w:val="000000"/>
          <w:highlight w:val="none"/>
        </w:rPr>
        <w:t xml:space="preserve">园林绿化养护管理系统使用要求</w:t>
      </w:r>
      <w:r>
        <w:rPr>
          <w:rFonts w:hint="eastAsia" w:ascii="宋体" w:hAnsi="宋体" w:eastAsia="宋体" w:cs="宋体"/>
          <w:color w:val="000000"/>
          <w:highlight w:val="none"/>
        </w:rPr>
      </w:r>
      <w:r/>
    </w:p>
    <w:p>
      <w:pPr>
        <w:pStyle w:val="992"/>
        <w:ind w:firstLine="480"/>
        <w:spacing w:line="500" w:lineRule="exact"/>
        <w:rPr>
          <w:rFonts w:hint="eastAsia" w:ascii="宋体" w:hAnsi="宋体" w:eastAsia="宋体" w:cs="宋体"/>
          <w:b w:val="0"/>
          <w:bCs w:val="0"/>
          <w:color w:val="000000"/>
          <w:sz w:val="24"/>
          <w:szCs w:val="24"/>
          <w:highlight w:val="none"/>
          <w:lang w:bidi="ar-SA"/>
        </w:rPr>
      </w:pPr>
      <w:r>
        <w:rPr>
          <w:rFonts w:hint="eastAsia" w:ascii="宋体" w:hAnsi="宋体" w:eastAsia="宋体" w:cs="宋体"/>
          <w:b w:val="0"/>
          <w:bCs w:val="0"/>
          <w:color w:val="000000"/>
          <w:sz w:val="24"/>
          <w:szCs w:val="24"/>
          <w:highlight w:val="none"/>
          <w:lang w:bidi="ar-SA"/>
        </w:rPr>
        <w:t xml:space="preserve">①中标人需建立有效的管理机构，制定园林绿化养护管理平台日常使用行之有效的管理规章制度。</w:t>
      </w:r>
      <w:r>
        <w:rPr>
          <w:rFonts w:hint="eastAsia" w:ascii="宋体" w:hAnsi="宋体" w:eastAsia="宋体" w:cs="宋体"/>
          <w:b w:val="0"/>
          <w:bCs w:val="0"/>
          <w:color w:val="000000"/>
          <w:sz w:val="24"/>
          <w:szCs w:val="24"/>
          <w:highlight w:val="none"/>
          <w:lang w:bidi="ar-SA"/>
        </w:rPr>
      </w:r>
      <w:r/>
    </w:p>
    <w:p>
      <w:pPr>
        <w:pStyle w:val="992"/>
        <w:ind w:firstLine="480"/>
        <w:spacing w:line="500" w:lineRule="exact"/>
        <w:rPr>
          <w:rFonts w:hint="eastAsia" w:ascii="宋体" w:hAnsi="宋体" w:eastAsia="宋体" w:cs="宋体"/>
          <w:b w:val="0"/>
          <w:bCs w:val="0"/>
          <w:color w:val="000000"/>
          <w:sz w:val="24"/>
          <w:szCs w:val="24"/>
          <w:highlight w:val="none"/>
          <w:lang w:bidi="ar-SA"/>
        </w:rPr>
      </w:pPr>
      <w:r>
        <w:rPr>
          <w:rFonts w:hint="eastAsia" w:ascii="宋体" w:hAnsi="宋体" w:eastAsia="宋体" w:cs="宋体"/>
          <w:b w:val="0"/>
          <w:bCs w:val="0"/>
          <w:color w:val="000000"/>
          <w:sz w:val="24"/>
          <w:szCs w:val="24"/>
          <w:highlight w:val="none"/>
          <w:lang w:bidi="ar-SA"/>
        </w:rPr>
        <w:t xml:space="preserve">②中标人项目成员需安装使用园林绿化养护管理平台APP，按采购人在APP上发出的要求开展相关工作。</w:t>
      </w:r>
      <w:r>
        <w:rPr>
          <w:rFonts w:hint="eastAsia" w:ascii="宋体" w:hAnsi="宋体" w:eastAsia="宋体" w:cs="宋体"/>
          <w:b w:val="0"/>
          <w:bCs w:val="0"/>
          <w:color w:val="000000"/>
          <w:sz w:val="24"/>
          <w:szCs w:val="24"/>
          <w:highlight w:val="none"/>
          <w:lang w:bidi="ar-SA"/>
        </w:rPr>
      </w:r>
      <w:r/>
    </w:p>
    <w:p>
      <w:pPr>
        <w:pStyle w:val="992"/>
        <w:ind w:firstLine="480"/>
        <w:spacing w:line="500" w:lineRule="exact"/>
        <w:rPr>
          <w:rFonts w:hint="eastAsia" w:ascii="宋体" w:hAnsi="宋体" w:eastAsia="宋体" w:cs="宋体"/>
          <w:b w:val="0"/>
          <w:bCs w:val="0"/>
          <w:color w:val="000000"/>
          <w:sz w:val="24"/>
          <w:szCs w:val="24"/>
          <w:highlight w:val="none"/>
          <w:lang w:bidi="ar-SA"/>
        </w:rPr>
      </w:pPr>
      <w:r>
        <w:rPr>
          <w:rFonts w:hint="eastAsia" w:ascii="宋体" w:hAnsi="宋体" w:eastAsia="宋体" w:cs="宋体"/>
          <w:b w:val="0"/>
          <w:bCs w:val="0"/>
          <w:color w:val="000000"/>
          <w:sz w:val="24"/>
          <w:szCs w:val="24"/>
          <w:highlight w:val="none"/>
          <w:lang w:bidi="ar-SA"/>
        </w:rPr>
        <w:t xml:space="preserve">③中标人需建立完整的项目绿植档案（项目、地块、子地块、植物名、胸径/地径/高度、冠径(m)、数量（株）、树龄(年) 、生长势（强/中/弱）、种植日期、种植形式等），并协助采购人批量录入园林绿化养护管理平台，后续绿植有变动时，中标人及时在园林绿化养护管理平台发起变更申请，保持绿植档案与实际一致。采购人不定期进行抽检，中标人需记录详细，分类清楚，数据详实。</w:t>
      </w:r>
      <w:r>
        <w:rPr>
          <w:rFonts w:hint="eastAsia" w:ascii="宋体" w:hAnsi="宋体" w:eastAsia="宋体" w:cs="宋体"/>
          <w:b w:val="0"/>
          <w:bCs w:val="0"/>
          <w:color w:val="000000"/>
          <w:sz w:val="24"/>
          <w:szCs w:val="24"/>
          <w:highlight w:val="none"/>
          <w:lang w:bidi="ar-SA"/>
        </w:rPr>
      </w:r>
      <w:r/>
    </w:p>
    <w:p>
      <w:pPr>
        <w:pStyle w:val="992"/>
        <w:ind w:firstLine="480"/>
        <w:spacing w:line="500" w:lineRule="exact"/>
        <w:rPr>
          <w:rFonts w:hint="eastAsia" w:ascii="宋体" w:hAnsi="宋体" w:eastAsia="宋体" w:cs="宋体"/>
          <w:b w:val="0"/>
          <w:bCs w:val="0"/>
          <w:color w:val="000000"/>
          <w:sz w:val="24"/>
          <w:szCs w:val="24"/>
          <w:highlight w:val="none"/>
          <w:lang w:bidi="ar-SA"/>
        </w:rPr>
      </w:pPr>
      <w:r>
        <w:rPr>
          <w:rFonts w:hint="eastAsia" w:ascii="宋体" w:hAnsi="宋体" w:eastAsia="宋体" w:cs="宋体"/>
          <w:b w:val="0"/>
          <w:bCs w:val="0"/>
          <w:color w:val="000000"/>
          <w:sz w:val="24"/>
          <w:szCs w:val="24"/>
          <w:highlight w:val="none"/>
          <w:lang w:bidi="ar-SA"/>
        </w:rPr>
        <w:t xml:space="preserve">④中标人需建立完整的项目设施档案（项目、地块、子地块、名称、材质、尺寸、建设日期、数量、单位等），并协助采购人批量录入园林绿化养护管理平台，后续设施有变动时，中标人及时在园林绿化养护管理平台发起变更申请，保持设施档案与实际一致。采购人不定期进行抽检，中标人需记录详细，分类清楚，数据详实。</w:t>
      </w:r>
      <w:r>
        <w:rPr>
          <w:rFonts w:hint="eastAsia" w:ascii="宋体" w:hAnsi="宋体" w:eastAsia="宋体" w:cs="宋体"/>
          <w:b w:val="0"/>
          <w:bCs w:val="0"/>
          <w:color w:val="000000"/>
          <w:sz w:val="24"/>
          <w:szCs w:val="24"/>
          <w:highlight w:val="none"/>
          <w:lang w:bidi="ar-SA"/>
        </w:rPr>
      </w:r>
      <w:r/>
    </w:p>
    <w:p>
      <w:pPr>
        <w:pStyle w:val="992"/>
        <w:ind w:firstLine="480"/>
        <w:spacing w:line="500" w:lineRule="exact"/>
        <w:rPr>
          <w:rFonts w:hint="eastAsia" w:ascii="宋体" w:hAnsi="宋体" w:eastAsia="宋体" w:cs="宋体"/>
          <w:b w:val="0"/>
          <w:bCs w:val="0"/>
          <w:color w:val="000000"/>
          <w:sz w:val="24"/>
          <w:szCs w:val="24"/>
          <w:highlight w:val="none"/>
          <w:lang w:bidi="ar-SA"/>
        </w:rPr>
      </w:pPr>
      <w:r>
        <w:rPr>
          <w:rFonts w:hint="eastAsia" w:ascii="宋体" w:hAnsi="宋体" w:eastAsia="宋体" w:cs="宋体"/>
          <w:b w:val="0"/>
          <w:bCs w:val="0"/>
          <w:color w:val="000000"/>
          <w:sz w:val="24"/>
          <w:szCs w:val="24"/>
          <w:highlight w:val="none"/>
          <w:lang w:bidi="ar-SA"/>
        </w:rPr>
        <w:t xml:space="preserve">⑤中标人需按采购人要求采购智能工卡、车辆定位终端（由中标人自行购买，费用包在投标报价中，后期不再结算），实现人员、车辆位置数据上报，并接入园林绿化养护管理平台。所有作业人员工作时间需佩戴智能工卡、作业车辆安装定位终端，智能工卡、车辆轨迹纳入园林绿化养护管理平台，做到即时动态可监督、历史轨迹可查询。</w:t>
      </w:r>
      <w:r>
        <w:rPr>
          <w:rFonts w:hint="eastAsia" w:ascii="宋体" w:hAnsi="宋体" w:eastAsia="宋体" w:cs="宋体"/>
          <w:b w:val="0"/>
          <w:bCs w:val="0"/>
          <w:color w:val="000000"/>
          <w:sz w:val="24"/>
          <w:szCs w:val="24"/>
          <w:highlight w:val="none"/>
          <w:lang w:bidi="ar-SA"/>
        </w:rPr>
      </w:r>
      <w:r/>
    </w:p>
    <w:p>
      <w:pPr>
        <w:pStyle w:val="992"/>
        <w:ind w:firstLine="480"/>
        <w:spacing w:line="500" w:lineRule="exact"/>
        <w:rPr>
          <w:rFonts w:hint="eastAsia" w:ascii="宋体" w:hAnsi="宋体" w:eastAsia="宋体" w:cs="宋体"/>
          <w:b w:val="0"/>
          <w:bCs w:val="0"/>
          <w:color w:val="000000"/>
          <w:sz w:val="24"/>
          <w:szCs w:val="24"/>
          <w:highlight w:val="none"/>
          <w:lang w:bidi="ar-SA"/>
        </w:rPr>
      </w:pPr>
      <w:r>
        <w:rPr>
          <w:rFonts w:hint="eastAsia" w:ascii="宋体" w:hAnsi="宋体" w:eastAsia="宋体" w:cs="宋体"/>
          <w:b w:val="0"/>
          <w:bCs w:val="0"/>
          <w:color w:val="000000"/>
          <w:sz w:val="24"/>
          <w:szCs w:val="24"/>
          <w:highlight w:val="none"/>
          <w:lang w:bidi="ar-SA"/>
        </w:rPr>
        <w:t xml:space="preserve">⑥中标人需按采购人要求采购人脸识别考勤机和监控摄像头（由中标人自行购买，费用包在投标报价中，后期不再结算），实现考勤数据及监控视频上报，并接入园林绿化养护管理平台。作业人员需遵守考勤制度，上下班按时完成人脸识别打卡，采购人可通过摄像头远程查看打卡过程。</w:t>
      </w:r>
      <w:r>
        <w:rPr>
          <w:rFonts w:hint="eastAsia" w:ascii="宋体" w:hAnsi="宋体" w:eastAsia="宋体" w:cs="宋体"/>
          <w:b w:val="0"/>
          <w:bCs w:val="0"/>
          <w:color w:val="000000"/>
          <w:sz w:val="24"/>
          <w:szCs w:val="24"/>
          <w:highlight w:val="none"/>
          <w:lang w:bidi="ar-SA"/>
        </w:rPr>
      </w:r>
      <w:r/>
    </w:p>
    <w:p>
      <w:pPr>
        <w:pStyle w:val="992"/>
        <w:ind w:firstLine="480"/>
        <w:spacing w:line="500" w:lineRule="exact"/>
        <w:rPr>
          <w:rFonts w:hint="eastAsia" w:ascii="宋体" w:hAnsi="宋体" w:eastAsia="宋体" w:cs="宋体"/>
          <w:b w:val="0"/>
          <w:bCs w:val="0"/>
          <w:color w:val="000000"/>
          <w:sz w:val="24"/>
          <w:szCs w:val="24"/>
          <w:highlight w:val="none"/>
          <w:lang w:bidi="ar-SA"/>
        </w:rPr>
      </w:pPr>
      <w:r>
        <w:rPr>
          <w:rFonts w:hint="eastAsia" w:ascii="宋体" w:hAnsi="宋体" w:eastAsia="宋体" w:cs="宋体"/>
          <w:b w:val="0"/>
          <w:bCs w:val="0"/>
          <w:color w:val="000000"/>
          <w:sz w:val="24"/>
          <w:szCs w:val="24"/>
          <w:highlight w:val="none"/>
          <w:lang w:bidi="ar-SA"/>
        </w:rPr>
        <w:t xml:space="preserve">⑦中标人需按采购人要求通过园林绿化养护管理平台实现管理人员人脸识别打卡，包括项目负责人、片区负责人及安全管理员，管理人员不得随意调整。</w:t>
      </w:r>
      <w:r>
        <w:rPr>
          <w:rFonts w:hint="eastAsia" w:ascii="宋体" w:hAnsi="宋体" w:eastAsia="宋体" w:cs="宋体"/>
          <w:b w:val="0"/>
          <w:bCs w:val="0"/>
          <w:color w:val="000000"/>
          <w:sz w:val="24"/>
          <w:szCs w:val="24"/>
          <w:highlight w:val="none"/>
          <w:lang w:bidi="ar-SA"/>
        </w:rPr>
      </w:r>
      <w:r/>
    </w:p>
    <w:p>
      <w:pPr>
        <w:pStyle w:val="992"/>
        <w:ind w:firstLine="480"/>
        <w:spacing w:line="500" w:lineRule="exact"/>
        <w:rPr>
          <w:rFonts w:hint="eastAsia" w:ascii="宋体" w:hAnsi="宋体" w:eastAsia="宋体" w:cs="宋体"/>
          <w:b w:val="0"/>
          <w:bCs w:val="0"/>
          <w:color w:val="000000"/>
          <w:sz w:val="24"/>
          <w:szCs w:val="24"/>
          <w:highlight w:val="none"/>
          <w:lang w:bidi="ar-SA"/>
        </w:rPr>
      </w:pPr>
      <w:r>
        <w:rPr>
          <w:rFonts w:hint="eastAsia" w:ascii="宋体" w:hAnsi="宋体" w:eastAsia="宋体" w:cs="宋体"/>
          <w:b w:val="0"/>
          <w:bCs w:val="0"/>
          <w:color w:val="000000"/>
          <w:sz w:val="24"/>
          <w:szCs w:val="24"/>
          <w:highlight w:val="none"/>
          <w:lang w:bidi="ar-SA"/>
        </w:rPr>
        <w:t xml:space="preserve">⑧中标人需按采购人要求在园林绿化养护管理平台制定养护计划、定期工作汇报、及时处理工单等，接受管养地块、管养质量的全面监管。</w:t>
      </w:r>
      <w:r>
        <w:rPr>
          <w:rFonts w:hint="eastAsia" w:ascii="宋体" w:hAnsi="宋体" w:eastAsia="宋体" w:cs="宋体"/>
          <w:b w:val="0"/>
          <w:bCs w:val="0"/>
          <w:color w:val="000000"/>
          <w:sz w:val="24"/>
          <w:szCs w:val="24"/>
          <w:highlight w:val="none"/>
          <w:lang w:bidi="ar-SA"/>
        </w:rPr>
      </w:r>
      <w:r/>
    </w:p>
    <w:p>
      <w:pPr>
        <w:pStyle w:val="992"/>
        <w:ind w:firstLine="480"/>
        <w:spacing w:line="500" w:lineRule="exact"/>
        <w:rPr>
          <w:rFonts w:hint="eastAsia" w:ascii="宋体" w:hAnsi="宋体" w:eastAsia="宋体" w:cs="宋体"/>
          <w:b w:val="0"/>
          <w:bCs w:val="0"/>
          <w:color w:val="000000"/>
          <w:sz w:val="24"/>
          <w:szCs w:val="24"/>
          <w:highlight w:val="none"/>
          <w:lang w:bidi="ar-SA"/>
        </w:rPr>
      </w:pPr>
      <w:r>
        <w:rPr>
          <w:rFonts w:hint="eastAsia" w:ascii="宋体" w:hAnsi="宋体" w:eastAsia="宋体" w:cs="宋体"/>
          <w:b w:val="0"/>
          <w:bCs w:val="0"/>
          <w:color w:val="000000"/>
          <w:sz w:val="24"/>
          <w:szCs w:val="24"/>
          <w:highlight w:val="none"/>
          <w:lang w:bidi="ar-SA"/>
        </w:rPr>
        <w:t xml:space="preserve">⑨园林绿化养护管理平台使用包含但不限于以上内容，中标人需熟练使用，及时处理。</w:t>
      </w:r>
      <w:r>
        <w:rPr>
          <w:rFonts w:hint="eastAsia" w:ascii="宋体" w:hAnsi="宋体" w:eastAsia="宋体" w:cs="宋体"/>
          <w:b w:val="0"/>
          <w:bCs w:val="0"/>
          <w:color w:val="000000"/>
          <w:sz w:val="24"/>
          <w:szCs w:val="24"/>
          <w:highlight w:val="none"/>
          <w:lang w:bidi="ar-SA"/>
        </w:rPr>
      </w:r>
      <w:r/>
    </w:p>
    <w:p>
      <w:pPr>
        <w:pStyle w:val="1490"/>
        <w:ind w:left="420" w:right="1134" w:firstLine="0"/>
        <w:jc w:val="left"/>
        <w:spacing w:before="91" w:line="360" w:lineRule="exact"/>
        <w:tabs>
          <w:tab w:val="left" w:pos="2729"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w:t>
      </w:r>
      <w:r>
        <w:rPr>
          <w:rFonts w:hint="eastAsia" w:ascii="宋体" w:hAnsi="宋体" w:eastAsia="宋体" w:cs="宋体"/>
          <w:b/>
          <w:bCs/>
          <w:color w:val="000000"/>
          <w:sz w:val="24"/>
          <w:szCs w:val="24"/>
          <w:highlight w:val="none"/>
          <w:lang w:eastAsia="zh-CN"/>
        </w:rPr>
        <w:t xml:space="preserve">2</w:t>
      </w:r>
      <w:r>
        <w:rPr>
          <w:rFonts w:hint="eastAsia" w:ascii="宋体" w:hAnsi="宋体" w:eastAsia="宋体" w:cs="宋体"/>
          <w:b/>
          <w:bCs/>
          <w:color w:val="000000"/>
          <w:sz w:val="24"/>
          <w:szCs w:val="24"/>
          <w:highlight w:val="none"/>
        </w:rPr>
        <w:t xml:space="preserve">）应急抢险工作</w:t>
      </w:r>
      <w:r>
        <w:rPr>
          <w:rFonts w:hint="eastAsia" w:ascii="宋体" w:hAnsi="宋体" w:eastAsia="宋体" w:cs="宋体"/>
          <w:b/>
          <w:bCs/>
          <w:color w:val="000000"/>
          <w:sz w:val="24"/>
          <w:szCs w:val="24"/>
          <w:highlight w:val="none"/>
        </w:rPr>
      </w:r>
      <w:r/>
    </w:p>
    <w:p>
      <w:pPr>
        <w:pStyle w:val="992"/>
        <w:ind w:firstLine="480"/>
        <w:spacing w:line="5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①准备工作：中标人按要求做好管养地块的应急抢险演练等各项工作。中标人针对本项目建立完善的抗灾抢险应急预案机制，成立抗灾抢险应急专项工作小组， 通过微信、QQ 等方式建立通讯工作网络，落实抢险队伍，添置必需的抗灾抢险机械设备、材料工具等，做到即时响应，全面做好抗灾抢险各项应急保障工作；</w:t>
      </w:r>
      <w:r>
        <w:rPr>
          <w:rFonts w:hint="eastAsia" w:ascii="宋体" w:hAnsi="宋体" w:eastAsia="宋体" w:cs="宋体"/>
          <w:bCs/>
          <w:color w:val="000000"/>
          <w:sz w:val="24"/>
          <w:highlight w:val="none"/>
        </w:rPr>
      </w:r>
      <w:r/>
    </w:p>
    <w:p>
      <w:pPr>
        <w:pStyle w:val="992"/>
        <w:ind w:firstLine="480"/>
        <w:spacing w:line="5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②抗灾抢险工作：中标人要安排人员密切关注气象部门气象报告，灾情发生时组织人员紧急救援，按应急预案要求，采取有效措施减少损失，消除安全隐患，保障人民生命和财产安全，全面掌握灾情发生情况及发展趋势，并随时向采购人汇报抗灾抢险相关情况。紧急情况要随时安排处理解决，一般情况要在灾后 2 小时内处理完毕。除不可抗力因素外，因中标人抢险不力造成的一切后果和法律责任均由中标人承担；</w:t>
      </w:r>
      <w:r>
        <w:rPr>
          <w:rFonts w:hint="eastAsia" w:ascii="宋体" w:hAnsi="宋体" w:eastAsia="宋体" w:cs="宋体"/>
          <w:bCs/>
          <w:color w:val="000000"/>
          <w:sz w:val="24"/>
          <w:highlight w:val="none"/>
        </w:rPr>
      </w:r>
      <w:r/>
    </w:p>
    <w:p>
      <w:pPr>
        <w:pStyle w:val="992"/>
        <w:ind w:firstLine="480"/>
        <w:spacing w:line="5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③抗灾抢险善后工作：中标人应加强灾后巡查保障工作，避免出现二次危害或次生灾害，同时要对每次抗灾抢险工作进行认真总结，形成专项报告上报采购人。</w:t>
      </w:r>
      <w:r>
        <w:rPr>
          <w:rFonts w:hint="eastAsia" w:ascii="宋体" w:hAnsi="宋体" w:eastAsia="宋体" w:cs="宋体"/>
          <w:bCs/>
          <w:color w:val="000000"/>
          <w:sz w:val="24"/>
          <w:highlight w:val="none"/>
        </w:rPr>
      </w:r>
      <w:r/>
    </w:p>
    <w:p>
      <w:pPr>
        <w:pStyle w:val="992"/>
        <w:ind w:firstLine="482"/>
        <w:spacing w:line="500" w:lineRule="exact"/>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（13）其它工作内容及要求</w:t>
      </w:r>
      <w:r>
        <w:rPr>
          <w:rFonts w:hint="eastAsia" w:ascii="宋体" w:hAnsi="宋体" w:eastAsia="宋体" w:cs="宋体"/>
          <w:b/>
          <w:bCs/>
          <w:color w:val="000000"/>
          <w:sz w:val="24"/>
          <w:szCs w:val="24"/>
          <w:highlight w:val="none"/>
          <w:lang w:val="en-US" w:eastAsia="zh-CN" w:bidi="ar-SA"/>
        </w:rPr>
      </w:r>
      <w:r/>
    </w:p>
    <w:p>
      <w:pPr>
        <w:pStyle w:val="992"/>
        <w:ind w:firstLine="480"/>
        <w:spacing w:line="5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①安排 1 名或 1 名以上工作人员专职负责绿地数字城管工单的接收、分配、处理和回复，涉及本项目所有工作内容的各类信访、投诉、举报的处理和整改， 确保在办理时限内处理、回复到位；</w:t>
      </w:r>
      <w:r>
        <w:rPr>
          <w:rFonts w:hint="eastAsia" w:ascii="宋体" w:hAnsi="宋体" w:eastAsia="宋体" w:cs="宋体"/>
          <w:bCs/>
          <w:color w:val="000000"/>
          <w:sz w:val="24"/>
          <w:highlight w:val="none"/>
        </w:rPr>
      </w:r>
      <w:r/>
    </w:p>
    <w:p>
      <w:pPr>
        <w:pStyle w:val="992"/>
        <w:ind w:firstLine="480"/>
        <w:spacing w:line="5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②绿地内所有数字城管工单、市民投诉、举报的现场实地处理、整改、完善和反馈；</w:t>
      </w:r>
      <w:r>
        <w:rPr>
          <w:rFonts w:hint="eastAsia" w:ascii="宋体" w:hAnsi="宋体" w:eastAsia="宋体" w:cs="宋体"/>
          <w:bCs/>
          <w:color w:val="000000"/>
          <w:sz w:val="24"/>
          <w:highlight w:val="none"/>
        </w:rPr>
      </w:r>
      <w:r/>
    </w:p>
    <w:p>
      <w:pPr>
        <w:pStyle w:val="992"/>
        <w:ind w:firstLine="480"/>
        <w:spacing w:line="5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③中标人应建立完整的管理台帐，并由每个片区专人负责。台帐资料记录详细，分类清楚，数据详实；</w:t>
      </w:r>
      <w:r>
        <w:rPr>
          <w:rFonts w:hint="eastAsia" w:ascii="宋体" w:hAnsi="宋体" w:eastAsia="宋体" w:cs="宋体"/>
          <w:bCs/>
          <w:color w:val="000000"/>
          <w:sz w:val="24"/>
          <w:highlight w:val="none"/>
        </w:rPr>
      </w:r>
      <w:r/>
    </w:p>
    <w:p>
      <w:pPr>
        <w:pStyle w:val="992"/>
        <w:ind w:firstLine="480"/>
        <w:spacing w:line="5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④项目总负责人及片区负责人须具备基本的公文写作能力及办公软件操作能力，根据采购人要求做好养护相关材料的编写上报工作，按时记录月度养护计划及养护作业任务，档案齐全；</w:t>
      </w:r>
      <w:r>
        <w:rPr>
          <w:rFonts w:hint="eastAsia" w:ascii="宋体" w:hAnsi="宋体" w:eastAsia="宋体" w:cs="宋体"/>
          <w:bCs/>
          <w:color w:val="000000"/>
          <w:sz w:val="24"/>
          <w:highlight w:val="none"/>
        </w:rPr>
      </w:r>
      <w:r/>
    </w:p>
    <w:p>
      <w:pPr>
        <w:pStyle w:val="992"/>
        <w:ind w:firstLine="480"/>
        <w:spacing w:line="5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⑤服从采购人工作调遣，按时完成管养工作内容核查、苗木及设施设备数量调查和统计、信息汇总等业主临时交办的与本项目相关工作任务；及时高效处理应急抢险工作及其他各项交办事项；</w:t>
      </w:r>
      <w:r>
        <w:rPr>
          <w:rFonts w:hint="eastAsia" w:ascii="宋体" w:hAnsi="宋体" w:eastAsia="宋体" w:cs="宋体"/>
          <w:bCs/>
          <w:color w:val="000000"/>
          <w:sz w:val="24"/>
          <w:highlight w:val="none"/>
        </w:rPr>
      </w:r>
      <w:r/>
    </w:p>
    <w:p>
      <w:pPr>
        <w:pStyle w:val="992"/>
        <w:ind w:firstLine="480"/>
        <w:spacing w:line="5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⑥管养期内，按照采购人要求，做好本标段内涉及行政审批绿化移植和恢复等工作；</w:t>
      </w:r>
      <w:r>
        <w:rPr>
          <w:rFonts w:hint="eastAsia" w:ascii="宋体" w:hAnsi="宋体" w:eastAsia="宋体" w:cs="宋体"/>
          <w:bCs/>
          <w:color w:val="000000"/>
          <w:sz w:val="24"/>
          <w:highlight w:val="none"/>
        </w:rPr>
      </w:r>
      <w:r/>
    </w:p>
    <w:p>
      <w:pPr>
        <w:pStyle w:val="992"/>
        <w:ind w:firstLine="480"/>
        <w:spacing w:line="5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⑦园林绿化垃圾处理，由中标人自行处理，鼓励对垃圾进行资源化处理，粉碎、消毒后作为树穴覆料，或堆制腐熟后作为有机肥改良土壤，处理场地、设备、人员由中标单位自行解决，所需费用综合考虑在投标报价内，不另外计费；</w:t>
      </w:r>
      <w:r>
        <w:rPr>
          <w:rFonts w:hint="eastAsia" w:ascii="宋体" w:hAnsi="宋体" w:eastAsia="宋体" w:cs="宋体"/>
          <w:bCs/>
          <w:color w:val="000000"/>
          <w:sz w:val="24"/>
          <w:highlight w:val="none"/>
        </w:rPr>
      </w:r>
      <w:r/>
    </w:p>
    <w:p>
      <w:pPr>
        <w:pStyle w:val="992"/>
        <w:ind w:firstLine="480"/>
        <w:spacing w:line="5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⑧合同期内，中标人在城区安排专门肥料存放地点及采购计划和使用档案， 肥料采购及使用执行出库、入库管理制度，出入库在采购人监管下进行，每次施肥工作结束后 7 日内，中标</w:t>
      </w:r>
      <w:r>
        <w:rPr>
          <w:rFonts w:hint="eastAsia" w:ascii="宋体" w:hAnsi="宋体" w:eastAsia="宋体" w:cs="宋体"/>
          <w:bCs/>
          <w:color w:val="000000"/>
          <w:sz w:val="24"/>
          <w:highlight w:val="none"/>
          <w:lang w:val="en-US" w:eastAsia="zh-CN"/>
        </w:rPr>
        <w:t xml:space="preserve">人</w:t>
      </w:r>
      <w:r>
        <w:rPr>
          <w:rFonts w:hint="eastAsia" w:ascii="宋体" w:hAnsi="宋体" w:eastAsia="宋体" w:cs="宋体"/>
          <w:bCs/>
          <w:color w:val="000000"/>
          <w:sz w:val="24"/>
          <w:highlight w:val="none"/>
        </w:rPr>
        <w:t xml:space="preserve">应将本次施肥相关档案资料及时上报采购人；合同期内，做好防汛、防风、抗旱、防寒等抗灾期间的各类养护工作；</w:t>
      </w:r>
      <w:r>
        <w:rPr>
          <w:rFonts w:hint="eastAsia" w:ascii="宋体" w:hAnsi="宋体" w:eastAsia="宋体" w:cs="宋体"/>
          <w:bCs/>
          <w:color w:val="000000"/>
          <w:sz w:val="24"/>
          <w:highlight w:val="none"/>
        </w:rPr>
      </w:r>
      <w:r/>
    </w:p>
    <w:p>
      <w:pPr>
        <w:pStyle w:val="992"/>
        <w:ind w:firstLine="480"/>
        <w:spacing w:line="5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⑨管养范围内的所有设施，在日常巡查中，对螺丝松动、脱落，标识标牌表面破损、破旧等情况要主动及时采取相关安全防护工作并无偿予以维修或更换，保证设施的可使用性，整洁性和安全性。</w:t>
      </w:r>
      <w:r>
        <w:rPr>
          <w:rFonts w:hint="eastAsia" w:ascii="宋体" w:hAnsi="宋体" w:eastAsia="宋体" w:cs="宋体"/>
          <w:bCs/>
          <w:color w:val="000000"/>
          <w:sz w:val="24"/>
          <w:highlight w:val="none"/>
        </w:rPr>
      </w:r>
      <w:r/>
    </w:p>
    <w:p>
      <w:pPr>
        <w:pStyle w:val="992"/>
        <w:ind w:firstLine="480"/>
        <w:spacing w:line="5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⑩合同期内中标人用电、用水、垃圾处理、人工、物耗等一切事项和支出由中标人自理。</w:t>
      </w:r>
      <w:r>
        <w:rPr>
          <w:rFonts w:hint="eastAsia" w:ascii="宋体" w:hAnsi="宋体" w:eastAsia="宋体" w:cs="宋体"/>
          <w:bCs/>
          <w:color w:val="000000"/>
          <w:sz w:val="24"/>
          <w:highlight w:val="none"/>
        </w:rPr>
      </w:r>
      <w:r/>
    </w:p>
    <w:p>
      <w:pPr>
        <w:pStyle w:val="992"/>
        <w:ind w:firstLine="480"/>
        <w:spacing w:line="5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⑪树木喷打药物应做好现场安全防护和指挥，避开市民上下班高峰时间，选择安全环保符合相关用药规定的农药，文明实施，避免影响市民日常生活。洒水除尘时应避开市民上下班高峰时间，做到文明洒水，防止溅洒行人。</w:t>
      </w:r>
      <w:r>
        <w:rPr>
          <w:rFonts w:hint="eastAsia" w:ascii="宋体" w:hAnsi="宋体" w:eastAsia="宋体" w:cs="宋体"/>
          <w:bCs/>
          <w:color w:val="000000"/>
          <w:sz w:val="24"/>
          <w:highlight w:val="none"/>
        </w:rPr>
      </w:r>
      <w:r/>
    </w:p>
    <w:p>
      <w:pPr>
        <w:pStyle w:val="992"/>
        <w:ind w:firstLine="480"/>
        <w:spacing w:line="5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⑫病虫害防治药品、鼠害药品的购买、储存须遵守安全生产规定，有专人管理，随领随用，谨防丢失，防止误食，施用地点有警示提醒牌，防止造成安全事故。</w:t>
      </w:r>
      <w:r>
        <w:rPr>
          <w:rFonts w:hint="eastAsia" w:ascii="宋体" w:hAnsi="宋体" w:eastAsia="宋体" w:cs="宋体"/>
          <w:bCs/>
          <w:color w:val="000000"/>
          <w:sz w:val="24"/>
          <w:highlight w:val="none"/>
        </w:rPr>
      </w:r>
      <w:r/>
    </w:p>
    <w:p>
      <w:pPr>
        <w:pStyle w:val="992"/>
        <w:ind w:firstLine="480"/>
        <w:spacing w:line="5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⑬由于中标人在操作过程中安全防护不当导致养护工人或游人发生安全事故，一切经济与法律责任由中标人承担，与采购人无关。中标人要做好法定节假日期间正常管养工作。</w:t>
      </w:r>
      <w:r>
        <w:rPr>
          <w:rFonts w:hint="eastAsia" w:ascii="宋体" w:hAnsi="宋体" w:eastAsia="宋体" w:cs="宋体"/>
          <w:bCs/>
          <w:color w:val="000000"/>
          <w:sz w:val="24"/>
          <w:highlight w:val="none"/>
        </w:rPr>
      </w:r>
      <w:r/>
    </w:p>
    <w:p>
      <w:pPr>
        <w:pStyle w:val="992"/>
        <w:ind w:firstLine="480"/>
        <w:spacing w:line="500" w:lineRule="exact"/>
        <w:rPr>
          <w:rFonts w:hint="eastAsia" w:ascii="宋体" w:hAnsi="宋体" w:eastAsia="宋体" w:cs="宋体"/>
          <w:bCs/>
          <w:color w:val="000000"/>
          <w:sz w:val="24"/>
          <w:highlight w:val="none"/>
        </w:rPr>
      </w:pPr>
      <w:r/>
      <w:bookmarkStart w:id="245" w:name="OLE_LINK365"/>
      <w:r>
        <w:rPr>
          <w:rFonts w:hint="eastAsia" w:ascii="宋体" w:hAnsi="宋体" w:eastAsia="宋体" w:cs="宋体"/>
          <w:bCs/>
          <w:color w:val="000000"/>
          <w:sz w:val="24"/>
          <w:highlight w:val="none"/>
        </w:rPr>
        <w:t xml:space="preserve">⑭管养过程中需常备仿真草坪、高密度防尘网等。当绿地内局部因覆土较少无法补植绿化时，铺设仿真草皮覆绿，仿真草皮边缘要稳固好，并与周边环境相协调。树木的移植过程中挖空的树穴要填平并用仿真草坪覆盖，土方整理后短时间内不栽植的用仿真草坪覆盖。需使用仿真草坪、防尘网时应充足供应，其费用综合考虑在管养费内，不单独报价。</w:t>
      </w:r>
      <w:r>
        <w:rPr>
          <w:rFonts w:hint="eastAsia" w:ascii="宋体" w:hAnsi="宋体" w:eastAsia="宋体" w:cs="宋体"/>
          <w:bCs/>
          <w:color w:val="000000"/>
          <w:sz w:val="24"/>
          <w:highlight w:val="none"/>
        </w:rPr>
      </w:r>
      <w:r/>
    </w:p>
    <w:p>
      <w:pPr>
        <w:pStyle w:val="1485"/>
        <w:numPr>
          <w:ilvl w:val="0"/>
          <w:numId w:val="0"/>
        </w:numPr>
        <w:ind w:left="679"/>
        <w:jc w:val="left"/>
        <w:spacing w:before="240" w:after="240" w:line="495" w:lineRule="atLeast"/>
        <w:widowControl/>
        <w:rPr>
          <w:rFonts w:hint="eastAsia" w:ascii="宋体" w:hAnsi="宋体" w:eastAsia="宋体" w:cs="宋体"/>
          <w:color w:val="000000"/>
          <w:highlight w:val="none"/>
        </w:rPr>
      </w:pPr>
      <w:r/>
      <w:bookmarkEnd w:id="245"/>
      <w:r>
        <w:rPr>
          <w:rFonts w:hint="eastAsia" w:ascii="宋体" w:hAnsi="宋体" w:eastAsia="宋体" w:cs="宋体"/>
          <w:b/>
          <w:bCs/>
          <w:color w:val="000000"/>
          <w:sz w:val="24"/>
          <w:szCs w:val="24"/>
          <w:highlight w:val="none"/>
          <w:lang w:val="en-US" w:eastAsia="zh-CN"/>
        </w:rPr>
        <w:t xml:space="preserve">六、</w:t>
      </w:r>
      <w:r>
        <w:rPr>
          <w:rFonts w:hint="eastAsia" w:ascii="宋体" w:hAnsi="宋体" w:eastAsia="宋体" w:cs="宋体"/>
          <w:b/>
          <w:bCs/>
          <w:color w:val="000000"/>
          <w:sz w:val="24"/>
          <w:szCs w:val="24"/>
          <w:highlight w:val="none"/>
        </w:rPr>
        <w:t xml:space="preserve">乙方须按下列约定，实现管理目标</w:t>
      </w:r>
      <w:r>
        <w:rPr>
          <w:rFonts w:hint="eastAsia" w:ascii="宋体" w:hAnsi="宋体" w:eastAsia="宋体" w:cs="宋体"/>
          <w:color w:val="000000"/>
          <w:highlight w:val="none"/>
        </w:rPr>
      </w:r>
      <w:r/>
    </w:p>
    <w:p>
      <w:pPr>
        <w:pStyle w:val="1485"/>
        <w:ind w:left="679" w:firstLine="723"/>
        <w:jc w:val="left"/>
        <w:spacing w:before="240" w:after="240" w:line="495" w:lineRule="atLeast"/>
        <w:widowControl/>
        <w:rPr>
          <w:rFonts w:hint="eastAsia" w:ascii="宋体" w:hAnsi="宋体" w:eastAsia="宋体" w:cs="宋体"/>
          <w:color w:val="000000"/>
          <w:highlight w:val="none"/>
        </w:rPr>
      </w:pPr>
      <w:r>
        <w:rPr>
          <w:rFonts w:hint="eastAsia" w:ascii="宋体" w:hAnsi="宋体" w:eastAsia="宋体" w:cs="宋体"/>
          <w:b/>
          <w:bCs/>
          <w:color w:val="000000"/>
          <w:sz w:val="24"/>
          <w:szCs w:val="24"/>
          <w:highlight w:val="none"/>
        </w:rPr>
        <w:t xml:space="preserve">1.1项目管理人员</w:t>
      </w:r>
      <w:r>
        <w:rPr>
          <w:rFonts w:hint="eastAsia" w:ascii="宋体" w:hAnsi="宋体" w:eastAsia="宋体" w:cs="宋体"/>
          <w:color w:val="000000"/>
          <w:highlight w:val="none"/>
        </w:rPr>
      </w:r>
      <w:r/>
    </w:p>
    <w:tbl>
      <w:tblPr>
        <w:tblW w:w="0" w:type="auto"/>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19"/>
        <w:gridCol w:w="1464"/>
        <w:gridCol w:w="1050"/>
        <w:gridCol w:w="966"/>
        <w:gridCol w:w="1253"/>
        <w:gridCol w:w="4328"/>
      </w:tblGrid>
      <w:tr>
        <w:trPr>
          <w:trHeight w:val="383"/>
        </w:trPr>
        <w:tc>
          <w:tcPr>
            <w:tcW w:w="719" w:type="dxa"/>
            <w:vAlign w:val="top"/>
            <w:textDirection w:val="lrTb"/>
            <w:noWrap w:val="false"/>
          </w:tcPr>
          <w:p>
            <w:pPr>
              <w:pStyle w:val="1491"/>
              <w:ind w:left="98" w:right="91"/>
              <w:jc w:val="center"/>
              <w:spacing w:before="84" w:line="301"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序号</w:t>
            </w:r>
            <w:r>
              <w:rPr>
                <w:rFonts w:hint="eastAsia" w:ascii="宋体" w:hAnsi="宋体" w:eastAsia="宋体" w:cs="宋体"/>
                <w:color w:val="000000"/>
                <w:sz w:val="24"/>
                <w:highlight w:val="none"/>
              </w:rPr>
            </w:r>
            <w:r/>
          </w:p>
        </w:tc>
        <w:tc>
          <w:tcPr>
            <w:tcW w:w="1464" w:type="dxa"/>
            <w:vAlign w:val="top"/>
            <w:textDirection w:val="lrTb"/>
            <w:noWrap w:val="false"/>
          </w:tcPr>
          <w:p>
            <w:pPr>
              <w:pStyle w:val="1491"/>
              <w:ind w:left="139" w:right="133"/>
              <w:jc w:val="center"/>
              <w:spacing w:before="84" w:line="301"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岗位名称</w:t>
            </w:r>
            <w:r>
              <w:rPr>
                <w:rFonts w:hint="eastAsia" w:ascii="宋体" w:hAnsi="宋体" w:eastAsia="宋体" w:cs="宋体"/>
                <w:color w:val="000000"/>
                <w:sz w:val="24"/>
                <w:highlight w:val="none"/>
              </w:rPr>
            </w:r>
            <w:r/>
          </w:p>
        </w:tc>
        <w:tc>
          <w:tcPr>
            <w:tcW w:w="1050" w:type="dxa"/>
            <w:vAlign w:val="top"/>
            <w:textDirection w:val="lrTb"/>
            <w:noWrap w:val="false"/>
          </w:tcPr>
          <w:p>
            <w:pPr>
              <w:pStyle w:val="1491"/>
              <w:ind w:left="488" w:right="481"/>
              <w:jc w:val="center"/>
              <w:spacing w:before="84" w:line="301"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人数</w:t>
            </w:r>
            <w:r>
              <w:rPr>
                <w:rFonts w:hint="eastAsia" w:ascii="宋体" w:hAnsi="宋体" w:eastAsia="宋体" w:cs="宋体"/>
                <w:color w:val="000000"/>
                <w:sz w:val="24"/>
                <w:highlight w:val="none"/>
              </w:rPr>
            </w:r>
            <w:r/>
          </w:p>
        </w:tc>
        <w:tc>
          <w:tcPr>
            <w:tcW w:w="966" w:type="dxa"/>
            <w:vAlign w:val="top"/>
            <w:textDirection w:val="lrTb"/>
            <w:noWrap w:val="false"/>
          </w:tcPr>
          <w:p>
            <w:pPr>
              <w:pStyle w:val="1491"/>
              <w:ind w:left="88" w:right="79"/>
              <w:jc w:val="center"/>
              <w:spacing w:before="84" w:line="301"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年龄</w:t>
            </w:r>
            <w:r>
              <w:rPr>
                <w:rFonts w:hint="eastAsia" w:ascii="宋体" w:hAnsi="宋体" w:eastAsia="宋体" w:cs="宋体"/>
                <w:color w:val="000000"/>
                <w:sz w:val="24"/>
                <w:highlight w:val="none"/>
              </w:rPr>
            </w:r>
            <w:r/>
          </w:p>
        </w:tc>
        <w:tc>
          <w:tcPr>
            <w:tcW w:w="1253" w:type="dxa"/>
            <w:vAlign w:val="top"/>
            <w:textDirection w:val="lrTb"/>
            <w:noWrap w:val="false"/>
          </w:tcPr>
          <w:p>
            <w:pPr>
              <w:pStyle w:val="1491"/>
              <w:ind w:left="125" w:right="117"/>
              <w:jc w:val="center"/>
              <w:spacing w:before="84" w:line="301"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资格要求</w:t>
            </w:r>
            <w:r>
              <w:rPr>
                <w:rFonts w:hint="eastAsia" w:ascii="宋体" w:hAnsi="宋体" w:eastAsia="宋体" w:cs="宋体"/>
                <w:color w:val="000000"/>
                <w:sz w:val="24"/>
                <w:highlight w:val="none"/>
              </w:rPr>
            </w:r>
            <w:r/>
          </w:p>
        </w:tc>
        <w:tc>
          <w:tcPr>
            <w:tcW w:w="4328" w:type="dxa"/>
            <w:vAlign w:val="top"/>
            <w:textDirection w:val="lrTb"/>
            <w:noWrap w:val="false"/>
          </w:tcPr>
          <w:p>
            <w:pPr>
              <w:pStyle w:val="1491"/>
              <w:ind w:left="1663" w:right="1654"/>
              <w:jc w:val="center"/>
              <w:spacing w:before="84" w:line="301"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其他要求</w:t>
            </w:r>
            <w:r>
              <w:rPr>
                <w:rFonts w:hint="eastAsia" w:ascii="宋体" w:hAnsi="宋体" w:eastAsia="宋体" w:cs="宋体"/>
                <w:color w:val="000000"/>
                <w:sz w:val="24"/>
                <w:highlight w:val="none"/>
              </w:rPr>
            </w:r>
            <w:r/>
          </w:p>
        </w:tc>
      </w:tr>
      <w:tr>
        <w:trPr>
          <w:trHeight w:val="434"/>
        </w:trPr>
        <w:tc>
          <w:tcPr>
            <w:tcW w:w="719" w:type="dxa"/>
            <w:vAlign w:val="top"/>
            <w:textDirection w:val="lrTb"/>
            <w:noWrap w:val="false"/>
          </w:tcPr>
          <w:p>
            <w:pPr>
              <w:pStyle w:val="1491"/>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464" w:type="dxa"/>
            <w:vAlign w:val="top"/>
            <w:textDirection w:val="lrTb"/>
            <w:noWrap w:val="false"/>
          </w:tcPr>
          <w:p>
            <w:pPr>
              <w:pStyle w:val="1491"/>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050" w:type="dxa"/>
            <w:vAlign w:val="top"/>
            <w:textDirection w:val="lrTb"/>
            <w:noWrap w:val="false"/>
          </w:tcPr>
          <w:p>
            <w:pPr>
              <w:pStyle w:val="1491"/>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966" w:type="dxa"/>
            <w:vAlign w:val="top"/>
            <w:textDirection w:val="lrTb"/>
            <w:noWrap w:val="false"/>
          </w:tcPr>
          <w:p>
            <w:pPr>
              <w:pStyle w:val="1491"/>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253" w:type="dxa"/>
            <w:vAlign w:val="top"/>
            <w:textDirection w:val="lrTb"/>
            <w:noWrap w:val="false"/>
          </w:tcPr>
          <w:p>
            <w:pPr>
              <w:pStyle w:val="1491"/>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4328" w:type="dxa"/>
            <w:vAlign w:val="top"/>
            <w:textDirection w:val="lrTb"/>
            <w:noWrap w:val="false"/>
          </w:tcPr>
          <w:p>
            <w:pPr>
              <w:pStyle w:val="1491"/>
              <w:ind w:left="106"/>
              <w:spacing w:before="81"/>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87"/>
        </w:trPr>
        <w:tc>
          <w:tcPr>
            <w:tcW w:w="719" w:type="dxa"/>
            <w:vAlign w:val="top"/>
            <w:textDirection w:val="lrTb"/>
            <w:noWrap w:val="false"/>
          </w:tcPr>
          <w:p>
            <w:pPr>
              <w:pStyle w:val="1491"/>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464" w:type="dxa"/>
            <w:vAlign w:val="top"/>
            <w:textDirection w:val="lrTb"/>
            <w:noWrap w:val="false"/>
          </w:tcPr>
          <w:p>
            <w:pPr>
              <w:pStyle w:val="1491"/>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050" w:type="dxa"/>
            <w:vAlign w:val="top"/>
            <w:textDirection w:val="lrTb"/>
            <w:noWrap w:val="false"/>
          </w:tcPr>
          <w:p>
            <w:pPr>
              <w:pStyle w:val="1491"/>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966" w:type="dxa"/>
            <w:vAlign w:val="top"/>
            <w:textDirection w:val="lrTb"/>
            <w:noWrap w:val="false"/>
          </w:tcPr>
          <w:p>
            <w:pPr>
              <w:pStyle w:val="1491"/>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253" w:type="dxa"/>
            <w:vAlign w:val="top"/>
            <w:textDirection w:val="lrTb"/>
            <w:noWrap w:val="false"/>
          </w:tcPr>
          <w:p>
            <w:pPr>
              <w:pStyle w:val="1491"/>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4328" w:type="dxa"/>
            <w:vAlign w:val="top"/>
            <w:textDirection w:val="lrTb"/>
            <w:noWrap w:val="false"/>
          </w:tcPr>
          <w:p>
            <w:pPr>
              <w:pStyle w:val="1491"/>
              <w:ind w:left="106"/>
              <w:spacing w:before="45" w:line="3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bl>
    <w:p>
      <w:pPr>
        <w:pStyle w:val="1533"/>
        <w:ind w:left="2070"/>
        <w:jc w:val="left"/>
        <w:spacing w:before="80" w:line="240" w:lineRule="auto"/>
        <w:tabs>
          <w:tab w:val="left" w:pos="2249"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1.2技术支持团队人员素质</w:t>
      </w:r>
      <w:r>
        <w:rPr>
          <w:rFonts w:hint="eastAsia" w:ascii="宋体" w:hAnsi="宋体" w:eastAsia="宋体" w:cs="宋体"/>
          <w:color w:val="000000"/>
          <w:highlight w:val="none"/>
        </w:rPr>
      </w:r>
      <w:r/>
    </w:p>
    <w:tbl>
      <w:tblPr>
        <w:tblpPr w:horzAnchor="page" w:tblpXSpec="center" w:vertAnchor="text" w:tblpY="1011" w:leftFromText="180" w:topFromText="0" w:rightFromText="180" w:bottomFromText="0"/>
        <w:tblW w:w="0" w:type="auto"/>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05"/>
        <w:gridCol w:w="1663"/>
        <w:gridCol w:w="779"/>
        <w:gridCol w:w="1594"/>
        <w:gridCol w:w="3587"/>
        <w:gridCol w:w="1224"/>
      </w:tblGrid>
      <w:tr>
        <w:trPr>
          <w:trHeight w:val="393"/>
        </w:trPr>
        <w:tc>
          <w:tcPr>
            <w:tcW w:w="705" w:type="dxa"/>
            <w:vAlign w:val="top"/>
            <w:textDirection w:val="lrTb"/>
            <w:noWrap w:val="false"/>
          </w:tcPr>
          <w:p>
            <w:pPr>
              <w:pStyle w:val="1491"/>
              <w:ind w:left="92" w:right="82"/>
              <w:jc w:val="center"/>
              <w:spacing w:before="45"/>
              <w:rPr>
                <w:rFonts w:hint="eastAsia" w:ascii="宋体" w:hAnsi="宋体" w:eastAsia="宋体" w:cs="宋体"/>
                <w:color w:val="000000"/>
                <w:sz w:val="24"/>
                <w:highlight w:val="none"/>
              </w:rPr>
              <w:framePr w:vAnchor="text" w:hAnchor="page" w:xAlign="center" w:y="1011"/>
            </w:pPr>
            <w:r>
              <w:rPr>
                <w:rFonts w:hint="eastAsia" w:ascii="宋体" w:hAnsi="宋体" w:eastAsia="宋体" w:cs="宋体"/>
                <w:color w:val="000000"/>
                <w:sz w:val="24"/>
                <w:highlight w:val="none"/>
              </w:rPr>
              <w:t xml:space="preserve">序号</w:t>
            </w:r>
            <w:r>
              <w:rPr>
                <w:rFonts w:hint="eastAsia" w:ascii="宋体" w:hAnsi="宋体" w:eastAsia="宋体" w:cs="宋体"/>
                <w:color w:val="000000"/>
                <w:sz w:val="24"/>
                <w:highlight w:val="none"/>
              </w:rPr>
            </w:r>
            <w:r/>
          </w:p>
        </w:tc>
        <w:tc>
          <w:tcPr>
            <w:tcW w:w="1663" w:type="dxa"/>
            <w:vAlign w:val="top"/>
            <w:textDirection w:val="lrTb"/>
            <w:noWrap w:val="false"/>
          </w:tcPr>
          <w:p>
            <w:pPr>
              <w:pStyle w:val="1491"/>
              <w:ind w:left="90" w:right="82"/>
              <w:jc w:val="center"/>
              <w:spacing w:before="45"/>
              <w:rPr>
                <w:rFonts w:hint="eastAsia" w:ascii="宋体" w:hAnsi="宋体" w:eastAsia="宋体" w:cs="宋体"/>
                <w:color w:val="000000"/>
                <w:sz w:val="24"/>
                <w:highlight w:val="none"/>
              </w:rPr>
              <w:framePr w:vAnchor="text" w:hAnchor="page" w:xAlign="center" w:y="1011"/>
            </w:pPr>
            <w:r>
              <w:rPr>
                <w:rFonts w:hint="eastAsia" w:ascii="宋体" w:hAnsi="宋体" w:eastAsia="宋体" w:cs="宋体"/>
                <w:color w:val="000000"/>
                <w:sz w:val="24"/>
                <w:highlight w:val="none"/>
              </w:rPr>
              <w:t xml:space="preserve">岗位名称</w:t>
            </w:r>
            <w:r>
              <w:rPr>
                <w:rFonts w:hint="eastAsia" w:ascii="宋体" w:hAnsi="宋体" w:eastAsia="宋体" w:cs="宋体"/>
                <w:color w:val="000000"/>
                <w:sz w:val="24"/>
                <w:highlight w:val="none"/>
              </w:rPr>
            </w:r>
            <w:r/>
          </w:p>
        </w:tc>
        <w:tc>
          <w:tcPr>
            <w:tcW w:w="779" w:type="dxa"/>
            <w:vAlign w:val="top"/>
            <w:textDirection w:val="lrTb"/>
            <w:noWrap w:val="false"/>
          </w:tcPr>
          <w:p>
            <w:pPr>
              <w:pStyle w:val="1491"/>
              <w:ind w:left="129" w:right="120"/>
              <w:jc w:val="center"/>
              <w:spacing w:before="45"/>
              <w:rPr>
                <w:rFonts w:hint="eastAsia" w:ascii="宋体" w:hAnsi="宋体" w:eastAsia="宋体" w:cs="宋体"/>
                <w:color w:val="000000"/>
                <w:sz w:val="24"/>
                <w:highlight w:val="none"/>
              </w:rPr>
              <w:framePr w:vAnchor="text" w:hAnchor="page" w:xAlign="center" w:y="1011"/>
            </w:pPr>
            <w:r>
              <w:rPr>
                <w:rFonts w:hint="eastAsia" w:ascii="宋体" w:hAnsi="宋体" w:eastAsia="宋体" w:cs="宋体"/>
                <w:color w:val="000000"/>
                <w:sz w:val="24"/>
                <w:highlight w:val="none"/>
              </w:rPr>
              <w:t xml:space="preserve">人数</w:t>
            </w:r>
            <w:r>
              <w:rPr>
                <w:rFonts w:hint="eastAsia" w:ascii="宋体" w:hAnsi="宋体" w:eastAsia="宋体" w:cs="宋体"/>
                <w:color w:val="000000"/>
                <w:sz w:val="24"/>
                <w:highlight w:val="none"/>
              </w:rPr>
            </w:r>
            <w:r/>
          </w:p>
        </w:tc>
        <w:tc>
          <w:tcPr>
            <w:tcW w:w="1594" w:type="dxa"/>
            <w:vAlign w:val="top"/>
            <w:textDirection w:val="lrTb"/>
            <w:noWrap w:val="false"/>
          </w:tcPr>
          <w:p>
            <w:pPr>
              <w:pStyle w:val="1491"/>
              <w:ind w:left="114" w:right="107"/>
              <w:jc w:val="center"/>
              <w:spacing w:before="45"/>
              <w:rPr>
                <w:rFonts w:hint="eastAsia" w:ascii="宋体" w:hAnsi="宋体" w:eastAsia="宋体" w:cs="宋体"/>
                <w:color w:val="000000"/>
                <w:sz w:val="24"/>
                <w:highlight w:val="none"/>
              </w:rPr>
              <w:framePr w:vAnchor="text" w:hAnchor="page" w:xAlign="center" w:y="1011"/>
            </w:pPr>
            <w:r>
              <w:rPr>
                <w:rFonts w:hint="eastAsia" w:ascii="宋体" w:hAnsi="宋体" w:eastAsia="宋体" w:cs="宋体"/>
                <w:color w:val="000000"/>
                <w:sz w:val="24"/>
                <w:highlight w:val="none"/>
              </w:rPr>
              <w:t xml:space="preserve">年龄</w:t>
            </w:r>
            <w:r>
              <w:rPr>
                <w:rFonts w:hint="eastAsia" w:ascii="宋体" w:hAnsi="宋体" w:eastAsia="宋体" w:cs="宋体"/>
                <w:color w:val="000000"/>
                <w:sz w:val="24"/>
                <w:highlight w:val="none"/>
              </w:rPr>
            </w:r>
            <w:r/>
          </w:p>
        </w:tc>
        <w:tc>
          <w:tcPr>
            <w:tcW w:w="3587" w:type="dxa"/>
            <w:vAlign w:val="top"/>
            <w:textDirection w:val="lrTb"/>
            <w:noWrap w:val="false"/>
          </w:tcPr>
          <w:p>
            <w:pPr>
              <w:pStyle w:val="1491"/>
              <w:ind w:left="91" w:right="85"/>
              <w:jc w:val="center"/>
              <w:spacing w:before="45"/>
              <w:rPr>
                <w:rFonts w:hint="eastAsia" w:ascii="宋体" w:hAnsi="宋体" w:eastAsia="宋体" w:cs="宋体"/>
                <w:color w:val="000000"/>
                <w:sz w:val="24"/>
                <w:highlight w:val="none"/>
              </w:rPr>
              <w:framePr w:vAnchor="text" w:hAnchor="page" w:xAlign="center" w:y="1011"/>
            </w:pPr>
            <w:r>
              <w:rPr>
                <w:rFonts w:hint="eastAsia" w:ascii="宋体" w:hAnsi="宋体" w:eastAsia="宋体" w:cs="宋体"/>
                <w:color w:val="000000"/>
                <w:sz w:val="24"/>
                <w:highlight w:val="none"/>
              </w:rPr>
              <w:t xml:space="preserve">资格要求</w:t>
            </w:r>
            <w:r>
              <w:rPr>
                <w:rFonts w:hint="eastAsia" w:ascii="宋体" w:hAnsi="宋体" w:eastAsia="宋体" w:cs="宋体"/>
                <w:color w:val="000000"/>
                <w:sz w:val="24"/>
                <w:highlight w:val="none"/>
              </w:rPr>
            </w:r>
            <w:r/>
          </w:p>
        </w:tc>
        <w:tc>
          <w:tcPr>
            <w:tcW w:w="1224" w:type="dxa"/>
            <w:vAlign w:val="top"/>
            <w:textDirection w:val="lrTb"/>
            <w:noWrap w:val="false"/>
          </w:tcPr>
          <w:p>
            <w:pPr>
              <w:pStyle w:val="1491"/>
              <w:ind w:left="131"/>
              <w:spacing w:before="2"/>
              <w:rPr>
                <w:rFonts w:hint="eastAsia" w:ascii="宋体" w:hAnsi="宋体" w:eastAsia="宋体" w:cs="宋体"/>
                <w:color w:val="000000"/>
                <w:sz w:val="24"/>
                <w:highlight w:val="none"/>
              </w:rPr>
              <w:framePr w:vAnchor="text" w:hAnchor="page" w:xAlign="center" w:y="1011"/>
            </w:pPr>
            <w:r>
              <w:rPr>
                <w:rFonts w:hint="eastAsia" w:ascii="宋体" w:hAnsi="宋体" w:eastAsia="宋体" w:cs="宋体"/>
                <w:color w:val="000000"/>
                <w:sz w:val="24"/>
                <w:highlight w:val="none"/>
              </w:rPr>
              <w:t xml:space="preserve">其他要求</w:t>
            </w:r>
            <w:r>
              <w:rPr>
                <w:rFonts w:hint="eastAsia" w:ascii="宋体" w:hAnsi="宋体" w:eastAsia="宋体" w:cs="宋体"/>
                <w:color w:val="000000"/>
                <w:sz w:val="24"/>
                <w:highlight w:val="none"/>
              </w:rPr>
            </w:r>
            <w:r/>
          </w:p>
        </w:tc>
      </w:tr>
      <w:tr>
        <w:trPr>
          <w:trHeight w:val="623"/>
        </w:trPr>
        <w:tc>
          <w:tcPr>
            <w:tcW w:w="705" w:type="dxa"/>
            <w:vAlign w:val="top"/>
            <w:textDirection w:val="lrTb"/>
            <w:noWrap w:val="false"/>
          </w:tcPr>
          <w:p>
            <w:pPr>
              <w:pStyle w:val="1491"/>
              <w:ind w:left="10"/>
              <w:jc w:val="center"/>
              <w:spacing w:before="159"/>
              <w:rPr>
                <w:rFonts w:hint="eastAsia" w:ascii="宋体" w:hAnsi="宋体" w:eastAsia="宋体" w:cs="宋体"/>
                <w:color w:val="000000"/>
                <w:sz w:val="24"/>
                <w:highlight w:val="none"/>
              </w:rPr>
              <w:framePr w:vAnchor="text" w:hAnchor="page" w:xAlign="center" w:y="1011"/>
            </w:pPr>
            <w:r>
              <w:rPr>
                <w:rFonts w:hint="eastAsia" w:ascii="宋体" w:hAnsi="宋体" w:eastAsia="宋体" w:cs="宋体"/>
                <w:color w:val="000000"/>
                <w:sz w:val="24"/>
                <w:highlight w:val="none"/>
              </w:rPr>
            </w:r>
            <w:r/>
          </w:p>
        </w:tc>
        <w:tc>
          <w:tcPr>
            <w:tcW w:w="1663" w:type="dxa"/>
            <w:vAlign w:val="top"/>
            <w:textDirection w:val="lrTb"/>
            <w:noWrap w:val="false"/>
          </w:tcPr>
          <w:p>
            <w:pPr>
              <w:pStyle w:val="1491"/>
              <w:ind w:left="90" w:right="82"/>
              <w:jc w:val="center"/>
              <w:spacing w:before="159"/>
              <w:rPr>
                <w:rFonts w:hint="eastAsia" w:ascii="宋体" w:hAnsi="宋体" w:eastAsia="宋体" w:cs="宋体"/>
                <w:color w:val="000000"/>
                <w:sz w:val="24"/>
                <w:highlight w:val="none"/>
              </w:rPr>
              <w:framePr w:vAnchor="text" w:hAnchor="page" w:xAlign="center" w:y="1011"/>
            </w:pPr>
            <w:r>
              <w:rPr>
                <w:rFonts w:hint="eastAsia" w:ascii="宋体" w:hAnsi="宋体" w:eastAsia="宋体" w:cs="宋体"/>
                <w:color w:val="000000"/>
                <w:sz w:val="24"/>
                <w:highlight w:val="none"/>
              </w:rPr>
            </w:r>
            <w:r/>
          </w:p>
        </w:tc>
        <w:tc>
          <w:tcPr>
            <w:tcW w:w="779" w:type="dxa"/>
            <w:vAlign w:val="top"/>
            <w:textDirection w:val="lrTb"/>
            <w:noWrap w:val="false"/>
          </w:tcPr>
          <w:p>
            <w:pPr>
              <w:pStyle w:val="1491"/>
              <w:ind w:left="9"/>
              <w:jc w:val="center"/>
              <w:spacing w:before="159"/>
              <w:rPr>
                <w:rFonts w:hint="eastAsia" w:ascii="宋体" w:hAnsi="宋体" w:eastAsia="宋体" w:cs="宋体"/>
                <w:color w:val="000000"/>
                <w:sz w:val="24"/>
                <w:highlight w:val="none"/>
              </w:rPr>
              <w:framePr w:vAnchor="text" w:hAnchor="page" w:xAlign="center" w:y="1011"/>
            </w:pPr>
            <w:r>
              <w:rPr>
                <w:rFonts w:hint="eastAsia" w:ascii="宋体" w:hAnsi="宋体" w:eastAsia="宋体" w:cs="宋体"/>
                <w:color w:val="000000"/>
                <w:sz w:val="24"/>
                <w:highlight w:val="none"/>
              </w:rPr>
            </w:r>
            <w:r/>
          </w:p>
        </w:tc>
        <w:tc>
          <w:tcPr>
            <w:tcW w:w="1594" w:type="dxa"/>
            <w:vAlign w:val="top"/>
            <w:textDirection w:val="lrTb"/>
            <w:noWrap w:val="false"/>
          </w:tcPr>
          <w:p>
            <w:pPr>
              <w:pStyle w:val="1491"/>
              <w:ind w:left="114" w:right="107"/>
              <w:jc w:val="center"/>
              <w:spacing w:before="5" w:line="288" w:lineRule="exact"/>
              <w:rPr>
                <w:rFonts w:hint="eastAsia" w:ascii="宋体" w:hAnsi="宋体" w:eastAsia="宋体" w:cs="宋体"/>
                <w:color w:val="000000"/>
                <w:sz w:val="24"/>
                <w:highlight w:val="none"/>
              </w:rPr>
              <w:framePr w:vAnchor="text" w:hAnchor="page" w:xAlign="center" w:y="1011"/>
            </w:pPr>
            <w:r>
              <w:rPr>
                <w:rFonts w:hint="eastAsia" w:ascii="宋体" w:hAnsi="宋体" w:eastAsia="宋体" w:cs="宋体"/>
                <w:color w:val="000000"/>
                <w:sz w:val="24"/>
                <w:highlight w:val="none"/>
              </w:rPr>
            </w:r>
            <w:r/>
          </w:p>
        </w:tc>
        <w:tc>
          <w:tcPr>
            <w:tcW w:w="3587" w:type="dxa"/>
            <w:vAlign w:val="top"/>
            <w:textDirection w:val="lrTb"/>
            <w:noWrap w:val="false"/>
          </w:tcPr>
          <w:p>
            <w:pPr>
              <w:pStyle w:val="1491"/>
              <w:ind w:left="91" w:right="85"/>
              <w:jc w:val="center"/>
              <w:spacing w:before="5" w:line="288" w:lineRule="exact"/>
              <w:rPr>
                <w:rFonts w:hint="eastAsia" w:ascii="宋体" w:hAnsi="宋体" w:eastAsia="宋体" w:cs="宋体"/>
                <w:color w:val="000000"/>
                <w:sz w:val="24"/>
                <w:highlight w:val="none"/>
              </w:rPr>
              <w:framePr w:vAnchor="text" w:hAnchor="page" w:xAlign="center" w:y="1011"/>
            </w:pPr>
            <w:r>
              <w:rPr>
                <w:rFonts w:hint="eastAsia" w:ascii="宋体" w:hAnsi="宋体" w:eastAsia="宋体" w:cs="宋体"/>
                <w:color w:val="000000"/>
                <w:sz w:val="24"/>
                <w:highlight w:val="none"/>
              </w:rPr>
            </w:r>
            <w:r/>
          </w:p>
        </w:tc>
        <w:tc>
          <w:tcPr>
            <w:tcW w:w="1224" w:type="dxa"/>
            <w:vAlign w:val="top"/>
            <w:vMerge w:val="restart"/>
            <w:textDirection w:val="lrTb"/>
            <w:noWrap w:val="false"/>
          </w:tcPr>
          <w:p>
            <w:pPr>
              <w:pStyle w:val="1491"/>
              <w:ind w:left="107" w:right="-29"/>
              <w:spacing w:before="6" w:line="242" w:lineRule="auto"/>
              <w:rPr>
                <w:rFonts w:hint="eastAsia" w:ascii="宋体" w:hAnsi="宋体" w:eastAsia="宋体" w:cs="宋体"/>
                <w:color w:val="000000"/>
                <w:sz w:val="24"/>
                <w:highlight w:val="none"/>
              </w:rPr>
              <w:framePr w:vAnchor="text" w:hAnchor="page" w:xAlign="center" w:y="1011"/>
            </w:pPr>
            <w:r>
              <w:rPr>
                <w:rFonts w:hint="eastAsia" w:ascii="宋体" w:hAnsi="宋体" w:eastAsia="宋体" w:cs="宋体"/>
                <w:color w:val="000000"/>
                <w:sz w:val="24"/>
                <w:highlight w:val="none"/>
              </w:rPr>
            </w:r>
            <w:r/>
          </w:p>
        </w:tc>
      </w:tr>
      <w:tr>
        <w:trPr>
          <w:trHeight w:val="623"/>
        </w:trPr>
        <w:tc>
          <w:tcPr>
            <w:tcW w:w="705" w:type="dxa"/>
            <w:vAlign w:val="top"/>
            <w:textDirection w:val="lrTb"/>
            <w:noWrap w:val="false"/>
          </w:tcPr>
          <w:p>
            <w:pPr>
              <w:pStyle w:val="1491"/>
              <w:ind w:left="10"/>
              <w:jc w:val="center"/>
              <w:spacing w:before="159"/>
              <w:rPr>
                <w:rFonts w:hint="eastAsia" w:ascii="宋体" w:hAnsi="宋体" w:eastAsia="宋体" w:cs="宋体"/>
                <w:color w:val="000000"/>
                <w:sz w:val="24"/>
                <w:highlight w:val="none"/>
              </w:rPr>
              <w:framePr w:vAnchor="text" w:hAnchor="page" w:xAlign="center" w:y="1011"/>
            </w:pPr>
            <w:r>
              <w:rPr>
                <w:rFonts w:hint="eastAsia" w:ascii="宋体" w:hAnsi="宋体" w:eastAsia="宋体" w:cs="宋体"/>
                <w:color w:val="000000"/>
                <w:sz w:val="24"/>
                <w:highlight w:val="none"/>
              </w:rPr>
            </w:r>
            <w:r/>
          </w:p>
        </w:tc>
        <w:tc>
          <w:tcPr>
            <w:tcW w:w="1663" w:type="dxa"/>
            <w:vAlign w:val="top"/>
            <w:textDirection w:val="lrTb"/>
            <w:noWrap w:val="false"/>
          </w:tcPr>
          <w:p>
            <w:pPr>
              <w:pStyle w:val="1491"/>
              <w:ind w:left="90" w:right="82"/>
              <w:jc w:val="center"/>
              <w:spacing w:before="159"/>
              <w:rPr>
                <w:rFonts w:hint="eastAsia" w:ascii="宋体" w:hAnsi="宋体" w:eastAsia="宋体" w:cs="宋体"/>
                <w:color w:val="000000"/>
                <w:sz w:val="24"/>
                <w:highlight w:val="none"/>
              </w:rPr>
              <w:framePr w:vAnchor="text" w:hAnchor="page" w:xAlign="center" w:y="1011"/>
            </w:pPr>
            <w:r>
              <w:rPr>
                <w:rFonts w:hint="eastAsia" w:ascii="宋体" w:hAnsi="宋体" w:eastAsia="宋体" w:cs="宋体"/>
                <w:color w:val="000000"/>
                <w:sz w:val="24"/>
                <w:highlight w:val="none"/>
              </w:rPr>
            </w:r>
            <w:r/>
          </w:p>
        </w:tc>
        <w:tc>
          <w:tcPr>
            <w:tcW w:w="779" w:type="dxa"/>
            <w:vAlign w:val="top"/>
            <w:textDirection w:val="lrTb"/>
            <w:noWrap w:val="false"/>
          </w:tcPr>
          <w:p>
            <w:pPr>
              <w:pStyle w:val="1491"/>
              <w:ind w:left="9"/>
              <w:jc w:val="center"/>
              <w:spacing w:before="159"/>
              <w:rPr>
                <w:rFonts w:hint="eastAsia" w:ascii="宋体" w:hAnsi="宋体" w:eastAsia="宋体" w:cs="宋体"/>
                <w:color w:val="000000"/>
                <w:sz w:val="24"/>
                <w:highlight w:val="none"/>
              </w:rPr>
              <w:framePr w:vAnchor="text" w:hAnchor="page" w:xAlign="center" w:y="1011"/>
            </w:pPr>
            <w:r>
              <w:rPr>
                <w:rFonts w:hint="eastAsia" w:ascii="宋体" w:hAnsi="宋体" w:eastAsia="宋体" w:cs="宋体"/>
                <w:color w:val="000000"/>
                <w:sz w:val="24"/>
                <w:highlight w:val="none"/>
              </w:rPr>
            </w:r>
            <w:r/>
          </w:p>
        </w:tc>
        <w:tc>
          <w:tcPr>
            <w:tcW w:w="1594" w:type="dxa"/>
            <w:vAlign w:val="top"/>
            <w:textDirection w:val="lrTb"/>
            <w:noWrap w:val="false"/>
          </w:tcPr>
          <w:p>
            <w:pPr>
              <w:pStyle w:val="1491"/>
              <w:ind w:left="114" w:right="107"/>
              <w:jc w:val="center"/>
              <w:spacing w:before="4" w:line="289" w:lineRule="exact"/>
              <w:rPr>
                <w:rFonts w:hint="eastAsia" w:ascii="宋体" w:hAnsi="宋体" w:eastAsia="宋体" w:cs="宋体"/>
                <w:color w:val="000000"/>
                <w:sz w:val="24"/>
                <w:highlight w:val="none"/>
              </w:rPr>
              <w:framePr w:vAnchor="text" w:hAnchor="page" w:xAlign="center" w:y="1011"/>
            </w:pPr>
            <w:r>
              <w:rPr>
                <w:rFonts w:hint="eastAsia" w:ascii="宋体" w:hAnsi="宋体" w:eastAsia="宋体" w:cs="宋体"/>
                <w:color w:val="000000"/>
                <w:sz w:val="24"/>
                <w:highlight w:val="none"/>
              </w:rPr>
            </w:r>
            <w:r/>
          </w:p>
        </w:tc>
        <w:tc>
          <w:tcPr>
            <w:tcW w:w="3587" w:type="dxa"/>
            <w:vAlign w:val="top"/>
            <w:textDirection w:val="lrTb"/>
            <w:noWrap w:val="false"/>
          </w:tcPr>
          <w:p>
            <w:pPr>
              <w:pStyle w:val="1491"/>
              <w:ind w:left="91" w:right="85"/>
              <w:jc w:val="center"/>
              <w:spacing w:before="4" w:line="289" w:lineRule="exact"/>
              <w:rPr>
                <w:rFonts w:hint="eastAsia" w:ascii="宋体" w:hAnsi="宋体" w:eastAsia="宋体" w:cs="宋体"/>
                <w:color w:val="000000"/>
                <w:sz w:val="24"/>
                <w:highlight w:val="none"/>
              </w:rPr>
              <w:framePr w:vAnchor="text" w:hAnchor="page" w:xAlign="center" w:y="1011"/>
            </w:pPr>
            <w:r>
              <w:rPr>
                <w:rFonts w:hint="eastAsia" w:ascii="宋体" w:hAnsi="宋体" w:eastAsia="宋体" w:cs="宋体"/>
                <w:color w:val="000000"/>
                <w:sz w:val="24"/>
                <w:highlight w:val="none"/>
              </w:rPr>
            </w:r>
            <w:r/>
          </w:p>
        </w:tc>
        <w:tc>
          <w:tcPr>
            <w:tcW w:w="1224" w:type="dxa"/>
            <w:vAlign w:val="top"/>
            <w:vMerge w:val="continue"/>
            <w:textDirection w:val="lrTb"/>
            <w:noWrap w:val="false"/>
          </w:tcPr>
          <w:p>
            <w:pPr>
              <w:pStyle w:val="1163"/>
              <w:rPr>
                <w:rFonts w:hint="eastAsia" w:ascii="宋体" w:hAnsi="宋体" w:eastAsia="宋体" w:cs="宋体"/>
                <w:color w:val="000000"/>
                <w:sz w:val="2"/>
                <w:szCs w:val="2"/>
                <w:highlight w:val="none"/>
              </w:rPr>
              <w:framePr w:vAnchor="text" w:hAnchor="page" w:xAlign="center" w:y="1011"/>
            </w:pPr>
            <w:r>
              <w:rPr>
                <w:rFonts w:hint="eastAsia" w:ascii="宋体" w:hAnsi="宋体" w:eastAsia="宋体" w:cs="宋体"/>
                <w:color w:val="000000"/>
                <w:sz w:val="2"/>
                <w:szCs w:val="2"/>
                <w:highlight w:val="none"/>
              </w:rPr>
            </w:r>
            <w:r/>
          </w:p>
        </w:tc>
      </w:tr>
    </w:tbl>
    <w:p>
      <w:pPr>
        <w:pStyle w:val="1533"/>
        <w:ind w:left="2100" w:firstLine="9800"/>
        <w:jc w:val="left"/>
        <w:spacing w:before="81" w:line="240" w:lineRule="auto"/>
        <w:tabs>
          <w:tab w:val="left" w:pos="2249"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1</w:t>
      </w:r>
      <w:r>
        <w:rPr>
          <w:rFonts w:hint="eastAsia" w:ascii="宋体" w:hAnsi="宋体" w:eastAsia="宋体" w:cs="宋体"/>
          <w:color w:val="000000"/>
          <w:highlight w:val="none"/>
        </w:rPr>
      </w:r>
      <w:r/>
    </w:p>
    <w:p>
      <w:pPr>
        <w:pStyle w:val="1533"/>
        <w:ind w:left="2100" w:firstLine="9800"/>
        <w:jc w:val="left"/>
        <w:spacing w:before="81" w:line="240" w:lineRule="auto"/>
        <w:tabs>
          <w:tab w:val="left" w:pos="2249"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1</w:t>
      </w:r>
      <w:r>
        <w:rPr>
          <w:rFonts w:hint="eastAsia" w:ascii="宋体" w:hAnsi="宋体" w:eastAsia="宋体" w:cs="宋体"/>
          <w:color w:val="000000"/>
          <w:highlight w:val="none"/>
        </w:rPr>
      </w:r>
      <w:r/>
    </w:p>
    <w:p>
      <w:pPr>
        <w:pStyle w:val="1533"/>
        <w:ind w:left="2100" w:firstLine="9800"/>
        <w:jc w:val="left"/>
        <w:spacing w:before="81" w:line="240" w:lineRule="auto"/>
        <w:tabs>
          <w:tab w:val="left" w:pos="2249"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11.3其它</w:t>
      </w:r>
      <w:r>
        <w:rPr>
          <w:rFonts w:hint="eastAsia" w:ascii="宋体" w:hAnsi="宋体" w:eastAsia="宋体" w:cs="宋体"/>
          <w:color w:val="000000"/>
          <w:highlight w:val="none"/>
        </w:rPr>
      </w:r>
      <w:r/>
    </w:p>
    <w:p>
      <w:pPr>
        <w:pStyle w:val="1533"/>
        <w:ind w:left="1890"/>
        <w:jc w:val="left"/>
        <w:spacing w:before="91" w:after="13" w:line="240" w:lineRule="auto"/>
        <w:tabs>
          <w:tab w:val="left" w:pos="2554"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（一）工种要求</w:t>
      </w:r>
      <w:r>
        <w:rPr>
          <w:rFonts w:hint="eastAsia" w:ascii="宋体" w:hAnsi="宋体" w:eastAsia="宋体" w:cs="宋体"/>
          <w:color w:val="000000"/>
          <w:highlight w:val="none"/>
        </w:rPr>
      </w:r>
      <w:r/>
    </w:p>
    <w:tbl>
      <w:tblPr>
        <w:tblW w:w="0" w:type="auto"/>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54"/>
        <w:gridCol w:w="1305"/>
        <w:gridCol w:w="869"/>
        <w:gridCol w:w="1055"/>
        <w:gridCol w:w="927"/>
        <w:gridCol w:w="4834"/>
      </w:tblGrid>
      <w:tr>
        <w:trPr>
          <w:trHeight w:val="400"/>
        </w:trPr>
        <w:tc>
          <w:tcPr>
            <w:tcW w:w="754" w:type="dxa"/>
            <w:vAlign w:val="top"/>
            <w:textDirection w:val="lrTb"/>
            <w:noWrap w:val="false"/>
          </w:tcPr>
          <w:p>
            <w:pPr>
              <w:pStyle w:val="1491"/>
              <w:ind w:left="135"/>
              <w:spacing w:before="80" w:line="3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序号</w:t>
            </w:r>
            <w:r>
              <w:rPr>
                <w:rFonts w:hint="eastAsia" w:ascii="宋体" w:hAnsi="宋体" w:eastAsia="宋体" w:cs="宋体"/>
                <w:color w:val="000000"/>
                <w:szCs w:val="21"/>
                <w:highlight w:val="none"/>
              </w:rPr>
            </w:r>
            <w:r/>
          </w:p>
        </w:tc>
        <w:tc>
          <w:tcPr>
            <w:tcW w:w="1305" w:type="dxa"/>
            <w:vAlign w:val="top"/>
            <w:textDirection w:val="lrTb"/>
            <w:noWrap w:val="false"/>
          </w:tcPr>
          <w:p>
            <w:pPr>
              <w:pStyle w:val="1491"/>
              <w:ind w:left="171"/>
              <w:spacing w:before="80" w:line="3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岗位名称</w:t>
            </w:r>
            <w:r>
              <w:rPr>
                <w:rFonts w:hint="eastAsia" w:ascii="宋体" w:hAnsi="宋体" w:eastAsia="宋体" w:cs="宋体"/>
                <w:color w:val="000000"/>
                <w:szCs w:val="21"/>
                <w:highlight w:val="none"/>
              </w:rPr>
            </w:r>
            <w:r/>
          </w:p>
        </w:tc>
        <w:tc>
          <w:tcPr>
            <w:tcW w:w="869" w:type="dxa"/>
            <w:vAlign w:val="top"/>
            <w:textDirection w:val="lrTb"/>
            <w:noWrap w:val="false"/>
          </w:tcPr>
          <w:p>
            <w:pPr>
              <w:pStyle w:val="1491"/>
              <w:ind w:left="193"/>
              <w:spacing w:before="80" w:line="3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人数</w:t>
            </w:r>
            <w:r>
              <w:rPr>
                <w:rFonts w:hint="eastAsia" w:ascii="宋体" w:hAnsi="宋体" w:eastAsia="宋体" w:cs="宋体"/>
                <w:color w:val="000000"/>
                <w:szCs w:val="21"/>
                <w:highlight w:val="none"/>
              </w:rPr>
            </w:r>
            <w:r/>
          </w:p>
        </w:tc>
        <w:tc>
          <w:tcPr>
            <w:tcW w:w="1055" w:type="dxa"/>
            <w:vAlign w:val="top"/>
            <w:textDirection w:val="lrTb"/>
            <w:noWrap w:val="false"/>
          </w:tcPr>
          <w:p>
            <w:pPr>
              <w:pStyle w:val="1491"/>
              <w:ind w:left="149"/>
              <w:spacing w:before="80" w:line="3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年龄</w:t>
            </w:r>
            <w:r>
              <w:rPr>
                <w:rFonts w:hint="eastAsia" w:ascii="宋体" w:hAnsi="宋体" w:eastAsia="宋体" w:cs="宋体"/>
                <w:color w:val="000000"/>
                <w:szCs w:val="21"/>
                <w:highlight w:val="none"/>
              </w:rPr>
            </w:r>
            <w:r/>
          </w:p>
        </w:tc>
        <w:tc>
          <w:tcPr>
            <w:tcW w:w="927" w:type="dxa"/>
            <w:vAlign w:val="top"/>
            <w:textDirection w:val="lrTb"/>
            <w:noWrap w:val="false"/>
          </w:tcPr>
          <w:p>
            <w:pPr>
              <w:pStyle w:val="1491"/>
              <w:ind w:left="119"/>
              <w:spacing w:before="80" w:line="3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资格要求</w:t>
            </w:r>
            <w:r>
              <w:rPr>
                <w:rFonts w:hint="eastAsia" w:ascii="宋体" w:hAnsi="宋体" w:eastAsia="宋体" w:cs="宋体"/>
                <w:color w:val="000000"/>
                <w:szCs w:val="21"/>
                <w:highlight w:val="none"/>
              </w:rPr>
            </w:r>
            <w:r/>
          </w:p>
        </w:tc>
        <w:tc>
          <w:tcPr>
            <w:tcW w:w="4834" w:type="dxa"/>
            <w:vAlign w:val="top"/>
            <w:textDirection w:val="lrTb"/>
            <w:noWrap w:val="false"/>
          </w:tcPr>
          <w:p>
            <w:pPr>
              <w:pStyle w:val="1491"/>
              <w:ind w:left="1915" w:right="1908"/>
              <w:jc w:val="center"/>
              <w:spacing w:before="80" w:line="3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其他要求</w:t>
            </w:r>
            <w:r>
              <w:rPr>
                <w:rFonts w:hint="eastAsia" w:ascii="宋体" w:hAnsi="宋体" w:eastAsia="宋体" w:cs="宋体"/>
                <w:color w:val="000000"/>
                <w:szCs w:val="21"/>
                <w:highlight w:val="none"/>
              </w:rPr>
            </w:r>
            <w:r/>
          </w:p>
        </w:tc>
      </w:tr>
      <w:tr>
        <w:trPr>
          <w:trHeight w:val="1197"/>
        </w:trPr>
        <w:tc>
          <w:tcPr>
            <w:tcW w:w="754" w:type="dxa"/>
            <w:vAlign w:val="top"/>
            <w:textDirection w:val="lrTb"/>
            <w:noWrap w:val="false"/>
          </w:tcPr>
          <w:p>
            <w:pPr>
              <w:pStyle w:val="1491"/>
              <w:spacing w:before="174"/>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305" w:type="dxa"/>
            <w:vAlign w:val="top"/>
            <w:textDirection w:val="lrTb"/>
            <w:noWrap w:val="false"/>
          </w:tcPr>
          <w:p>
            <w:pPr>
              <w:pStyle w:val="1491"/>
              <w:ind w:left="108" w:right="94"/>
              <w:spacing w:before="1" w:line="312"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869" w:type="dxa"/>
            <w:vAlign w:val="top"/>
            <w:textDirection w:val="lrTb"/>
            <w:noWrap w:val="false"/>
          </w:tcPr>
          <w:p>
            <w:pPr>
              <w:pStyle w:val="1491"/>
              <w:ind w:left="106"/>
              <w:spacing w:before="174"/>
              <w:rPr>
                <w:rFonts w:hint="eastAsia" w:ascii="宋体" w:hAnsi="宋体" w:eastAsia="宋体" w:cs="宋体"/>
                <w:color w:val="000000"/>
                <w:szCs w:val="21"/>
                <w:highlight w:val="none"/>
                <w:lang w:val="en-US"/>
              </w:rPr>
            </w:pPr>
            <w:r>
              <w:rPr>
                <w:rFonts w:hint="eastAsia" w:ascii="宋体" w:hAnsi="宋体" w:eastAsia="宋体" w:cs="宋体"/>
                <w:color w:val="000000"/>
                <w:szCs w:val="21"/>
                <w:highlight w:val="none"/>
                <w:lang w:val="en-US"/>
              </w:rPr>
            </w:r>
            <w:r/>
          </w:p>
        </w:tc>
        <w:tc>
          <w:tcPr>
            <w:tcW w:w="1055" w:type="dxa"/>
            <w:vAlign w:val="top"/>
            <w:textDirection w:val="lrTb"/>
            <w:noWrap w:val="false"/>
          </w:tcPr>
          <w:p>
            <w:pPr>
              <w:pStyle w:val="1491"/>
              <w:ind w:left="106"/>
              <w:spacing w:before="91" w:line="298"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927" w:type="dxa"/>
            <w:vAlign w:val="top"/>
            <w:textDirection w:val="lrTb"/>
            <w:noWrap w:val="false"/>
          </w:tcPr>
          <w:p>
            <w:pPr>
              <w:pStyle w:val="1491"/>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4834" w:type="dxa"/>
            <w:vAlign w:val="top"/>
            <w:textDirection w:val="lrTb"/>
            <w:noWrap w:val="false"/>
          </w:tcPr>
          <w:p>
            <w:pPr>
              <w:pStyle w:val="1491"/>
              <w:ind w:left="107" w:right="97"/>
              <w:spacing w:before="1" w:line="400" w:lineRule="atLeas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bl>
    <w:p>
      <w:pPr>
        <w:pStyle w:val="1163"/>
        <w:ind w:right="1471"/>
        <w:spacing w:before="80" w:line="312" w:lineRule="auto"/>
        <w:tabs>
          <w:tab w:val="left" w:pos="2789" w:leader="none"/>
        </w:tabs>
        <w:rPr>
          <w:rFonts w:hint="eastAsia" w:ascii="宋体" w:hAnsi="宋体" w:eastAsia="宋体" w:cs="宋体"/>
          <w:color w:val="000000"/>
          <w:spacing w:val="-3"/>
          <w:sz w:val="24"/>
          <w:highlight w:val="none"/>
        </w:rPr>
      </w:pPr>
      <w:r>
        <w:rPr>
          <w:rFonts w:hint="eastAsia" w:ascii="宋体" w:hAnsi="宋体" w:eastAsia="宋体" w:cs="宋体"/>
          <w:color w:val="000000"/>
          <w:spacing w:val="-3"/>
          <w:sz w:val="24"/>
          <w:highlight w:val="none"/>
        </w:rPr>
      </w:r>
      <w:r/>
    </w:p>
    <w:p>
      <w:pPr>
        <w:pStyle w:val="992"/>
        <w:ind w:firstLine="480"/>
        <w:spacing w:line="5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注：1投标人根据管养地块数量和管养质量要求配备相适应的工作人员，投标时须提供各项人员数量</w:t>
      </w:r>
      <w:r>
        <w:rPr>
          <w:rFonts w:hint="eastAsia" w:ascii="宋体" w:hAnsi="宋体" w:eastAsia="宋体" w:cs="宋体"/>
          <w:bCs/>
          <w:color w:val="000000"/>
          <w:sz w:val="24"/>
          <w:highlight w:val="none"/>
        </w:rPr>
        <w:t xml:space="preserve">，</w:t>
      </w:r>
      <w:r>
        <w:rPr>
          <w:rFonts w:hint="eastAsia" w:ascii="宋体" w:hAnsi="宋体" w:eastAsia="宋体" w:cs="宋体"/>
          <w:bCs/>
          <w:color w:val="000000"/>
          <w:sz w:val="24"/>
          <w:highlight w:val="none"/>
          <w:lang w:val="en-US" w:eastAsia="zh-CN"/>
        </w:rPr>
        <w:t xml:space="preserve">在管养合同签订</w:t>
      </w:r>
      <w:r>
        <w:rPr>
          <w:rFonts w:hint="eastAsia" w:ascii="宋体" w:hAnsi="宋体" w:eastAsia="宋体" w:cs="宋体"/>
          <w:bCs/>
          <w:color w:val="000000"/>
          <w:sz w:val="24"/>
          <w:highlight w:val="none"/>
        </w:rPr>
        <w:t xml:space="preserve">之日起 </w:t>
      </w:r>
      <w:r>
        <w:rPr>
          <w:rFonts w:hint="eastAsia" w:ascii="宋体" w:hAnsi="宋体" w:eastAsia="宋体" w:cs="宋体"/>
          <w:bCs/>
          <w:color w:val="000000"/>
          <w:sz w:val="24"/>
          <w:highlight w:val="none"/>
          <w:lang w:val="en-US" w:eastAsia="zh-CN"/>
        </w:rPr>
        <w:t xml:space="preserve">10</w:t>
      </w:r>
      <w:r>
        <w:rPr>
          <w:rFonts w:hint="eastAsia" w:ascii="宋体" w:hAnsi="宋体" w:eastAsia="宋体" w:cs="宋体"/>
          <w:bCs/>
          <w:color w:val="000000"/>
          <w:sz w:val="24"/>
          <w:highlight w:val="none"/>
        </w:rPr>
        <w:t xml:space="preserve">个工作日内根据</w:t>
      </w:r>
      <w:r>
        <w:rPr>
          <w:rFonts w:hint="eastAsia" w:ascii="宋体" w:hAnsi="宋体" w:eastAsia="宋体" w:cs="宋体"/>
          <w:bCs/>
          <w:color w:val="000000"/>
          <w:sz w:val="24"/>
          <w:highlight w:val="none"/>
        </w:rPr>
        <w:t xml:space="preserve">接收管养的绿地、公园的实</w:t>
      </w:r>
      <w:r>
        <w:rPr>
          <w:rFonts w:hint="eastAsia" w:ascii="宋体" w:hAnsi="宋体" w:eastAsia="宋体" w:cs="宋体"/>
          <w:bCs/>
          <w:color w:val="000000"/>
          <w:sz w:val="24"/>
          <w:highlight w:val="none"/>
        </w:rPr>
        <w:t xml:space="preserve">际进度将人员按要求配备到位，并报送所配备工作人员的名单、相关证书原件复印件，依法签订劳动合同、缴纳意外伤害险、排班情况、工作时间等装订成册报采购人现场负责人审核合格后方可进场，采购人现场负责人可根据实际需求进行安排调整。如后期工作人员人数不能满足实际管养要求，应无条件增加人员。采购人有权在各类抢险或应急突击任务时要求中标人增加人员数量，原则上增加的人数不超过日常人员计划的 20%，因此产生的所有费用包含在本项目的报价内。经采购人审核通过的所有人员在合同期内不得随意调整，如有调整，须报经采购人现场负责人同意。</w:t>
      </w:r>
      <w:r>
        <w:rPr>
          <w:rFonts w:hint="eastAsia" w:ascii="宋体" w:hAnsi="宋体" w:eastAsia="宋体" w:cs="宋体"/>
          <w:bCs/>
          <w:color w:val="000000"/>
          <w:sz w:val="24"/>
          <w:highlight w:val="none"/>
        </w:rPr>
      </w:r>
      <w:r/>
    </w:p>
    <w:p>
      <w:pPr>
        <w:pStyle w:val="992"/>
        <w:ind w:firstLine="480"/>
        <w:spacing w:line="5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2、定人定岗要求</w:t>
      </w:r>
      <w:r>
        <w:rPr>
          <w:rFonts w:hint="eastAsia" w:ascii="宋体" w:hAnsi="宋体" w:eastAsia="宋体" w:cs="宋体"/>
          <w:bCs/>
          <w:color w:val="000000"/>
          <w:sz w:val="24"/>
          <w:highlight w:val="none"/>
        </w:rPr>
      </w:r>
      <w:r/>
    </w:p>
    <w:p>
      <w:pPr>
        <w:pStyle w:val="992"/>
        <w:ind w:firstLine="480"/>
        <w:spacing w:line="5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（1）一级管养标准的公园停车场、出入口要求保安人员定人定岗；</w:t>
      </w:r>
      <w:r>
        <w:rPr>
          <w:rFonts w:hint="eastAsia" w:ascii="宋体" w:hAnsi="宋体" w:eastAsia="宋体" w:cs="宋体"/>
          <w:bCs/>
          <w:color w:val="000000"/>
          <w:sz w:val="24"/>
          <w:highlight w:val="none"/>
        </w:rPr>
      </w:r>
      <w:r/>
    </w:p>
    <w:p>
      <w:pPr>
        <w:pStyle w:val="992"/>
        <w:ind w:firstLine="480"/>
        <w:spacing w:line="5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（2）进场前须报送修剪技术工的详细信息，接受采购人的岗前考察，采购人有权要求对考察不合格的人员进行调整，并在规定时间内调整到位；</w:t>
      </w:r>
      <w:r>
        <w:rPr>
          <w:rFonts w:hint="eastAsia" w:ascii="宋体" w:hAnsi="宋体" w:eastAsia="宋体" w:cs="宋体"/>
          <w:bCs/>
          <w:color w:val="000000"/>
          <w:sz w:val="24"/>
          <w:highlight w:val="none"/>
        </w:rPr>
      </w:r>
      <w:r/>
    </w:p>
    <w:p>
      <w:pPr>
        <w:pStyle w:val="992"/>
        <w:ind w:firstLine="480"/>
        <w:spacing w:line="5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（3）绿地养护人员要相对固定，中标人每年对其调整率不超过 50%，对绿化工的更换和调整需报采购人备案；     </w:t>
      </w:r>
      <w:r>
        <w:rPr>
          <w:rFonts w:hint="eastAsia" w:ascii="宋体" w:hAnsi="宋体" w:eastAsia="宋体" w:cs="宋体"/>
          <w:bCs/>
          <w:color w:val="000000"/>
          <w:sz w:val="24"/>
          <w:highlight w:val="none"/>
        </w:rPr>
      </w:r>
      <w:r/>
    </w:p>
    <w:p>
      <w:pPr>
        <w:pStyle w:val="992"/>
        <w:ind w:firstLine="480"/>
        <w:spacing w:line="5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（4）合同期内，所有人员不得兼职、不得一人多职、要配备电子工牌；</w:t>
      </w:r>
      <w:r>
        <w:rPr>
          <w:rFonts w:hint="eastAsia" w:ascii="宋体" w:hAnsi="宋体" w:eastAsia="宋体" w:cs="宋体"/>
          <w:bCs/>
          <w:color w:val="000000"/>
          <w:sz w:val="24"/>
          <w:highlight w:val="none"/>
        </w:rPr>
      </w:r>
      <w:r/>
    </w:p>
    <w:p>
      <w:pPr>
        <w:pStyle w:val="992"/>
        <w:ind w:firstLine="480"/>
        <w:spacing w:line="5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（5）所有工人必须了解本项目的工作标准和要求并按要求统一服装；</w:t>
      </w:r>
      <w:r>
        <w:rPr>
          <w:rFonts w:hint="eastAsia" w:ascii="宋体" w:hAnsi="宋体" w:eastAsia="宋体" w:cs="宋体"/>
          <w:bCs/>
          <w:color w:val="000000"/>
          <w:sz w:val="24"/>
          <w:highlight w:val="none"/>
        </w:rPr>
      </w:r>
      <w:r/>
    </w:p>
    <w:p>
      <w:pPr>
        <w:pStyle w:val="992"/>
        <w:ind w:firstLine="480"/>
        <w:spacing w:line="5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（6）现场每日到岗人员须按采购人要求进行点名考勤，考勤方式由采购人各现场负责人确定；</w:t>
      </w:r>
      <w:r>
        <w:rPr>
          <w:rFonts w:hint="eastAsia" w:ascii="宋体" w:hAnsi="宋体" w:eastAsia="宋体" w:cs="宋体"/>
          <w:bCs/>
          <w:color w:val="000000"/>
          <w:sz w:val="24"/>
          <w:highlight w:val="none"/>
        </w:rPr>
      </w:r>
      <w:r/>
    </w:p>
    <w:p>
      <w:pPr>
        <w:pStyle w:val="992"/>
        <w:ind w:firstLine="480"/>
        <w:spacing w:line="5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7）监控员应做好室内及其设备等卫生清洁，负责对监控系统设备的监视和运用，不得擅离职守。发现故障及时报告，并协助技术人员进行修理、维护，不得擅自拆卸，挪用和停用，不得擅自增减系统数据。监控过程中如发现安全事故、设施被损被盗等异常或突发情况，要尽快确认，及时报告，并根据实际情况，采取相应措施；</w:t>
      </w:r>
      <w:r>
        <w:rPr>
          <w:rFonts w:hint="eastAsia" w:ascii="宋体" w:hAnsi="宋体" w:eastAsia="宋体" w:cs="宋体"/>
          <w:bCs/>
          <w:color w:val="000000"/>
          <w:sz w:val="24"/>
          <w:highlight w:val="none"/>
        </w:rPr>
      </w:r>
      <w:r/>
    </w:p>
    <w:p>
      <w:pPr>
        <w:pStyle w:val="992"/>
        <w:ind w:firstLine="480"/>
        <w:spacing w:line="5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（8）维修人员无法完成相应维修保养工作时，中标人需聘请专业维修人员协助维修，按时完成维修任务，维修工作所产生的费用由</w:t>
      </w:r>
      <w:r>
        <w:rPr>
          <w:rFonts w:hint="eastAsia" w:ascii="宋体" w:hAnsi="宋体" w:eastAsia="宋体" w:cs="宋体"/>
          <w:bCs/>
          <w:color w:val="000000"/>
          <w:sz w:val="24"/>
          <w:highlight w:val="none"/>
          <w:lang w:val="en-US" w:eastAsia="zh-CN"/>
        </w:rPr>
        <w:t xml:space="preserve">中标</w:t>
      </w:r>
      <w:r>
        <w:rPr>
          <w:rFonts w:hint="eastAsia" w:ascii="宋体" w:hAnsi="宋体" w:eastAsia="宋体" w:cs="宋体"/>
          <w:bCs/>
          <w:color w:val="000000"/>
          <w:sz w:val="24"/>
          <w:highlight w:val="none"/>
        </w:rPr>
        <w:t xml:space="preserve">人自行承担；</w:t>
      </w:r>
      <w:r>
        <w:rPr>
          <w:rFonts w:hint="eastAsia" w:ascii="宋体" w:hAnsi="宋体" w:eastAsia="宋体" w:cs="宋体"/>
          <w:bCs/>
          <w:color w:val="000000"/>
          <w:sz w:val="24"/>
          <w:highlight w:val="none"/>
        </w:rPr>
      </w:r>
      <w:r/>
    </w:p>
    <w:p>
      <w:pPr>
        <w:pStyle w:val="992"/>
        <w:ind w:firstLine="480"/>
        <w:spacing w:line="5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（9）中标人可根据绿化管养工作实际需求及季节特点合理安排绿化养护每日工作时间，报经采购人同意实行，必要时（应急抢险、创建活动等特殊情况）需安排加班。</w:t>
      </w:r>
      <w:r>
        <w:rPr>
          <w:rFonts w:hint="eastAsia" w:ascii="宋体" w:hAnsi="宋体" w:eastAsia="宋体" w:cs="宋体"/>
          <w:bCs/>
          <w:color w:val="000000"/>
          <w:sz w:val="24"/>
          <w:highlight w:val="none"/>
        </w:rPr>
      </w:r>
      <w:r/>
    </w:p>
    <w:p>
      <w:pPr>
        <w:pStyle w:val="1533"/>
        <w:ind w:left="1588"/>
        <w:spacing w:before="1"/>
        <w:tabs>
          <w:tab w:val="left" w:pos="1134" w:leader="none"/>
          <w:tab w:val="right" w:pos="7371"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（二）设备车辆配备</w:t>
      </w:r>
      <w:r>
        <w:rPr>
          <w:rFonts w:hint="eastAsia" w:ascii="宋体" w:hAnsi="宋体" w:eastAsia="宋体" w:cs="宋体"/>
          <w:color w:val="000000"/>
          <w:highlight w:val="none"/>
        </w:rPr>
      </w:r>
      <w:r/>
    </w:p>
    <w:tbl>
      <w:tblPr>
        <w:tblpPr w:horzAnchor="page" w:tblpXSpec="center" w:vertAnchor="text" w:tblpY="354" w:leftFromText="180" w:topFromText="0" w:rightFromText="180" w:bottomFromText="0"/>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40"/>
        <w:gridCol w:w="2230"/>
        <w:gridCol w:w="2869"/>
        <w:gridCol w:w="3252"/>
      </w:tblGrid>
      <w:tr>
        <w:trPr>
          <w:trHeight w:val="535"/>
        </w:trPr>
        <w:tc>
          <w:tcPr>
            <w:tcW w:w="540" w:type="dxa"/>
            <w:vAlign w:val="center"/>
            <w:textDirection w:val="lrTb"/>
            <w:noWrap w:val="false"/>
          </w:tcPr>
          <w:p>
            <w:pPr>
              <w:pStyle w:val="1491"/>
              <w:ind w:left="45" w:right="39"/>
              <w:jc w:val="center"/>
              <w:spacing w:before="17" w:line="289" w:lineRule="exact"/>
              <w:rPr>
                <w:rFonts w:hint="eastAsia" w:ascii="宋体" w:hAnsi="宋体" w:eastAsia="宋体" w:cs="宋体"/>
                <w:color w:val="000000"/>
                <w:sz w:val="24"/>
                <w:szCs w:val="24"/>
                <w:highlight w:val="none"/>
              </w:rPr>
              <w:framePr w:vAnchor="text" w:hAnchor="page" w:xAlign="center" w:y="354"/>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tcW w:w="2651" w:type="dxa"/>
            <w:vAlign w:val="center"/>
            <w:textDirection w:val="lrTb"/>
            <w:noWrap w:val="false"/>
          </w:tcPr>
          <w:p>
            <w:pPr>
              <w:pStyle w:val="1491"/>
              <w:ind w:left="86" w:right="78"/>
              <w:jc w:val="center"/>
              <w:spacing w:before="17" w:line="289" w:lineRule="exact"/>
              <w:rPr>
                <w:rFonts w:hint="eastAsia" w:ascii="宋体" w:hAnsi="宋体" w:eastAsia="宋体" w:cs="宋体"/>
                <w:color w:val="000000"/>
                <w:sz w:val="24"/>
                <w:szCs w:val="24"/>
                <w:highlight w:val="none"/>
              </w:rPr>
              <w:framePr w:vAnchor="text" w:hAnchor="page" w:xAlign="center" w:y="354"/>
            </w:pPr>
            <w:r>
              <w:rPr>
                <w:rFonts w:hint="eastAsia" w:ascii="宋体" w:hAnsi="宋体" w:eastAsia="宋体" w:cs="宋体"/>
                <w:color w:val="000000"/>
                <w:sz w:val="24"/>
                <w:szCs w:val="24"/>
                <w:highlight w:val="none"/>
              </w:rPr>
              <w:t xml:space="preserve">品种</w:t>
            </w:r>
            <w:r>
              <w:rPr>
                <w:rFonts w:hint="eastAsia" w:ascii="宋体" w:hAnsi="宋体" w:eastAsia="宋体" w:cs="宋体"/>
                <w:color w:val="000000"/>
                <w:sz w:val="24"/>
                <w:szCs w:val="24"/>
                <w:highlight w:val="none"/>
              </w:rPr>
            </w:r>
            <w:r/>
          </w:p>
        </w:tc>
        <w:tc>
          <w:tcPr>
            <w:tcW w:w="3476" w:type="dxa"/>
            <w:vAlign w:val="center"/>
            <w:textDirection w:val="lrTb"/>
            <w:noWrap w:val="false"/>
          </w:tcPr>
          <w:p>
            <w:pPr>
              <w:pStyle w:val="1491"/>
              <w:ind w:left="52" w:right="42"/>
              <w:jc w:val="center"/>
              <w:spacing w:before="17" w:line="289" w:lineRule="exact"/>
              <w:rPr>
                <w:rFonts w:hint="eastAsia" w:ascii="宋体" w:hAnsi="宋体" w:eastAsia="宋体" w:cs="宋体"/>
                <w:color w:val="000000"/>
                <w:sz w:val="24"/>
                <w:szCs w:val="24"/>
                <w:highlight w:val="none"/>
              </w:rPr>
              <w:framePr w:vAnchor="text" w:hAnchor="page" w:xAlign="center" w:y="354"/>
            </w:pPr>
            <w:r>
              <w:rPr>
                <w:rFonts w:hint="eastAsia" w:ascii="宋体" w:hAnsi="宋体" w:eastAsia="宋体" w:cs="宋体"/>
                <w:color w:val="000000"/>
                <w:sz w:val="24"/>
                <w:szCs w:val="24"/>
                <w:highlight w:val="none"/>
              </w:rPr>
              <w:t xml:space="preserve">数量</w:t>
            </w:r>
            <w:r>
              <w:rPr>
                <w:rFonts w:hint="eastAsia" w:ascii="宋体" w:hAnsi="宋体" w:eastAsia="宋体" w:cs="宋体"/>
                <w:color w:val="000000"/>
                <w:sz w:val="24"/>
                <w:szCs w:val="24"/>
                <w:highlight w:val="none"/>
              </w:rPr>
            </w:r>
            <w:r/>
          </w:p>
          <w:p>
            <w:pPr>
              <w:pStyle w:val="1491"/>
              <w:ind w:left="52" w:right="42"/>
              <w:jc w:val="center"/>
              <w:spacing w:before="17" w:line="289" w:lineRule="exact"/>
              <w:rPr>
                <w:rFonts w:hint="eastAsia" w:ascii="宋体" w:hAnsi="宋体" w:eastAsia="宋体" w:cs="宋体"/>
                <w:color w:val="000000"/>
                <w:sz w:val="24"/>
                <w:szCs w:val="24"/>
                <w:highlight w:val="none"/>
              </w:rPr>
              <w:framePr w:vAnchor="text" w:hAnchor="page" w:xAlign="center" w:y="354"/>
            </w:pPr>
            <w:r>
              <w:rPr>
                <w:rFonts w:hint="eastAsia" w:ascii="宋体" w:hAnsi="宋体" w:eastAsia="宋体" w:cs="宋体"/>
                <w:color w:val="000000"/>
                <w:sz w:val="24"/>
                <w:szCs w:val="24"/>
                <w:highlight w:val="none"/>
              </w:rPr>
            </w:r>
            <w:r/>
          </w:p>
        </w:tc>
        <w:tc>
          <w:tcPr>
            <w:tcW w:w="3960" w:type="dxa"/>
            <w:vAlign w:val="center"/>
            <w:textDirection w:val="lrTb"/>
            <w:noWrap w:val="false"/>
          </w:tcPr>
          <w:p>
            <w:pPr>
              <w:pStyle w:val="1491"/>
              <w:ind w:left="52" w:right="42"/>
              <w:jc w:val="center"/>
              <w:spacing w:before="17" w:line="289" w:lineRule="exact"/>
              <w:rPr>
                <w:rFonts w:hint="eastAsia" w:ascii="宋体" w:hAnsi="宋体" w:eastAsia="宋体" w:cs="宋体"/>
                <w:color w:val="000000"/>
                <w:sz w:val="24"/>
                <w:szCs w:val="24"/>
                <w:highlight w:val="none"/>
              </w:rPr>
              <w:framePr w:vAnchor="text" w:hAnchor="page" w:xAlign="center" w:y="354"/>
            </w:pPr>
            <w:r>
              <w:rPr>
                <w:rFonts w:hint="eastAsia" w:ascii="宋体" w:hAnsi="宋体" w:eastAsia="宋体" w:cs="宋体"/>
                <w:color w:val="000000"/>
                <w:sz w:val="24"/>
                <w:szCs w:val="24"/>
                <w:highlight w:val="none"/>
              </w:rPr>
              <w:t xml:space="preserve">备注</w:t>
            </w:r>
            <w:r>
              <w:rPr>
                <w:rFonts w:hint="eastAsia" w:ascii="宋体" w:hAnsi="宋体" w:eastAsia="宋体" w:cs="宋体"/>
                <w:color w:val="000000"/>
                <w:sz w:val="24"/>
                <w:szCs w:val="24"/>
                <w:highlight w:val="none"/>
              </w:rPr>
            </w:r>
            <w:r/>
          </w:p>
        </w:tc>
      </w:tr>
      <w:tr>
        <w:trPr>
          <w:trHeight w:val="535"/>
        </w:trPr>
        <w:tc>
          <w:tcPr>
            <w:tcW w:w="540" w:type="dxa"/>
            <w:vAlign w:val="center"/>
            <w:textDirection w:val="lrTb"/>
            <w:noWrap w:val="false"/>
          </w:tcPr>
          <w:p>
            <w:pPr>
              <w:pStyle w:val="1491"/>
              <w:ind w:left="45" w:right="39"/>
              <w:jc w:val="center"/>
              <w:spacing w:before="17" w:line="289" w:lineRule="exact"/>
              <w:rPr>
                <w:rFonts w:hint="eastAsia" w:ascii="宋体" w:hAnsi="宋体" w:eastAsia="宋体" w:cs="宋体"/>
                <w:color w:val="000000"/>
                <w:sz w:val="24"/>
                <w:szCs w:val="24"/>
                <w:highlight w:val="none"/>
              </w:rPr>
              <w:framePr w:vAnchor="text" w:hAnchor="page" w:xAlign="center" w:y="354"/>
            </w:pPr>
            <w:r>
              <w:rPr>
                <w:rFonts w:hint="eastAsia" w:ascii="宋体" w:hAnsi="宋体" w:eastAsia="宋体" w:cs="宋体"/>
                <w:color w:val="000000"/>
                <w:sz w:val="24"/>
                <w:szCs w:val="24"/>
                <w:highlight w:val="none"/>
              </w:rPr>
            </w:r>
            <w:r/>
          </w:p>
        </w:tc>
        <w:tc>
          <w:tcPr>
            <w:tcW w:w="2651" w:type="dxa"/>
            <w:vAlign w:val="center"/>
            <w:textDirection w:val="lrTb"/>
            <w:noWrap w:val="false"/>
          </w:tcPr>
          <w:p>
            <w:pPr>
              <w:pStyle w:val="1491"/>
              <w:ind w:left="86" w:right="78"/>
              <w:jc w:val="center"/>
              <w:spacing w:before="17" w:line="289" w:lineRule="exact"/>
              <w:rPr>
                <w:rFonts w:hint="eastAsia" w:ascii="宋体" w:hAnsi="宋体" w:eastAsia="宋体" w:cs="宋体"/>
                <w:color w:val="000000"/>
                <w:sz w:val="24"/>
                <w:szCs w:val="24"/>
                <w:highlight w:val="none"/>
              </w:rPr>
              <w:framePr w:vAnchor="text" w:hAnchor="page" w:xAlign="center" w:y="354"/>
            </w:pPr>
            <w:r>
              <w:rPr>
                <w:rFonts w:hint="eastAsia" w:ascii="宋体" w:hAnsi="宋体" w:eastAsia="宋体" w:cs="宋体"/>
                <w:color w:val="000000"/>
                <w:sz w:val="24"/>
                <w:szCs w:val="24"/>
                <w:highlight w:val="none"/>
              </w:rPr>
            </w:r>
            <w:r/>
          </w:p>
        </w:tc>
        <w:tc>
          <w:tcPr>
            <w:tcW w:w="3476" w:type="dxa"/>
            <w:vAlign w:val="center"/>
            <w:textDirection w:val="lrTb"/>
            <w:noWrap w:val="false"/>
          </w:tcPr>
          <w:p>
            <w:pPr>
              <w:pStyle w:val="1491"/>
              <w:ind w:left="52" w:right="42"/>
              <w:jc w:val="center"/>
              <w:spacing w:before="17" w:line="289" w:lineRule="exact"/>
              <w:rPr>
                <w:rFonts w:hint="eastAsia" w:ascii="宋体" w:hAnsi="宋体" w:eastAsia="宋体" w:cs="宋体"/>
                <w:color w:val="000000"/>
                <w:sz w:val="24"/>
                <w:szCs w:val="24"/>
                <w:highlight w:val="none"/>
              </w:rPr>
              <w:framePr w:vAnchor="text" w:hAnchor="page" w:xAlign="center" w:y="354"/>
            </w:pPr>
            <w:r>
              <w:rPr>
                <w:rFonts w:hint="eastAsia" w:ascii="宋体" w:hAnsi="宋体" w:eastAsia="宋体" w:cs="宋体"/>
                <w:color w:val="000000"/>
                <w:sz w:val="24"/>
                <w:szCs w:val="24"/>
                <w:highlight w:val="none"/>
              </w:rPr>
            </w:r>
            <w:r/>
          </w:p>
        </w:tc>
        <w:tc>
          <w:tcPr>
            <w:tcW w:w="3960" w:type="dxa"/>
            <w:vAlign w:val="center"/>
            <w:textDirection w:val="lrTb"/>
            <w:noWrap w:val="false"/>
          </w:tcPr>
          <w:p>
            <w:pPr>
              <w:pStyle w:val="1491"/>
              <w:ind w:left="52" w:right="42"/>
              <w:jc w:val="center"/>
              <w:spacing w:before="17" w:line="289" w:lineRule="exact"/>
              <w:rPr>
                <w:rFonts w:hint="eastAsia" w:ascii="宋体" w:hAnsi="宋体" w:eastAsia="宋体" w:cs="宋体"/>
                <w:color w:val="000000"/>
                <w:sz w:val="24"/>
                <w:szCs w:val="24"/>
                <w:highlight w:val="none"/>
              </w:rPr>
              <w:framePr w:vAnchor="text" w:hAnchor="page" w:xAlign="center" w:y="354"/>
            </w:pPr>
            <w:r>
              <w:rPr>
                <w:rFonts w:hint="eastAsia" w:ascii="宋体" w:hAnsi="宋体" w:eastAsia="宋体" w:cs="宋体"/>
                <w:color w:val="000000"/>
                <w:sz w:val="24"/>
                <w:szCs w:val="24"/>
                <w:highlight w:val="none"/>
              </w:rPr>
            </w:r>
            <w:r/>
          </w:p>
        </w:tc>
      </w:tr>
      <w:tr>
        <w:trPr/>
        <w:tc>
          <w:tcPr>
            <w:tcW w:w="540" w:type="dxa"/>
            <w:vAlign w:val="center"/>
            <w:textDirection w:val="lrTb"/>
            <w:noWrap w:val="false"/>
          </w:tcPr>
          <w:p>
            <w:pPr>
              <w:pStyle w:val="1163"/>
              <w:jc w:val="center"/>
              <w:rPr>
                <w:rFonts w:hint="eastAsia" w:ascii="宋体" w:hAnsi="宋体" w:eastAsia="宋体" w:cs="宋体"/>
                <w:color w:val="000000"/>
                <w:sz w:val="24"/>
                <w:szCs w:val="24"/>
                <w:highlight w:val="none"/>
              </w:rPr>
              <w:framePr w:vAnchor="text" w:hAnchor="page" w:xAlign="center" w:y="354"/>
            </w:pPr>
            <w:r>
              <w:rPr>
                <w:rFonts w:hint="eastAsia" w:ascii="宋体" w:hAnsi="宋体" w:eastAsia="宋体" w:cs="宋体"/>
                <w:color w:val="000000"/>
                <w:sz w:val="24"/>
                <w:szCs w:val="24"/>
                <w:highlight w:val="none"/>
              </w:rPr>
            </w:r>
            <w:r/>
          </w:p>
        </w:tc>
        <w:tc>
          <w:tcPr>
            <w:gridSpan w:val="3"/>
            <w:tcW w:w="10087" w:type="dxa"/>
            <w:vAlign w:val="center"/>
            <w:textDirection w:val="lrTb"/>
            <w:noWrap w:val="false"/>
          </w:tcPr>
          <w:p>
            <w:pPr>
              <w:pStyle w:val="1491"/>
              <w:ind w:left="14" w:right="4"/>
              <w:spacing w:before="96" w:line="312" w:lineRule="auto"/>
              <w:rPr>
                <w:rFonts w:hint="eastAsia" w:ascii="宋体" w:hAnsi="宋体" w:eastAsia="宋体" w:cs="宋体"/>
                <w:color w:val="000000"/>
                <w:sz w:val="24"/>
                <w:szCs w:val="24"/>
                <w:highlight w:val="none"/>
              </w:rPr>
              <w:framePr w:vAnchor="text" w:hAnchor="page" w:xAlign="center" w:y="354"/>
            </w:pPr>
            <w:r>
              <w:rPr>
                <w:rFonts w:hint="eastAsia" w:ascii="宋体" w:hAnsi="宋体" w:eastAsia="宋体" w:cs="宋体"/>
                <w:color w:val="000000"/>
                <w:sz w:val="24"/>
                <w:szCs w:val="24"/>
                <w:highlight w:val="none"/>
              </w:rPr>
              <w:t xml:space="preserve">备注：</w:t>
            </w:r>
            <w:r>
              <w:rPr>
                <w:rFonts w:hint="eastAsia" w:ascii="宋体" w:hAnsi="宋体" w:eastAsia="宋体" w:cs="宋体"/>
                <w:color w:val="000000"/>
                <w:sz w:val="24"/>
                <w:szCs w:val="24"/>
                <w:highlight w:val="none"/>
              </w:rPr>
            </w:r>
            <w:r/>
          </w:p>
          <w:p>
            <w:pPr>
              <w:pStyle w:val="1491"/>
              <w:ind w:left="14" w:right="4"/>
              <w:jc w:val="left"/>
              <w:spacing w:before="96" w:line="312" w:lineRule="auto"/>
              <w:rPr>
                <w:rFonts w:hint="eastAsia" w:ascii="宋体" w:hAnsi="宋体" w:eastAsia="宋体" w:cs="宋体"/>
                <w:color w:val="000000"/>
                <w:sz w:val="24"/>
                <w:szCs w:val="24"/>
                <w:highlight w:val="none"/>
              </w:rPr>
              <w:framePr w:vAnchor="text" w:hAnchor="page" w:xAlign="center" w:y="354"/>
            </w:pPr>
            <w:r>
              <w:rPr>
                <w:rFonts w:hint="eastAsia" w:ascii="宋体" w:hAnsi="宋体" w:eastAsia="宋体" w:cs="宋体"/>
                <w:color w:val="000000"/>
                <w:sz w:val="24"/>
                <w:szCs w:val="24"/>
                <w:highlight w:val="none"/>
              </w:rPr>
              <w:t xml:space="preserve">1、投标人根据管养地块数量和管养质量要求，按需配备养护机械设备，并</w:t>
            </w:r>
            <w:r>
              <w:rPr>
                <w:rFonts w:hint="eastAsia" w:ascii="宋体" w:hAnsi="宋体" w:eastAsia="宋体" w:cs="宋体"/>
                <w:color w:val="000000"/>
                <w:spacing w:val="-6"/>
                <w:sz w:val="24"/>
                <w:szCs w:val="24"/>
                <w:highlight w:val="none"/>
              </w:rPr>
              <w:t xml:space="preserve">在投标时报送每类机械设备的具体数量，后期实际管养工作中如有需要，采购人有</w:t>
            </w:r>
            <w:r>
              <w:rPr>
                <w:rFonts w:hint="eastAsia" w:ascii="宋体" w:hAnsi="宋体" w:eastAsia="宋体" w:cs="宋体"/>
                <w:color w:val="000000"/>
                <w:spacing w:val="-7"/>
                <w:sz w:val="24"/>
                <w:szCs w:val="24"/>
                <w:highlight w:val="none"/>
              </w:rPr>
              <w:t xml:space="preserve">权根据实际管养需求，要求中标人增加机械设备数量</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pacing w:val="-2"/>
                <w:sz w:val="24"/>
                <w:szCs w:val="24"/>
                <w:highlight w:val="none"/>
              </w:rPr>
              <w:t xml:space="preserve">增加数量原则上不超过原有</w:t>
            </w:r>
            <w:r>
              <w:rPr>
                <w:rFonts w:hint="eastAsia" w:ascii="宋体" w:hAnsi="宋体" w:eastAsia="宋体" w:cs="宋体"/>
                <w:color w:val="000000"/>
                <w:sz w:val="24"/>
                <w:szCs w:val="24"/>
                <w:highlight w:val="none"/>
              </w:rPr>
              <w:t xml:space="preserve">机械数量的两倍</w:t>
            </w:r>
            <w:r>
              <w:rPr>
                <w:rFonts w:hint="eastAsia" w:ascii="宋体" w:hAnsi="宋体" w:eastAsia="宋体" w:cs="宋体"/>
                <w:color w:val="000000"/>
                <w:spacing w:val="-120"/>
                <w:sz w:val="24"/>
                <w:szCs w:val="24"/>
                <w:highlight w:val="none"/>
              </w:rPr>
              <w:t xml:space="preserve">）</w:t>
            </w:r>
            <w:r>
              <w:rPr>
                <w:rFonts w:hint="eastAsia" w:ascii="宋体" w:hAnsi="宋体" w:eastAsia="宋体" w:cs="宋体"/>
                <w:color w:val="000000"/>
                <w:sz w:val="24"/>
                <w:szCs w:val="24"/>
                <w:highlight w:val="none"/>
              </w:rPr>
              <w:t xml:space="preserve">，因此产生的所有费用包含在本项目的报价内。</w:t>
            </w:r>
            <w:r>
              <w:rPr>
                <w:rFonts w:hint="eastAsia" w:ascii="宋体" w:hAnsi="宋体" w:eastAsia="宋体" w:cs="宋体"/>
                <w:color w:val="000000"/>
                <w:sz w:val="24"/>
                <w:szCs w:val="24"/>
                <w:highlight w:val="none"/>
              </w:rPr>
            </w:r>
            <w:r/>
          </w:p>
          <w:p>
            <w:pPr>
              <w:pStyle w:val="1491"/>
              <w:ind w:left="14" w:right="33"/>
              <w:jc w:val="left"/>
              <w:spacing w:before="2" w:line="312" w:lineRule="auto"/>
              <w:rPr>
                <w:rFonts w:hint="eastAsia" w:ascii="宋体" w:hAnsi="宋体" w:eastAsia="宋体" w:cs="宋体"/>
                <w:color w:val="000000"/>
                <w:sz w:val="24"/>
                <w:szCs w:val="24"/>
                <w:highlight w:val="none"/>
              </w:rPr>
              <w:framePr w:vAnchor="text" w:hAnchor="page" w:xAlign="center" w:y="354"/>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pacing w:val="-1"/>
                <w:sz w:val="24"/>
                <w:szCs w:val="24"/>
                <w:highlight w:val="none"/>
              </w:rPr>
              <w:t xml:space="preserve">、提倡使用专业化园林机械，景观带病虫害需要时须采用飞机防治，不得使用交</w:t>
            </w:r>
            <w:r>
              <w:rPr>
                <w:rFonts w:hint="eastAsia" w:ascii="宋体" w:hAnsi="宋体" w:eastAsia="宋体" w:cs="宋体"/>
                <w:color w:val="000000"/>
                <w:spacing w:val="-10"/>
                <w:sz w:val="24"/>
                <w:szCs w:val="24"/>
                <w:highlight w:val="none"/>
              </w:rPr>
              <w:t xml:space="preserve">管部门禁行的“三小车辆”</w:t>
            </w:r>
            <w:r>
              <w:rPr>
                <w:rFonts w:hint="eastAsia" w:ascii="宋体" w:hAnsi="宋体" w:eastAsia="宋体" w:cs="宋体"/>
                <w:color w:val="000000"/>
                <w:sz w:val="24"/>
                <w:szCs w:val="24"/>
                <w:highlight w:val="none"/>
              </w:rPr>
              <w:t xml:space="preserve">（机动三轮车、无牌无证电动四轮车、电动三轮车）</w:t>
            </w:r>
            <w:r>
              <w:rPr>
                <w:rFonts w:hint="eastAsia" w:ascii="宋体" w:hAnsi="宋体" w:eastAsia="宋体" w:cs="宋体"/>
                <w:color w:val="000000"/>
                <w:spacing w:val="-17"/>
                <w:sz w:val="24"/>
                <w:szCs w:val="24"/>
                <w:highlight w:val="none"/>
              </w:rPr>
              <w:t xml:space="preserve">上</w:t>
            </w:r>
            <w:r>
              <w:rPr>
                <w:rFonts w:hint="eastAsia" w:ascii="宋体" w:hAnsi="宋体" w:eastAsia="宋体" w:cs="宋体"/>
                <w:color w:val="000000"/>
                <w:sz w:val="24"/>
                <w:szCs w:val="24"/>
                <w:highlight w:val="none"/>
              </w:rPr>
              <w:t xml:space="preserve">路进行管养作业及环保要求。</w:t>
            </w:r>
            <w:r>
              <w:rPr>
                <w:rFonts w:hint="eastAsia" w:ascii="宋体" w:hAnsi="宋体" w:eastAsia="宋体" w:cs="宋体"/>
                <w:color w:val="000000"/>
                <w:sz w:val="24"/>
                <w:szCs w:val="24"/>
                <w:highlight w:val="none"/>
              </w:rPr>
            </w:r>
            <w:r/>
          </w:p>
          <w:p>
            <w:pPr>
              <w:pStyle w:val="1491"/>
              <w:ind w:left="14"/>
              <w:jc w:val="left"/>
              <w:spacing w:line="298" w:lineRule="exact"/>
              <w:rPr>
                <w:rFonts w:hint="eastAsia" w:ascii="宋体" w:hAnsi="宋体" w:eastAsia="宋体" w:cs="宋体"/>
                <w:b/>
                <w:bCs/>
                <w:color w:val="000000"/>
                <w:sz w:val="24"/>
                <w:szCs w:val="24"/>
                <w:highlight w:val="none"/>
                <w:lang w:val="en-US" w:bidi="ar-SA"/>
              </w:rPr>
              <w:framePr w:vAnchor="text" w:hAnchor="page" w:xAlign="center" w:y="354"/>
            </w:pPr>
            <w:r>
              <w:rPr>
                <w:rFonts w:hint="eastAsia" w:ascii="宋体" w:hAnsi="宋体" w:eastAsia="宋体" w:cs="宋体"/>
                <w:b/>
                <w:bCs/>
                <w:color w:val="000000"/>
                <w:sz w:val="24"/>
                <w:szCs w:val="24"/>
                <w:highlight w:val="none"/>
                <w:lang w:val="en-US" w:bidi="ar-SA"/>
              </w:rPr>
              <w:t xml:space="preserve">3、除“标准洒水车、车载雾炮机、登高作业机械、高射程打药机、皮卡巡查车、四轮电动高压冲洗车”之外，其它设备要求8成新，所有设备在管养合同签订之日起10个工作日内全部配备到位。</w:t>
            </w:r>
            <w:r>
              <w:rPr>
                <w:rFonts w:hint="eastAsia" w:ascii="宋体" w:hAnsi="宋体" w:eastAsia="宋体" w:cs="宋体"/>
                <w:b/>
                <w:bCs/>
                <w:color w:val="000000"/>
                <w:sz w:val="24"/>
                <w:szCs w:val="24"/>
                <w:highlight w:val="none"/>
                <w:lang w:val="en-US" w:bidi="ar-SA"/>
              </w:rPr>
            </w:r>
            <w:r/>
          </w:p>
          <w:p>
            <w:pPr>
              <w:pStyle w:val="1163"/>
              <w:ind w:left="0" w:firstLine="0"/>
              <w:rPr>
                <w:rFonts w:hint="eastAsia" w:ascii="宋体" w:hAnsi="宋体" w:eastAsia="宋体" w:cs="宋体"/>
                <w:color w:val="000000"/>
                <w:sz w:val="24"/>
                <w:szCs w:val="24"/>
                <w:highlight w:val="none"/>
              </w:rPr>
              <w:framePr w:vAnchor="text" w:hAnchor="page" w:xAlign="center" w:y="354"/>
            </w:pPr>
            <w:r>
              <w:rPr>
                <w:rFonts w:hint="eastAsia" w:ascii="宋体" w:hAnsi="宋体" w:eastAsia="宋体" w:cs="宋体"/>
                <w:color w:val="000000"/>
                <w:sz w:val="24"/>
                <w:szCs w:val="24"/>
                <w:highlight w:val="none"/>
              </w:rPr>
              <w:t xml:space="preserve">4</w:t>
            </w:r>
            <w:r>
              <w:rPr>
                <w:rFonts w:hint="eastAsia" w:ascii="宋体" w:hAnsi="宋体" w:eastAsia="宋体" w:cs="宋体"/>
                <w:b/>
                <w:bCs/>
                <w:color w:val="000000"/>
                <w:sz w:val="24"/>
                <w:szCs w:val="24"/>
                <w:highlight w:val="none"/>
              </w:rPr>
              <w:t xml:space="preserve">、所有车辆需安装定位系统。</w:t>
            </w:r>
            <w:r>
              <w:rPr>
                <w:rFonts w:hint="eastAsia" w:ascii="宋体" w:hAnsi="宋体" w:eastAsia="宋体" w:cs="宋体"/>
                <w:color w:val="000000"/>
                <w:sz w:val="24"/>
                <w:szCs w:val="24"/>
                <w:highlight w:val="none"/>
              </w:rPr>
            </w:r>
            <w:r/>
          </w:p>
        </w:tc>
      </w:tr>
    </w:tbl>
    <w:p>
      <w:pPr>
        <w:pStyle w:val="1531"/>
        <w:rPr>
          <w:rFonts w:hint="eastAsia" w:ascii="宋体" w:hAnsi="宋体" w:eastAsia="宋体" w:cs="宋体"/>
          <w:color w:val="000000"/>
          <w:highlight w:val="none"/>
        </w:rPr>
      </w:pPr>
      <w:r>
        <w:rPr>
          <w:rFonts w:hint="eastAsia" w:ascii="宋体" w:hAnsi="宋体" w:eastAsia="宋体" w:cs="宋体"/>
          <w:color w:val="000000"/>
          <w:highlight w:val="none"/>
        </w:rPr>
      </w:r>
      <w:r/>
    </w:p>
    <w:tbl>
      <w:tblPr>
        <w:tblpPr w:horzAnchor="page" w:tblpXSpec="center" w:vertAnchor="text" w:tblpY="412" w:leftFromText="180" w:topFromText="0" w:rightFromText="180" w:bottomFromText="0"/>
        <w:tblW w:w="0" w:type="auto"/>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37"/>
        <w:gridCol w:w="1434"/>
        <w:gridCol w:w="1100"/>
        <w:gridCol w:w="6703"/>
      </w:tblGrid>
      <w:tr>
        <w:trPr>
          <w:trHeight w:val="585"/>
        </w:trPr>
        <w:tc>
          <w:tcPr>
            <w:tcW w:w="537" w:type="dxa"/>
            <w:vAlign w:val="top"/>
            <w:textDirection w:val="lrTb"/>
            <w:noWrap w:val="false"/>
          </w:tcPr>
          <w:p>
            <w:pPr>
              <w:pStyle w:val="1491"/>
              <w:ind w:left="27" w:right="19"/>
              <w:jc w:val="center"/>
              <w:spacing w:before="159"/>
              <w:rPr>
                <w:rFonts w:hint="eastAsia" w:ascii="宋体" w:hAnsi="宋体" w:eastAsia="宋体" w:cs="宋体"/>
                <w:color w:val="000000"/>
                <w:sz w:val="22"/>
                <w:highlight w:val="none"/>
              </w:rPr>
              <w:framePr w:vAnchor="text" w:hAnchor="page" w:xAlign="center" w:y="412"/>
            </w:pPr>
            <w:r>
              <w:rPr>
                <w:rFonts w:hint="eastAsia" w:ascii="宋体" w:hAnsi="宋体" w:eastAsia="宋体" w:cs="宋体"/>
                <w:color w:val="000000"/>
                <w:sz w:val="22"/>
                <w:highlight w:val="none"/>
              </w:rPr>
              <w:t xml:space="preserve">序号</w:t>
            </w:r>
            <w:r>
              <w:rPr>
                <w:rFonts w:hint="eastAsia" w:ascii="宋体" w:hAnsi="宋体" w:eastAsia="宋体" w:cs="宋体"/>
                <w:color w:val="000000"/>
                <w:sz w:val="22"/>
                <w:highlight w:val="none"/>
              </w:rPr>
            </w:r>
            <w:r/>
          </w:p>
        </w:tc>
        <w:tc>
          <w:tcPr>
            <w:tcW w:w="1434" w:type="dxa"/>
            <w:vAlign w:val="top"/>
            <w:textDirection w:val="lrTb"/>
            <w:noWrap w:val="false"/>
          </w:tcPr>
          <w:p>
            <w:pPr>
              <w:pStyle w:val="1491"/>
              <w:ind w:left="96" w:right="87"/>
              <w:jc w:val="center"/>
              <w:spacing w:before="146"/>
              <w:rPr>
                <w:rFonts w:hint="eastAsia" w:ascii="宋体" w:hAnsi="宋体" w:eastAsia="宋体" w:cs="宋体"/>
                <w:color w:val="000000"/>
                <w:sz w:val="24"/>
                <w:highlight w:val="none"/>
              </w:rPr>
              <w:framePr w:vAnchor="text" w:hAnchor="page" w:xAlign="center" w:y="412"/>
            </w:pPr>
            <w:r>
              <w:rPr>
                <w:rFonts w:hint="eastAsia" w:ascii="宋体" w:hAnsi="宋体" w:eastAsia="宋体" w:cs="宋体"/>
                <w:color w:val="000000"/>
                <w:sz w:val="24"/>
                <w:highlight w:val="none"/>
                <w:lang w:val="en-US" w:eastAsia="zh-CN"/>
              </w:rPr>
              <w:t xml:space="preserve">项目</w:t>
            </w:r>
            <w:r>
              <w:rPr>
                <w:rFonts w:hint="eastAsia" w:ascii="宋体" w:hAnsi="宋体" w:eastAsia="宋体" w:cs="宋体"/>
                <w:color w:val="000000"/>
                <w:sz w:val="24"/>
                <w:highlight w:val="none"/>
              </w:rPr>
              <w:t xml:space="preserve">名称</w:t>
            </w:r>
            <w:r>
              <w:rPr>
                <w:rFonts w:hint="eastAsia" w:ascii="宋体" w:hAnsi="宋体" w:eastAsia="宋体" w:cs="宋体"/>
                <w:color w:val="000000"/>
                <w:sz w:val="24"/>
                <w:highlight w:val="none"/>
              </w:rPr>
            </w:r>
            <w:r/>
          </w:p>
        </w:tc>
        <w:tc>
          <w:tcPr>
            <w:tcW w:w="1100" w:type="dxa"/>
            <w:vAlign w:val="top"/>
            <w:textDirection w:val="lrTb"/>
            <w:noWrap w:val="false"/>
          </w:tcPr>
          <w:p>
            <w:pPr>
              <w:pStyle w:val="1491"/>
              <w:ind w:left="50" w:right="40"/>
              <w:jc w:val="center"/>
              <w:spacing w:before="146"/>
              <w:rPr>
                <w:rFonts w:hint="eastAsia" w:ascii="宋体" w:hAnsi="宋体" w:eastAsia="宋体" w:cs="宋体"/>
                <w:color w:val="000000"/>
                <w:sz w:val="24"/>
                <w:highlight w:val="none"/>
              </w:rPr>
              <w:framePr w:vAnchor="text" w:hAnchor="page" w:xAlign="center" w:y="412"/>
            </w:pPr>
            <w:r>
              <w:rPr>
                <w:rFonts w:hint="eastAsia" w:ascii="宋体" w:hAnsi="宋体" w:eastAsia="宋体" w:cs="宋体"/>
                <w:color w:val="000000"/>
                <w:sz w:val="24"/>
                <w:highlight w:val="none"/>
              </w:rPr>
              <w:t xml:space="preserve">数量</w:t>
            </w:r>
            <w:r>
              <w:rPr>
                <w:rFonts w:hint="eastAsia" w:ascii="宋体" w:hAnsi="宋体" w:eastAsia="宋体" w:cs="宋体"/>
                <w:color w:val="000000"/>
                <w:sz w:val="24"/>
                <w:highlight w:val="none"/>
              </w:rPr>
            </w:r>
            <w:r/>
          </w:p>
        </w:tc>
        <w:tc>
          <w:tcPr>
            <w:tcW w:w="6703" w:type="dxa"/>
            <w:vAlign w:val="top"/>
            <w:textDirection w:val="lrTb"/>
            <w:noWrap w:val="false"/>
          </w:tcPr>
          <w:p>
            <w:pPr>
              <w:pStyle w:val="1491"/>
              <w:ind w:left="2850" w:right="2843"/>
              <w:jc w:val="center"/>
              <w:spacing w:before="146"/>
              <w:rPr>
                <w:rFonts w:hint="eastAsia" w:ascii="宋体" w:hAnsi="宋体" w:eastAsia="宋体" w:cs="宋体"/>
                <w:color w:val="000000"/>
                <w:sz w:val="24"/>
                <w:highlight w:val="none"/>
              </w:rPr>
              <w:framePr w:vAnchor="text" w:hAnchor="page" w:xAlign="center" w:y="412"/>
            </w:pPr>
            <w:r>
              <w:rPr>
                <w:rFonts w:hint="eastAsia" w:ascii="宋体" w:hAnsi="宋体" w:eastAsia="宋体" w:cs="宋体"/>
                <w:color w:val="000000"/>
                <w:sz w:val="24"/>
                <w:highlight w:val="none"/>
              </w:rPr>
              <w:t xml:space="preserve">其它要求</w:t>
            </w:r>
            <w:r>
              <w:rPr>
                <w:rFonts w:hint="eastAsia" w:ascii="宋体" w:hAnsi="宋体" w:eastAsia="宋体" w:cs="宋体"/>
                <w:color w:val="000000"/>
                <w:sz w:val="24"/>
                <w:highlight w:val="none"/>
              </w:rPr>
            </w:r>
            <w:r/>
          </w:p>
        </w:tc>
      </w:tr>
      <w:tr>
        <w:trPr>
          <w:trHeight w:val="585"/>
        </w:trPr>
        <w:tc>
          <w:tcPr>
            <w:tcW w:w="537" w:type="dxa"/>
            <w:vAlign w:val="top"/>
            <w:textDirection w:val="lrTb"/>
            <w:noWrap w:val="false"/>
          </w:tcPr>
          <w:p>
            <w:pPr>
              <w:pStyle w:val="1491"/>
              <w:ind w:left="27" w:right="19"/>
              <w:jc w:val="center"/>
              <w:spacing w:before="159"/>
              <w:rPr>
                <w:rFonts w:hint="eastAsia" w:ascii="宋体" w:hAnsi="宋体" w:eastAsia="宋体" w:cs="宋体"/>
                <w:color w:val="000000"/>
                <w:sz w:val="22"/>
                <w:highlight w:val="none"/>
              </w:rPr>
              <w:framePr w:vAnchor="text" w:hAnchor="page" w:xAlign="center" w:y="412"/>
            </w:pPr>
            <w:r>
              <w:rPr>
                <w:rFonts w:hint="eastAsia" w:ascii="宋体" w:hAnsi="宋体" w:eastAsia="宋体" w:cs="宋体"/>
                <w:color w:val="000000"/>
                <w:sz w:val="22"/>
                <w:highlight w:val="none"/>
              </w:rPr>
            </w:r>
            <w:r/>
          </w:p>
        </w:tc>
        <w:tc>
          <w:tcPr>
            <w:tcW w:w="1434" w:type="dxa"/>
            <w:vAlign w:val="top"/>
            <w:textDirection w:val="lrTb"/>
            <w:noWrap w:val="false"/>
          </w:tcPr>
          <w:p>
            <w:pPr>
              <w:pStyle w:val="1491"/>
              <w:ind w:left="96" w:right="87"/>
              <w:jc w:val="center"/>
              <w:spacing w:before="146"/>
              <w:rPr>
                <w:rFonts w:hint="eastAsia" w:ascii="宋体" w:hAnsi="宋体" w:eastAsia="宋体" w:cs="宋体"/>
                <w:color w:val="000000"/>
                <w:sz w:val="24"/>
                <w:highlight w:val="none"/>
              </w:rPr>
              <w:framePr w:vAnchor="text" w:hAnchor="page" w:xAlign="center" w:y="412"/>
            </w:pPr>
            <w:r>
              <w:rPr>
                <w:rFonts w:hint="eastAsia" w:ascii="宋体" w:hAnsi="宋体" w:eastAsia="宋体" w:cs="宋体"/>
                <w:color w:val="000000"/>
                <w:sz w:val="24"/>
                <w:highlight w:val="none"/>
              </w:rPr>
            </w:r>
            <w:r/>
          </w:p>
        </w:tc>
        <w:tc>
          <w:tcPr>
            <w:tcW w:w="1100" w:type="dxa"/>
            <w:vAlign w:val="top"/>
            <w:textDirection w:val="lrTb"/>
            <w:noWrap w:val="false"/>
          </w:tcPr>
          <w:p>
            <w:pPr>
              <w:pStyle w:val="1491"/>
              <w:ind w:left="50" w:right="40"/>
              <w:jc w:val="center"/>
              <w:spacing w:before="146"/>
              <w:rPr>
                <w:rFonts w:hint="eastAsia" w:ascii="宋体" w:hAnsi="宋体" w:eastAsia="宋体" w:cs="宋体"/>
                <w:color w:val="000000"/>
                <w:sz w:val="24"/>
                <w:highlight w:val="none"/>
              </w:rPr>
              <w:framePr w:vAnchor="text" w:hAnchor="page" w:xAlign="center" w:y="412"/>
            </w:pPr>
            <w:r>
              <w:rPr>
                <w:rFonts w:hint="eastAsia" w:ascii="宋体" w:hAnsi="宋体" w:eastAsia="宋体" w:cs="宋体"/>
                <w:color w:val="000000"/>
                <w:sz w:val="24"/>
                <w:highlight w:val="none"/>
              </w:rPr>
            </w:r>
            <w:r/>
          </w:p>
        </w:tc>
        <w:tc>
          <w:tcPr>
            <w:tcW w:w="6703" w:type="dxa"/>
            <w:vAlign w:val="top"/>
            <w:textDirection w:val="lrTb"/>
            <w:noWrap w:val="false"/>
          </w:tcPr>
          <w:p>
            <w:pPr>
              <w:pStyle w:val="1491"/>
              <w:ind w:left="2850" w:right="2843"/>
              <w:jc w:val="center"/>
              <w:spacing w:before="146"/>
              <w:rPr>
                <w:rFonts w:hint="eastAsia" w:ascii="宋体" w:hAnsi="宋体" w:eastAsia="宋体" w:cs="宋体"/>
                <w:color w:val="000000"/>
                <w:sz w:val="24"/>
                <w:highlight w:val="none"/>
              </w:rPr>
              <w:framePr w:vAnchor="text" w:hAnchor="page" w:xAlign="center" w:y="412"/>
            </w:pPr>
            <w:r>
              <w:rPr>
                <w:rFonts w:hint="eastAsia" w:ascii="宋体" w:hAnsi="宋体" w:eastAsia="宋体" w:cs="宋体"/>
                <w:color w:val="000000"/>
                <w:sz w:val="24"/>
                <w:highlight w:val="none"/>
              </w:rPr>
            </w:r>
            <w:r/>
          </w:p>
        </w:tc>
      </w:tr>
    </w:tbl>
    <w:p>
      <w:pPr>
        <w:pStyle w:val="1534"/>
        <w:ind w:left="525" w:right="1417"/>
        <w:spacing w:before="80" w:line="3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（三）保安、保洁设备配置要求</w:t>
      </w:r>
      <w:r>
        <w:rPr>
          <w:rFonts w:hint="eastAsia" w:ascii="宋体" w:hAnsi="宋体" w:eastAsia="宋体" w:cs="宋体"/>
          <w:color w:val="000000"/>
          <w:sz w:val="24"/>
          <w:highlight w:val="none"/>
        </w:rPr>
      </w:r>
      <w:r/>
    </w:p>
    <w:p>
      <w:pPr>
        <w:pStyle w:val="1534"/>
        <w:ind w:left="525" w:right="1417"/>
        <w:spacing w:before="80" w:line="3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534"/>
        <w:ind w:left="525" w:right="1417"/>
        <w:spacing w:before="80" w:line="3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534"/>
        <w:ind w:right="1471"/>
        <w:spacing w:before="80"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w:t>
      </w:r>
      <w:r>
        <w:rPr>
          <w:rFonts w:hint="eastAsia" w:ascii="宋体" w:hAnsi="宋体" w:eastAsia="宋体" w:cs="宋体"/>
          <w:color w:val="000000"/>
          <w:sz w:val="24"/>
          <w:szCs w:val="24"/>
          <w:highlight w:val="none"/>
        </w:rPr>
      </w:r>
      <w:r/>
    </w:p>
    <w:p>
      <w:pPr>
        <w:pStyle w:val="1369"/>
        <w:ind w:firstLine="480"/>
        <w:spacing w:line="5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1、投标时仅须提供数量，中标后，中标人按采购人要求在规定时间内根据管养接管工作量分批次配备到位满足实际工作需要，并报采购人现场负责人审核后方可进场，同时提供自有机械设备购买发票电子件并加盖项目管理公章（租用设备提供租用设备协议）。</w:t>
      </w:r>
      <w:r>
        <w:rPr>
          <w:rFonts w:hint="eastAsia" w:ascii="宋体" w:hAnsi="宋体" w:eastAsia="宋体" w:cs="宋体"/>
          <w:color w:val="000000"/>
          <w:highlight w:val="none"/>
        </w:rPr>
      </w:r>
      <w:r/>
    </w:p>
    <w:p>
      <w:pPr>
        <w:pStyle w:val="1369"/>
        <w:ind w:firstLine="480"/>
        <w:spacing w:line="5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2、采购人不提供办公地点，中标人须在片区附近有固定办公和设备放置地点，中标人如使用采购人空置房屋作为办公或存储用房，须按采购人要求进行使用。</w:t>
      </w:r>
      <w:r>
        <w:rPr>
          <w:rFonts w:hint="eastAsia" w:ascii="宋体" w:hAnsi="宋体" w:eastAsia="宋体" w:cs="宋体"/>
          <w:color w:val="000000"/>
          <w:highlight w:val="none"/>
        </w:rPr>
      </w:r>
      <w:r/>
    </w:p>
    <w:p>
      <w:pPr>
        <w:pStyle w:val="1369"/>
        <w:ind w:firstLine="480"/>
        <w:spacing w:line="5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3、合同期内，所有设施设备除注明全新外，其它需保持 8成新，不得因设备坏损等原因影响</w:t>
      </w:r>
      <w:r>
        <w:rPr>
          <w:rFonts w:hint="eastAsia" w:ascii="宋体" w:hAnsi="宋体" w:eastAsia="宋体" w:cs="宋体"/>
          <w:color w:val="000000"/>
          <w:highlight w:val="none"/>
          <w:lang w:val="en-US" w:eastAsia="zh-CN"/>
        </w:rPr>
        <w:t xml:space="preserve">使用</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1369"/>
        <w:ind w:firstLine="480"/>
        <w:spacing w:line="5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4、劳保用品、保洁工具、维修工设备及材料配备等按需配备的内容投标时无须提供数量，待中标人进场后报采购人审核，经采购人审核后方可进场。</w:t>
      </w:r>
      <w:r>
        <w:rPr>
          <w:rFonts w:hint="eastAsia" w:ascii="宋体" w:hAnsi="宋体" w:eastAsia="宋体" w:cs="宋体"/>
          <w:color w:val="000000"/>
          <w:highlight w:val="none"/>
        </w:rPr>
      </w:r>
      <w:r/>
    </w:p>
    <w:p>
      <w:pPr>
        <w:pStyle w:val="1369"/>
        <w:ind w:firstLine="480"/>
        <w:spacing w:line="5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5、其它必备的养护设备、机械、工具、材料等未在清单中详细罗列的，投标人需按实际养护要求充足提供，因此产生的所有费用包含在本项目的报价内。</w:t>
      </w:r>
      <w:r>
        <w:rPr>
          <w:rFonts w:hint="eastAsia" w:ascii="宋体" w:hAnsi="宋体" w:eastAsia="宋体" w:cs="宋体"/>
          <w:color w:val="000000"/>
          <w:highlight w:val="none"/>
        </w:rPr>
      </w:r>
      <w:r/>
    </w:p>
    <w:p>
      <w:pPr>
        <w:pStyle w:val="1485"/>
        <w:ind w:firstLine="480"/>
        <w:jc w:val="left"/>
        <w:keepLines w:val="0"/>
        <w:keepNext w:val="0"/>
        <w:pageBreakBefore w:val="0"/>
        <w:spacing w:line="480" w:lineRule="exact"/>
        <w:widowControl/>
        <w:rPr>
          <w:rFonts w:hint="eastAsia" w:ascii="宋体" w:hAnsi="宋体" w:eastAsia="宋体" w:cs="宋体"/>
          <w:b w:val="0"/>
          <w:bCs/>
          <w:color w:val="000000"/>
          <w:sz w:val="24"/>
          <w:szCs w:val="22"/>
          <w:highlight w:val="none"/>
          <w:lang w:val="en-US" w:eastAsia="zh-CN"/>
        </w:rPr>
      </w:pPr>
      <w:r>
        <w:rPr>
          <w:rFonts w:hint="eastAsia" w:ascii="宋体" w:hAnsi="宋体" w:eastAsia="宋体" w:cs="宋体"/>
          <w:b w:val="0"/>
          <w:bCs/>
          <w:color w:val="000000"/>
          <w:sz w:val="24"/>
          <w:szCs w:val="22"/>
          <w:highlight w:val="none"/>
          <w:lang w:val="en-US" w:eastAsia="zh-CN"/>
        </w:rPr>
        <w:t xml:space="preserve">6、管养合同签订之日起10个工作日内中标人需在泗阳设立项目部（在管养区域内设立固定办公场所及车辆等设备统一停放场所），同时将管养设备配备齐全。</w:t>
      </w:r>
      <w:r>
        <w:rPr>
          <w:rFonts w:hint="eastAsia" w:ascii="宋体" w:hAnsi="宋体" w:eastAsia="宋体" w:cs="宋体"/>
          <w:b w:val="0"/>
          <w:bCs/>
          <w:color w:val="000000"/>
          <w:sz w:val="24"/>
          <w:szCs w:val="22"/>
          <w:highlight w:val="none"/>
          <w:lang w:val="en-US" w:eastAsia="zh-CN"/>
        </w:rPr>
      </w:r>
      <w:r/>
    </w:p>
    <w:p>
      <w:pPr>
        <w:pStyle w:val="1485"/>
        <w:ind w:firstLine="480"/>
        <w:jc w:val="left"/>
        <w:keepLines w:val="0"/>
        <w:keepNext w:val="0"/>
        <w:pageBreakBefore w:val="0"/>
        <w:spacing w:line="480" w:lineRule="exact"/>
        <w:widowControl/>
        <w:rPr>
          <w:rFonts w:hint="eastAsia" w:ascii="宋体" w:hAnsi="宋体" w:eastAsia="宋体" w:cs="宋体"/>
          <w:b w:val="0"/>
          <w:bCs/>
          <w:color w:val="000000"/>
          <w:sz w:val="24"/>
          <w:szCs w:val="22"/>
          <w:highlight w:val="none"/>
          <w:lang w:val="en-US" w:eastAsia="zh-CN"/>
        </w:rPr>
      </w:pPr>
      <w:r>
        <w:rPr>
          <w:rFonts w:hint="eastAsia" w:ascii="宋体" w:hAnsi="宋体" w:eastAsia="宋体" w:cs="宋体"/>
          <w:b w:val="0"/>
          <w:bCs/>
          <w:color w:val="000000"/>
          <w:sz w:val="24"/>
          <w:szCs w:val="22"/>
          <w:highlight w:val="none"/>
          <w:lang w:val="en-US" w:eastAsia="zh-CN"/>
        </w:rPr>
        <w:t xml:space="preserve">7、招标文件中的《泗阳县城市公园绿化养护管理和考核办法》及《泗阳县园林绿化养护分级标准》为暂定，因本项目服务期较长，采购人在项目实施过程中对考核办法进行调整修改的，中标人需无条件执行。</w:t>
      </w:r>
      <w:r>
        <w:rPr>
          <w:rFonts w:hint="eastAsia" w:ascii="宋体" w:hAnsi="宋体" w:eastAsia="宋体" w:cs="宋体"/>
          <w:b w:val="0"/>
          <w:bCs/>
          <w:color w:val="000000"/>
          <w:sz w:val="24"/>
          <w:szCs w:val="22"/>
          <w:highlight w:val="none"/>
          <w:lang w:val="en-US" w:eastAsia="zh-CN"/>
        </w:rPr>
      </w:r>
      <w:r/>
    </w:p>
    <w:p>
      <w:pPr>
        <w:pStyle w:val="1485"/>
        <w:jc w:val="left"/>
        <w:spacing w:before="240" w:after="240" w:line="480" w:lineRule="exact"/>
        <w:widowControl/>
        <w:rPr>
          <w:rFonts w:hint="eastAsia" w:ascii="宋体" w:hAnsi="宋体" w:eastAsia="宋体" w:cs="宋体"/>
          <w:color w:val="000000"/>
          <w:sz w:val="24"/>
          <w:szCs w:val="24"/>
          <w:highlight w:val="none"/>
        </w:rPr>
      </w:pPr>
      <w:r>
        <w:rPr>
          <w:rFonts w:hint="eastAsia" w:ascii="宋体" w:hAnsi="宋体" w:eastAsia="宋体" w:cs="宋体"/>
          <w:b/>
          <w:color w:val="000000"/>
          <w:sz w:val="24"/>
          <w:szCs w:val="22"/>
          <w:highlight w:val="none"/>
          <w:lang w:val="en-US" w:eastAsia="zh-CN"/>
        </w:rPr>
        <w:t xml:space="preserve">七</w:t>
      </w:r>
      <w:r>
        <w:rPr>
          <w:rFonts w:hint="eastAsia" w:ascii="宋体" w:hAnsi="宋体" w:eastAsia="宋体" w:cs="宋体"/>
          <w:b/>
          <w:color w:val="000000"/>
          <w:sz w:val="24"/>
          <w:szCs w:val="22"/>
          <w:highlight w:val="none"/>
        </w:rPr>
        <w:t xml:space="preserve">、</w:t>
      </w:r>
      <w:r>
        <w:rPr>
          <w:rFonts w:hint="eastAsia" w:ascii="宋体" w:hAnsi="宋体" w:eastAsia="宋体" w:cs="宋体"/>
          <w:b/>
          <w:bCs/>
          <w:color w:val="000000"/>
          <w:sz w:val="24"/>
          <w:szCs w:val="24"/>
          <w:highlight w:val="none"/>
        </w:rPr>
        <w:t xml:space="preserve">安全责任：</w:t>
      </w:r>
      <w:r>
        <w:rPr>
          <w:rFonts w:hint="eastAsia" w:ascii="宋体" w:hAnsi="宋体" w:eastAsia="宋体" w:cs="宋体"/>
          <w:color w:val="000000"/>
          <w:sz w:val="24"/>
          <w:szCs w:val="24"/>
          <w:highlight w:val="none"/>
        </w:rPr>
      </w:r>
      <w:r/>
    </w:p>
    <w:p>
      <w:pPr>
        <w:pStyle w:val="1485"/>
        <w:ind w:firstLine="480"/>
        <w:jc w:val="left"/>
        <w:spacing w:before="100" w:beforeAutospacing="1" w:after="100" w:afterAutospacing="1"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乙方在实施过程中发生的一切安全事故责任由乙方承担。</w:t>
      </w:r>
      <w:r>
        <w:rPr>
          <w:rFonts w:hint="eastAsia" w:ascii="宋体" w:hAnsi="宋体" w:eastAsia="宋体" w:cs="宋体"/>
          <w:color w:val="000000"/>
          <w:sz w:val="24"/>
          <w:szCs w:val="24"/>
          <w:highlight w:val="none"/>
        </w:rPr>
      </w:r>
      <w:r/>
    </w:p>
    <w:p>
      <w:pPr>
        <w:pStyle w:val="1359"/>
        <w:spacing w:line="500" w:lineRule="exact"/>
        <w:rPr>
          <w:rFonts w:hint="eastAsia" w:ascii="宋体" w:hAnsi="宋体" w:eastAsia="宋体" w:cs="宋体"/>
          <w:b/>
          <w:color w:val="000000"/>
          <w:sz w:val="24"/>
          <w:szCs w:val="22"/>
          <w:highlight w:val="none"/>
        </w:rPr>
      </w:pPr>
      <w:r>
        <w:rPr>
          <w:rFonts w:hint="eastAsia" w:ascii="宋体" w:hAnsi="宋体" w:eastAsia="宋体" w:cs="宋体"/>
          <w:b/>
          <w:color w:val="000000"/>
          <w:sz w:val="24"/>
          <w:szCs w:val="22"/>
          <w:highlight w:val="none"/>
          <w:lang w:val="en-US" w:eastAsia="zh-CN"/>
        </w:rPr>
        <w:t xml:space="preserve">八</w:t>
      </w:r>
      <w:r>
        <w:rPr>
          <w:rFonts w:hint="eastAsia" w:ascii="宋体" w:hAnsi="宋体" w:eastAsia="宋体" w:cs="宋体"/>
          <w:b/>
          <w:color w:val="000000"/>
          <w:sz w:val="24"/>
          <w:szCs w:val="22"/>
          <w:highlight w:val="none"/>
        </w:rPr>
        <w:t xml:space="preserve">、验收</w:t>
      </w:r>
      <w:r>
        <w:rPr>
          <w:rFonts w:hint="eastAsia" w:ascii="宋体" w:hAnsi="宋体" w:eastAsia="宋体" w:cs="宋体"/>
          <w:b/>
          <w:color w:val="000000"/>
          <w:sz w:val="24"/>
          <w:szCs w:val="22"/>
          <w:highlight w:val="none"/>
        </w:rPr>
      </w:r>
      <w:r/>
    </w:p>
    <w:p>
      <w:pPr>
        <w:pStyle w:val="1359"/>
        <w:ind w:firstLine="480"/>
        <w:spacing w:line="500" w:lineRule="exact"/>
        <w:rPr>
          <w:rFonts w:hint="eastAsia" w:ascii="宋体" w:hAnsi="宋体" w:eastAsia="宋体" w:cs="宋体"/>
          <w:b w:val="0"/>
          <w:bCs/>
          <w:color w:val="000000"/>
          <w:sz w:val="24"/>
          <w:szCs w:val="22"/>
          <w:highlight w:val="none"/>
          <w:lang w:val="en-US" w:eastAsia="zh-CN" w:bidi="ar-SA"/>
        </w:rPr>
      </w:pPr>
      <w:r>
        <w:rPr>
          <w:rFonts w:hint="eastAsia" w:ascii="宋体" w:hAnsi="宋体" w:eastAsia="宋体" w:cs="宋体"/>
          <w:b w:val="0"/>
          <w:bCs/>
          <w:color w:val="000000"/>
          <w:sz w:val="24"/>
          <w:szCs w:val="22"/>
          <w:highlight w:val="none"/>
          <w:lang w:val="en-US" w:eastAsia="zh-CN" w:bidi="ar-SA"/>
        </w:rPr>
        <w:t xml:space="preserve">本项目的验收按照《江苏省城市园林绿化养护规范及分级标准》、《宿迁城市园林绿化管养导则》、《泗阳县城市公园绿化养护管理和考核办法》的标准执行。</w:t>
      </w:r>
      <w:r>
        <w:rPr>
          <w:rFonts w:hint="eastAsia" w:ascii="宋体" w:hAnsi="宋体" w:eastAsia="宋体" w:cs="宋体"/>
          <w:b w:val="0"/>
          <w:bCs/>
          <w:color w:val="000000"/>
          <w:sz w:val="24"/>
          <w:szCs w:val="22"/>
          <w:highlight w:val="none"/>
          <w:lang w:val="en-US" w:eastAsia="zh-CN" w:bidi="ar-SA"/>
        </w:rPr>
      </w:r>
      <w:r/>
    </w:p>
    <w:p>
      <w:pPr>
        <w:pStyle w:val="1359"/>
        <w:spacing w:line="500" w:lineRule="exact"/>
        <w:rPr>
          <w:rFonts w:hint="eastAsia" w:ascii="宋体" w:hAnsi="宋体" w:eastAsia="宋体" w:cs="宋体"/>
          <w:b/>
          <w:color w:val="000000"/>
          <w:sz w:val="24"/>
          <w:szCs w:val="22"/>
          <w:highlight w:val="none"/>
        </w:rPr>
      </w:pPr>
      <w:r>
        <w:rPr>
          <w:rFonts w:hint="eastAsia" w:ascii="宋体" w:hAnsi="宋体" w:eastAsia="宋体" w:cs="宋体"/>
          <w:b/>
          <w:color w:val="000000"/>
          <w:sz w:val="24"/>
          <w:szCs w:val="22"/>
          <w:highlight w:val="none"/>
          <w:lang w:val="en-US" w:eastAsia="zh-CN"/>
        </w:rPr>
        <w:t xml:space="preserve">九</w:t>
      </w:r>
      <w:r>
        <w:rPr>
          <w:rFonts w:hint="eastAsia" w:ascii="宋体" w:hAnsi="宋体" w:eastAsia="宋体" w:cs="宋体"/>
          <w:b/>
          <w:color w:val="000000"/>
          <w:sz w:val="24"/>
          <w:szCs w:val="22"/>
          <w:highlight w:val="none"/>
        </w:rPr>
        <w:t xml:space="preserve">、履约保证金</w:t>
      </w:r>
      <w:r>
        <w:rPr>
          <w:rFonts w:hint="eastAsia" w:ascii="宋体" w:hAnsi="宋体" w:eastAsia="宋体" w:cs="宋体"/>
          <w:b/>
          <w:color w:val="000000"/>
          <w:sz w:val="24"/>
          <w:szCs w:val="22"/>
          <w:highlight w:val="none"/>
        </w:rPr>
      </w:r>
      <w:r/>
    </w:p>
    <w:p>
      <w:pPr>
        <w:pStyle w:val="992"/>
        <w:ind w:firstLine="60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按照以下第</w:t>
      </w:r>
      <w:r>
        <w:rPr>
          <w:rFonts w:hint="eastAsia" w:ascii="宋体" w:hAnsi="宋体" w:eastAsia="宋体" w:cs="宋体"/>
          <w:color w:val="000000"/>
          <w:sz w:val="24"/>
          <w:szCs w:val="24"/>
          <w:highlight w:val="none"/>
          <w:u w:val="single"/>
        </w:rPr>
        <w:t xml:space="preserve"> （2）</w:t>
      </w:r>
      <w:r>
        <w:rPr>
          <w:rFonts w:hint="eastAsia" w:ascii="宋体" w:hAnsi="宋体" w:eastAsia="宋体" w:cs="宋体"/>
          <w:color w:val="000000"/>
          <w:sz w:val="24"/>
          <w:szCs w:val="24"/>
          <w:highlight w:val="none"/>
          <w:lang w:val="zh-CN"/>
        </w:rPr>
        <w:t xml:space="preserve">方式确定履约保证收取方式。</w:t>
      </w:r>
      <w:r>
        <w:rPr>
          <w:rFonts w:hint="eastAsia" w:ascii="宋体" w:hAnsi="宋体" w:eastAsia="宋体" w:cs="宋体"/>
          <w:color w:val="000000"/>
          <w:sz w:val="24"/>
          <w:szCs w:val="24"/>
          <w:highlight w:val="none"/>
          <w:lang w:val="zh-CN"/>
        </w:rPr>
      </w:r>
      <w:r/>
    </w:p>
    <w:p>
      <w:pPr>
        <w:pStyle w:val="992"/>
        <w:ind w:firstLine="480"/>
        <w:spacing w:line="360" w:lineRule="auto"/>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 xml:space="preserve">(1)不收取履约保证金。</w:t>
      </w:r>
      <w:r>
        <w:rPr>
          <w:rFonts w:hint="eastAsia" w:ascii="宋体" w:hAnsi="宋体" w:eastAsia="宋体" w:cs="宋体"/>
          <w:bCs/>
          <w:color w:val="000000"/>
          <w:sz w:val="24"/>
          <w:highlight w:val="none"/>
          <w:lang w:val="zh-CN"/>
        </w:rPr>
      </w:r>
      <w:r/>
    </w:p>
    <w:p>
      <w:pPr>
        <w:pStyle w:val="99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highlight w:val="none"/>
          <w:lang w:val="zh-CN"/>
        </w:rPr>
        <w:t xml:space="preserve">(2)</w:t>
      </w:r>
      <w:r>
        <w:rPr>
          <w:rFonts w:hint="eastAsia" w:ascii="宋体" w:hAnsi="宋体" w:eastAsia="宋体" w:cs="宋体"/>
          <w:color w:val="000000"/>
          <w:sz w:val="24"/>
          <w:szCs w:val="24"/>
          <w:highlight w:val="none"/>
        </w:rPr>
        <w:t xml:space="preserve">履约保证金应在采购合同签订前提交，履约保证金的金额：按采购合同总价的10%计取</w:t>
      </w:r>
      <w:r>
        <w:rPr>
          <w:rFonts w:hint="eastAsia" w:ascii="宋体" w:hAnsi="宋体" w:eastAsia="宋体" w:cs="宋体"/>
          <w:color w:val="000000"/>
          <w:sz w:val="24"/>
          <w:szCs w:val="24"/>
          <w:highlight w:val="none"/>
          <w:lang w:eastAsia="zh-CN"/>
        </w:rPr>
        <w:t xml:space="preserve">（如使用江苏政府采购电子履约保函（保险）代替缴纳履约保证金的，按采购合同总价的 </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eastAsia="zh-CN"/>
        </w:rPr>
        <w:t xml:space="preserve">% 计取）</w:t>
      </w:r>
      <w:r>
        <w:rPr>
          <w:rFonts w:hint="eastAsia" w:ascii="宋体" w:hAnsi="宋体" w:eastAsia="宋体" w:cs="宋体"/>
          <w:color w:val="000000"/>
          <w:sz w:val="24"/>
          <w:szCs w:val="24"/>
          <w:highlight w:val="none"/>
        </w:rPr>
        <w:t xml:space="preserve">。除银行电汇、网上银行（从中标人法人基本存款账户转出）外，供应商还可选用银行保函、担保公司的保证担保或保险公司的保证保险等多种形式缴纳。</w:t>
      </w:r>
      <w:r>
        <w:rPr>
          <w:rFonts w:hint="eastAsia" w:ascii="宋体" w:hAnsi="宋体" w:eastAsia="宋体" w:cs="宋体"/>
          <w:color w:val="000000"/>
          <w:sz w:val="24"/>
          <w:szCs w:val="24"/>
          <w:highlight w:val="none"/>
        </w:rPr>
      </w:r>
      <w:r/>
    </w:p>
    <w:p>
      <w:pPr>
        <w:pStyle w:val="992"/>
        <w:ind w:firstLine="48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户名：泗阳县园林绿化事业发展中心</w:t>
      </w:r>
      <w:r>
        <w:rPr>
          <w:rFonts w:hint="eastAsia" w:ascii="宋体" w:hAnsi="宋体" w:eastAsia="宋体" w:cs="宋体"/>
          <w:color w:val="000000"/>
          <w:sz w:val="24"/>
          <w:szCs w:val="24"/>
          <w:highlight w:val="none"/>
        </w:rPr>
      </w:r>
      <w:r/>
    </w:p>
    <w:p>
      <w:pPr>
        <w:pStyle w:val="992"/>
        <w:ind w:firstLine="48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开户行：中国银行泗阳支行</w:t>
      </w:r>
      <w:r>
        <w:rPr>
          <w:rFonts w:hint="eastAsia" w:ascii="宋体" w:hAnsi="宋体" w:eastAsia="宋体" w:cs="宋体"/>
          <w:color w:val="000000"/>
          <w:sz w:val="24"/>
          <w:szCs w:val="24"/>
          <w:highlight w:val="none"/>
        </w:rPr>
      </w:r>
      <w:r/>
    </w:p>
    <w:p>
      <w:pPr>
        <w:pStyle w:val="992"/>
        <w:ind w:firstLine="48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账号：492361252899</w:t>
      </w:r>
      <w:r>
        <w:rPr>
          <w:rFonts w:hint="eastAsia" w:ascii="宋体" w:hAnsi="宋体" w:eastAsia="宋体" w:cs="宋体"/>
          <w:color w:val="000000"/>
          <w:sz w:val="24"/>
          <w:szCs w:val="24"/>
          <w:highlight w:val="none"/>
        </w:rPr>
      </w:r>
      <w:r/>
    </w:p>
    <w:p>
      <w:pPr>
        <w:pStyle w:val="992"/>
        <w:ind w:firstLine="48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供应商也可选用数字人民币方式缴纳，使用投标企业数字人民币对公钱包一次性转钱至</w:t>
      </w:r>
      <w:r>
        <w:rPr>
          <w:rFonts w:hint="eastAsia" w:ascii="宋体" w:hAnsi="宋体" w:eastAsia="宋体" w:cs="宋体"/>
          <w:color w:val="000000"/>
          <w:sz w:val="24"/>
          <w:szCs w:val="24"/>
          <w:highlight w:val="none"/>
          <w:lang w:eastAsia="zh-CN"/>
        </w:rPr>
        <w:t xml:space="preserve">泗阳县园林绿化事业发展中心</w:t>
      </w:r>
      <w:r>
        <w:rPr>
          <w:rFonts w:hint="eastAsia" w:ascii="宋体" w:hAnsi="宋体" w:eastAsia="宋体" w:cs="宋体"/>
          <w:color w:val="000000"/>
          <w:sz w:val="24"/>
          <w:szCs w:val="24"/>
          <w:highlight w:val="none"/>
        </w:rPr>
        <w:t xml:space="preserve">数字人民币钱包（钱包 ID:320777336156229510008100047，银行：建行泗阳支行营业部），并备注为泗阳县城区公共绿地一体化管护采购项目公园</w:t>
      </w:r>
      <w:r>
        <w:rPr>
          <w:rFonts w:hint="eastAsia" w:ascii="宋体" w:hAnsi="宋体" w:eastAsia="宋体" w:cs="宋体"/>
          <w:color w:val="000000"/>
          <w:sz w:val="24"/>
          <w:szCs w:val="24"/>
          <w:highlight w:val="none"/>
          <w:lang w:val="en-US" w:eastAsia="zh-CN"/>
        </w:rPr>
        <w:t xml:space="preserve">二</w:t>
      </w:r>
      <w:r>
        <w:rPr>
          <w:rFonts w:hint="eastAsia" w:ascii="宋体" w:hAnsi="宋体" w:eastAsia="宋体" w:cs="宋体"/>
          <w:color w:val="000000"/>
          <w:sz w:val="24"/>
          <w:szCs w:val="24"/>
          <w:highlight w:val="none"/>
        </w:rPr>
        <w:t xml:space="preserve">标履约保证金，保证金应一笔缴纳到位。（项目与标段名称应与招标公告项目与标段名称保持一致，保证金应一笔缴纳到位）。</w:t>
      </w:r>
      <w:r>
        <w:rPr>
          <w:rFonts w:hint="eastAsia" w:ascii="宋体" w:hAnsi="宋体" w:eastAsia="宋体" w:cs="宋体"/>
          <w:color w:val="000000"/>
          <w:sz w:val="24"/>
          <w:szCs w:val="24"/>
          <w:highlight w:val="none"/>
        </w:rPr>
      </w:r>
      <w:r/>
    </w:p>
    <w:p>
      <w:pPr>
        <w:pStyle w:val="99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①履约保证金退还的方式：以银行电汇、网上银行、数字人民币形式缴纳履约保证金的，退回至供应商存款账户或供应商数字人民币账户；以保函、担保、保险等形式缴纳履约保证金的，在保函、担保、保险约定的保证期限届满之日起自行失效；</w:t>
      </w:r>
      <w:r>
        <w:rPr>
          <w:rFonts w:hint="eastAsia" w:ascii="宋体" w:hAnsi="宋体" w:eastAsia="宋体" w:cs="宋体"/>
          <w:color w:val="000000"/>
          <w:sz w:val="24"/>
          <w:szCs w:val="24"/>
          <w:highlight w:val="none"/>
        </w:rPr>
      </w:r>
      <w:r/>
    </w:p>
    <w:p>
      <w:pPr>
        <w:pStyle w:val="99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②履约保证金退还的条件：按以下方式实行：</w:t>
      </w:r>
      <w:r>
        <w:rPr>
          <w:rFonts w:hint="eastAsia" w:ascii="宋体" w:hAnsi="宋体" w:eastAsia="宋体" w:cs="宋体"/>
          <w:color w:val="000000"/>
          <w:sz w:val="24"/>
          <w:szCs w:val="24"/>
          <w:highlight w:val="none"/>
        </w:rPr>
      </w:r>
      <w:r/>
    </w:p>
    <w:p>
      <w:pPr>
        <w:pStyle w:val="992"/>
        <w:ind w:firstLine="480"/>
        <w:spacing w:line="560" w:lineRule="exact"/>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 xml:space="preserve">服务类项目：项目履约期满评价合格，出具</w:t>
      </w:r>
      <w:r>
        <w:rPr>
          <w:rFonts w:hint="eastAsia" w:ascii="宋体" w:hAnsi="宋体" w:eastAsia="宋体" w:cs="宋体"/>
          <w:bCs/>
          <w:color w:val="000000"/>
          <w:sz w:val="24"/>
          <w:highlight w:val="none"/>
        </w:rPr>
        <w:t xml:space="preserve">验收报告（</w:t>
      </w:r>
      <w:r>
        <w:rPr>
          <w:rFonts w:hint="eastAsia" w:ascii="宋体" w:hAnsi="宋体" w:eastAsia="宋体" w:cs="宋体"/>
          <w:bCs/>
          <w:color w:val="000000"/>
          <w:sz w:val="24"/>
          <w:highlight w:val="none"/>
          <w:lang w:val="zh-CN"/>
        </w:rPr>
        <w:t xml:space="preserve">履约评价报告</w:t>
      </w:r>
      <w:r>
        <w:rPr>
          <w:rFonts w:hint="eastAsia" w:ascii="宋体" w:hAnsi="宋体" w:eastAsia="宋体" w:cs="宋体"/>
          <w:bCs/>
          <w:color w:val="000000"/>
          <w:sz w:val="24"/>
          <w:highlight w:val="none"/>
        </w:rPr>
        <w:t xml:space="preserve">）</w:t>
      </w:r>
      <w:r>
        <w:rPr>
          <w:rFonts w:hint="eastAsia" w:ascii="宋体" w:hAnsi="宋体" w:eastAsia="宋体" w:cs="宋体"/>
          <w:bCs/>
          <w:color w:val="000000"/>
          <w:sz w:val="24"/>
          <w:highlight w:val="none"/>
          <w:lang w:val="zh-CN"/>
        </w:rPr>
        <w:t xml:space="preserve">及履约保证金收据申请退付；</w:t>
      </w:r>
      <w:r>
        <w:rPr>
          <w:rFonts w:hint="eastAsia" w:ascii="宋体" w:hAnsi="宋体" w:eastAsia="宋体" w:cs="宋体"/>
          <w:bCs/>
          <w:color w:val="000000"/>
          <w:sz w:val="24"/>
          <w:highlight w:val="none"/>
          <w:lang w:val="zh-CN"/>
        </w:rPr>
      </w:r>
      <w:r/>
    </w:p>
    <w:p>
      <w:pPr>
        <w:pStyle w:val="99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③履约保证金退还时间：采购单位收到供应商退付申请后5个工作日内退还；</w:t>
      </w:r>
      <w:r>
        <w:rPr>
          <w:rFonts w:hint="eastAsia" w:ascii="宋体" w:hAnsi="宋体" w:eastAsia="宋体" w:cs="宋体"/>
          <w:color w:val="000000"/>
          <w:sz w:val="24"/>
          <w:szCs w:val="24"/>
          <w:highlight w:val="none"/>
        </w:rPr>
      </w:r>
      <w:r/>
    </w:p>
    <w:p>
      <w:pPr>
        <w:pStyle w:val="99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④履约保证金不予退还情形：除不可抗力外，供应商不履行与采购人订立的采购合同的，履约保证金不予退还，给采购人造成的损失超过履约保证金数额的，还应当对超过部分予以赔偿；</w:t>
      </w:r>
      <w:r>
        <w:rPr>
          <w:rFonts w:hint="eastAsia" w:ascii="宋体" w:hAnsi="宋体" w:eastAsia="宋体" w:cs="宋体"/>
          <w:color w:val="000000"/>
          <w:sz w:val="24"/>
          <w:szCs w:val="24"/>
          <w:highlight w:val="none"/>
        </w:rPr>
      </w:r>
      <w:r/>
    </w:p>
    <w:p>
      <w:pPr>
        <w:pStyle w:val="99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⑤逾期退还履约保证金的违约责任：除应当退还履约保证金外，还应当按中国人民银行同期贷款基准利率上浮20％后的利率支付超期资金占用费，但因供应商自身原因导致无法及时退还的除外。</w:t>
      </w:r>
      <w:r>
        <w:rPr>
          <w:rFonts w:hint="eastAsia" w:ascii="宋体" w:hAnsi="宋体" w:eastAsia="宋体" w:cs="宋体"/>
          <w:color w:val="000000"/>
          <w:sz w:val="24"/>
          <w:szCs w:val="24"/>
          <w:highlight w:val="none"/>
        </w:rPr>
      </w:r>
      <w:r/>
    </w:p>
    <w:p>
      <w:pPr>
        <w:pStyle w:val="1359"/>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⑥本项目支持和鼓励供应商使用江苏政府采购电子履约保函（保险）代替缴纳履约保证金。关于办理流程、偿付等内容详见江苏省政府采购网《关于在全省政府采购领域推行电子履约保函(保险)的通知》(苏财购﹝2023﹞150号)。</w:t>
      </w:r>
      <w:r>
        <w:rPr>
          <w:rFonts w:hint="eastAsia" w:ascii="宋体" w:hAnsi="宋体" w:eastAsia="宋体" w:cs="宋体"/>
          <w:color w:val="000000"/>
          <w:sz w:val="24"/>
          <w:szCs w:val="24"/>
          <w:highlight w:val="none"/>
        </w:rPr>
      </w:r>
      <w:r/>
    </w:p>
    <w:p>
      <w:pPr>
        <w:pStyle w:val="1359"/>
        <w:ind w:firstLine="482"/>
        <w:spacing w:line="500" w:lineRule="exact"/>
        <w:rPr>
          <w:rFonts w:hint="eastAsia" w:ascii="宋体" w:hAnsi="宋体" w:eastAsia="宋体" w:cs="宋体"/>
          <w:b/>
          <w:color w:val="000000"/>
          <w:sz w:val="24"/>
          <w:szCs w:val="22"/>
          <w:highlight w:val="none"/>
        </w:rPr>
      </w:pPr>
      <w:r>
        <w:rPr>
          <w:rFonts w:hint="eastAsia" w:ascii="宋体" w:hAnsi="宋体" w:eastAsia="宋体" w:cs="宋体"/>
          <w:b/>
          <w:color w:val="000000"/>
          <w:sz w:val="24"/>
          <w:szCs w:val="22"/>
          <w:highlight w:val="none"/>
          <w:lang w:val="en-US" w:eastAsia="zh-CN"/>
        </w:rPr>
        <w:t xml:space="preserve">十</w:t>
      </w:r>
      <w:r>
        <w:rPr>
          <w:rFonts w:hint="eastAsia" w:ascii="宋体" w:hAnsi="宋体" w:eastAsia="宋体" w:cs="宋体"/>
          <w:b/>
          <w:color w:val="000000"/>
          <w:sz w:val="24"/>
          <w:szCs w:val="22"/>
          <w:highlight w:val="none"/>
        </w:rPr>
        <w:t xml:space="preserve">、违约条款</w:t>
      </w:r>
      <w:r>
        <w:rPr>
          <w:rFonts w:hint="eastAsia" w:ascii="宋体" w:hAnsi="宋体" w:eastAsia="宋体" w:cs="宋体"/>
          <w:b/>
          <w:color w:val="000000"/>
          <w:sz w:val="24"/>
          <w:szCs w:val="22"/>
          <w:highlight w:val="none"/>
        </w:rPr>
      </w:r>
      <w:r/>
    </w:p>
    <w:p>
      <w:pPr>
        <w:pStyle w:val="1359"/>
        <w:ind w:firstLine="480"/>
        <w:spacing w:line="500" w:lineRule="exact"/>
        <w:rPr>
          <w:rFonts w:hint="eastAsia" w:ascii="宋体" w:hAnsi="宋体"/>
          <w:color w:val="000000"/>
          <w:sz w:val="24"/>
          <w:szCs w:val="22"/>
          <w:highlight w:val="none"/>
        </w:rPr>
      </w:pPr>
      <w:r>
        <w:rPr>
          <w:rFonts w:hint="eastAsia" w:ascii="宋体" w:hAnsi="宋体"/>
          <w:color w:val="000000"/>
          <w:sz w:val="24"/>
          <w:szCs w:val="22"/>
          <w:highlight w:val="none"/>
        </w:rPr>
        <w:t xml:space="preserve">（1）对栽植及管养不到位</w:t>
      </w:r>
      <w:r>
        <w:rPr>
          <w:rFonts w:hint="eastAsia" w:ascii="宋体" w:hAnsi="宋体"/>
          <w:color w:val="000000"/>
          <w:sz w:val="24"/>
          <w:szCs w:val="22"/>
          <w:highlight w:val="none"/>
          <w:lang w:eastAsia="zh-CN"/>
        </w:rPr>
        <w:t xml:space="preserve">、</w:t>
      </w:r>
      <w:r>
        <w:rPr>
          <w:rFonts w:hint="eastAsia" w:ascii="宋体" w:hAnsi="宋体"/>
          <w:color w:val="000000"/>
          <w:sz w:val="24"/>
          <w:szCs w:val="22"/>
          <w:highlight w:val="none"/>
        </w:rPr>
        <w:t xml:space="preserve">存在问题较多的依据《泗阳县城市公园绿化养护管理和考核办法》直接扣除罚金。</w:t>
      </w:r>
      <w:r>
        <w:rPr>
          <w:rFonts w:hint="eastAsia" w:ascii="宋体" w:hAnsi="宋体"/>
          <w:color w:val="000000"/>
          <w:sz w:val="24"/>
          <w:szCs w:val="22"/>
          <w:highlight w:val="none"/>
        </w:rPr>
      </w:r>
      <w:r/>
    </w:p>
    <w:p>
      <w:pPr>
        <w:pStyle w:val="1359"/>
        <w:ind w:firstLine="480"/>
        <w:spacing w:line="500" w:lineRule="exact"/>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（2）非因甲方原因，乙方不履行本合同规定的义务，致使工作延误，甲方有权要求其强制履行或解除合同，并要求乙方等额赔偿由此造成的一切损失。</w:t>
      </w:r>
      <w:r>
        <w:rPr>
          <w:rFonts w:hint="eastAsia" w:ascii="宋体" w:hAnsi="宋体" w:eastAsia="宋体" w:cs="宋体"/>
          <w:color w:val="000000"/>
          <w:sz w:val="24"/>
          <w:szCs w:val="22"/>
          <w:highlight w:val="none"/>
        </w:rPr>
      </w:r>
      <w:r/>
    </w:p>
    <w:p>
      <w:pPr>
        <w:pStyle w:val="1359"/>
        <w:ind w:firstLine="480"/>
        <w:spacing w:line="500" w:lineRule="exact"/>
        <w:rPr>
          <w:rFonts w:hint="eastAsia"/>
          <w:bCs/>
          <w:color w:val="000000"/>
          <w:sz w:val="24"/>
          <w:highlight w:val="none"/>
        </w:rPr>
      </w:pPr>
      <w:r>
        <w:rPr>
          <w:rFonts w:hint="eastAsia"/>
          <w:bCs/>
          <w:color w:val="000000"/>
          <w:sz w:val="24"/>
          <w:highlight w:val="none"/>
        </w:rPr>
        <w:t xml:space="preserve">（3）本项目由乙方以包工、包料、包质量、包安全的方式实施本项目总承包，乙方应对本项目负责，不得分包、转包。如一经发现上述行为，甲方单方有权立即终止本项目承包合同，清退出场，不予退还其履约保证金，由此产生一切法律责任和经济损失均由乙方承担。</w:t>
      </w:r>
      <w:r>
        <w:rPr>
          <w:rFonts w:hint="eastAsia"/>
          <w:bCs/>
          <w:color w:val="000000"/>
          <w:sz w:val="24"/>
          <w:highlight w:val="none"/>
        </w:rPr>
      </w:r>
      <w:r/>
    </w:p>
    <w:p>
      <w:pPr>
        <w:pStyle w:val="1359"/>
        <w:ind w:firstLine="480"/>
        <w:spacing w:line="500" w:lineRule="exact"/>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（4）甲方未按约定期限付款的，除向乙方支付货款外，须按中国人民银行有关规定向乙方支付滞纳金。</w:t>
      </w:r>
      <w:r>
        <w:rPr>
          <w:rFonts w:hint="eastAsia" w:ascii="宋体" w:hAnsi="宋体" w:eastAsia="宋体" w:cs="宋体"/>
          <w:color w:val="000000"/>
          <w:sz w:val="24"/>
          <w:szCs w:val="22"/>
          <w:highlight w:val="none"/>
        </w:rPr>
      </w:r>
      <w:r/>
    </w:p>
    <w:p>
      <w:pPr>
        <w:pStyle w:val="992"/>
        <w:ind w:firstLine="482"/>
        <w:spacing w:line="560" w:lineRule="exact"/>
        <w:rPr>
          <w:rFonts w:hint="eastAsia" w:ascii="宋体" w:hAnsi="宋体" w:eastAsia="宋体" w:cs="宋体"/>
          <w:color w:val="000000"/>
          <w:sz w:val="24"/>
          <w:szCs w:val="24"/>
          <w:highlight w:val="none"/>
        </w:rPr>
      </w:pPr>
      <w:r>
        <w:rPr>
          <w:rFonts w:hint="eastAsia"/>
          <w:bCs/>
          <w:color w:val="000000"/>
          <w:sz w:val="24"/>
          <w:highlight w:val="none"/>
        </w:rPr>
        <w:t xml:space="preserve">（5）履约期间，乙方发生连续3个月考核成绩为不合格（低于70分）的或连续12个月内有5个月考核成绩为不合格的，甲方有权单方终止合同并不予乙方退还履约保证金。</w:t>
      </w:r>
      <w:r>
        <w:rPr>
          <w:rFonts w:hint="eastAsia" w:ascii="宋体" w:hAnsi="宋体" w:eastAsia="宋体" w:cs="宋体"/>
          <w:color w:val="000000"/>
          <w:sz w:val="24"/>
          <w:szCs w:val="24"/>
          <w:highlight w:val="none"/>
        </w:rPr>
      </w:r>
      <w:r/>
    </w:p>
    <w:p>
      <w:pPr>
        <w:pStyle w:val="1359"/>
        <w:ind w:firstLine="482"/>
        <w:spacing w:line="500" w:lineRule="exact"/>
        <w:rPr>
          <w:rFonts w:hint="eastAsia" w:ascii="宋体" w:hAnsi="宋体" w:eastAsia="宋体" w:cs="宋体"/>
          <w:b/>
          <w:color w:val="000000"/>
          <w:sz w:val="24"/>
          <w:szCs w:val="22"/>
          <w:highlight w:val="none"/>
        </w:rPr>
      </w:pPr>
      <w:r>
        <w:rPr>
          <w:rFonts w:hint="eastAsia" w:ascii="宋体" w:hAnsi="宋体" w:eastAsia="宋体" w:cs="宋体"/>
          <w:b/>
          <w:color w:val="000000"/>
          <w:sz w:val="24"/>
          <w:szCs w:val="22"/>
          <w:highlight w:val="none"/>
        </w:rPr>
        <w:t xml:space="preserve">十</w:t>
      </w:r>
      <w:r>
        <w:rPr>
          <w:rFonts w:hint="eastAsia" w:ascii="宋体" w:hAnsi="宋体" w:eastAsia="宋体" w:cs="宋体"/>
          <w:b/>
          <w:color w:val="000000"/>
          <w:sz w:val="24"/>
          <w:szCs w:val="22"/>
          <w:highlight w:val="none"/>
          <w:lang w:val="en-US" w:eastAsia="zh-CN"/>
        </w:rPr>
        <w:t xml:space="preserve">一</w:t>
      </w:r>
      <w:r>
        <w:rPr>
          <w:rFonts w:hint="eastAsia" w:ascii="宋体" w:hAnsi="宋体" w:eastAsia="宋体" w:cs="宋体"/>
          <w:b/>
          <w:color w:val="000000"/>
          <w:sz w:val="24"/>
          <w:szCs w:val="22"/>
          <w:highlight w:val="none"/>
        </w:rPr>
        <w:t xml:space="preserve">、误期赔偿</w:t>
      </w:r>
      <w:r>
        <w:rPr>
          <w:rFonts w:hint="eastAsia" w:ascii="宋体" w:hAnsi="宋体" w:eastAsia="宋体" w:cs="宋体"/>
          <w:b/>
          <w:color w:val="000000"/>
          <w:sz w:val="24"/>
          <w:szCs w:val="22"/>
          <w:highlight w:val="none"/>
        </w:rPr>
      </w:r>
      <w:r/>
    </w:p>
    <w:p>
      <w:pPr>
        <w:pStyle w:val="992"/>
        <w:ind w:firstLine="482"/>
        <w:spacing w:line="560" w:lineRule="exact"/>
        <w:rPr>
          <w:rFonts w:hint="eastAsia" w:ascii="宋体" w:hAnsi="宋体" w:eastAsia="宋体" w:cs="宋体"/>
          <w:color w:val="000000"/>
          <w:sz w:val="24"/>
          <w:szCs w:val="22"/>
          <w:highlight w:val="none"/>
        </w:rPr>
      </w:pPr>
      <w:r>
        <w:rPr>
          <w:rFonts w:hint="eastAsia"/>
          <w:bCs/>
          <w:color w:val="000000"/>
          <w:sz w:val="24"/>
          <w:highlight w:val="none"/>
        </w:rPr>
        <w:t xml:space="preserve">乙方未按照合同约定服务期提供服务的，除甲方原因或不可抗力外，应向甲方支付违约金，每少提供服务一天，按合同总价款的1‰支付违约金;如超过7日，除支付违约金外，甲方有权解除合同并不予退还履约保证金。</w:t>
      </w:r>
      <w:r>
        <w:rPr>
          <w:rFonts w:hint="eastAsia" w:ascii="宋体" w:hAnsi="宋体" w:eastAsia="宋体" w:cs="宋体"/>
          <w:color w:val="000000"/>
          <w:sz w:val="24"/>
          <w:szCs w:val="22"/>
          <w:highlight w:val="none"/>
        </w:rPr>
      </w:r>
      <w:r/>
    </w:p>
    <w:p>
      <w:pPr>
        <w:pStyle w:val="1359"/>
        <w:ind w:firstLine="482"/>
        <w:spacing w:line="500" w:lineRule="exact"/>
        <w:rPr>
          <w:rFonts w:hint="eastAsia" w:ascii="宋体" w:hAnsi="宋体" w:eastAsia="宋体" w:cs="宋体"/>
          <w:b/>
          <w:color w:val="000000"/>
          <w:sz w:val="24"/>
          <w:szCs w:val="22"/>
          <w:highlight w:val="none"/>
        </w:rPr>
      </w:pPr>
      <w:r>
        <w:rPr>
          <w:rFonts w:hint="eastAsia" w:ascii="宋体" w:hAnsi="宋体" w:eastAsia="宋体" w:cs="宋体"/>
          <w:b/>
          <w:color w:val="000000"/>
          <w:sz w:val="24"/>
          <w:szCs w:val="22"/>
          <w:highlight w:val="none"/>
        </w:rPr>
        <w:t xml:space="preserve">十</w:t>
      </w:r>
      <w:r>
        <w:rPr>
          <w:rFonts w:hint="eastAsia" w:ascii="宋体" w:hAnsi="宋体" w:eastAsia="宋体" w:cs="宋体"/>
          <w:b/>
          <w:color w:val="000000"/>
          <w:sz w:val="24"/>
          <w:szCs w:val="22"/>
          <w:highlight w:val="none"/>
          <w:lang w:val="en-US" w:eastAsia="zh-CN"/>
        </w:rPr>
        <w:t xml:space="preserve">二</w:t>
      </w:r>
      <w:r>
        <w:rPr>
          <w:rFonts w:hint="eastAsia" w:ascii="宋体" w:hAnsi="宋体" w:eastAsia="宋体" w:cs="宋体"/>
          <w:b/>
          <w:color w:val="000000"/>
          <w:sz w:val="24"/>
          <w:szCs w:val="22"/>
          <w:highlight w:val="none"/>
        </w:rPr>
        <w:t xml:space="preserve">、不可抗力</w:t>
      </w:r>
      <w:r>
        <w:rPr>
          <w:rFonts w:hint="eastAsia" w:ascii="宋体" w:hAnsi="宋体" w:eastAsia="宋体" w:cs="宋体"/>
          <w:b/>
          <w:color w:val="000000"/>
          <w:sz w:val="24"/>
          <w:szCs w:val="22"/>
          <w:highlight w:val="none"/>
        </w:rPr>
      </w:r>
      <w:r/>
    </w:p>
    <w:p>
      <w:pPr>
        <w:pStyle w:val="1359"/>
        <w:ind w:firstLine="480"/>
        <w:spacing w:line="500" w:lineRule="exact"/>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在不可抗力事件发生后，乙方应尽快以书面形式将不可抗力的情况和原因通知甲方，同时应尽实际可能继续履行合同义务，以及寻求采取合理的方案履行不受不可抗力影响的其他事项。如果不可抗力事件影响时间持续120天以上时，双方应通过友好协商在合理的时间内达成进一步履行合同的协议。</w:t>
      </w:r>
      <w:r>
        <w:rPr>
          <w:rFonts w:hint="eastAsia" w:ascii="宋体" w:hAnsi="宋体" w:eastAsia="宋体" w:cs="宋体"/>
          <w:color w:val="000000"/>
          <w:sz w:val="24"/>
          <w:szCs w:val="22"/>
          <w:highlight w:val="none"/>
        </w:rPr>
      </w:r>
      <w:r/>
    </w:p>
    <w:p>
      <w:pPr>
        <w:pStyle w:val="1359"/>
        <w:ind w:firstLine="482"/>
        <w:spacing w:line="500" w:lineRule="exact"/>
        <w:rPr>
          <w:rFonts w:hint="eastAsia" w:ascii="宋体" w:hAnsi="宋体" w:eastAsia="宋体" w:cs="宋体"/>
          <w:b/>
          <w:bCs/>
          <w:color w:val="000000"/>
          <w:sz w:val="24"/>
          <w:szCs w:val="22"/>
          <w:highlight w:val="none"/>
        </w:rPr>
      </w:pPr>
      <w:r>
        <w:rPr>
          <w:rFonts w:hint="eastAsia" w:ascii="宋体" w:hAnsi="宋体" w:eastAsia="宋体" w:cs="宋体"/>
          <w:b/>
          <w:bCs/>
          <w:color w:val="000000"/>
          <w:sz w:val="24"/>
          <w:szCs w:val="22"/>
          <w:highlight w:val="none"/>
          <w:lang w:val="en-US" w:eastAsia="zh-CN"/>
        </w:rPr>
        <w:t xml:space="preserve">十三</w:t>
      </w:r>
      <w:r>
        <w:rPr>
          <w:rFonts w:hint="eastAsia" w:ascii="宋体" w:hAnsi="宋体" w:eastAsia="宋体" w:cs="宋体"/>
          <w:color w:val="000000"/>
          <w:sz w:val="24"/>
          <w:szCs w:val="22"/>
          <w:highlight w:val="none"/>
        </w:rPr>
        <w:t xml:space="preserve">、</w:t>
      </w:r>
      <w:r>
        <w:rPr>
          <w:rFonts w:hint="eastAsia" w:ascii="宋体" w:hAnsi="宋体" w:eastAsia="宋体" w:cs="宋体"/>
          <w:b/>
          <w:bCs/>
          <w:color w:val="000000"/>
          <w:sz w:val="24"/>
          <w:szCs w:val="22"/>
          <w:highlight w:val="none"/>
        </w:rPr>
        <w:t xml:space="preserve">乙方服务期满后的工作衔接</w:t>
      </w:r>
      <w:r>
        <w:rPr>
          <w:rFonts w:hint="eastAsia" w:ascii="宋体" w:hAnsi="宋体" w:eastAsia="宋体" w:cs="宋体"/>
          <w:b/>
          <w:bCs/>
          <w:color w:val="000000"/>
          <w:sz w:val="24"/>
          <w:szCs w:val="22"/>
          <w:highlight w:val="none"/>
        </w:rPr>
      </w:r>
      <w:r/>
    </w:p>
    <w:p>
      <w:pPr>
        <w:pStyle w:val="1359"/>
        <w:ind w:firstLine="482"/>
        <w:spacing w:line="500" w:lineRule="exact"/>
        <w:rPr>
          <w:rFonts w:hint="eastAsia" w:ascii="宋体" w:hAnsi="宋体" w:eastAsia="宋体" w:cs="宋体"/>
          <w:b/>
          <w:bCs/>
          <w:color w:val="000000"/>
          <w:sz w:val="24"/>
          <w:szCs w:val="22"/>
          <w:highlight w:val="none"/>
        </w:rPr>
      </w:pPr>
      <w:r>
        <w:rPr>
          <w:rFonts w:hint="eastAsia" w:ascii="宋体" w:hAnsi="宋体" w:eastAsia="宋体" w:cs="宋体"/>
          <w:b/>
          <w:bCs/>
          <w:color w:val="000000"/>
          <w:sz w:val="24"/>
          <w:szCs w:val="22"/>
          <w:highlight w:val="none"/>
        </w:rPr>
        <w:t xml:space="preserve">根据本合同，乙方服务期限至, 年 月   日终止，若乙方没有成为下一服务期乙方，乙方应和下一服务单位于  年   月   日前完成交接工作，下一服务单位于年 月  日正式进驻公园开始服务。</w:t>
      </w:r>
      <w:r>
        <w:rPr>
          <w:rFonts w:hint="eastAsia" w:ascii="宋体" w:hAnsi="宋体" w:eastAsia="宋体" w:cs="宋体"/>
          <w:b/>
          <w:bCs/>
          <w:color w:val="000000"/>
          <w:sz w:val="24"/>
          <w:szCs w:val="22"/>
          <w:highlight w:val="none"/>
        </w:rPr>
      </w:r>
      <w:r/>
    </w:p>
    <w:p>
      <w:pPr>
        <w:pStyle w:val="1359"/>
        <w:ind w:firstLine="482"/>
        <w:spacing w:line="500" w:lineRule="exact"/>
        <w:rPr>
          <w:rFonts w:hint="eastAsia" w:ascii="宋体" w:hAnsi="宋体" w:eastAsia="宋体" w:cs="宋体"/>
          <w:b/>
          <w:color w:val="000000"/>
          <w:sz w:val="24"/>
          <w:szCs w:val="22"/>
          <w:highlight w:val="none"/>
        </w:rPr>
      </w:pPr>
      <w:r>
        <w:rPr>
          <w:rFonts w:hint="eastAsia" w:ascii="宋体" w:hAnsi="宋体" w:eastAsia="宋体" w:cs="宋体"/>
          <w:b/>
          <w:color w:val="000000"/>
          <w:sz w:val="24"/>
          <w:szCs w:val="22"/>
          <w:highlight w:val="none"/>
        </w:rPr>
        <w:t xml:space="preserve">十</w:t>
      </w:r>
      <w:r>
        <w:rPr>
          <w:rFonts w:hint="eastAsia" w:ascii="宋体" w:hAnsi="宋体" w:eastAsia="宋体" w:cs="宋体"/>
          <w:b/>
          <w:color w:val="000000"/>
          <w:sz w:val="24"/>
          <w:szCs w:val="22"/>
          <w:highlight w:val="none"/>
          <w:lang w:val="en-US" w:eastAsia="zh-CN"/>
        </w:rPr>
        <w:t xml:space="preserve">四</w:t>
      </w:r>
      <w:r>
        <w:rPr>
          <w:rFonts w:hint="eastAsia" w:ascii="宋体" w:hAnsi="宋体" w:eastAsia="宋体" w:cs="宋体"/>
          <w:b/>
          <w:color w:val="000000"/>
          <w:sz w:val="24"/>
          <w:szCs w:val="22"/>
          <w:highlight w:val="none"/>
        </w:rPr>
        <w:t xml:space="preserve">、合同生效</w:t>
      </w:r>
      <w:r>
        <w:rPr>
          <w:rFonts w:hint="eastAsia" w:ascii="宋体" w:hAnsi="宋体" w:eastAsia="宋体" w:cs="宋体"/>
          <w:b/>
          <w:color w:val="000000"/>
          <w:sz w:val="24"/>
          <w:szCs w:val="22"/>
          <w:highlight w:val="none"/>
        </w:rPr>
      </w:r>
      <w:r/>
    </w:p>
    <w:p>
      <w:pPr>
        <w:pStyle w:val="1359"/>
        <w:ind w:firstLine="480"/>
        <w:spacing w:line="500" w:lineRule="exact"/>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本合同经甲方、乙方签字盖章后生效，合同签订的内容不能超出招标文件和投标文件的实质性内容。</w:t>
      </w:r>
      <w:r>
        <w:rPr>
          <w:rFonts w:hint="eastAsia" w:ascii="宋体" w:hAnsi="宋体" w:eastAsia="宋体" w:cs="宋体"/>
          <w:color w:val="000000"/>
          <w:sz w:val="24"/>
          <w:szCs w:val="22"/>
          <w:highlight w:val="none"/>
        </w:rPr>
      </w:r>
      <w:r/>
    </w:p>
    <w:p>
      <w:pPr>
        <w:pStyle w:val="1359"/>
        <w:ind w:firstLine="482"/>
        <w:spacing w:line="500" w:lineRule="exact"/>
        <w:rPr>
          <w:rFonts w:hint="eastAsia" w:ascii="宋体" w:hAnsi="宋体" w:eastAsia="宋体" w:cs="宋体"/>
          <w:b/>
          <w:color w:val="000000"/>
          <w:sz w:val="24"/>
          <w:szCs w:val="22"/>
          <w:highlight w:val="none"/>
        </w:rPr>
      </w:pPr>
      <w:r>
        <w:rPr>
          <w:rFonts w:hint="eastAsia" w:ascii="宋体" w:hAnsi="宋体" w:eastAsia="宋体" w:cs="宋体"/>
          <w:b/>
          <w:color w:val="000000"/>
          <w:sz w:val="24"/>
          <w:szCs w:val="22"/>
          <w:highlight w:val="none"/>
        </w:rPr>
        <w:t xml:space="preserve">十</w:t>
      </w:r>
      <w:r>
        <w:rPr>
          <w:rFonts w:hint="eastAsia" w:ascii="宋体" w:hAnsi="宋体" w:eastAsia="宋体" w:cs="宋体"/>
          <w:b/>
          <w:color w:val="000000"/>
          <w:sz w:val="24"/>
          <w:szCs w:val="22"/>
          <w:highlight w:val="none"/>
          <w:lang w:val="en-US" w:eastAsia="zh-CN"/>
        </w:rPr>
        <w:t xml:space="preserve">五</w:t>
      </w:r>
      <w:r>
        <w:rPr>
          <w:rFonts w:hint="eastAsia" w:ascii="宋体" w:hAnsi="宋体" w:eastAsia="宋体" w:cs="宋体"/>
          <w:b/>
          <w:color w:val="000000"/>
          <w:sz w:val="24"/>
          <w:szCs w:val="22"/>
          <w:highlight w:val="none"/>
        </w:rPr>
        <w:t xml:space="preserve">、合同的组成部分</w:t>
      </w:r>
      <w:r>
        <w:rPr>
          <w:rFonts w:hint="eastAsia" w:ascii="宋体" w:hAnsi="宋体" w:eastAsia="宋体" w:cs="宋体"/>
          <w:b/>
          <w:color w:val="000000"/>
          <w:sz w:val="24"/>
          <w:szCs w:val="22"/>
          <w:highlight w:val="none"/>
        </w:rPr>
      </w:r>
      <w:r/>
    </w:p>
    <w:p>
      <w:pPr>
        <w:pStyle w:val="1359"/>
        <w:ind w:firstLine="480"/>
        <w:spacing w:line="500" w:lineRule="exact"/>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本合同条款、中标通知书、招标文件、投标文件及投标人在开标时的书面承诺等构成合同的组成部分。 </w:t>
      </w:r>
      <w:r>
        <w:rPr>
          <w:rFonts w:hint="eastAsia" w:ascii="宋体" w:hAnsi="宋体" w:eastAsia="宋体" w:cs="宋体"/>
          <w:color w:val="000000"/>
          <w:sz w:val="24"/>
          <w:szCs w:val="22"/>
          <w:highlight w:val="none"/>
        </w:rPr>
      </w:r>
      <w:r/>
    </w:p>
    <w:p>
      <w:pPr>
        <w:pStyle w:val="1359"/>
        <w:ind w:firstLine="482"/>
        <w:spacing w:line="500" w:lineRule="exact"/>
        <w:rPr>
          <w:rFonts w:hint="eastAsia" w:ascii="宋体" w:hAnsi="宋体" w:eastAsia="宋体" w:cs="宋体"/>
          <w:b/>
          <w:color w:val="000000"/>
          <w:sz w:val="24"/>
          <w:szCs w:val="22"/>
          <w:highlight w:val="none"/>
        </w:rPr>
      </w:pPr>
      <w:r>
        <w:rPr>
          <w:rFonts w:hint="eastAsia" w:ascii="宋体" w:hAnsi="宋体" w:eastAsia="宋体" w:cs="宋体"/>
          <w:b/>
          <w:color w:val="000000"/>
          <w:sz w:val="24"/>
          <w:szCs w:val="22"/>
          <w:highlight w:val="none"/>
        </w:rPr>
        <w:t xml:space="preserve">十</w:t>
      </w:r>
      <w:r>
        <w:rPr>
          <w:rFonts w:hint="eastAsia" w:ascii="宋体" w:hAnsi="宋体" w:eastAsia="宋体" w:cs="宋体"/>
          <w:b/>
          <w:color w:val="000000"/>
          <w:sz w:val="24"/>
          <w:szCs w:val="22"/>
          <w:highlight w:val="none"/>
          <w:lang w:val="en-US" w:eastAsia="zh-CN"/>
        </w:rPr>
        <w:t xml:space="preserve">六</w:t>
      </w:r>
      <w:r>
        <w:rPr>
          <w:rFonts w:hint="eastAsia" w:ascii="宋体" w:hAnsi="宋体" w:eastAsia="宋体" w:cs="宋体"/>
          <w:b/>
          <w:color w:val="000000"/>
          <w:sz w:val="24"/>
          <w:szCs w:val="22"/>
          <w:highlight w:val="none"/>
        </w:rPr>
        <w:t xml:space="preserve">、合同份数</w:t>
      </w:r>
      <w:r>
        <w:rPr>
          <w:rFonts w:hint="eastAsia" w:ascii="宋体" w:hAnsi="宋体" w:eastAsia="宋体" w:cs="宋体"/>
          <w:b/>
          <w:color w:val="000000"/>
          <w:sz w:val="24"/>
          <w:szCs w:val="22"/>
          <w:highlight w:val="none"/>
        </w:rPr>
      </w:r>
      <w:r/>
    </w:p>
    <w:p>
      <w:pPr>
        <w:pStyle w:val="1359"/>
        <w:ind w:firstLine="480"/>
        <w:spacing w:line="500" w:lineRule="exact"/>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本合同一式陆份，以中文书写，双方各执三份.</w:t>
      </w:r>
      <w:r>
        <w:rPr>
          <w:rFonts w:hint="eastAsia" w:ascii="宋体" w:hAnsi="宋体" w:eastAsia="宋体" w:cs="宋体"/>
          <w:color w:val="000000"/>
          <w:sz w:val="24"/>
          <w:szCs w:val="22"/>
          <w:highlight w:val="none"/>
        </w:rPr>
      </w:r>
      <w:r/>
    </w:p>
    <w:p>
      <w:pPr>
        <w:pStyle w:val="1359"/>
        <w:numPr>
          <w:ilvl w:val="0"/>
          <w:numId w:val="7"/>
        </w:numPr>
        <w:ind w:firstLine="482"/>
        <w:spacing w:line="500" w:lineRule="exact"/>
        <w:rPr>
          <w:rFonts w:hint="eastAsia" w:ascii="宋体" w:hAnsi="宋体" w:eastAsia="宋体" w:cs="宋体"/>
          <w:b/>
          <w:color w:val="000000"/>
          <w:sz w:val="24"/>
          <w:szCs w:val="22"/>
          <w:highlight w:val="none"/>
        </w:rPr>
      </w:pPr>
      <w:r>
        <w:rPr>
          <w:rFonts w:hint="eastAsia" w:ascii="宋体" w:hAnsi="宋体" w:eastAsia="宋体" w:cs="宋体"/>
          <w:b/>
          <w:color w:val="000000"/>
          <w:sz w:val="24"/>
          <w:szCs w:val="22"/>
          <w:highlight w:val="none"/>
        </w:rPr>
        <w:t xml:space="preserve">本合同一切未尽事宜，按合同法有关规定执行，无相关规定的，由甲乙双方协商解决。</w:t>
      </w:r>
      <w:r>
        <w:rPr>
          <w:rFonts w:hint="eastAsia" w:ascii="宋体" w:hAnsi="宋体" w:eastAsia="宋体" w:cs="宋体"/>
          <w:b/>
          <w:color w:val="000000"/>
          <w:sz w:val="24"/>
          <w:szCs w:val="22"/>
          <w:highlight w:val="none"/>
        </w:rPr>
      </w:r>
      <w:r/>
    </w:p>
    <w:p>
      <w:pPr>
        <w:pStyle w:val="1359"/>
        <w:ind w:firstLine="720"/>
        <w:spacing w:line="460" w:lineRule="exact"/>
        <w:rPr>
          <w:rFonts w:ascii="宋体" w:hAnsi="宋体"/>
          <w:color w:val="000000"/>
          <w:sz w:val="24"/>
          <w:highlight w:val="none"/>
        </w:rPr>
      </w:pPr>
      <w:r>
        <w:rPr>
          <w:rFonts w:hint="eastAsia" w:ascii="宋体" w:hAnsi="宋体"/>
          <w:color w:val="000000"/>
          <w:sz w:val="24"/>
          <w:highlight w:val="none"/>
        </w:rPr>
        <w:t xml:space="preserve">甲方：（盖章）                 乙方：（盖章） </w:t>
      </w:r>
      <w:r>
        <w:rPr>
          <w:rFonts w:ascii="宋体" w:hAnsi="宋体"/>
          <w:color w:val="000000"/>
          <w:sz w:val="24"/>
          <w:highlight w:val="none"/>
        </w:rPr>
      </w:r>
      <w:r/>
    </w:p>
    <w:p>
      <w:pPr>
        <w:pStyle w:val="1359"/>
        <w:ind w:firstLine="720"/>
        <w:spacing w:line="460" w:lineRule="exact"/>
        <w:widowControl/>
        <w:rPr>
          <w:rFonts w:ascii="宋体" w:hAnsi="宋体"/>
          <w:color w:val="000000"/>
          <w:sz w:val="24"/>
          <w:highlight w:val="none"/>
          <w:u w:val="single"/>
        </w:rPr>
      </w:pPr>
      <w:r>
        <w:rPr>
          <w:rFonts w:hint="eastAsia" w:ascii="宋体" w:hAnsi="宋体"/>
          <w:color w:val="000000"/>
          <w:sz w:val="24"/>
          <w:highlight w:val="none"/>
        </w:rPr>
        <w:t xml:space="preserve">地址：                          地址：</w:t>
      </w:r>
      <w:r>
        <w:rPr>
          <w:rFonts w:ascii="宋体" w:hAnsi="宋体"/>
          <w:color w:val="000000"/>
          <w:sz w:val="24"/>
          <w:highlight w:val="none"/>
          <w:u w:val="single"/>
        </w:rPr>
      </w:r>
      <w:r/>
    </w:p>
    <w:p>
      <w:pPr>
        <w:pStyle w:val="1359"/>
        <w:ind w:firstLine="720"/>
        <w:spacing w:line="460" w:lineRule="exact"/>
        <w:widowControl/>
        <w:rPr>
          <w:rFonts w:hint="eastAsia" w:ascii="宋体" w:hAnsi="宋体"/>
          <w:color w:val="000000"/>
          <w:sz w:val="24"/>
          <w:highlight w:val="none"/>
        </w:rPr>
      </w:pPr>
      <w:r>
        <w:rPr>
          <w:rFonts w:hint="eastAsia" w:ascii="宋体" w:hAnsi="宋体"/>
          <w:color w:val="000000"/>
          <w:sz w:val="24"/>
          <w:highlight w:val="none"/>
        </w:rPr>
        <w:t xml:space="preserve">法定（授权）代表人：         法定（授权）代表人：</w:t>
      </w:r>
      <w:r>
        <w:rPr>
          <w:rFonts w:hint="eastAsia" w:ascii="宋体" w:hAnsi="宋体"/>
          <w:color w:val="000000"/>
          <w:sz w:val="24"/>
          <w:highlight w:val="none"/>
        </w:rPr>
      </w:r>
      <w:r/>
    </w:p>
    <w:p>
      <w:pPr>
        <w:pStyle w:val="1359"/>
        <w:spacing w:line="460" w:lineRule="exact"/>
        <w:widowControl/>
        <w:rPr>
          <w:rFonts w:ascii="宋体" w:hAnsi="宋体"/>
          <w:color w:val="000000"/>
          <w:sz w:val="24"/>
          <w:highlight w:val="none"/>
        </w:rPr>
      </w:pPr>
      <w:r>
        <w:rPr>
          <w:rFonts w:hint="eastAsia" w:ascii="宋体" w:hAnsi="宋体"/>
          <w:color w:val="000000"/>
          <w:sz w:val="24"/>
          <w:highlight w:val="none"/>
        </w:rPr>
        <w:t xml:space="preserve">      联系人：                               联系人：</w:t>
      </w:r>
      <w:r>
        <w:rPr>
          <w:rFonts w:ascii="宋体" w:hAnsi="宋体"/>
          <w:color w:val="000000"/>
          <w:sz w:val="24"/>
          <w:highlight w:val="none"/>
        </w:rPr>
      </w:r>
      <w:r/>
    </w:p>
    <w:p>
      <w:pPr>
        <w:pStyle w:val="1359"/>
        <w:ind w:firstLine="720"/>
        <w:spacing w:line="460" w:lineRule="exact"/>
        <w:widowControl/>
        <w:rPr>
          <w:rFonts w:ascii="宋体" w:hAnsi="宋体"/>
          <w:color w:val="000000"/>
          <w:sz w:val="24"/>
          <w:highlight w:val="none"/>
        </w:rPr>
      </w:pPr>
      <w:r>
        <w:rPr>
          <w:rFonts w:hint="eastAsia" w:ascii="宋体" w:hAnsi="宋体"/>
          <w:color w:val="000000"/>
          <w:sz w:val="24"/>
          <w:highlight w:val="none"/>
        </w:rPr>
        <w:t xml:space="preserve">联系电话：                            联系电话：</w:t>
      </w:r>
      <w:r>
        <w:rPr>
          <w:rFonts w:ascii="宋体" w:hAnsi="宋体"/>
          <w:color w:val="000000"/>
          <w:sz w:val="24"/>
          <w:highlight w:val="none"/>
        </w:rPr>
      </w:r>
      <w:r/>
    </w:p>
    <w:p>
      <w:pPr>
        <w:pStyle w:val="1359"/>
        <w:ind w:firstLine="960"/>
        <w:spacing w:line="460" w:lineRule="exact"/>
        <w:widowControl/>
        <w:rPr>
          <w:rFonts w:ascii="宋体" w:hAnsi="宋体"/>
          <w:color w:val="000000"/>
          <w:sz w:val="24"/>
          <w:highlight w:val="none"/>
        </w:rPr>
      </w:pPr>
      <w:r>
        <w:rPr>
          <w:rFonts w:hint="eastAsia" w:ascii="宋体" w:hAnsi="宋体"/>
          <w:color w:val="000000"/>
          <w:sz w:val="24"/>
          <w:highlight w:val="none"/>
        </w:rPr>
        <w:t xml:space="preserve">年  月   日                        年  月  日</w:t>
      </w:r>
      <w:r>
        <w:rPr>
          <w:rFonts w:ascii="宋体" w:hAnsi="宋体"/>
          <w:color w:val="000000"/>
          <w:sz w:val="24"/>
          <w:highlight w:val="none"/>
        </w:rPr>
      </w:r>
      <w:r/>
    </w:p>
    <w:p>
      <w:pPr>
        <w:pStyle w:val="992"/>
        <w:rPr>
          <w:color w:val="000000"/>
          <w:highlight w:val="none"/>
        </w:rPr>
      </w:pPr>
      <w:r>
        <w:rPr>
          <w:color w:val="000000"/>
          <w:highlight w:val="none"/>
        </w:rPr>
      </w:r>
      <w:r/>
    </w:p>
    <w:p>
      <w:pPr>
        <w:pStyle w:val="1359"/>
        <w:numPr>
          <w:ilvl w:val="0"/>
          <w:numId w:val="0"/>
        </w:numPr>
        <w:spacing w:line="500" w:lineRule="exact"/>
        <w:rPr>
          <w:rFonts w:hint="eastAsia" w:ascii="宋体" w:hAnsi="宋体" w:eastAsia="宋体" w:cs="宋体"/>
          <w:b/>
          <w:color w:val="000000"/>
          <w:sz w:val="24"/>
          <w:szCs w:val="22"/>
          <w:highlight w:val="none"/>
        </w:rPr>
      </w:pPr>
      <w:r>
        <w:rPr>
          <w:rFonts w:hint="eastAsia" w:ascii="宋体" w:hAnsi="宋体" w:eastAsia="宋体" w:cs="宋体"/>
          <w:b/>
          <w:color w:val="000000"/>
          <w:sz w:val="24"/>
          <w:szCs w:val="22"/>
          <w:highlight w:val="none"/>
        </w:rPr>
      </w:r>
      <w:r/>
    </w:p>
    <w:p>
      <w:pPr>
        <w:pStyle w:val="992"/>
        <w:jc w:val="center"/>
        <w:keepLines/>
        <w:keepNext/>
        <w:pageBreakBefore/>
        <w:rPr>
          <w:rFonts w:hint="eastAsia"/>
          <w:b/>
          <w:color w:val="000000"/>
          <w:sz w:val="44"/>
          <w:szCs w:val="44"/>
          <w:highlight w:val="none"/>
        </w:rPr>
        <w:outlineLvl w:val="0"/>
      </w:pPr>
      <w:r/>
      <w:bookmarkStart w:id="246" w:name="_Toc81575168"/>
      <w:r/>
      <w:bookmarkStart w:id="247" w:name="_Toc180132111"/>
      <w:r/>
      <w:bookmarkStart w:id="248" w:name="_Toc81575205"/>
      <w:r/>
      <w:bookmarkStart w:id="249" w:name="_Toc169853385"/>
      <w:r>
        <w:rPr>
          <w:rFonts w:hint="eastAsia"/>
          <w:b/>
          <w:color w:val="000000"/>
          <w:sz w:val="44"/>
          <w:szCs w:val="44"/>
          <w:highlight w:val="none"/>
        </w:rPr>
        <w:t xml:space="preserve">第四章</w:t>
      </w:r>
      <w:r>
        <w:rPr>
          <w:b/>
          <w:color w:val="000000"/>
          <w:sz w:val="44"/>
          <w:szCs w:val="44"/>
          <w:highlight w:val="none"/>
        </w:rPr>
        <w:t xml:space="preserve">  </w:t>
      </w:r>
      <w:r>
        <w:rPr>
          <w:rFonts w:hint="eastAsia"/>
          <w:b/>
          <w:color w:val="000000"/>
          <w:sz w:val="44"/>
          <w:szCs w:val="44"/>
          <w:highlight w:val="none"/>
        </w:rPr>
        <w:t xml:space="preserve">采购需求</w:t>
      </w:r>
      <w:bookmarkEnd w:id="246"/>
      <w:r/>
      <w:bookmarkEnd w:id="247"/>
      <w:r/>
      <w:bookmarkEnd w:id="248"/>
      <w:r/>
      <w:bookmarkEnd w:id="249"/>
      <w:r>
        <w:rPr>
          <w:rFonts w:hint="eastAsia"/>
          <w:b/>
          <w:color w:val="000000"/>
          <w:sz w:val="44"/>
          <w:szCs w:val="44"/>
          <w:highlight w:val="none"/>
        </w:rPr>
      </w:r>
      <w:r/>
    </w:p>
    <w:p>
      <w:pPr>
        <w:pStyle w:val="992"/>
        <w:rPr>
          <w:rFonts w:hint="eastAsia"/>
          <w:color w:val="000000"/>
          <w:highlight w:val="none"/>
        </w:rPr>
      </w:pPr>
      <w:r/>
      <w:bookmarkStart w:id="250" w:name="EB7816f6fdbc96408ea7b735c177a21493"/>
      <w:r>
        <w:rPr>
          <w:rFonts w:hint="eastAsia"/>
          <w:color w:val="000000"/>
          <w:highlight w:val="none"/>
        </w:rPr>
      </w:r>
      <w:r/>
    </w:p>
    <w:p>
      <w:pPr>
        <w:pStyle w:val="1366"/>
        <w:jc w:val="left"/>
        <w:spacing w:line="52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一、项目情况</w:t>
      </w:r>
      <w:r>
        <w:rPr>
          <w:rFonts w:hint="eastAsia" w:ascii="宋体" w:hAnsi="宋体" w:eastAsia="宋体" w:cs="宋体"/>
          <w:b/>
          <w:color w:val="000000"/>
          <w:sz w:val="24"/>
          <w:highlight w:val="none"/>
        </w:rPr>
      </w:r>
      <w:r/>
    </w:p>
    <w:p>
      <w:pPr>
        <w:pStyle w:val="1366"/>
        <w:ind w:firstLine="440"/>
        <w:jc w:val="left"/>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2"/>
          <w:szCs w:val="22"/>
          <w:highlight w:val="none"/>
        </w:rPr>
        <w:t xml:space="preserve">1、项目名称：</w:t>
      </w:r>
      <w:r>
        <w:rPr>
          <w:rFonts w:hint="eastAsia" w:ascii="宋体" w:hAnsi="宋体" w:eastAsia="宋体" w:cs="宋体"/>
          <w:color w:val="000000"/>
          <w:sz w:val="24"/>
          <w:highlight w:val="none"/>
        </w:rPr>
        <w:t xml:space="preserve">泗阳县城区公共绿地一体化管护采购项目公园二标</w:t>
      </w:r>
      <w:r>
        <w:rPr>
          <w:rFonts w:hint="eastAsia" w:ascii="宋体" w:hAnsi="宋体" w:eastAsia="宋体" w:cs="宋体"/>
          <w:color w:val="000000"/>
          <w:sz w:val="24"/>
          <w:highlight w:val="none"/>
        </w:rPr>
      </w:r>
      <w:r/>
    </w:p>
    <w:p>
      <w:pPr>
        <w:pStyle w:val="992"/>
        <w:ind w:firstLine="480"/>
        <w:spacing w:line="5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2、本项目预算价：</w:t>
      </w:r>
      <w:r>
        <w:rPr>
          <w:rFonts w:hint="eastAsia" w:ascii="宋体" w:hAnsi="宋体" w:eastAsia="宋体" w:cs="宋体"/>
          <w:color w:val="000000"/>
          <w:sz w:val="24"/>
          <w:szCs w:val="24"/>
          <w:highlight w:val="none"/>
        </w:rPr>
        <w:t xml:space="preserve">2948.88万元【投标时总价不得超过最高限价2948.88万元，公园养护及专项项目运维费皆不得超过采购需求规定的最高单价限价，相同养护等级的投标单价应相同】。</w:t>
      </w:r>
      <w:r>
        <w:rPr>
          <w:rFonts w:hint="eastAsia" w:ascii="宋体" w:hAnsi="宋体" w:eastAsia="宋体" w:cs="宋体"/>
          <w:color w:val="000000"/>
          <w:sz w:val="24"/>
          <w:highlight w:val="none"/>
        </w:rPr>
      </w:r>
      <w:r/>
    </w:p>
    <w:p>
      <w:pPr>
        <w:pStyle w:val="1366"/>
        <w:ind w:firstLine="480"/>
        <w:jc w:val="left"/>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3、合同履行期限：三年；</w:t>
      </w:r>
      <w:r>
        <w:rPr>
          <w:rFonts w:hint="eastAsia" w:ascii="宋体" w:hAnsi="宋体" w:eastAsia="宋体" w:cs="宋体"/>
          <w:color w:val="000000"/>
          <w:sz w:val="24"/>
          <w:highlight w:val="none"/>
        </w:rPr>
      </w:r>
      <w:r/>
    </w:p>
    <w:p>
      <w:pPr>
        <w:pStyle w:val="1366"/>
        <w:ind w:firstLine="480"/>
        <w:jc w:val="left"/>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4、质量标准：合格；</w:t>
      </w:r>
      <w:r>
        <w:rPr>
          <w:rFonts w:hint="eastAsia" w:ascii="宋体" w:hAnsi="宋体" w:eastAsia="宋体" w:cs="宋体"/>
          <w:color w:val="000000"/>
          <w:sz w:val="24"/>
          <w:highlight w:val="none"/>
        </w:rPr>
      </w:r>
      <w:r/>
    </w:p>
    <w:p>
      <w:pPr>
        <w:pStyle w:val="1366"/>
        <w:ind w:firstLine="480"/>
        <w:jc w:val="left"/>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二、付款方式</w:t>
      </w:r>
      <w:r>
        <w:rPr>
          <w:rFonts w:hint="eastAsia" w:ascii="宋体" w:hAnsi="宋体" w:eastAsia="宋体" w:cs="宋体"/>
          <w:color w:val="000000"/>
          <w:sz w:val="24"/>
          <w:highlight w:val="none"/>
        </w:rPr>
      </w:r>
      <w:r/>
    </w:p>
    <w:p>
      <w:pPr>
        <w:pStyle w:val="992"/>
        <w:ind w:firstLine="482"/>
        <w:spacing w:line="5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合同签订且在收到供应商发票后 10 个工作日内，支付合同价款的 10%作为预付款(在签订合同时，供应商明确表示无需预付款或者主动要求降低预付款比例的，采购人可不适用前述规定);</w:t>
      </w:r>
      <w:r>
        <w:rPr>
          <w:rFonts w:hint="eastAsia" w:ascii="宋体" w:hAnsi="宋体" w:eastAsia="宋体" w:cs="宋体"/>
          <w:bCs/>
          <w:color w:val="000000"/>
          <w:sz w:val="24"/>
          <w:highlight w:val="none"/>
        </w:rPr>
      </w:r>
      <w:r/>
    </w:p>
    <w:p>
      <w:pPr>
        <w:pStyle w:val="992"/>
        <w:ind w:firstLine="482"/>
        <w:spacing w:line="5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基础管养费付款方式:按照实际接收和完成的管养服务时长和面积计算实际发生的管养费，管养经费按月考核，按季度拨付，根据实际管养、施工情况、考核结果和审计报告，拨付扣除预付款之后(每次扣除预付款比例为预付款*10%)的管养经费。付款时由中标人提供正规发票后进行拨付。</w:t>
      </w:r>
      <w:r>
        <w:rPr>
          <w:rFonts w:hint="eastAsia" w:ascii="宋体" w:hAnsi="宋体" w:eastAsia="宋体" w:cs="宋体"/>
          <w:bCs/>
          <w:color w:val="000000"/>
          <w:sz w:val="24"/>
          <w:highlight w:val="none"/>
        </w:rPr>
      </w:r>
      <w:r/>
    </w:p>
    <w:p>
      <w:pPr>
        <w:pStyle w:val="1366"/>
        <w:ind w:firstLine="480"/>
        <w:jc w:val="left"/>
        <w:spacing w:line="48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专项项目运维付款方式:每个专项项目运维竣工经验收合格且审计结束后纳入季度付费。</w:t>
      </w:r>
      <w:r>
        <w:rPr>
          <w:rFonts w:hint="eastAsia" w:ascii="宋体" w:hAnsi="宋体" w:eastAsia="宋体" w:cs="宋体"/>
          <w:bCs/>
          <w:color w:val="000000"/>
          <w:sz w:val="24"/>
          <w:highlight w:val="none"/>
        </w:rPr>
      </w:r>
      <w:r/>
    </w:p>
    <w:p>
      <w:pPr>
        <w:pStyle w:val="1369"/>
        <w:ind w:firstLine="480"/>
        <w:spacing w:line="560" w:lineRule="exact"/>
        <w:rPr>
          <w:rFonts w:hint="eastAsia" w:ascii="宋体" w:hAnsi="宋体" w:eastAsia="宋体" w:cs="宋体"/>
          <w:color w:val="000000"/>
          <w:sz w:val="24"/>
          <w:szCs w:val="24"/>
          <w:highlight w:val="none"/>
        </w:rPr>
      </w:pPr>
      <w:r>
        <w:rPr>
          <w:rFonts w:hint="eastAsia" w:ascii="宋体" w:hAnsi="宋体" w:eastAsia="宋体" w:cs="宋体"/>
          <w:bCs/>
          <w:color w:val="000000"/>
          <w:sz w:val="24"/>
          <w:highlight w:val="none"/>
          <w:lang w:val="en-US" w:eastAsia="zh-CN"/>
        </w:rPr>
        <w:t xml:space="preserve">三、验收标准</w:t>
      </w:r>
      <w:r>
        <w:rPr>
          <w:rFonts w:hint="eastAsia" w:ascii="宋体" w:hAnsi="宋体" w:eastAsia="宋体" w:cs="宋体"/>
          <w:color w:val="000000"/>
          <w:sz w:val="24"/>
          <w:szCs w:val="24"/>
          <w:highlight w:val="none"/>
        </w:rPr>
      </w:r>
      <w:r/>
    </w:p>
    <w:p>
      <w:pPr>
        <w:pStyle w:val="1369"/>
        <w:ind w:firstLine="480"/>
        <w:keepLines w:val="0"/>
        <w:keepNext w:val="0"/>
        <w:pageBreakBefore w:val="0"/>
        <w:spacing w:line="56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highlight w:val="none"/>
          <w:lang w:val="en-US" w:eastAsia="zh-CN"/>
        </w:rPr>
        <w:t xml:space="preserve">本项目的验收按照《江苏省城市园林绿化养护规范及分级标准》、《宿迁城市园林绿化管养导则》、《泗阳县城市公园绿化养护管理和考核办法》的标准执行。</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val="en-US" w:eastAsia="zh-CN"/>
        </w:rPr>
      </w:r>
      <w:r/>
    </w:p>
    <w:p>
      <w:pPr>
        <w:pStyle w:val="1369"/>
        <w:ind w:firstLine="480"/>
        <w:keepLines w:val="0"/>
        <w:keepNext w:val="0"/>
        <w:pageBreakBefore w:val="0"/>
        <w:spacing w:line="560" w:lineRule="exact"/>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p>
      <w:pPr>
        <w:pStyle w:val="1369"/>
        <w:ind w:firstLine="480"/>
        <w:keepLines w:val="0"/>
        <w:keepNext w:val="0"/>
        <w:pageBreakBefore w:val="0"/>
        <w:spacing w:line="560" w:lineRule="exact"/>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p>
      <w:pPr>
        <w:pStyle w:val="1366"/>
        <w:ind w:firstLine="480"/>
        <w:jc w:val="left"/>
        <w:spacing w:line="480" w:lineRule="exact"/>
        <w:rPr>
          <w:rFonts w:ascii="宋体" w:hAnsi="宋体" w:eastAsia="宋体" w:cs="宋体"/>
          <w:bCs/>
          <w:color w:val="000000"/>
          <w:sz w:val="24"/>
          <w:highlight w:val="none"/>
          <w:lang w:val="en-US" w:eastAsia="zh-CN"/>
        </w:rPr>
      </w:pPr>
      <w:r>
        <w:rPr>
          <w:rFonts w:ascii="宋体" w:hAnsi="宋体" w:eastAsia="宋体" w:cs="宋体"/>
          <w:bCs/>
          <w:color w:val="000000"/>
          <w:sz w:val="24"/>
          <w:highlight w:val="none"/>
          <w:lang w:val="en-US" w:eastAsia="zh-CN"/>
        </w:rPr>
      </w:r>
      <w:r/>
    </w:p>
    <w:p>
      <w:pPr>
        <w:pStyle w:val="1366"/>
        <w:jc w:val="left"/>
        <w:spacing w:line="520" w:lineRule="exact"/>
        <w:rPr>
          <w:rFonts w:hint="eastAsia" w:ascii="宋体" w:hAnsi="宋体" w:eastAsia="宋体" w:cs="宋体"/>
          <w:b/>
          <w:color w:val="000000"/>
          <w:sz w:val="24"/>
          <w:highlight w:val="none"/>
        </w:rPr>
      </w:pPr>
      <w:r/>
      <w:bookmarkStart w:id="251" w:name="OLE_LINK88"/>
      <w:r/>
      <w:bookmarkStart w:id="252" w:name="OLE_LINK89"/>
      <w:r>
        <w:rPr>
          <w:rFonts w:hint="eastAsia" w:ascii="宋体" w:hAnsi="宋体" w:eastAsia="宋体" w:cs="宋体"/>
          <w:b/>
          <w:color w:val="000000"/>
          <w:sz w:val="24"/>
          <w:highlight w:val="none"/>
          <w:lang w:val="en-US" w:eastAsia="zh-CN"/>
        </w:rPr>
        <w:t xml:space="preserve">四</w:t>
      </w:r>
      <w:r>
        <w:rPr>
          <w:rFonts w:hint="eastAsia" w:ascii="宋体" w:hAnsi="宋体" w:eastAsia="宋体" w:cs="宋体"/>
          <w:b/>
          <w:color w:val="000000"/>
          <w:sz w:val="24"/>
          <w:highlight w:val="none"/>
        </w:rPr>
        <w:t xml:space="preserve">、采购内容</w:t>
      </w:r>
      <w:r>
        <w:rPr>
          <w:rFonts w:hint="eastAsia" w:ascii="宋体" w:hAnsi="宋体" w:eastAsia="宋体" w:cs="宋体"/>
          <w:b/>
          <w:color w:val="000000"/>
          <w:sz w:val="24"/>
          <w:highlight w:val="none"/>
        </w:rPr>
      </w:r>
      <w:r/>
    </w:p>
    <w:p>
      <w:pPr>
        <w:pStyle w:val="992"/>
        <w:rPr>
          <w:rFonts w:hint="eastAsia"/>
          <w:color w:val="000000"/>
          <w:highlight w:val="none"/>
        </w:rPr>
      </w:pPr>
      <w:r/>
      <w:bookmarkEnd w:id="251"/>
      <w:r/>
      <w:bookmarkEnd w:id="252"/>
      <w:r>
        <w:rPr>
          <w:rFonts w:hint="eastAsia"/>
          <w:color w:val="000000"/>
          <w:highlight w:val="none"/>
        </w:rPr>
      </w:r>
      <w:r/>
    </w:p>
    <w:p>
      <w:pPr>
        <w:pStyle w:val="992"/>
        <w:jc w:val="center"/>
        <w:rPr>
          <w:rFonts w:hint="eastAsia" w:ascii="宋体" w:hAnsi="宋体" w:eastAsia="宋体" w:cs="宋体"/>
          <w:bCs/>
          <w:color w:val="000000"/>
          <w:sz w:val="24"/>
          <w:szCs w:val="24"/>
          <w:highlight w:val="none"/>
          <w:lang w:bidi="ar-SA"/>
        </w:rPr>
      </w:pPr>
      <w:r>
        <w:rPr>
          <w:rFonts w:hint="eastAsia" w:ascii="宋体" w:hAnsi="宋体" w:eastAsia="宋体" w:cs="宋体"/>
          <w:bCs/>
          <w:color w:val="000000"/>
          <w:sz w:val="24"/>
          <w:szCs w:val="24"/>
          <w:highlight w:val="none"/>
          <w:lang w:bidi="ar-SA"/>
        </w:rPr>
        <w:t xml:space="preserve">（一）公园养护清单明细及单项最高限价</w:t>
      </w:r>
      <w:r>
        <w:rPr>
          <w:rFonts w:hint="eastAsia" w:ascii="宋体" w:hAnsi="宋体" w:eastAsia="宋体" w:cs="宋体"/>
          <w:bCs/>
          <w:color w:val="000000"/>
          <w:sz w:val="24"/>
          <w:szCs w:val="24"/>
          <w:highlight w:val="none"/>
          <w:lang w:bidi="ar-SA"/>
        </w:rPr>
      </w:r>
      <w:r/>
    </w:p>
    <w:p>
      <w:pPr>
        <w:pStyle w:val="992"/>
        <w:rPr>
          <w:rFonts w:hint="eastAsia" w:ascii="宋体" w:hAnsi="宋体" w:eastAsia="宋体" w:cs="宋体"/>
          <w:color w:val="000000"/>
          <w:highlight w:val="none"/>
        </w:rPr>
      </w:pPr>
      <w:r>
        <w:rPr>
          <w:rFonts w:hint="eastAsia" w:ascii="宋体" w:hAnsi="宋体" w:eastAsia="宋体" w:cs="宋体"/>
          <w:color w:val="000000"/>
          <w:highlight w:val="none"/>
        </w:rPr>
      </w:r>
      <w:r/>
    </w:p>
    <w:tbl>
      <w:tblPr>
        <w:tblW w:w="8536"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575"/>
        <w:gridCol w:w="1440"/>
        <w:gridCol w:w="2135"/>
        <w:gridCol w:w="1513"/>
        <w:gridCol w:w="1360"/>
        <w:gridCol w:w="1513"/>
      </w:tblGrid>
      <w:tr>
        <w:trPr>
          <w:trHeight w:val="859"/>
        </w:trPr>
        <w:tc>
          <w:tcPr>
            <w:tcBorders>
              <w:top w:val="single" w:color="000000" w:sz="4" w:space="0"/>
              <w:left w:val="single" w:color="000000" w:sz="4" w:space="0"/>
              <w:bottom w:val="single" w:color="000000" w:sz="4" w:space="0"/>
              <w:right w:val="single" w:color="000000" w:sz="4" w:space="0"/>
            </w:tcBorders>
            <w:tcW w:w="575" w:type="dxa"/>
            <w:vAlign w:val="center"/>
            <w:textDirection w:val="lrTb"/>
            <w:noWrap w:val="false"/>
          </w:tcPr>
          <w:p>
            <w:pPr>
              <w:pStyle w:val="992"/>
              <w:jc w:val="center"/>
              <w:widowControl/>
              <w:rPr>
                <w:rFonts w:hint="eastAsia" w:ascii="宋体" w:hAnsi="宋体" w:eastAsia="宋体" w:cs="宋体"/>
                <w:b/>
                <w:bCs/>
                <w:color w:val="000000"/>
                <w:sz w:val="22"/>
                <w:highlight w:val="none"/>
              </w:rPr>
            </w:pPr>
            <w:r>
              <w:rPr>
                <w:rFonts w:hint="eastAsia" w:ascii="宋体" w:hAnsi="宋体" w:eastAsia="宋体" w:cs="宋体"/>
                <w:b/>
                <w:bCs/>
                <w:color w:val="000000"/>
                <w:sz w:val="22"/>
                <w:highlight w:val="none"/>
              </w:rPr>
              <w:t xml:space="preserve">序号</w:t>
            </w:r>
            <w:r>
              <w:rPr>
                <w:rFonts w:hint="eastAsia" w:ascii="宋体" w:hAnsi="宋体" w:eastAsia="宋体" w:cs="宋体"/>
                <w:b/>
                <w:bCs/>
                <w:color w:val="000000"/>
                <w:sz w:val="22"/>
                <w:highlight w:val="none"/>
              </w:rPr>
            </w:r>
            <w:r/>
          </w:p>
        </w:tc>
        <w:tc>
          <w:tcPr>
            <w:tcBorders>
              <w:top w:val="single" w:color="000000" w:sz="4" w:space="0"/>
              <w:left w:val="none" w:color="000000" w:sz="4" w:space="0"/>
              <w:bottom w:val="single" w:color="000000" w:sz="4" w:space="0"/>
              <w:right w:val="single" w:color="000000" w:sz="4" w:space="0"/>
            </w:tcBorders>
            <w:tcW w:w="1440" w:type="dxa"/>
            <w:vAlign w:val="center"/>
            <w:textDirection w:val="lrTb"/>
            <w:noWrap w:val="false"/>
          </w:tcPr>
          <w:p>
            <w:pPr>
              <w:pStyle w:val="992"/>
              <w:jc w:val="center"/>
              <w:widowControl/>
              <w:rPr>
                <w:rFonts w:hint="eastAsia" w:ascii="宋体" w:hAnsi="宋体" w:eastAsia="宋体" w:cs="宋体"/>
                <w:b/>
                <w:bCs/>
                <w:color w:val="000000"/>
                <w:sz w:val="22"/>
                <w:highlight w:val="none"/>
              </w:rPr>
            </w:pPr>
            <w:r>
              <w:rPr>
                <w:rFonts w:hint="eastAsia" w:ascii="宋体" w:hAnsi="宋体" w:eastAsia="宋体" w:cs="宋体"/>
                <w:b/>
                <w:bCs/>
                <w:color w:val="000000"/>
                <w:sz w:val="22"/>
                <w:highlight w:val="none"/>
              </w:rPr>
              <w:t xml:space="preserve">地段</w:t>
            </w:r>
            <w:r>
              <w:rPr>
                <w:rFonts w:hint="eastAsia" w:ascii="宋体" w:hAnsi="宋体" w:eastAsia="宋体" w:cs="宋体"/>
                <w:b/>
                <w:bCs/>
                <w:color w:val="000000"/>
                <w:sz w:val="22"/>
                <w:highlight w:val="none"/>
              </w:rPr>
            </w:r>
            <w:r/>
          </w:p>
        </w:tc>
        <w:tc>
          <w:tcPr>
            <w:tcBorders>
              <w:top w:val="single" w:color="000000" w:sz="4" w:space="0"/>
              <w:left w:val="none" w:color="000000" w:sz="4" w:space="0"/>
              <w:bottom w:val="single" w:color="000000" w:sz="4" w:space="0"/>
              <w:right w:val="single" w:color="000000" w:sz="4" w:space="0"/>
            </w:tcBorders>
            <w:tcW w:w="2135" w:type="dxa"/>
            <w:vAlign w:val="center"/>
            <w:textDirection w:val="lrTb"/>
            <w:noWrap w:val="false"/>
          </w:tcPr>
          <w:p>
            <w:pPr>
              <w:pStyle w:val="992"/>
              <w:jc w:val="center"/>
              <w:widowControl/>
              <w:rPr>
                <w:rFonts w:hint="eastAsia" w:ascii="宋体" w:hAnsi="宋体" w:eastAsia="宋体" w:cs="宋体"/>
                <w:b/>
                <w:bCs/>
                <w:color w:val="000000"/>
                <w:sz w:val="22"/>
                <w:highlight w:val="none"/>
              </w:rPr>
            </w:pPr>
            <w:r>
              <w:rPr>
                <w:rFonts w:hint="eastAsia" w:ascii="宋体" w:hAnsi="宋体" w:eastAsia="宋体" w:cs="宋体"/>
                <w:b/>
                <w:bCs/>
                <w:color w:val="000000"/>
                <w:sz w:val="22"/>
                <w:highlight w:val="none"/>
              </w:rPr>
              <w:t xml:space="preserve">起止位置</w:t>
            </w:r>
            <w:r>
              <w:rPr>
                <w:rFonts w:hint="eastAsia" w:ascii="宋体" w:hAnsi="宋体" w:eastAsia="宋体" w:cs="宋体"/>
                <w:b/>
                <w:bCs/>
                <w:color w:val="000000"/>
                <w:sz w:val="22"/>
                <w:highlight w:val="none"/>
              </w:rPr>
            </w:r>
            <w:r/>
          </w:p>
        </w:tc>
        <w:tc>
          <w:tcPr>
            <w:tcBorders>
              <w:top w:val="single" w:color="000000" w:sz="4" w:space="0"/>
              <w:left w:val="none" w:color="000000" w:sz="4" w:space="0"/>
              <w:bottom w:val="single" w:color="000000" w:sz="4" w:space="0"/>
              <w:right w:val="single" w:color="000000" w:sz="4" w:space="0"/>
            </w:tcBorders>
            <w:tcW w:w="1513" w:type="dxa"/>
            <w:vAlign w:val="center"/>
            <w:textDirection w:val="lrTb"/>
            <w:noWrap w:val="false"/>
          </w:tcPr>
          <w:p>
            <w:pPr>
              <w:pStyle w:val="992"/>
              <w:jc w:val="center"/>
              <w:widowControl/>
              <w:rPr>
                <w:rFonts w:hint="eastAsia" w:ascii="宋体" w:hAnsi="宋体" w:eastAsia="宋体" w:cs="宋体"/>
                <w:b/>
                <w:bCs/>
                <w:color w:val="000000"/>
                <w:sz w:val="22"/>
                <w:highlight w:val="none"/>
              </w:rPr>
            </w:pPr>
            <w:r>
              <w:rPr>
                <w:rFonts w:hint="eastAsia" w:ascii="宋体" w:hAnsi="宋体" w:eastAsia="宋体" w:cs="宋体"/>
                <w:b/>
                <w:bCs/>
                <w:color w:val="000000"/>
                <w:sz w:val="22"/>
                <w:highlight w:val="none"/>
              </w:rPr>
              <w:t xml:space="preserve">面积（m²）</w:t>
            </w:r>
            <w:r>
              <w:rPr>
                <w:rFonts w:hint="eastAsia" w:ascii="宋体" w:hAnsi="宋体" w:eastAsia="宋体" w:cs="宋体"/>
                <w:b/>
                <w:bCs/>
                <w:color w:val="000000"/>
                <w:sz w:val="22"/>
                <w:highlight w:val="none"/>
              </w:rPr>
            </w:r>
            <w:r/>
          </w:p>
        </w:tc>
        <w:tc>
          <w:tcPr>
            <w:tcBorders>
              <w:top w:val="single" w:color="000000" w:sz="4" w:space="0"/>
              <w:left w:val="none" w:color="000000" w:sz="4" w:space="0"/>
              <w:bottom w:val="single" w:color="000000" w:sz="4" w:space="0"/>
              <w:right w:val="single" w:color="000000" w:sz="4" w:space="0"/>
            </w:tcBorders>
            <w:tcW w:w="1360" w:type="dxa"/>
            <w:vAlign w:val="center"/>
            <w:textDirection w:val="lrTb"/>
            <w:noWrap w:val="false"/>
          </w:tcPr>
          <w:p>
            <w:pPr>
              <w:pStyle w:val="992"/>
              <w:jc w:val="center"/>
              <w:widowControl/>
              <w:rPr>
                <w:rFonts w:hint="eastAsia" w:ascii="宋体" w:hAnsi="宋体" w:eastAsia="宋体" w:cs="宋体"/>
                <w:b/>
                <w:bCs/>
                <w:color w:val="000000"/>
                <w:sz w:val="22"/>
                <w:highlight w:val="none"/>
              </w:rPr>
            </w:pPr>
            <w:r>
              <w:rPr>
                <w:rFonts w:hint="eastAsia" w:ascii="宋体" w:hAnsi="宋体" w:eastAsia="宋体" w:cs="宋体"/>
                <w:b/>
                <w:bCs/>
                <w:color w:val="000000"/>
                <w:sz w:val="22"/>
                <w:highlight w:val="none"/>
              </w:rPr>
              <w:t xml:space="preserve">养护等级</w:t>
            </w:r>
            <w:r>
              <w:rPr>
                <w:rFonts w:hint="eastAsia" w:ascii="宋体" w:hAnsi="宋体" w:eastAsia="宋体" w:cs="宋体"/>
                <w:b/>
                <w:bCs/>
                <w:color w:val="000000"/>
                <w:sz w:val="22"/>
                <w:highlight w:val="none"/>
              </w:rPr>
            </w:r>
            <w:r/>
          </w:p>
        </w:tc>
        <w:tc>
          <w:tcPr>
            <w:tcBorders>
              <w:top w:val="single" w:color="000000" w:sz="4" w:space="0"/>
              <w:left w:val="none" w:color="000000" w:sz="4" w:space="0"/>
              <w:bottom w:val="single" w:color="000000" w:sz="4" w:space="0"/>
              <w:right w:val="single" w:color="000000" w:sz="4" w:space="0"/>
            </w:tcBorders>
            <w:tcW w:w="1513" w:type="dxa"/>
            <w:vAlign w:val="center"/>
            <w:textDirection w:val="lrTb"/>
            <w:noWrap w:val="false"/>
          </w:tcPr>
          <w:p>
            <w:pPr>
              <w:pStyle w:val="992"/>
              <w:jc w:val="center"/>
              <w:widowControl/>
              <w:rPr>
                <w:rFonts w:hint="eastAsia" w:ascii="宋体" w:hAnsi="宋体" w:eastAsia="宋体" w:cs="宋体"/>
                <w:b/>
                <w:bCs/>
                <w:color w:val="000000"/>
                <w:sz w:val="22"/>
                <w:highlight w:val="none"/>
              </w:rPr>
            </w:pPr>
            <w:r>
              <w:rPr>
                <w:rFonts w:hint="eastAsia" w:ascii="宋体" w:hAnsi="宋体" w:eastAsia="宋体" w:cs="宋体"/>
                <w:b/>
                <w:bCs/>
                <w:color w:val="000000"/>
                <w:sz w:val="22"/>
                <w:highlight w:val="none"/>
              </w:rPr>
              <w:t xml:space="preserve">单项最高限价（元/㎡·3年）</w:t>
            </w:r>
            <w:r>
              <w:rPr>
                <w:rFonts w:hint="eastAsia" w:ascii="宋体" w:hAnsi="宋体" w:eastAsia="宋体" w:cs="宋体"/>
                <w:b/>
                <w:bCs/>
                <w:color w:val="000000"/>
                <w:sz w:val="22"/>
                <w:highlight w:val="none"/>
              </w:rPr>
            </w:r>
            <w:r/>
          </w:p>
        </w:tc>
      </w:tr>
      <w:tr>
        <w:trPr>
          <w:trHeight w:val="402"/>
        </w:trPr>
        <w:tc>
          <w:tcPr>
            <w:tcBorders>
              <w:top w:val="none" w:color="000000" w:sz="4" w:space="0"/>
              <w:left w:val="single" w:color="000000" w:sz="4" w:space="0"/>
              <w:bottom w:val="single" w:color="000000" w:sz="4" w:space="0"/>
              <w:right w:val="single" w:color="000000" w:sz="4" w:space="0"/>
            </w:tcBorders>
            <w:tcW w:w="575" w:type="dxa"/>
            <w:vAlign w:val="center"/>
            <w:textDirection w:val="lrTb"/>
            <w:noWrap/>
          </w:tcPr>
          <w:p>
            <w:pPr>
              <w:pStyle w:val="992"/>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1</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1440" w:type="dxa"/>
            <w:vAlign w:val="center"/>
            <w:textDirection w:val="lrTb"/>
            <w:noWrap w:val="false"/>
          </w:tcPr>
          <w:p>
            <w:pPr>
              <w:pStyle w:val="992"/>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天水园</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2135" w:type="dxa"/>
            <w:vAlign w:val="center"/>
            <w:textDirection w:val="lrTb"/>
            <w:noWrap w:val="false"/>
          </w:tcPr>
          <w:p>
            <w:pPr>
              <w:pStyle w:val="992"/>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1513" w:type="dxa"/>
            <w:vAlign w:val="center"/>
            <w:textDirection w:val="lrTb"/>
            <w:noWrap w:val="false"/>
          </w:tcPr>
          <w:p>
            <w:pPr>
              <w:pStyle w:val="992"/>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10505.40</w:t>
            </w:r>
            <w:r>
              <w:rPr>
                <w:rFonts w:hint="eastAsia" w:ascii="宋体" w:hAnsi="宋体" w:eastAsia="宋体" w:cs="宋体"/>
                <w:color w:val="000000"/>
                <w:sz w:val="22"/>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1360" w:type="dxa"/>
            <w:vAlign w:val="center"/>
            <w:textDirection w:val="lrTb"/>
            <w:noWrap w:val="false"/>
          </w:tcPr>
          <w:p>
            <w:pPr>
              <w:pStyle w:val="992"/>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一级</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1513" w:type="dxa"/>
            <w:vAlign w:val="center"/>
            <w:textDirection w:val="lrTb"/>
            <w:noWrap/>
          </w:tcPr>
          <w:p>
            <w:pPr>
              <w:pStyle w:val="992"/>
              <w:jc w:val="center"/>
              <w:widowControl/>
              <w:rPr>
                <w:rFonts w:hint="eastAsia" w:ascii="宋体" w:hAnsi="宋体" w:eastAsia="宋体" w:cs="宋体"/>
                <w:color w:val="000000"/>
                <w:sz w:val="22"/>
                <w:highlight w:val="none"/>
                <w:lang w:val="en-US" w:eastAsia="zh-CN"/>
              </w:rPr>
            </w:pPr>
            <w:r>
              <w:rPr>
                <w:rFonts w:hint="eastAsia" w:ascii="宋体" w:hAnsi="宋体" w:eastAsia="宋体" w:cs="宋体"/>
                <w:color w:val="000000"/>
                <w:sz w:val="22"/>
                <w:highlight w:val="none"/>
                <w:lang w:val="en-US" w:eastAsia="zh-CN"/>
              </w:rPr>
              <w:t xml:space="preserve">18</w:t>
            </w:r>
            <w:r>
              <w:rPr>
                <w:rFonts w:hint="eastAsia" w:ascii="宋体" w:hAnsi="宋体" w:eastAsia="宋体" w:cs="宋体"/>
                <w:color w:val="000000"/>
                <w:sz w:val="22"/>
                <w:highlight w:val="none"/>
                <w:lang w:val="en-US" w:eastAsia="zh-CN"/>
              </w:rPr>
            </w:r>
            <w:r/>
          </w:p>
        </w:tc>
      </w:tr>
      <w:tr>
        <w:trPr>
          <w:trHeight w:val="402"/>
        </w:trPr>
        <w:tc>
          <w:tcPr>
            <w:tcBorders>
              <w:top w:val="none" w:color="000000" w:sz="4" w:space="0"/>
              <w:left w:val="single" w:color="000000" w:sz="4" w:space="0"/>
              <w:bottom w:val="single" w:color="000000" w:sz="4" w:space="0"/>
              <w:right w:val="single" w:color="000000" w:sz="4" w:space="0"/>
            </w:tcBorders>
            <w:tcW w:w="575" w:type="dxa"/>
            <w:vAlign w:val="center"/>
            <w:textDirection w:val="lrTb"/>
            <w:noWrap/>
          </w:tcPr>
          <w:p>
            <w:pPr>
              <w:pStyle w:val="992"/>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2</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1440" w:type="dxa"/>
            <w:vAlign w:val="center"/>
            <w:textDirection w:val="lrTb"/>
            <w:noWrap w:val="false"/>
          </w:tcPr>
          <w:p>
            <w:pPr>
              <w:pStyle w:val="992"/>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清怡园</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2135" w:type="dxa"/>
            <w:vAlign w:val="center"/>
            <w:textDirection w:val="lrTb"/>
            <w:noWrap w:val="false"/>
          </w:tcPr>
          <w:p>
            <w:pPr>
              <w:pStyle w:val="992"/>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1513" w:type="dxa"/>
            <w:vAlign w:val="center"/>
            <w:textDirection w:val="lrTb"/>
            <w:noWrap w:val="false"/>
          </w:tcPr>
          <w:p>
            <w:pPr>
              <w:pStyle w:val="992"/>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10526.45</w:t>
            </w:r>
            <w:r>
              <w:rPr>
                <w:rFonts w:hint="eastAsia" w:ascii="宋体" w:hAnsi="宋体" w:eastAsia="宋体" w:cs="宋体"/>
                <w:color w:val="000000"/>
                <w:sz w:val="22"/>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1360" w:type="dxa"/>
            <w:vAlign w:val="center"/>
            <w:textDirection w:val="lrTb"/>
            <w:noWrap w:val="false"/>
          </w:tcPr>
          <w:p>
            <w:pPr>
              <w:pStyle w:val="992"/>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一级</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1513" w:type="dxa"/>
            <w:vAlign w:val="center"/>
            <w:textDirection w:val="lrTb"/>
            <w:noWrap/>
          </w:tcPr>
          <w:p>
            <w:pPr>
              <w:pStyle w:val="992"/>
              <w:jc w:val="center"/>
              <w:rPr>
                <w:rFonts w:hint="eastAsia" w:ascii="宋体" w:hAnsi="宋体" w:eastAsia="宋体" w:cs="宋体"/>
                <w:color w:val="000000"/>
                <w:highlight w:val="none"/>
                <w:lang w:val="en-US" w:eastAsia="zh-CN"/>
              </w:rPr>
            </w:pPr>
            <w:r>
              <w:rPr>
                <w:rFonts w:hint="eastAsia" w:ascii="宋体" w:hAnsi="宋体" w:eastAsia="宋体" w:cs="宋体"/>
                <w:color w:val="000000"/>
                <w:sz w:val="22"/>
                <w:highlight w:val="none"/>
                <w:lang w:val="en-US" w:eastAsia="zh-CN"/>
              </w:rPr>
              <w:t xml:space="preserve">18</w:t>
            </w:r>
            <w:r>
              <w:rPr>
                <w:rFonts w:hint="eastAsia" w:ascii="宋体" w:hAnsi="宋体" w:eastAsia="宋体" w:cs="宋体"/>
                <w:color w:val="000000"/>
                <w:highlight w:val="none"/>
                <w:lang w:val="en-US" w:eastAsia="zh-CN"/>
              </w:rPr>
            </w:r>
            <w:r/>
          </w:p>
        </w:tc>
      </w:tr>
      <w:tr>
        <w:trPr>
          <w:trHeight w:val="402"/>
        </w:trPr>
        <w:tc>
          <w:tcPr>
            <w:tcBorders>
              <w:top w:val="none" w:color="000000" w:sz="4" w:space="0"/>
              <w:left w:val="single" w:color="000000" w:sz="4" w:space="0"/>
              <w:bottom w:val="single" w:color="000000" w:sz="4" w:space="0"/>
              <w:right w:val="single" w:color="000000" w:sz="4" w:space="0"/>
            </w:tcBorders>
            <w:tcW w:w="575" w:type="dxa"/>
            <w:vAlign w:val="center"/>
            <w:textDirection w:val="lrTb"/>
            <w:noWrap/>
          </w:tcPr>
          <w:p>
            <w:pPr>
              <w:pStyle w:val="992"/>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3</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1440" w:type="dxa"/>
            <w:vAlign w:val="center"/>
            <w:textDirection w:val="lrTb"/>
            <w:noWrap w:val="false"/>
          </w:tcPr>
          <w:p>
            <w:pPr>
              <w:pStyle w:val="992"/>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森林公园一期</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2135" w:type="dxa"/>
            <w:vAlign w:val="center"/>
            <w:textDirection w:val="lrTb"/>
            <w:noWrap w:val="false"/>
          </w:tcPr>
          <w:p>
            <w:pPr>
              <w:pStyle w:val="992"/>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市民广场—淮海路</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1513" w:type="dxa"/>
            <w:vAlign w:val="center"/>
            <w:textDirection w:val="lrTb"/>
            <w:noWrap w:val="false"/>
          </w:tcPr>
          <w:p>
            <w:pPr>
              <w:pStyle w:val="992"/>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93636.16</w:t>
            </w:r>
            <w:r>
              <w:rPr>
                <w:rFonts w:hint="eastAsia" w:ascii="宋体" w:hAnsi="宋体" w:eastAsia="宋体" w:cs="宋体"/>
                <w:color w:val="000000"/>
                <w:sz w:val="22"/>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1360" w:type="dxa"/>
            <w:vAlign w:val="center"/>
            <w:textDirection w:val="lrTb"/>
            <w:noWrap w:val="false"/>
          </w:tcPr>
          <w:p>
            <w:pPr>
              <w:pStyle w:val="992"/>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一级</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1513" w:type="dxa"/>
            <w:vAlign w:val="center"/>
            <w:textDirection w:val="lrTb"/>
            <w:noWrap/>
          </w:tcPr>
          <w:p>
            <w:pPr>
              <w:pStyle w:val="992"/>
              <w:jc w:val="center"/>
              <w:rPr>
                <w:rFonts w:hint="eastAsia" w:ascii="宋体" w:hAnsi="宋体" w:eastAsia="宋体" w:cs="宋体"/>
                <w:color w:val="000000"/>
                <w:highlight w:val="none"/>
              </w:rPr>
            </w:pPr>
            <w:r>
              <w:rPr>
                <w:rFonts w:hint="eastAsia" w:ascii="宋体" w:hAnsi="宋体" w:eastAsia="宋体" w:cs="宋体"/>
                <w:color w:val="000000"/>
                <w:sz w:val="22"/>
                <w:highlight w:val="none"/>
                <w:lang w:val="en-US" w:eastAsia="zh-CN"/>
              </w:rPr>
              <w:t xml:space="preserve">18</w:t>
            </w:r>
            <w:r>
              <w:rPr>
                <w:rFonts w:hint="eastAsia" w:ascii="宋体" w:hAnsi="宋体" w:eastAsia="宋体" w:cs="宋体"/>
                <w:color w:val="000000"/>
                <w:highlight w:val="none"/>
              </w:rPr>
            </w:r>
            <w:r/>
          </w:p>
        </w:tc>
      </w:tr>
      <w:tr>
        <w:trPr>
          <w:trHeight w:val="402"/>
        </w:trPr>
        <w:tc>
          <w:tcPr>
            <w:tcBorders>
              <w:top w:val="none" w:color="000000" w:sz="4" w:space="0"/>
              <w:left w:val="single" w:color="000000" w:sz="4" w:space="0"/>
              <w:bottom w:val="single" w:color="000000" w:sz="4" w:space="0"/>
              <w:right w:val="single" w:color="000000" w:sz="4" w:space="0"/>
            </w:tcBorders>
            <w:tcW w:w="575" w:type="dxa"/>
            <w:vAlign w:val="center"/>
            <w:textDirection w:val="lrTb"/>
            <w:noWrap/>
          </w:tcPr>
          <w:p>
            <w:pPr>
              <w:pStyle w:val="992"/>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4</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1440" w:type="dxa"/>
            <w:vAlign w:val="center"/>
            <w:textDirection w:val="lrTb"/>
            <w:noWrap w:val="false"/>
          </w:tcPr>
          <w:p>
            <w:pPr>
              <w:pStyle w:val="992"/>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县政府及服务中心周边绿化</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2135" w:type="dxa"/>
            <w:vAlign w:val="center"/>
            <w:textDirection w:val="lrTb"/>
            <w:noWrap w:val="false"/>
          </w:tcPr>
          <w:p>
            <w:pPr>
              <w:pStyle w:val="992"/>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府东绿地、服务中心、档案馆绿地</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1513" w:type="dxa"/>
            <w:vAlign w:val="center"/>
            <w:textDirection w:val="lrTb"/>
            <w:noWrap w:val="false"/>
          </w:tcPr>
          <w:p>
            <w:pPr>
              <w:pStyle w:val="992"/>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49398.56</w:t>
            </w:r>
            <w:r>
              <w:rPr>
                <w:rFonts w:hint="eastAsia" w:ascii="宋体" w:hAnsi="宋体" w:eastAsia="宋体" w:cs="宋体"/>
                <w:color w:val="000000"/>
                <w:sz w:val="22"/>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1360" w:type="dxa"/>
            <w:vAlign w:val="center"/>
            <w:textDirection w:val="lrTb"/>
            <w:noWrap w:val="false"/>
          </w:tcPr>
          <w:p>
            <w:pPr>
              <w:pStyle w:val="992"/>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一级</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1513" w:type="dxa"/>
            <w:vAlign w:val="center"/>
            <w:textDirection w:val="lrTb"/>
            <w:noWrap/>
          </w:tcPr>
          <w:p>
            <w:pPr>
              <w:pStyle w:val="992"/>
              <w:jc w:val="center"/>
              <w:rPr>
                <w:rFonts w:hint="eastAsia" w:ascii="宋体" w:hAnsi="宋体" w:eastAsia="宋体" w:cs="宋体"/>
                <w:color w:val="000000"/>
                <w:highlight w:val="none"/>
              </w:rPr>
            </w:pPr>
            <w:r>
              <w:rPr>
                <w:rFonts w:hint="eastAsia" w:ascii="宋体" w:hAnsi="宋体" w:eastAsia="宋体" w:cs="宋体"/>
                <w:color w:val="000000"/>
                <w:sz w:val="22"/>
                <w:highlight w:val="none"/>
                <w:lang w:val="en-US" w:eastAsia="zh-CN"/>
              </w:rPr>
              <w:t xml:space="preserve">18</w:t>
            </w:r>
            <w:r>
              <w:rPr>
                <w:rFonts w:hint="eastAsia" w:ascii="宋体" w:hAnsi="宋体" w:eastAsia="宋体" w:cs="宋体"/>
                <w:color w:val="000000"/>
                <w:highlight w:val="none"/>
              </w:rPr>
            </w:r>
            <w:r/>
          </w:p>
        </w:tc>
      </w:tr>
      <w:tr>
        <w:trPr>
          <w:trHeight w:val="402"/>
        </w:trPr>
        <w:tc>
          <w:tcPr>
            <w:tcBorders>
              <w:top w:val="none" w:color="000000" w:sz="4" w:space="0"/>
              <w:left w:val="single" w:color="000000" w:sz="4" w:space="0"/>
              <w:bottom w:val="single" w:color="000000" w:sz="4" w:space="0"/>
              <w:right w:val="single" w:color="000000" w:sz="4" w:space="0"/>
            </w:tcBorders>
            <w:tcW w:w="575" w:type="dxa"/>
            <w:vAlign w:val="center"/>
            <w:textDirection w:val="lrTb"/>
            <w:noWrap/>
          </w:tcPr>
          <w:p>
            <w:pPr>
              <w:pStyle w:val="992"/>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5</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1440" w:type="dxa"/>
            <w:vAlign w:val="center"/>
            <w:textDirection w:val="lrTb"/>
            <w:noWrap w:val="false"/>
          </w:tcPr>
          <w:p>
            <w:pPr>
              <w:pStyle w:val="992"/>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府苑大酒店东侧</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2135" w:type="dxa"/>
            <w:vAlign w:val="center"/>
            <w:textDirection w:val="lrTb"/>
            <w:noWrap w:val="false"/>
          </w:tcPr>
          <w:p>
            <w:pPr>
              <w:pStyle w:val="992"/>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北京路与市民西道口</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1513" w:type="dxa"/>
            <w:vAlign w:val="center"/>
            <w:textDirection w:val="lrTb"/>
            <w:noWrap w:val="false"/>
          </w:tcPr>
          <w:p>
            <w:pPr>
              <w:pStyle w:val="992"/>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3570.32</w:t>
            </w:r>
            <w:r>
              <w:rPr>
                <w:rFonts w:hint="eastAsia" w:ascii="宋体" w:hAnsi="宋体" w:eastAsia="宋体" w:cs="宋体"/>
                <w:color w:val="000000"/>
                <w:sz w:val="22"/>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1360" w:type="dxa"/>
            <w:vAlign w:val="center"/>
            <w:textDirection w:val="lrTb"/>
            <w:noWrap w:val="false"/>
          </w:tcPr>
          <w:p>
            <w:pPr>
              <w:pStyle w:val="992"/>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一级</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1513" w:type="dxa"/>
            <w:vAlign w:val="center"/>
            <w:textDirection w:val="lrTb"/>
            <w:noWrap/>
          </w:tcPr>
          <w:p>
            <w:pPr>
              <w:pStyle w:val="992"/>
              <w:jc w:val="center"/>
              <w:rPr>
                <w:rFonts w:hint="eastAsia" w:ascii="宋体" w:hAnsi="宋体" w:eastAsia="宋体" w:cs="宋体"/>
                <w:color w:val="000000"/>
                <w:highlight w:val="none"/>
              </w:rPr>
            </w:pPr>
            <w:r>
              <w:rPr>
                <w:rFonts w:hint="eastAsia" w:ascii="宋体" w:hAnsi="宋体" w:eastAsia="宋体" w:cs="宋体"/>
                <w:color w:val="000000"/>
                <w:sz w:val="22"/>
                <w:highlight w:val="none"/>
                <w:lang w:val="en-US" w:eastAsia="zh-CN"/>
              </w:rPr>
              <w:t xml:space="preserve">18</w:t>
            </w:r>
            <w:r>
              <w:rPr>
                <w:rFonts w:hint="eastAsia" w:ascii="宋体" w:hAnsi="宋体" w:eastAsia="宋体" w:cs="宋体"/>
                <w:color w:val="000000"/>
                <w:highlight w:val="none"/>
              </w:rPr>
            </w:r>
            <w:r/>
          </w:p>
        </w:tc>
      </w:tr>
      <w:tr>
        <w:trPr>
          <w:trHeight w:val="402"/>
        </w:trPr>
        <w:tc>
          <w:tcPr>
            <w:tcBorders>
              <w:top w:val="none" w:color="000000" w:sz="4" w:space="0"/>
              <w:left w:val="single" w:color="000000" w:sz="4" w:space="0"/>
              <w:bottom w:val="single" w:color="000000" w:sz="4" w:space="0"/>
              <w:right w:val="single" w:color="000000" w:sz="4" w:space="0"/>
            </w:tcBorders>
            <w:tcW w:w="575" w:type="dxa"/>
            <w:vAlign w:val="center"/>
            <w:textDirection w:val="lrTb"/>
            <w:noWrap/>
          </w:tcPr>
          <w:p>
            <w:pPr>
              <w:pStyle w:val="992"/>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6</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1440" w:type="dxa"/>
            <w:vAlign w:val="center"/>
            <w:textDirection w:val="lrTb"/>
            <w:noWrap w:val="false"/>
          </w:tcPr>
          <w:p>
            <w:pPr>
              <w:pStyle w:val="992"/>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生态公园</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2135" w:type="dxa"/>
            <w:vAlign w:val="center"/>
            <w:textDirection w:val="lrTb"/>
            <w:noWrap w:val="false"/>
          </w:tcPr>
          <w:p>
            <w:pPr>
              <w:pStyle w:val="992"/>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1513" w:type="dxa"/>
            <w:vAlign w:val="center"/>
            <w:textDirection w:val="lrTb"/>
            <w:noWrap w:val="false"/>
          </w:tcPr>
          <w:p>
            <w:pPr>
              <w:pStyle w:val="992"/>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195173.18</w:t>
            </w:r>
            <w:r>
              <w:rPr>
                <w:rFonts w:hint="eastAsia" w:ascii="宋体" w:hAnsi="宋体" w:eastAsia="宋体" w:cs="宋体"/>
                <w:color w:val="000000"/>
                <w:sz w:val="22"/>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1360" w:type="dxa"/>
            <w:vAlign w:val="center"/>
            <w:textDirection w:val="lrTb"/>
            <w:noWrap w:val="false"/>
          </w:tcPr>
          <w:p>
            <w:pPr>
              <w:pStyle w:val="992"/>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一级</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1513" w:type="dxa"/>
            <w:vAlign w:val="center"/>
            <w:textDirection w:val="lrTb"/>
            <w:noWrap/>
          </w:tcPr>
          <w:p>
            <w:pPr>
              <w:pStyle w:val="992"/>
              <w:jc w:val="center"/>
              <w:rPr>
                <w:rFonts w:hint="eastAsia" w:ascii="宋体" w:hAnsi="宋体" w:eastAsia="宋体" w:cs="宋体"/>
                <w:color w:val="000000"/>
                <w:highlight w:val="none"/>
              </w:rPr>
            </w:pPr>
            <w:r>
              <w:rPr>
                <w:rFonts w:hint="eastAsia" w:ascii="宋体" w:hAnsi="宋体" w:eastAsia="宋体" w:cs="宋体"/>
                <w:color w:val="000000"/>
                <w:sz w:val="22"/>
                <w:highlight w:val="none"/>
                <w:lang w:val="en-US" w:eastAsia="zh-CN"/>
              </w:rPr>
              <w:t xml:space="preserve">18</w:t>
            </w:r>
            <w:r>
              <w:rPr>
                <w:rFonts w:hint="eastAsia" w:ascii="宋体" w:hAnsi="宋体" w:eastAsia="宋体" w:cs="宋体"/>
                <w:color w:val="000000"/>
                <w:highlight w:val="none"/>
              </w:rPr>
            </w:r>
            <w:r/>
          </w:p>
        </w:tc>
      </w:tr>
      <w:tr>
        <w:trPr>
          <w:trHeight w:val="402"/>
        </w:trPr>
        <w:tc>
          <w:tcPr>
            <w:tcBorders>
              <w:top w:val="none" w:color="000000" w:sz="4" w:space="0"/>
              <w:left w:val="single" w:color="000000" w:sz="4" w:space="0"/>
              <w:bottom w:val="single" w:color="000000" w:sz="4" w:space="0"/>
              <w:right w:val="single" w:color="000000" w:sz="4" w:space="0"/>
            </w:tcBorders>
            <w:tcW w:w="575" w:type="dxa"/>
            <w:vAlign w:val="center"/>
            <w:textDirection w:val="lrTb"/>
            <w:noWrap/>
          </w:tcPr>
          <w:p>
            <w:pPr>
              <w:pStyle w:val="992"/>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7</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1440" w:type="dxa"/>
            <w:vAlign w:val="center"/>
            <w:textDirection w:val="lrTb"/>
            <w:noWrap w:val="false"/>
          </w:tcPr>
          <w:p>
            <w:pPr>
              <w:pStyle w:val="992"/>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银杏大道</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2135" w:type="dxa"/>
            <w:vAlign w:val="center"/>
            <w:textDirection w:val="lrTb"/>
            <w:noWrap w:val="false"/>
          </w:tcPr>
          <w:p>
            <w:pPr>
              <w:pStyle w:val="992"/>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泗水大道叉口-文城路</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1513" w:type="dxa"/>
            <w:vAlign w:val="center"/>
            <w:textDirection w:val="lrTb"/>
            <w:noWrap w:val="false"/>
          </w:tcPr>
          <w:p>
            <w:pPr>
              <w:pStyle w:val="992"/>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77813.60</w:t>
            </w:r>
            <w:r>
              <w:rPr>
                <w:rFonts w:hint="eastAsia" w:ascii="宋体" w:hAnsi="宋体" w:eastAsia="宋体" w:cs="宋体"/>
                <w:color w:val="000000"/>
                <w:sz w:val="22"/>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1360" w:type="dxa"/>
            <w:vAlign w:val="center"/>
            <w:textDirection w:val="lrTb"/>
            <w:noWrap w:val="false"/>
          </w:tcPr>
          <w:p>
            <w:pPr>
              <w:pStyle w:val="992"/>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一级</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1513" w:type="dxa"/>
            <w:vAlign w:val="center"/>
            <w:textDirection w:val="lrTb"/>
            <w:noWrap/>
          </w:tcPr>
          <w:p>
            <w:pPr>
              <w:pStyle w:val="992"/>
              <w:jc w:val="center"/>
              <w:rPr>
                <w:rFonts w:hint="eastAsia" w:ascii="宋体" w:hAnsi="宋体" w:eastAsia="宋体" w:cs="宋体"/>
                <w:color w:val="000000"/>
                <w:highlight w:val="none"/>
              </w:rPr>
            </w:pPr>
            <w:r>
              <w:rPr>
                <w:rFonts w:hint="eastAsia" w:ascii="宋体" w:hAnsi="宋体" w:eastAsia="宋体" w:cs="宋体"/>
                <w:color w:val="000000"/>
                <w:sz w:val="22"/>
                <w:highlight w:val="none"/>
                <w:lang w:val="en-US" w:eastAsia="zh-CN"/>
              </w:rPr>
              <w:t xml:space="preserve">18</w:t>
            </w:r>
            <w:r>
              <w:rPr>
                <w:rFonts w:hint="eastAsia" w:ascii="宋体" w:hAnsi="宋体" w:eastAsia="宋体" w:cs="宋体"/>
                <w:color w:val="000000"/>
                <w:highlight w:val="none"/>
              </w:rPr>
            </w:r>
            <w:r/>
          </w:p>
        </w:tc>
      </w:tr>
      <w:tr>
        <w:trPr>
          <w:trHeight w:val="402"/>
        </w:trPr>
        <w:tc>
          <w:tcPr>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pStyle w:val="992"/>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8</w:t>
            </w:r>
            <w:r>
              <w:rPr>
                <w:rFonts w:hint="eastAsia" w:ascii="宋体" w:hAnsi="宋体" w:eastAsia="宋体" w:cs="宋体"/>
                <w:color w:val="000000"/>
                <w:sz w:val="22"/>
                <w:highlight w:val="none"/>
              </w:rPr>
            </w:r>
            <w:r/>
          </w:p>
        </w:tc>
        <w:tc>
          <w:tcPr>
            <w:tcBorders>
              <w:top w:val="single" w:color="000000" w:sz="4" w:space="0"/>
              <w:left w:val="none" w:color="000000" w:sz="4" w:space="0"/>
              <w:bottom w:val="single" w:color="000000" w:sz="4" w:space="0"/>
              <w:right w:val="single" w:color="000000" w:sz="4" w:space="0"/>
            </w:tcBorders>
            <w:tcW w:w="1440" w:type="dxa"/>
            <w:vAlign w:val="center"/>
            <w:textDirection w:val="lrTb"/>
            <w:noWrap w:val="false"/>
          </w:tcPr>
          <w:p>
            <w:pPr>
              <w:pStyle w:val="992"/>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瑞和园</w:t>
            </w:r>
            <w:r>
              <w:rPr>
                <w:rFonts w:hint="eastAsia" w:ascii="宋体" w:hAnsi="宋体" w:eastAsia="宋体" w:cs="宋体"/>
                <w:color w:val="000000"/>
                <w:sz w:val="22"/>
                <w:highlight w:val="none"/>
              </w:rPr>
            </w:r>
            <w:r/>
          </w:p>
        </w:tc>
        <w:tc>
          <w:tcPr>
            <w:tcBorders>
              <w:top w:val="single" w:color="000000" w:sz="4" w:space="0"/>
              <w:left w:val="none" w:color="000000" w:sz="4" w:space="0"/>
              <w:bottom w:val="single" w:color="000000" w:sz="4" w:space="0"/>
              <w:right w:val="single" w:color="000000" w:sz="4" w:space="0"/>
            </w:tcBorders>
            <w:tcW w:w="2135" w:type="dxa"/>
            <w:vAlign w:val="center"/>
            <w:textDirection w:val="lrTb"/>
            <w:noWrap w:val="false"/>
          </w:tcPr>
          <w:p>
            <w:pPr>
              <w:pStyle w:val="992"/>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w:t>
            </w:r>
            <w:r>
              <w:rPr>
                <w:rFonts w:hint="eastAsia" w:ascii="宋体" w:hAnsi="宋体" w:eastAsia="宋体" w:cs="宋体"/>
                <w:color w:val="000000"/>
                <w:sz w:val="22"/>
                <w:highlight w:val="none"/>
              </w:rPr>
            </w:r>
            <w:r/>
          </w:p>
        </w:tc>
        <w:tc>
          <w:tcPr>
            <w:tcBorders>
              <w:top w:val="single" w:color="000000" w:sz="4" w:space="0"/>
              <w:left w:val="none" w:color="000000" w:sz="4" w:space="0"/>
              <w:bottom w:val="single" w:color="000000" w:sz="4" w:space="0"/>
              <w:right w:val="single" w:color="000000" w:sz="4" w:space="0"/>
            </w:tcBorders>
            <w:tcW w:w="1513" w:type="dxa"/>
            <w:vAlign w:val="center"/>
            <w:textDirection w:val="lrTb"/>
            <w:noWrap w:val="false"/>
          </w:tcPr>
          <w:p>
            <w:pPr>
              <w:pStyle w:val="992"/>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8479.08</w:t>
            </w:r>
            <w:r>
              <w:rPr>
                <w:rFonts w:hint="eastAsia" w:ascii="宋体" w:hAnsi="宋体" w:eastAsia="宋体" w:cs="宋体"/>
                <w:color w:val="000000"/>
                <w:sz w:val="22"/>
                <w:highlight w:val="none"/>
              </w:rPr>
            </w:r>
            <w:r/>
          </w:p>
        </w:tc>
        <w:tc>
          <w:tcPr>
            <w:shd w:val="clear" w:color="000000" w:fill="ffffff"/>
            <w:tcBorders>
              <w:top w:val="single" w:color="000000" w:sz="4" w:space="0"/>
              <w:left w:val="none" w:color="000000" w:sz="4" w:space="0"/>
              <w:bottom w:val="single" w:color="000000" w:sz="4" w:space="0"/>
              <w:right w:val="single" w:color="000000" w:sz="4" w:space="0"/>
            </w:tcBorders>
            <w:tcW w:w="1360" w:type="dxa"/>
            <w:vAlign w:val="center"/>
            <w:textDirection w:val="lrTb"/>
            <w:noWrap w:val="false"/>
          </w:tcPr>
          <w:p>
            <w:pPr>
              <w:pStyle w:val="992"/>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一级</w:t>
            </w:r>
            <w:r>
              <w:rPr>
                <w:rFonts w:hint="eastAsia" w:ascii="宋体" w:hAnsi="宋体" w:eastAsia="宋体" w:cs="宋体"/>
                <w:color w:val="000000"/>
                <w:sz w:val="22"/>
                <w:highlight w:val="none"/>
              </w:rPr>
            </w:r>
            <w:r/>
          </w:p>
        </w:tc>
        <w:tc>
          <w:tcPr>
            <w:tcBorders>
              <w:top w:val="single" w:color="000000" w:sz="4" w:space="0"/>
              <w:left w:val="none" w:color="000000" w:sz="4" w:space="0"/>
              <w:bottom w:val="single" w:color="000000" w:sz="4" w:space="0"/>
              <w:right w:val="single" w:color="000000" w:sz="4" w:space="0"/>
            </w:tcBorders>
            <w:tcW w:w="1513" w:type="dxa"/>
            <w:vAlign w:val="center"/>
            <w:textDirection w:val="lrTb"/>
            <w:noWrap/>
          </w:tcPr>
          <w:p>
            <w:pPr>
              <w:pStyle w:val="992"/>
              <w:jc w:val="center"/>
              <w:rPr>
                <w:rFonts w:hint="eastAsia" w:ascii="宋体" w:hAnsi="宋体" w:eastAsia="宋体" w:cs="宋体"/>
                <w:color w:val="000000"/>
                <w:highlight w:val="none"/>
              </w:rPr>
            </w:pPr>
            <w:r>
              <w:rPr>
                <w:rFonts w:hint="eastAsia" w:ascii="宋体" w:hAnsi="宋体" w:eastAsia="宋体" w:cs="宋体"/>
                <w:color w:val="000000"/>
                <w:sz w:val="22"/>
                <w:highlight w:val="none"/>
                <w:lang w:val="en-US" w:eastAsia="zh-CN"/>
              </w:rPr>
              <w:t xml:space="preserve">18</w:t>
            </w:r>
            <w:r>
              <w:rPr>
                <w:rFonts w:hint="eastAsia" w:ascii="宋体" w:hAnsi="宋体" w:eastAsia="宋体" w:cs="宋体"/>
                <w:color w:val="000000"/>
                <w:highlight w:val="none"/>
              </w:rPr>
            </w:r>
            <w:r/>
          </w:p>
        </w:tc>
      </w:tr>
      <w:tr>
        <w:trPr>
          <w:trHeight w:val="674"/>
        </w:trPr>
        <w:tc>
          <w:tcPr>
            <w:tcBorders>
              <w:top w:val="none" w:color="000000" w:sz="4" w:space="0"/>
              <w:left w:val="single" w:color="000000" w:sz="4" w:space="0"/>
              <w:bottom w:val="single" w:color="000000" w:sz="4" w:space="0"/>
              <w:right w:val="single" w:color="000000" w:sz="4" w:space="0"/>
            </w:tcBorders>
            <w:tcW w:w="575" w:type="dxa"/>
            <w:vAlign w:val="center"/>
            <w:textDirection w:val="lrTb"/>
            <w:noWrap/>
          </w:tcPr>
          <w:p>
            <w:pPr>
              <w:pStyle w:val="992"/>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9</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1440" w:type="dxa"/>
            <w:vAlign w:val="center"/>
            <w:textDirection w:val="lrTb"/>
            <w:noWrap w:val="false"/>
          </w:tcPr>
          <w:p>
            <w:pPr>
              <w:pStyle w:val="992"/>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市民东道</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2135" w:type="dxa"/>
            <w:vAlign w:val="center"/>
            <w:textDirection w:val="lrTb"/>
            <w:noWrap w:val="false"/>
          </w:tcPr>
          <w:p>
            <w:pPr>
              <w:pStyle w:val="992"/>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长春路—淮海路</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1513" w:type="dxa"/>
            <w:vAlign w:val="center"/>
            <w:textDirection w:val="lrTb"/>
            <w:noWrap w:val="false"/>
          </w:tcPr>
          <w:p>
            <w:pPr>
              <w:pStyle w:val="992"/>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8868.24</w:t>
            </w:r>
            <w:r>
              <w:rPr>
                <w:rFonts w:hint="eastAsia" w:ascii="宋体" w:hAnsi="宋体" w:eastAsia="宋体" w:cs="宋体"/>
                <w:color w:val="000000"/>
                <w:sz w:val="22"/>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1360" w:type="dxa"/>
            <w:vAlign w:val="center"/>
            <w:textDirection w:val="lrTb"/>
            <w:noWrap w:val="false"/>
          </w:tcPr>
          <w:p>
            <w:pPr>
              <w:pStyle w:val="992"/>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一级</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1513" w:type="dxa"/>
            <w:vAlign w:val="center"/>
            <w:textDirection w:val="lrTb"/>
            <w:noWrap/>
          </w:tcPr>
          <w:p>
            <w:pPr>
              <w:pStyle w:val="992"/>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val="en-US" w:eastAsia="zh-CN"/>
              </w:rPr>
              <w:t xml:space="preserve">18</w:t>
            </w:r>
            <w:r>
              <w:rPr>
                <w:rFonts w:hint="eastAsia" w:ascii="宋体" w:hAnsi="宋体" w:eastAsia="宋体" w:cs="宋体"/>
                <w:color w:val="000000"/>
                <w:sz w:val="22"/>
                <w:highlight w:val="none"/>
              </w:rPr>
            </w:r>
            <w:r/>
          </w:p>
        </w:tc>
      </w:tr>
      <w:tr>
        <w:trPr>
          <w:trHeight w:val="402"/>
        </w:trPr>
        <w:tc>
          <w:tcPr>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pStyle w:val="992"/>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10</w:t>
            </w:r>
            <w:r>
              <w:rPr>
                <w:rFonts w:hint="eastAsia" w:ascii="宋体" w:hAnsi="宋体" w:eastAsia="宋体" w:cs="宋体"/>
                <w:color w:val="000000"/>
                <w:sz w:val="22"/>
                <w:highlight w:val="none"/>
              </w:rPr>
            </w:r>
            <w:r/>
          </w:p>
        </w:tc>
        <w:tc>
          <w:tcPr>
            <w:tcBorders>
              <w:top w:val="single" w:color="000000" w:sz="4" w:space="0"/>
              <w:left w:val="none" w:color="000000" w:sz="4" w:space="0"/>
              <w:bottom w:val="single" w:color="000000" w:sz="4" w:space="0"/>
              <w:right w:val="single" w:color="000000" w:sz="4" w:space="0"/>
            </w:tcBorders>
            <w:tcW w:w="1440" w:type="dxa"/>
            <w:vAlign w:val="center"/>
            <w:textDirection w:val="lrTb"/>
            <w:noWrap w:val="false"/>
          </w:tcPr>
          <w:p>
            <w:pPr>
              <w:pStyle w:val="992"/>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市民西道</w:t>
            </w:r>
            <w:r>
              <w:rPr>
                <w:rFonts w:hint="eastAsia" w:ascii="宋体" w:hAnsi="宋体" w:eastAsia="宋体" w:cs="宋体"/>
                <w:color w:val="000000"/>
                <w:sz w:val="22"/>
                <w:highlight w:val="none"/>
              </w:rPr>
            </w:r>
            <w:r/>
          </w:p>
        </w:tc>
        <w:tc>
          <w:tcPr>
            <w:tcBorders>
              <w:top w:val="single" w:color="000000" w:sz="4" w:space="0"/>
              <w:left w:val="none" w:color="000000" w:sz="4" w:space="0"/>
              <w:bottom w:val="single" w:color="000000" w:sz="4" w:space="0"/>
              <w:right w:val="single" w:color="000000" w:sz="4" w:space="0"/>
            </w:tcBorders>
            <w:tcW w:w="2135" w:type="dxa"/>
            <w:vAlign w:val="center"/>
            <w:textDirection w:val="lrTb"/>
            <w:noWrap w:val="false"/>
          </w:tcPr>
          <w:p>
            <w:pPr>
              <w:pStyle w:val="992"/>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市民广场—淮海路</w:t>
            </w:r>
            <w:r>
              <w:rPr>
                <w:rFonts w:hint="eastAsia" w:ascii="宋体" w:hAnsi="宋体" w:eastAsia="宋体" w:cs="宋体"/>
                <w:color w:val="000000"/>
                <w:sz w:val="22"/>
                <w:highlight w:val="none"/>
              </w:rPr>
            </w:r>
            <w:r/>
          </w:p>
        </w:tc>
        <w:tc>
          <w:tcPr>
            <w:tcBorders>
              <w:top w:val="single" w:color="000000" w:sz="4" w:space="0"/>
              <w:left w:val="none" w:color="000000" w:sz="4" w:space="0"/>
              <w:bottom w:val="single" w:color="000000" w:sz="4" w:space="0"/>
              <w:right w:val="single" w:color="000000" w:sz="4" w:space="0"/>
            </w:tcBorders>
            <w:tcW w:w="1513" w:type="dxa"/>
            <w:vAlign w:val="center"/>
            <w:textDirection w:val="lrTb"/>
            <w:noWrap w:val="false"/>
          </w:tcPr>
          <w:p>
            <w:pPr>
              <w:pStyle w:val="992"/>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8136.91</w:t>
            </w:r>
            <w:r>
              <w:rPr>
                <w:rFonts w:hint="eastAsia" w:ascii="宋体" w:hAnsi="宋体" w:eastAsia="宋体" w:cs="宋体"/>
                <w:color w:val="000000"/>
                <w:sz w:val="22"/>
                <w:highlight w:val="none"/>
              </w:rPr>
            </w:r>
            <w:r/>
          </w:p>
        </w:tc>
        <w:tc>
          <w:tcPr>
            <w:shd w:val="clear" w:color="000000" w:fill="ffffff"/>
            <w:tcBorders>
              <w:top w:val="single" w:color="000000" w:sz="4" w:space="0"/>
              <w:left w:val="none" w:color="000000" w:sz="4" w:space="0"/>
              <w:bottom w:val="single" w:color="000000" w:sz="4" w:space="0"/>
              <w:right w:val="single" w:color="000000" w:sz="4" w:space="0"/>
            </w:tcBorders>
            <w:tcW w:w="1360" w:type="dxa"/>
            <w:vAlign w:val="center"/>
            <w:textDirection w:val="lrTb"/>
            <w:noWrap w:val="false"/>
          </w:tcPr>
          <w:p>
            <w:pPr>
              <w:pStyle w:val="992"/>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一级</w:t>
            </w:r>
            <w:r>
              <w:rPr>
                <w:rFonts w:hint="eastAsia" w:ascii="宋体" w:hAnsi="宋体" w:eastAsia="宋体" w:cs="宋体"/>
                <w:color w:val="000000"/>
                <w:sz w:val="22"/>
                <w:highlight w:val="none"/>
              </w:rPr>
            </w:r>
            <w:r/>
          </w:p>
        </w:tc>
        <w:tc>
          <w:tcPr>
            <w:tcBorders>
              <w:top w:val="single" w:color="000000" w:sz="4" w:space="0"/>
              <w:left w:val="none" w:color="000000" w:sz="4" w:space="0"/>
              <w:bottom w:val="single" w:color="000000" w:sz="4" w:space="0"/>
              <w:right w:val="single" w:color="000000" w:sz="4" w:space="0"/>
            </w:tcBorders>
            <w:tcW w:w="1513" w:type="dxa"/>
            <w:vAlign w:val="center"/>
            <w:textDirection w:val="lrTb"/>
            <w:noWrap/>
          </w:tcPr>
          <w:p>
            <w:pPr>
              <w:pStyle w:val="992"/>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val="en-US" w:eastAsia="zh-CN"/>
              </w:rPr>
              <w:t xml:space="preserve">18</w:t>
            </w:r>
            <w:r>
              <w:rPr>
                <w:rFonts w:hint="eastAsia" w:ascii="宋体" w:hAnsi="宋体" w:eastAsia="宋体" w:cs="宋体"/>
                <w:color w:val="000000"/>
                <w:sz w:val="22"/>
                <w:highlight w:val="none"/>
              </w:rPr>
            </w:r>
            <w:r/>
          </w:p>
        </w:tc>
      </w:tr>
      <w:tr>
        <w:trPr>
          <w:trHeight w:val="822"/>
        </w:trPr>
        <w:tc>
          <w:tcPr>
            <w:tcBorders>
              <w:top w:val="none" w:color="000000" w:sz="4" w:space="0"/>
              <w:left w:val="single" w:color="000000" w:sz="4" w:space="0"/>
              <w:bottom w:val="single" w:color="000000" w:sz="4" w:space="0"/>
              <w:right w:val="single" w:color="000000" w:sz="4" w:space="0"/>
            </w:tcBorders>
            <w:tcW w:w="575" w:type="dxa"/>
            <w:vAlign w:val="center"/>
            <w:textDirection w:val="lrTb"/>
            <w:noWrap/>
          </w:tcPr>
          <w:p>
            <w:pPr>
              <w:pStyle w:val="992"/>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11</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1440" w:type="dxa"/>
            <w:vAlign w:val="center"/>
            <w:textDirection w:val="lrTb"/>
            <w:noWrap w:val="false"/>
          </w:tcPr>
          <w:p>
            <w:pPr>
              <w:pStyle w:val="992"/>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市民中心</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2135" w:type="dxa"/>
            <w:vAlign w:val="center"/>
            <w:textDirection w:val="lrTb"/>
            <w:noWrap w:val="false"/>
          </w:tcPr>
          <w:p>
            <w:pPr>
              <w:pStyle w:val="992"/>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1513" w:type="dxa"/>
            <w:vAlign w:val="center"/>
            <w:textDirection w:val="lrTb"/>
            <w:noWrap w:val="false"/>
          </w:tcPr>
          <w:p>
            <w:pPr>
              <w:pStyle w:val="992"/>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27716.08</w:t>
            </w:r>
            <w:r>
              <w:rPr>
                <w:rFonts w:hint="eastAsia" w:ascii="宋体" w:hAnsi="宋体" w:eastAsia="宋体" w:cs="宋体"/>
                <w:color w:val="000000"/>
                <w:sz w:val="22"/>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1360" w:type="dxa"/>
            <w:vAlign w:val="center"/>
            <w:textDirection w:val="lrTb"/>
            <w:noWrap w:val="false"/>
          </w:tcPr>
          <w:p>
            <w:pPr>
              <w:pStyle w:val="992"/>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一级</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1513" w:type="dxa"/>
            <w:vAlign w:val="center"/>
            <w:textDirection w:val="lrTb"/>
            <w:noWrap/>
          </w:tcPr>
          <w:p>
            <w:pPr>
              <w:pStyle w:val="992"/>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val="en-US" w:eastAsia="zh-CN"/>
              </w:rPr>
              <w:t xml:space="preserve">18</w:t>
            </w:r>
            <w:r>
              <w:rPr>
                <w:rFonts w:hint="eastAsia" w:ascii="宋体" w:hAnsi="宋体" w:eastAsia="宋体" w:cs="宋体"/>
                <w:color w:val="000000"/>
                <w:sz w:val="22"/>
                <w:highlight w:val="none"/>
              </w:rPr>
            </w:r>
            <w:r/>
          </w:p>
        </w:tc>
      </w:tr>
      <w:tr>
        <w:trPr>
          <w:trHeight w:val="402"/>
        </w:trPr>
        <w:tc>
          <w:tcPr>
            <w:tcBorders>
              <w:top w:val="none" w:color="000000" w:sz="4" w:space="0"/>
              <w:left w:val="single" w:color="000000" w:sz="4" w:space="0"/>
              <w:bottom w:val="single" w:color="000000" w:sz="4" w:space="0"/>
              <w:right w:val="single" w:color="000000" w:sz="4" w:space="0"/>
            </w:tcBorders>
            <w:tcW w:w="575" w:type="dxa"/>
            <w:vAlign w:val="center"/>
            <w:textDirection w:val="lrTb"/>
            <w:noWrap/>
          </w:tcPr>
          <w:p>
            <w:pPr>
              <w:pStyle w:val="992"/>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12</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1440" w:type="dxa"/>
            <w:vAlign w:val="center"/>
            <w:textDirection w:val="lrTb"/>
            <w:noWrap w:val="false"/>
          </w:tcPr>
          <w:p>
            <w:pPr>
              <w:pStyle w:val="992"/>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板栗园</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2135" w:type="dxa"/>
            <w:vAlign w:val="center"/>
            <w:textDirection w:val="lrTb"/>
            <w:noWrap w:val="false"/>
          </w:tcPr>
          <w:p>
            <w:pPr>
              <w:pStyle w:val="992"/>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1513" w:type="dxa"/>
            <w:vAlign w:val="center"/>
            <w:textDirection w:val="lrTb"/>
            <w:noWrap w:val="false"/>
          </w:tcPr>
          <w:p>
            <w:pPr>
              <w:pStyle w:val="992"/>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8416.22</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1360" w:type="dxa"/>
            <w:vAlign w:val="center"/>
            <w:textDirection w:val="lrTb"/>
            <w:noWrap w:val="false"/>
          </w:tcPr>
          <w:p>
            <w:pPr>
              <w:pStyle w:val="992"/>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一级</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1513" w:type="dxa"/>
            <w:vAlign w:val="center"/>
            <w:textDirection w:val="lrTb"/>
            <w:noWrap/>
          </w:tcPr>
          <w:p>
            <w:pPr>
              <w:pStyle w:val="992"/>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val="en-US" w:eastAsia="zh-CN"/>
              </w:rPr>
              <w:t xml:space="preserve">18</w:t>
            </w:r>
            <w:r>
              <w:rPr>
                <w:rFonts w:hint="eastAsia" w:ascii="宋体" w:hAnsi="宋体" w:eastAsia="宋体" w:cs="宋体"/>
                <w:color w:val="000000"/>
                <w:sz w:val="22"/>
                <w:highlight w:val="none"/>
              </w:rPr>
            </w:r>
            <w:r/>
          </w:p>
        </w:tc>
      </w:tr>
      <w:tr>
        <w:trPr>
          <w:trHeight w:val="402"/>
        </w:trPr>
        <w:tc>
          <w:tcPr>
            <w:tcBorders>
              <w:top w:val="none" w:color="000000" w:sz="4" w:space="0"/>
              <w:left w:val="single" w:color="000000" w:sz="4" w:space="0"/>
              <w:bottom w:val="single" w:color="000000" w:sz="4" w:space="0"/>
              <w:right w:val="single" w:color="000000" w:sz="4" w:space="0"/>
            </w:tcBorders>
            <w:tcW w:w="575" w:type="dxa"/>
            <w:vAlign w:val="center"/>
            <w:textDirection w:val="lrTb"/>
            <w:noWrap/>
          </w:tcPr>
          <w:p>
            <w:pPr>
              <w:pStyle w:val="992"/>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13</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1440" w:type="dxa"/>
            <w:vAlign w:val="center"/>
            <w:textDirection w:val="lrTb"/>
            <w:noWrap w:val="false"/>
          </w:tcPr>
          <w:p>
            <w:pPr>
              <w:pStyle w:val="992"/>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市民广场</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2135" w:type="dxa"/>
            <w:vAlign w:val="center"/>
            <w:textDirection w:val="lrTb"/>
            <w:noWrap w:val="false"/>
          </w:tcPr>
          <w:p>
            <w:pPr>
              <w:pStyle w:val="992"/>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东、西侧绿地、包括市民广场花箱</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1513" w:type="dxa"/>
            <w:vAlign w:val="center"/>
            <w:textDirection w:val="lrTb"/>
            <w:noWrap w:val="false"/>
          </w:tcPr>
          <w:p>
            <w:pPr>
              <w:pStyle w:val="992"/>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34096.35</w:t>
            </w:r>
            <w:r>
              <w:rPr>
                <w:rFonts w:hint="eastAsia" w:ascii="宋体" w:hAnsi="宋体" w:eastAsia="宋体" w:cs="宋体"/>
                <w:color w:val="000000"/>
                <w:sz w:val="22"/>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1360" w:type="dxa"/>
            <w:vAlign w:val="center"/>
            <w:textDirection w:val="lrTb"/>
            <w:noWrap w:val="false"/>
          </w:tcPr>
          <w:p>
            <w:pPr>
              <w:pStyle w:val="992"/>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一级</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1513" w:type="dxa"/>
            <w:vAlign w:val="center"/>
            <w:textDirection w:val="lrTb"/>
            <w:noWrap/>
          </w:tcPr>
          <w:p>
            <w:pPr>
              <w:pStyle w:val="992"/>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val="en-US" w:eastAsia="zh-CN"/>
              </w:rPr>
              <w:t xml:space="preserve">18</w:t>
            </w:r>
            <w:r>
              <w:rPr>
                <w:rFonts w:hint="eastAsia" w:ascii="宋体" w:hAnsi="宋体" w:eastAsia="宋体" w:cs="宋体"/>
                <w:color w:val="000000"/>
                <w:sz w:val="22"/>
                <w:highlight w:val="none"/>
              </w:rPr>
            </w:r>
            <w:r/>
          </w:p>
        </w:tc>
      </w:tr>
      <w:tr>
        <w:trPr>
          <w:trHeight w:val="402"/>
        </w:trPr>
        <w:tc>
          <w:tcPr>
            <w:tcBorders>
              <w:top w:val="none" w:color="000000" w:sz="4" w:space="0"/>
              <w:left w:val="single" w:color="000000" w:sz="4" w:space="0"/>
              <w:bottom w:val="single" w:color="000000" w:sz="4" w:space="0"/>
              <w:right w:val="single" w:color="000000" w:sz="4" w:space="0"/>
            </w:tcBorders>
            <w:tcW w:w="575" w:type="dxa"/>
            <w:vAlign w:val="center"/>
            <w:textDirection w:val="lrTb"/>
            <w:noWrap/>
          </w:tcPr>
          <w:p>
            <w:pPr>
              <w:pStyle w:val="992"/>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14</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1440" w:type="dxa"/>
            <w:vAlign w:val="center"/>
            <w:textDirection w:val="lrTb"/>
            <w:noWrap w:val="false"/>
          </w:tcPr>
          <w:p>
            <w:pPr>
              <w:pStyle w:val="992"/>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人武部</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2135" w:type="dxa"/>
            <w:vAlign w:val="center"/>
            <w:textDirection w:val="lrTb"/>
            <w:noWrap w:val="false"/>
          </w:tcPr>
          <w:p>
            <w:pPr>
              <w:pStyle w:val="992"/>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1513" w:type="dxa"/>
            <w:vAlign w:val="center"/>
            <w:textDirection w:val="lrTb"/>
            <w:noWrap w:val="false"/>
          </w:tcPr>
          <w:p>
            <w:pPr>
              <w:pStyle w:val="992"/>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7147.37</w:t>
            </w:r>
            <w:r>
              <w:rPr>
                <w:rFonts w:hint="eastAsia" w:ascii="宋体" w:hAnsi="宋体" w:eastAsia="宋体" w:cs="宋体"/>
                <w:color w:val="000000"/>
                <w:sz w:val="22"/>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1360" w:type="dxa"/>
            <w:vAlign w:val="center"/>
            <w:textDirection w:val="lrTb"/>
            <w:noWrap w:val="false"/>
          </w:tcPr>
          <w:p>
            <w:pPr>
              <w:pStyle w:val="992"/>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一级</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1513" w:type="dxa"/>
            <w:vAlign w:val="center"/>
            <w:textDirection w:val="lrTb"/>
            <w:noWrap/>
          </w:tcPr>
          <w:p>
            <w:pPr>
              <w:pStyle w:val="992"/>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val="en-US" w:eastAsia="zh-CN"/>
              </w:rPr>
              <w:t xml:space="preserve">18</w:t>
            </w:r>
            <w:r>
              <w:rPr>
                <w:rFonts w:hint="eastAsia" w:ascii="宋体" w:hAnsi="宋体" w:eastAsia="宋体" w:cs="宋体"/>
                <w:color w:val="000000"/>
                <w:sz w:val="22"/>
                <w:highlight w:val="none"/>
              </w:rPr>
            </w:r>
            <w:r/>
          </w:p>
        </w:tc>
      </w:tr>
      <w:tr>
        <w:trPr>
          <w:trHeight w:val="402"/>
        </w:trPr>
        <w:tc>
          <w:tcPr>
            <w:tcBorders>
              <w:top w:val="none" w:color="000000" w:sz="4" w:space="0"/>
              <w:left w:val="single" w:color="000000" w:sz="4" w:space="0"/>
              <w:bottom w:val="single" w:color="000000" w:sz="4" w:space="0"/>
              <w:right w:val="single" w:color="000000" w:sz="4" w:space="0"/>
            </w:tcBorders>
            <w:tcW w:w="575" w:type="dxa"/>
            <w:vAlign w:val="center"/>
            <w:textDirection w:val="lrTb"/>
            <w:noWrap/>
          </w:tcPr>
          <w:p>
            <w:pPr>
              <w:pStyle w:val="992"/>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15</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1440" w:type="dxa"/>
            <w:vAlign w:val="center"/>
            <w:textDirection w:val="lrTb"/>
            <w:noWrap w:val="false"/>
          </w:tcPr>
          <w:p>
            <w:pPr>
              <w:pStyle w:val="992"/>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文化广场周围绿地</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2135" w:type="dxa"/>
            <w:vAlign w:val="center"/>
            <w:textDirection w:val="lrTb"/>
            <w:noWrap w:val="false"/>
          </w:tcPr>
          <w:p>
            <w:pPr>
              <w:pStyle w:val="992"/>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市民广场西南</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1513" w:type="dxa"/>
            <w:vAlign w:val="center"/>
            <w:textDirection w:val="lrTb"/>
            <w:noWrap w:val="false"/>
          </w:tcPr>
          <w:p>
            <w:pPr>
              <w:pStyle w:val="992"/>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1374.12</w:t>
            </w:r>
            <w:r>
              <w:rPr>
                <w:rFonts w:hint="eastAsia" w:ascii="宋体" w:hAnsi="宋体" w:eastAsia="宋体" w:cs="宋体"/>
                <w:color w:val="000000"/>
                <w:sz w:val="22"/>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1360" w:type="dxa"/>
            <w:vAlign w:val="center"/>
            <w:textDirection w:val="lrTb"/>
            <w:noWrap w:val="false"/>
          </w:tcPr>
          <w:p>
            <w:pPr>
              <w:pStyle w:val="992"/>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一级</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1513" w:type="dxa"/>
            <w:vAlign w:val="center"/>
            <w:textDirection w:val="lrTb"/>
            <w:noWrap/>
          </w:tcPr>
          <w:p>
            <w:pPr>
              <w:pStyle w:val="992"/>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val="en-US" w:eastAsia="zh-CN"/>
              </w:rPr>
              <w:t xml:space="preserve">18</w:t>
            </w:r>
            <w:r>
              <w:rPr>
                <w:rFonts w:hint="eastAsia" w:ascii="宋体" w:hAnsi="宋体" w:eastAsia="宋体" w:cs="宋体"/>
                <w:color w:val="000000"/>
                <w:sz w:val="22"/>
                <w:highlight w:val="none"/>
              </w:rPr>
            </w:r>
            <w:r/>
          </w:p>
        </w:tc>
      </w:tr>
      <w:tr>
        <w:trPr>
          <w:trHeight w:val="402"/>
        </w:trPr>
        <w:tc>
          <w:tcPr>
            <w:tcBorders>
              <w:top w:val="none" w:color="000000" w:sz="4" w:space="0"/>
              <w:left w:val="single" w:color="000000" w:sz="4" w:space="0"/>
              <w:bottom w:val="single" w:color="000000" w:sz="4" w:space="0"/>
              <w:right w:val="single" w:color="000000" w:sz="4" w:space="0"/>
            </w:tcBorders>
            <w:tcW w:w="575" w:type="dxa"/>
            <w:vAlign w:val="center"/>
            <w:textDirection w:val="lrTb"/>
            <w:noWrap/>
          </w:tcPr>
          <w:p>
            <w:pPr>
              <w:pStyle w:val="992"/>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16</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1440" w:type="dxa"/>
            <w:vAlign w:val="center"/>
            <w:textDirection w:val="lrTb"/>
            <w:noWrap w:val="false"/>
          </w:tcPr>
          <w:p>
            <w:pPr>
              <w:pStyle w:val="992"/>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拾光公园</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2135" w:type="dxa"/>
            <w:vAlign w:val="center"/>
            <w:textDirection w:val="lrTb"/>
            <w:noWrap w:val="false"/>
          </w:tcPr>
          <w:p>
            <w:pPr>
              <w:pStyle w:val="992"/>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1513" w:type="dxa"/>
            <w:vAlign w:val="center"/>
            <w:textDirection w:val="lrTb"/>
            <w:noWrap w:val="false"/>
          </w:tcPr>
          <w:p>
            <w:pPr>
              <w:pStyle w:val="992"/>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7223.17</w:t>
            </w:r>
            <w:r>
              <w:rPr>
                <w:rFonts w:hint="eastAsia" w:ascii="宋体" w:hAnsi="宋体" w:eastAsia="宋体" w:cs="宋体"/>
                <w:color w:val="000000"/>
                <w:sz w:val="22"/>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1360" w:type="dxa"/>
            <w:vAlign w:val="center"/>
            <w:textDirection w:val="lrTb"/>
            <w:noWrap w:val="false"/>
          </w:tcPr>
          <w:p>
            <w:pPr>
              <w:pStyle w:val="992"/>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一级</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1513" w:type="dxa"/>
            <w:vAlign w:val="center"/>
            <w:textDirection w:val="lrTb"/>
            <w:noWrap/>
          </w:tcPr>
          <w:p>
            <w:pPr>
              <w:pStyle w:val="992"/>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val="en-US" w:eastAsia="zh-CN"/>
              </w:rPr>
              <w:t xml:space="preserve">18</w:t>
            </w:r>
            <w:r>
              <w:rPr>
                <w:rFonts w:hint="eastAsia" w:ascii="宋体" w:hAnsi="宋体" w:eastAsia="宋体" w:cs="宋体"/>
                <w:color w:val="000000"/>
                <w:sz w:val="22"/>
                <w:highlight w:val="none"/>
              </w:rPr>
            </w:r>
            <w:r/>
          </w:p>
        </w:tc>
      </w:tr>
      <w:tr>
        <w:trPr>
          <w:trHeight w:val="402"/>
        </w:trPr>
        <w:tc>
          <w:tcPr>
            <w:tcBorders>
              <w:top w:val="none" w:color="000000" w:sz="4" w:space="0"/>
              <w:left w:val="single" w:color="000000" w:sz="4" w:space="0"/>
              <w:bottom w:val="single" w:color="000000" w:sz="4" w:space="0"/>
              <w:right w:val="single" w:color="000000" w:sz="4" w:space="0"/>
            </w:tcBorders>
            <w:tcW w:w="575" w:type="dxa"/>
            <w:vAlign w:val="center"/>
            <w:textDirection w:val="lrTb"/>
            <w:noWrap/>
          </w:tcPr>
          <w:p>
            <w:pPr>
              <w:pStyle w:val="992"/>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17</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1440" w:type="dxa"/>
            <w:vAlign w:val="center"/>
            <w:textDirection w:val="lrTb"/>
            <w:noWrap w:val="false"/>
          </w:tcPr>
          <w:p>
            <w:pPr>
              <w:pStyle w:val="992"/>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泗水河公园</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2135" w:type="dxa"/>
            <w:vAlign w:val="center"/>
            <w:textDirection w:val="lrTb"/>
            <w:noWrap w:val="false"/>
          </w:tcPr>
          <w:p>
            <w:pPr>
              <w:pStyle w:val="992"/>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1513" w:type="dxa"/>
            <w:vAlign w:val="center"/>
            <w:textDirection w:val="lrTb"/>
            <w:noWrap w:val="false"/>
          </w:tcPr>
          <w:p>
            <w:pPr>
              <w:pStyle w:val="992"/>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122634.57</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1360" w:type="dxa"/>
            <w:vAlign w:val="center"/>
            <w:textDirection w:val="lrTb"/>
            <w:noWrap w:val="false"/>
          </w:tcPr>
          <w:p>
            <w:pPr>
              <w:pStyle w:val="992"/>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一级</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1513" w:type="dxa"/>
            <w:vAlign w:val="center"/>
            <w:textDirection w:val="lrTb"/>
            <w:noWrap/>
          </w:tcPr>
          <w:p>
            <w:pPr>
              <w:pStyle w:val="992"/>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val="en-US" w:eastAsia="zh-CN"/>
              </w:rPr>
              <w:t xml:space="preserve">18</w:t>
            </w:r>
            <w:r>
              <w:rPr>
                <w:rFonts w:hint="eastAsia" w:ascii="宋体" w:hAnsi="宋体" w:eastAsia="宋体" w:cs="宋体"/>
                <w:color w:val="000000"/>
                <w:sz w:val="22"/>
                <w:highlight w:val="none"/>
              </w:rPr>
            </w:r>
            <w:r/>
          </w:p>
        </w:tc>
      </w:tr>
      <w:tr>
        <w:trPr>
          <w:trHeight w:val="606"/>
        </w:trPr>
        <w:tc>
          <w:tcPr>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pStyle w:val="992"/>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18</w:t>
            </w:r>
            <w:r>
              <w:rPr>
                <w:rFonts w:hint="eastAsia" w:ascii="宋体" w:hAnsi="宋体" w:eastAsia="宋体" w:cs="宋体"/>
                <w:color w:val="000000"/>
                <w:sz w:val="22"/>
                <w:highlight w:val="none"/>
              </w:rPr>
            </w:r>
            <w:r/>
          </w:p>
        </w:tc>
        <w:tc>
          <w:tcPr>
            <w:tcBorders>
              <w:top w:val="single" w:color="000000" w:sz="4" w:space="0"/>
              <w:left w:val="none" w:color="000000" w:sz="4" w:space="0"/>
              <w:bottom w:val="single" w:color="000000" w:sz="4" w:space="0"/>
              <w:right w:val="single" w:color="000000" w:sz="4" w:space="0"/>
            </w:tcBorders>
            <w:tcW w:w="1440" w:type="dxa"/>
            <w:vAlign w:val="center"/>
            <w:textDirection w:val="lrTb"/>
            <w:noWrap w:val="false"/>
          </w:tcPr>
          <w:p>
            <w:pPr>
              <w:pStyle w:val="992"/>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聚宝公园</w:t>
            </w:r>
            <w:r>
              <w:rPr>
                <w:rFonts w:hint="eastAsia" w:ascii="宋体" w:hAnsi="宋体" w:eastAsia="宋体" w:cs="宋体"/>
                <w:color w:val="000000"/>
                <w:sz w:val="22"/>
                <w:highlight w:val="none"/>
              </w:rPr>
            </w:r>
            <w:r/>
          </w:p>
        </w:tc>
        <w:tc>
          <w:tcPr>
            <w:tcBorders>
              <w:top w:val="single" w:color="000000" w:sz="4" w:space="0"/>
              <w:left w:val="none" w:color="000000" w:sz="4" w:space="0"/>
              <w:bottom w:val="single" w:color="000000" w:sz="4" w:space="0"/>
              <w:right w:val="single" w:color="000000" w:sz="4" w:space="0"/>
            </w:tcBorders>
            <w:tcW w:w="2135" w:type="dxa"/>
            <w:vAlign w:val="center"/>
            <w:textDirection w:val="lrTb"/>
            <w:noWrap w:val="false"/>
          </w:tcPr>
          <w:p>
            <w:pPr>
              <w:pStyle w:val="992"/>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w:t>
            </w:r>
            <w:r>
              <w:rPr>
                <w:rFonts w:hint="eastAsia" w:ascii="宋体" w:hAnsi="宋体" w:eastAsia="宋体" w:cs="宋体"/>
                <w:color w:val="000000"/>
                <w:sz w:val="22"/>
                <w:highlight w:val="none"/>
              </w:rPr>
            </w:r>
            <w:r/>
          </w:p>
        </w:tc>
        <w:tc>
          <w:tcPr>
            <w:tcBorders>
              <w:top w:val="single" w:color="000000" w:sz="4" w:space="0"/>
              <w:left w:val="none" w:color="000000" w:sz="4" w:space="0"/>
              <w:bottom w:val="single" w:color="000000" w:sz="4" w:space="0"/>
              <w:right w:val="single" w:color="000000" w:sz="4" w:space="0"/>
            </w:tcBorders>
            <w:tcW w:w="1513" w:type="dxa"/>
            <w:vAlign w:val="center"/>
            <w:textDirection w:val="lrTb"/>
            <w:noWrap w:val="false"/>
          </w:tcPr>
          <w:p>
            <w:pPr>
              <w:pStyle w:val="992"/>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148690.15</w:t>
            </w:r>
            <w:r>
              <w:rPr>
                <w:rFonts w:hint="eastAsia" w:ascii="宋体" w:hAnsi="宋体" w:eastAsia="宋体" w:cs="宋体"/>
                <w:color w:val="000000"/>
                <w:sz w:val="22"/>
                <w:highlight w:val="none"/>
              </w:rPr>
            </w:r>
            <w:r/>
          </w:p>
        </w:tc>
        <w:tc>
          <w:tcPr>
            <w:shd w:val="clear" w:color="000000" w:fill="ffffff"/>
            <w:tcBorders>
              <w:top w:val="single" w:color="000000" w:sz="4" w:space="0"/>
              <w:left w:val="none" w:color="000000" w:sz="4" w:space="0"/>
              <w:bottom w:val="single" w:color="000000" w:sz="4" w:space="0"/>
              <w:right w:val="single" w:color="000000" w:sz="4" w:space="0"/>
            </w:tcBorders>
            <w:tcW w:w="1360" w:type="dxa"/>
            <w:vAlign w:val="center"/>
            <w:textDirection w:val="lrTb"/>
            <w:noWrap w:val="false"/>
          </w:tcPr>
          <w:p>
            <w:pPr>
              <w:pStyle w:val="992"/>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一级</w:t>
            </w:r>
            <w:r>
              <w:rPr>
                <w:rFonts w:hint="eastAsia" w:ascii="宋体" w:hAnsi="宋体" w:eastAsia="宋体" w:cs="宋体"/>
                <w:color w:val="000000"/>
                <w:sz w:val="22"/>
                <w:highlight w:val="none"/>
              </w:rPr>
            </w:r>
            <w:r/>
          </w:p>
        </w:tc>
        <w:tc>
          <w:tcPr>
            <w:tcBorders>
              <w:top w:val="single" w:color="000000" w:sz="4" w:space="0"/>
              <w:left w:val="none" w:color="000000" w:sz="4" w:space="0"/>
              <w:bottom w:val="single" w:color="000000" w:sz="4" w:space="0"/>
              <w:right w:val="single" w:color="000000" w:sz="4" w:space="0"/>
            </w:tcBorders>
            <w:tcW w:w="1513" w:type="dxa"/>
            <w:vAlign w:val="center"/>
            <w:textDirection w:val="lrTb"/>
            <w:noWrap/>
          </w:tcPr>
          <w:p>
            <w:pPr>
              <w:pStyle w:val="992"/>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val="en-US" w:eastAsia="zh-CN"/>
              </w:rPr>
              <w:t xml:space="preserve">18</w:t>
            </w:r>
            <w:r>
              <w:rPr>
                <w:rFonts w:hint="eastAsia" w:ascii="宋体" w:hAnsi="宋体" w:eastAsia="宋体" w:cs="宋体"/>
                <w:color w:val="000000"/>
                <w:sz w:val="22"/>
                <w:highlight w:val="none"/>
              </w:rPr>
            </w:r>
            <w:r/>
          </w:p>
        </w:tc>
      </w:tr>
      <w:tr>
        <w:trPr>
          <w:trHeight w:val="814"/>
        </w:trPr>
        <w:tc>
          <w:tcPr>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pStyle w:val="992"/>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19</w:t>
            </w:r>
            <w:r>
              <w:rPr>
                <w:rFonts w:hint="eastAsia" w:ascii="宋体" w:hAnsi="宋体" w:eastAsia="宋体" w:cs="宋体"/>
                <w:color w:val="000000"/>
                <w:sz w:val="22"/>
                <w:highlight w:val="none"/>
              </w:rPr>
            </w:r>
            <w:r/>
          </w:p>
        </w:tc>
        <w:tc>
          <w:tcPr>
            <w:tcBorders>
              <w:top w:val="single" w:color="000000" w:sz="4" w:space="0"/>
              <w:left w:val="none" w:color="000000" w:sz="4" w:space="0"/>
              <w:bottom w:val="single" w:color="000000" w:sz="4" w:space="0"/>
              <w:right w:val="single" w:color="000000" w:sz="4" w:space="0"/>
            </w:tcBorders>
            <w:tcW w:w="1440" w:type="dxa"/>
            <w:vAlign w:val="center"/>
            <w:textDirection w:val="lrTb"/>
            <w:noWrap w:val="false"/>
          </w:tcPr>
          <w:p>
            <w:pPr>
              <w:pStyle w:val="992"/>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五里湖</w:t>
            </w:r>
            <w:r>
              <w:rPr>
                <w:rFonts w:hint="eastAsia" w:ascii="宋体" w:hAnsi="宋体" w:eastAsia="宋体" w:cs="宋体"/>
                <w:color w:val="000000"/>
                <w:sz w:val="22"/>
                <w:highlight w:val="none"/>
              </w:rPr>
            </w:r>
            <w:r/>
          </w:p>
        </w:tc>
        <w:tc>
          <w:tcPr>
            <w:tcBorders>
              <w:top w:val="single" w:color="000000" w:sz="4" w:space="0"/>
              <w:left w:val="none" w:color="000000" w:sz="4" w:space="0"/>
              <w:bottom w:val="single" w:color="000000" w:sz="4" w:space="0"/>
              <w:right w:val="single" w:color="000000" w:sz="4" w:space="0"/>
            </w:tcBorders>
            <w:tcW w:w="2135" w:type="dxa"/>
            <w:vAlign w:val="center"/>
            <w:textDirection w:val="lrTb"/>
            <w:noWrap w:val="false"/>
          </w:tcPr>
          <w:p>
            <w:pPr>
              <w:pStyle w:val="992"/>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w:t>
            </w:r>
            <w:r>
              <w:rPr>
                <w:rFonts w:hint="eastAsia" w:ascii="宋体" w:hAnsi="宋体" w:eastAsia="宋体" w:cs="宋体"/>
                <w:color w:val="000000"/>
                <w:sz w:val="22"/>
                <w:highlight w:val="none"/>
              </w:rPr>
            </w:r>
            <w:r/>
          </w:p>
        </w:tc>
        <w:tc>
          <w:tcPr>
            <w:tcBorders>
              <w:top w:val="single" w:color="000000" w:sz="4" w:space="0"/>
              <w:left w:val="none" w:color="000000" w:sz="4" w:space="0"/>
              <w:bottom w:val="single" w:color="000000" w:sz="4" w:space="0"/>
              <w:right w:val="single" w:color="000000" w:sz="4" w:space="0"/>
            </w:tcBorders>
            <w:tcW w:w="1513" w:type="dxa"/>
            <w:vAlign w:val="center"/>
            <w:textDirection w:val="lrTb"/>
            <w:noWrap w:val="false"/>
          </w:tcPr>
          <w:p>
            <w:pPr>
              <w:pStyle w:val="992"/>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50210.80</w:t>
            </w:r>
            <w:r>
              <w:rPr>
                <w:rFonts w:hint="eastAsia" w:ascii="宋体" w:hAnsi="宋体" w:eastAsia="宋体" w:cs="宋体"/>
                <w:color w:val="000000"/>
                <w:sz w:val="22"/>
                <w:highlight w:val="none"/>
              </w:rPr>
            </w:r>
            <w:r/>
          </w:p>
        </w:tc>
        <w:tc>
          <w:tcPr>
            <w:shd w:val="clear" w:color="000000" w:fill="ffffff"/>
            <w:tcBorders>
              <w:top w:val="single" w:color="000000" w:sz="4" w:space="0"/>
              <w:left w:val="none" w:color="000000" w:sz="4" w:space="0"/>
              <w:bottom w:val="single" w:color="000000" w:sz="4" w:space="0"/>
              <w:right w:val="single" w:color="000000" w:sz="4" w:space="0"/>
            </w:tcBorders>
            <w:tcW w:w="1360" w:type="dxa"/>
            <w:vAlign w:val="center"/>
            <w:textDirection w:val="lrTb"/>
            <w:noWrap w:val="false"/>
          </w:tcPr>
          <w:p>
            <w:pPr>
              <w:pStyle w:val="992"/>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一级</w:t>
            </w:r>
            <w:r>
              <w:rPr>
                <w:rFonts w:hint="eastAsia" w:ascii="宋体" w:hAnsi="宋体" w:eastAsia="宋体" w:cs="宋体"/>
                <w:color w:val="000000"/>
                <w:sz w:val="22"/>
                <w:highlight w:val="none"/>
              </w:rPr>
            </w:r>
            <w:r/>
          </w:p>
        </w:tc>
        <w:tc>
          <w:tcPr>
            <w:tcBorders>
              <w:top w:val="single" w:color="000000" w:sz="4" w:space="0"/>
              <w:left w:val="none" w:color="000000" w:sz="4" w:space="0"/>
              <w:bottom w:val="single" w:color="000000" w:sz="4" w:space="0"/>
              <w:right w:val="single" w:color="000000" w:sz="4" w:space="0"/>
            </w:tcBorders>
            <w:tcW w:w="1513" w:type="dxa"/>
            <w:vAlign w:val="center"/>
            <w:textDirection w:val="lrTb"/>
            <w:noWrap/>
          </w:tcPr>
          <w:p>
            <w:pPr>
              <w:pStyle w:val="992"/>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val="en-US" w:eastAsia="zh-CN"/>
              </w:rPr>
              <w:t xml:space="preserve">18</w:t>
            </w:r>
            <w:r>
              <w:rPr>
                <w:rFonts w:hint="eastAsia" w:ascii="宋体" w:hAnsi="宋体" w:eastAsia="宋体" w:cs="宋体"/>
                <w:color w:val="000000"/>
                <w:sz w:val="22"/>
                <w:highlight w:val="none"/>
              </w:rPr>
            </w:r>
            <w:r/>
          </w:p>
        </w:tc>
      </w:tr>
      <w:tr>
        <w:trPr>
          <w:trHeight w:val="402"/>
        </w:trPr>
        <w:tc>
          <w:tcPr>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pStyle w:val="992"/>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20</w:t>
            </w:r>
            <w:r>
              <w:rPr>
                <w:rFonts w:hint="eastAsia" w:ascii="宋体" w:hAnsi="宋体" w:eastAsia="宋体" w:cs="宋体"/>
                <w:color w:val="000000"/>
                <w:sz w:val="22"/>
                <w:highlight w:val="none"/>
              </w:rPr>
            </w:r>
            <w:r/>
          </w:p>
        </w:tc>
        <w:tc>
          <w:tcPr>
            <w:tcBorders>
              <w:top w:val="single" w:color="000000" w:sz="4" w:space="0"/>
              <w:left w:val="none" w:color="000000" w:sz="4" w:space="0"/>
              <w:bottom w:val="single" w:color="000000" w:sz="4" w:space="0"/>
              <w:right w:val="single" w:color="000000" w:sz="4" w:space="0"/>
            </w:tcBorders>
            <w:tcW w:w="1440" w:type="dxa"/>
            <w:vAlign w:val="center"/>
            <w:textDirection w:val="lrTb"/>
            <w:noWrap w:val="false"/>
          </w:tcPr>
          <w:p>
            <w:pPr>
              <w:pStyle w:val="992"/>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创业公园</w:t>
            </w:r>
            <w:r>
              <w:rPr>
                <w:rFonts w:hint="eastAsia" w:ascii="宋体" w:hAnsi="宋体" w:eastAsia="宋体" w:cs="宋体"/>
                <w:color w:val="000000"/>
                <w:sz w:val="22"/>
                <w:highlight w:val="none"/>
              </w:rPr>
            </w:r>
            <w:r/>
          </w:p>
        </w:tc>
        <w:tc>
          <w:tcPr>
            <w:tcBorders>
              <w:top w:val="single" w:color="000000" w:sz="4" w:space="0"/>
              <w:left w:val="none" w:color="000000" w:sz="4" w:space="0"/>
              <w:bottom w:val="single" w:color="000000" w:sz="4" w:space="0"/>
              <w:right w:val="single" w:color="000000" w:sz="4" w:space="0"/>
            </w:tcBorders>
            <w:tcW w:w="2135" w:type="dxa"/>
            <w:vAlign w:val="center"/>
            <w:textDirection w:val="lrTb"/>
            <w:noWrap w:val="false"/>
          </w:tcPr>
          <w:p>
            <w:pPr>
              <w:pStyle w:val="992"/>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w:t>
            </w:r>
            <w:r>
              <w:rPr>
                <w:rFonts w:hint="eastAsia" w:ascii="宋体" w:hAnsi="宋体" w:eastAsia="宋体" w:cs="宋体"/>
                <w:color w:val="000000"/>
                <w:sz w:val="22"/>
                <w:highlight w:val="none"/>
              </w:rPr>
            </w:r>
            <w:r/>
          </w:p>
        </w:tc>
        <w:tc>
          <w:tcPr>
            <w:tcBorders>
              <w:top w:val="single" w:color="000000" w:sz="4" w:space="0"/>
              <w:left w:val="none" w:color="000000" w:sz="4" w:space="0"/>
              <w:bottom w:val="single" w:color="000000" w:sz="4" w:space="0"/>
              <w:right w:val="single" w:color="000000" w:sz="4" w:space="0"/>
            </w:tcBorders>
            <w:tcW w:w="1513" w:type="dxa"/>
            <w:vAlign w:val="center"/>
            <w:textDirection w:val="lrTb"/>
            <w:noWrap w:val="false"/>
          </w:tcPr>
          <w:p>
            <w:pPr>
              <w:pStyle w:val="992"/>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22542.53</w:t>
            </w:r>
            <w:r>
              <w:rPr>
                <w:rFonts w:hint="eastAsia" w:ascii="宋体" w:hAnsi="宋体" w:eastAsia="宋体" w:cs="宋体"/>
                <w:color w:val="000000"/>
                <w:sz w:val="22"/>
                <w:highlight w:val="none"/>
              </w:rPr>
            </w:r>
            <w:r/>
          </w:p>
        </w:tc>
        <w:tc>
          <w:tcPr>
            <w:tcBorders>
              <w:top w:val="single" w:color="000000" w:sz="4" w:space="0"/>
              <w:left w:val="none" w:color="000000" w:sz="4" w:space="0"/>
              <w:bottom w:val="single" w:color="000000" w:sz="4" w:space="0"/>
              <w:right w:val="single" w:color="000000" w:sz="4" w:space="0"/>
            </w:tcBorders>
            <w:tcW w:w="1360" w:type="dxa"/>
            <w:vAlign w:val="center"/>
            <w:textDirection w:val="lrTb"/>
            <w:noWrap w:val="false"/>
          </w:tcPr>
          <w:p>
            <w:pPr>
              <w:pStyle w:val="992"/>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一级</w:t>
            </w:r>
            <w:r>
              <w:rPr>
                <w:rFonts w:hint="eastAsia" w:ascii="宋体" w:hAnsi="宋体" w:eastAsia="宋体" w:cs="宋体"/>
                <w:color w:val="000000"/>
                <w:sz w:val="22"/>
                <w:highlight w:val="none"/>
              </w:rPr>
            </w:r>
            <w:r/>
          </w:p>
        </w:tc>
        <w:tc>
          <w:tcPr>
            <w:tcBorders>
              <w:top w:val="single" w:color="000000" w:sz="4" w:space="0"/>
              <w:left w:val="none" w:color="000000" w:sz="4" w:space="0"/>
              <w:bottom w:val="single" w:color="000000" w:sz="4" w:space="0"/>
              <w:right w:val="single" w:color="000000" w:sz="4" w:space="0"/>
            </w:tcBorders>
            <w:tcW w:w="1513" w:type="dxa"/>
            <w:vAlign w:val="center"/>
            <w:textDirection w:val="lrTb"/>
            <w:noWrap/>
          </w:tcPr>
          <w:p>
            <w:pPr>
              <w:pStyle w:val="992"/>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val="en-US" w:eastAsia="zh-CN"/>
              </w:rPr>
              <w:t xml:space="preserve">18</w:t>
            </w:r>
            <w:r>
              <w:rPr>
                <w:rFonts w:hint="eastAsia" w:ascii="宋体" w:hAnsi="宋体" w:eastAsia="宋体" w:cs="宋体"/>
                <w:color w:val="000000"/>
                <w:sz w:val="22"/>
                <w:highlight w:val="none"/>
              </w:rPr>
            </w:r>
            <w:r/>
          </w:p>
        </w:tc>
      </w:tr>
      <w:tr>
        <w:trPr>
          <w:trHeight w:val="402"/>
        </w:trPr>
        <w:tc>
          <w:tcPr>
            <w:tcBorders>
              <w:top w:val="none" w:color="000000" w:sz="4" w:space="0"/>
              <w:left w:val="single" w:color="000000" w:sz="4" w:space="0"/>
              <w:bottom w:val="single" w:color="000000" w:sz="4" w:space="0"/>
              <w:right w:val="single" w:color="000000" w:sz="4" w:space="0"/>
            </w:tcBorders>
            <w:tcW w:w="575" w:type="dxa"/>
            <w:vAlign w:val="center"/>
            <w:textDirection w:val="lrTb"/>
            <w:noWrap/>
          </w:tcPr>
          <w:p>
            <w:pPr>
              <w:pStyle w:val="992"/>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21</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1440" w:type="dxa"/>
            <w:vAlign w:val="center"/>
            <w:textDirection w:val="lrTb"/>
            <w:noWrap w:val="false"/>
          </w:tcPr>
          <w:p>
            <w:pPr>
              <w:pStyle w:val="992"/>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体育公园</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2135" w:type="dxa"/>
            <w:vAlign w:val="center"/>
            <w:textDirection w:val="lrTb"/>
            <w:noWrap w:val="false"/>
          </w:tcPr>
          <w:p>
            <w:pPr>
              <w:pStyle w:val="992"/>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1513" w:type="dxa"/>
            <w:vAlign w:val="center"/>
            <w:textDirection w:val="lrTb"/>
            <w:noWrap w:val="false"/>
          </w:tcPr>
          <w:p>
            <w:pPr>
              <w:pStyle w:val="992"/>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60952.20</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1360" w:type="dxa"/>
            <w:vAlign w:val="center"/>
            <w:textDirection w:val="lrTb"/>
            <w:noWrap w:val="false"/>
          </w:tcPr>
          <w:p>
            <w:pPr>
              <w:pStyle w:val="992"/>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一级</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1513" w:type="dxa"/>
            <w:vAlign w:val="center"/>
            <w:textDirection w:val="lrTb"/>
            <w:noWrap/>
          </w:tcPr>
          <w:p>
            <w:pPr>
              <w:pStyle w:val="992"/>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val="en-US" w:eastAsia="zh-CN"/>
              </w:rPr>
              <w:t xml:space="preserve">18</w:t>
            </w:r>
            <w:r>
              <w:rPr>
                <w:rFonts w:hint="eastAsia" w:ascii="宋体" w:hAnsi="宋体" w:eastAsia="宋体" w:cs="宋体"/>
                <w:color w:val="000000"/>
                <w:sz w:val="22"/>
                <w:highlight w:val="none"/>
              </w:rPr>
            </w:r>
            <w:r/>
          </w:p>
        </w:tc>
      </w:tr>
      <w:tr>
        <w:trPr>
          <w:trHeight w:val="402"/>
        </w:trPr>
        <w:tc>
          <w:tcPr>
            <w:tcBorders>
              <w:top w:val="none" w:color="000000" w:sz="4" w:space="0"/>
              <w:left w:val="single" w:color="000000" w:sz="4" w:space="0"/>
              <w:bottom w:val="single" w:color="000000" w:sz="4" w:space="0"/>
              <w:right w:val="single" w:color="000000" w:sz="4" w:space="0"/>
            </w:tcBorders>
            <w:tcW w:w="575" w:type="dxa"/>
            <w:vAlign w:val="center"/>
            <w:textDirection w:val="lrTb"/>
            <w:noWrap/>
          </w:tcPr>
          <w:p>
            <w:pPr>
              <w:pStyle w:val="992"/>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22</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1440" w:type="dxa"/>
            <w:vAlign w:val="center"/>
            <w:textDirection w:val="lrTb"/>
            <w:noWrap w:val="false"/>
          </w:tcPr>
          <w:p>
            <w:pPr>
              <w:pStyle w:val="992"/>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住建局院内绿地</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2135" w:type="dxa"/>
            <w:vAlign w:val="center"/>
            <w:textDirection w:val="lrTb"/>
            <w:noWrap w:val="false"/>
          </w:tcPr>
          <w:p>
            <w:pPr>
              <w:pStyle w:val="992"/>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1513" w:type="dxa"/>
            <w:vAlign w:val="center"/>
            <w:textDirection w:val="lrTb"/>
            <w:noWrap w:val="false"/>
          </w:tcPr>
          <w:p>
            <w:pPr>
              <w:pStyle w:val="992"/>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18632.67</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1360" w:type="dxa"/>
            <w:vAlign w:val="center"/>
            <w:textDirection w:val="lrTb"/>
            <w:noWrap w:val="false"/>
          </w:tcPr>
          <w:p>
            <w:pPr>
              <w:pStyle w:val="992"/>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二级</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1513" w:type="dxa"/>
            <w:vAlign w:val="center"/>
            <w:textDirection w:val="lrTb"/>
            <w:noWrap/>
          </w:tcPr>
          <w:p>
            <w:pPr>
              <w:pStyle w:val="992"/>
              <w:jc w:val="center"/>
              <w:widowControl/>
              <w:rPr>
                <w:rFonts w:hint="eastAsia" w:ascii="宋体" w:hAnsi="宋体" w:eastAsia="宋体" w:cs="宋体"/>
                <w:color w:val="000000"/>
                <w:sz w:val="22"/>
                <w:highlight w:val="none"/>
                <w:lang w:val="en-US" w:eastAsia="zh-CN"/>
              </w:rPr>
            </w:pPr>
            <w:r>
              <w:rPr>
                <w:rFonts w:hint="eastAsia" w:ascii="宋体" w:hAnsi="宋体" w:eastAsia="宋体" w:cs="宋体"/>
                <w:color w:val="000000"/>
                <w:sz w:val="22"/>
                <w:highlight w:val="none"/>
                <w:lang w:val="en-US" w:eastAsia="zh-CN"/>
              </w:rPr>
              <w:t xml:space="preserve">15</w:t>
            </w:r>
            <w:r>
              <w:rPr>
                <w:rFonts w:hint="eastAsia" w:ascii="宋体" w:hAnsi="宋体" w:eastAsia="宋体" w:cs="宋体"/>
                <w:color w:val="000000"/>
                <w:sz w:val="22"/>
                <w:highlight w:val="none"/>
                <w:lang w:val="en-US" w:eastAsia="zh-CN"/>
              </w:rPr>
            </w:r>
            <w:r/>
          </w:p>
        </w:tc>
      </w:tr>
      <w:tr>
        <w:trPr>
          <w:trHeight w:val="402"/>
        </w:trPr>
        <w:tc>
          <w:tcPr>
            <w:tcBorders>
              <w:top w:val="none" w:color="000000" w:sz="4" w:space="0"/>
              <w:left w:val="single" w:color="000000" w:sz="4" w:space="0"/>
              <w:bottom w:val="single" w:color="000000" w:sz="4" w:space="0"/>
              <w:right w:val="single" w:color="000000" w:sz="4" w:space="0"/>
            </w:tcBorders>
            <w:tcW w:w="575" w:type="dxa"/>
            <w:vAlign w:val="center"/>
            <w:textDirection w:val="lrTb"/>
            <w:noWrap/>
          </w:tcPr>
          <w:p>
            <w:pPr>
              <w:pStyle w:val="992"/>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23</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1440" w:type="dxa"/>
            <w:vAlign w:val="center"/>
            <w:textDirection w:val="lrTb"/>
            <w:noWrap w:val="false"/>
          </w:tcPr>
          <w:p>
            <w:pPr>
              <w:pStyle w:val="992"/>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体育馆</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2135" w:type="dxa"/>
            <w:vAlign w:val="center"/>
            <w:textDirection w:val="lrTb"/>
            <w:noWrap w:val="false"/>
          </w:tcPr>
          <w:p>
            <w:pPr>
              <w:pStyle w:val="992"/>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1513" w:type="dxa"/>
            <w:vAlign w:val="center"/>
            <w:textDirection w:val="lrTb"/>
            <w:noWrap w:val="false"/>
          </w:tcPr>
          <w:p>
            <w:pPr>
              <w:pStyle w:val="992"/>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26928.82</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1360" w:type="dxa"/>
            <w:vAlign w:val="center"/>
            <w:textDirection w:val="lrTb"/>
            <w:noWrap w:val="false"/>
          </w:tcPr>
          <w:p>
            <w:pPr>
              <w:pStyle w:val="992"/>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二级</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1513" w:type="dxa"/>
            <w:vAlign w:val="center"/>
            <w:textDirection w:val="lrTb"/>
            <w:noWrap/>
          </w:tcPr>
          <w:p>
            <w:pPr>
              <w:pStyle w:val="992"/>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val="en-US" w:eastAsia="zh-CN"/>
              </w:rPr>
              <w:t xml:space="preserve">15</w:t>
            </w:r>
            <w:r>
              <w:rPr>
                <w:rFonts w:hint="eastAsia" w:ascii="宋体" w:hAnsi="宋体" w:eastAsia="宋体" w:cs="宋体"/>
                <w:color w:val="000000"/>
                <w:sz w:val="22"/>
                <w:highlight w:val="none"/>
              </w:rPr>
            </w:r>
            <w:r/>
          </w:p>
        </w:tc>
      </w:tr>
      <w:tr>
        <w:trPr>
          <w:trHeight w:val="402"/>
        </w:trPr>
        <w:tc>
          <w:tcPr>
            <w:tcBorders>
              <w:top w:val="none" w:color="000000" w:sz="4" w:space="0"/>
              <w:left w:val="single" w:color="000000" w:sz="4" w:space="0"/>
              <w:bottom w:val="single" w:color="000000" w:sz="4" w:space="0"/>
              <w:right w:val="single" w:color="000000" w:sz="4" w:space="0"/>
            </w:tcBorders>
            <w:tcW w:w="575" w:type="dxa"/>
            <w:vAlign w:val="center"/>
            <w:textDirection w:val="lrTb"/>
            <w:noWrap/>
          </w:tcPr>
          <w:p>
            <w:pPr>
              <w:pStyle w:val="992"/>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24</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1440" w:type="dxa"/>
            <w:vAlign w:val="center"/>
            <w:textDirection w:val="lrTb"/>
            <w:noWrap w:val="false"/>
          </w:tcPr>
          <w:p>
            <w:pPr>
              <w:pStyle w:val="992"/>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富园名都西侧及南</w:t>
            </w:r>
            <w:r>
              <w:rPr>
                <w:rFonts w:hint="eastAsia" w:ascii="宋体" w:hAnsi="宋体" w:eastAsia="宋体" w:cs="宋体"/>
                <w:color w:val="000000"/>
                <w:sz w:val="22"/>
                <w:highlight w:val="none"/>
                <w:lang w:bidi="ar"/>
              </w:rPr>
              <w:br w:type="textWrapping" w:clear="all"/>
            </w:r>
            <w:r>
              <w:rPr>
                <w:rFonts w:hint="eastAsia" w:ascii="宋体" w:hAnsi="宋体" w:eastAsia="宋体" w:cs="宋体"/>
                <w:color w:val="000000"/>
                <w:sz w:val="22"/>
                <w:highlight w:val="none"/>
                <w:lang w:bidi="ar"/>
              </w:rPr>
              <w:t xml:space="preserve">侧绿地</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2135" w:type="dxa"/>
            <w:vAlign w:val="center"/>
            <w:textDirection w:val="lrTb"/>
            <w:noWrap w:val="false"/>
          </w:tcPr>
          <w:p>
            <w:pPr>
              <w:pStyle w:val="992"/>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1513" w:type="dxa"/>
            <w:vAlign w:val="center"/>
            <w:textDirection w:val="lrTb"/>
            <w:noWrap w:val="false"/>
          </w:tcPr>
          <w:p>
            <w:pPr>
              <w:pStyle w:val="992"/>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7839.92</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1360" w:type="dxa"/>
            <w:vAlign w:val="center"/>
            <w:textDirection w:val="lrTb"/>
            <w:noWrap w:val="false"/>
          </w:tcPr>
          <w:p>
            <w:pPr>
              <w:pStyle w:val="992"/>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二级</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1513" w:type="dxa"/>
            <w:vAlign w:val="center"/>
            <w:textDirection w:val="lrTb"/>
            <w:noWrap/>
          </w:tcPr>
          <w:p>
            <w:pPr>
              <w:pStyle w:val="992"/>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val="en-US" w:eastAsia="zh-CN"/>
              </w:rPr>
              <w:t xml:space="preserve">15</w:t>
            </w:r>
            <w:r>
              <w:rPr>
                <w:rFonts w:hint="eastAsia" w:ascii="宋体" w:hAnsi="宋体" w:eastAsia="宋体" w:cs="宋体"/>
                <w:color w:val="000000"/>
                <w:sz w:val="22"/>
                <w:highlight w:val="none"/>
              </w:rPr>
            </w:r>
            <w:r/>
          </w:p>
        </w:tc>
      </w:tr>
      <w:tr>
        <w:trPr>
          <w:trHeight w:val="619"/>
        </w:trPr>
        <w:tc>
          <w:tcPr>
            <w:tcBorders>
              <w:top w:val="none" w:color="000000" w:sz="4" w:space="0"/>
              <w:left w:val="single" w:color="000000" w:sz="4" w:space="0"/>
              <w:bottom w:val="single" w:color="000000" w:sz="4" w:space="0"/>
              <w:right w:val="single" w:color="000000" w:sz="4" w:space="0"/>
            </w:tcBorders>
            <w:tcW w:w="575" w:type="dxa"/>
            <w:vAlign w:val="center"/>
            <w:textDirection w:val="lrTb"/>
            <w:noWrap/>
          </w:tcPr>
          <w:p>
            <w:pPr>
              <w:pStyle w:val="992"/>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25</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1440" w:type="dxa"/>
            <w:vAlign w:val="center"/>
            <w:textDirection w:val="lrTb"/>
            <w:noWrap w:val="false"/>
          </w:tcPr>
          <w:p>
            <w:pPr>
              <w:pStyle w:val="992"/>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仁慈绿地</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2135" w:type="dxa"/>
            <w:vAlign w:val="center"/>
            <w:textDirection w:val="lrTb"/>
            <w:noWrap w:val="false"/>
          </w:tcPr>
          <w:p>
            <w:pPr>
              <w:pStyle w:val="992"/>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1513" w:type="dxa"/>
            <w:vAlign w:val="center"/>
            <w:textDirection w:val="lrTb"/>
            <w:noWrap w:val="false"/>
          </w:tcPr>
          <w:p>
            <w:pPr>
              <w:pStyle w:val="992"/>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16020.83</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1360" w:type="dxa"/>
            <w:vAlign w:val="center"/>
            <w:textDirection w:val="lrTb"/>
            <w:noWrap w:val="false"/>
          </w:tcPr>
          <w:p>
            <w:pPr>
              <w:pStyle w:val="992"/>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二级</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1513" w:type="dxa"/>
            <w:vAlign w:val="center"/>
            <w:textDirection w:val="lrTb"/>
            <w:noWrap/>
          </w:tcPr>
          <w:p>
            <w:pPr>
              <w:pStyle w:val="992"/>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val="en-US" w:eastAsia="zh-CN"/>
              </w:rPr>
              <w:t xml:space="preserve">15</w:t>
            </w:r>
            <w:r>
              <w:rPr>
                <w:rFonts w:hint="eastAsia" w:ascii="宋体" w:hAnsi="宋体" w:eastAsia="宋体" w:cs="宋体"/>
                <w:color w:val="000000"/>
                <w:sz w:val="22"/>
                <w:highlight w:val="none"/>
              </w:rPr>
            </w:r>
            <w:r/>
          </w:p>
        </w:tc>
      </w:tr>
      <w:tr>
        <w:trPr>
          <w:trHeight w:val="402"/>
        </w:trPr>
        <w:tc>
          <w:tcPr>
            <w:tcBorders>
              <w:top w:val="none" w:color="000000" w:sz="4" w:space="0"/>
              <w:left w:val="single" w:color="000000" w:sz="4" w:space="0"/>
              <w:bottom w:val="single" w:color="000000" w:sz="4" w:space="0"/>
              <w:right w:val="single" w:color="000000" w:sz="4" w:space="0"/>
            </w:tcBorders>
            <w:tcW w:w="575" w:type="dxa"/>
            <w:vAlign w:val="center"/>
            <w:textDirection w:val="lrTb"/>
            <w:noWrap/>
          </w:tcPr>
          <w:p>
            <w:pPr>
              <w:pStyle w:val="992"/>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26</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1440" w:type="dxa"/>
            <w:vAlign w:val="center"/>
            <w:textDirection w:val="lrTb"/>
            <w:noWrap w:val="false"/>
          </w:tcPr>
          <w:p>
            <w:pPr>
              <w:pStyle w:val="992"/>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泗塘河</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2135" w:type="dxa"/>
            <w:vAlign w:val="center"/>
            <w:textDirection w:val="lrTb"/>
            <w:noWrap w:val="false"/>
          </w:tcPr>
          <w:p>
            <w:pPr>
              <w:pStyle w:val="992"/>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泗水大道-众兴路</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1513" w:type="dxa"/>
            <w:vAlign w:val="center"/>
            <w:textDirection w:val="lrTb"/>
            <w:noWrap w:val="false"/>
          </w:tcPr>
          <w:p>
            <w:pPr>
              <w:pStyle w:val="992"/>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279007.44</w:t>
            </w:r>
            <w:r>
              <w:rPr>
                <w:rFonts w:hint="eastAsia" w:ascii="宋体" w:hAnsi="宋体" w:eastAsia="宋体" w:cs="宋体"/>
                <w:color w:val="000000"/>
                <w:sz w:val="22"/>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1360" w:type="dxa"/>
            <w:vAlign w:val="center"/>
            <w:textDirection w:val="lrTb"/>
            <w:noWrap w:val="false"/>
          </w:tcPr>
          <w:p>
            <w:pPr>
              <w:pStyle w:val="992"/>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二级</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1513" w:type="dxa"/>
            <w:vAlign w:val="center"/>
            <w:textDirection w:val="lrTb"/>
            <w:noWrap/>
          </w:tcPr>
          <w:p>
            <w:pPr>
              <w:pStyle w:val="992"/>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lang w:val="en-US" w:eastAsia="zh-CN"/>
              </w:rPr>
              <w:t xml:space="preserve">15</w:t>
            </w:r>
            <w:r>
              <w:rPr>
                <w:rFonts w:hint="eastAsia" w:ascii="宋体" w:hAnsi="宋体" w:eastAsia="宋体" w:cs="宋体"/>
                <w:color w:val="000000"/>
                <w:sz w:val="22"/>
                <w:highlight w:val="none"/>
              </w:rPr>
            </w:r>
            <w:r/>
          </w:p>
        </w:tc>
      </w:tr>
      <w:tr>
        <w:trPr>
          <w:trHeight w:val="402"/>
        </w:trPr>
        <w:tc>
          <w:tcPr>
            <w:tcBorders>
              <w:top w:val="none" w:color="000000" w:sz="4" w:space="0"/>
              <w:left w:val="single" w:color="000000" w:sz="4" w:space="0"/>
              <w:bottom w:val="single" w:color="000000" w:sz="4" w:space="0"/>
              <w:right w:val="single" w:color="000000" w:sz="4" w:space="0"/>
            </w:tcBorders>
            <w:tcW w:w="575" w:type="dxa"/>
            <w:vAlign w:val="center"/>
            <w:textDirection w:val="lrTb"/>
            <w:noWrap/>
          </w:tcPr>
          <w:p>
            <w:pPr>
              <w:pStyle w:val="992"/>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27</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1440" w:type="dxa"/>
            <w:vAlign w:val="center"/>
            <w:textDirection w:val="lrTb"/>
            <w:noWrap w:val="false"/>
          </w:tcPr>
          <w:p>
            <w:pPr>
              <w:pStyle w:val="992"/>
              <w:jc w:val="center"/>
              <w:widowControl/>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bidi="ar"/>
              </w:rPr>
              <w:t xml:space="preserve">聚宝公园水面</w:t>
            </w:r>
            <w:r>
              <w:rPr>
                <w:rFonts w:hint="eastAsia" w:ascii="宋体" w:hAnsi="宋体" w:eastAsia="宋体" w:cs="宋体"/>
                <w:color w:val="000000"/>
                <w:sz w:val="22"/>
                <w:highlight w:val="none"/>
                <w:lang w:bidi="ar"/>
              </w:rPr>
            </w:r>
            <w:r/>
          </w:p>
        </w:tc>
        <w:tc>
          <w:tcPr>
            <w:tcBorders>
              <w:top w:val="none" w:color="000000" w:sz="4" w:space="0"/>
              <w:left w:val="none" w:color="000000" w:sz="4" w:space="0"/>
              <w:bottom w:val="single" w:color="000000" w:sz="4" w:space="0"/>
              <w:right w:val="single" w:color="000000" w:sz="4" w:space="0"/>
            </w:tcBorders>
            <w:tcW w:w="2135" w:type="dxa"/>
            <w:vAlign w:val="center"/>
            <w:textDirection w:val="lrTb"/>
            <w:noWrap w:val="false"/>
          </w:tcPr>
          <w:p>
            <w:pPr>
              <w:pStyle w:val="992"/>
              <w:jc w:val="center"/>
              <w:widowControl/>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bidi="ar"/>
              </w:rPr>
              <w:t xml:space="preserve">——</w:t>
            </w:r>
            <w:r>
              <w:rPr>
                <w:rFonts w:hint="eastAsia" w:ascii="宋体" w:hAnsi="宋体" w:eastAsia="宋体" w:cs="宋体"/>
                <w:color w:val="000000"/>
                <w:sz w:val="22"/>
                <w:highlight w:val="none"/>
                <w:lang w:bidi="ar"/>
              </w:rPr>
            </w:r>
            <w:r/>
          </w:p>
        </w:tc>
        <w:tc>
          <w:tcPr>
            <w:tcBorders>
              <w:top w:val="none" w:color="000000" w:sz="4" w:space="0"/>
              <w:left w:val="none" w:color="000000" w:sz="4" w:space="0"/>
              <w:bottom w:val="single" w:color="000000" w:sz="4" w:space="0"/>
              <w:right w:val="single" w:color="000000" w:sz="4" w:space="0"/>
            </w:tcBorders>
            <w:tcW w:w="1513" w:type="dxa"/>
            <w:vAlign w:val="center"/>
            <w:textDirection w:val="lrTb"/>
            <w:noWrap w:val="false"/>
          </w:tcPr>
          <w:p>
            <w:pPr>
              <w:pStyle w:val="992"/>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5995.76</w:t>
            </w:r>
            <w:r>
              <w:rPr>
                <w:rFonts w:hint="eastAsia" w:ascii="宋体" w:hAnsi="宋体" w:eastAsia="宋体" w:cs="宋体"/>
                <w:color w:val="000000"/>
                <w:sz w:val="22"/>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1360" w:type="dxa"/>
            <w:vAlign w:val="center"/>
            <w:textDirection w:val="lrTb"/>
            <w:noWrap w:val="false"/>
          </w:tcPr>
          <w:p>
            <w:pPr>
              <w:pStyle w:val="992"/>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1513" w:type="dxa"/>
            <w:vAlign w:val="center"/>
            <w:textDirection w:val="lrTb"/>
            <w:noWrap/>
          </w:tcPr>
          <w:p>
            <w:pPr>
              <w:pStyle w:val="992"/>
              <w:jc w:val="center"/>
              <w:widowControl/>
              <w:rPr>
                <w:rFonts w:hint="eastAsia" w:ascii="宋体" w:hAnsi="宋体" w:eastAsia="宋体" w:cs="宋体"/>
                <w:color w:val="000000"/>
                <w:sz w:val="22"/>
                <w:highlight w:val="none"/>
                <w:lang w:val="en-US" w:eastAsia="zh-CN"/>
              </w:rPr>
            </w:pPr>
            <w:r>
              <w:rPr>
                <w:rFonts w:hint="eastAsia" w:ascii="宋体" w:hAnsi="宋体" w:eastAsia="宋体" w:cs="宋体"/>
                <w:color w:val="000000"/>
                <w:sz w:val="22"/>
                <w:highlight w:val="none"/>
                <w:lang w:val="en-US" w:eastAsia="zh-CN"/>
              </w:rPr>
              <w:t xml:space="preserve">6</w:t>
            </w:r>
            <w:r>
              <w:rPr>
                <w:rFonts w:hint="eastAsia" w:ascii="宋体" w:hAnsi="宋体" w:eastAsia="宋体" w:cs="宋体"/>
                <w:color w:val="000000"/>
                <w:sz w:val="22"/>
                <w:highlight w:val="none"/>
                <w:lang w:val="en-US" w:eastAsia="zh-CN"/>
              </w:rPr>
            </w:r>
            <w:r/>
          </w:p>
        </w:tc>
      </w:tr>
      <w:tr>
        <w:trPr>
          <w:trHeight w:val="402"/>
        </w:trPr>
        <w:tc>
          <w:tcPr>
            <w:tcBorders>
              <w:top w:val="none" w:color="000000" w:sz="4" w:space="0"/>
              <w:left w:val="single" w:color="000000" w:sz="4" w:space="0"/>
              <w:bottom w:val="single" w:color="000000" w:sz="4" w:space="0"/>
              <w:right w:val="single" w:color="000000" w:sz="4" w:space="0"/>
            </w:tcBorders>
            <w:tcW w:w="575" w:type="dxa"/>
            <w:vAlign w:val="center"/>
            <w:textDirection w:val="lrTb"/>
            <w:noWrap/>
          </w:tcPr>
          <w:p>
            <w:pPr>
              <w:pStyle w:val="992"/>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28</w:t>
            </w: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1440" w:type="dxa"/>
            <w:vAlign w:val="center"/>
            <w:textDirection w:val="lrTb"/>
            <w:noWrap w:val="false"/>
          </w:tcPr>
          <w:p>
            <w:pPr>
              <w:pStyle w:val="992"/>
              <w:jc w:val="center"/>
              <w:widowControl/>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bidi="ar"/>
              </w:rPr>
              <w:t xml:space="preserve">五里湖水面</w:t>
            </w:r>
            <w:r>
              <w:rPr>
                <w:rFonts w:hint="eastAsia" w:ascii="宋体" w:hAnsi="宋体" w:eastAsia="宋体" w:cs="宋体"/>
                <w:color w:val="000000"/>
                <w:sz w:val="22"/>
                <w:highlight w:val="none"/>
                <w:lang w:bidi="ar"/>
              </w:rPr>
            </w:r>
            <w:r/>
          </w:p>
        </w:tc>
        <w:tc>
          <w:tcPr>
            <w:tcBorders>
              <w:top w:val="none" w:color="000000" w:sz="4" w:space="0"/>
              <w:left w:val="none" w:color="000000" w:sz="4" w:space="0"/>
              <w:bottom w:val="single" w:color="000000" w:sz="4" w:space="0"/>
              <w:right w:val="single" w:color="000000" w:sz="4" w:space="0"/>
            </w:tcBorders>
            <w:tcW w:w="2135" w:type="dxa"/>
            <w:vAlign w:val="center"/>
            <w:textDirection w:val="lrTb"/>
            <w:noWrap w:val="false"/>
          </w:tcPr>
          <w:p>
            <w:pPr>
              <w:pStyle w:val="992"/>
              <w:jc w:val="center"/>
              <w:widowControl/>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bidi="ar"/>
              </w:rPr>
              <w:t xml:space="preserve">——</w:t>
            </w:r>
            <w:r>
              <w:rPr>
                <w:rFonts w:hint="eastAsia" w:ascii="宋体" w:hAnsi="宋体" w:eastAsia="宋体" w:cs="宋体"/>
                <w:color w:val="000000"/>
                <w:sz w:val="22"/>
                <w:highlight w:val="none"/>
                <w:lang w:bidi="ar"/>
              </w:rPr>
            </w:r>
            <w:r/>
          </w:p>
        </w:tc>
        <w:tc>
          <w:tcPr>
            <w:tcBorders>
              <w:top w:val="none" w:color="000000" w:sz="4" w:space="0"/>
              <w:left w:val="none" w:color="000000" w:sz="4" w:space="0"/>
              <w:bottom w:val="single" w:color="000000" w:sz="4" w:space="0"/>
              <w:right w:val="single" w:color="000000" w:sz="4" w:space="0"/>
            </w:tcBorders>
            <w:tcW w:w="1513" w:type="dxa"/>
            <w:vAlign w:val="center"/>
            <w:textDirection w:val="lrTb"/>
            <w:noWrap w:val="false"/>
          </w:tcPr>
          <w:p>
            <w:pPr>
              <w:pStyle w:val="992"/>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72593.83</w:t>
            </w:r>
            <w:r>
              <w:rPr>
                <w:rFonts w:hint="eastAsia" w:ascii="宋体" w:hAnsi="宋体" w:eastAsia="宋体" w:cs="宋体"/>
                <w:color w:val="000000"/>
                <w:sz w:val="22"/>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1360" w:type="dxa"/>
            <w:vAlign w:val="center"/>
            <w:textDirection w:val="lrTb"/>
            <w:noWrap w:val="false"/>
          </w:tcPr>
          <w:p>
            <w:pPr>
              <w:pStyle w:val="992"/>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1513" w:type="dxa"/>
            <w:vAlign w:val="center"/>
            <w:textDirection w:val="lrTb"/>
            <w:noWrap/>
          </w:tcPr>
          <w:p>
            <w:pPr>
              <w:pStyle w:val="992"/>
              <w:jc w:val="center"/>
              <w:widowControl/>
              <w:rPr>
                <w:rFonts w:hint="eastAsia" w:ascii="宋体" w:hAnsi="宋体" w:eastAsia="宋体" w:cs="宋体"/>
                <w:color w:val="000000"/>
                <w:sz w:val="22"/>
                <w:highlight w:val="none"/>
                <w:lang w:val="en-US" w:eastAsia="zh-CN"/>
              </w:rPr>
            </w:pPr>
            <w:r>
              <w:rPr>
                <w:rFonts w:hint="eastAsia" w:ascii="宋体" w:hAnsi="宋体" w:eastAsia="宋体" w:cs="宋体"/>
                <w:color w:val="000000"/>
                <w:sz w:val="22"/>
                <w:highlight w:val="none"/>
                <w:lang w:val="en-US" w:eastAsia="zh-CN"/>
              </w:rPr>
              <w:t xml:space="preserve">6</w:t>
            </w:r>
            <w:r>
              <w:rPr>
                <w:rFonts w:hint="eastAsia" w:ascii="宋体" w:hAnsi="宋体" w:eastAsia="宋体" w:cs="宋体"/>
                <w:color w:val="000000"/>
                <w:sz w:val="22"/>
                <w:highlight w:val="none"/>
                <w:lang w:val="en-US" w:eastAsia="zh-CN"/>
              </w:rPr>
            </w:r>
            <w:r/>
          </w:p>
        </w:tc>
      </w:tr>
      <w:tr>
        <w:trPr>
          <w:trHeight w:val="402"/>
        </w:trPr>
        <w:tc>
          <w:tcPr>
            <w:tcBorders>
              <w:top w:val="none" w:color="000000" w:sz="4" w:space="0"/>
              <w:left w:val="single" w:color="000000" w:sz="4" w:space="0"/>
              <w:bottom w:val="none" w:color="000000" w:sz="0" w:space="0"/>
              <w:right w:val="single" w:color="000000" w:sz="4" w:space="0"/>
            </w:tcBorders>
            <w:tcW w:w="575" w:type="dxa"/>
            <w:vAlign w:val="center"/>
            <w:vMerge w:val="restart"/>
            <w:textDirection w:val="lrTb"/>
            <w:noWrap/>
          </w:tcPr>
          <w:p>
            <w:pPr>
              <w:pStyle w:val="992"/>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29</w:t>
            </w:r>
            <w:r>
              <w:rPr>
                <w:rFonts w:hint="eastAsia" w:ascii="宋体" w:hAnsi="宋体" w:eastAsia="宋体" w:cs="宋体"/>
                <w:color w:val="000000"/>
                <w:sz w:val="22"/>
                <w:highlight w:val="none"/>
              </w:rPr>
            </w:r>
            <w:r/>
          </w:p>
        </w:tc>
        <w:tc>
          <w:tcPr>
            <w:tcBorders>
              <w:top w:val="none" w:color="000000" w:sz="4" w:space="0"/>
              <w:left w:val="none" w:color="000000" w:sz="4" w:space="0"/>
              <w:bottom w:val="none" w:color="000000" w:sz="0" w:space="0"/>
              <w:right w:val="single" w:color="000000" w:sz="4" w:space="0"/>
            </w:tcBorders>
            <w:tcW w:w="1440" w:type="dxa"/>
            <w:vAlign w:val="center"/>
            <w:vMerge w:val="restart"/>
            <w:textDirection w:val="lrTb"/>
            <w:noWrap w:val="false"/>
          </w:tcPr>
          <w:p>
            <w:pPr>
              <w:pStyle w:val="992"/>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预留面积</w:t>
            </w:r>
            <w:r>
              <w:rPr>
                <w:rFonts w:hint="eastAsia" w:ascii="宋体" w:hAnsi="宋体" w:eastAsia="宋体" w:cs="宋体"/>
                <w:color w:val="000000"/>
                <w:sz w:val="22"/>
                <w:highlight w:val="none"/>
              </w:rPr>
            </w:r>
            <w:r/>
          </w:p>
        </w:tc>
        <w:tc>
          <w:tcPr>
            <w:tcBorders>
              <w:top w:val="none" w:color="000000" w:sz="4" w:space="0"/>
              <w:left w:val="none" w:color="000000" w:sz="4" w:space="0"/>
              <w:bottom w:val="none" w:color="000000" w:sz="0" w:space="0"/>
              <w:right w:val="single" w:color="000000" w:sz="4" w:space="0"/>
            </w:tcBorders>
            <w:tcW w:w="2135" w:type="dxa"/>
            <w:vAlign w:val="center"/>
            <w:vMerge w:val="restart"/>
            <w:textDirection w:val="lrTb"/>
            <w:noWrap w:val="false"/>
          </w:tcPr>
          <w:p>
            <w:pPr>
              <w:pStyle w:val="992"/>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w:t>
            </w:r>
            <w:r>
              <w:rPr>
                <w:rFonts w:hint="eastAsia" w:ascii="宋体" w:hAnsi="宋体" w:eastAsia="宋体" w:cs="宋体"/>
                <w:color w:val="000000"/>
                <w:sz w:val="22"/>
                <w:highlight w:val="none"/>
              </w:rPr>
            </w:r>
            <w:r/>
          </w:p>
        </w:tc>
        <w:tc>
          <w:tcPr>
            <w:tcBorders>
              <w:top w:val="none" w:color="000000" w:sz="4" w:space="0"/>
              <w:left w:val="none" w:color="000000" w:sz="4" w:space="0"/>
              <w:bottom w:val="none" w:color="000000" w:sz="4" w:space="0"/>
              <w:right w:val="single" w:color="000000" w:sz="4" w:space="0"/>
            </w:tcBorders>
            <w:tcW w:w="1513" w:type="dxa"/>
            <w:vAlign w:val="center"/>
            <w:textDirection w:val="lrTb"/>
            <w:noWrap w:val="false"/>
          </w:tcPr>
          <w:p>
            <w:pPr>
              <w:pStyle w:val="992"/>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95711.15</w:t>
            </w:r>
            <w:r>
              <w:rPr>
                <w:rFonts w:hint="eastAsia" w:ascii="宋体" w:hAnsi="宋体" w:eastAsia="宋体" w:cs="宋体"/>
                <w:color w:val="000000"/>
                <w:sz w:val="22"/>
                <w:highlight w:val="none"/>
              </w:rPr>
            </w:r>
            <w:r/>
          </w:p>
        </w:tc>
        <w:tc>
          <w:tcPr>
            <w:shd w:val="clear" w:color="000000" w:fill="ffffff"/>
            <w:tcBorders>
              <w:top w:val="none" w:color="000000" w:sz="4" w:space="0"/>
              <w:left w:val="none" w:color="000000" w:sz="4" w:space="0"/>
              <w:bottom w:val="none" w:color="000000" w:sz="4" w:space="0"/>
              <w:right w:val="single" w:color="000000" w:sz="4" w:space="0"/>
            </w:tcBorders>
            <w:tcW w:w="1360" w:type="dxa"/>
            <w:vAlign w:val="center"/>
            <w:textDirection w:val="lrTb"/>
            <w:noWrap w:val="false"/>
          </w:tcPr>
          <w:p>
            <w:pPr>
              <w:pStyle w:val="992"/>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一级</w:t>
            </w:r>
            <w:r>
              <w:rPr>
                <w:rFonts w:hint="eastAsia" w:ascii="宋体" w:hAnsi="宋体" w:eastAsia="宋体" w:cs="宋体"/>
                <w:color w:val="000000"/>
                <w:sz w:val="22"/>
                <w:highlight w:val="none"/>
              </w:rPr>
            </w:r>
            <w:r/>
          </w:p>
        </w:tc>
        <w:tc>
          <w:tcPr>
            <w:tcBorders>
              <w:top w:val="none" w:color="000000" w:sz="4" w:space="0"/>
              <w:left w:val="none" w:color="000000" w:sz="4" w:space="0"/>
              <w:bottom w:val="none" w:color="000000" w:sz="4" w:space="0"/>
              <w:right w:val="single" w:color="000000" w:sz="4" w:space="0"/>
            </w:tcBorders>
            <w:tcW w:w="1513" w:type="dxa"/>
            <w:vAlign w:val="center"/>
            <w:textDirection w:val="lrTb"/>
            <w:noWrap/>
          </w:tcPr>
          <w:p>
            <w:pPr>
              <w:pStyle w:val="992"/>
              <w:jc w:val="center"/>
              <w:widowControl/>
              <w:rPr>
                <w:rFonts w:hint="eastAsia" w:ascii="宋体" w:hAnsi="宋体" w:eastAsia="宋体" w:cs="宋体"/>
                <w:color w:val="000000"/>
                <w:sz w:val="22"/>
                <w:highlight w:val="none"/>
                <w:lang w:val="en-US" w:eastAsia="zh-CN"/>
              </w:rPr>
            </w:pPr>
            <w:r>
              <w:rPr>
                <w:rFonts w:hint="eastAsia" w:ascii="宋体" w:hAnsi="宋体" w:eastAsia="宋体" w:cs="宋体"/>
                <w:color w:val="000000"/>
                <w:sz w:val="22"/>
                <w:highlight w:val="none"/>
                <w:lang w:val="en-US" w:eastAsia="zh-CN"/>
              </w:rPr>
              <w:t xml:space="preserve">18</w:t>
            </w:r>
            <w:r>
              <w:rPr>
                <w:rFonts w:hint="eastAsia" w:ascii="宋体" w:hAnsi="宋体" w:eastAsia="宋体" w:cs="宋体"/>
                <w:color w:val="000000"/>
                <w:sz w:val="22"/>
                <w:highlight w:val="none"/>
                <w:lang w:val="en-US" w:eastAsia="zh-CN"/>
              </w:rPr>
            </w:r>
            <w:r/>
          </w:p>
        </w:tc>
      </w:tr>
      <w:tr>
        <w:trPr>
          <w:trHeight w:val="734"/>
        </w:trPr>
        <w:tc>
          <w:tcPr>
            <w:tcBorders>
              <w:top w:val="none" w:color="000000" w:sz="0" w:space="0"/>
              <w:left w:val="single" w:color="000000" w:sz="4" w:space="0"/>
              <w:bottom w:val="single" w:color="000000" w:sz="4" w:space="0"/>
              <w:right w:val="single" w:color="000000" w:sz="4" w:space="0"/>
            </w:tcBorders>
            <w:tcW w:w="575" w:type="dxa"/>
            <w:vAlign w:val="center"/>
            <w:vMerge w:val="continue"/>
            <w:textDirection w:val="lrTb"/>
            <w:noWrap/>
          </w:tcPr>
          <w:p>
            <w:pPr>
              <w:pStyle w:val="992"/>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rPr>
            </w:r>
            <w:r/>
          </w:p>
        </w:tc>
        <w:tc>
          <w:tcPr>
            <w:tcBorders>
              <w:top w:val="none" w:color="000000" w:sz="0" w:space="0"/>
              <w:left w:val="none" w:color="000000" w:sz="4" w:space="0"/>
              <w:bottom w:val="single" w:color="000000" w:sz="4" w:space="0"/>
              <w:right w:val="single" w:color="000000" w:sz="4" w:space="0"/>
            </w:tcBorders>
            <w:tcW w:w="1440" w:type="dxa"/>
            <w:vAlign w:val="center"/>
            <w:vMerge w:val="continue"/>
            <w:textDirection w:val="lrTb"/>
            <w:noWrap w:val="false"/>
          </w:tcPr>
          <w:p>
            <w:pPr>
              <w:pStyle w:val="992"/>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rPr>
            </w:r>
            <w:r/>
          </w:p>
        </w:tc>
        <w:tc>
          <w:tcPr>
            <w:tcBorders>
              <w:top w:val="none" w:color="000000" w:sz="0" w:space="0"/>
              <w:left w:val="none" w:color="000000" w:sz="4" w:space="0"/>
              <w:bottom w:val="single" w:color="000000" w:sz="4" w:space="0"/>
              <w:right w:val="single" w:color="000000" w:sz="4" w:space="0"/>
            </w:tcBorders>
            <w:tcW w:w="2135" w:type="dxa"/>
            <w:vAlign w:val="center"/>
            <w:vMerge w:val="continue"/>
            <w:textDirection w:val="lrTb"/>
            <w:noWrap w:val="false"/>
          </w:tcPr>
          <w:p>
            <w:pPr>
              <w:pStyle w:val="992"/>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rPr>
            </w:r>
            <w:r/>
          </w:p>
        </w:tc>
        <w:tc>
          <w:tcPr>
            <w:tcBorders>
              <w:top w:val="single" w:color="000000" w:sz="4" w:space="0"/>
              <w:left w:val="none" w:color="000000" w:sz="4" w:space="0"/>
              <w:bottom w:val="single" w:color="000000" w:sz="4" w:space="0"/>
              <w:right w:val="single" w:color="000000" w:sz="4" w:space="0"/>
            </w:tcBorders>
            <w:tcW w:w="1513" w:type="dxa"/>
            <w:vAlign w:val="center"/>
            <w:textDirection w:val="lrTb"/>
            <w:noWrap w:val="false"/>
          </w:tcPr>
          <w:p>
            <w:pPr>
              <w:pStyle w:val="992"/>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34842.97</w:t>
            </w:r>
            <w:r>
              <w:rPr>
                <w:rFonts w:hint="eastAsia" w:ascii="宋体" w:hAnsi="宋体" w:eastAsia="宋体" w:cs="宋体"/>
                <w:color w:val="000000"/>
                <w:sz w:val="22"/>
                <w:highlight w:val="none"/>
              </w:rPr>
            </w:r>
            <w:r/>
          </w:p>
        </w:tc>
        <w:tc>
          <w:tcPr>
            <w:shd w:val="clear" w:color="000000" w:fill="ffffff"/>
            <w:tcBorders>
              <w:top w:val="single" w:color="000000" w:sz="4" w:space="0"/>
              <w:left w:val="none" w:color="000000" w:sz="4" w:space="0"/>
              <w:bottom w:val="single" w:color="000000" w:sz="4" w:space="0"/>
              <w:right w:val="single" w:color="000000" w:sz="4" w:space="0"/>
            </w:tcBorders>
            <w:tcW w:w="1360" w:type="dxa"/>
            <w:vAlign w:val="center"/>
            <w:textDirection w:val="lrTb"/>
            <w:noWrap w:val="false"/>
          </w:tcPr>
          <w:p>
            <w:pPr>
              <w:pStyle w:val="992"/>
              <w:jc w:val="center"/>
              <w:widowControl/>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二级</w:t>
            </w:r>
            <w:r>
              <w:rPr>
                <w:rFonts w:hint="eastAsia" w:ascii="宋体" w:hAnsi="宋体" w:eastAsia="宋体" w:cs="宋体"/>
                <w:color w:val="000000"/>
                <w:sz w:val="22"/>
                <w:highlight w:val="none"/>
              </w:rPr>
            </w:r>
            <w:r/>
          </w:p>
        </w:tc>
        <w:tc>
          <w:tcPr>
            <w:tcBorders>
              <w:top w:val="single" w:color="000000" w:sz="4" w:space="0"/>
              <w:left w:val="none" w:color="000000" w:sz="4" w:space="0"/>
              <w:bottom w:val="single" w:color="000000" w:sz="4" w:space="0"/>
              <w:right w:val="single" w:color="000000" w:sz="4" w:space="0"/>
            </w:tcBorders>
            <w:tcW w:w="1513" w:type="dxa"/>
            <w:vAlign w:val="center"/>
            <w:textDirection w:val="lrTb"/>
            <w:noWrap/>
          </w:tcPr>
          <w:p>
            <w:pPr>
              <w:pStyle w:val="992"/>
              <w:jc w:val="center"/>
              <w:widowControl/>
              <w:rPr>
                <w:rFonts w:hint="eastAsia" w:ascii="宋体" w:hAnsi="宋体" w:eastAsia="宋体" w:cs="宋体"/>
                <w:color w:val="000000"/>
                <w:sz w:val="22"/>
                <w:highlight w:val="none"/>
                <w:lang w:val="en-US" w:eastAsia="zh-CN"/>
              </w:rPr>
            </w:pPr>
            <w:r>
              <w:rPr>
                <w:rFonts w:hint="eastAsia" w:ascii="宋体" w:hAnsi="宋体" w:eastAsia="宋体" w:cs="宋体"/>
                <w:color w:val="000000"/>
                <w:sz w:val="22"/>
                <w:highlight w:val="none"/>
                <w:lang w:val="en-US" w:eastAsia="zh-CN"/>
              </w:rPr>
              <w:t xml:space="preserve">15</w:t>
            </w:r>
            <w:r>
              <w:rPr>
                <w:rFonts w:hint="eastAsia" w:ascii="宋体" w:hAnsi="宋体" w:eastAsia="宋体" w:cs="宋体"/>
                <w:color w:val="000000"/>
                <w:sz w:val="22"/>
                <w:highlight w:val="none"/>
                <w:lang w:val="en-US" w:eastAsia="zh-CN"/>
              </w:rPr>
            </w:r>
            <w:r/>
          </w:p>
        </w:tc>
      </w:tr>
    </w:tbl>
    <w:p>
      <w:pPr>
        <w:pStyle w:val="992"/>
        <w:jc w:val="both"/>
        <w:rPr>
          <w:rFonts w:hint="eastAsia" w:ascii="宋体" w:hAnsi="宋体" w:eastAsia="宋体" w:cs="宋体"/>
          <w:b/>
          <w:bCs/>
          <w:color w:val="000000"/>
          <w:sz w:val="30"/>
          <w:szCs w:val="30"/>
          <w:highlight w:val="none"/>
          <w:lang w:val="en-US" w:eastAsia="zh-CN"/>
        </w:rPr>
      </w:pPr>
      <w:r>
        <w:rPr>
          <w:rFonts w:hint="eastAsia" w:ascii="宋体" w:hAnsi="宋体" w:eastAsia="宋体" w:cs="宋体"/>
          <w:b/>
          <w:bCs/>
          <w:color w:val="000000"/>
          <w:sz w:val="30"/>
          <w:szCs w:val="30"/>
          <w:highlight w:val="none"/>
          <w:lang w:val="en-US" w:eastAsia="zh-CN"/>
        </w:rPr>
        <w:t xml:space="preserve">注：上述所报单价均为三年养护与运维的总单价</w:t>
      </w:r>
      <w:r>
        <w:rPr>
          <w:rFonts w:hint="eastAsia" w:ascii="宋体" w:hAnsi="宋体" w:eastAsia="宋体" w:cs="宋体"/>
          <w:b/>
          <w:bCs/>
          <w:color w:val="000000"/>
          <w:sz w:val="30"/>
          <w:szCs w:val="30"/>
          <w:highlight w:val="none"/>
          <w:lang w:val="en-US" w:eastAsia="zh-CN"/>
        </w:rPr>
      </w:r>
      <w:r/>
    </w:p>
    <w:p>
      <w:pPr>
        <w:pStyle w:val="992"/>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p>
      <w:pPr>
        <w:pStyle w:val="992"/>
        <w:jc w:val="center"/>
        <w:rPr>
          <w:rFonts w:hint="eastAsia" w:ascii="宋体" w:hAnsi="宋体" w:eastAsia="宋体" w:cs="宋体"/>
          <w:b w:val="0"/>
          <w:bCs w:val="0"/>
          <w:color w:val="000000"/>
          <w:sz w:val="30"/>
          <w:szCs w:val="30"/>
          <w:highlight w:val="none"/>
        </w:rPr>
      </w:pP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二</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专项项目运维具体单价最高限价如下</w:t>
      </w:r>
      <w:r>
        <w:rPr>
          <w:rFonts w:hint="eastAsia" w:ascii="宋体" w:hAnsi="宋体" w:eastAsia="宋体" w:cs="宋体"/>
          <w:b w:val="0"/>
          <w:bCs w:val="0"/>
          <w:color w:val="000000"/>
          <w:sz w:val="30"/>
          <w:szCs w:val="30"/>
          <w:highlight w:val="none"/>
        </w:rPr>
      </w:r>
      <w:r/>
    </w:p>
    <w:tbl>
      <w:tblPr>
        <w:tblW w:w="0" w:type="auto"/>
        <w:tblInd w:w="-85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7"/>
        <w:gridCol w:w="1463"/>
        <w:gridCol w:w="1400"/>
        <w:gridCol w:w="1708"/>
        <w:gridCol w:w="4226"/>
      </w:tblGrid>
      <w:tr>
        <w:trPr/>
        <w:tc>
          <w:tcPr>
            <w:tcW w:w="851" w:type="dxa"/>
            <w:vAlign w:val="center"/>
            <w:textDirection w:val="lrTb"/>
            <w:noWrap w:val="false"/>
          </w:tcPr>
          <w:p>
            <w:pPr>
              <w:pStyle w:val="992"/>
              <w:jc w:val="center"/>
              <w:rPr>
                <w:rFonts w:hint="eastAsia" w:ascii="宋体" w:hAnsi="宋体" w:eastAsia="宋体" w:cs="宋体"/>
                <w:color w:val="000000"/>
                <w:highlight w:val="none"/>
              </w:rPr>
            </w:pPr>
            <w:r/>
            <w:bookmarkStart w:id="253" w:name="OLE_LINK92"/>
            <w:r/>
            <w:bookmarkStart w:id="254" w:name="OLE_LINK181"/>
            <w:r>
              <w:rPr>
                <w:rFonts w:hint="eastAsia" w:ascii="宋体" w:hAnsi="宋体" w:eastAsia="宋体" w:cs="宋体"/>
                <w:color w:val="000000"/>
                <w:highlight w:val="none"/>
              </w:rPr>
              <w:t xml:space="preserve">序号</w:t>
            </w:r>
            <w:r>
              <w:rPr>
                <w:rFonts w:hint="eastAsia" w:ascii="宋体" w:hAnsi="宋体" w:eastAsia="宋体" w:cs="宋体"/>
                <w:color w:val="000000"/>
                <w:highlight w:val="none"/>
              </w:rPr>
            </w:r>
            <w:r/>
          </w:p>
        </w:tc>
        <w:tc>
          <w:tcPr>
            <w:tcW w:w="1490" w:type="dxa"/>
            <w:vAlign w:val="center"/>
            <w:textDirection w:val="lrTb"/>
            <w:noWrap w:val="false"/>
          </w:tcPr>
          <w:p>
            <w:pPr>
              <w:pStyle w:val="992"/>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项目名称</w:t>
            </w:r>
            <w:r>
              <w:rPr>
                <w:rFonts w:hint="eastAsia" w:ascii="宋体" w:hAnsi="宋体" w:eastAsia="宋体" w:cs="宋体"/>
                <w:color w:val="000000"/>
                <w:highlight w:val="none"/>
              </w:rPr>
            </w:r>
            <w:r/>
          </w:p>
        </w:tc>
        <w:tc>
          <w:tcPr>
            <w:tcW w:w="1410" w:type="dxa"/>
            <w:vAlign w:val="center"/>
            <w:textDirection w:val="lrTb"/>
            <w:noWrap w:val="false"/>
          </w:tcPr>
          <w:p>
            <w:pPr>
              <w:pStyle w:val="992"/>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面积（㎡）</w:t>
            </w:r>
            <w:r>
              <w:rPr>
                <w:rFonts w:hint="eastAsia" w:ascii="宋体" w:hAnsi="宋体" w:eastAsia="宋体" w:cs="宋体"/>
                <w:color w:val="000000"/>
                <w:highlight w:val="none"/>
              </w:rPr>
            </w:r>
            <w:r/>
          </w:p>
        </w:tc>
        <w:tc>
          <w:tcPr>
            <w:tcW w:w="1740" w:type="dxa"/>
            <w:vAlign w:val="center"/>
            <w:textDirection w:val="lrTb"/>
            <w:noWrap w:val="false"/>
          </w:tcPr>
          <w:p>
            <w:pPr>
              <w:pStyle w:val="992"/>
              <w:rPr>
                <w:rFonts w:hint="eastAsia" w:ascii="宋体" w:hAnsi="宋体" w:eastAsia="宋体" w:cs="宋体"/>
                <w:color w:val="000000"/>
                <w:highlight w:val="none"/>
              </w:rPr>
            </w:pPr>
            <w:r>
              <w:rPr>
                <w:rFonts w:hint="eastAsia" w:ascii="宋体" w:hAnsi="宋体" w:eastAsia="宋体" w:cs="宋体"/>
                <w:color w:val="000000"/>
                <w:sz w:val="22"/>
                <w:highlight w:val="none"/>
              </w:rPr>
              <w:t xml:space="preserve">单项最高限价（元</w:t>
            </w:r>
            <w:bookmarkStart w:id="255" w:name="OLE_LINK359"/>
            <w:r/>
            <w:bookmarkStart w:id="256" w:name="OLE_LINK358"/>
            <w:r>
              <w:rPr>
                <w:rFonts w:hint="eastAsia" w:ascii="宋体" w:hAnsi="宋体" w:eastAsia="宋体" w:cs="宋体"/>
                <w:color w:val="000000"/>
                <w:sz w:val="22"/>
                <w:highlight w:val="none"/>
              </w:rPr>
              <w:t xml:space="preserve">/㎡·3年）</w:t>
            </w:r>
            <w:bookmarkEnd w:id="255"/>
            <w:r/>
            <w:bookmarkEnd w:id="256"/>
            <w:r>
              <w:rPr>
                <w:rFonts w:hint="eastAsia" w:ascii="宋体" w:hAnsi="宋体" w:eastAsia="宋体" w:cs="宋体"/>
                <w:color w:val="000000"/>
                <w:highlight w:val="none"/>
              </w:rPr>
            </w:r>
            <w:r/>
          </w:p>
        </w:tc>
        <w:tc>
          <w:tcPr>
            <w:tcW w:w="4312" w:type="dxa"/>
            <w:vAlign w:val="center"/>
            <w:textDirection w:val="lrTb"/>
            <w:noWrap w:val="false"/>
          </w:tcPr>
          <w:p>
            <w:pPr>
              <w:pStyle w:val="992"/>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备注</w:t>
            </w:r>
            <w:r>
              <w:rPr>
                <w:rFonts w:hint="eastAsia" w:ascii="宋体" w:hAnsi="宋体" w:eastAsia="宋体" w:cs="宋体"/>
                <w:color w:val="000000"/>
                <w:highlight w:val="none"/>
              </w:rPr>
            </w:r>
            <w:r/>
          </w:p>
        </w:tc>
      </w:tr>
      <w:tr>
        <w:trPr/>
        <w:tc>
          <w:tcPr>
            <w:tcW w:w="851" w:type="dxa"/>
            <w:vAlign w:val="center"/>
            <w:textDirection w:val="lrTb"/>
            <w:noWrap w:val="false"/>
          </w:tcPr>
          <w:p>
            <w:pPr>
              <w:pStyle w:val="992"/>
              <w:jc w:val="center"/>
              <w:rPr>
                <w:rFonts w:hint="eastAsia" w:ascii="宋体" w:hAnsi="宋体" w:eastAsia="宋体" w:cs="宋体"/>
                <w:b w:val="0"/>
                <w:bCs w:val="0"/>
                <w:color w:val="000000"/>
                <w:highlight w:val="none"/>
              </w:rPr>
            </w:pPr>
            <w:r/>
            <w:bookmarkStart w:id="257" w:name="OLE_LINK368"/>
            <w:r/>
            <w:bookmarkStart w:id="258" w:name="OLE_LINK369"/>
            <w:r/>
            <w:bookmarkStart w:id="259" w:name="_Hlk180600492"/>
            <w:r>
              <w:rPr>
                <w:rFonts w:hint="eastAsia" w:ascii="宋体" w:hAnsi="宋体" w:eastAsia="宋体" w:cs="宋体"/>
                <w:b w:val="0"/>
                <w:bCs w:val="0"/>
                <w:color w:val="000000"/>
                <w:highlight w:val="none"/>
              </w:rPr>
              <w:t xml:space="preserve">1</w:t>
            </w:r>
            <w:r>
              <w:rPr>
                <w:rFonts w:hint="eastAsia" w:ascii="宋体" w:hAnsi="宋体" w:eastAsia="宋体" w:cs="宋体"/>
                <w:b w:val="0"/>
                <w:bCs w:val="0"/>
                <w:color w:val="000000"/>
                <w:highlight w:val="none"/>
              </w:rPr>
            </w:r>
            <w:r/>
          </w:p>
        </w:tc>
        <w:tc>
          <w:tcPr>
            <w:tcW w:w="1490" w:type="dxa"/>
            <w:vAlign w:val="center"/>
            <w:textDirection w:val="lrTb"/>
            <w:noWrap w:val="false"/>
          </w:tcPr>
          <w:p>
            <w:pPr>
              <w:pStyle w:val="992"/>
              <w:jc w:val="center"/>
              <w:rPr>
                <w:rFonts w:hint="eastAsia" w:ascii="宋体" w:hAnsi="宋体" w:eastAsia="宋体" w:cs="宋体"/>
                <w:b w:val="0"/>
                <w:bCs w:val="0"/>
                <w:color w:val="000000"/>
                <w:sz w:val="22"/>
                <w:highlight w:val="none"/>
              </w:rPr>
            </w:pPr>
            <w:r>
              <w:rPr>
                <w:rFonts w:hint="eastAsia" w:ascii="宋体" w:hAnsi="宋体" w:eastAsia="宋体" w:cs="宋体"/>
                <w:b w:val="0"/>
                <w:bCs w:val="0"/>
                <w:color w:val="000000"/>
                <w:sz w:val="22"/>
                <w:highlight w:val="none"/>
              </w:rPr>
              <w:t xml:space="preserve">草坪</w:t>
            </w:r>
            <w:r>
              <w:rPr>
                <w:rFonts w:hint="eastAsia" w:ascii="宋体" w:hAnsi="宋体" w:eastAsia="宋体" w:cs="宋体"/>
                <w:b w:val="0"/>
                <w:bCs w:val="0"/>
                <w:color w:val="000000"/>
                <w:sz w:val="22"/>
                <w:highlight w:val="none"/>
              </w:rPr>
            </w:r>
            <w:r/>
          </w:p>
        </w:tc>
        <w:tc>
          <w:tcPr>
            <w:tcW w:w="1410" w:type="dxa"/>
            <w:vAlign w:val="center"/>
            <w:textDirection w:val="lrTb"/>
            <w:noWrap w:val="false"/>
          </w:tcPr>
          <w:p>
            <w:pPr>
              <w:pStyle w:val="992"/>
              <w:jc w:val="center"/>
              <w:rPr>
                <w:rFonts w:hint="eastAsia" w:ascii="宋体" w:hAnsi="宋体" w:eastAsia="宋体" w:cs="宋体"/>
                <w:b w:val="0"/>
                <w:bCs w:val="0"/>
                <w:color w:val="000000"/>
                <w:sz w:val="22"/>
                <w:highlight w:val="none"/>
              </w:rPr>
            </w:pPr>
            <w:r>
              <w:rPr>
                <w:rFonts w:hint="eastAsia" w:ascii="宋体" w:hAnsi="宋体" w:eastAsia="宋体" w:cs="宋体"/>
                <w:b w:val="0"/>
                <w:bCs w:val="0"/>
                <w:color w:val="000000"/>
                <w:sz w:val="22"/>
                <w:highlight w:val="none"/>
              </w:rPr>
              <w:t xml:space="preserve">25000</w:t>
            </w:r>
            <w:r>
              <w:rPr>
                <w:rFonts w:hint="eastAsia" w:ascii="宋体" w:hAnsi="宋体" w:eastAsia="宋体" w:cs="宋体"/>
                <w:b w:val="0"/>
                <w:bCs w:val="0"/>
                <w:color w:val="000000"/>
                <w:sz w:val="22"/>
                <w:highlight w:val="none"/>
              </w:rPr>
            </w:r>
            <w:r/>
          </w:p>
        </w:tc>
        <w:tc>
          <w:tcPr>
            <w:tcW w:w="1740" w:type="dxa"/>
            <w:vAlign w:val="center"/>
            <w:textDirection w:val="lrTb"/>
            <w:noWrap w:val="false"/>
          </w:tcPr>
          <w:p>
            <w:pPr>
              <w:pStyle w:val="992"/>
              <w:jc w:val="center"/>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20</w:t>
            </w:r>
            <w:r>
              <w:rPr>
                <w:rFonts w:hint="eastAsia" w:ascii="宋体" w:hAnsi="宋体" w:eastAsia="宋体" w:cs="宋体"/>
                <w:b w:val="0"/>
                <w:bCs w:val="0"/>
                <w:color w:val="000000"/>
                <w:highlight w:val="none"/>
              </w:rPr>
            </w:r>
            <w:r/>
          </w:p>
        </w:tc>
        <w:tc>
          <w:tcPr>
            <w:tcW w:w="4312" w:type="dxa"/>
            <w:vAlign w:val="center"/>
            <w:textDirection w:val="lrTb"/>
            <w:noWrap w:val="false"/>
          </w:tcPr>
          <w:p>
            <w:pPr>
              <w:pStyle w:val="992"/>
              <w:jc w:val="center"/>
              <w:widowControl/>
              <w:rPr>
                <w:rFonts w:hint="eastAsia" w:ascii="宋体" w:hAnsi="宋体" w:eastAsia="宋体" w:cs="宋体"/>
                <w:b w:val="0"/>
                <w:bCs w:val="0"/>
                <w:color w:val="000000"/>
                <w:highlight w:val="none"/>
              </w:rPr>
            </w:pPr>
            <w:r>
              <w:rPr>
                <w:rFonts w:hint="eastAsia" w:ascii="宋体" w:hAnsi="宋体" w:eastAsia="宋体" w:cs="宋体"/>
                <w:b w:val="0"/>
                <w:bCs w:val="0"/>
                <w:color w:val="000000"/>
                <w:sz w:val="22"/>
                <w:highlight w:val="none"/>
                <w:lang w:bidi="ar"/>
              </w:rPr>
              <w:t xml:space="preserve">面积和费用均为三年总计，满铺成品草皮，品种为马尼拉或百慕大（秋季追播黑麦草）等。</w:t>
            </w:r>
            <w:r>
              <w:rPr>
                <w:rFonts w:hint="eastAsia" w:ascii="宋体" w:hAnsi="宋体" w:eastAsia="宋体" w:cs="宋体"/>
                <w:b w:val="0"/>
                <w:bCs w:val="0"/>
                <w:color w:val="000000"/>
                <w:highlight w:val="none"/>
              </w:rPr>
            </w:r>
            <w:r/>
          </w:p>
        </w:tc>
      </w:tr>
      <w:tr>
        <w:trPr/>
        <w:tc>
          <w:tcPr>
            <w:tcW w:w="851" w:type="dxa"/>
            <w:vAlign w:val="center"/>
            <w:textDirection w:val="lrTb"/>
            <w:noWrap w:val="false"/>
          </w:tcPr>
          <w:p>
            <w:pPr>
              <w:pStyle w:val="992"/>
              <w:jc w:val="center"/>
              <w:widowControl/>
              <w:rPr>
                <w:rFonts w:hint="eastAsia" w:ascii="宋体" w:hAnsi="宋体" w:eastAsia="宋体" w:cs="宋体"/>
                <w:b w:val="0"/>
                <w:bCs w:val="0"/>
                <w:color w:val="000000"/>
                <w:sz w:val="22"/>
                <w:highlight w:val="none"/>
                <w:lang w:bidi="ar"/>
              </w:rPr>
            </w:pPr>
            <w:r>
              <w:rPr>
                <w:rFonts w:hint="eastAsia" w:ascii="宋体" w:hAnsi="宋体" w:eastAsia="宋体" w:cs="宋体"/>
                <w:b w:val="0"/>
                <w:bCs w:val="0"/>
                <w:color w:val="000000"/>
                <w:sz w:val="22"/>
                <w:highlight w:val="none"/>
                <w:lang w:bidi="ar"/>
              </w:rPr>
              <w:t xml:space="preserve">2</w:t>
            </w:r>
            <w:r>
              <w:rPr>
                <w:rFonts w:hint="eastAsia" w:ascii="宋体" w:hAnsi="宋体" w:eastAsia="宋体" w:cs="宋体"/>
                <w:b w:val="0"/>
                <w:bCs w:val="0"/>
                <w:color w:val="000000"/>
                <w:sz w:val="22"/>
                <w:highlight w:val="none"/>
                <w:lang w:bidi="ar"/>
              </w:rPr>
            </w:r>
            <w:r/>
          </w:p>
        </w:tc>
        <w:tc>
          <w:tcPr>
            <w:tcW w:w="1490" w:type="dxa"/>
            <w:vAlign w:val="center"/>
            <w:textDirection w:val="lrTb"/>
            <w:noWrap w:val="false"/>
          </w:tcPr>
          <w:p>
            <w:pPr>
              <w:pStyle w:val="992"/>
              <w:jc w:val="center"/>
              <w:widowControl/>
              <w:rPr>
                <w:rFonts w:hint="eastAsia" w:ascii="宋体" w:hAnsi="宋体" w:eastAsia="宋体" w:cs="宋体"/>
                <w:b w:val="0"/>
                <w:bCs w:val="0"/>
                <w:color w:val="000000"/>
                <w:sz w:val="22"/>
                <w:highlight w:val="none"/>
                <w:lang w:bidi="ar"/>
              </w:rPr>
            </w:pPr>
            <w:r>
              <w:rPr>
                <w:rFonts w:hint="eastAsia" w:ascii="宋体" w:hAnsi="宋体" w:eastAsia="宋体" w:cs="宋体"/>
                <w:b w:val="0"/>
                <w:bCs w:val="0"/>
                <w:color w:val="000000"/>
                <w:sz w:val="22"/>
                <w:highlight w:val="none"/>
                <w:lang w:bidi="ar"/>
              </w:rPr>
              <w:t xml:space="preserve">平篱</w:t>
            </w:r>
            <w:r>
              <w:rPr>
                <w:rFonts w:hint="eastAsia" w:ascii="宋体" w:hAnsi="宋体" w:eastAsia="宋体" w:cs="宋体"/>
                <w:b w:val="0"/>
                <w:bCs w:val="0"/>
                <w:color w:val="000000"/>
                <w:sz w:val="22"/>
                <w:highlight w:val="none"/>
                <w:lang w:bidi="ar"/>
              </w:rPr>
            </w:r>
            <w:r/>
          </w:p>
        </w:tc>
        <w:tc>
          <w:tcPr>
            <w:tcW w:w="1410" w:type="dxa"/>
            <w:vAlign w:val="center"/>
            <w:textDirection w:val="lrTb"/>
            <w:noWrap w:val="false"/>
          </w:tcPr>
          <w:p>
            <w:pPr>
              <w:pStyle w:val="992"/>
              <w:jc w:val="center"/>
              <w:widowControl/>
              <w:rPr>
                <w:rFonts w:hint="eastAsia" w:ascii="宋体" w:hAnsi="宋体" w:eastAsia="宋体" w:cs="宋体"/>
                <w:b w:val="0"/>
                <w:bCs w:val="0"/>
                <w:color w:val="000000"/>
                <w:sz w:val="22"/>
                <w:highlight w:val="none"/>
                <w:lang w:bidi="ar"/>
              </w:rPr>
            </w:pPr>
            <w:r>
              <w:rPr>
                <w:rFonts w:hint="eastAsia" w:ascii="宋体" w:hAnsi="宋体" w:eastAsia="宋体" w:cs="宋体"/>
                <w:b w:val="0"/>
                <w:bCs w:val="0"/>
                <w:color w:val="000000"/>
                <w:sz w:val="22"/>
                <w:highlight w:val="none"/>
                <w:lang w:bidi="ar"/>
              </w:rPr>
              <w:t xml:space="preserve">5000</w:t>
            </w:r>
            <w:r>
              <w:rPr>
                <w:rFonts w:hint="eastAsia" w:ascii="宋体" w:hAnsi="宋体" w:eastAsia="宋体" w:cs="宋体"/>
                <w:b w:val="0"/>
                <w:bCs w:val="0"/>
                <w:color w:val="000000"/>
                <w:sz w:val="22"/>
                <w:highlight w:val="none"/>
                <w:lang w:bidi="ar"/>
              </w:rPr>
            </w:r>
            <w:r/>
          </w:p>
        </w:tc>
        <w:tc>
          <w:tcPr>
            <w:tcW w:w="1740" w:type="dxa"/>
            <w:vAlign w:val="center"/>
            <w:textDirection w:val="lrTb"/>
            <w:noWrap w:val="false"/>
          </w:tcPr>
          <w:p>
            <w:pPr>
              <w:pStyle w:val="992"/>
              <w:jc w:val="center"/>
              <w:widowControl/>
              <w:rPr>
                <w:rFonts w:hint="eastAsia" w:ascii="宋体" w:hAnsi="宋体" w:eastAsia="宋体" w:cs="宋体"/>
                <w:b w:val="0"/>
                <w:bCs w:val="0"/>
                <w:color w:val="000000"/>
                <w:sz w:val="22"/>
                <w:highlight w:val="none"/>
                <w:lang w:bidi="ar"/>
              </w:rPr>
            </w:pPr>
            <w:r>
              <w:rPr>
                <w:rFonts w:hint="eastAsia" w:ascii="宋体" w:hAnsi="宋体" w:eastAsia="宋体" w:cs="宋体"/>
                <w:b w:val="0"/>
                <w:bCs w:val="0"/>
                <w:color w:val="000000"/>
                <w:sz w:val="22"/>
                <w:highlight w:val="none"/>
                <w:lang w:bidi="ar"/>
              </w:rPr>
              <w:t xml:space="preserve">80</w:t>
            </w:r>
            <w:r>
              <w:rPr>
                <w:rFonts w:hint="eastAsia" w:ascii="宋体" w:hAnsi="宋体" w:eastAsia="宋体" w:cs="宋体"/>
                <w:b w:val="0"/>
                <w:bCs w:val="0"/>
                <w:color w:val="000000"/>
                <w:sz w:val="22"/>
                <w:highlight w:val="none"/>
                <w:lang w:bidi="ar"/>
              </w:rPr>
            </w:r>
            <w:r/>
          </w:p>
        </w:tc>
        <w:tc>
          <w:tcPr>
            <w:tcW w:w="4312" w:type="dxa"/>
            <w:vAlign w:val="center"/>
            <w:textDirection w:val="lrTb"/>
            <w:noWrap w:val="false"/>
          </w:tcPr>
          <w:p>
            <w:pPr>
              <w:pStyle w:val="992"/>
              <w:jc w:val="center"/>
              <w:widowControl/>
              <w:rPr>
                <w:rFonts w:hint="eastAsia" w:ascii="宋体" w:hAnsi="宋体" w:eastAsia="宋体" w:cs="宋体"/>
                <w:b w:val="0"/>
                <w:bCs w:val="0"/>
                <w:color w:val="000000"/>
                <w:sz w:val="22"/>
                <w:highlight w:val="none"/>
                <w:lang w:bidi="ar"/>
              </w:rPr>
            </w:pPr>
            <w:r>
              <w:rPr>
                <w:rFonts w:hint="eastAsia" w:ascii="宋体" w:hAnsi="宋体" w:eastAsia="宋体" w:cs="宋体"/>
                <w:b w:val="0"/>
                <w:bCs w:val="0"/>
                <w:color w:val="000000"/>
                <w:sz w:val="22"/>
                <w:highlight w:val="none"/>
                <w:lang w:bidi="ar"/>
              </w:rPr>
              <w:t xml:space="preserve">面积和费用均为三年总计，平篱包括：绿篱及耐荫植物，具体要求如下：洒金桃叶珊瑚P:25-30cm,H：40cm；八角金盘P:25-30cm,H：40cm；红叶石楠P:25-30cm,H：40cm；金边黄杨P:25-30cm,H：40cm；大叶冬青P:25-30cm,H：40cm；金森女贞P:25-30cm,H：40cm；海桐P:25-30cm,H：40cm；铁筷子P:15-20cm,H：40cm；绣球1加仑等品种。</w:t>
            </w:r>
            <w:r>
              <w:rPr>
                <w:rFonts w:hint="eastAsia" w:ascii="宋体" w:hAnsi="宋体" w:eastAsia="宋体" w:cs="宋体"/>
                <w:b w:val="0"/>
                <w:bCs w:val="0"/>
                <w:color w:val="000000"/>
                <w:sz w:val="22"/>
                <w:highlight w:val="none"/>
                <w:lang w:bidi="ar"/>
              </w:rPr>
            </w:r>
            <w:r/>
          </w:p>
        </w:tc>
      </w:tr>
      <w:tr>
        <w:trPr/>
        <w:tc>
          <w:tcPr>
            <w:tcW w:w="851" w:type="dxa"/>
            <w:vAlign w:val="center"/>
            <w:textDirection w:val="lrTb"/>
            <w:noWrap w:val="false"/>
          </w:tcPr>
          <w:p>
            <w:pPr>
              <w:pStyle w:val="992"/>
              <w:jc w:val="center"/>
              <w:widowControl/>
              <w:rPr>
                <w:rFonts w:hint="eastAsia" w:ascii="宋体" w:hAnsi="宋体" w:eastAsia="宋体" w:cs="宋体"/>
                <w:b w:val="0"/>
                <w:bCs w:val="0"/>
                <w:color w:val="000000"/>
                <w:sz w:val="22"/>
                <w:highlight w:val="none"/>
                <w:lang w:bidi="ar"/>
              </w:rPr>
            </w:pPr>
            <w:r/>
            <w:bookmarkEnd w:id="257"/>
            <w:r/>
            <w:bookmarkEnd w:id="258"/>
            <w:r/>
            <w:bookmarkEnd w:id="259"/>
            <w:r>
              <w:rPr>
                <w:rFonts w:hint="eastAsia" w:ascii="宋体" w:hAnsi="宋体" w:eastAsia="宋体" w:cs="宋体"/>
                <w:b w:val="0"/>
                <w:bCs w:val="0"/>
                <w:color w:val="000000"/>
                <w:sz w:val="22"/>
                <w:highlight w:val="none"/>
                <w:lang w:bidi="ar"/>
              </w:rPr>
              <w:t xml:space="preserve">3</w:t>
            </w:r>
            <w:r>
              <w:rPr>
                <w:rFonts w:hint="eastAsia" w:ascii="宋体" w:hAnsi="宋体" w:eastAsia="宋体" w:cs="宋体"/>
                <w:b w:val="0"/>
                <w:bCs w:val="0"/>
                <w:color w:val="000000"/>
                <w:sz w:val="22"/>
                <w:highlight w:val="none"/>
                <w:lang w:bidi="ar"/>
              </w:rPr>
            </w:r>
            <w:r/>
          </w:p>
        </w:tc>
        <w:tc>
          <w:tcPr>
            <w:tcW w:w="1490" w:type="dxa"/>
            <w:vAlign w:val="center"/>
            <w:textDirection w:val="lrTb"/>
            <w:noWrap w:val="false"/>
          </w:tcPr>
          <w:p>
            <w:pPr>
              <w:pStyle w:val="992"/>
              <w:jc w:val="center"/>
              <w:widowControl/>
              <w:rPr>
                <w:rFonts w:hint="eastAsia" w:ascii="宋体" w:hAnsi="宋体" w:eastAsia="宋体" w:cs="宋体"/>
                <w:b w:val="0"/>
                <w:bCs w:val="0"/>
                <w:color w:val="000000"/>
                <w:sz w:val="22"/>
                <w:highlight w:val="none"/>
                <w:lang w:bidi="ar"/>
              </w:rPr>
            </w:pPr>
            <w:r>
              <w:rPr>
                <w:rFonts w:hint="eastAsia" w:ascii="宋体" w:hAnsi="宋体" w:eastAsia="宋体" w:cs="宋体"/>
                <w:b w:val="0"/>
                <w:bCs w:val="0"/>
                <w:color w:val="000000"/>
                <w:sz w:val="22"/>
                <w:highlight w:val="none"/>
                <w:lang w:bidi="ar"/>
              </w:rPr>
              <w:t xml:space="preserve">地被</w:t>
            </w:r>
            <w:r>
              <w:rPr>
                <w:rFonts w:hint="eastAsia" w:ascii="宋体" w:hAnsi="宋体" w:eastAsia="宋体" w:cs="宋体"/>
                <w:b w:val="0"/>
                <w:bCs w:val="0"/>
                <w:color w:val="000000"/>
                <w:sz w:val="22"/>
                <w:highlight w:val="none"/>
                <w:lang w:bidi="ar"/>
              </w:rPr>
            </w:r>
            <w:r/>
          </w:p>
        </w:tc>
        <w:tc>
          <w:tcPr>
            <w:tcW w:w="1410" w:type="dxa"/>
            <w:vAlign w:val="center"/>
            <w:textDirection w:val="lrTb"/>
            <w:noWrap w:val="false"/>
          </w:tcPr>
          <w:p>
            <w:pPr>
              <w:pStyle w:val="992"/>
              <w:jc w:val="center"/>
              <w:widowControl/>
              <w:rPr>
                <w:rFonts w:hint="eastAsia" w:ascii="宋体" w:hAnsi="宋体" w:eastAsia="宋体" w:cs="宋体"/>
                <w:b w:val="0"/>
                <w:bCs w:val="0"/>
                <w:color w:val="000000"/>
                <w:sz w:val="22"/>
                <w:highlight w:val="none"/>
                <w:lang w:bidi="ar"/>
              </w:rPr>
            </w:pPr>
            <w:r>
              <w:rPr>
                <w:rFonts w:hint="eastAsia" w:ascii="宋体" w:hAnsi="宋体" w:eastAsia="宋体" w:cs="宋体"/>
                <w:b w:val="0"/>
                <w:bCs w:val="0"/>
                <w:color w:val="000000"/>
                <w:sz w:val="22"/>
                <w:highlight w:val="none"/>
                <w:lang w:bidi="ar"/>
              </w:rPr>
              <w:t xml:space="preserve">20000</w:t>
            </w:r>
            <w:r>
              <w:rPr>
                <w:rFonts w:hint="eastAsia" w:ascii="宋体" w:hAnsi="宋体" w:eastAsia="宋体" w:cs="宋体"/>
                <w:b w:val="0"/>
                <w:bCs w:val="0"/>
                <w:color w:val="000000"/>
                <w:sz w:val="22"/>
                <w:highlight w:val="none"/>
                <w:lang w:bidi="ar"/>
              </w:rPr>
            </w:r>
            <w:r/>
          </w:p>
        </w:tc>
        <w:tc>
          <w:tcPr>
            <w:tcW w:w="1740" w:type="dxa"/>
            <w:vAlign w:val="center"/>
            <w:textDirection w:val="lrTb"/>
            <w:noWrap w:val="false"/>
          </w:tcPr>
          <w:p>
            <w:pPr>
              <w:pStyle w:val="992"/>
              <w:jc w:val="center"/>
              <w:widowControl/>
              <w:rPr>
                <w:rFonts w:hint="eastAsia" w:ascii="宋体" w:hAnsi="宋体" w:eastAsia="宋体" w:cs="宋体"/>
                <w:b w:val="0"/>
                <w:bCs w:val="0"/>
                <w:color w:val="000000"/>
                <w:sz w:val="22"/>
                <w:highlight w:val="none"/>
                <w:lang w:bidi="ar"/>
              </w:rPr>
            </w:pPr>
            <w:r>
              <w:rPr>
                <w:rFonts w:hint="eastAsia" w:ascii="宋体" w:hAnsi="宋体" w:eastAsia="宋体" w:cs="宋体"/>
                <w:b w:val="0"/>
                <w:bCs w:val="0"/>
                <w:color w:val="000000"/>
                <w:sz w:val="22"/>
                <w:highlight w:val="none"/>
                <w:lang w:bidi="ar"/>
              </w:rPr>
              <w:t xml:space="preserve">50</w:t>
            </w:r>
            <w:r>
              <w:rPr>
                <w:rFonts w:hint="eastAsia" w:ascii="宋体" w:hAnsi="宋体" w:eastAsia="宋体" w:cs="宋体"/>
                <w:b w:val="0"/>
                <w:bCs w:val="0"/>
                <w:color w:val="000000"/>
                <w:sz w:val="22"/>
                <w:highlight w:val="none"/>
                <w:lang w:bidi="ar"/>
              </w:rPr>
            </w:r>
            <w:r/>
          </w:p>
        </w:tc>
        <w:tc>
          <w:tcPr>
            <w:tcW w:w="4312" w:type="dxa"/>
            <w:vAlign w:val="center"/>
            <w:textDirection w:val="lrTb"/>
            <w:noWrap w:val="false"/>
          </w:tcPr>
          <w:p>
            <w:pPr>
              <w:pStyle w:val="992"/>
              <w:jc w:val="center"/>
              <w:widowControl/>
              <w:rPr>
                <w:rFonts w:hint="eastAsia" w:ascii="宋体" w:hAnsi="宋体" w:eastAsia="宋体" w:cs="宋体"/>
                <w:b w:val="0"/>
                <w:bCs w:val="0"/>
                <w:color w:val="000000"/>
                <w:sz w:val="22"/>
                <w:highlight w:val="none"/>
                <w:lang w:bidi="ar"/>
              </w:rPr>
            </w:pPr>
            <w:r>
              <w:rPr>
                <w:rFonts w:hint="eastAsia" w:ascii="宋体" w:hAnsi="宋体" w:eastAsia="宋体" w:cs="宋体"/>
                <w:b w:val="0"/>
                <w:bCs w:val="0"/>
                <w:color w:val="000000"/>
                <w:sz w:val="22"/>
                <w:highlight w:val="none"/>
                <w:lang w:bidi="ar"/>
              </w:rPr>
              <w:t xml:space="preserve">面积和费用均为三年总计，地被具体要求如下：兰花三七（64丛，每丛3-5芽）葱兰（64株/㎡）、麦冬（64株/㎡）、鸢尾（49株/㎡）、金娃娃萱草（49株/㎡）、常春藤（64株/㎡）、花叶蔓（64株/㎡）、大花六道木（64株/㎡）、络石（64株/㎡）、吴风草（49株/㎡）、绿萼花（64株/㎡）、扶桑藤（64株/㎡）等品种。</w:t>
            </w:r>
            <w:r>
              <w:rPr>
                <w:rFonts w:hint="eastAsia" w:ascii="宋体" w:hAnsi="宋体" w:eastAsia="宋体" w:cs="宋体"/>
                <w:b w:val="0"/>
                <w:bCs w:val="0"/>
                <w:color w:val="000000"/>
                <w:sz w:val="22"/>
                <w:highlight w:val="none"/>
                <w:lang w:bidi="ar"/>
              </w:rPr>
            </w:r>
            <w:r/>
          </w:p>
        </w:tc>
      </w:tr>
      <w:tr>
        <w:trPr>
          <w:trHeight w:val="160"/>
        </w:trPr>
        <w:tc>
          <w:tcPr>
            <w:tcW w:w="851" w:type="dxa"/>
            <w:vAlign w:val="center"/>
            <w:textDirection w:val="lrTb"/>
            <w:noWrap w:val="false"/>
          </w:tcPr>
          <w:p>
            <w:pPr>
              <w:pStyle w:val="992"/>
              <w:jc w:val="center"/>
              <w:widowControl/>
              <w:rPr>
                <w:rFonts w:hint="eastAsia" w:ascii="宋体" w:hAnsi="宋体" w:eastAsia="宋体" w:cs="宋体"/>
                <w:b w:val="0"/>
                <w:bCs w:val="0"/>
                <w:color w:val="000000"/>
                <w:sz w:val="22"/>
                <w:highlight w:val="none"/>
                <w:lang w:bidi="ar"/>
              </w:rPr>
            </w:pPr>
            <w:r>
              <w:rPr>
                <w:rFonts w:hint="eastAsia" w:ascii="宋体" w:hAnsi="宋体" w:eastAsia="宋体" w:cs="宋体"/>
                <w:b w:val="0"/>
                <w:bCs w:val="0"/>
                <w:color w:val="000000"/>
                <w:sz w:val="22"/>
                <w:highlight w:val="none"/>
                <w:lang w:bidi="ar"/>
              </w:rPr>
              <w:t xml:space="preserve">4</w:t>
            </w:r>
            <w:r>
              <w:rPr>
                <w:rFonts w:hint="eastAsia" w:ascii="宋体" w:hAnsi="宋体" w:eastAsia="宋体" w:cs="宋体"/>
                <w:b w:val="0"/>
                <w:bCs w:val="0"/>
                <w:color w:val="000000"/>
                <w:sz w:val="22"/>
                <w:highlight w:val="none"/>
                <w:lang w:bidi="ar"/>
              </w:rPr>
            </w:r>
            <w:r/>
          </w:p>
        </w:tc>
        <w:tc>
          <w:tcPr>
            <w:tcW w:w="1490" w:type="dxa"/>
            <w:vAlign w:val="center"/>
            <w:textDirection w:val="lrTb"/>
            <w:noWrap w:val="false"/>
          </w:tcPr>
          <w:p>
            <w:pPr>
              <w:pStyle w:val="992"/>
              <w:jc w:val="center"/>
              <w:widowControl/>
              <w:rPr>
                <w:rFonts w:hint="eastAsia" w:ascii="宋体" w:hAnsi="宋体" w:eastAsia="宋体" w:cs="宋体"/>
                <w:b w:val="0"/>
                <w:bCs w:val="0"/>
                <w:color w:val="000000"/>
                <w:sz w:val="22"/>
                <w:highlight w:val="none"/>
                <w:lang w:bidi="ar"/>
              </w:rPr>
            </w:pPr>
            <w:r>
              <w:rPr>
                <w:rFonts w:hint="eastAsia" w:ascii="宋体" w:hAnsi="宋体" w:eastAsia="宋体" w:cs="宋体"/>
                <w:b w:val="0"/>
                <w:bCs w:val="0"/>
                <w:color w:val="000000"/>
                <w:sz w:val="22"/>
                <w:highlight w:val="none"/>
                <w:lang w:bidi="ar"/>
              </w:rPr>
              <w:t xml:space="preserve">防腐出新（木栈道油漆）</w:t>
            </w:r>
            <w:r>
              <w:rPr>
                <w:rFonts w:hint="eastAsia" w:ascii="宋体" w:hAnsi="宋体" w:eastAsia="宋体" w:cs="宋体"/>
                <w:b w:val="0"/>
                <w:bCs w:val="0"/>
                <w:color w:val="000000"/>
                <w:sz w:val="22"/>
                <w:highlight w:val="none"/>
                <w:lang w:bidi="ar"/>
              </w:rPr>
            </w:r>
            <w:r/>
          </w:p>
        </w:tc>
        <w:tc>
          <w:tcPr>
            <w:tcW w:w="1410" w:type="dxa"/>
            <w:vAlign w:val="center"/>
            <w:textDirection w:val="lrTb"/>
            <w:noWrap w:val="false"/>
          </w:tcPr>
          <w:p>
            <w:pPr>
              <w:pStyle w:val="992"/>
              <w:jc w:val="center"/>
              <w:widowControl/>
              <w:rPr>
                <w:rFonts w:hint="eastAsia" w:ascii="宋体" w:hAnsi="宋体" w:eastAsia="宋体" w:cs="宋体"/>
                <w:b w:val="0"/>
                <w:bCs w:val="0"/>
                <w:color w:val="000000"/>
                <w:sz w:val="22"/>
                <w:highlight w:val="none"/>
                <w:lang w:bidi="ar"/>
              </w:rPr>
            </w:pPr>
            <w:r>
              <w:rPr>
                <w:rFonts w:hint="eastAsia" w:ascii="宋体" w:hAnsi="宋体" w:eastAsia="宋体" w:cs="宋体"/>
                <w:b w:val="0"/>
                <w:bCs w:val="0"/>
                <w:color w:val="000000"/>
                <w:sz w:val="22"/>
                <w:highlight w:val="none"/>
                <w:lang w:bidi="ar"/>
              </w:rPr>
              <w:t xml:space="preserve">5561</w:t>
            </w:r>
            <w:r>
              <w:rPr>
                <w:rFonts w:hint="eastAsia" w:ascii="宋体" w:hAnsi="宋体" w:eastAsia="宋体" w:cs="宋体"/>
                <w:b w:val="0"/>
                <w:bCs w:val="0"/>
                <w:color w:val="000000"/>
                <w:sz w:val="22"/>
                <w:highlight w:val="none"/>
                <w:lang w:bidi="ar"/>
              </w:rPr>
            </w:r>
            <w:r/>
          </w:p>
        </w:tc>
        <w:tc>
          <w:tcPr>
            <w:tcW w:w="1740" w:type="dxa"/>
            <w:vAlign w:val="center"/>
            <w:textDirection w:val="lrTb"/>
            <w:noWrap w:val="false"/>
          </w:tcPr>
          <w:p>
            <w:pPr>
              <w:pStyle w:val="992"/>
              <w:jc w:val="center"/>
              <w:widowControl/>
              <w:rPr>
                <w:rFonts w:hint="eastAsia" w:ascii="宋体" w:hAnsi="宋体" w:eastAsia="宋体" w:cs="宋体"/>
                <w:b w:val="0"/>
                <w:bCs w:val="0"/>
                <w:color w:val="000000"/>
                <w:sz w:val="22"/>
                <w:highlight w:val="none"/>
                <w:lang w:bidi="ar"/>
              </w:rPr>
            </w:pPr>
            <w:r>
              <w:rPr>
                <w:rFonts w:hint="eastAsia" w:ascii="宋体" w:hAnsi="宋体" w:eastAsia="宋体" w:cs="宋体"/>
                <w:b w:val="0"/>
                <w:bCs w:val="0"/>
                <w:color w:val="000000"/>
                <w:sz w:val="22"/>
                <w:highlight w:val="none"/>
                <w:lang w:bidi="ar"/>
              </w:rPr>
              <w:t xml:space="preserve">45</w:t>
            </w:r>
            <w:r>
              <w:rPr>
                <w:rFonts w:hint="eastAsia" w:ascii="宋体" w:hAnsi="宋体" w:eastAsia="宋体" w:cs="宋体"/>
                <w:b w:val="0"/>
                <w:bCs w:val="0"/>
                <w:color w:val="000000"/>
                <w:sz w:val="22"/>
                <w:highlight w:val="none"/>
                <w:lang w:bidi="ar"/>
              </w:rPr>
            </w:r>
            <w:r/>
          </w:p>
        </w:tc>
        <w:tc>
          <w:tcPr>
            <w:tcW w:w="4312" w:type="dxa"/>
            <w:vAlign w:val="center"/>
            <w:textDirection w:val="lrTb"/>
            <w:noWrap w:val="false"/>
          </w:tcPr>
          <w:p>
            <w:pPr>
              <w:pStyle w:val="992"/>
              <w:jc w:val="center"/>
              <w:widowControl/>
              <w:rPr>
                <w:rFonts w:hint="eastAsia" w:ascii="宋体" w:hAnsi="宋体" w:eastAsia="宋体" w:cs="宋体"/>
                <w:b w:val="0"/>
                <w:bCs w:val="0"/>
                <w:color w:val="000000"/>
                <w:sz w:val="22"/>
                <w:highlight w:val="none"/>
                <w:lang w:bidi="ar"/>
              </w:rPr>
            </w:pPr>
            <w:r>
              <w:rPr>
                <w:rFonts w:hint="eastAsia" w:ascii="宋体" w:hAnsi="宋体" w:eastAsia="宋体" w:cs="宋体"/>
                <w:b w:val="0"/>
                <w:bCs w:val="0"/>
                <w:color w:val="000000"/>
                <w:sz w:val="22"/>
                <w:highlight w:val="none"/>
                <w:lang w:bidi="ar"/>
              </w:rPr>
              <w:t xml:space="preserve">每次出新油漆涂刷不少于两遍，观感质量不透底。</w:t>
            </w:r>
            <w:r>
              <w:rPr>
                <w:rFonts w:hint="eastAsia" w:ascii="宋体" w:hAnsi="宋体" w:eastAsia="宋体" w:cs="宋体"/>
                <w:b w:val="0"/>
                <w:bCs w:val="0"/>
                <w:color w:val="000000"/>
                <w:sz w:val="22"/>
                <w:highlight w:val="none"/>
                <w:lang w:bidi="ar"/>
              </w:rPr>
            </w:r>
            <w:r/>
          </w:p>
        </w:tc>
      </w:tr>
      <w:tr>
        <w:trPr/>
        <w:tc>
          <w:tcPr>
            <w:tcW w:w="851" w:type="dxa"/>
            <w:vAlign w:val="center"/>
            <w:textDirection w:val="lrTb"/>
            <w:noWrap w:val="false"/>
          </w:tcPr>
          <w:p>
            <w:pPr>
              <w:pStyle w:val="992"/>
              <w:jc w:val="center"/>
              <w:widowControl/>
              <w:rPr>
                <w:rFonts w:hint="eastAsia" w:ascii="宋体" w:hAnsi="宋体" w:eastAsia="宋体" w:cs="宋体"/>
                <w:b w:val="0"/>
                <w:bCs w:val="0"/>
                <w:color w:val="000000"/>
                <w:sz w:val="22"/>
                <w:highlight w:val="none"/>
                <w:lang w:bidi="ar"/>
              </w:rPr>
            </w:pPr>
            <w:r>
              <w:rPr>
                <w:rFonts w:hint="eastAsia" w:ascii="宋体" w:hAnsi="宋体" w:eastAsia="宋体" w:cs="宋体"/>
                <w:b w:val="0"/>
                <w:bCs w:val="0"/>
                <w:color w:val="000000"/>
                <w:sz w:val="22"/>
                <w:highlight w:val="none"/>
                <w:lang w:bidi="ar"/>
              </w:rPr>
              <w:t xml:space="preserve">5</w:t>
            </w:r>
            <w:r>
              <w:rPr>
                <w:rFonts w:hint="eastAsia" w:ascii="宋体" w:hAnsi="宋体" w:eastAsia="宋体" w:cs="宋体"/>
                <w:b w:val="0"/>
                <w:bCs w:val="0"/>
                <w:color w:val="000000"/>
                <w:sz w:val="22"/>
                <w:highlight w:val="none"/>
                <w:lang w:bidi="ar"/>
              </w:rPr>
            </w:r>
            <w:r/>
          </w:p>
        </w:tc>
        <w:tc>
          <w:tcPr>
            <w:tcW w:w="1490" w:type="dxa"/>
            <w:vAlign w:val="center"/>
            <w:textDirection w:val="lrTb"/>
            <w:noWrap w:val="false"/>
          </w:tcPr>
          <w:p>
            <w:pPr>
              <w:pStyle w:val="992"/>
              <w:jc w:val="center"/>
              <w:widowControl/>
              <w:rPr>
                <w:rFonts w:hint="eastAsia" w:ascii="宋体" w:hAnsi="宋体" w:eastAsia="宋体" w:cs="宋体"/>
                <w:b w:val="0"/>
                <w:bCs w:val="0"/>
                <w:color w:val="000000"/>
                <w:sz w:val="22"/>
                <w:highlight w:val="none"/>
                <w:lang w:bidi="ar"/>
              </w:rPr>
            </w:pPr>
            <w:r>
              <w:rPr>
                <w:rFonts w:hint="eastAsia" w:ascii="宋体" w:hAnsi="宋体" w:eastAsia="宋体" w:cs="宋体"/>
                <w:b w:val="0"/>
                <w:bCs w:val="0"/>
                <w:color w:val="000000"/>
                <w:sz w:val="22"/>
                <w:highlight w:val="none"/>
                <w:lang w:bidi="ar"/>
              </w:rPr>
              <w:t xml:space="preserve">草花摆放</w:t>
            </w:r>
            <w:r>
              <w:rPr>
                <w:rFonts w:hint="eastAsia" w:ascii="宋体" w:hAnsi="宋体" w:eastAsia="宋体" w:cs="宋体"/>
                <w:b w:val="0"/>
                <w:bCs w:val="0"/>
                <w:color w:val="000000"/>
                <w:sz w:val="22"/>
                <w:highlight w:val="none"/>
                <w:lang w:bidi="ar"/>
              </w:rPr>
            </w:r>
            <w:r/>
          </w:p>
        </w:tc>
        <w:tc>
          <w:tcPr>
            <w:tcW w:w="1410" w:type="dxa"/>
            <w:vAlign w:val="center"/>
            <w:textDirection w:val="lrTb"/>
            <w:noWrap w:val="false"/>
          </w:tcPr>
          <w:p>
            <w:pPr>
              <w:pStyle w:val="992"/>
              <w:jc w:val="center"/>
              <w:widowControl/>
              <w:rPr>
                <w:rFonts w:hint="eastAsia" w:ascii="宋体" w:hAnsi="宋体" w:eastAsia="宋体" w:cs="宋体"/>
                <w:b w:val="0"/>
                <w:bCs w:val="0"/>
                <w:color w:val="000000"/>
                <w:sz w:val="22"/>
                <w:highlight w:val="none"/>
                <w:lang w:bidi="ar"/>
              </w:rPr>
            </w:pPr>
            <w:r>
              <w:rPr>
                <w:rFonts w:hint="eastAsia" w:ascii="宋体" w:hAnsi="宋体" w:eastAsia="宋体" w:cs="宋体"/>
                <w:b w:val="0"/>
                <w:bCs w:val="0"/>
                <w:color w:val="000000"/>
                <w:sz w:val="22"/>
                <w:highlight w:val="none"/>
                <w:lang w:bidi="ar"/>
              </w:rPr>
              <w:t xml:space="preserve">1205.895</w:t>
            </w:r>
            <w:r>
              <w:rPr>
                <w:rFonts w:hint="eastAsia" w:ascii="宋体" w:hAnsi="宋体" w:eastAsia="宋体" w:cs="宋体"/>
                <w:b w:val="0"/>
                <w:bCs w:val="0"/>
                <w:color w:val="000000"/>
                <w:sz w:val="22"/>
                <w:highlight w:val="none"/>
                <w:lang w:bidi="ar"/>
              </w:rPr>
            </w:r>
            <w:r/>
          </w:p>
        </w:tc>
        <w:tc>
          <w:tcPr>
            <w:tcW w:w="1740" w:type="dxa"/>
            <w:vAlign w:val="center"/>
            <w:textDirection w:val="lrTb"/>
            <w:noWrap w:val="false"/>
          </w:tcPr>
          <w:p>
            <w:pPr>
              <w:pStyle w:val="992"/>
              <w:jc w:val="center"/>
              <w:widowControl/>
              <w:rPr>
                <w:rFonts w:hint="eastAsia" w:ascii="宋体" w:hAnsi="宋体" w:eastAsia="宋体" w:cs="宋体"/>
                <w:b w:val="0"/>
                <w:bCs w:val="0"/>
                <w:color w:val="000000"/>
                <w:sz w:val="22"/>
                <w:highlight w:val="none"/>
                <w:lang w:bidi="ar"/>
              </w:rPr>
            </w:pPr>
            <w:r>
              <w:rPr>
                <w:rFonts w:hint="eastAsia" w:ascii="宋体" w:hAnsi="宋体" w:eastAsia="宋体" w:cs="宋体"/>
                <w:b w:val="0"/>
                <w:bCs w:val="0"/>
                <w:color w:val="000000"/>
                <w:sz w:val="22"/>
                <w:highlight w:val="none"/>
                <w:lang w:bidi="ar"/>
              </w:rPr>
              <w:t xml:space="preserve">1200</w:t>
            </w:r>
            <w:r>
              <w:rPr>
                <w:rFonts w:hint="eastAsia" w:ascii="宋体" w:hAnsi="宋体" w:eastAsia="宋体" w:cs="宋体"/>
                <w:b w:val="0"/>
                <w:bCs w:val="0"/>
                <w:color w:val="000000"/>
                <w:sz w:val="22"/>
                <w:highlight w:val="none"/>
                <w:lang w:bidi="ar"/>
              </w:rPr>
            </w:r>
            <w:r/>
          </w:p>
        </w:tc>
        <w:tc>
          <w:tcPr>
            <w:tcW w:w="4312" w:type="dxa"/>
            <w:vAlign w:val="center"/>
            <w:textDirection w:val="lrTb"/>
            <w:noWrap w:val="false"/>
          </w:tcPr>
          <w:p>
            <w:pPr>
              <w:pStyle w:val="992"/>
              <w:jc w:val="center"/>
              <w:widowControl/>
              <w:rPr>
                <w:rFonts w:hint="eastAsia" w:ascii="宋体" w:hAnsi="宋体" w:eastAsia="宋体" w:cs="宋体"/>
                <w:b w:val="0"/>
                <w:bCs w:val="0"/>
                <w:color w:val="000000"/>
                <w:sz w:val="22"/>
                <w:highlight w:val="none"/>
                <w:lang w:bidi="ar"/>
              </w:rPr>
            </w:pPr>
            <w:r>
              <w:rPr>
                <w:rFonts w:hint="eastAsia" w:ascii="宋体" w:hAnsi="宋体" w:eastAsia="宋体" w:cs="宋体"/>
                <w:b w:val="0"/>
                <w:bCs w:val="0"/>
                <w:color w:val="000000"/>
                <w:sz w:val="22"/>
                <w:highlight w:val="none"/>
                <w:lang w:bidi="ar"/>
              </w:rPr>
              <w:t xml:space="preserve">一年更换五次，面积和费用均为三年总计。草花品种丰富，大杯苗，栽植或摆放不露土。</w:t>
            </w:r>
            <w:r>
              <w:rPr>
                <w:rFonts w:hint="eastAsia" w:ascii="宋体" w:hAnsi="宋体" w:eastAsia="宋体" w:cs="宋体"/>
                <w:b w:val="0"/>
                <w:bCs w:val="0"/>
                <w:color w:val="000000"/>
                <w:sz w:val="22"/>
                <w:highlight w:val="none"/>
                <w:lang w:bidi="ar"/>
              </w:rPr>
            </w:r>
            <w:r/>
          </w:p>
        </w:tc>
      </w:tr>
      <w:tr>
        <w:trPr/>
        <w:tc>
          <w:tcPr>
            <w:tcW w:w="851" w:type="dxa"/>
            <w:vAlign w:val="center"/>
            <w:textDirection w:val="lrTb"/>
            <w:noWrap w:val="false"/>
          </w:tcPr>
          <w:p>
            <w:pPr>
              <w:pStyle w:val="992"/>
              <w:jc w:val="center"/>
              <w:widowControl/>
              <w:rPr>
                <w:rFonts w:hint="eastAsia" w:ascii="宋体" w:hAnsi="宋体" w:eastAsia="宋体" w:cs="宋体"/>
                <w:b w:val="0"/>
                <w:bCs w:val="0"/>
                <w:color w:val="000000"/>
                <w:sz w:val="22"/>
                <w:highlight w:val="none"/>
                <w:lang w:bidi="ar"/>
              </w:rPr>
            </w:pPr>
            <w:r>
              <w:rPr>
                <w:rFonts w:hint="eastAsia" w:ascii="宋体" w:hAnsi="宋体" w:eastAsia="宋体" w:cs="宋体"/>
                <w:b w:val="0"/>
                <w:bCs w:val="0"/>
                <w:color w:val="000000"/>
                <w:sz w:val="22"/>
                <w:highlight w:val="none"/>
                <w:lang w:bidi="ar"/>
              </w:rPr>
              <w:t xml:space="preserve">6</w:t>
            </w:r>
            <w:r>
              <w:rPr>
                <w:rFonts w:hint="eastAsia" w:ascii="宋体" w:hAnsi="宋体" w:eastAsia="宋体" w:cs="宋体"/>
                <w:b w:val="0"/>
                <w:bCs w:val="0"/>
                <w:color w:val="000000"/>
                <w:sz w:val="22"/>
                <w:highlight w:val="none"/>
                <w:lang w:bidi="ar"/>
              </w:rPr>
            </w:r>
            <w:r/>
          </w:p>
        </w:tc>
        <w:tc>
          <w:tcPr>
            <w:tcW w:w="1490" w:type="dxa"/>
            <w:vAlign w:val="center"/>
            <w:textDirection w:val="lrTb"/>
            <w:noWrap w:val="false"/>
          </w:tcPr>
          <w:p>
            <w:pPr>
              <w:pStyle w:val="992"/>
              <w:jc w:val="center"/>
              <w:widowControl/>
              <w:rPr>
                <w:rFonts w:hint="eastAsia" w:ascii="宋体" w:hAnsi="宋体" w:eastAsia="宋体" w:cs="宋体"/>
                <w:b w:val="0"/>
                <w:bCs w:val="0"/>
                <w:color w:val="000000"/>
                <w:sz w:val="22"/>
                <w:highlight w:val="none"/>
                <w:lang w:bidi="ar"/>
              </w:rPr>
            </w:pPr>
            <w:r>
              <w:rPr>
                <w:rFonts w:hint="eastAsia" w:ascii="宋体" w:hAnsi="宋体" w:eastAsia="宋体" w:cs="宋体"/>
                <w:b w:val="0"/>
                <w:bCs w:val="0"/>
                <w:color w:val="000000"/>
                <w:sz w:val="22"/>
                <w:highlight w:val="none"/>
                <w:lang w:bidi="ar"/>
              </w:rPr>
              <w:t xml:space="preserve">节日氛围营造</w:t>
            </w:r>
            <w:r>
              <w:rPr>
                <w:rFonts w:hint="eastAsia" w:ascii="宋体" w:hAnsi="宋体" w:eastAsia="宋体" w:cs="宋体"/>
                <w:b w:val="0"/>
                <w:bCs w:val="0"/>
                <w:color w:val="000000"/>
                <w:sz w:val="22"/>
                <w:highlight w:val="none"/>
                <w:lang w:bidi="ar"/>
              </w:rPr>
            </w:r>
            <w:r/>
          </w:p>
        </w:tc>
        <w:tc>
          <w:tcPr>
            <w:tcW w:w="1410" w:type="dxa"/>
            <w:vAlign w:val="center"/>
            <w:textDirection w:val="lrTb"/>
            <w:noWrap w:val="false"/>
          </w:tcPr>
          <w:p>
            <w:pPr>
              <w:pStyle w:val="992"/>
              <w:jc w:val="center"/>
              <w:widowControl/>
              <w:rPr>
                <w:rFonts w:hint="eastAsia" w:ascii="宋体" w:hAnsi="宋体" w:eastAsia="宋体" w:cs="宋体"/>
                <w:b w:val="0"/>
                <w:bCs w:val="0"/>
                <w:color w:val="000000"/>
                <w:sz w:val="22"/>
                <w:highlight w:val="none"/>
                <w:lang w:bidi="ar"/>
              </w:rPr>
            </w:pPr>
            <w:r>
              <w:rPr>
                <w:rFonts w:hint="eastAsia" w:ascii="宋体" w:hAnsi="宋体" w:eastAsia="宋体" w:cs="宋体"/>
                <w:b w:val="0"/>
                <w:bCs w:val="0"/>
                <w:color w:val="000000"/>
                <w:sz w:val="22"/>
                <w:highlight w:val="none"/>
                <w:lang w:bidi="ar"/>
              </w:rPr>
              <w:t xml:space="preserve">400</w:t>
            </w:r>
            <w:r>
              <w:rPr>
                <w:rFonts w:hint="eastAsia" w:ascii="宋体" w:hAnsi="宋体" w:eastAsia="宋体" w:cs="宋体"/>
                <w:b w:val="0"/>
                <w:bCs w:val="0"/>
                <w:color w:val="000000"/>
                <w:sz w:val="22"/>
                <w:highlight w:val="none"/>
                <w:lang w:bidi="ar"/>
              </w:rPr>
            </w:r>
            <w:r/>
          </w:p>
        </w:tc>
        <w:tc>
          <w:tcPr>
            <w:tcW w:w="1740" w:type="dxa"/>
            <w:vAlign w:val="center"/>
            <w:textDirection w:val="lrTb"/>
            <w:noWrap w:val="false"/>
          </w:tcPr>
          <w:p>
            <w:pPr>
              <w:pStyle w:val="992"/>
              <w:jc w:val="center"/>
              <w:widowControl/>
              <w:rPr>
                <w:rFonts w:hint="eastAsia" w:ascii="宋体" w:hAnsi="宋体" w:eastAsia="宋体" w:cs="宋体"/>
                <w:b w:val="0"/>
                <w:bCs w:val="0"/>
                <w:color w:val="000000"/>
                <w:sz w:val="22"/>
                <w:highlight w:val="none"/>
                <w:lang w:bidi="ar"/>
              </w:rPr>
            </w:pPr>
            <w:r>
              <w:rPr>
                <w:rFonts w:hint="eastAsia" w:ascii="宋体" w:hAnsi="宋体" w:eastAsia="宋体" w:cs="宋体"/>
                <w:b w:val="0"/>
                <w:bCs w:val="0"/>
                <w:color w:val="000000"/>
                <w:sz w:val="22"/>
                <w:highlight w:val="none"/>
                <w:lang w:bidi="ar"/>
              </w:rPr>
              <w:t xml:space="preserve">1800</w:t>
            </w:r>
            <w:r>
              <w:rPr>
                <w:rFonts w:hint="eastAsia" w:ascii="宋体" w:hAnsi="宋体" w:eastAsia="宋体" w:cs="宋体"/>
                <w:b w:val="0"/>
                <w:bCs w:val="0"/>
                <w:color w:val="000000"/>
                <w:sz w:val="22"/>
                <w:highlight w:val="none"/>
                <w:lang w:bidi="ar"/>
              </w:rPr>
            </w:r>
            <w:r/>
          </w:p>
        </w:tc>
        <w:tc>
          <w:tcPr>
            <w:tcW w:w="4312" w:type="dxa"/>
            <w:vAlign w:val="center"/>
            <w:textDirection w:val="lrTb"/>
            <w:noWrap w:val="false"/>
          </w:tcPr>
          <w:p>
            <w:pPr>
              <w:pStyle w:val="992"/>
              <w:jc w:val="center"/>
              <w:widowControl/>
              <w:rPr>
                <w:rFonts w:hint="eastAsia" w:ascii="宋体" w:hAnsi="宋体" w:eastAsia="宋体" w:cs="宋体"/>
                <w:b w:val="0"/>
                <w:bCs w:val="0"/>
                <w:color w:val="000000"/>
                <w:sz w:val="22"/>
                <w:highlight w:val="none"/>
                <w:lang w:bidi="ar"/>
              </w:rPr>
            </w:pPr>
            <w:r>
              <w:rPr>
                <w:rFonts w:hint="eastAsia" w:ascii="宋体" w:hAnsi="宋体" w:eastAsia="宋体" w:cs="宋体"/>
                <w:b w:val="0"/>
                <w:bCs w:val="0"/>
                <w:color w:val="000000"/>
                <w:sz w:val="22"/>
                <w:highlight w:val="none"/>
                <w:lang w:bidi="ar"/>
              </w:rPr>
              <w:t xml:space="preserve">设计施工以花镜造景符合节日氛围为主题，其主要内容①雕塑小品造型，长约10米、高约5米，主材为钢制材料，外加油漆等材料进行装饰</w:t>
            </w:r>
            <w:r>
              <w:rPr>
                <w:rFonts w:hint="eastAsia" w:ascii="宋体" w:hAnsi="宋体" w:eastAsia="宋体" w:cs="宋体"/>
                <w:b w:val="0"/>
                <w:bCs w:val="0"/>
                <w:color w:val="000000"/>
                <w:sz w:val="22"/>
                <w:highlight w:val="none"/>
                <w:lang w:eastAsia="zh-CN" w:bidi="ar"/>
              </w:rPr>
              <w:t xml:space="preserve">（</w:t>
            </w:r>
            <w:r>
              <w:rPr>
                <w:rFonts w:hint="eastAsia" w:ascii="宋体" w:hAnsi="宋体" w:eastAsia="宋体" w:cs="宋体"/>
                <w:b w:val="0"/>
                <w:bCs w:val="0"/>
                <w:color w:val="000000"/>
                <w:sz w:val="22"/>
                <w:highlight w:val="none"/>
                <w:lang w:val="en-US" w:eastAsia="zh-CN" w:bidi="ar"/>
              </w:rPr>
              <w:t xml:space="preserve">具体情况按采购人要求执行</w:t>
            </w:r>
            <w:r>
              <w:rPr>
                <w:rFonts w:hint="eastAsia" w:ascii="宋体" w:hAnsi="宋体" w:eastAsia="宋体" w:cs="宋体"/>
                <w:b w:val="0"/>
                <w:bCs w:val="0"/>
                <w:color w:val="000000"/>
                <w:sz w:val="22"/>
                <w:highlight w:val="none"/>
                <w:lang w:eastAsia="zh-CN" w:bidi="ar"/>
              </w:rPr>
              <w:t xml:space="preserve">）；</w:t>
            </w:r>
            <w:r>
              <w:rPr>
                <w:rFonts w:hint="eastAsia" w:ascii="宋体" w:hAnsi="宋体" w:eastAsia="宋体" w:cs="宋体"/>
                <w:b w:val="0"/>
                <w:bCs w:val="0"/>
                <w:color w:val="000000"/>
                <w:sz w:val="22"/>
                <w:highlight w:val="none"/>
                <w:lang w:bidi="ar"/>
              </w:rPr>
              <w:t xml:space="preserve">②花坛钢结构</w:t>
            </w:r>
            <w:r>
              <w:rPr>
                <w:rFonts w:hint="eastAsia" w:ascii="宋体" w:hAnsi="宋体" w:eastAsia="宋体" w:cs="宋体"/>
                <w:b w:val="0"/>
                <w:bCs w:val="0"/>
                <w:color w:val="000000"/>
                <w:sz w:val="22"/>
                <w:highlight w:val="none"/>
                <w:lang w:val="en-US" w:eastAsia="zh-CN" w:bidi="ar"/>
              </w:rPr>
              <w:t xml:space="preserve">架体（保证结构安全）</w:t>
            </w:r>
            <w:r>
              <w:rPr>
                <w:rFonts w:hint="eastAsia" w:ascii="宋体" w:hAnsi="宋体" w:eastAsia="宋体" w:cs="宋体"/>
                <w:b w:val="0"/>
                <w:bCs w:val="0"/>
                <w:color w:val="000000"/>
                <w:sz w:val="22"/>
                <w:highlight w:val="none"/>
                <w:lang w:bidi="ar"/>
              </w:rPr>
              <w:t xml:space="preserve">；③</w:t>
            </w:r>
            <w:r>
              <w:rPr>
                <w:rFonts w:hint="eastAsia" w:ascii="宋体" w:hAnsi="宋体" w:eastAsia="宋体" w:cs="宋体"/>
                <w:b w:val="0"/>
                <w:bCs w:val="0"/>
                <w:color w:val="000000"/>
                <w:sz w:val="22"/>
                <w:highlight w:val="none"/>
                <w:lang w:val="en-US" w:eastAsia="zh-CN" w:bidi="ar"/>
              </w:rPr>
              <w:t xml:space="preserve">需有</w:t>
            </w:r>
            <w:r>
              <w:rPr>
                <w:rFonts w:hint="eastAsia" w:ascii="宋体" w:hAnsi="宋体" w:eastAsia="宋体" w:cs="宋体"/>
                <w:b w:val="0"/>
                <w:bCs w:val="0"/>
                <w:color w:val="000000"/>
                <w:sz w:val="22"/>
                <w:highlight w:val="none"/>
                <w:lang w:bidi="ar"/>
              </w:rPr>
              <w:t xml:space="preserve">球类和盆景等植物</w:t>
            </w:r>
            <w:r>
              <w:rPr>
                <w:rFonts w:hint="eastAsia" w:ascii="宋体" w:hAnsi="宋体" w:eastAsia="宋体" w:cs="宋体"/>
                <w:b w:val="0"/>
                <w:bCs w:val="0"/>
                <w:color w:val="000000"/>
                <w:sz w:val="22"/>
                <w:highlight w:val="none"/>
                <w:lang w:val="en-US" w:eastAsia="zh-CN" w:bidi="ar"/>
              </w:rPr>
              <w:t xml:space="preserve">进行点缀</w:t>
            </w:r>
            <w:r>
              <w:rPr>
                <w:rFonts w:hint="eastAsia" w:ascii="宋体" w:hAnsi="宋体" w:eastAsia="宋体" w:cs="宋体"/>
                <w:b w:val="0"/>
                <w:bCs w:val="0"/>
                <w:color w:val="000000"/>
                <w:sz w:val="22"/>
                <w:highlight w:val="none"/>
                <w:lang w:bidi="ar"/>
              </w:rPr>
              <w:t xml:space="preserve">；④时令花卉由甲方根据实际需求选定品种；⑤其他辅材根据实际需求自行考虑；⑥</w:t>
            </w:r>
            <w:r>
              <w:rPr>
                <w:rFonts w:hint="eastAsia" w:ascii="宋体" w:hAnsi="宋体" w:eastAsia="宋体" w:cs="宋体"/>
                <w:b w:val="0"/>
                <w:bCs w:val="0"/>
                <w:color w:val="000000"/>
                <w:sz w:val="22"/>
                <w:highlight w:val="none"/>
                <w:lang w:val="en-US" w:eastAsia="zh-CN" w:bidi="ar"/>
              </w:rPr>
              <w:t xml:space="preserve">需</w:t>
            </w:r>
            <w:r>
              <w:rPr>
                <w:rFonts w:hint="eastAsia" w:ascii="宋体" w:hAnsi="宋体" w:eastAsia="宋体" w:cs="宋体"/>
                <w:b w:val="0"/>
                <w:bCs w:val="0"/>
                <w:color w:val="000000"/>
                <w:sz w:val="22"/>
                <w:highlight w:val="none"/>
                <w:lang w:bidi="ar"/>
              </w:rPr>
              <w:t xml:space="preserve">带有亮化效果</w:t>
            </w:r>
            <w:r>
              <w:rPr>
                <w:rFonts w:hint="eastAsia" w:ascii="宋体" w:hAnsi="宋体" w:eastAsia="宋体" w:cs="宋体"/>
                <w:b w:val="0"/>
                <w:bCs w:val="0"/>
                <w:color w:val="000000"/>
                <w:sz w:val="22"/>
                <w:highlight w:val="none"/>
                <w:lang w:eastAsia="zh-CN" w:bidi="ar"/>
              </w:rPr>
              <w:t xml:space="preserve">；</w:t>
            </w:r>
            <w:r>
              <w:rPr>
                <w:rFonts w:hint="eastAsia" w:ascii="宋体" w:hAnsi="宋体" w:eastAsia="宋体" w:cs="宋体"/>
                <w:b w:val="0"/>
                <w:bCs w:val="0"/>
                <w:color w:val="000000"/>
                <w:sz w:val="22"/>
                <w:highlight w:val="none"/>
                <w:lang w:bidi="ar"/>
              </w:rPr>
              <w:t xml:space="preserve">⑦整体效果要满足甲方需求。</w:t>
            </w:r>
            <w:r>
              <w:rPr>
                <w:rFonts w:hint="eastAsia" w:ascii="宋体" w:hAnsi="宋体" w:eastAsia="宋体" w:cs="宋体"/>
                <w:b w:val="0"/>
                <w:bCs w:val="0"/>
                <w:color w:val="000000"/>
                <w:sz w:val="22"/>
                <w:highlight w:val="none"/>
                <w:lang w:bidi="ar"/>
              </w:rPr>
            </w:r>
            <w:r/>
          </w:p>
          <w:p>
            <w:pPr>
              <w:pStyle w:val="992"/>
              <w:jc w:val="center"/>
              <w:widowControl/>
              <w:rPr>
                <w:rFonts w:hint="eastAsia" w:ascii="宋体" w:hAnsi="宋体" w:eastAsia="宋体" w:cs="宋体"/>
                <w:b w:val="0"/>
                <w:bCs w:val="0"/>
                <w:color w:val="000000"/>
                <w:sz w:val="22"/>
                <w:highlight w:val="none"/>
                <w:lang w:bidi="ar"/>
              </w:rPr>
            </w:pPr>
            <w:r>
              <w:rPr>
                <w:rFonts w:hint="eastAsia" w:ascii="宋体" w:hAnsi="宋体" w:eastAsia="宋体" w:cs="宋体"/>
                <w:b w:val="0"/>
                <w:bCs w:val="0"/>
                <w:color w:val="000000"/>
                <w:sz w:val="22"/>
                <w:highlight w:val="none"/>
                <w:lang w:bidi="ar"/>
              </w:rPr>
              <w:t xml:space="preserve">每次氛围营造结束后，中标人须按要求对氛围营造设施予以拆除，可重复利用的予以妥善保管，用于下次。不能重复利用的由中标人自行处置，重复利用物储存费、拆装费、废弃设施残值、废弃物处理费等不再另外计费，由投标人综合考虑在报价内；</w:t>
            </w:r>
            <w:r>
              <w:rPr>
                <w:rFonts w:hint="eastAsia" w:ascii="宋体" w:hAnsi="宋体" w:eastAsia="宋体" w:cs="宋体"/>
                <w:b w:val="0"/>
                <w:bCs w:val="0"/>
                <w:color w:val="000000"/>
                <w:sz w:val="22"/>
                <w:highlight w:val="none"/>
                <w:lang w:bidi="ar"/>
              </w:rPr>
            </w:r>
            <w:r/>
          </w:p>
          <w:p>
            <w:pPr>
              <w:pStyle w:val="992"/>
              <w:jc w:val="center"/>
              <w:widowControl/>
              <w:rPr>
                <w:rFonts w:hint="eastAsia" w:ascii="宋体" w:hAnsi="宋体" w:eastAsia="宋体" w:cs="宋体"/>
                <w:b w:val="0"/>
                <w:bCs w:val="0"/>
                <w:color w:val="000000"/>
                <w:sz w:val="22"/>
                <w:highlight w:val="none"/>
                <w:lang w:bidi="ar"/>
              </w:rPr>
            </w:pPr>
            <w:r>
              <w:rPr>
                <w:rFonts w:hint="eastAsia" w:ascii="宋体" w:hAnsi="宋体" w:eastAsia="宋体" w:cs="宋体"/>
                <w:b w:val="0"/>
                <w:bCs w:val="0"/>
                <w:color w:val="000000"/>
                <w:sz w:val="22"/>
                <w:highlight w:val="none"/>
                <w:lang w:bidi="ar"/>
              </w:rPr>
              <w:t xml:space="preserve">宣传写真/宣传展板为写真喷绘、KT 板覆膜喷绘、PVC 材质 UV 制作。</w:t>
            </w:r>
            <w:r>
              <w:rPr>
                <w:rFonts w:hint="eastAsia" w:ascii="宋体" w:hAnsi="宋体" w:eastAsia="宋体" w:cs="宋体"/>
                <w:b w:val="0"/>
                <w:bCs w:val="0"/>
                <w:color w:val="000000"/>
                <w:sz w:val="22"/>
                <w:highlight w:val="none"/>
                <w:lang w:bidi="ar"/>
              </w:rPr>
            </w:r>
            <w:r/>
          </w:p>
          <w:p>
            <w:pPr>
              <w:pStyle w:val="992"/>
              <w:jc w:val="center"/>
              <w:widowControl/>
              <w:rPr>
                <w:rFonts w:hint="eastAsia" w:ascii="宋体" w:hAnsi="宋体" w:eastAsia="宋体" w:cs="宋体"/>
                <w:b w:val="0"/>
                <w:bCs w:val="0"/>
                <w:color w:val="000000"/>
                <w:sz w:val="22"/>
                <w:highlight w:val="none"/>
                <w:lang w:bidi="ar"/>
              </w:rPr>
            </w:pPr>
            <w:r>
              <w:rPr>
                <w:rFonts w:hint="eastAsia" w:ascii="宋体" w:hAnsi="宋体" w:eastAsia="宋体" w:cs="宋体"/>
                <w:b w:val="0"/>
                <w:bCs w:val="0"/>
                <w:color w:val="000000"/>
                <w:sz w:val="22"/>
                <w:highlight w:val="none"/>
                <w:lang w:val="en-US" w:eastAsia="zh-CN" w:bidi="ar"/>
              </w:rPr>
              <w:t xml:space="preserve">4.节日氛围营造设计方案需在节日来临前一个月报至园林中心审核（含亮化设计效果）。</w:t>
            </w:r>
            <w:r>
              <w:rPr>
                <w:rFonts w:hint="eastAsia" w:ascii="宋体" w:hAnsi="宋体" w:eastAsia="宋体" w:cs="宋体"/>
                <w:b w:val="0"/>
                <w:bCs w:val="0"/>
                <w:color w:val="000000"/>
                <w:sz w:val="22"/>
                <w:highlight w:val="none"/>
                <w:lang w:bidi="ar"/>
              </w:rPr>
            </w:r>
            <w:r/>
          </w:p>
          <w:p>
            <w:pPr>
              <w:pStyle w:val="992"/>
              <w:jc w:val="center"/>
              <w:widowControl/>
              <w:rPr>
                <w:rFonts w:hint="eastAsia" w:ascii="宋体" w:hAnsi="宋体" w:eastAsia="宋体" w:cs="宋体"/>
                <w:b w:val="0"/>
                <w:bCs w:val="0"/>
                <w:color w:val="000000"/>
                <w:sz w:val="22"/>
                <w:highlight w:val="none"/>
                <w:lang w:val="en-US" w:eastAsia="zh-CN" w:bidi="ar"/>
              </w:rPr>
            </w:pPr>
            <w:r>
              <w:rPr>
                <w:rFonts w:hint="eastAsia" w:ascii="宋体" w:hAnsi="宋体" w:eastAsia="宋体" w:cs="宋体"/>
                <w:b w:val="0"/>
                <w:bCs w:val="0"/>
                <w:color w:val="000000"/>
                <w:sz w:val="22"/>
                <w:highlight w:val="none"/>
                <w:lang w:val="en-US" w:eastAsia="zh-CN" w:bidi="ar"/>
              </w:rPr>
              <w:t xml:space="preserve">5</w:t>
            </w:r>
            <w:r>
              <w:rPr>
                <w:rFonts w:hint="eastAsia" w:ascii="宋体" w:hAnsi="宋体" w:eastAsia="宋体" w:cs="宋体"/>
                <w:b w:val="0"/>
                <w:bCs w:val="0"/>
                <w:color w:val="000000"/>
                <w:sz w:val="22"/>
                <w:highlight w:val="none"/>
                <w:lang w:bidi="ar"/>
              </w:rPr>
              <w:t xml:space="preserve">.一年两次，三年共计6次。</w:t>
            </w:r>
            <w:r>
              <w:rPr>
                <w:rFonts w:hint="eastAsia" w:ascii="宋体" w:hAnsi="宋体" w:eastAsia="宋体" w:cs="宋体"/>
                <w:b w:val="0"/>
                <w:bCs w:val="0"/>
                <w:color w:val="000000"/>
                <w:sz w:val="22"/>
                <w:highlight w:val="none"/>
                <w:lang w:val="en-US" w:eastAsia="zh-CN" w:bidi="ar"/>
              </w:rPr>
            </w:r>
            <w:r/>
          </w:p>
        </w:tc>
      </w:tr>
    </w:tbl>
    <w:p>
      <w:pPr>
        <w:pStyle w:val="992"/>
        <w:jc w:val="both"/>
        <w:rPr>
          <w:rFonts w:hint="eastAsia" w:ascii="宋体" w:hAnsi="宋体" w:eastAsia="宋体" w:cs="宋体"/>
          <w:b/>
          <w:bCs/>
          <w:color w:val="000000"/>
          <w:sz w:val="30"/>
          <w:szCs w:val="30"/>
          <w:highlight w:val="none"/>
          <w:lang w:val="en-US" w:eastAsia="zh-CN"/>
        </w:rPr>
      </w:pPr>
      <w:r/>
      <w:bookmarkEnd w:id="253"/>
      <w:r/>
      <w:bookmarkEnd w:id="254"/>
      <w:r>
        <w:rPr>
          <w:rFonts w:hint="eastAsia" w:ascii="宋体" w:hAnsi="宋体" w:eastAsia="宋体" w:cs="宋体"/>
          <w:b/>
          <w:bCs/>
          <w:color w:val="000000"/>
          <w:sz w:val="30"/>
          <w:szCs w:val="30"/>
          <w:highlight w:val="none"/>
          <w:lang w:val="en-US" w:eastAsia="zh-CN"/>
        </w:rPr>
        <w:t xml:space="preserve">注：上述所报单价均为三年养护与运维的总单价</w:t>
      </w:r>
      <w:r>
        <w:rPr>
          <w:rFonts w:hint="eastAsia" w:ascii="宋体" w:hAnsi="宋体" w:eastAsia="宋体" w:cs="宋体"/>
          <w:b/>
          <w:bCs/>
          <w:color w:val="000000"/>
          <w:sz w:val="30"/>
          <w:szCs w:val="30"/>
          <w:highlight w:val="none"/>
          <w:lang w:val="en-US" w:eastAsia="zh-CN"/>
        </w:rPr>
      </w:r>
      <w:r/>
    </w:p>
    <w:p>
      <w:pPr>
        <w:pStyle w:val="992"/>
        <w:jc w:val="center"/>
        <w:widowControl/>
        <w:rPr>
          <w:rFonts w:hint="eastAsia" w:ascii="宋体" w:hAnsi="宋体" w:eastAsia="宋体" w:cs="宋体"/>
          <w:b w:val="0"/>
          <w:bCs w:val="0"/>
          <w:color w:val="000000"/>
          <w:sz w:val="22"/>
          <w:highlight w:val="none"/>
          <w:lang w:bidi="ar"/>
        </w:rPr>
      </w:pPr>
      <w:r>
        <w:rPr>
          <w:rFonts w:hint="eastAsia" w:ascii="宋体" w:hAnsi="宋体" w:eastAsia="宋体" w:cs="宋体"/>
          <w:b w:val="0"/>
          <w:bCs w:val="0"/>
          <w:color w:val="000000"/>
          <w:sz w:val="22"/>
          <w:highlight w:val="none"/>
          <w:lang w:bidi="ar"/>
        </w:rPr>
      </w:r>
      <w:r/>
    </w:p>
    <w:p>
      <w:pPr>
        <w:pStyle w:val="1366"/>
        <w:jc w:val="left"/>
        <w:spacing w:line="52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lang w:val="en-US" w:eastAsia="zh-CN"/>
        </w:rPr>
        <w:t xml:space="preserve">五</w:t>
      </w:r>
      <w:r>
        <w:rPr>
          <w:rFonts w:hint="eastAsia" w:ascii="宋体" w:hAnsi="宋体" w:eastAsia="宋体" w:cs="宋体"/>
          <w:b/>
          <w:color w:val="000000"/>
          <w:sz w:val="24"/>
          <w:highlight w:val="none"/>
        </w:rPr>
        <w:t xml:space="preserve">、技术要求</w:t>
      </w:r>
      <w:r>
        <w:rPr>
          <w:rFonts w:hint="eastAsia" w:ascii="宋体" w:hAnsi="宋体" w:eastAsia="宋体" w:cs="宋体"/>
          <w:b/>
          <w:color w:val="000000"/>
          <w:sz w:val="24"/>
          <w:highlight w:val="none"/>
        </w:rPr>
      </w:r>
      <w:r/>
    </w:p>
    <w:p>
      <w:pPr>
        <w:pStyle w:val="1369"/>
        <w:spacing w:line="500" w:lineRule="exact"/>
        <w:rPr>
          <w:rFonts w:hint="eastAsia" w:ascii="宋体" w:hAnsi="宋体" w:eastAsia="宋体" w:cs="宋体"/>
          <w:b/>
          <w:bCs/>
          <w:color w:val="000000"/>
          <w:highlight w:val="none"/>
        </w:rPr>
      </w:pPr>
      <w:r>
        <w:rPr>
          <w:rFonts w:hint="eastAsia" w:ascii="宋体" w:hAnsi="宋体" w:eastAsia="宋体" w:cs="宋体"/>
          <w:b/>
          <w:bCs/>
          <w:color w:val="000000"/>
          <w:highlight w:val="none"/>
          <w:lang w:eastAsia="zh-CN"/>
        </w:rPr>
        <w:t xml:space="preserve">1</w:t>
      </w:r>
      <w:r>
        <w:rPr>
          <w:rFonts w:hint="eastAsia" w:ascii="宋体" w:hAnsi="宋体" w:eastAsia="宋体" w:cs="宋体"/>
          <w:b/>
          <w:bCs/>
          <w:color w:val="000000"/>
          <w:highlight w:val="none"/>
        </w:rPr>
        <w:t xml:space="preserve">、标准要求</w:t>
      </w:r>
      <w:r>
        <w:rPr>
          <w:rFonts w:hint="eastAsia" w:ascii="宋体" w:hAnsi="宋体" w:eastAsia="宋体" w:cs="宋体"/>
          <w:b/>
          <w:bCs/>
          <w:color w:val="000000"/>
          <w:highlight w:val="none"/>
        </w:rPr>
      </w:r>
      <w:r/>
    </w:p>
    <w:p>
      <w:pPr>
        <w:pStyle w:val="1369"/>
        <w:spacing w:line="500" w:lineRule="exact"/>
        <w:rPr>
          <w:rFonts w:hint="eastAsia" w:ascii="宋体" w:hAnsi="宋体" w:eastAsia="宋体" w:cs="宋体"/>
          <w:b/>
          <w:bCs/>
          <w:color w:val="000000"/>
          <w:highlight w:val="none"/>
        </w:rPr>
      </w:pPr>
      <w:r>
        <w:rPr>
          <w:rFonts w:hint="eastAsia" w:ascii="宋体" w:hAnsi="宋体" w:eastAsia="宋体" w:cs="宋体"/>
          <w:b/>
          <w:bCs/>
          <w:color w:val="000000"/>
          <w:highlight w:val="none"/>
          <w:lang w:eastAsia="zh-CN"/>
        </w:rPr>
        <w:t xml:space="preserve">1</w:t>
      </w:r>
      <w:r>
        <w:rPr>
          <w:rFonts w:hint="eastAsia" w:ascii="宋体" w:hAnsi="宋体" w:eastAsia="宋体" w:cs="宋体"/>
          <w:b/>
          <w:bCs/>
          <w:color w:val="000000"/>
          <w:highlight w:val="none"/>
        </w:rPr>
        <w:t xml:space="preserve">.1管养标准</w:t>
      </w:r>
      <w:r>
        <w:rPr>
          <w:rFonts w:hint="eastAsia" w:ascii="宋体" w:hAnsi="宋体" w:eastAsia="宋体" w:cs="宋体"/>
          <w:b/>
          <w:bCs/>
          <w:color w:val="000000"/>
          <w:highlight w:val="none"/>
        </w:rPr>
      </w:r>
      <w:r/>
    </w:p>
    <w:p>
      <w:pPr>
        <w:pStyle w:val="1369"/>
        <w:ind w:firstLine="482"/>
        <w:spacing w:line="500" w:lineRule="exact"/>
        <w:rPr>
          <w:rFonts w:hint="eastAsia" w:ascii="宋体" w:hAnsi="宋体" w:eastAsia="宋体" w:cs="宋体"/>
          <w:b/>
          <w:bCs/>
          <w:color w:val="000000"/>
          <w:highlight w:val="none"/>
        </w:rPr>
      </w:pPr>
      <w:r/>
      <w:bookmarkStart w:id="260" w:name="OLE_LINK97"/>
      <w:r/>
      <w:bookmarkStart w:id="261" w:name="OLE_LINK98"/>
      <w:r>
        <w:rPr>
          <w:rFonts w:hint="eastAsia" w:ascii="宋体" w:hAnsi="宋体" w:eastAsia="宋体" w:cs="宋体"/>
          <w:b/>
          <w:bCs/>
          <w:color w:val="000000"/>
          <w:highlight w:val="none"/>
        </w:rPr>
        <w:t xml:space="preserve">达到《园林绿化养护标准》（CJJ/T287-2018）、《江苏省城市园林绿化植物养护管理规范》、《江苏省城市园林建筑和设施维护管理规范》和《宿迁市城市园林绿化管养导则》等园林绿化管养相关要求，按《泗阳县园林绿化养护分级标准》的一、二、三级管养绿地标准进行养护。</w:t>
      </w:r>
      <w:r>
        <w:rPr>
          <w:rFonts w:hint="eastAsia" w:ascii="宋体" w:hAnsi="宋体" w:eastAsia="宋体" w:cs="宋体"/>
          <w:b/>
          <w:bCs/>
          <w:color w:val="000000"/>
          <w:highlight w:val="none"/>
        </w:rPr>
      </w:r>
      <w:r/>
    </w:p>
    <w:p>
      <w:pPr>
        <w:pStyle w:val="1369"/>
        <w:spacing w:line="500" w:lineRule="exact"/>
        <w:rPr>
          <w:rFonts w:hint="eastAsia" w:ascii="宋体" w:hAnsi="宋体" w:eastAsia="宋体" w:cs="宋体"/>
          <w:b/>
          <w:bCs/>
          <w:color w:val="000000"/>
          <w:highlight w:val="none"/>
        </w:rPr>
      </w:pPr>
      <w:r/>
      <w:bookmarkEnd w:id="260"/>
      <w:r/>
      <w:bookmarkEnd w:id="261"/>
      <w:r>
        <w:rPr>
          <w:rFonts w:hint="eastAsia" w:ascii="宋体" w:hAnsi="宋体" w:eastAsia="宋体" w:cs="宋体"/>
          <w:b/>
          <w:bCs/>
          <w:color w:val="000000"/>
          <w:highlight w:val="none"/>
          <w:lang w:eastAsia="zh-CN"/>
        </w:rPr>
        <w:t xml:space="preserve">1</w:t>
      </w:r>
      <w:r>
        <w:rPr>
          <w:rFonts w:hint="eastAsia" w:ascii="宋体" w:hAnsi="宋体" w:eastAsia="宋体" w:cs="宋体"/>
          <w:b/>
          <w:bCs/>
          <w:color w:val="000000"/>
          <w:highlight w:val="none"/>
        </w:rPr>
        <w:t xml:space="preserve">.2保安、保洁等物业管理标准</w:t>
      </w:r>
      <w:r>
        <w:rPr>
          <w:rFonts w:hint="eastAsia" w:ascii="宋体" w:hAnsi="宋体" w:eastAsia="宋体" w:cs="宋体"/>
          <w:b/>
          <w:bCs/>
          <w:color w:val="000000"/>
          <w:highlight w:val="none"/>
        </w:rPr>
      </w:r>
      <w:r/>
    </w:p>
    <w:p>
      <w:pPr>
        <w:pStyle w:val="1369"/>
        <w:ind w:firstLine="482"/>
        <w:spacing w:line="500" w:lineRule="exact"/>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按照《江苏省城市环境卫生作业服务质量标准》、《江苏省城市园林建筑和设施维护管理规范》及《泗阳县城市公园绿化养护管理和考核办法》要求，对管养范围内绿地、铺装、水面及设施设备等进行日常保洁。</w:t>
      </w:r>
      <w:r>
        <w:rPr>
          <w:rFonts w:hint="eastAsia" w:ascii="宋体" w:hAnsi="宋体" w:eastAsia="宋体" w:cs="宋体"/>
          <w:b/>
          <w:bCs/>
          <w:color w:val="000000"/>
          <w:highlight w:val="none"/>
        </w:rPr>
      </w:r>
      <w:r/>
    </w:p>
    <w:p>
      <w:pPr>
        <w:pStyle w:val="1369"/>
        <w:spacing w:line="500" w:lineRule="exact"/>
        <w:rPr>
          <w:rFonts w:hint="eastAsia" w:ascii="宋体" w:hAnsi="宋体" w:eastAsia="宋体" w:cs="宋体"/>
          <w:b/>
          <w:bCs/>
          <w:color w:val="000000"/>
          <w:highlight w:val="none"/>
        </w:rPr>
      </w:pPr>
      <w:r>
        <w:rPr>
          <w:rFonts w:hint="eastAsia" w:ascii="宋体" w:hAnsi="宋体" w:eastAsia="宋体" w:cs="宋体"/>
          <w:b/>
          <w:bCs/>
          <w:color w:val="000000"/>
          <w:highlight w:val="none"/>
          <w:lang w:eastAsia="zh-CN"/>
        </w:rPr>
        <w:t xml:space="preserve">1</w:t>
      </w:r>
      <w:r>
        <w:rPr>
          <w:rFonts w:hint="eastAsia" w:ascii="宋体" w:hAnsi="宋体" w:eastAsia="宋体" w:cs="宋体"/>
          <w:b/>
          <w:bCs/>
          <w:color w:val="000000"/>
          <w:highlight w:val="none"/>
        </w:rPr>
        <w:t xml:space="preserve">.3设计标准</w:t>
      </w:r>
      <w:r>
        <w:rPr>
          <w:rFonts w:hint="eastAsia" w:ascii="宋体" w:hAnsi="宋体" w:eastAsia="宋体" w:cs="宋体"/>
          <w:b/>
          <w:bCs/>
          <w:color w:val="000000"/>
          <w:highlight w:val="none"/>
        </w:rPr>
      </w:r>
      <w:r/>
    </w:p>
    <w:p>
      <w:pPr>
        <w:pStyle w:val="1369"/>
        <w:ind w:firstLine="482"/>
        <w:spacing w:line="500" w:lineRule="exact"/>
        <w:rPr>
          <w:rFonts w:hint="eastAsia" w:ascii="宋体" w:hAnsi="宋体" w:eastAsia="宋体" w:cs="宋体"/>
          <w:b/>
          <w:bCs/>
          <w:color w:val="000000"/>
          <w:highlight w:val="none"/>
        </w:rPr>
      </w:pPr>
      <w:r/>
      <w:bookmarkStart w:id="262" w:name="OLE_LINK101"/>
      <w:r/>
      <w:bookmarkStart w:id="263" w:name="OLE_LINK102"/>
      <w:r>
        <w:rPr>
          <w:rFonts w:hint="eastAsia" w:ascii="宋体" w:hAnsi="宋体" w:eastAsia="宋体" w:cs="宋体"/>
          <w:b/>
          <w:bCs/>
          <w:color w:val="000000"/>
          <w:highlight w:val="none"/>
        </w:rPr>
        <w:t xml:space="preserve">按照公园设计规范（GB 51192-2016）、城市道路绿化规划与设计规范（CJJ75-97）、《城市居住区规划设计规范》（GB50180-93)等其他现行专业规范、强制性标准、技术规范、规程等要求进行设计。</w:t>
      </w:r>
      <w:r>
        <w:rPr>
          <w:rFonts w:hint="eastAsia" w:ascii="宋体" w:hAnsi="宋体" w:eastAsia="宋体" w:cs="宋体"/>
          <w:b/>
          <w:bCs/>
          <w:color w:val="000000"/>
          <w:highlight w:val="none"/>
        </w:rPr>
      </w:r>
      <w:r/>
    </w:p>
    <w:p>
      <w:pPr>
        <w:pStyle w:val="1369"/>
        <w:spacing w:line="500" w:lineRule="exact"/>
        <w:rPr>
          <w:rFonts w:hint="eastAsia" w:ascii="宋体" w:hAnsi="宋体" w:eastAsia="宋体" w:cs="宋体"/>
          <w:b/>
          <w:bCs/>
          <w:color w:val="000000"/>
          <w:highlight w:val="none"/>
        </w:rPr>
      </w:pPr>
      <w:r/>
      <w:bookmarkEnd w:id="262"/>
      <w:r/>
      <w:bookmarkEnd w:id="263"/>
      <w:r>
        <w:rPr>
          <w:rFonts w:hint="eastAsia" w:ascii="宋体" w:hAnsi="宋体" w:eastAsia="宋体" w:cs="宋体"/>
          <w:b/>
          <w:bCs/>
          <w:color w:val="000000"/>
          <w:highlight w:val="none"/>
          <w:lang w:eastAsia="zh-CN"/>
        </w:rPr>
        <w:t xml:space="preserve">1</w:t>
      </w:r>
      <w:r>
        <w:rPr>
          <w:rFonts w:hint="eastAsia" w:ascii="宋体" w:hAnsi="宋体" w:eastAsia="宋体" w:cs="宋体"/>
          <w:b/>
          <w:bCs/>
          <w:color w:val="000000"/>
          <w:highlight w:val="none"/>
        </w:rPr>
        <w:t xml:space="preserve">.4消防标准</w:t>
      </w:r>
      <w:r>
        <w:rPr>
          <w:rFonts w:hint="eastAsia" w:ascii="宋体" w:hAnsi="宋体" w:eastAsia="宋体" w:cs="宋体"/>
          <w:b/>
          <w:bCs/>
          <w:color w:val="000000"/>
          <w:highlight w:val="none"/>
        </w:rPr>
      </w:r>
      <w:r/>
    </w:p>
    <w:p>
      <w:pPr>
        <w:pStyle w:val="1369"/>
        <w:ind w:firstLine="482"/>
        <w:spacing w:line="500" w:lineRule="exact"/>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按照《建筑消防设施的维护管理》（GB25201）等消防技术标准规定的内容、程序、周期等要求，对管养范围内的消防设施开展检查、维修、保养、测试等技术服务。</w:t>
      </w:r>
      <w:r>
        <w:rPr>
          <w:rFonts w:hint="eastAsia" w:ascii="宋体" w:hAnsi="宋体" w:eastAsia="宋体" w:cs="宋体"/>
          <w:b/>
          <w:bCs/>
          <w:color w:val="000000"/>
          <w:highlight w:val="none"/>
        </w:rPr>
      </w:r>
      <w:r/>
    </w:p>
    <w:p>
      <w:pPr>
        <w:pStyle w:val="1369"/>
        <w:ind w:firstLine="482"/>
        <w:spacing w:line="500" w:lineRule="exact"/>
        <w:rPr>
          <w:rFonts w:hint="eastAsia" w:ascii="宋体" w:hAnsi="宋体" w:eastAsia="宋体" w:cs="宋体"/>
          <w:b/>
          <w:bCs/>
          <w:color w:val="000000"/>
          <w:highlight w:val="none"/>
        </w:rPr>
      </w:pPr>
      <w:r/>
      <w:bookmarkStart w:id="264" w:name="OLE_LINK106"/>
      <w:r/>
      <w:bookmarkStart w:id="265" w:name="OLE_LINK107"/>
      <w:r>
        <w:rPr>
          <w:rFonts w:hint="eastAsia" w:ascii="宋体" w:hAnsi="宋体" w:eastAsia="宋体" w:cs="宋体"/>
          <w:b/>
          <w:bCs/>
          <w:color w:val="000000"/>
          <w:highlight w:val="none"/>
        </w:rPr>
        <w:t xml:space="preserve">注：本项目执行但不限于以上标准、规范，与本项目相关的国家、省、市的文件、政策等须按最新文件执行。</w:t>
      </w:r>
      <w:r>
        <w:rPr>
          <w:rFonts w:hint="eastAsia" w:ascii="宋体" w:hAnsi="宋体" w:eastAsia="宋体" w:cs="宋体"/>
          <w:b/>
          <w:bCs/>
          <w:color w:val="000000"/>
          <w:highlight w:val="none"/>
        </w:rPr>
      </w:r>
      <w:r/>
    </w:p>
    <w:p>
      <w:pPr>
        <w:pStyle w:val="1369"/>
        <w:spacing w:line="500" w:lineRule="exact"/>
        <w:rPr>
          <w:rFonts w:hint="eastAsia" w:ascii="宋体" w:hAnsi="宋体" w:eastAsia="宋体" w:cs="宋体"/>
          <w:b/>
          <w:bCs/>
          <w:color w:val="000000"/>
          <w:highlight w:val="none"/>
        </w:rPr>
      </w:pPr>
      <w:r/>
      <w:bookmarkEnd w:id="264"/>
      <w:r/>
      <w:bookmarkEnd w:id="265"/>
      <w:r>
        <w:rPr>
          <w:rFonts w:hint="eastAsia" w:ascii="宋体" w:hAnsi="宋体" w:eastAsia="宋体" w:cs="宋体"/>
          <w:b/>
          <w:bCs/>
          <w:color w:val="000000"/>
          <w:highlight w:val="none"/>
          <w:lang w:eastAsia="zh-CN"/>
        </w:rPr>
        <w:t xml:space="preserve">2、</w:t>
      </w:r>
      <w:r>
        <w:rPr>
          <w:rFonts w:hint="eastAsia" w:ascii="宋体" w:hAnsi="宋体" w:eastAsia="宋体" w:cs="宋体"/>
          <w:b/>
          <w:bCs/>
          <w:color w:val="000000"/>
          <w:highlight w:val="none"/>
        </w:rPr>
        <w:t xml:space="preserve">项目工作内容</w:t>
      </w:r>
      <w:r>
        <w:rPr>
          <w:rFonts w:hint="eastAsia" w:ascii="宋体" w:hAnsi="宋体" w:eastAsia="宋体" w:cs="宋体"/>
          <w:b/>
          <w:bCs/>
          <w:color w:val="000000"/>
          <w:highlight w:val="none"/>
        </w:rPr>
      </w:r>
      <w:r/>
    </w:p>
    <w:p>
      <w:pPr>
        <w:pStyle w:val="1369"/>
        <w:spacing w:line="500" w:lineRule="exact"/>
        <w:rPr>
          <w:rFonts w:hint="eastAsia" w:ascii="宋体" w:hAnsi="宋体" w:eastAsia="宋体" w:cs="宋体"/>
          <w:b/>
          <w:bCs/>
          <w:color w:val="000000"/>
          <w:highlight w:val="none"/>
        </w:rPr>
      </w:pPr>
      <w:r>
        <w:rPr>
          <w:rFonts w:hint="eastAsia" w:ascii="宋体" w:hAnsi="宋体" w:eastAsia="宋体" w:cs="宋体"/>
          <w:b/>
          <w:bCs/>
          <w:color w:val="000000"/>
          <w:highlight w:val="none"/>
          <w:lang w:eastAsia="zh-CN"/>
        </w:rPr>
        <w:t xml:space="preserve">2.1</w:t>
      </w:r>
      <w:r>
        <w:rPr>
          <w:rFonts w:hint="eastAsia" w:ascii="宋体" w:hAnsi="宋体" w:eastAsia="宋体" w:cs="宋体"/>
          <w:b/>
          <w:bCs/>
          <w:color w:val="000000"/>
          <w:highlight w:val="none"/>
        </w:rPr>
        <w:t xml:space="preserve">管养工作内容</w:t>
      </w:r>
      <w:r>
        <w:rPr>
          <w:rFonts w:hint="eastAsia" w:ascii="宋体" w:hAnsi="宋体" w:eastAsia="宋体" w:cs="宋体"/>
          <w:b/>
          <w:bCs/>
          <w:color w:val="000000"/>
          <w:highlight w:val="none"/>
        </w:rPr>
      </w:r>
      <w:r/>
    </w:p>
    <w:p>
      <w:pPr>
        <w:pStyle w:val="1369"/>
        <w:spacing w:line="500" w:lineRule="exact"/>
        <w:rPr>
          <w:rFonts w:hint="eastAsia" w:ascii="宋体" w:hAnsi="宋体" w:eastAsia="宋体" w:cs="宋体"/>
          <w:b/>
          <w:bCs/>
          <w:color w:val="000000"/>
          <w:highlight w:val="none"/>
        </w:rPr>
      </w:pPr>
      <w:r>
        <w:rPr>
          <w:rFonts w:hint="eastAsia" w:ascii="宋体" w:hAnsi="宋体" w:eastAsia="宋体" w:cs="宋体"/>
          <w:b/>
          <w:bCs/>
          <w:color w:val="000000"/>
          <w:highlight w:val="none"/>
          <w:lang w:eastAsia="zh-CN"/>
        </w:rPr>
        <w:t xml:space="preserve">2.1.1</w:t>
      </w:r>
      <w:r>
        <w:rPr>
          <w:rFonts w:hint="eastAsia" w:ascii="宋体" w:hAnsi="宋体" w:eastAsia="宋体" w:cs="宋体"/>
          <w:b/>
          <w:bCs/>
          <w:color w:val="000000"/>
          <w:highlight w:val="none"/>
        </w:rPr>
        <w:t xml:space="preserve">绿化养护内容</w:t>
      </w:r>
      <w:r>
        <w:rPr>
          <w:rFonts w:hint="eastAsia" w:ascii="宋体" w:hAnsi="宋体" w:eastAsia="宋体" w:cs="宋体"/>
          <w:b/>
          <w:bCs/>
          <w:color w:val="000000"/>
          <w:highlight w:val="none"/>
        </w:rPr>
      </w:r>
      <w:r/>
    </w:p>
    <w:p>
      <w:pPr>
        <w:pStyle w:val="1369"/>
        <w:ind w:firstLine="482"/>
        <w:spacing w:line="500" w:lineRule="exact"/>
        <w:rPr>
          <w:rFonts w:hint="eastAsia" w:ascii="宋体" w:hAnsi="宋体" w:eastAsia="宋体" w:cs="宋体"/>
          <w:b/>
          <w:bCs/>
          <w:color w:val="000000"/>
          <w:highlight w:val="none"/>
        </w:rPr>
      </w:pPr>
      <w:r/>
      <w:bookmarkStart w:id="266" w:name="OLE_LINK123"/>
      <w:r/>
      <w:bookmarkStart w:id="267" w:name="OLE_LINK580"/>
      <w:r/>
      <w:bookmarkStart w:id="268" w:name="OLE_LINK578"/>
      <w:r/>
      <w:bookmarkStart w:id="269" w:name="OLE_LINK579"/>
      <w:r/>
      <w:bookmarkStart w:id="270" w:name="OLE_LINK124"/>
      <w:r>
        <w:rPr>
          <w:rFonts w:hint="eastAsia" w:ascii="宋体" w:hAnsi="宋体" w:eastAsia="宋体" w:cs="宋体"/>
          <w:b/>
          <w:bCs/>
          <w:color w:val="000000"/>
          <w:highlight w:val="none"/>
        </w:rPr>
        <w:t xml:space="preserve">对本绿化管养总承包项目内存在的各类树木、花卉、藤本、地被、水生植物、草坪、草花等植物的养护、补植、播种、改造提升等工作（包含后期新交接的绿地管养工作）。</w:t>
      </w:r>
      <w:r>
        <w:rPr>
          <w:rFonts w:hint="eastAsia" w:ascii="宋体" w:hAnsi="宋体" w:eastAsia="宋体" w:cs="宋体"/>
          <w:b/>
          <w:bCs/>
          <w:color w:val="000000"/>
          <w:highlight w:val="none"/>
        </w:rPr>
      </w:r>
      <w:r/>
    </w:p>
    <w:p>
      <w:pPr>
        <w:pStyle w:val="1369"/>
        <w:ind w:firstLine="482"/>
        <w:spacing w:line="500" w:lineRule="exact"/>
        <w:rPr>
          <w:rFonts w:hint="eastAsia" w:ascii="宋体" w:hAnsi="宋体" w:eastAsia="宋体" w:cs="宋体"/>
          <w:b/>
          <w:bCs/>
          <w:color w:val="000000"/>
          <w:highlight w:val="none"/>
        </w:rPr>
      </w:pPr>
      <w:r/>
      <w:bookmarkEnd w:id="266"/>
      <w:r/>
      <w:bookmarkEnd w:id="270"/>
      <w:r>
        <w:rPr>
          <w:rFonts w:hint="eastAsia" w:ascii="宋体" w:hAnsi="宋体" w:eastAsia="宋体" w:cs="宋体"/>
          <w:b/>
          <w:bCs/>
          <w:color w:val="000000"/>
          <w:highlight w:val="none"/>
        </w:rPr>
        <w:t xml:space="preserve">①绿地内黄土露天整改工作，包括人行踩踏处理、退化植被更新等，林下耐荫地被植物更新栽植等。管养期内苗木死亡补植、原有苗木疏理移植、标段内土方微调等。</w:t>
      </w:r>
      <w:r>
        <w:rPr>
          <w:rFonts w:hint="eastAsia" w:ascii="宋体" w:hAnsi="宋体" w:eastAsia="宋体" w:cs="宋体"/>
          <w:b/>
          <w:bCs/>
          <w:color w:val="000000"/>
          <w:highlight w:val="none"/>
        </w:rPr>
      </w:r>
      <w:r/>
    </w:p>
    <w:p>
      <w:pPr>
        <w:pStyle w:val="1369"/>
        <w:ind w:firstLine="482"/>
        <w:spacing w:line="500" w:lineRule="exact"/>
        <w:rPr>
          <w:rFonts w:hint="eastAsia" w:ascii="宋体" w:hAnsi="宋体" w:eastAsia="宋体" w:cs="宋体"/>
          <w:b/>
          <w:bCs/>
          <w:color w:val="000000"/>
          <w:highlight w:val="none"/>
        </w:rPr>
      </w:pPr>
      <w:r/>
      <w:bookmarkStart w:id="271" w:name="OLE_LINK119"/>
      <w:r/>
      <w:bookmarkStart w:id="272" w:name="OLE_LINK120"/>
      <w:r>
        <w:rPr>
          <w:rFonts w:hint="eastAsia" w:ascii="宋体" w:hAnsi="宋体" w:eastAsia="宋体" w:cs="宋体"/>
          <w:b/>
          <w:bCs/>
          <w:color w:val="000000"/>
          <w:highlight w:val="none"/>
        </w:rPr>
        <w:t xml:space="preserve">②病虫害防治和弱树复壮</w:t>
      </w:r>
      <w:bookmarkEnd w:id="271"/>
      <w:r/>
      <w:bookmarkEnd w:id="272"/>
      <w:r>
        <w:rPr>
          <w:rFonts w:hint="eastAsia" w:ascii="宋体" w:hAnsi="宋体" w:eastAsia="宋体" w:cs="宋体"/>
          <w:b/>
          <w:bCs/>
          <w:color w:val="000000"/>
          <w:highlight w:val="none"/>
        </w:rPr>
        <w:t xml:space="preserve">：养护期内须加强植物的营养补充和生理性病害预防，养护工作的开展须促使植物生长健壮，原则上不允许出现所养护植物长势衰弱现象，对出现树势衰弱的要及时分析原因，对症治疗，采取测土配肥、药物防治、土壤改良等有效复壮措施，保证树木恢复勃勃生机。  </w:t>
      </w:r>
      <w:bookmarkEnd w:id="267"/>
      <w:r/>
      <w:bookmarkEnd w:id="268"/>
      <w:r/>
      <w:bookmarkEnd w:id="269"/>
      <w:r>
        <w:rPr>
          <w:rFonts w:hint="eastAsia" w:ascii="宋体" w:hAnsi="宋体" w:eastAsia="宋体" w:cs="宋体"/>
          <w:b/>
          <w:bCs/>
          <w:color w:val="000000"/>
          <w:highlight w:val="none"/>
        </w:rPr>
        <w:t xml:space="preserve">                           </w:t>
      </w:r>
      <w:r>
        <w:rPr>
          <w:rFonts w:hint="eastAsia" w:ascii="宋体" w:hAnsi="宋体" w:eastAsia="宋体" w:cs="宋体"/>
          <w:b/>
          <w:bCs/>
          <w:color w:val="000000"/>
          <w:highlight w:val="none"/>
        </w:rPr>
      </w:r>
      <w:r/>
    </w:p>
    <w:p>
      <w:pPr>
        <w:pStyle w:val="1497"/>
        <w:ind w:firstLine="964"/>
        <w:spacing w:before="91" w:line="312" w:lineRule="auto"/>
        <w:tabs>
          <w:tab w:val="left" w:pos="2729"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附：绿地管养肥料用量估算表</w:t>
      </w:r>
      <w:r>
        <w:rPr>
          <w:rFonts w:hint="eastAsia" w:ascii="宋体" w:hAnsi="宋体" w:eastAsia="宋体" w:cs="宋体"/>
          <w:b/>
          <w:bCs/>
          <w:color w:val="000000"/>
          <w:sz w:val="24"/>
          <w:szCs w:val="24"/>
          <w:highlight w:val="none"/>
        </w:rPr>
      </w:r>
      <w:r/>
    </w:p>
    <w:tbl>
      <w:tblPr>
        <w:tblpPr w:horzAnchor="page" w:tblpXSpec="center" w:vertAnchor="text" w:tblpY="700" w:leftFromText="180" w:topFromText="0" w:rightFromText="180" w:bottomFromText="0"/>
        <w:tblW w:w="973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27"/>
        <w:gridCol w:w="3217"/>
        <w:gridCol w:w="2552"/>
        <w:gridCol w:w="2539"/>
      </w:tblGrid>
      <w:tr>
        <w:trPr>
          <w:trHeight w:val="521"/>
        </w:trPr>
        <w:tc>
          <w:tcPr>
            <w:tcW w:w="1427" w:type="dxa"/>
            <w:vAlign w:val="center"/>
            <w:textDirection w:val="lrTb"/>
            <w:noWrap w:val="false"/>
          </w:tcPr>
          <w:p>
            <w:pPr>
              <w:pStyle w:val="1369"/>
              <w:jc w:val="center"/>
              <w:rPr>
                <w:rFonts w:hint="eastAsia" w:ascii="宋体" w:hAnsi="宋体" w:eastAsia="宋体" w:cs="宋体"/>
                <w:b/>
                <w:bCs/>
                <w:color w:val="000000"/>
                <w:highlight w:val="none"/>
              </w:rPr>
              <w:framePr w:vAnchor="text" w:hAnchor="page" w:xAlign="center" w:y="700"/>
            </w:pPr>
            <w:r/>
            <w:bookmarkStart w:id="273" w:name="OLE_LINK129"/>
            <w:r/>
            <w:bookmarkStart w:id="274" w:name="OLE_LINK128"/>
            <w:r/>
            <w:bookmarkStart w:id="275" w:name="_Hlk179813190"/>
            <w:r/>
            <w:bookmarkStart w:id="276" w:name="OLE_LINK485"/>
            <w:r/>
            <w:bookmarkStart w:id="277" w:name="_Hlk179813187"/>
            <w:r/>
            <w:bookmarkStart w:id="278" w:name="OLE_LINK127"/>
            <w:r/>
            <w:bookmarkStart w:id="279" w:name="OLE_LINK141"/>
            <w:r/>
            <w:bookmarkStart w:id="280" w:name="OLE_LINK126"/>
            <w:r/>
            <w:bookmarkStart w:id="281" w:name="OLE_LINK140"/>
            <w:r>
              <w:rPr>
                <w:rFonts w:hint="eastAsia" w:ascii="宋体" w:hAnsi="宋体" w:eastAsia="宋体" w:cs="宋体"/>
                <w:b/>
                <w:bCs/>
                <w:color w:val="000000"/>
                <w:highlight w:val="none"/>
              </w:rPr>
              <w:t xml:space="preserve">序号</w:t>
            </w:r>
            <w:r>
              <w:rPr>
                <w:rFonts w:hint="eastAsia" w:ascii="宋体" w:hAnsi="宋体" w:eastAsia="宋体" w:cs="宋体"/>
                <w:b/>
                <w:bCs/>
                <w:color w:val="000000"/>
                <w:highlight w:val="none"/>
              </w:rPr>
            </w:r>
            <w:r/>
          </w:p>
        </w:tc>
        <w:tc>
          <w:tcPr>
            <w:tcW w:w="3217" w:type="dxa"/>
            <w:vAlign w:val="center"/>
            <w:textDirection w:val="lrTb"/>
            <w:noWrap w:val="false"/>
          </w:tcPr>
          <w:p>
            <w:pPr>
              <w:pStyle w:val="1369"/>
              <w:jc w:val="center"/>
              <w:rPr>
                <w:rFonts w:hint="eastAsia" w:ascii="宋体" w:hAnsi="宋体" w:eastAsia="宋体" w:cs="宋体"/>
                <w:b/>
                <w:bCs/>
                <w:color w:val="000000"/>
                <w:highlight w:val="none"/>
              </w:rPr>
              <w:framePr w:vAnchor="text" w:hAnchor="page" w:xAlign="center" w:y="700"/>
            </w:pPr>
            <w:r>
              <w:rPr>
                <w:rFonts w:hint="eastAsia" w:ascii="宋体" w:hAnsi="宋体" w:eastAsia="宋体" w:cs="宋体"/>
                <w:b/>
                <w:bCs/>
                <w:color w:val="000000"/>
                <w:highlight w:val="none"/>
              </w:rPr>
              <w:t xml:space="preserve">肥料名称</w:t>
            </w:r>
            <w:r>
              <w:rPr>
                <w:rFonts w:hint="eastAsia" w:ascii="宋体" w:hAnsi="宋体" w:eastAsia="宋体" w:cs="宋体"/>
                <w:b/>
                <w:bCs/>
                <w:color w:val="000000"/>
                <w:highlight w:val="none"/>
              </w:rPr>
            </w:r>
            <w:r/>
          </w:p>
        </w:tc>
        <w:tc>
          <w:tcPr>
            <w:tcW w:w="2552" w:type="dxa"/>
            <w:vAlign w:val="center"/>
            <w:textDirection w:val="lrTb"/>
            <w:noWrap w:val="false"/>
          </w:tcPr>
          <w:p>
            <w:pPr>
              <w:pStyle w:val="1369"/>
              <w:ind w:firstLine="944"/>
              <w:jc w:val="center"/>
              <w:rPr>
                <w:rFonts w:hint="eastAsia" w:ascii="宋体" w:hAnsi="宋体" w:eastAsia="宋体" w:cs="宋体"/>
                <w:b/>
                <w:bCs/>
                <w:color w:val="000000"/>
                <w:highlight w:val="none"/>
              </w:rPr>
              <w:framePr w:vAnchor="text" w:hAnchor="page" w:xAlign="center" w:y="700"/>
            </w:pPr>
            <w:r>
              <w:rPr>
                <w:rFonts w:hint="eastAsia" w:ascii="宋体" w:hAnsi="宋体" w:eastAsia="宋体" w:cs="宋体"/>
                <w:b/>
                <w:bCs/>
                <w:color w:val="000000"/>
                <w:highlight w:val="none"/>
              </w:rPr>
              <w:t xml:space="preserve">单位</w:t>
            </w:r>
            <w:r>
              <w:rPr>
                <w:rFonts w:hint="eastAsia" w:ascii="宋体" w:hAnsi="宋体" w:eastAsia="宋体" w:cs="宋体"/>
                <w:b/>
                <w:bCs/>
                <w:color w:val="000000"/>
                <w:highlight w:val="none"/>
              </w:rPr>
            </w:r>
            <w:r/>
          </w:p>
        </w:tc>
        <w:tc>
          <w:tcPr>
            <w:tcW w:w="2539" w:type="dxa"/>
            <w:vAlign w:val="center"/>
            <w:textDirection w:val="lrTb"/>
            <w:noWrap w:val="false"/>
          </w:tcPr>
          <w:p>
            <w:pPr>
              <w:pStyle w:val="1369"/>
              <w:jc w:val="center"/>
              <w:rPr>
                <w:rFonts w:hint="eastAsia" w:ascii="宋体" w:hAnsi="宋体" w:eastAsia="宋体" w:cs="宋体"/>
                <w:b/>
                <w:bCs/>
                <w:color w:val="000000"/>
                <w:highlight w:val="none"/>
              </w:rPr>
              <w:framePr w:vAnchor="text" w:hAnchor="page" w:xAlign="center" w:y="700"/>
            </w:pPr>
            <w:r>
              <w:rPr>
                <w:rFonts w:hint="eastAsia" w:ascii="宋体" w:hAnsi="宋体" w:eastAsia="宋体" w:cs="宋体"/>
                <w:b/>
                <w:bCs/>
                <w:color w:val="000000"/>
                <w:highlight w:val="none"/>
              </w:rPr>
              <w:t xml:space="preserve">年用量</w:t>
            </w:r>
            <w:r>
              <w:rPr>
                <w:rFonts w:hint="eastAsia" w:ascii="宋体" w:hAnsi="宋体" w:eastAsia="宋体" w:cs="宋体"/>
                <w:b/>
                <w:bCs/>
                <w:color w:val="000000"/>
                <w:highlight w:val="none"/>
              </w:rPr>
            </w:r>
            <w:r/>
          </w:p>
        </w:tc>
      </w:tr>
      <w:tr>
        <w:trPr>
          <w:trHeight w:val="548"/>
        </w:trPr>
        <w:tc>
          <w:tcPr>
            <w:tcW w:w="1427" w:type="dxa"/>
            <w:vAlign w:val="center"/>
            <w:textDirection w:val="lrTb"/>
            <w:noWrap w:val="false"/>
          </w:tcPr>
          <w:p>
            <w:pPr>
              <w:pStyle w:val="1369"/>
              <w:jc w:val="center"/>
              <w:rPr>
                <w:rFonts w:hint="eastAsia" w:ascii="宋体" w:hAnsi="宋体" w:eastAsia="宋体" w:cs="宋体"/>
                <w:b/>
                <w:bCs/>
                <w:color w:val="000000"/>
                <w:highlight w:val="none"/>
              </w:rPr>
              <w:framePr w:vAnchor="text" w:hAnchor="page" w:xAlign="center" w:y="700"/>
            </w:pPr>
            <w:r/>
            <w:bookmarkEnd w:id="273"/>
            <w:r/>
            <w:bookmarkEnd w:id="274"/>
            <w:r/>
            <w:bookmarkEnd w:id="275"/>
            <w:r/>
            <w:bookmarkStart w:id="282" w:name="OLE_LINK139"/>
            <w:r/>
            <w:bookmarkStart w:id="283" w:name="_Hlk179813244"/>
            <w:r/>
            <w:bookmarkStart w:id="284" w:name="OLE_LINK138"/>
            <w:r>
              <w:rPr>
                <w:rFonts w:hint="eastAsia" w:ascii="宋体" w:hAnsi="宋体" w:eastAsia="宋体" w:cs="宋体"/>
                <w:b/>
                <w:bCs/>
                <w:color w:val="000000"/>
                <w:highlight w:val="none"/>
              </w:rPr>
              <w:t xml:space="preserve">1</w:t>
            </w:r>
            <w:r>
              <w:rPr>
                <w:rFonts w:hint="eastAsia" w:ascii="宋体" w:hAnsi="宋体" w:eastAsia="宋体" w:cs="宋体"/>
                <w:b/>
                <w:bCs/>
                <w:color w:val="000000"/>
                <w:highlight w:val="none"/>
              </w:rPr>
            </w:r>
            <w:r/>
          </w:p>
        </w:tc>
        <w:tc>
          <w:tcPr>
            <w:tcW w:w="3217" w:type="dxa"/>
            <w:vAlign w:val="center"/>
            <w:textDirection w:val="lrTb"/>
            <w:noWrap w:val="false"/>
          </w:tcPr>
          <w:p>
            <w:pPr>
              <w:pStyle w:val="1369"/>
              <w:jc w:val="center"/>
              <w:rPr>
                <w:rFonts w:hint="eastAsia" w:ascii="宋体" w:hAnsi="宋体" w:eastAsia="宋体" w:cs="宋体"/>
                <w:b/>
                <w:bCs/>
                <w:color w:val="000000"/>
                <w:highlight w:val="none"/>
              </w:rPr>
              <w:framePr w:vAnchor="text" w:hAnchor="page" w:xAlign="center" w:y="700"/>
            </w:pPr>
            <w:r>
              <w:rPr>
                <w:rFonts w:hint="eastAsia" w:ascii="宋体" w:hAnsi="宋体" w:eastAsia="宋体" w:cs="宋体"/>
                <w:b/>
                <w:bCs/>
                <w:color w:val="000000"/>
                <w:highlight w:val="none"/>
              </w:rPr>
              <w:t xml:space="preserve">复合肥</w:t>
            </w:r>
            <w:r>
              <w:rPr>
                <w:rFonts w:hint="eastAsia" w:ascii="宋体" w:hAnsi="宋体" w:eastAsia="宋体" w:cs="宋体"/>
                <w:b/>
                <w:bCs/>
                <w:color w:val="000000"/>
                <w:highlight w:val="none"/>
              </w:rPr>
            </w:r>
            <w:r/>
          </w:p>
        </w:tc>
        <w:tc>
          <w:tcPr>
            <w:tcW w:w="2552" w:type="dxa"/>
            <w:vAlign w:val="center"/>
            <w:textDirection w:val="lrTb"/>
            <w:noWrap w:val="false"/>
          </w:tcPr>
          <w:p>
            <w:pPr>
              <w:pStyle w:val="1369"/>
              <w:jc w:val="center"/>
              <w:rPr>
                <w:rFonts w:hint="eastAsia" w:ascii="宋体" w:hAnsi="宋体" w:eastAsia="宋体" w:cs="宋体"/>
                <w:b/>
                <w:bCs/>
                <w:color w:val="000000"/>
                <w:highlight w:val="none"/>
              </w:rPr>
              <w:framePr w:vAnchor="text" w:hAnchor="page" w:xAlign="center" w:y="700"/>
            </w:pPr>
            <w:r>
              <w:rPr>
                <w:rFonts w:hint="eastAsia" w:ascii="宋体" w:hAnsi="宋体" w:eastAsia="宋体" w:cs="宋体"/>
                <w:b/>
                <w:bCs/>
                <w:color w:val="000000"/>
                <w:highlight w:val="none"/>
              </w:rPr>
              <w:t xml:space="preserve">吨</w:t>
            </w:r>
            <w:r>
              <w:rPr>
                <w:rFonts w:hint="eastAsia" w:ascii="宋体" w:hAnsi="宋体" w:eastAsia="宋体" w:cs="宋体"/>
                <w:b/>
                <w:bCs/>
                <w:color w:val="000000"/>
                <w:highlight w:val="none"/>
              </w:rPr>
            </w:r>
            <w:r/>
          </w:p>
        </w:tc>
        <w:tc>
          <w:tcPr>
            <w:tcW w:w="2539" w:type="dxa"/>
            <w:vAlign w:val="center"/>
            <w:textDirection w:val="lrTb"/>
            <w:noWrap w:val="false"/>
          </w:tcPr>
          <w:p>
            <w:pPr>
              <w:pStyle w:val="1369"/>
              <w:jc w:val="center"/>
              <w:rPr>
                <w:rFonts w:hint="eastAsia" w:ascii="宋体" w:hAnsi="宋体" w:eastAsia="宋体" w:cs="宋体"/>
                <w:b/>
                <w:bCs/>
                <w:color w:val="000000"/>
                <w:highlight w:val="none"/>
                <w:lang w:val="en-US" w:eastAsia="zh-CN"/>
              </w:rPr>
              <w:framePr w:vAnchor="text" w:hAnchor="page" w:xAlign="center" w:y="700"/>
            </w:pPr>
            <w:r>
              <w:rPr>
                <w:rFonts w:hint="eastAsia" w:ascii="宋体" w:hAnsi="宋体" w:eastAsia="宋体" w:cs="宋体"/>
                <w:b/>
                <w:bCs/>
                <w:color w:val="000000"/>
                <w:highlight w:val="none"/>
                <w:lang w:val="en-US" w:eastAsia="zh-CN"/>
              </w:rPr>
              <w:t xml:space="preserve">65</w:t>
            </w:r>
            <w:r>
              <w:rPr>
                <w:rFonts w:hint="eastAsia" w:ascii="宋体" w:hAnsi="宋体" w:eastAsia="宋体" w:cs="宋体"/>
                <w:b/>
                <w:bCs/>
                <w:color w:val="000000"/>
                <w:highlight w:val="none"/>
                <w:lang w:val="en-US" w:eastAsia="zh-CN"/>
              </w:rPr>
            </w:r>
            <w:r/>
          </w:p>
        </w:tc>
      </w:tr>
      <w:tr>
        <w:trPr>
          <w:trHeight w:val="545"/>
        </w:trPr>
        <w:tc>
          <w:tcPr>
            <w:tcW w:w="1427" w:type="dxa"/>
            <w:vAlign w:val="center"/>
            <w:textDirection w:val="lrTb"/>
            <w:noWrap w:val="false"/>
          </w:tcPr>
          <w:p>
            <w:pPr>
              <w:pStyle w:val="1369"/>
              <w:jc w:val="center"/>
              <w:rPr>
                <w:rFonts w:hint="eastAsia" w:ascii="宋体" w:hAnsi="宋体" w:eastAsia="宋体" w:cs="宋体"/>
                <w:b/>
                <w:bCs/>
                <w:color w:val="000000"/>
                <w:highlight w:val="none"/>
              </w:rPr>
              <w:framePr w:vAnchor="text" w:hAnchor="page" w:xAlign="center" w:y="700"/>
            </w:pPr>
            <w:r/>
            <w:bookmarkStart w:id="285" w:name="OLE_LINK131"/>
            <w:r/>
            <w:bookmarkStart w:id="286" w:name="OLE_LINK130"/>
            <w:r/>
            <w:bookmarkStart w:id="287" w:name="_Hlk179813198"/>
            <w:r>
              <w:rPr>
                <w:rFonts w:hint="eastAsia" w:ascii="宋体" w:hAnsi="宋体" w:eastAsia="宋体" w:cs="宋体"/>
                <w:b/>
                <w:bCs/>
                <w:color w:val="000000"/>
                <w:highlight w:val="none"/>
              </w:rPr>
              <w:t xml:space="preserve">2</w:t>
            </w:r>
            <w:r>
              <w:rPr>
                <w:rFonts w:hint="eastAsia" w:ascii="宋体" w:hAnsi="宋体" w:eastAsia="宋体" w:cs="宋体"/>
                <w:b/>
                <w:bCs/>
                <w:color w:val="000000"/>
                <w:highlight w:val="none"/>
              </w:rPr>
            </w:r>
            <w:r/>
          </w:p>
        </w:tc>
        <w:tc>
          <w:tcPr>
            <w:tcW w:w="3217" w:type="dxa"/>
            <w:vAlign w:val="center"/>
            <w:textDirection w:val="lrTb"/>
            <w:noWrap w:val="false"/>
          </w:tcPr>
          <w:p>
            <w:pPr>
              <w:pStyle w:val="1369"/>
              <w:jc w:val="center"/>
              <w:rPr>
                <w:rFonts w:hint="eastAsia" w:ascii="宋体" w:hAnsi="宋体" w:eastAsia="宋体" w:cs="宋体"/>
                <w:b/>
                <w:bCs/>
                <w:color w:val="000000"/>
                <w:highlight w:val="none"/>
              </w:rPr>
              <w:framePr w:vAnchor="text" w:hAnchor="page" w:xAlign="center" w:y="700"/>
            </w:pPr>
            <w:r>
              <w:rPr>
                <w:rFonts w:hint="eastAsia" w:ascii="宋体" w:hAnsi="宋体" w:eastAsia="宋体" w:cs="宋体"/>
                <w:b/>
                <w:bCs/>
                <w:color w:val="000000"/>
                <w:highlight w:val="none"/>
              </w:rPr>
              <w:t xml:space="preserve">有机肥（微生物菌肥）</w:t>
            </w:r>
            <w:r>
              <w:rPr>
                <w:rFonts w:hint="eastAsia" w:ascii="宋体" w:hAnsi="宋体" w:eastAsia="宋体" w:cs="宋体"/>
                <w:b/>
                <w:bCs/>
                <w:color w:val="000000"/>
                <w:highlight w:val="none"/>
              </w:rPr>
            </w:r>
            <w:r/>
          </w:p>
        </w:tc>
        <w:tc>
          <w:tcPr>
            <w:tcW w:w="2552" w:type="dxa"/>
            <w:vAlign w:val="center"/>
            <w:textDirection w:val="lrTb"/>
            <w:noWrap w:val="false"/>
          </w:tcPr>
          <w:p>
            <w:pPr>
              <w:pStyle w:val="1369"/>
              <w:jc w:val="center"/>
              <w:rPr>
                <w:rFonts w:hint="eastAsia" w:ascii="宋体" w:hAnsi="宋体" w:eastAsia="宋体" w:cs="宋体"/>
                <w:b/>
                <w:bCs/>
                <w:color w:val="000000"/>
                <w:highlight w:val="none"/>
              </w:rPr>
              <w:framePr w:vAnchor="text" w:hAnchor="page" w:xAlign="center" w:y="700"/>
            </w:pPr>
            <w:r>
              <w:rPr>
                <w:rFonts w:hint="eastAsia" w:ascii="宋体" w:hAnsi="宋体" w:eastAsia="宋体" w:cs="宋体"/>
                <w:b/>
                <w:bCs/>
                <w:color w:val="000000"/>
                <w:highlight w:val="none"/>
              </w:rPr>
              <w:t xml:space="preserve">吨</w:t>
            </w:r>
            <w:r>
              <w:rPr>
                <w:rFonts w:hint="eastAsia" w:ascii="宋体" w:hAnsi="宋体" w:eastAsia="宋体" w:cs="宋体"/>
                <w:b/>
                <w:bCs/>
                <w:color w:val="000000"/>
                <w:highlight w:val="none"/>
              </w:rPr>
            </w:r>
            <w:r/>
          </w:p>
        </w:tc>
        <w:tc>
          <w:tcPr>
            <w:tcW w:w="2539" w:type="dxa"/>
            <w:vAlign w:val="center"/>
            <w:textDirection w:val="lrTb"/>
            <w:noWrap w:val="false"/>
          </w:tcPr>
          <w:p>
            <w:pPr>
              <w:pStyle w:val="1369"/>
              <w:jc w:val="center"/>
              <w:rPr>
                <w:rFonts w:hint="eastAsia" w:ascii="宋体" w:hAnsi="宋体" w:eastAsia="宋体" w:cs="宋体"/>
                <w:b/>
                <w:bCs/>
                <w:color w:val="000000"/>
                <w:highlight w:val="none"/>
                <w:lang w:val="en-US" w:eastAsia="zh-CN"/>
              </w:rPr>
              <w:framePr w:vAnchor="text" w:hAnchor="page" w:xAlign="center" w:y="700"/>
            </w:pPr>
            <w:r>
              <w:rPr>
                <w:rFonts w:hint="eastAsia" w:ascii="宋体" w:hAnsi="宋体" w:eastAsia="宋体" w:cs="宋体"/>
                <w:b/>
                <w:bCs/>
                <w:color w:val="000000"/>
                <w:highlight w:val="none"/>
                <w:lang w:val="en-US" w:eastAsia="zh-CN"/>
              </w:rPr>
              <w:t xml:space="preserve">30</w:t>
            </w:r>
            <w:r>
              <w:rPr>
                <w:rFonts w:hint="eastAsia" w:ascii="宋体" w:hAnsi="宋体" w:eastAsia="宋体" w:cs="宋体"/>
                <w:b/>
                <w:bCs/>
                <w:color w:val="000000"/>
                <w:highlight w:val="none"/>
                <w:lang w:val="en-US" w:eastAsia="zh-CN"/>
              </w:rPr>
            </w:r>
            <w:r/>
          </w:p>
        </w:tc>
      </w:tr>
      <w:tr>
        <w:trPr>
          <w:trHeight w:val="521"/>
        </w:trPr>
        <w:tc>
          <w:tcPr>
            <w:tcW w:w="1427" w:type="dxa"/>
            <w:vAlign w:val="center"/>
            <w:textDirection w:val="lrTb"/>
            <w:noWrap w:val="false"/>
          </w:tcPr>
          <w:p>
            <w:pPr>
              <w:pStyle w:val="1369"/>
              <w:jc w:val="center"/>
              <w:rPr>
                <w:rFonts w:hint="eastAsia" w:ascii="宋体" w:hAnsi="宋体" w:eastAsia="宋体" w:cs="宋体"/>
                <w:b/>
                <w:bCs/>
                <w:color w:val="000000"/>
                <w:highlight w:val="none"/>
              </w:rPr>
              <w:framePr w:vAnchor="text" w:hAnchor="page" w:xAlign="center" w:y="700"/>
            </w:pPr>
            <w:r/>
            <w:bookmarkEnd w:id="285"/>
            <w:r/>
            <w:bookmarkEnd w:id="286"/>
            <w:r/>
            <w:bookmarkEnd w:id="287"/>
            <w:r/>
            <w:bookmarkStart w:id="288" w:name="OLE_LINK132"/>
            <w:r/>
            <w:bookmarkStart w:id="289" w:name="_Hlk179813200"/>
            <w:r/>
            <w:bookmarkStart w:id="290" w:name="OLE_LINK133"/>
            <w:r>
              <w:rPr>
                <w:rFonts w:hint="eastAsia" w:ascii="宋体" w:hAnsi="宋体" w:eastAsia="宋体" w:cs="宋体"/>
                <w:b/>
                <w:bCs/>
                <w:color w:val="000000"/>
                <w:highlight w:val="none"/>
              </w:rPr>
              <w:t xml:space="preserve">3</w:t>
            </w:r>
            <w:r>
              <w:rPr>
                <w:rFonts w:hint="eastAsia" w:ascii="宋体" w:hAnsi="宋体" w:eastAsia="宋体" w:cs="宋体"/>
                <w:b/>
                <w:bCs/>
                <w:color w:val="000000"/>
                <w:highlight w:val="none"/>
              </w:rPr>
            </w:r>
            <w:r/>
          </w:p>
        </w:tc>
        <w:tc>
          <w:tcPr>
            <w:tcW w:w="3217" w:type="dxa"/>
            <w:vAlign w:val="center"/>
            <w:textDirection w:val="lrTb"/>
            <w:noWrap w:val="false"/>
          </w:tcPr>
          <w:p>
            <w:pPr>
              <w:pStyle w:val="1369"/>
              <w:jc w:val="center"/>
              <w:rPr>
                <w:rFonts w:hint="eastAsia" w:ascii="宋体" w:hAnsi="宋体" w:eastAsia="宋体" w:cs="宋体"/>
                <w:b/>
                <w:bCs/>
                <w:color w:val="000000"/>
                <w:highlight w:val="none"/>
              </w:rPr>
              <w:framePr w:vAnchor="text" w:hAnchor="page" w:xAlign="center" w:y="700"/>
            </w:pPr>
            <w:r>
              <w:rPr>
                <w:rFonts w:hint="eastAsia" w:ascii="宋体" w:hAnsi="宋体" w:eastAsia="宋体" w:cs="宋体"/>
                <w:b/>
                <w:bCs/>
                <w:color w:val="000000"/>
                <w:highlight w:val="none"/>
              </w:rPr>
              <w:t xml:space="preserve">叶面肥</w:t>
            </w:r>
            <w:r>
              <w:rPr>
                <w:rFonts w:hint="eastAsia" w:ascii="宋体" w:hAnsi="宋体" w:eastAsia="宋体" w:cs="宋体"/>
                <w:b/>
                <w:bCs/>
                <w:color w:val="000000"/>
                <w:highlight w:val="none"/>
              </w:rPr>
            </w:r>
            <w:r/>
          </w:p>
        </w:tc>
        <w:tc>
          <w:tcPr>
            <w:tcW w:w="2552" w:type="dxa"/>
            <w:vAlign w:val="center"/>
            <w:textDirection w:val="lrTb"/>
            <w:noWrap w:val="false"/>
          </w:tcPr>
          <w:p>
            <w:pPr>
              <w:pStyle w:val="1369"/>
              <w:jc w:val="center"/>
              <w:rPr>
                <w:rFonts w:hint="eastAsia" w:ascii="宋体" w:hAnsi="宋体" w:eastAsia="宋体" w:cs="宋体"/>
                <w:b/>
                <w:bCs/>
                <w:color w:val="000000"/>
                <w:highlight w:val="none"/>
              </w:rPr>
              <w:framePr w:vAnchor="text" w:hAnchor="page" w:xAlign="center" w:y="700"/>
            </w:pPr>
            <w:r>
              <w:rPr>
                <w:rFonts w:hint="eastAsia" w:ascii="宋体" w:hAnsi="宋体" w:eastAsia="宋体" w:cs="宋体"/>
                <w:b/>
                <w:bCs/>
                <w:color w:val="000000"/>
                <w:highlight w:val="none"/>
              </w:rPr>
              <w:t xml:space="preserve">吨</w:t>
            </w:r>
            <w:r>
              <w:rPr>
                <w:rFonts w:hint="eastAsia" w:ascii="宋体" w:hAnsi="宋体" w:eastAsia="宋体" w:cs="宋体"/>
                <w:b/>
                <w:bCs/>
                <w:color w:val="000000"/>
                <w:highlight w:val="none"/>
              </w:rPr>
            </w:r>
            <w:r/>
          </w:p>
        </w:tc>
        <w:tc>
          <w:tcPr>
            <w:tcW w:w="2539" w:type="dxa"/>
            <w:vAlign w:val="center"/>
            <w:textDirection w:val="lrTb"/>
            <w:noWrap w:val="false"/>
          </w:tcPr>
          <w:p>
            <w:pPr>
              <w:pStyle w:val="1369"/>
              <w:jc w:val="center"/>
              <w:rPr>
                <w:rFonts w:hint="eastAsia" w:ascii="宋体" w:hAnsi="宋体" w:eastAsia="宋体" w:cs="宋体"/>
                <w:b/>
                <w:bCs/>
                <w:color w:val="000000"/>
                <w:highlight w:val="none"/>
                <w:lang w:val="en-US" w:eastAsia="zh-CN"/>
              </w:rPr>
              <w:framePr w:vAnchor="text" w:hAnchor="page" w:xAlign="center" w:y="700"/>
            </w:pPr>
            <w:r>
              <w:rPr>
                <w:rFonts w:hint="eastAsia" w:ascii="宋体" w:hAnsi="宋体" w:eastAsia="宋体" w:cs="宋体"/>
                <w:b/>
                <w:bCs/>
                <w:color w:val="000000"/>
                <w:highlight w:val="none"/>
                <w:lang w:val="en-US" w:eastAsia="zh-CN"/>
              </w:rPr>
              <w:t xml:space="preserve">3</w:t>
            </w:r>
            <w:r>
              <w:rPr>
                <w:rFonts w:hint="eastAsia" w:ascii="宋体" w:hAnsi="宋体" w:eastAsia="宋体" w:cs="宋体"/>
                <w:b/>
                <w:bCs/>
                <w:color w:val="000000"/>
                <w:highlight w:val="none"/>
                <w:lang w:val="en-US" w:eastAsia="zh-CN"/>
              </w:rPr>
            </w:r>
            <w:r/>
          </w:p>
        </w:tc>
      </w:tr>
      <w:tr>
        <w:trPr>
          <w:trHeight w:val="521"/>
        </w:trPr>
        <w:tc>
          <w:tcPr>
            <w:tcW w:w="1427" w:type="dxa"/>
            <w:vAlign w:val="center"/>
            <w:textDirection w:val="lrTb"/>
            <w:noWrap w:val="false"/>
          </w:tcPr>
          <w:p>
            <w:pPr>
              <w:pStyle w:val="1369"/>
              <w:jc w:val="center"/>
              <w:rPr>
                <w:rFonts w:hint="eastAsia" w:ascii="宋体" w:hAnsi="宋体" w:eastAsia="宋体" w:cs="宋体"/>
                <w:b/>
                <w:bCs/>
                <w:color w:val="000000"/>
                <w:highlight w:val="none"/>
              </w:rPr>
              <w:framePr w:vAnchor="text" w:hAnchor="page" w:xAlign="center" w:y="700"/>
            </w:pPr>
            <w:r/>
            <w:bookmarkEnd w:id="288"/>
            <w:r/>
            <w:bookmarkEnd w:id="289"/>
            <w:r/>
            <w:bookmarkEnd w:id="290"/>
            <w:r/>
            <w:bookmarkStart w:id="291" w:name="_Hlk179813206"/>
            <w:r/>
            <w:bookmarkStart w:id="292" w:name="OLE_LINK135"/>
            <w:r/>
            <w:bookmarkStart w:id="293" w:name="OLE_LINK134"/>
            <w:r>
              <w:rPr>
                <w:rFonts w:hint="eastAsia" w:ascii="宋体" w:hAnsi="宋体" w:eastAsia="宋体" w:cs="宋体"/>
                <w:b/>
                <w:bCs/>
                <w:color w:val="000000"/>
                <w:highlight w:val="none"/>
              </w:rPr>
              <w:t xml:space="preserve">4</w:t>
            </w:r>
            <w:r>
              <w:rPr>
                <w:rFonts w:hint="eastAsia" w:ascii="宋体" w:hAnsi="宋体" w:eastAsia="宋体" w:cs="宋体"/>
                <w:b/>
                <w:bCs/>
                <w:color w:val="000000"/>
                <w:highlight w:val="none"/>
              </w:rPr>
            </w:r>
            <w:r/>
          </w:p>
        </w:tc>
        <w:tc>
          <w:tcPr>
            <w:tcW w:w="3217" w:type="dxa"/>
            <w:vAlign w:val="center"/>
            <w:textDirection w:val="lrTb"/>
            <w:noWrap w:val="false"/>
          </w:tcPr>
          <w:p>
            <w:pPr>
              <w:pStyle w:val="1369"/>
              <w:jc w:val="center"/>
              <w:rPr>
                <w:rFonts w:hint="eastAsia" w:ascii="宋体" w:hAnsi="宋体" w:eastAsia="宋体" w:cs="宋体"/>
                <w:b/>
                <w:bCs/>
                <w:color w:val="000000"/>
                <w:highlight w:val="none"/>
              </w:rPr>
              <w:framePr w:vAnchor="text" w:hAnchor="page" w:xAlign="center" w:y="700"/>
            </w:pPr>
            <w:r>
              <w:rPr>
                <w:rFonts w:hint="eastAsia" w:ascii="宋体" w:hAnsi="宋体" w:eastAsia="宋体" w:cs="宋体"/>
                <w:b/>
                <w:bCs/>
                <w:color w:val="000000"/>
                <w:highlight w:val="none"/>
              </w:rPr>
              <w:t xml:space="preserve">尿素等速效肥</w:t>
            </w:r>
            <w:r>
              <w:rPr>
                <w:rFonts w:hint="eastAsia" w:ascii="宋体" w:hAnsi="宋体" w:eastAsia="宋体" w:cs="宋体"/>
                <w:b/>
                <w:bCs/>
                <w:color w:val="000000"/>
                <w:highlight w:val="none"/>
              </w:rPr>
            </w:r>
            <w:r/>
          </w:p>
        </w:tc>
        <w:tc>
          <w:tcPr>
            <w:tcW w:w="2552" w:type="dxa"/>
            <w:vAlign w:val="center"/>
            <w:textDirection w:val="lrTb"/>
            <w:noWrap w:val="false"/>
          </w:tcPr>
          <w:p>
            <w:pPr>
              <w:pStyle w:val="1369"/>
              <w:jc w:val="center"/>
              <w:rPr>
                <w:rFonts w:hint="eastAsia" w:ascii="宋体" w:hAnsi="宋体" w:eastAsia="宋体" w:cs="宋体"/>
                <w:b/>
                <w:bCs/>
                <w:color w:val="000000"/>
                <w:highlight w:val="none"/>
              </w:rPr>
              <w:framePr w:vAnchor="text" w:hAnchor="page" w:xAlign="center" w:y="700"/>
            </w:pPr>
            <w:r>
              <w:rPr>
                <w:rFonts w:hint="eastAsia" w:ascii="宋体" w:hAnsi="宋体" w:eastAsia="宋体" w:cs="宋体"/>
                <w:b/>
                <w:bCs/>
                <w:color w:val="000000"/>
                <w:highlight w:val="none"/>
              </w:rPr>
              <w:t xml:space="preserve">吨</w:t>
            </w:r>
            <w:r>
              <w:rPr>
                <w:rFonts w:hint="eastAsia" w:ascii="宋体" w:hAnsi="宋体" w:eastAsia="宋体" w:cs="宋体"/>
                <w:b/>
                <w:bCs/>
                <w:color w:val="000000"/>
                <w:highlight w:val="none"/>
              </w:rPr>
            </w:r>
            <w:r/>
          </w:p>
        </w:tc>
        <w:tc>
          <w:tcPr>
            <w:tcW w:w="2539" w:type="dxa"/>
            <w:vAlign w:val="center"/>
            <w:textDirection w:val="lrTb"/>
            <w:noWrap w:val="false"/>
          </w:tcPr>
          <w:p>
            <w:pPr>
              <w:pStyle w:val="1369"/>
              <w:jc w:val="center"/>
              <w:rPr>
                <w:rFonts w:hint="eastAsia" w:ascii="宋体" w:hAnsi="宋体" w:eastAsia="宋体" w:cs="宋体"/>
                <w:b/>
                <w:bCs/>
                <w:color w:val="000000"/>
                <w:highlight w:val="none"/>
                <w:lang w:val="en-US" w:eastAsia="zh-CN"/>
              </w:rPr>
              <w:framePr w:vAnchor="text" w:hAnchor="page" w:xAlign="center" w:y="700"/>
            </w:pPr>
            <w:r>
              <w:rPr>
                <w:rFonts w:hint="eastAsia" w:ascii="宋体" w:hAnsi="宋体" w:eastAsia="宋体" w:cs="宋体"/>
                <w:b/>
                <w:bCs/>
                <w:color w:val="000000"/>
                <w:highlight w:val="none"/>
                <w:lang w:val="en-US" w:eastAsia="zh-CN"/>
              </w:rPr>
              <w:t xml:space="preserve">10</w:t>
            </w:r>
            <w:r>
              <w:rPr>
                <w:rFonts w:hint="eastAsia" w:ascii="宋体" w:hAnsi="宋体" w:eastAsia="宋体" w:cs="宋体"/>
                <w:b/>
                <w:bCs/>
                <w:color w:val="000000"/>
                <w:highlight w:val="none"/>
                <w:lang w:val="en-US" w:eastAsia="zh-CN"/>
              </w:rPr>
            </w:r>
            <w:r/>
          </w:p>
        </w:tc>
      </w:tr>
      <w:tr>
        <w:trPr>
          <w:trHeight w:val="548"/>
        </w:trPr>
        <w:tc>
          <w:tcPr>
            <w:tcW w:w="1427" w:type="dxa"/>
            <w:vAlign w:val="center"/>
            <w:textDirection w:val="lrTb"/>
            <w:noWrap w:val="false"/>
          </w:tcPr>
          <w:p>
            <w:pPr>
              <w:pStyle w:val="1369"/>
              <w:jc w:val="center"/>
              <w:rPr>
                <w:rFonts w:hint="eastAsia" w:ascii="宋体" w:hAnsi="宋体" w:eastAsia="宋体" w:cs="宋体"/>
                <w:b/>
                <w:bCs/>
                <w:color w:val="000000"/>
                <w:highlight w:val="none"/>
              </w:rPr>
              <w:framePr w:vAnchor="text" w:hAnchor="page" w:xAlign="center" w:y="700"/>
            </w:pPr>
            <w:r/>
            <w:bookmarkEnd w:id="291"/>
            <w:r/>
            <w:bookmarkEnd w:id="292"/>
            <w:r/>
            <w:bookmarkEnd w:id="293"/>
            <w:r/>
            <w:bookmarkStart w:id="294" w:name="OLE_LINK137"/>
            <w:r/>
            <w:bookmarkStart w:id="295" w:name="OLE_LINK136"/>
            <w:r/>
            <w:bookmarkStart w:id="296" w:name="_Hlk179813209"/>
            <w:r>
              <w:rPr>
                <w:rFonts w:hint="eastAsia" w:ascii="宋体" w:hAnsi="宋体" w:eastAsia="宋体" w:cs="宋体"/>
                <w:b/>
                <w:bCs/>
                <w:color w:val="000000"/>
                <w:highlight w:val="none"/>
              </w:rPr>
              <w:t xml:space="preserve">5</w:t>
            </w:r>
            <w:r>
              <w:rPr>
                <w:rFonts w:hint="eastAsia" w:ascii="宋体" w:hAnsi="宋体" w:eastAsia="宋体" w:cs="宋体"/>
                <w:b/>
                <w:bCs/>
                <w:color w:val="000000"/>
                <w:highlight w:val="none"/>
              </w:rPr>
            </w:r>
            <w:r/>
          </w:p>
        </w:tc>
        <w:tc>
          <w:tcPr>
            <w:tcW w:w="3217" w:type="dxa"/>
            <w:vAlign w:val="center"/>
            <w:textDirection w:val="lrTb"/>
            <w:noWrap w:val="false"/>
          </w:tcPr>
          <w:p>
            <w:pPr>
              <w:pStyle w:val="1369"/>
              <w:jc w:val="center"/>
              <w:rPr>
                <w:rFonts w:hint="eastAsia" w:ascii="宋体" w:hAnsi="宋体" w:eastAsia="宋体" w:cs="宋体"/>
                <w:b/>
                <w:bCs/>
                <w:color w:val="000000"/>
                <w:highlight w:val="none"/>
              </w:rPr>
              <w:framePr w:vAnchor="text" w:hAnchor="page" w:xAlign="center" w:y="700"/>
            </w:pPr>
            <w:r>
              <w:rPr>
                <w:rFonts w:hint="eastAsia" w:ascii="宋体" w:hAnsi="宋体" w:eastAsia="宋体" w:cs="宋体"/>
                <w:b/>
                <w:bCs/>
                <w:color w:val="000000"/>
                <w:highlight w:val="none"/>
              </w:rPr>
              <w:t xml:space="preserve">硫酸亚铁</w:t>
            </w:r>
            <w:r>
              <w:rPr>
                <w:rFonts w:hint="eastAsia" w:ascii="宋体" w:hAnsi="宋体" w:eastAsia="宋体" w:cs="宋体"/>
                <w:b/>
                <w:bCs/>
                <w:color w:val="000000"/>
                <w:highlight w:val="none"/>
              </w:rPr>
            </w:r>
            <w:r/>
          </w:p>
        </w:tc>
        <w:tc>
          <w:tcPr>
            <w:tcW w:w="2552" w:type="dxa"/>
            <w:vAlign w:val="center"/>
            <w:textDirection w:val="lrTb"/>
            <w:noWrap w:val="false"/>
          </w:tcPr>
          <w:p>
            <w:pPr>
              <w:pStyle w:val="1369"/>
              <w:jc w:val="center"/>
              <w:rPr>
                <w:rFonts w:hint="eastAsia" w:ascii="宋体" w:hAnsi="宋体" w:eastAsia="宋体" w:cs="宋体"/>
                <w:b/>
                <w:bCs/>
                <w:color w:val="000000"/>
                <w:highlight w:val="none"/>
              </w:rPr>
              <w:framePr w:vAnchor="text" w:hAnchor="page" w:xAlign="center" w:y="700"/>
            </w:pPr>
            <w:r>
              <w:rPr>
                <w:rFonts w:hint="eastAsia" w:ascii="宋体" w:hAnsi="宋体" w:eastAsia="宋体" w:cs="宋体"/>
                <w:b/>
                <w:bCs/>
                <w:color w:val="000000"/>
                <w:highlight w:val="none"/>
              </w:rPr>
              <w:t xml:space="preserve">吨</w:t>
            </w:r>
            <w:r>
              <w:rPr>
                <w:rFonts w:hint="eastAsia" w:ascii="宋体" w:hAnsi="宋体" w:eastAsia="宋体" w:cs="宋体"/>
                <w:b/>
                <w:bCs/>
                <w:color w:val="000000"/>
                <w:highlight w:val="none"/>
              </w:rPr>
            </w:r>
            <w:r/>
          </w:p>
        </w:tc>
        <w:tc>
          <w:tcPr>
            <w:tcW w:w="2539" w:type="dxa"/>
            <w:vAlign w:val="center"/>
            <w:textDirection w:val="lrTb"/>
            <w:noWrap w:val="false"/>
          </w:tcPr>
          <w:p>
            <w:pPr>
              <w:pStyle w:val="1369"/>
              <w:jc w:val="center"/>
              <w:rPr>
                <w:rFonts w:hint="eastAsia" w:ascii="宋体" w:hAnsi="宋体" w:eastAsia="宋体" w:cs="宋体"/>
                <w:b/>
                <w:bCs/>
                <w:color w:val="000000"/>
                <w:highlight w:val="none"/>
                <w:lang w:val="en-US" w:eastAsia="zh-CN"/>
              </w:rPr>
              <w:framePr w:vAnchor="text" w:hAnchor="page" w:xAlign="center" w:y="700"/>
            </w:pPr>
            <w:r>
              <w:rPr>
                <w:rFonts w:hint="eastAsia" w:ascii="宋体" w:hAnsi="宋体" w:eastAsia="宋体" w:cs="宋体"/>
                <w:b/>
                <w:bCs/>
                <w:color w:val="000000"/>
                <w:highlight w:val="none"/>
                <w:lang w:val="en-US" w:eastAsia="zh-CN"/>
              </w:rPr>
              <w:t xml:space="preserve">1</w:t>
            </w:r>
            <w:r>
              <w:rPr>
                <w:rFonts w:hint="eastAsia" w:ascii="宋体" w:hAnsi="宋体" w:eastAsia="宋体" w:cs="宋体"/>
                <w:b/>
                <w:bCs/>
                <w:color w:val="000000"/>
                <w:highlight w:val="none"/>
                <w:lang w:val="en-US" w:eastAsia="zh-CN"/>
              </w:rPr>
            </w:r>
            <w:r/>
          </w:p>
        </w:tc>
      </w:tr>
    </w:tbl>
    <w:p>
      <w:pPr>
        <w:pStyle w:val="1369"/>
        <w:spacing w:line="500" w:lineRule="exact"/>
        <w:rPr>
          <w:rFonts w:hint="eastAsia" w:ascii="宋体" w:hAnsi="宋体" w:eastAsia="宋体" w:cs="宋体"/>
          <w:color w:val="000000"/>
          <w:highlight w:val="none"/>
        </w:rPr>
      </w:pPr>
      <w:r/>
      <w:bookmarkEnd w:id="276"/>
      <w:r/>
      <w:bookmarkEnd w:id="277"/>
      <w:r/>
      <w:bookmarkEnd w:id="278"/>
      <w:r/>
      <w:bookmarkEnd w:id="279"/>
      <w:r/>
      <w:bookmarkEnd w:id="280"/>
      <w:r/>
      <w:bookmarkEnd w:id="281"/>
      <w:r/>
      <w:bookmarkEnd w:id="282"/>
      <w:r/>
      <w:bookmarkEnd w:id="283"/>
      <w:r/>
      <w:bookmarkEnd w:id="284"/>
      <w:r/>
      <w:bookmarkEnd w:id="294"/>
      <w:r/>
      <w:bookmarkEnd w:id="295"/>
      <w:r/>
      <w:bookmarkEnd w:id="296"/>
      <w:r>
        <w:rPr>
          <w:rFonts w:hint="eastAsia" w:ascii="宋体" w:hAnsi="宋体" w:eastAsia="宋体" w:cs="宋体"/>
          <w:color w:val="000000"/>
          <w:highlight w:val="none"/>
        </w:rPr>
      </w:r>
      <w:r/>
    </w:p>
    <w:p>
      <w:pPr>
        <w:pStyle w:val="1369"/>
        <w:ind w:firstLine="480"/>
        <w:spacing w:line="500" w:lineRule="exact"/>
        <w:rPr>
          <w:rFonts w:hint="eastAsia" w:ascii="宋体" w:hAnsi="宋体" w:eastAsia="宋体" w:cs="宋体"/>
          <w:color w:val="000000"/>
          <w:highlight w:val="none"/>
        </w:rPr>
      </w:pPr>
      <w:r/>
      <w:bookmarkStart w:id="297" w:name="OLE_LINK145"/>
      <w:r/>
      <w:bookmarkStart w:id="298" w:name="OLE_LINK144"/>
      <w:r>
        <w:rPr>
          <w:rFonts w:hint="eastAsia" w:ascii="宋体" w:hAnsi="宋体" w:eastAsia="宋体" w:cs="宋体"/>
          <w:color w:val="000000"/>
          <w:highlight w:val="none"/>
          <w:lang w:eastAsia="zh-CN"/>
        </w:rPr>
        <w:t xml:space="preserve">③</w:t>
      </w:r>
      <w:r>
        <w:rPr>
          <w:rFonts w:hint="eastAsia" w:ascii="宋体" w:hAnsi="宋体" w:eastAsia="宋体" w:cs="宋体"/>
          <w:color w:val="000000"/>
          <w:highlight w:val="none"/>
        </w:rPr>
        <w:t xml:space="preserve">管养期内，做好抗旱、抗台、抗涝工作，旱季及时进行浇灌，防止植物因脱水造成枯死，台汛期间做好加固、排涝抢险工作，防止植物受损。</w:t>
      </w:r>
      <w:r>
        <w:rPr>
          <w:rFonts w:hint="eastAsia" w:ascii="宋体" w:hAnsi="宋体" w:eastAsia="宋体" w:cs="宋体"/>
          <w:color w:val="000000"/>
          <w:highlight w:val="none"/>
        </w:rPr>
      </w:r>
      <w:r/>
    </w:p>
    <w:p>
      <w:pPr>
        <w:pStyle w:val="1369"/>
        <w:ind w:firstLine="480"/>
        <w:spacing w:line="500" w:lineRule="exact"/>
        <w:rPr>
          <w:rFonts w:hint="eastAsia" w:ascii="宋体" w:hAnsi="宋体" w:eastAsia="宋体" w:cs="宋体"/>
          <w:color w:val="000000"/>
          <w:highlight w:val="none"/>
          <w:lang w:eastAsia="zh-CN"/>
        </w:rPr>
      </w:pPr>
      <w:r/>
      <w:bookmarkEnd w:id="297"/>
      <w:r/>
      <w:bookmarkEnd w:id="298"/>
      <w:r>
        <w:rPr>
          <w:rFonts w:hint="eastAsia" w:ascii="宋体" w:hAnsi="宋体" w:eastAsia="宋体"/>
          <w:color w:val="000000"/>
          <w:highlight w:val="none"/>
          <w:lang w:eastAsia="zh-CN"/>
        </w:rPr>
        <w:t xml:space="preserve">具体工作要求及技术标准，详见</w:t>
      </w:r>
      <w:r>
        <w:rPr>
          <w:rFonts w:hint="eastAsia" w:ascii="宋体" w:hAnsi="宋体" w:eastAsia="宋体" w:cs="宋体"/>
          <w:bCs/>
          <w:color w:val="000000"/>
          <w:highlight w:val="none"/>
        </w:rPr>
        <w:t xml:space="preserve">《</w:t>
      </w:r>
      <w:r>
        <w:rPr>
          <w:rFonts w:hint="eastAsia" w:ascii="宋体" w:hAnsi="宋体" w:eastAsia="宋体" w:cs="宋体"/>
          <w:color w:val="000000"/>
          <w:szCs w:val="22"/>
          <w:highlight w:val="none"/>
        </w:rPr>
        <w:t xml:space="preserve">泗阳县园林绿化</w:t>
      </w:r>
      <w:r>
        <w:rPr>
          <w:rFonts w:hint="eastAsia" w:ascii="宋体" w:hAnsi="宋体" w:eastAsia="宋体" w:cs="宋体"/>
          <w:color w:val="000000"/>
          <w:szCs w:val="22"/>
          <w:highlight w:val="none"/>
          <w:lang w:val="en-US" w:eastAsia="zh-CN"/>
        </w:rPr>
        <w:t xml:space="preserve">养护分级标准</w:t>
      </w:r>
      <w:r>
        <w:rPr>
          <w:rFonts w:hint="eastAsia" w:ascii="宋体" w:hAnsi="宋体" w:eastAsia="宋体" w:cs="宋体"/>
          <w:bCs/>
          <w:color w:val="000000"/>
          <w:highlight w:val="none"/>
        </w:rPr>
        <w:t xml:space="preserve">》</w:t>
      </w:r>
      <w:r>
        <w:rPr>
          <w:rFonts w:hint="eastAsia" w:ascii="宋体" w:hAnsi="宋体" w:eastAsia="宋体"/>
          <w:color w:val="000000"/>
          <w:highlight w:val="none"/>
          <w:lang w:eastAsia="zh-CN"/>
        </w:rPr>
        <w:t xml:space="preserve">和《</w:t>
      </w:r>
      <w:r>
        <w:rPr>
          <w:rFonts w:hint="eastAsia" w:ascii="宋体" w:hAnsi="宋体" w:eastAsia="宋体" w:cs="宋体"/>
          <w:color w:val="000000"/>
          <w:szCs w:val="22"/>
          <w:highlight w:val="none"/>
        </w:rPr>
        <w:t xml:space="preserve">泗阳县园林绿化专项养护和直接扣费考核细则》</w:t>
      </w:r>
      <w:r>
        <w:rPr>
          <w:rFonts w:hint="eastAsia" w:ascii="宋体" w:hAnsi="宋体" w:eastAsia="宋体" w:cs="宋体"/>
          <w:color w:val="000000"/>
          <w:szCs w:val="22"/>
          <w:highlight w:val="none"/>
          <w:lang w:eastAsia="zh-CN"/>
        </w:rPr>
        <w:t xml:space="preserve">。</w:t>
      </w:r>
      <w:r>
        <w:rPr>
          <w:rFonts w:hint="eastAsia" w:ascii="宋体" w:hAnsi="宋体" w:eastAsia="宋体" w:cs="宋体"/>
          <w:color w:val="000000"/>
          <w:highlight w:val="none"/>
          <w:lang w:eastAsia="zh-CN"/>
        </w:rPr>
      </w:r>
      <w:r/>
    </w:p>
    <w:p>
      <w:pPr>
        <w:pStyle w:val="1369"/>
        <w:ind w:firstLine="480"/>
        <w:spacing w:line="500" w:lineRule="exact"/>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2.1.2</w:t>
      </w:r>
      <w:r>
        <w:rPr>
          <w:rFonts w:hint="eastAsia" w:ascii="宋体" w:hAnsi="宋体" w:eastAsia="宋体" w:cs="宋体"/>
          <w:color w:val="000000"/>
          <w:highlight w:val="none"/>
        </w:rPr>
        <w:t xml:space="preserve">水体维护内容</w:t>
      </w:r>
      <w:r>
        <w:rPr>
          <w:rFonts w:hint="eastAsia" w:ascii="宋体" w:hAnsi="宋体" w:eastAsia="宋体" w:cs="宋体"/>
          <w:color w:val="000000"/>
          <w:highlight w:val="none"/>
          <w:lang w:eastAsia="zh-CN"/>
        </w:rPr>
      </w:r>
      <w:r/>
    </w:p>
    <w:p>
      <w:pPr>
        <w:pStyle w:val="1369"/>
        <w:ind w:firstLine="480"/>
        <w:spacing w:line="500" w:lineRule="exact"/>
        <w:rPr>
          <w:rFonts w:hint="eastAsia" w:ascii="宋体" w:hAnsi="宋体" w:eastAsia="宋体" w:cs="宋体"/>
          <w:color w:val="000000"/>
          <w:highlight w:val="none"/>
          <w:lang w:eastAsia="zh-CN"/>
        </w:rPr>
      </w:pPr>
      <w:r>
        <w:rPr>
          <w:rFonts w:hint="eastAsia" w:ascii="宋体" w:hAnsi="宋体" w:eastAsia="宋体" w:cs="宋体"/>
          <w:color w:val="000000"/>
          <w:highlight w:val="none"/>
        </w:rPr>
        <w:t xml:space="preserve">水体保洁、水生杂草的收割和清理</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eastAsia="zh-CN"/>
        </w:rPr>
      </w:r>
      <w:r/>
    </w:p>
    <w:p>
      <w:pPr>
        <w:pStyle w:val="1369"/>
        <w:ind w:firstLine="480"/>
        <w:spacing w:line="500" w:lineRule="exact"/>
        <w:rPr>
          <w:rFonts w:hint="eastAsia" w:ascii="宋体" w:hAnsi="宋体" w:eastAsia="宋体" w:cs="宋体"/>
          <w:color w:val="000000"/>
          <w:highlight w:val="none"/>
        </w:rPr>
      </w:pPr>
      <w:r/>
      <w:bookmarkStart w:id="299" w:name="OLE_LINK168"/>
      <w:r/>
      <w:bookmarkStart w:id="300" w:name="OLE_LINK167"/>
      <w:r/>
      <w:bookmarkStart w:id="301" w:name="OLE_LINK166"/>
      <w:r>
        <w:rPr>
          <w:rFonts w:hint="eastAsia" w:ascii="宋体" w:hAnsi="宋体" w:eastAsia="宋体" w:cs="宋体"/>
          <w:color w:val="000000"/>
          <w:highlight w:val="none"/>
          <w:lang w:eastAsia="zh-CN"/>
        </w:rPr>
        <w:t xml:space="preserve">2.1.3</w:t>
      </w:r>
      <w:bookmarkEnd w:id="299"/>
      <w:r/>
      <w:bookmarkEnd w:id="300"/>
      <w:r/>
      <w:bookmarkEnd w:id="301"/>
      <w:r>
        <w:rPr>
          <w:rFonts w:hint="eastAsia" w:ascii="宋体" w:hAnsi="宋体" w:eastAsia="宋体" w:cs="宋体"/>
          <w:color w:val="000000"/>
          <w:highlight w:val="none"/>
        </w:rPr>
        <w:t xml:space="preserve">安全服务内容  </w:t>
      </w:r>
      <w:r>
        <w:rPr>
          <w:rFonts w:hint="eastAsia" w:ascii="宋体" w:hAnsi="宋体" w:eastAsia="宋体" w:cs="宋体"/>
          <w:color w:val="000000"/>
          <w:highlight w:val="none"/>
        </w:rPr>
      </w:r>
      <w:r/>
    </w:p>
    <w:p>
      <w:pPr>
        <w:pStyle w:val="1369"/>
        <w:ind w:firstLine="480"/>
        <w:spacing w:line="5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①巡逻服务：不文明行为管理；秩序维护；安全文明垂钓管理；活动监管； 公共设施使用监管；节约用水、用电监管；外来施工按要求监管施工过程；绿化苗木防踩踏、防偷盗、防攀折、防破坏管理；水面安全管理；绿化水泵使用管理等。</w:t>
      </w:r>
      <w:r>
        <w:rPr>
          <w:rFonts w:hint="eastAsia" w:ascii="宋体" w:hAnsi="宋体" w:eastAsia="宋体" w:cs="宋体"/>
          <w:color w:val="000000"/>
          <w:highlight w:val="none"/>
        </w:rPr>
      </w:r>
      <w:r/>
    </w:p>
    <w:p>
      <w:pPr>
        <w:pStyle w:val="1369"/>
        <w:ind w:firstLine="480"/>
        <w:spacing w:line="5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②门卫服务：各类车辆出入及危险物品进入公园控制；公园各类公有物品进出控制；负责对各出入口车辆停放进行管理和规范。</w:t>
      </w:r>
      <w:r>
        <w:rPr>
          <w:rFonts w:hint="eastAsia" w:ascii="宋体" w:hAnsi="宋体" w:eastAsia="宋体" w:cs="宋体"/>
          <w:color w:val="000000"/>
          <w:highlight w:val="none"/>
        </w:rPr>
      </w:r>
      <w:r/>
    </w:p>
    <w:p>
      <w:pPr>
        <w:pStyle w:val="1369"/>
        <w:ind w:firstLine="480"/>
        <w:spacing w:line="5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③守护服务：水电、设施设备的日常维护管理；亮化设施、各类消防、监控等系统的维护和控制；办公用房安全、水面安全、公园设施设备安全、办公用房安全、水电安全隐患等管理；保管车辆、船只，并持证驾驶。</w:t>
      </w:r>
      <w:r>
        <w:rPr>
          <w:rFonts w:hint="eastAsia" w:ascii="宋体" w:hAnsi="宋体" w:eastAsia="宋体" w:cs="宋体"/>
          <w:color w:val="000000"/>
          <w:highlight w:val="none"/>
        </w:rPr>
      </w:r>
      <w:r/>
    </w:p>
    <w:p>
      <w:pPr>
        <w:pStyle w:val="1369"/>
        <w:ind w:firstLine="480"/>
        <w:spacing w:line="5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④安全服务：保安公园内全天候安全保卫（24小时）；公园内游客游园、设施设备运行安全管理。</w:t>
      </w:r>
      <w:r>
        <w:rPr>
          <w:rFonts w:hint="eastAsia" w:ascii="宋体" w:hAnsi="宋体" w:eastAsia="宋体" w:cs="宋体"/>
          <w:color w:val="000000"/>
          <w:highlight w:val="none"/>
        </w:rPr>
      </w:r>
      <w:r/>
    </w:p>
    <w:p>
      <w:pPr>
        <w:pStyle w:val="1369"/>
        <w:ind w:firstLine="480"/>
        <w:spacing w:line="5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⑤技术防范服务：辅助配合设施设备问题排查、简单维修；公园内的各类紧急情况的控制和处理；节假日及大型活动期间公园安全保障；自行车停车位划线更新； 协助处置发生在公园内的紧急突发事件。</w:t>
      </w:r>
      <w:r>
        <w:rPr>
          <w:rFonts w:hint="eastAsia" w:ascii="宋体" w:hAnsi="宋体" w:eastAsia="宋体" w:cs="宋体"/>
          <w:color w:val="000000"/>
          <w:highlight w:val="none"/>
        </w:rPr>
      </w:r>
      <w:r/>
    </w:p>
    <w:p>
      <w:pPr>
        <w:pStyle w:val="1369"/>
        <w:ind w:firstLine="480"/>
        <w:spacing w:line="5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⑥其他服务：采购人安排的其它相关工作。</w:t>
      </w:r>
      <w:r>
        <w:rPr>
          <w:rFonts w:hint="eastAsia" w:ascii="宋体" w:hAnsi="宋体" w:eastAsia="宋体" w:cs="宋体"/>
          <w:color w:val="000000"/>
          <w:highlight w:val="none"/>
        </w:rPr>
      </w:r>
      <w:r/>
    </w:p>
    <w:p>
      <w:pPr>
        <w:pStyle w:val="1369"/>
        <w:ind w:firstLine="480"/>
        <w:spacing w:line="500" w:lineRule="exact"/>
        <w:rPr>
          <w:rFonts w:hint="eastAsia" w:ascii="宋体" w:hAnsi="宋体" w:eastAsia="宋体" w:cs="宋体"/>
          <w:color w:val="000000"/>
          <w:highlight w:val="none"/>
        </w:rPr>
      </w:pPr>
      <w:r>
        <w:rPr>
          <w:rFonts w:hint="eastAsia" w:ascii="宋体" w:hAnsi="宋体" w:eastAsia="宋体" w:cs="宋体"/>
          <w:color w:val="000000"/>
          <w:highlight w:val="none"/>
          <w:lang w:eastAsia="zh-CN"/>
        </w:rPr>
        <w:t xml:space="preserve">2.1.4保安</w:t>
      </w:r>
      <w:r>
        <w:rPr>
          <w:rFonts w:hint="eastAsia" w:ascii="宋体" w:hAnsi="宋体" w:eastAsia="宋体" w:cs="宋体"/>
          <w:color w:val="000000"/>
          <w:highlight w:val="none"/>
        </w:rPr>
        <w:t xml:space="preserve">工作要求</w:t>
      </w:r>
      <w:r>
        <w:rPr>
          <w:rFonts w:hint="eastAsia" w:ascii="宋体" w:hAnsi="宋体" w:eastAsia="宋体" w:cs="宋体"/>
          <w:color w:val="000000"/>
          <w:highlight w:val="none"/>
        </w:rPr>
      </w:r>
      <w:r/>
    </w:p>
    <w:p>
      <w:pPr>
        <w:pStyle w:val="1369"/>
        <w:ind w:firstLine="480"/>
        <w:spacing w:line="5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①保安严格按照交接班制度交接，下一班提前 15 分钟到岗位上实地交接，做好交接记录，使下一班人员清楚了解上一班工作中发生的各类重要情况。</w:t>
      </w:r>
      <w:r>
        <w:rPr>
          <w:rFonts w:hint="eastAsia" w:ascii="宋体" w:hAnsi="宋体" w:eastAsia="宋体" w:cs="宋体"/>
          <w:color w:val="000000"/>
          <w:highlight w:val="none"/>
        </w:rPr>
      </w:r>
      <w:r/>
    </w:p>
    <w:p>
      <w:pPr>
        <w:pStyle w:val="1369"/>
        <w:ind w:firstLine="480"/>
        <w:spacing w:line="500" w:lineRule="exact"/>
        <w:rPr>
          <w:rFonts w:hint="eastAsia" w:ascii="宋体" w:hAnsi="宋体" w:eastAsia="宋体" w:cs="宋体"/>
          <w:color w:val="000000"/>
          <w:highlight w:val="none"/>
        </w:rPr>
      </w:pPr>
      <w:r/>
      <w:bookmarkStart w:id="302" w:name="OLE_LINK173"/>
      <w:r/>
      <w:bookmarkStart w:id="303" w:name="OLE_LINK172"/>
      <w:r>
        <w:rPr>
          <w:rFonts w:hint="eastAsia" w:ascii="宋体" w:hAnsi="宋体" w:eastAsia="宋体" w:cs="宋体"/>
          <w:color w:val="000000"/>
          <w:highlight w:val="none"/>
        </w:rPr>
        <w:t xml:space="preserve">②保</w:t>
      </w:r>
      <w:bookmarkEnd w:id="302"/>
      <w:r/>
      <w:bookmarkEnd w:id="303"/>
      <w:r>
        <w:rPr>
          <w:rFonts w:hint="eastAsia" w:ascii="宋体" w:hAnsi="宋体" w:eastAsia="宋体" w:cs="宋体"/>
          <w:color w:val="000000"/>
          <w:highlight w:val="none"/>
        </w:rPr>
        <w:t xml:space="preserve">安在岗巡逻状态：精神振作、仪表整洁、言谈举止文明，在各自岗位区域动态巡逻时不得在岗位上蹲坐，夜间巡更工作不得在室内睡觉或长期逗留，发现任何问题及时上报。</w:t>
      </w:r>
      <w:r>
        <w:rPr>
          <w:rFonts w:hint="eastAsia" w:ascii="宋体" w:hAnsi="宋体" w:eastAsia="宋体" w:cs="宋体"/>
          <w:color w:val="000000"/>
          <w:highlight w:val="none"/>
        </w:rPr>
      </w:r>
      <w:r/>
    </w:p>
    <w:p>
      <w:pPr>
        <w:pStyle w:val="1369"/>
        <w:ind w:firstLine="480"/>
        <w:spacing w:line="5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③保安人员巡逻中应清楚掌握岗位内标识标牌地点、种类、数量等情况，每日每岗全面检查公园标识标牌界面是否坏损、是否严重褪色不清晰、是否有锈蚀现象、是否倒伏、是否坏损、是否丢失等情况，并自觉对倒伏标牌进行扶正，及时开展能力范围内的小修补，坏损、不清晰等情况及时上报采购人更新。</w:t>
      </w:r>
      <w:r>
        <w:rPr>
          <w:rFonts w:hint="eastAsia" w:ascii="宋体" w:hAnsi="宋体" w:eastAsia="宋体" w:cs="宋体"/>
          <w:color w:val="000000"/>
          <w:highlight w:val="none"/>
        </w:rPr>
      </w:r>
      <w:r/>
    </w:p>
    <w:p>
      <w:pPr>
        <w:pStyle w:val="1369"/>
        <w:ind w:firstLine="480"/>
        <w:spacing w:line="5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④经常性开展各类突发事件应急演练，确保在应对溺水、火灾、游客不服从管理、人员突发疾病昏厥、停电、停水、洪涝、大雪、雷雨、地震等情况时反应灵敏， 每月初开展演练一次，且要将上述突发事件一年内全部组织演练一次，并对演练情况及时总结，对演练薄弱环节组织专家培训且一年不低于两次。保安人员应自觉爱护公园花草树木、引导游人按公园已设置的道路行走，劝阻踩踏绿地行为，并对游客爬树、采摘花果、攀枝花木、偷盗植物、破坏植物等行为及时制止。</w:t>
      </w:r>
      <w:r>
        <w:rPr>
          <w:rFonts w:hint="eastAsia" w:ascii="宋体" w:hAnsi="宋体" w:eastAsia="宋体" w:cs="宋体"/>
          <w:color w:val="000000"/>
          <w:highlight w:val="none"/>
        </w:rPr>
      </w:r>
      <w:r/>
    </w:p>
    <w:p>
      <w:pPr>
        <w:pStyle w:val="1369"/>
        <w:ind w:firstLine="480"/>
        <w:spacing w:line="5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⑤保安人员自觉主动做好公园车辆有序、统一、分类停放管理，对未经批准设置的摊点清理工作，如被采购人发现保安人员收取摊贩好处而敷衍开展摊点清理工作，中标人应立刻辞退相关人员。</w:t>
      </w:r>
      <w:r>
        <w:rPr>
          <w:rFonts w:hint="eastAsia" w:ascii="宋体" w:hAnsi="宋体" w:eastAsia="宋体" w:cs="宋体"/>
          <w:color w:val="000000"/>
          <w:highlight w:val="none"/>
        </w:rPr>
      </w:r>
      <w:r/>
    </w:p>
    <w:p>
      <w:pPr>
        <w:pStyle w:val="1369"/>
        <w:ind w:firstLine="480"/>
        <w:spacing w:line="5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⑥保安人员应积极主动配合公园维修工作，自觉主动做好力所能及的维修工作，不得凡事报给采购人就算了事，更要无条件接受采购人安排的配合检修、排查等工作，不得借口不会、不懂、或是抱怨、敷衍。</w:t>
      </w:r>
      <w:r>
        <w:rPr>
          <w:rFonts w:hint="eastAsia" w:ascii="宋体" w:hAnsi="宋体" w:eastAsia="宋体" w:cs="宋体"/>
          <w:color w:val="000000"/>
          <w:highlight w:val="none"/>
        </w:rPr>
      </w:r>
      <w:r/>
    </w:p>
    <w:p>
      <w:pPr>
        <w:pStyle w:val="1369"/>
        <w:ind w:firstLine="480"/>
        <w:spacing w:line="5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⑦保安人员应在保证自身安全的情况下，对公园内人员落水第一时间采取措施展开救援。保安人员应及时发现并劝阻可能存在的安全隐患行为。</w:t>
      </w:r>
      <w:r>
        <w:rPr>
          <w:rFonts w:hint="eastAsia" w:ascii="宋体" w:hAnsi="宋体" w:eastAsia="宋体" w:cs="宋体"/>
          <w:color w:val="000000"/>
          <w:highlight w:val="none"/>
        </w:rPr>
      </w:r>
      <w:r/>
    </w:p>
    <w:p>
      <w:pPr>
        <w:pStyle w:val="1369"/>
        <w:ind w:firstLine="480"/>
        <w:spacing w:line="500" w:lineRule="exact"/>
        <w:rPr>
          <w:rFonts w:hint="eastAsia" w:ascii="宋体" w:hAnsi="宋体" w:eastAsia="宋体" w:cs="宋体"/>
          <w:color w:val="000000"/>
          <w:highlight w:val="none"/>
        </w:rPr>
      </w:pPr>
      <w:r/>
      <w:bookmarkStart w:id="304" w:name="OLE_LINK215"/>
      <w:r/>
      <w:bookmarkStart w:id="305" w:name="OLE_LINK214"/>
      <w:r>
        <w:rPr>
          <w:rFonts w:hint="eastAsia" w:ascii="宋体" w:hAnsi="宋体" w:eastAsia="宋体" w:cs="宋体"/>
          <w:color w:val="000000"/>
          <w:highlight w:val="none"/>
          <w:lang w:eastAsia="zh-CN"/>
        </w:rPr>
        <w:t xml:space="preserve">2.1.5</w:t>
      </w:r>
      <w:bookmarkEnd w:id="304"/>
      <w:r/>
      <w:bookmarkEnd w:id="305"/>
      <w:r>
        <w:rPr>
          <w:rFonts w:hint="eastAsia" w:ascii="宋体" w:hAnsi="宋体" w:eastAsia="宋体" w:cs="宋体"/>
          <w:color w:val="000000"/>
          <w:highlight w:val="none"/>
        </w:rPr>
        <w:t xml:space="preserve">保洁服务内容</w:t>
      </w:r>
      <w:r>
        <w:rPr>
          <w:rFonts w:hint="eastAsia" w:ascii="宋体" w:hAnsi="宋体" w:eastAsia="宋体" w:cs="宋体"/>
          <w:color w:val="000000"/>
          <w:highlight w:val="none"/>
        </w:rPr>
      </w:r>
      <w:r/>
    </w:p>
    <w:p>
      <w:pPr>
        <w:pStyle w:val="1369"/>
        <w:ind w:firstLine="480"/>
        <w:spacing w:line="500" w:lineRule="exact"/>
        <w:rPr>
          <w:rFonts w:hint="eastAsia" w:ascii="宋体" w:hAnsi="宋体" w:eastAsia="宋体" w:cs="宋体"/>
          <w:color w:val="000000"/>
          <w:highlight w:val="none"/>
        </w:rPr>
      </w:pPr>
      <w:r/>
      <w:bookmarkStart w:id="306" w:name="OLE_LINK187"/>
      <w:r/>
      <w:bookmarkStart w:id="307" w:name="OLE_LINK188"/>
      <w:r>
        <w:rPr>
          <w:rFonts w:hint="eastAsia" w:ascii="宋体" w:hAnsi="宋体" w:eastAsia="宋体" w:cs="宋体"/>
          <w:color w:val="000000"/>
          <w:highlight w:val="none"/>
        </w:rPr>
        <w:t xml:space="preserve">服务内容</w:t>
      </w:r>
      <w:r>
        <w:rPr>
          <w:rFonts w:hint="eastAsia" w:ascii="宋体" w:hAnsi="宋体" w:eastAsia="宋体" w:cs="宋体"/>
          <w:color w:val="000000"/>
          <w:highlight w:val="none"/>
        </w:rPr>
      </w:r>
      <w:r/>
    </w:p>
    <w:p>
      <w:pPr>
        <w:pStyle w:val="1369"/>
        <w:ind w:firstLine="480"/>
        <w:spacing w:line="500" w:lineRule="exact"/>
        <w:rPr>
          <w:rFonts w:hint="eastAsia" w:ascii="宋体" w:hAnsi="宋体" w:eastAsia="宋体" w:cs="宋体"/>
          <w:color w:val="000000"/>
          <w:highlight w:val="none"/>
        </w:rPr>
      </w:pPr>
      <w:r/>
      <w:bookmarkEnd w:id="306"/>
      <w:r/>
      <w:bookmarkEnd w:id="307"/>
      <w:r>
        <w:rPr>
          <w:rFonts w:hint="eastAsia" w:ascii="宋体" w:hAnsi="宋体" w:eastAsia="宋体" w:cs="宋体"/>
          <w:color w:val="000000"/>
          <w:highlight w:val="none"/>
        </w:rPr>
        <w:t xml:space="preserve">①公园内所有场地的植（地）被干净整洁无生活垃圾、无明显的枯枝（叶）堆积、空旷绿地无明显垃圾，日常垃圾及时清理；</w:t>
      </w:r>
      <w:r>
        <w:rPr>
          <w:rFonts w:hint="eastAsia" w:ascii="宋体" w:hAnsi="宋体" w:eastAsia="宋体" w:cs="宋体"/>
          <w:color w:val="000000"/>
          <w:highlight w:val="none"/>
        </w:rPr>
      </w:r>
      <w:r/>
    </w:p>
    <w:p>
      <w:pPr>
        <w:pStyle w:val="1369"/>
        <w:ind w:firstLine="480"/>
        <w:spacing w:line="5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②公园设施设备、车辆保洁；</w:t>
      </w:r>
      <w:r>
        <w:rPr>
          <w:rFonts w:hint="eastAsia" w:ascii="宋体" w:hAnsi="宋体" w:eastAsia="宋体" w:cs="宋体"/>
          <w:color w:val="000000"/>
          <w:highlight w:val="none"/>
        </w:rPr>
      </w:r>
      <w:r/>
    </w:p>
    <w:p>
      <w:pPr>
        <w:pStyle w:val="1369"/>
        <w:ind w:firstLine="480"/>
        <w:spacing w:line="5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③日常公园室外广场道路、体育场地、停车场等卫生保洁；</w:t>
      </w:r>
      <w:r>
        <w:rPr>
          <w:rFonts w:hint="eastAsia" w:ascii="宋体" w:hAnsi="宋体" w:eastAsia="宋体" w:cs="宋体"/>
          <w:color w:val="000000"/>
          <w:highlight w:val="none"/>
        </w:rPr>
      </w:r>
      <w:r/>
    </w:p>
    <w:p>
      <w:pPr>
        <w:pStyle w:val="1369"/>
        <w:ind w:firstLine="480"/>
        <w:spacing w:line="5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④公园铺装、道路、栏杆、亮化灯具、桌凳等设施设备保洁；</w:t>
      </w:r>
      <w:r>
        <w:rPr>
          <w:rFonts w:hint="eastAsia" w:ascii="宋体" w:hAnsi="宋体" w:eastAsia="宋体" w:cs="宋体"/>
          <w:color w:val="000000"/>
          <w:highlight w:val="none"/>
        </w:rPr>
      </w:r>
      <w:r/>
    </w:p>
    <w:p>
      <w:pPr>
        <w:pStyle w:val="1369"/>
        <w:ind w:firstLine="480"/>
        <w:spacing w:line="5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⑤除四害活动、所有节假日及大型活动期间公园保洁等采购人安排的公园其它相关保洁任务，药物及工具自行负责，打捞和保洁后的垃圾、杂物当天及时清运。</w:t>
      </w:r>
      <w:r>
        <w:rPr>
          <w:rFonts w:hint="eastAsia" w:ascii="宋体" w:hAnsi="宋体" w:eastAsia="宋体" w:cs="宋体"/>
          <w:color w:val="000000"/>
          <w:highlight w:val="none"/>
        </w:rPr>
      </w:r>
      <w:r/>
    </w:p>
    <w:p>
      <w:pPr>
        <w:pStyle w:val="1369"/>
        <w:ind w:firstLine="480"/>
        <w:spacing w:line="5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工作要求</w:t>
      </w:r>
      <w:r>
        <w:rPr>
          <w:rFonts w:hint="eastAsia" w:ascii="宋体" w:hAnsi="宋体" w:eastAsia="宋体" w:cs="宋体"/>
          <w:color w:val="000000"/>
          <w:highlight w:val="none"/>
        </w:rPr>
      </w:r>
      <w:r/>
    </w:p>
    <w:p>
      <w:pPr>
        <w:pStyle w:val="1369"/>
        <w:ind w:firstLine="480"/>
        <w:spacing w:line="5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①中标人应统筹安排公园保洁工作，公园要求 24 小时清洁卫生，不得出现卫生保洁空缺时间，具体清洁卫生标准按照采购人现场负责人要求执行。</w:t>
      </w:r>
      <w:r>
        <w:rPr>
          <w:rFonts w:hint="eastAsia" w:ascii="宋体" w:hAnsi="宋体" w:eastAsia="宋体" w:cs="宋体"/>
          <w:color w:val="000000"/>
          <w:highlight w:val="none"/>
        </w:rPr>
      </w:r>
      <w:r/>
    </w:p>
    <w:p>
      <w:pPr>
        <w:pStyle w:val="1369"/>
        <w:ind w:firstLine="480"/>
        <w:spacing w:line="5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②公园重大活动、接待等期间，中标人保洁人员要按照采购人规定的时间上下班并在规定时间内完成相应的保洁内容及保洁质量。</w:t>
      </w:r>
      <w:r>
        <w:rPr>
          <w:rFonts w:hint="eastAsia" w:ascii="宋体" w:hAnsi="宋体" w:eastAsia="宋体" w:cs="宋体"/>
          <w:color w:val="000000"/>
          <w:highlight w:val="none"/>
        </w:rPr>
      </w:r>
      <w:r/>
    </w:p>
    <w:p>
      <w:pPr>
        <w:pStyle w:val="1369"/>
        <w:ind w:firstLine="480"/>
        <w:spacing w:line="500" w:lineRule="exact"/>
        <w:rPr>
          <w:rFonts w:hint="eastAsia" w:ascii="宋体" w:hAnsi="宋体" w:eastAsia="宋体" w:cs="宋体"/>
          <w:color w:val="000000"/>
          <w:highlight w:val="none"/>
          <w:lang w:eastAsia="zh-CN"/>
        </w:rPr>
      </w:pPr>
      <w:r>
        <w:rPr>
          <w:rFonts w:hint="eastAsia" w:ascii="宋体" w:hAnsi="宋体" w:eastAsia="宋体" w:cs="宋体"/>
          <w:color w:val="000000"/>
          <w:highlight w:val="none"/>
        </w:rPr>
        <w:t xml:space="preserve">③中标人应按采购人现场负责人要求为各岗保洁人员制作足够数量的专门用于落叶的收纳袋子，由岗位上保洁自行将清扫的落叶装入袋内方便收运。</w:t>
      </w:r>
      <w:r>
        <w:rPr>
          <w:rFonts w:hint="eastAsia" w:ascii="宋体" w:hAnsi="宋体" w:eastAsia="宋体" w:cs="宋体"/>
          <w:color w:val="000000"/>
          <w:highlight w:val="none"/>
          <w:lang w:eastAsia="zh-CN"/>
        </w:rPr>
      </w:r>
      <w:r/>
    </w:p>
    <w:p>
      <w:pPr>
        <w:pStyle w:val="1369"/>
        <w:ind w:firstLine="480"/>
        <w:spacing w:line="500" w:lineRule="exact"/>
        <w:rPr>
          <w:rFonts w:hint="eastAsia" w:ascii="宋体" w:hAnsi="宋体" w:eastAsia="宋体" w:cs="宋体"/>
          <w:color w:val="000000"/>
          <w:highlight w:val="none"/>
        </w:rPr>
      </w:pPr>
      <w:r/>
      <w:bookmarkStart w:id="308" w:name="OLE_LINK206"/>
      <w:r/>
      <w:bookmarkStart w:id="309" w:name="OLE_LINK205"/>
      <w:r/>
      <w:bookmarkStart w:id="310" w:name="OLE_LINK207"/>
      <w:r/>
      <w:bookmarkStart w:id="311" w:name="OLE_LINK204"/>
      <w:r>
        <w:rPr>
          <w:rFonts w:hint="eastAsia" w:ascii="宋体" w:hAnsi="宋体" w:eastAsia="宋体" w:cs="宋体"/>
          <w:color w:val="000000"/>
          <w:highlight w:val="none"/>
        </w:rPr>
        <w:t xml:space="preserve">④</w:t>
      </w:r>
      <w:bookmarkEnd w:id="308"/>
      <w:r/>
      <w:bookmarkEnd w:id="309"/>
      <w:r/>
      <w:bookmarkEnd w:id="310"/>
      <w:r/>
      <w:bookmarkEnd w:id="311"/>
      <w:r>
        <w:rPr>
          <w:rFonts w:hint="eastAsia" w:ascii="宋体" w:hAnsi="宋体" w:eastAsia="宋体" w:cs="宋体"/>
          <w:color w:val="000000"/>
          <w:highlight w:val="none"/>
        </w:rPr>
        <w:t xml:space="preserve">中标人应确保公园垃圾临时中转站处垃圾每日下午 6 点前清运出公园。</w:t>
      </w:r>
      <w:r>
        <w:rPr>
          <w:rFonts w:hint="eastAsia" w:ascii="宋体" w:hAnsi="宋体" w:eastAsia="宋体" w:cs="宋体"/>
          <w:color w:val="000000"/>
          <w:highlight w:val="none"/>
        </w:rPr>
      </w:r>
      <w:r/>
    </w:p>
    <w:p>
      <w:pPr>
        <w:pStyle w:val="1369"/>
        <w:ind w:firstLine="480"/>
        <w:spacing w:line="5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⑤及时开展消杀工作，夏季等蚊、蝇孳生季节每周消杀 1 次；夏秋季节每月灭鼠 1 次，操作人员做好安全作业措施，确保对市民游客不存在安全隐患。</w:t>
      </w:r>
      <w:r>
        <w:rPr>
          <w:rFonts w:hint="eastAsia" w:ascii="宋体" w:hAnsi="宋体" w:eastAsia="宋体" w:cs="宋体"/>
          <w:color w:val="000000"/>
          <w:highlight w:val="none"/>
        </w:rPr>
      </w:r>
      <w:r/>
    </w:p>
    <w:p>
      <w:pPr>
        <w:pStyle w:val="1369"/>
        <w:ind w:firstLine="480"/>
        <w:spacing w:line="5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⑥及时修剪清除公园非嵌草铺装内杂草（公园地面铺装缝隙内、大小卵石缝隙内等）；</w:t>
      </w:r>
      <w:r>
        <w:rPr>
          <w:rFonts w:hint="eastAsia" w:ascii="宋体" w:hAnsi="宋体" w:eastAsia="宋体" w:cs="宋体"/>
          <w:color w:val="000000"/>
          <w:highlight w:val="none"/>
        </w:rPr>
      </w:r>
      <w:r/>
    </w:p>
    <w:p>
      <w:pPr>
        <w:pStyle w:val="1369"/>
        <w:ind w:firstLine="480"/>
        <w:spacing w:line="500" w:lineRule="exact"/>
        <w:rPr>
          <w:rFonts w:hint="eastAsia" w:ascii="宋体" w:hAnsi="宋体" w:eastAsia="宋体" w:cs="宋体"/>
          <w:color w:val="000000"/>
          <w:highlight w:val="none"/>
        </w:rPr>
      </w:pPr>
      <w:r/>
      <w:bookmarkStart w:id="312" w:name="OLE_LINK212"/>
      <w:r/>
      <w:bookmarkStart w:id="313" w:name="OLE_LINK213"/>
      <w:r>
        <w:rPr>
          <w:rFonts w:hint="eastAsia" w:ascii="宋体" w:hAnsi="宋体" w:eastAsia="宋体" w:cs="宋体"/>
          <w:color w:val="000000"/>
          <w:highlight w:val="none"/>
        </w:rPr>
        <w:t xml:space="preserve">⑦绿化带和行道树冲洗：采用专业冲洗设备，对绿篱、草坪、地被、树冠、叶片上的灰尘进行冲洗，冲洗作业按照“从高到低、上叶下杆、先树后带”的顺序，先空中、后地面组织冲洗，冲洗作业过程中应注意避开行人、车辆，并及时清理地面落叶和污渍，确保路面整洁。主次道路绿化带和行道树冲洗必须达到“ 三无一见”标准，即：树叶树杆无灰尘、树底地面无落叶、道路路面无积水、树叶树杆见本色。</w:t>
      </w:r>
      <w:r>
        <w:rPr>
          <w:rFonts w:hint="eastAsia" w:ascii="宋体" w:hAnsi="宋体" w:eastAsia="宋体" w:cs="宋体"/>
          <w:color w:val="000000"/>
          <w:highlight w:val="none"/>
        </w:rPr>
      </w:r>
      <w:r/>
    </w:p>
    <w:p>
      <w:pPr>
        <w:pStyle w:val="1369"/>
        <w:ind w:firstLine="480"/>
        <w:spacing w:line="500" w:lineRule="exact"/>
        <w:rPr>
          <w:rFonts w:hint="eastAsia" w:ascii="宋体" w:hAnsi="宋体" w:eastAsia="宋体" w:cs="宋体"/>
          <w:color w:val="000000"/>
          <w:highlight w:val="none"/>
        </w:rPr>
      </w:pPr>
      <w:r/>
      <w:bookmarkEnd w:id="312"/>
      <w:r/>
      <w:bookmarkEnd w:id="313"/>
      <w:r>
        <w:rPr>
          <w:rFonts w:hint="eastAsia" w:ascii="宋体" w:hAnsi="宋体" w:eastAsia="宋体" w:cs="宋体"/>
          <w:color w:val="000000"/>
          <w:highlight w:val="none"/>
          <w:lang w:eastAsia="zh-CN"/>
        </w:rPr>
        <w:t xml:space="preserve">2.1.6</w:t>
      </w:r>
      <w:r>
        <w:rPr>
          <w:rFonts w:hint="eastAsia" w:ascii="宋体" w:hAnsi="宋体" w:eastAsia="宋体" w:cs="宋体"/>
          <w:color w:val="000000"/>
          <w:highlight w:val="none"/>
        </w:rPr>
        <w:t xml:space="preserve">设施维保服务内容</w:t>
      </w:r>
      <w:r>
        <w:rPr>
          <w:rFonts w:hint="eastAsia" w:ascii="宋体" w:hAnsi="宋体" w:eastAsia="宋体" w:cs="宋体"/>
          <w:color w:val="000000"/>
          <w:highlight w:val="none"/>
        </w:rPr>
      </w:r>
      <w:r/>
    </w:p>
    <w:p>
      <w:pPr>
        <w:pStyle w:val="1369"/>
        <w:ind w:firstLine="480"/>
        <w:spacing w:line="5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所有管养绿地内的设施设备维护工作，主要为现场及后期移交的相关园林景观建筑和景观设施（含标牌、垃圾桶、座椅、廊架、花架花箱、雕塑小品等）的保护、保洁和维修、刷漆出新、绿地内硬质铺装的维护维修保洁等，详见《</w:t>
      </w:r>
      <w:r>
        <w:rPr>
          <w:rFonts w:hint="eastAsia" w:ascii="宋体" w:hAnsi="宋体" w:eastAsia="宋体" w:cs="宋体"/>
          <w:color w:val="000000"/>
          <w:highlight w:val="none"/>
          <w:lang w:val="en-US" w:eastAsia="zh-CN"/>
        </w:rPr>
        <w:t xml:space="preserve">泗阳县园林绿化养护分级标准</w:t>
      </w:r>
      <w:r>
        <w:rPr>
          <w:rFonts w:hint="eastAsia" w:ascii="宋体" w:hAnsi="宋体" w:eastAsia="宋体" w:cs="宋体"/>
          <w:color w:val="000000"/>
          <w:highlight w:val="none"/>
        </w:rPr>
        <w:t xml:space="preserve">》。另绿地内各种材质的花盆花架，易风化材质的破损更换等，树木复壮（香樟雪松等常绿树种复壮、树木胸径20CM左右，长势不良），公园绿地内的设施维修保养：如球场草皮粘贴、围网加固维修更换、篮球场地面出新等，由中标人承担， 所需费用综合考虑在管养费内，不另外支付。</w:t>
      </w:r>
      <w:r>
        <w:rPr>
          <w:rFonts w:hint="eastAsia" w:ascii="宋体" w:hAnsi="宋体" w:eastAsia="宋体" w:cs="宋体"/>
          <w:color w:val="000000"/>
          <w:highlight w:val="none"/>
        </w:rPr>
      </w:r>
      <w:r/>
    </w:p>
    <w:p>
      <w:pPr>
        <w:pStyle w:val="1369"/>
        <w:ind w:firstLine="480"/>
        <w:spacing w:line="5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lang w:eastAsia="zh-CN"/>
        </w:rPr>
        <w:t xml:space="preserve">2.2</w:t>
      </w:r>
      <w:r>
        <w:rPr>
          <w:rFonts w:hint="eastAsia" w:ascii="宋体" w:hAnsi="宋体" w:eastAsia="宋体" w:cs="宋体"/>
          <w:color w:val="000000"/>
          <w:highlight w:val="none"/>
        </w:rPr>
        <w:t xml:space="preserve">设计工作内容</w:t>
      </w:r>
      <w:r>
        <w:rPr>
          <w:rFonts w:hint="eastAsia" w:ascii="宋体" w:hAnsi="宋体" w:eastAsia="宋体" w:cs="宋体"/>
          <w:color w:val="000000"/>
          <w:highlight w:val="none"/>
        </w:rPr>
      </w:r>
      <w:r/>
    </w:p>
    <w:p>
      <w:pPr>
        <w:pStyle w:val="1369"/>
        <w:ind w:firstLine="480"/>
        <w:spacing w:line="5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工作背景：包含但不限于本次招标范围</w:t>
      </w:r>
      <w:r>
        <w:rPr>
          <w:rFonts w:hint="eastAsia" w:ascii="宋体" w:hAnsi="宋体" w:eastAsia="宋体" w:cs="宋体"/>
          <w:color w:val="000000"/>
          <w:highlight w:val="none"/>
          <w:lang w:val="en-US" w:eastAsia="zh-CN"/>
        </w:rPr>
        <w:t xml:space="preserve">内</w:t>
      </w:r>
      <w:r>
        <w:rPr>
          <w:rFonts w:hint="eastAsia" w:ascii="宋体" w:hAnsi="宋体" w:eastAsia="宋体" w:cs="宋体"/>
          <w:color w:val="000000"/>
          <w:highlight w:val="none"/>
        </w:rPr>
        <w:t xml:space="preserve">的绿地区域管养</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服务过程中，对于管养绿地比如公园、重要景观道路、滨水景观等存的通过管养本身难以解决的问题，从设计层面提出解决问题的方案，优化局部景观，开展全管养区域的节点景观提升， 全面提升城市核心区景观效果；改造提升规模：</w:t>
      </w:r>
      <w:bookmarkStart w:id="314" w:name="OLE_LINK218"/>
      <w:r/>
      <w:bookmarkStart w:id="315" w:name="OLE_LINK217"/>
      <w:r/>
      <w:bookmarkStart w:id="316" w:name="OLE_LINK376"/>
      <w:r>
        <w:rPr>
          <w:rFonts w:hint="eastAsia" w:ascii="宋体" w:hAnsi="宋体" w:eastAsia="宋体" w:cs="宋体"/>
          <w:color w:val="000000"/>
          <w:highlight w:val="none"/>
        </w:rPr>
        <w:t xml:space="preserve">设计总面积约</w:t>
      </w:r>
      <w:r>
        <w:rPr>
          <w:rFonts w:hint="eastAsia" w:ascii="宋体" w:hAnsi="宋体" w:eastAsia="宋体" w:cs="宋体"/>
          <w:color w:val="000000"/>
          <w:highlight w:val="none"/>
          <w:lang w:val="en-US" w:eastAsia="zh-CN"/>
        </w:rPr>
        <w:t xml:space="preserve">6</w:t>
      </w:r>
      <w:r>
        <w:rPr>
          <w:rFonts w:hint="eastAsia" w:ascii="宋体" w:hAnsi="宋体" w:eastAsia="宋体" w:cs="宋体"/>
          <w:color w:val="000000"/>
          <w:highlight w:val="none"/>
        </w:rPr>
        <w:t xml:space="preserve">万平方米，原则上不超过此面积；</w:t>
      </w:r>
      <w:r>
        <w:rPr>
          <w:rFonts w:hint="eastAsia" w:ascii="宋体" w:hAnsi="宋体" w:eastAsia="宋体" w:cs="宋体"/>
          <w:color w:val="000000"/>
          <w:highlight w:val="none"/>
        </w:rPr>
      </w:r>
      <w:r/>
    </w:p>
    <w:p>
      <w:pPr>
        <w:pStyle w:val="1369"/>
        <w:ind w:firstLine="480"/>
        <w:spacing w:line="500" w:lineRule="exact"/>
        <w:rPr>
          <w:rFonts w:hint="eastAsia" w:ascii="宋体" w:hAnsi="宋体" w:eastAsia="宋体" w:cs="宋体"/>
          <w:color w:val="000000"/>
          <w:highlight w:val="none"/>
          <w:lang w:eastAsia="zh-CN"/>
        </w:rPr>
      </w:pPr>
      <w:r/>
      <w:bookmarkEnd w:id="314"/>
      <w:r/>
      <w:bookmarkEnd w:id="315"/>
      <w:r/>
      <w:bookmarkEnd w:id="316"/>
      <w:r>
        <w:rPr>
          <w:rFonts w:hint="eastAsia" w:ascii="宋体" w:hAnsi="宋体" w:eastAsia="宋体" w:cs="宋体"/>
          <w:color w:val="000000"/>
          <w:highlight w:val="none"/>
        </w:rPr>
        <w:t xml:space="preserve">①管养范围内提升改造设计要求：（1）设计组织方案（2）设计要点（3）设计配合与承诺（4）设计效果（包括现场情况的详细说明、照片及设计后的效果图）；（</w:t>
      </w:r>
      <w:r>
        <w:rPr>
          <w:rFonts w:hint="eastAsia" w:ascii="宋体" w:hAnsi="宋体" w:eastAsia="宋体" w:cs="宋体"/>
          <w:color w:val="000000"/>
          <w:highlight w:val="none"/>
          <w:lang w:val="en-US" w:eastAsia="zh-CN"/>
        </w:rPr>
        <w:t xml:space="preserve">5</w:t>
      </w:r>
      <w:r>
        <w:rPr>
          <w:rFonts w:hint="eastAsia" w:ascii="宋体" w:hAnsi="宋体" w:eastAsia="宋体" w:cs="宋体"/>
          <w:color w:val="000000"/>
          <w:highlight w:val="none"/>
        </w:rPr>
        <w:t xml:space="preserve">）施工图纸（实际实施过程中提供）（</w:t>
      </w:r>
      <w:r>
        <w:rPr>
          <w:rFonts w:hint="eastAsia" w:ascii="宋体" w:hAnsi="宋体" w:eastAsia="宋体" w:cs="宋体"/>
          <w:color w:val="000000"/>
          <w:highlight w:val="none"/>
          <w:lang w:val="en-US" w:eastAsia="zh-CN"/>
        </w:rPr>
        <w:t xml:space="preserve">6</w:t>
      </w:r>
      <w:r>
        <w:rPr>
          <w:rFonts w:hint="eastAsia" w:ascii="宋体" w:hAnsi="宋体" w:eastAsia="宋体" w:cs="宋体"/>
          <w:color w:val="000000"/>
          <w:highlight w:val="none"/>
        </w:rPr>
        <w:t xml:space="preserve">）方案须图文并茂，表现形式丰富，内容详细、完整，（</w:t>
      </w:r>
      <w:r>
        <w:rPr>
          <w:rFonts w:hint="eastAsia" w:ascii="宋体" w:hAnsi="宋体" w:eastAsia="宋体" w:cs="宋体"/>
          <w:color w:val="000000"/>
          <w:highlight w:val="none"/>
          <w:lang w:val="en-US" w:eastAsia="zh-CN"/>
        </w:rPr>
        <w:t xml:space="preserve">7</w:t>
      </w:r>
      <w:r>
        <w:rPr>
          <w:rFonts w:hint="eastAsia" w:ascii="宋体" w:hAnsi="宋体" w:eastAsia="宋体" w:cs="宋体"/>
          <w:color w:val="000000"/>
          <w:highlight w:val="none"/>
        </w:rPr>
        <w:t xml:space="preserve">）施工图纸须落实方案设计，切实可行，有效指导施工作业。</w:t>
      </w:r>
      <w:r>
        <w:rPr>
          <w:rFonts w:hint="eastAsia" w:ascii="宋体" w:hAnsi="宋体" w:eastAsia="宋体" w:cs="宋体"/>
          <w:color w:val="000000"/>
          <w:highlight w:val="none"/>
          <w:lang w:eastAsia="zh-CN"/>
        </w:rPr>
      </w:r>
      <w:r/>
    </w:p>
    <w:p>
      <w:pPr>
        <w:pStyle w:val="1369"/>
        <w:ind w:firstLine="482"/>
        <w:spacing w:line="500" w:lineRule="exact"/>
        <w:rPr>
          <w:rFonts w:hint="eastAsia" w:ascii="宋体" w:hAnsi="宋体" w:eastAsia="宋体" w:cs="宋体"/>
          <w:color w:val="000000"/>
          <w:highlight w:val="none"/>
          <w:lang w:eastAsia="zh-CN"/>
        </w:rPr>
      </w:pPr>
      <w:r>
        <w:rPr>
          <w:rFonts w:hint="eastAsia" w:ascii="宋体" w:hAnsi="宋体" w:eastAsia="宋体" w:cs="宋体"/>
          <w:b/>
          <w:bCs/>
          <w:color w:val="000000"/>
          <w:highlight w:val="none"/>
          <w:lang w:val="en-US" w:eastAsia="zh-CN"/>
        </w:rPr>
        <w:t xml:space="preserve">在服务期间，</w:t>
      </w:r>
      <w:r>
        <w:rPr>
          <w:rFonts w:hint="eastAsia" w:ascii="宋体" w:hAnsi="宋体" w:eastAsia="宋体" w:cs="宋体"/>
          <w:b/>
          <w:bCs/>
          <w:color w:val="000000"/>
          <w:highlight w:val="none"/>
          <w:lang w:val="en-US" w:eastAsia="zh-CN"/>
        </w:rPr>
        <w:t xml:space="preserve">中标单位设计方案经反复修改</w:t>
      </w:r>
      <w:r>
        <w:rPr>
          <w:rFonts w:hint="eastAsia" w:ascii="宋体" w:hAnsi="宋体" w:eastAsia="宋体" w:cs="宋体"/>
          <w:b/>
          <w:bCs/>
          <w:color w:val="000000"/>
          <w:highlight w:val="none"/>
          <w:lang w:val="en-US" w:eastAsia="zh-CN"/>
        </w:rPr>
        <w:t xml:space="preserve">仍然</w:t>
      </w:r>
      <w:r>
        <w:rPr>
          <w:rFonts w:hint="eastAsia" w:ascii="宋体" w:hAnsi="宋体" w:eastAsia="宋体" w:cs="宋体"/>
          <w:b/>
          <w:bCs/>
          <w:color w:val="000000"/>
          <w:highlight w:val="none"/>
          <w:lang w:val="en-US" w:eastAsia="zh-CN"/>
        </w:rPr>
        <w:t xml:space="preserve">不满足采购人要求，采购人可委托其它有资质的设计单位设计，由此产生的设计费由中标人承担。</w:t>
      </w:r>
      <w:r>
        <w:rPr>
          <w:rFonts w:hint="eastAsia" w:ascii="宋体" w:hAnsi="宋体" w:eastAsia="宋体" w:cs="宋体"/>
          <w:color w:val="000000"/>
          <w:highlight w:val="none"/>
          <w:lang w:eastAsia="zh-CN"/>
        </w:rPr>
      </w:r>
      <w:r/>
    </w:p>
    <w:p>
      <w:pPr>
        <w:pStyle w:val="1369"/>
        <w:ind w:firstLine="480"/>
        <w:spacing w:line="5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②设计周期：接到甲方通知之日起 15 日历天内提交优化的方案设计文件， 方案设计通过主管部门审批后 20 日历天内提交经招标人认可的初步设计成果及概算，初步设计及概算通过审批后 20 日历天内提交施工图设计。</w:t>
      </w:r>
      <w:r>
        <w:rPr>
          <w:rFonts w:hint="eastAsia" w:ascii="宋体" w:hAnsi="宋体" w:eastAsia="宋体" w:cs="宋体"/>
          <w:color w:val="000000"/>
          <w:highlight w:val="none"/>
        </w:rPr>
      </w:r>
      <w:r/>
    </w:p>
    <w:p>
      <w:pPr>
        <w:pStyle w:val="1369"/>
        <w:ind w:firstLine="480"/>
        <w:spacing w:line="5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③质量标准：符合</w:t>
      </w:r>
      <w:r>
        <w:rPr>
          <w:rFonts w:hint="eastAsia" w:ascii="宋体" w:hAnsi="宋体" w:eastAsia="宋体" w:cs="宋体"/>
          <w:color w:val="000000"/>
          <w:highlight w:val="none"/>
          <w:lang w:eastAsia="zh-CN"/>
        </w:rPr>
        <w:t xml:space="preserve">采购文件要求的</w:t>
      </w:r>
      <w:r>
        <w:rPr>
          <w:rFonts w:hint="eastAsia" w:ascii="宋体" w:hAnsi="宋体" w:eastAsia="宋体" w:cs="宋体"/>
          <w:color w:val="000000"/>
          <w:highlight w:val="none"/>
        </w:rPr>
        <w:t xml:space="preserve">设计标准并通过相关部门的审批。</w:t>
      </w:r>
      <w:r>
        <w:rPr>
          <w:rFonts w:hint="eastAsia" w:ascii="宋体" w:hAnsi="宋体" w:eastAsia="宋体" w:cs="宋体"/>
          <w:color w:val="000000"/>
          <w:highlight w:val="none"/>
        </w:rPr>
      </w:r>
      <w:r/>
    </w:p>
    <w:p>
      <w:pPr>
        <w:pStyle w:val="1369"/>
        <w:ind w:firstLine="480"/>
        <w:spacing w:line="5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④设计成果主要内容：</w:t>
      </w:r>
      <w:r>
        <w:rPr>
          <w:rFonts w:hint="eastAsia" w:ascii="宋体" w:hAnsi="宋体" w:eastAsia="宋体" w:cs="宋体"/>
          <w:color w:val="000000"/>
          <w:highlight w:val="none"/>
        </w:rPr>
      </w:r>
      <w:r/>
    </w:p>
    <w:p>
      <w:pPr>
        <w:pStyle w:val="1369"/>
        <w:ind w:firstLine="480"/>
        <w:spacing w:line="500" w:lineRule="exact"/>
        <w:rPr>
          <w:rFonts w:hint="eastAsia" w:ascii="宋体" w:hAnsi="宋体" w:eastAsia="宋体" w:cs="宋体"/>
          <w:color w:val="000000"/>
          <w:highlight w:val="none"/>
        </w:rPr>
      </w:pPr>
      <w:r>
        <w:rPr>
          <w:rFonts w:hint="eastAsia" w:ascii="宋体" w:hAnsi="宋体" w:eastAsia="宋体" w:cs="宋体"/>
          <w:color w:val="000000"/>
          <w:highlight w:val="none"/>
          <w:lang w:eastAsia="zh-CN"/>
        </w:rPr>
        <w:t xml:space="preserve">a.</w:t>
      </w:r>
      <w:r>
        <w:rPr>
          <w:rFonts w:hint="eastAsia" w:ascii="宋体" w:hAnsi="宋体" w:eastAsia="宋体" w:cs="宋体"/>
          <w:color w:val="000000"/>
          <w:highlight w:val="none"/>
        </w:rPr>
        <w:t xml:space="preserve">景观提升改造设计文本内容：（1）风景园林专项设计资质证书；（2）现场情况调查的说明和照片；（3）景观提升改造设计方案、平面图和效果图。</w:t>
      </w:r>
      <w:r>
        <w:rPr>
          <w:rFonts w:hint="eastAsia" w:ascii="宋体" w:hAnsi="宋体" w:eastAsia="宋体" w:cs="宋体"/>
          <w:color w:val="000000"/>
          <w:highlight w:val="none"/>
        </w:rPr>
      </w:r>
      <w:r/>
    </w:p>
    <w:p>
      <w:pPr>
        <w:pStyle w:val="1369"/>
        <w:ind w:firstLine="480"/>
        <w:spacing w:line="500" w:lineRule="exact"/>
        <w:rPr>
          <w:rFonts w:hint="eastAsia" w:ascii="宋体" w:hAnsi="宋体" w:eastAsia="宋体" w:cs="宋体"/>
          <w:color w:val="000000"/>
          <w:highlight w:val="none"/>
        </w:rPr>
      </w:pPr>
      <w:r>
        <w:rPr>
          <w:rFonts w:hint="eastAsia" w:ascii="宋体" w:hAnsi="宋体" w:eastAsia="宋体" w:cs="宋体"/>
          <w:color w:val="000000"/>
          <w:highlight w:val="none"/>
          <w:lang w:eastAsia="zh-CN"/>
        </w:rPr>
      </w:r>
      <w:r>
        <w:rPr>
          <w:rFonts w:hint="eastAsia" w:ascii="宋体" w:hAnsi="宋体" w:eastAsia="宋体" w:cs="宋体"/>
          <w:color w:val="000000"/>
          <w:highlight w:val="none"/>
          <w:lang w:eastAsia="zh-CN"/>
        </w:rPr>
        <w:t xml:space="preserve">b.</w:t>
      </w:r>
      <w:r>
        <w:rPr>
          <w:rFonts w:hint="eastAsia" w:ascii="宋体" w:hAnsi="宋体" w:eastAsia="宋体" w:cs="宋体"/>
          <w:color w:val="000000"/>
          <w:highlight w:val="none"/>
        </w:rPr>
        <w:t xml:space="preserve">管养质量提升方案设计内容：（1）现场实景照片和存在问题分析；（2）养</w:t>
      </w:r>
      <w:r>
        <w:rPr>
          <w:rFonts w:hint="eastAsia" w:ascii="宋体" w:hAnsi="宋体" w:eastAsia="宋体" w:cs="宋体"/>
          <w:color w:val="000000"/>
          <w:highlight w:val="none"/>
        </w:rPr>
      </w:r>
    </w:p>
    <w:p>
      <w:pPr>
        <w:pStyle w:val="1369"/>
        <w:ind w:firstLine="480"/>
        <w:spacing w:line="5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护质量提升措施和提升后效果图片；（3）对管养模式、设备资源、人员管理的布局和设想。</w:t>
      </w:r>
      <w:r/>
      <w:r/>
    </w:p>
    <w:p>
      <w:pPr>
        <w:pStyle w:val="1369"/>
        <w:ind w:firstLine="480"/>
        <w:spacing w:line="500" w:lineRule="exact"/>
        <w:rPr>
          <w:rFonts w:hint="eastAsia" w:ascii="宋体" w:hAnsi="宋体" w:eastAsia="宋体" w:cs="宋体"/>
          <w:color w:val="000000"/>
          <w:highlight w:val="none"/>
          <w:lang w:eastAsia="zh-CN"/>
        </w:rPr>
      </w:pPr>
      <w:r>
        <w:rPr>
          <w:rFonts w:hint="eastAsia" w:ascii="宋体" w:hAnsi="宋体" w:eastAsia="宋体" w:cs="宋体"/>
          <w:color w:val="000000"/>
          <w:highlight w:val="none"/>
        </w:rPr>
        <w:t xml:space="preserve">⑤设计成果格式：PDF、JPG、DWG 等；</w:t>
      </w:r>
      <w:r>
        <w:rPr>
          <w:rFonts w:hint="eastAsia" w:ascii="宋体" w:hAnsi="宋体" w:eastAsia="宋体" w:cs="宋体"/>
          <w:color w:val="000000"/>
          <w:highlight w:val="none"/>
          <w:lang w:eastAsia="zh-CN"/>
        </w:rPr>
      </w:r>
      <w:r/>
    </w:p>
    <w:p>
      <w:pPr>
        <w:pStyle w:val="1369"/>
        <w:ind w:firstLine="480"/>
        <w:spacing w:line="5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⑥后续服务：协助</w:t>
      </w:r>
      <w:r>
        <w:rPr>
          <w:rFonts w:hint="eastAsia" w:ascii="宋体" w:hAnsi="宋体" w:eastAsia="宋体" w:cs="宋体"/>
          <w:color w:val="000000"/>
          <w:highlight w:val="none"/>
          <w:lang w:val="en-US" w:eastAsia="zh-CN"/>
        </w:rPr>
        <w:t xml:space="preserve">采购人</w:t>
      </w:r>
      <w:r>
        <w:rPr>
          <w:rFonts w:hint="eastAsia" w:ascii="宋体" w:hAnsi="宋体" w:eastAsia="宋体" w:cs="宋体"/>
          <w:color w:val="000000"/>
          <w:highlight w:val="none"/>
        </w:rPr>
        <w:t xml:space="preserve">组织方案设计、施工图设计文件的上报评审等。积极开展设计技术交底、解决施工中设计技术问题、与施工单位做好对接，做好绿地管养交接和施工作业面交接工作。</w:t>
      </w:r>
      <w:r>
        <w:rPr>
          <w:rFonts w:hint="eastAsia" w:ascii="宋体" w:hAnsi="宋体" w:eastAsia="宋体" w:cs="宋体"/>
          <w:color w:val="000000"/>
          <w:highlight w:val="none"/>
        </w:rPr>
      </w:r>
      <w:r/>
    </w:p>
    <w:p>
      <w:pPr>
        <w:pStyle w:val="1369"/>
        <w:ind w:firstLine="482"/>
        <w:spacing w:line="500" w:lineRule="exact"/>
        <w:rPr>
          <w:rFonts w:hint="eastAsia" w:ascii="宋体" w:hAnsi="宋体" w:eastAsia="宋体" w:cs="宋体"/>
          <w:color w:val="000000"/>
          <w:highlight w:val="none"/>
          <w:lang w:eastAsia="zh-CN"/>
        </w:rPr>
      </w:pPr>
      <w:r>
        <w:rPr>
          <w:rFonts w:hint="eastAsia" w:ascii="宋体" w:hAnsi="宋体" w:eastAsia="宋体" w:cs="宋体"/>
          <w:b/>
          <w:color w:val="000000"/>
          <w:highlight w:val="none"/>
        </w:rPr>
        <w:t xml:space="preserve">投标人</w:t>
      </w:r>
      <w:r>
        <w:rPr>
          <w:rFonts w:hint="eastAsia" w:ascii="宋体" w:hAnsi="宋体" w:eastAsia="宋体" w:cs="宋体"/>
          <w:b/>
          <w:color w:val="000000"/>
          <w:highlight w:val="none"/>
          <w:lang w:eastAsia="zh-CN"/>
        </w:rPr>
        <w:t xml:space="preserve">在投标时须提供市民东道长春路至拆迁办，图书馆周边，市民西道西侧（市民广场至淮海路）三处绿地景观节点处</w:t>
      </w:r>
      <w:r>
        <w:rPr>
          <w:rFonts w:hint="eastAsia" w:ascii="宋体" w:hAnsi="宋体" w:eastAsia="宋体" w:cs="宋体"/>
          <w:b/>
          <w:color w:val="000000"/>
          <w:highlight w:val="none"/>
        </w:rPr>
        <w:t xml:space="preserve">图文并茂的专项提升方案文本。</w:t>
      </w:r>
      <w:r>
        <w:rPr>
          <w:rFonts w:hint="eastAsia" w:ascii="宋体" w:hAnsi="宋体" w:eastAsia="宋体" w:cs="宋体"/>
          <w:b/>
          <w:color w:val="000000"/>
          <w:highlight w:val="none"/>
          <w:lang w:eastAsia="zh-CN"/>
        </w:rPr>
        <w:t xml:space="preserve">具体地址如下图：</w:t>
      </w:r>
      <w:r>
        <w:rPr>
          <w:rFonts w:hint="eastAsia" w:ascii="宋体" w:hAnsi="宋体" w:eastAsia="宋体" w:cs="宋体"/>
          <w:color w:val="000000"/>
          <w:highlight w:val="none"/>
          <w:lang w:eastAsia="zh-CN"/>
        </w:rPr>
      </w:r>
      <w:r/>
    </w:p>
    <w:p>
      <w:pPr>
        <w:pStyle w:val="1369"/>
        <w:ind w:firstLine="482"/>
        <w:spacing w:line="500" w:lineRule="exact"/>
        <w:rPr>
          <w:rFonts w:hint="eastAsia" w:ascii="宋体" w:hAnsi="宋体" w:eastAsia="宋体" w:cs="宋体"/>
          <w:b/>
          <w:bCs/>
          <w:color w:val="000000"/>
          <w:highlight w:val="none"/>
          <w:lang w:eastAsia="zh-CN"/>
        </w:rPr>
      </w:pPr>
      <w:r>
        <w:rPr>
          <w:rFonts w:hint="eastAsia" w:ascii="宋体" w:hAnsi="宋体" w:eastAsia="宋体" w:cs="宋体"/>
          <w:b/>
          <w:color w:val="000000"/>
          <w:highlight w:val="none"/>
          <w:lang w:eastAsia="zh-CN"/>
        </w:rPr>
      </w:r>
      <w:r>
        <w:rPr>
          <w:rFonts w:hint="eastAsia" w:ascii="宋体" w:hAnsi="宋体" w:eastAsia="宋体" w:cs="宋体"/>
          <w:b/>
          <w:color w:val="000000"/>
          <w:highlight w:val="none"/>
          <w:lang w:eastAsia="zh-CN"/>
        </w:rPr>
      </w:r>
    </w:p>
    <w:p>
      <w:pPr>
        <w:pStyle w:val="1369"/>
        <w:ind w:firstLine="482"/>
        <w:spacing w:line="500" w:lineRule="exact"/>
        <w:rPr>
          <w:rFonts w:hint="eastAsia" w:ascii="宋体" w:hAnsi="宋体" w:eastAsia="宋体" w:cs="宋体"/>
          <w:b/>
          <w:bCs/>
          <w:color w:val="000000"/>
          <w:highlight w:val="none"/>
          <w:lang w:eastAsia="zh-CN"/>
        </w:rPr>
      </w:pPr>
      <w:r>
        <w:rPr>
          <w:rFonts w:hint="eastAsia" w:ascii="宋体" w:hAnsi="宋体" w:eastAsia="宋体" w:cs="宋体"/>
          <w:b/>
          <w:bCs/>
          <w:color w:val="000000"/>
          <w:highlight w:val="none"/>
          <w:lang w:eastAsia="zh-CN"/>
        </w:rPr>
      </w:r>
      <w:r>
        <w:rPr>
          <w:rFonts w:hint="eastAsia" w:ascii="宋体" w:hAnsi="宋体" w:eastAsia="宋体" w:cs="宋体"/>
          <w:b/>
          <w:bCs/>
          <w:color w:val="000000"/>
          <w:highlight w:val="none"/>
          <w:lang w:eastAsia="zh-CN"/>
        </w:rPr>
      </w:r>
    </w:p>
    <w:p>
      <w:pPr>
        <w:pStyle w:val="1369"/>
        <w:ind w:firstLine="482"/>
        <w:spacing w:line="500" w:lineRule="exact"/>
        <w:rPr>
          <w:rFonts w:hint="eastAsia" w:ascii="宋体" w:hAnsi="宋体" w:eastAsia="宋体" w:cs="宋体"/>
          <w:b/>
          <w:bCs/>
          <w:color w:val="000000"/>
          <w:highlight w:val="none"/>
          <w:lang w:eastAsia="zh-CN"/>
        </w:rPr>
      </w:pPr>
      <w:r>
        <w:rPr>
          <w:rFonts w:hint="eastAsia" w:ascii="宋体" w:hAnsi="宋体" w:eastAsia="宋体" w:cs="宋体"/>
          <w:b/>
          <w:bCs/>
          <w:color w:val="000000"/>
          <w:highlight w:val="none"/>
          <w:lang w:eastAsia="zh-CN"/>
        </w:rPr>
      </w:r>
      <w:r>
        <w:rPr>
          <w:rFonts w:hint="eastAsia" w:ascii="宋体" w:hAnsi="宋体" w:eastAsia="宋体" w:cs="宋体"/>
          <w:b/>
          <w:bCs/>
          <w:color w:val="000000"/>
          <w:highlight w:val="none"/>
          <w:lang w:eastAsia="zh-CN"/>
        </w:rPr>
      </w:r>
    </w:p>
    <w:p>
      <w:pPr>
        <w:pStyle w:val="1369"/>
        <w:ind w:firstLine="482"/>
        <w:spacing w:line="500" w:lineRule="exact"/>
        <w:rPr>
          <w:rFonts w:hint="eastAsia" w:ascii="宋体" w:hAnsi="宋体" w:eastAsia="宋体" w:cs="宋体"/>
          <w:b/>
          <w:bCs/>
          <w:color w:val="000000"/>
          <w:highlight w:val="none"/>
          <w:lang w:eastAsia="zh-CN"/>
        </w:rPr>
      </w:pPr>
      <w:r>
        <w:rPr>
          <w:rFonts w:hint="eastAsia" w:ascii="宋体" w:hAnsi="宋体" w:eastAsia="宋体" w:cs="宋体"/>
          <w:b/>
          <w:bCs/>
          <w:color w:val="000000"/>
          <w:highlight w:val="none"/>
          <w:lang w:eastAsia="zh-CN"/>
        </w:rPr>
      </w:r>
      <w:r>
        <w:rPr>
          <w:rFonts w:hint="eastAsia" w:ascii="宋体" w:hAnsi="宋体" w:eastAsia="宋体" w:cs="宋体"/>
          <w:b/>
          <w:bCs/>
          <w:color w:val="000000"/>
          <w:highlight w:val="none"/>
          <w:lang w:eastAsia="zh-CN"/>
        </w:rPr>
      </w:r>
    </w:p>
    <w:p>
      <w:pPr>
        <w:pStyle w:val="1369"/>
        <w:ind w:firstLine="482"/>
        <w:spacing w:line="500" w:lineRule="exact"/>
        <w:rPr>
          <w:rFonts w:hint="eastAsia" w:ascii="宋体" w:hAnsi="宋体" w:eastAsia="宋体" w:cs="宋体"/>
          <w:b/>
          <w:bCs/>
          <w:color w:val="000000"/>
          <w:highlight w:val="none"/>
          <w:lang w:eastAsia="zh-CN"/>
        </w:rPr>
      </w:pPr>
      <w:r>
        <w:rPr>
          <w:rFonts w:hint="eastAsia" w:ascii="宋体" w:hAnsi="宋体" w:eastAsia="宋体" w:cs="宋体"/>
          <w:b/>
          <w:bCs/>
          <w:color w:val="000000"/>
          <w:highlight w:val="none"/>
          <w:lang w:eastAsia="zh-CN"/>
        </w:rPr>
      </w:r>
      <w:r>
        <w:rPr>
          <w:rFonts w:hint="eastAsia" w:ascii="宋体" w:hAnsi="宋体" w:eastAsia="宋体" w:cs="宋体"/>
          <w:b/>
          <w:bCs/>
          <w:color w:val="000000"/>
          <w:highlight w:val="none"/>
          <w:lang w:eastAsia="zh-CN"/>
        </w:rPr>
      </w:r>
    </w:p>
    <w:p>
      <w:pPr>
        <w:pStyle w:val="1369"/>
        <w:ind w:firstLine="482"/>
        <w:spacing w:line="500" w:lineRule="exact"/>
        <w:rPr>
          <w:rFonts w:hint="eastAsia" w:ascii="宋体" w:hAnsi="宋体" w:eastAsia="宋体" w:cs="宋体"/>
          <w:b/>
          <w:bCs/>
          <w:color w:val="000000"/>
          <w:highlight w:val="none"/>
          <w:lang w:eastAsia="zh-CN"/>
        </w:rPr>
      </w:pPr>
      <w:r>
        <w:rPr>
          <w:rFonts w:hint="eastAsia" w:ascii="宋体" w:hAnsi="宋体" w:eastAsia="宋体" w:cs="宋体"/>
          <w:b/>
          <w:bCs/>
          <w:color w:val="000000"/>
          <w:highlight w:val="none"/>
          <w:lang w:eastAsia="zh-CN"/>
        </w:rPr>
      </w:r>
      <w:r>
        <w:rPr>
          <w:rFonts w:hint="eastAsia" w:ascii="宋体" w:hAnsi="宋体" w:eastAsia="宋体" w:cs="宋体"/>
          <w:b/>
          <w:bCs/>
          <w:color w:val="000000"/>
          <w:highlight w:val="none"/>
          <w:lang w:eastAsia="zh-CN"/>
        </w:rPr>
      </w:r>
    </w:p>
    <w:p>
      <w:pPr>
        <w:pStyle w:val="1369"/>
        <w:ind w:firstLine="482"/>
        <w:spacing w:line="500" w:lineRule="exact"/>
        <w:rPr>
          <w:rFonts w:hint="eastAsia" w:ascii="宋体" w:hAnsi="宋体" w:eastAsia="宋体" w:cs="宋体"/>
          <w:b/>
          <w:bCs/>
          <w:color w:val="000000"/>
          <w:highlight w:val="none"/>
          <w:lang w:eastAsia="zh-CN"/>
        </w:rPr>
      </w:pPr>
      <w:r>
        <w:rPr>
          <w:rFonts w:hint="eastAsia" w:ascii="宋体" w:hAnsi="宋体" w:eastAsia="宋体" w:cs="宋体"/>
          <w:b/>
          <w:bCs/>
          <w:color w:val="000000"/>
          <w:highlight w:val="none"/>
          <w:lang w:eastAsia="zh-CN"/>
        </w:rPr>
      </w:r>
      <w:r>
        <w:rPr>
          <w:rFonts w:hint="eastAsia" w:ascii="宋体" w:hAnsi="宋体" w:eastAsia="宋体" w:cs="宋体"/>
          <w:b/>
          <w:bCs/>
          <w:color w:val="000000"/>
          <w:highlight w:val="none"/>
          <w:lang w:eastAsia="zh-CN"/>
        </w:rPr>
      </w:r>
    </w:p>
    <w:p>
      <w:pPr>
        <w:pStyle w:val="1369"/>
        <w:ind w:firstLine="482"/>
        <w:spacing w:line="500" w:lineRule="exact"/>
        <w:rPr>
          <w:rFonts w:hint="eastAsia" w:ascii="宋体" w:hAnsi="宋体" w:eastAsia="宋体" w:cs="宋体"/>
          <w:b/>
          <w:bCs/>
          <w:color w:val="000000"/>
          <w:highlight w:val="none"/>
          <w:lang w:eastAsia="zh-CN"/>
        </w:rPr>
      </w:pPr>
      <w:r>
        <w:rPr>
          <w:rFonts w:hint="eastAsia" w:ascii="宋体" w:hAnsi="宋体" w:eastAsia="宋体" w:cs="宋体"/>
          <w:b/>
          <w:bCs/>
          <w:color w:val="000000"/>
          <w:highlight w:val="none"/>
          <w:lang w:eastAsia="zh-CN"/>
        </w:rPr>
      </w:r>
      <w:r>
        <w:rPr>
          <w:rFonts w:hint="eastAsia" w:ascii="宋体" w:hAnsi="宋体" w:eastAsia="宋体" w:cs="宋体"/>
          <w:b/>
          <w:bCs/>
          <w:color w:val="000000"/>
          <w:highlight w:val="none"/>
          <w:lang w:eastAsia="zh-CN"/>
        </w:rPr>
      </w:r>
    </w:p>
    <w:p>
      <w:pPr>
        <w:pStyle w:val="1369"/>
        <w:ind w:firstLine="482"/>
        <w:spacing w:line="500" w:lineRule="exact"/>
        <w:rPr>
          <w:rFonts w:hint="eastAsia" w:ascii="宋体" w:hAnsi="宋体" w:eastAsia="宋体" w:cs="宋体"/>
          <w:b/>
          <w:bCs/>
          <w:color w:val="000000"/>
          <w:highlight w:val="none"/>
          <w:lang w:eastAsia="zh-CN"/>
        </w:rPr>
      </w:pPr>
      <w:r>
        <w:rPr>
          <w:rFonts w:hint="eastAsia" w:ascii="宋体" w:hAnsi="宋体" w:eastAsia="宋体" w:cs="宋体"/>
          <w:b/>
          <w:bCs/>
          <w:color w:val="000000"/>
          <w:highlight w:val="none"/>
          <w:lang w:eastAsia="zh-CN"/>
        </w:rPr>
      </w:r>
      <w:r>
        <w:rPr>
          <w:rFonts w:hint="eastAsia" w:ascii="宋体" w:hAnsi="宋体" w:eastAsia="宋体" w:cs="宋体"/>
          <w:b/>
          <w:bCs/>
          <w:color w:val="000000"/>
          <w:highlight w:val="none"/>
          <w:lang w:eastAsia="zh-CN"/>
        </w:rPr>
      </w:r>
    </w:p>
    <w:p>
      <w:pPr>
        <w:pStyle w:val="1369"/>
        <w:ind w:firstLine="482"/>
        <w:spacing w:line="500" w:lineRule="exact"/>
        <w:rPr>
          <w:rFonts w:hint="eastAsia" w:ascii="宋体" w:hAnsi="宋体" w:eastAsia="宋体" w:cs="宋体"/>
          <w:b/>
          <w:bCs/>
          <w:color w:val="000000"/>
          <w:highlight w:val="none"/>
          <w:lang w:eastAsia="zh-CN"/>
        </w:rPr>
      </w:pPr>
      <w:r>
        <w:rPr>
          <w:rFonts w:hint="eastAsia" w:ascii="宋体" w:hAnsi="宋体" w:eastAsia="宋体" w:cs="宋体"/>
          <w:b/>
          <w:bCs/>
          <w:color w:val="000000"/>
          <w:highlight w:val="none"/>
          <w:lang w:eastAsia="zh-CN"/>
        </w:rPr>
      </w:r>
      <w:r>
        <w:rPr>
          <w:rFonts w:hint="eastAsia" w:ascii="宋体" w:hAnsi="宋体" w:eastAsia="宋体" w:cs="宋体"/>
          <w:b/>
          <w:bCs/>
          <w:color w:val="000000"/>
          <w:highlight w:val="none"/>
          <w:lang w:eastAsia="zh-CN"/>
        </w:rPr>
      </w:r>
    </w:p>
    <w:p>
      <w:pPr>
        <w:pStyle w:val="1369"/>
        <w:ind w:firstLine="482"/>
        <w:spacing w:line="500" w:lineRule="exact"/>
        <w:rPr>
          <w:rFonts w:hint="eastAsia" w:ascii="宋体" w:hAnsi="宋体" w:eastAsia="宋体" w:cs="宋体"/>
          <w:b/>
          <w:bCs/>
          <w:color w:val="000000"/>
          <w:highlight w:val="none"/>
          <w:lang w:eastAsia="zh-CN"/>
        </w:rPr>
      </w:pPr>
      <w:r>
        <w:rPr>
          <w:rFonts w:hint="eastAsia" w:ascii="宋体" w:hAnsi="宋体" w:eastAsia="宋体" w:cs="宋体"/>
          <w:b/>
          <w:bCs/>
          <w:color w:val="000000"/>
          <w:highlight w:val="none"/>
          <w:lang w:eastAsia="zh-CN"/>
        </w:rPr>
      </w:r>
      <w:r>
        <w:rPr>
          <w:rFonts w:hint="eastAsia" w:ascii="宋体" w:hAnsi="宋体" w:eastAsia="宋体" w:cs="宋体"/>
          <w:b/>
          <w:bCs/>
          <w:color w:val="000000"/>
          <w:highlight w:val="none"/>
          <w:lang w:eastAsia="zh-CN"/>
        </w:rPr>
      </w:r>
    </w:p>
    <w:p>
      <w:pPr>
        <w:pStyle w:val="1369"/>
        <w:ind w:firstLine="482"/>
        <w:spacing w:line="500" w:lineRule="exact"/>
        <w:rPr>
          <w:rFonts w:hint="eastAsia" w:ascii="宋体" w:hAnsi="宋体" w:eastAsia="宋体" w:cs="宋体"/>
          <w:b/>
          <w:bCs/>
          <w:color w:val="000000"/>
          <w:highlight w:val="none"/>
          <w:lang w:eastAsia="zh-CN"/>
        </w:rPr>
      </w:pPr>
      <w:r>
        <w:rPr>
          <w:rFonts w:hint="eastAsia" w:ascii="宋体" w:hAnsi="宋体" w:eastAsia="宋体" w:cs="宋体"/>
          <w:b/>
          <w:bCs/>
          <w:color w:val="000000"/>
          <w:highlight w:val="none"/>
          <w:lang w:eastAsia="zh-CN"/>
        </w:rPr>
      </w:r>
      <w:r>
        <w:rPr>
          <w:rFonts w:hint="eastAsia" w:ascii="宋体" w:hAnsi="宋体" w:eastAsia="宋体" w:cs="宋体"/>
          <w:b/>
          <w:bCs/>
          <w:color w:val="000000"/>
          <w:highlight w:val="none"/>
          <w:lang w:eastAsia="zh-CN"/>
        </w:rPr>
      </w:r>
    </w:p>
    <w:p>
      <w:pPr>
        <w:pStyle w:val="1369"/>
        <w:ind w:firstLine="482"/>
        <w:spacing w:line="500" w:lineRule="exact"/>
        <w:rPr>
          <w:rFonts w:hint="eastAsia" w:ascii="宋体" w:hAnsi="宋体" w:eastAsia="宋体" w:cs="宋体"/>
          <w:b/>
          <w:bCs/>
          <w:color w:val="000000"/>
          <w:highlight w:val="none"/>
          <w:lang w:eastAsia="zh-CN"/>
        </w:rPr>
      </w:pPr>
      <w:r>
        <w:rPr>
          <w:rFonts w:hint="eastAsia" w:ascii="宋体" w:hAnsi="宋体" w:eastAsia="宋体" w:cs="宋体"/>
          <w:b/>
          <w:color w:val="000000"/>
          <w:highlight w:val="none"/>
          <w:lang w:eastAsia="zh-CN"/>
        </w:rPr>
      </w:r>
      <w:r/>
    </w:p>
    <w:p>
      <w:r>
        <w:rPr>
          <w:highlight w:val="none"/>
        </w:rPr>
      </w:r>
      <w:r>
        <w:rPr>
          <w:highlight w:val="none"/>
        </w:rPr>
      </w:r>
    </w:p>
    <w:p>
      <w:pPr>
        <w:rPr>
          <w:highlight w:val="none"/>
        </w:rPr>
      </w:pPr>
      <w:r>
        <w:rPr>
          <w:highlight w:val="none"/>
        </w:rPr>
      </w:r>
      <w:r>
        <w:rPr>
          <w:highlight w:val="none"/>
        </w:rPr>
      </w:r>
    </w:p>
    <w:p>
      <w:pPr>
        <w:rPr>
          <w:highlight w:val="none"/>
        </w:rPr>
      </w:pPr>
      <w:r>
        <w:rPr>
          <w:highlight w:val="none"/>
        </w:rPr>
      </w:r>
      <w:r>
        <w:rPr>
          <w:highlight w:val="none"/>
        </w:rPr>
      </w:r>
    </w:p>
    <w:p>
      <w:pPr>
        <w:rPr>
          <w:highlight w:val="none"/>
        </w:rPr>
      </w:pPr>
      <w:r>
        <w:rPr>
          <w:highlight w:val="none"/>
        </w:rPr>
      </w:r>
      <w:r>
        <w:rPr>
          <w:highlight w:val="none"/>
        </w:rPr>
      </w:r>
    </w:p>
    <w:p>
      <w:pPr>
        <w:rPr>
          <w:highlight w:val="none"/>
        </w:rPr>
      </w:pPr>
      <w:r>
        <w:rPr>
          <w:rFonts w:hint="eastAsia" w:ascii="宋体" w:hAnsi="宋体" w:eastAsia="宋体" w:cs="宋体"/>
          <w:color w:val="000000"/>
          <w:highlight w:val="none"/>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-66674</wp:posOffset>
                </wp:positionH>
                <wp:positionV relativeFrom="page">
                  <wp:posOffset>4524375</wp:posOffset>
                </wp:positionV>
                <wp:extent cx="5561965" cy="3861435"/>
                <wp:effectExtent l="0" t="0" r="0" b="0"/>
                <wp:wrapTopAndBottom/>
                <wp:docPr id="3" name=""/>
                <wp:cNvGraphicFramePr/>
                <a:graphic xmlns:a="http://schemas.openxmlformats.org/drawingml/2006/main">
                  <a:graphicData uri="http://schemas.openxmlformats.org/drawingml/2006/picture">
                    <pic:pic xmlns:pic="http://schemas.openxmlformats.org/drawingml/2006/picture">
                      <pic:nvPicPr>
                        <pic:cNvPr id="1722835584" name=""/>
                        <pic:cNvPicPr/>
                        <pic:nvPr/>
                      </pic:nvPicPr>
                      <pic:blipFill>
                        <a:blip r:embed="rId17"/>
                        <a:stretch/>
                      </pic:blipFill>
                      <pic:spPr bwMode="auto">
                        <a:xfrm rot="0" flipH="0" flipV="0">
                          <a:off x="0" y="0"/>
                          <a:ext cx="5561964" cy="3861434"/>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8242;o:allowoverlap:true;o:allowincell:true;mso-position-horizontal-relative:text;margin-left:-5.2pt;mso-position-horizontal:absolute;mso-position-vertical-relative:page;margin-top:356.2pt;mso-position-vertical:absolute;width:437.9pt;height:304.1pt;mso-wrap-distance-left:9.0pt;mso-wrap-distance-top:0.0pt;mso-wrap-distance-right:9.0pt;mso-wrap-distance-bottom:0.0pt;rotation:0;" stroked="f">
                <v:path textboxrect="0,0,0,0"/>
                <w10:wrap type="topAndBottom"/>
                <v:imagedata r:id="rId17" o:title=""/>
              </v:shape>
            </w:pict>
          </mc:Fallback>
        </mc:AlternateContent>
      </w:r>
      <w:r/>
      <w:r/>
    </w:p>
    <w:p>
      <w:pPr>
        <w:pStyle w:val="1369"/>
        <w:spacing w:line="500" w:lineRule="exact"/>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p>
      <w:pPr>
        <w:pStyle w:val="1369"/>
        <w:ind w:firstLine="1446"/>
        <w:spacing w:line="500" w:lineRule="exact"/>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t xml:space="preserve">市民西道西侧（市民广场至淮海路）</w:t>
      </w:r>
      <w:r>
        <w:rPr>
          <w:rFonts w:hint="eastAsia" w:ascii="宋体" w:hAnsi="宋体" w:eastAsia="宋体" w:cs="宋体"/>
          <w:b/>
          <w:color w:val="000000"/>
          <w:highlight w:val="none"/>
          <w:lang w:eastAsia="zh-CN"/>
        </w:rPr>
      </w:r>
      <w:r/>
    </w:p>
    <w:p>
      <w:pPr>
        <w:pStyle w:val="1369"/>
        <w:spacing w:line="500" w:lineRule="exact"/>
        <w:rPr>
          <w:rFonts w:hint="eastAsia" w:ascii="宋体" w:hAnsi="宋体" w:eastAsia="宋体" w:cs="宋体"/>
          <w:b/>
          <w:bCs/>
          <w:color w:val="000000"/>
          <w:highlight w:val="none"/>
          <w:lang w:eastAsia="zh-CN"/>
        </w:rPr>
      </w:pPr>
      <w:r>
        <w:rPr>
          <w:rFonts w:hint="eastAsia" w:ascii="宋体" w:hAnsi="宋体" w:eastAsia="宋体" w:cs="宋体"/>
          <w:b/>
          <w:bCs/>
          <w:color w:val="000000"/>
          <w:highlight w:val="none"/>
          <w:lang w:eastAsia="zh-CN"/>
        </w:rPr>
      </w:r>
      <w:r>
        <w:rPr>
          <w:rFonts w:hint="eastAsia" w:ascii="宋体" w:hAnsi="宋体" w:eastAsia="宋体" w:cs="宋体"/>
          <w:b/>
          <w:bCs/>
          <w:color w:val="000000"/>
          <w:highlight w:val="none"/>
          <w:lang w:eastAsia="zh-CN"/>
        </w:rPr>
      </w:r>
    </w:p>
    <w:p>
      <w:r>
        <w:rPr>
          <w:rFonts w:hint="eastAsia" w:ascii="宋体" w:hAnsi="宋体" w:eastAsia="宋体" w:cs="宋体"/>
          <w:color w:val="000000"/>
          <w:highlight w:val="none"/>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190500</wp:posOffset>
                </wp:positionH>
                <wp:positionV relativeFrom="paragraph">
                  <wp:posOffset>354965</wp:posOffset>
                </wp:positionV>
                <wp:extent cx="5273675" cy="2432685"/>
                <wp:effectExtent l="0" t="0" r="0" b="0"/>
                <wp:wrapTopAndBottom/>
                <wp:docPr id="4" name=""/>
                <wp:cNvGraphicFramePr/>
                <a:graphic xmlns:a="http://schemas.openxmlformats.org/drawingml/2006/main">
                  <a:graphicData uri="http://schemas.openxmlformats.org/drawingml/2006/picture">
                    <pic:pic xmlns:pic="http://schemas.openxmlformats.org/drawingml/2006/picture">
                      <pic:nvPicPr>
                        <pic:cNvPr id="665006841" name=""/>
                        <pic:cNvPicPr/>
                        <pic:nvPr/>
                      </pic:nvPicPr>
                      <pic:blipFill>
                        <a:blip r:embed="rId18"/>
                        <a:srcRect l="0" t="11911" r="0" b="6456"/>
                        <a:stretch/>
                      </pic:blipFill>
                      <pic:spPr bwMode="auto">
                        <a:xfrm rot="0" flipH="0" flipV="0">
                          <a:off x="0" y="0"/>
                          <a:ext cx="5273674" cy="2432684"/>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524288;o:allowoverlap:true;o:allowincell:true;mso-position-horizontal-relative:text;margin-left:15.0pt;mso-position-horizontal:absolute;mso-position-vertical-relative:text;margin-top:27.9pt;mso-position-vertical:absolute;width:415.2pt;height:191.5pt;mso-wrap-distance-left:9.0pt;mso-wrap-distance-top:0.0pt;mso-wrap-distance-right:9.0pt;mso-wrap-distance-bottom:0.0pt;rotation:0;" stroked="f">
                <v:path textboxrect="0,0,0,0"/>
                <w10:wrap type="topAndBottom"/>
                <v:imagedata r:id="rId18" o:title=""/>
              </v:shape>
            </w:pict>
          </mc:Fallback>
        </mc:AlternateContent>
      </w:r>
      <w:r/>
      <w:r/>
    </w:p>
    <w:p>
      <w:pPr>
        <w:pStyle w:val="1369"/>
        <w:spacing w:line="500" w:lineRule="exact"/>
        <w:rPr>
          <w:rFonts w:hint="eastAsia" w:ascii="宋体" w:hAnsi="宋体" w:eastAsia="宋体" w:cs="宋体"/>
          <w:b/>
          <w:bCs/>
          <w:color w:val="000000"/>
          <w:highlight w:val="none"/>
          <w:lang w:eastAsia="zh-CN"/>
        </w:rPr>
      </w:pPr>
      <w:r>
        <w:rPr>
          <w:rFonts w:hint="eastAsia" w:ascii="宋体" w:hAnsi="宋体" w:eastAsia="宋体" w:cs="宋体"/>
          <w:b/>
          <w:bCs/>
          <w:color w:val="000000"/>
          <w:highlight w:val="none"/>
          <w:lang w:eastAsia="zh-CN"/>
        </w:rPr>
      </w:r>
      <w:r>
        <w:rPr>
          <w:rFonts w:hint="eastAsia" w:ascii="宋体" w:hAnsi="宋体" w:eastAsia="宋体" w:cs="宋体"/>
          <w:b/>
          <w:bCs/>
          <w:color w:val="000000"/>
          <w:highlight w:val="none"/>
          <w:lang w:eastAsia="zh-CN"/>
        </w:rPr>
      </w:r>
    </w:p>
    <w:p>
      <w:pPr>
        <w:pStyle w:val="1369"/>
        <w:spacing w:line="500" w:lineRule="exact"/>
        <w:rPr>
          <w:rFonts w:hint="eastAsia" w:ascii="宋体" w:hAnsi="宋体" w:eastAsia="宋体" w:cs="宋体"/>
          <w:b/>
          <w:bCs/>
          <w:color w:val="000000"/>
          <w:highlight w:val="none"/>
          <w:lang w:eastAsia="zh-CN"/>
        </w:rPr>
      </w:pPr>
      <w:r>
        <w:rPr>
          <w:rFonts w:hint="eastAsia" w:ascii="宋体" w:hAnsi="宋体" w:eastAsia="宋体" w:cs="宋体"/>
          <w:b/>
          <w:color w:val="000000"/>
          <w:highlight w:val="none"/>
          <w:lang w:eastAsia="zh-CN"/>
        </w:rPr>
      </w:r>
      <w:r/>
    </w:p>
    <w:p>
      <w:pPr>
        <w:pStyle w:val="1369"/>
        <w:ind w:firstLine="3132"/>
        <w:jc w:val="both"/>
        <w:spacing w:line="500" w:lineRule="exact"/>
        <w:rPr>
          <w:rFonts w:hint="eastAsia" w:ascii="宋体" w:hAnsi="宋体" w:eastAsia="宋体" w:cs="宋体"/>
          <w:color w:val="000000"/>
          <w:highlight w:val="none"/>
          <w:lang w:eastAsia="zh-CN"/>
        </w:rPr>
      </w:pPr>
      <w:r>
        <w:rPr>
          <w:rFonts w:hint="eastAsia" w:ascii="宋体" w:hAnsi="宋体" w:eastAsia="宋体" w:cs="宋体"/>
          <w:b/>
          <w:color w:val="000000"/>
          <w:highlight w:val="none"/>
          <w:lang w:eastAsia="zh-CN"/>
        </w:rPr>
        <w:t xml:space="preserve">图书馆周边</w:t>
      </w:r>
      <w:r>
        <w:rPr>
          <w:rFonts w:hint="eastAsia" w:ascii="宋体" w:hAnsi="宋体" w:eastAsia="宋体" w:cs="宋体"/>
          <w:color w:val="000000"/>
          <w:highlight w:val="none"/>
          <w:lang w:eastAsia="zh-CN"/>
        </w:rPr>
      </w:r>
      <w:r/>
    </w:p>
    <w:p>
      <w:pPr>
        <w:pStyle w:val="1369"/>
        <w:ind w:firstLine="480"/>
        <w:spacing w:line="500" w:lineRule="exact"/>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r>
      <w:r/>
    </w:p>
    <w:p>
      <w:pPr>
        <w:pStyle w:val="1369"/>
        <w:spacing w:line="500" w:lineRule="exact"/>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r>
      <w:r/>
    </w:p>
    <w:p>
      <w:pPr>
        <w:pStyle w:val="1369"/>
        <w:spacing w:line="500" w:lineRule="exact"/>
        <w:rPr>
          <w:rFonts w:hint="eastAsia" w:ascii="宋体" w:hAnsi="宋体" w:eastAsia="宋体" w:cs="宋体"/>
          <w:color w:val="000000"/>
          <w:highlight w:val="none"/>
          <w:lang w:eastAsia="zh-CN"/>
        </w:rPr>
      </w:pPr>
      <w:r>
        <w:rPr>
          <w:rFonts w:hint="eastAsia" w:ascii="宋体" w:hAnsi="宋体" w:eastAsia="宋体" w:cs="宋体"/>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-9524</wp:posOffset>
                </wp:positionH>
                <wp:positionV relativeFrom="paragraph">
                  <wp:posOffset>310515</wp:posOffset>
                </wp:positionV>
                <wp:extent cx="5269865" cy="2556510"/>
                <wp:effectExtent l="0" t="0" r="0" b="0"/>
                <wp:wrapTopAndBottom/>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rcRect l="0" t="10861" r="0" b="8311"/>
                        <a:stretch/>
                      </pic:blipFill>
                      <pic:spPr bwMode="auto">
                        <a:xfrm>
                          <a:off x="0" y="0"/>
                          <a:ext cx="5269865" cy="25565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58241;o:allowoverlap:true;o:allowincell:true;mso-position-horizontal-relative:text;margin-left:-0.7pt;mso-position-horizontal:absolute;mso-position-vertical-relative:text;margin-top:24.4pt;mso-position-vertical:absolute;width:414.9pt;height:201.3pt;mso-wrap-distance-left:9.0pt;mso-wrap-distance-top:0.0pt;mso-wrap-distance-right:9.0pt;mso-wrap-distance-bottom:0.0pt;" stroked="f">
                <v:path textboxrect="0,0,0,0"/>
                <w10:wrap type="topAndBottom"/>
                <v:imagedata r:id="rId19" o:title=""/>
              </v:shape>
            </w:pict>
          </mc:Fallback>
        </mc:AlternateContent>
      </w:r>
      <w:r>
        <w:rPr>
          <w:rFonts w:hint="eastAsia" w:ascii="宋体" w:hAnsi="宋体" w:eastAsia="宋体" w:cs="宋体"/>
          <w:color w:val="000000"/>
          <w:highlight w:val="none"/>
          <w:lang w:eastAsia="zh-CN"/>
        </w:rPr>
      </w:r>
      <w:r/>
    </w:p>
    <w:p>
      <w:pPr>
        <w:pStyle w:val="1369"/>
        <w:ind w:firstLine="2530"/>
        <w:spacing w:line="500" w:lineRule="exact"/>
        <w:rPr>
          <w:rFonts w:hint="eastAsia" w:ascii="宋体" w:hAnsi="宋体" w:eastAsia="宋体" w:cs="宋体"/>
          <w:color w:val="000000"/>
          <w:highlight w:val="none"/>
        </w:rPr>
      </w:pPr>
      <w:r>
        <w:rPr>
          <w:rFonts w:hint="eastAsia" w:ascii="宋体" w:hAnsi="宋体" w:eastAsia="宋体" w:cs="宋体"/>
          <w:b/>
          <w:color w:val="000000"/>
          <w:highlight w:val="none"/>
          <w:lang w:eastAsia="zh-CN"/>
        </w:rPr>
        <w:t xml:space="preserve">市民东道长春路至拆迁办</w:t>
      </w:r>
      <w:r>
        <w:rPr>
          <w:rFonts w:hint="eastAsia" w:ascii="宋体" w:hAnsi="宋体" w:eastAsia="宋体" w:cs="宋体"/>
          <w:color w:val="000000"/>
          <w:highlight w:val="none"/>
        </w:rPr>
      </w:r>
      <w:r/>
    </w:p>
    <w:p>
      <w:pPr>
        <w:pStyle w:val="1369"/>
        <w:ind w:firstLine="480"/>
        <w:spacing w:line="500" w:lineRule="exac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369"/>
        <w:spacing w:line="500" w:lineRule="exac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369"/>
        <w:ind w:firstLine="480"/>
        <w:spacing w:line="5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3、草花栽植等其它工作内容</w:t>
      </w:r>
      <w:r>
        <w:rPr>
          <w:rFonts w:hint="eastAsia" w:ascii="宋体" w:hAnsi="宋体" w:eastAsia="宋体" w:cs="宋体"/>
          <w:color w:val="000000"/>
          <w:highlight w:val="none"/>
        </w:rPr>
      </w:r>
      <w:r/>
    </w:p>
    <w:p>
      <w:pPr>
        <w:pStyle w:val="1369"/>
        <w:ind w:firstLine="480"/>
        <w:spacing w:line="5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3.1草花栽植和其它零星工程</w:t>
      </w:r>
      <w:r>
        <w:rPr>
          <w:rFonts w:hint="eastAsia" w:ascii="宋体" w:hAnsi="宋体" w:eastAsia="宋体" w:cs="宋体"/>
          <w:color w:val="000000"/>
          <w:highlight w:val="none"/>
        </w:rPr>
      </w:r>
      <w:r/>
    </w:p>
    <w:p>
      <w:pPr>
        <w:pStyle w:val="1369"/>
        <w:ind w:firstLine="480"/>
        <w:spacing w:line="5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3.1.1草花栽植：为保证四季观赏效果，需定期更换各管养区域范围内的时令草花（含花箱、花境、景观节点等）的供苗和栽植等工作，草花应采用株型饱满、色彩鲜艳的品种。每次草花更换栽植前，拟栽植的品种、规格、图案和造型先进行设计， 设计方案需报采购人现场负责人同意后方可实施。</w:t>
      </w:r>
      <w:r>
        <w:rPr>
          <w:rFonts w:hint="eastAsia" w:ascii="宋体" w:hAnsi="宋体" w:eastAsia="宋体" w:cs="宋体"/>
          <w:color w:val="000000"/>
          <w:highlight w:val="none"/>
        </w:rPr>
      </w:r>
      <w:r/>
    </w:p>
    <w:p>
      <w:pPr>
        <w:pStyle w:val="1369"/>
        <w:ind w:firstLine="480"/>
        <w:spacing w:line="5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3.1.</w:t>
      </w: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highlight w:val="none"/>
        </w:rPr>
        <w:t xml:space="preserve">管养范围内部分绿地重大节日（春节、国庆等）氛围营造。</w:t>
      </w:r>
      <w:r>
        <w:rPr>
          <w:rFonts w:hint="eastAsia" w:ascii="宋体" w:hAnsi="宋体" w:eastAsia="宋体" w:cs="宋体"/>
          <w:color w:val="000000"/>
          <w:highlight w:val="none"/>
        </w:rPr>
      </w:r>
      <w:r/>
    </w:p>
    <w:p>
      <w:pPr>
        <w:pStyle w:val="1369"/>
        <w:ind w:firstLine="480"/>
        <w:spacing w:line="5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3.1.</w:t>
      </w:r>
      <w:r>
        <w:rPr>
          <w:rFonts w:hint="eastAsia" w:ascii="宋体" w:hAnsi="宋体" w:eastAsia="宋体" w:cs="宋体"/>
          <w:color w:val="000000"/>
          <w:highlight w:val="none"/>
          <w:lang w:val="en-US" w:eastAsia="zh-CN"/>
        </w:rPr>
        <w:t xml:space="preserve">3</w:t>
      </w:r>
      <w:r>
        <w:rPr>
          <w:rFonts w:hint="eastAsia" w:ascii="宋体" w:hAnsi="宋体" w:eastAsia="宋体" w:cs="宋体"/>
          <w:color w:val="000000"/>
          <w:highlight w:val="none"/>
        </w:rPr>
        <w:t xml:space="preserve">绿地管养质量提升工作：植物补植，绿篱补植，耐荫地被植物更新栽植等补植工作，草坪秋季黑麦草等复播工作。</w:t>
      </w:r>
      <w:r>
        <w:rPr>
          <w:rFonts w:hint="eastAsia" w:ascii="宋体" w:hAnsi="宋体" w:eastAsia="宋体" w:cs="宋体"/>
          <w:color w:val="000000"/>
          <w:highlight w:val="none"/>
        </w:rPr>
      </w:r>
      <w:r/>
    </w:p>
    <w:p>
      <w:pPr>
        <w:pStyle w:val="1369"/>
        <w:ind w:firstLine="480"/>
        <w:spacing w:line="5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3.1.</w:t>
      </w:r>
      <w:r>
        <w:rPr>
          <w:rFonts w:hint="eastAsia" w:ascii="宋体" w:hAnsi="宋体" w:eastAsia="宋体" w:cs="宋体"/>
          <w:color w:val="000000"/>
          <w:highlight w:val="none"/>
          <w:lang w:val="en-US" w:eastAsia="zh-CN"/>
        </w:rPr>
        <w:t xml:space="preserve">4</w:t>
      </w:r>
      <w:r>
        <w:rPr>
          <w:rFonts w:hint="eastAsia" w:ascii="宋体" w:hAnsi="宋体" w:eastAsia="宋体" w:cs="宋体"/>
          <w:color w:val="000000"/>
          <w:highlight w:val="none"/>
        </w:rPr>
        <w:t xml:space="preserve">草坪退化地块的草坪补植等其它零星工程。</w:t>
      </w:r>
      <w:r>
        <w:rPr>
          <w:rFonts w:hint="eastAsia" w:ascii="宋体" w:hAnsi="宋体" w:eastAsia="宋体" w:cs="宋体"/>
          <w:color w:val="000000"/>
          <w:highlight w:val="none"/>
        </w:rPr>
      </w:r>
      <w:r/>
    </w:p>
    <w:p>
      <w:pPr>
        <w:pStyle w:val="1369"/>
        <w:ind w:firstLine="480"/>
        <w:spacing w:line="5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3.2技术支持和咨询服务</w:t>
      </w:r>
      <w:r>
        <w:rPr>
          <w:rFonts w:hint="eastAsia" w:ascii="宋体" w:hAnsi="宋体" w:eastAsia="宋体" w:cs="宋体"/>
          <w:color w:val="000000"/>
          <w:highlight w:val="none"/>
        </w:rPr>
      </w:r>
      <w:r/>
    </w:p>
    <w:p>
      <w:pPr>
        <w:pStyle w:val="1369"/>
        <w:ind w:firstLine="480"/>
        <w:spacing w:line="5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3.2.1组建专家团队，在管养期内提供咨询服务；</w:t>
      </w:r>
      <w:r>
        <w:rPr>
          <w:rFonts w:hint="eastAsia" w:ascii="宋体" w:hAnsi="宋体" w:eastAsia="宋体" w:cs="宋体"/>
          <w:color w:val="000000"/>
          <w:highlight w:val="none"/>
        </w:rPr>
      </w:r>
      <w:r/>
    </w:p>
    <w:p>
      <w:pPr>
        <w:pStyle w:val="1369"/>
        <w:ind w:firstLine="480"/>
        <w:spacing w:line="5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3.2.2针对本项目管养范围内存在的树势衰弱、病虫害、景观水体富营养化等疑难问题进行现场会诊，提供较好的解决方案；</w:t>
      </w:r>
      <w:r>
        <w:rPr>
          <w:rFonts w:hint="eastAsia" w:ascii="宋体" w:hAnsi="宋体" w:eastAsia="宋体" w:cs="宋体"/>
          <w:color w:val="000000"/>
          <w:highlight w:val="none"/>
        </w:rPr>
      </w:r>
      <w:r/>
    </w:p>
    <w:p>
      <w:pPr>
        <w:pStyle w:val="1369"/>
        <w:ind w:firstLine="480"/>
        <w:spacing w:line="5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3.2.3利用企业自身的研究专利、技术工法等技术成果为本项目服务，解决项目现场存在的技术难题，在专利使用过程中，不得侵害第三人权利，如发生专利等技术成果的权利纠纷，由</w:t>
      </w:r>
      <w:r>
        <w:rPr>
          <w:rFonts w:hint="eastAsia" w:ascii="宋体" w:hAnsi="宋体" w:eastAsia="宋体" w:cs="宋体"/>
          <w:color w:val="000000"/>
          <w:highlight w:val="none"/>
          <w:lang w:val="en-US" w:eastAsia="zh-CN"/>
        </w:rPr>
        <w:t xml:space="preserve">中</w:t>
      </w:r>
      <w:r>
        <w:rPr>
          <w:rFonts w:hint="eastAsia" w:ascii="宋体" w:hAnsi="宋体" w:eastAsia="宋体" w:cs="宋体"/>
          <w:color w:val="000000"/>
          <w:highlight w:val="none"/>
        </w:rPr>
        <w:t xml:space="preserve">标人自行承担责任。</w:t>
      </w:r>
      <w:r>
        <w:rPr>
          <w:rFonts w:hint="eastAsia" w:ascii="宋体" w:hAnsi="宋体" w:eastAsia="宋体" w:cs="宋体"/>
          <w:color w:val="000000"/>
          <w:highlight w:val="none"/>
        </w:rPr>
      </w:r>
      <w:r/>
    </w:p>
    <w:p>
      <w:pPr>
        <w:pStyle w:val="1369"/>
        <w:ind w:firstLine="480"/>
        <w:spacing w:line="5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3.2.4管养期内，按照采购人要求，3年内每年完成1个科研课题选题研究工作。若每年不能完成1个科研课题选题研究工作的罚款2万元。</w:t>
      </w:r>
      <w:r>
        <w:rPr>
          <w:rFonts w:hint="eastAsia" w:ascii="宋体" w:hAnsi="宋体" w:eastAsia="宋体" w:cs="宋体"/>
          <w:color w:val="000000"/>
          <w:highlight w:val="none"/>
        </w:rPr>
      </w:r>
      <w:r/>
    </w:p>
    <w:p>
      <w:pPr>
        <w:pStyle w:val="1369"/>
        <w:ind w:firstLine="480"/>
        <w:spacing w:line="500" w:lineRule="exact"/>
        <w:rPr>
          <w:rFonts w:hint="eastAsia" w:ascii="宋体" w:hAnsi="宋体" w:eastAsia="宋体" w:cs="宋体"/>
          <w:color w:val="000000"/>
          <w:highlight w:val="none"/>
          <w:lang w:val="en-US" w:eastAsia="zh-CN"/>
        </w:rPr>
      </w:pPr>
      <w:r>
        <w:rPr>
          <w:rFonts w:hint="eastAsia" w:ascii="宋体" w:hAnsi="宋体" w:eastAsia="宋体"/>
          <w:color w:val="000000"/>
          <w:highlight w:val="none"/>
          <w:lang w:eastAsia="zh-CN"/>
        </w:rPr>
        <w:t xml:space="preserve">每</w:t>
      </w:r>
      <w:r>
        <w:rPr>
          <w:rFonts w:hint="eastAsia" w:ascii="宋体" w:hAnsi="宋体" w:eastAsia="宋体"/>
          <w:color w:val="000000"/>
          <w:highlight w:val="none"/>
          <w:lang w:val="en-US" w:eastAsia="zh-CN"/>
        </w:rPr>
        <w:t xml:space="preserve">季度</w:t>
      </w:r>
      <w:r>
        <w:rPr>
          <w:rFonts w:hint="eastAsia" w:ascii="宋体" w:hAnsi="宋体" w:eastAsia="宋体"/>
          <w:color w:val="000000"/>
          <w:highlight w:val="none"/>
          <w:lang w:eastAsia="zh-CN"/>
        </w:rPr>
        <w:t xml:space="preserve">需完成并发表不少于与本项目相关的</w:t>
      </w:r>
      <w:r>
        <w:rPr>
          <w:rFonts w:hint="eastAsia" w:ascii="宋体" w:hAnsi="宋体" w:eastAsia="宋体"/>
          <w:color w:val="000000"/>
          <w:highlight w:val="none"/>
          <w:lang w:val="en-US" w:eastAsia="zh-CN"/>
        </w:rPr>
        <w:t xml:space="preserve">1</w:t>
      </w:r>
      <w:r>
        <w:rPr>
          <w:rFonts w:hint="eastAsia" w:ascii="宋体" w:hAnsi="宋体" w:eastAsia="宋体"/>
          <w:color w:val="000000"/>
          <w:highlight w:val="none"/>
          <w:lang w:eastAsia="zh-CN"/>
        </w:rPr>
        <w:t xml:space="preserve">篇宣传报道，否则承担违约金5000元/篇。</w:t>
      </w:r>
      <w:r>
        <w:rPr>
          <w:rFonts w:hint="eastAsia" w:ascii="宋体" w:hAnsi="宋体" w:eastAsia="宋体" w:cs="宋体"/>
          <w:color w:val="000000"/>
          <w:highlight w:val="none"/>
          <w:lang w:val="en-US" w:eastAsia="zh-CN"/>
        </w:rPr>
      </w:r>
      <w:r/>
    </w:p>
    <w:p>
      <w:pPr>
        <w:pStyle w:val="1369"/>
        <w:ind w:firstLine="480"/>
        <w:spacing w:line="5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3.2.5建立技术标准人才定期培训机制，同时建立一支标准化人才队伍，按照采购人要求申报地方性标准规范。</w:t>
      </w:r>
      <w:r>
        <w:rPr>
          <w:rFonts w:hint="eastAsia" w:ascii="宋体" w:hAnsi="宋体" w:eastAsia="宋体" w:cs="宋体"/>
          <w:color w:val="000000"/>
          <w:highlight w:val="none"/>
        </w:rPr>
      </w:r>
      <w:r/>
    </w:p>
    <w:p>
      <w:pPr>
        <w:pStyle w:val="1369"/>
        <w:ind w:firstLine="480"/>
        <w:spacing w:line="5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注：专家团队的技术支持、咨询服务，科研课题研究等相关费用综合考虑在报价内，不另外计费。</w:t>
      </w:r>
      <w:r>
        <w:rPr>
          <w:rFonts w:hint="eastAsia" w:ascii="宋体" w:hAnsi="宋体" w:eastAsia="宋体" w:cs="宋体"/>
          <w:color w:val="000000"/>
          <w:highlight w:val="none"/>
        </w:rPr>
      </w:r>
      <w:r/>
    </w:p>
    <w:p>
      <w:pPr>
        <w:pStyle w:val="1369"/>
        <w:ind w:firstLine="480"/>
        <w:spacing w:line="500" w:lineRule="exact"/>
        <w:rPr>
          <w:rFonts w:hint="eastAsia" w:ascii="宋体" w:hAnsi="宋体" w:eastAsia="宋体" w:cs="宋体"/>
          <w:color w:val="000000"/>
          <w:highlight w:val="none"/>
        </w:rPr>
      </w:pPr>
      <w:r/>
      <w:bookmarkStart w:id="317" w:name="OLE_LINK377"/>
      <w:r/>
      <w:bookmarkStart w:id="318" w:name="OLE_LINK178"/>
      <w:r/>
      <w:bookmarkStart w:id="319" w:name="OLE_LINK177"/>
      <w:r>
        <w:rPr>
          <w:rFonts w:hint="eastAsia" w:ascii="宋体" w:hAnsi="宋体" w:eastAsia="宋体" w:cs="宋体"/>
          <w:color w:val="000000"/>
          <w:highlight w:val="none"/>
          <w:lang w:eastAsia="zh-CN"/>
        </w:rPr>
        <w:t xml:space="preserve">3.3</w:t>
      </w:r>
      <w:bookmarkStart w:id="320" w:name="OLE_LINK583"/>
      <w:r/>
      <w:bookmarkStart w:id="321" w:name="OLE_LINK582"/>
      <w:r/>
      <w:bookmarkStart w:id="322" w:name="OLE_LINK581"/>
      <w:r>
        <w:rPr>
          <w:rFonts w:hint="eastAsia" w:ascii="宋体" w:hAnsi="宋体" w:eastAsia="宋体" w:cs="宋体"/>
          <w:color w:val="000000"/>
          <w:highlight w:val="none"/>
        </w:rPr>
        <w:t xml:space="preserve">园林绿化养护管理系统使用要求</w:t>
      </w:r>
      <w:r>
        <w:rPr>
          <w:rFonts w:hint="eastAsia" w:ascii="宋体" w:hAnsi="宋体" w:eastAsia="宋体" w:cs="宋体"/>
          <w:color w:val="000000"/>
          <w:highlight w:val="none"/>
        </w:rPr>
      </w:r>
      <w:r/>
    </w:p>
    <w:p>
      <w:pPr>
        <w:pStyle w:val="1369"/>
        <w:ind w:firstLine="480"/>
        <w:spacing w:line="500" w:lineRule="exact"/>
        <w:rPr>
          <w:rFonts w:hint="eastAsia" w:ascii="宋体" w:hAnsi="宋体" w:eastAsia="宋体" w:cs="宋体"/>
          <w:color w:val="000000"/>
          <w:highlight w:val="none"/>
        </w:rPr>
      </w:pPr>
      <w:r>
        <w:rPr>
          <w:rFonts w:hint="eastAsia" w:ascii="宋体" w:hAnsi="宋体" w:eastAsia="宋体" w:cs="宋体"/>
          <w:color w:val="000000"/>
          <w:highlight w:val="none"/>
          <w:lang w:eastAsia="zh-CN"/>
        </w:rPr>
        <w:t xml:space="preserve">3.3．1</w:t>
      </w:r>
      <w:r>
        <w:rPr>
          <w:rFonts w:hint="eastAsia" w:ascii="宋体" w:hAnsi="宋体" w:eastAsia="宋体" w:cs="宋体"/>
          <w:color w:val="000000"/>
          <w:highlight w:val="none"/>
        </w:rPr>
        <w:t xml:space="preserve">中标人需建立有效的管理机构，制定园林绿化养护管理平台日常使用行之有效的管理规章制度。</w:t>
      </w:r>
      <w:r>
        <w:rPr>
          <w:rFonts w:hint="eastAsia" w:ascii="宋体" w:hAnsi="宋体" w:eastAsia="宋体" w:cs="宋体"/>
          <w:color w:val="000000"/>
          <w:highlight w:val="none"/>
        </w:rPr>
      </w:r>
      <w:r/>
    </w:p>
    <w:p>
      <w:pPr>
        <w:pStyle w:val="1369"/>
        <w:ind w:firstLine="480"/>
        <w:spacing w:line="500" w:lineRule="exact"/>
        <w:rPr>
          <w:rFonts w:hint="eastAsia" w:ascii="宋体" w:hAnsi="宋体" w:eastAsia="宋体" w:cs="宋体"/>
          <w:color w:val="000000"/>
          <w:highlight w:val="none"/>
        </w:rPr>
      </w:pPr>
      <w:r>
        <w:rPr>
          <w:rFonts w:hint="eastAsia" w:ascii="宋体" w:hAnsi="宋体" w:eastAsia="宋体" w:cs="宋体"/>
          <w:color w:val="000000"/>
          <w:highlight w:val="none"/>
          <w:lang w:eastAsia="zh-CN"/>
        </w:rPr>
        <w:t xml:space="preserve">3.3.2</w:t>
      </w:r>
      <w:r>
        <w:rPr>
          <w:rFonts w:hint="eastAsia" w:ascii="宋体" w:hAnsi="宋体" w:eastAsia="宋体" w:cs="宋体"/>
          <w:color w:val="000000"/>
          <w:highlight w:val="none"/>
        </w:rPr>
        <w:t xml:space="preserve">中标人项目成员需安装使用园林绿化养护管理平台APP，按采购人在APP上发出的要求开展相关工作。</w:t>
      </w:r>
      <w:r>
        <w:rPr>
          <w:rFonts w:hint="eastAsia" w:ascii="宋体" w:hAnsi="宋体" w:eastAsia="宋体" w:cs="宋体"/>
          <w:color w:val="000000"/>
          <w:highlight w:val="none"/>
        </w:rPr>
      </w:r>
      <w:r/>
    </w:p>
    <w:p>
      <w:pPr>
        <w:pStyle w:val="1369"/>
        <w:ind w:firstLine="480"/>
        <w:spacing w:line="500" w:lineRule="exact"/>
        <w:rPr>
          <w:rFonts w:hint="eastAsia" w:ascii="宋体" w:hAnsi="宋体" w:eastAsia="宋体" w:cs="宋体"/>
          <w:color w:val="000000"/>
          <w:highlight w:val="none"/>
        </w:rPr>
      </w:pPr>
      <w:r>
        <w:rPr>
          <w:rFonts w:hint="eastAsia" w:ascii="宋体" w:hAnsi="宋体" w:eastAsia="宋体" w:cs="宋体"/>
          <w:color w:val="000000"/>
          <w:highlight w:val="none"/>
          <w:lang w:eastAsia="zh-CN"/>
        </w:rPr>
        <w:t xml:space="preserve">3.3.3</w:t>
      </w:r>
      <w:r>
        <w:rPr>
          <w:rFonts w:hint="eastAsia" w:ascii="宋体" w:hAnsi="宋体" w:eastAsia="宋体" w:cs="宋体"/>
          <w:color w:val="000000"/>
          <w:highlight w:val="none"/>
        </w:rPr>
        <w:t xml:space="preserve">中标人需建立完整的项目绿植档案（项目、地块、子地块、植物名、胸径/地径/高度、冠径(m)、数量（株）、树龄(年) 、生长势（强/中/弱）、种植日期、种植形式等），并协助采购人批量录入园林绿化养护管理平台，后续绿植有变动时，中标人及时在园林绿化养护管理平台发起变更申请，保持绿植档案与实际一致。采购人不定期进行抽检，中标人需记录详细，分类清楚，数据详实。</w:t>
      </w:r>
      <w:r>
        <w:rPr>
          <w:rFonts w:hint="eastAsia" w:ascii="宋体" w:hAnsi="宋体" w:eastAsia="宋体" w:cs="宋体"/>
          <w:color w:val="000000"/>
          <w:highlight w:val="none"/>
        </w:rPr>
      </w:r>
      <w:r/>
    </w:p>
    <w:p>
      <w:pPr>
        <w:pStyle w:val="1369"/>
        <w:ind w:firstLine="480"/>
        <w:spacing w:line="500" w:lineRule="exact"/>
        <w:rPr>
          <w:rFonts w:hint="eastAsia" w:ascii="宋体" w:hAnsi="宋体" w:eastAsia="宋体" w:cs="宋体"/>
          <w:color w:val="000000"/>
          <w:highlight w:val="none"/>
        </w:rPr>
      </w:pPr>
      <w:r>
        <w:rPr>
          <w:rFonts w:hint="eastAsia" w:ascii="宋体" w:hAnsi="宋体" w:eastAsia="宋体" w:cs="宋体"/>
          <w:color w:val="000000"/>
          <w:highlight w:val="none"/>
          <w:lang w:eastAsia="zh-CN"/>
        </w:rPr>
        <w:t xml:space="preserve">3.3.4</w:t>
      </w:r>
      <w:r>
        <w:rPr>
          <w:rFonts w:hint="eastAsia" w:ascii="宋体" w:hAnsi="宋体" w:eastAsia="宋体" w:cs="宋体"/>
          <w:color w:val="000000"/>
          <w:highlight w:val="none"/>
        </w:rPr>
        <w:t xml:space="preserve">中标人需建立完整的项目设施档案（项目、地块、子地块、名称、材质、尺寸、建设日期、数量、单位等），并协助采购人批量录入园林绿化养护管理平台，后续设施有变动时，中标人及时在园林绿化养护管理平台发起变更申请，保持设施档案与实际一致。采购人不定期进行抽检，中标人需记录详细，分类清楚，数据详实。</w:t>
      </w:r>
      <w:r>
        <w:rPr>
          <w:rFonts w:hint="eastAsia" w:ascii="宋体" w:hAnsi="宋体" w:eastAsia="宋体" w:cs="宋体"/>
          <w:color w:val="000000"/>
          <w:highlight w:val="none"/>
        </w:rPr>
      </w:r>
      <w:r/>
    </w:p>
    <w:p>
      <w:pPr>
        <w:pStyle w:val="1369"/>
        <w:ind w:firstLine="480"/>
        <w:spacing w:line="500" w:lineRule="exact"/>
        <w:rPr>
          <w:rFonts w:hint="eastAsia" w:ascii="宋体" w:hAnsi="宋体" w:eastAsia="宋体" w:cs="宋体"/>
          <w:color w:val="000000"/>
          <w:highlight w:val="none"/>
        </w:rPr>
      </w:pPr>
      <w:r>
        <w:rPr>
          <w:rFonts w:hint="eastAsia" w:ascii="宋体" w:hAnsi="宋体" w:eastAsia="宋体" w:cs="宋体"/>
          <w:color w:val="000000"/>
          <w:highlight w:val="none"/>
          <w:lang w:eastAsia="zh-CN"/>
        </w:rPr>
        <w:t xml:space="preserve">3.3.5</w:t>
      </w:r>
      <w:r>
        <w:rPr>
          <w:rFonts w:hint="eastAsia" w:ascii="宋体" w:hAnsi="宋体" w:eastAsia="宋体" w:cs="宋体"/>
          <w:color w:val="000000"/>
          <w:highlight w:val="none"/>
        </w:rPr>
        <w:t xml:space="preserve">中标人需按采购人要求采购智能工卡、车辆定位终端（由中标人自行购买，费用包在投标报价中，后期不再结算），实现人员、车辆位置数据上报，并接入园林绿化养护管理平台。所有作业人员工作时间需佩戴智能工卡、作业车辆安装定位终端，智能工卡、车辆轨迹纳入园林绿化养护管理平台，做到即时动态可监督、历史轨迹可查询。</w:t>
      </w:r>
      <w:r>
        <w:rPr>
          <w:rFonts w:hint="eastAsia" w:ascii="宋体" w:hAnsi="宋体" w:eastAsia="宋体" w:cs="宋体"/>
          <w:color w:val="000000"/>
          <w:highlight w:val="none"/>
        </w:rPr>
      </w:r>
      <w:r/>
    </w:p>
    <w:p>
      <w:pPr>
        <w:pStyle w:val="1369"/>
        <w:ind w:firstLine="480"/>
        <w:spacing w:line="500" w:lineRule="exact"/>
        <w:rPr>
          <w:rFonts w:hint="eastAsia" w:ascii="宋体" w:hAnsi="宋体" w:eastAsia="宋体" w:cs="宋体"/>
          <w:color w:val="000000"/>
          <w:highlight w:val="none"/>
        </w:rPr>
      </w:pPr>
      <w:r>
        <w:rPr>
          <w:rFonts w:hint="eastAsia" w:ascii="宋体" w:hAnsi="宋体" w:eastAsia="宋体" w:cs="宋体"/>
          <w:color w:val="000000"/>
          <w:highlight w:val="none"/>
          <w:lang w:eastAsia="zh-CN"/>
        </w:rPr>
        <w:t xml:space="preserve">3.3.6</w:t>
      </w:r>
      <w:r>
        <w:rPr>
          <w:rFonts w:hint="eastAsia" w:ascii="宋体" w:hAnsi="宋体" w:eastAsia="宋体" w:cs="宋体"/>
          <w:color w:val="000000"/>
          <w:highlight w:val="none"/>
        </w:rPr>
        <w:t xml:space="preserve">中标人需按采购人要求采购人脸识别考勤机和监控摄像头（由中标人自行购买，费用包在投标报价中，后期不再结算），实现考勤数据及监控视频上报，并接入园林绿化养护管理平台。作业人员需遵守考勤制度，上下班按时完成人脸识别打卡，采购人可通过摄像头远程查看打卡过程。</w:t>
      </w:r>
      <w:r>
        <w:rPr>
          <w:rFonts w:hint="eastAsia" w:ascii="宋体" w:hAnsi="宋体" w:eastAsia="宋体" w:cs="宋体"/>
          <w:color w:val="000000"/>
          <w:highlight w:val="none"/>
        </w:rPr>
      </w:r>
      <w:r/>
    </w:p>
    <w:p>
      <w:pPr>
        <w:pStyle w:val="1369"/>
        <w:ind w:firstLine="480"/>
        <w:spacing w:line="500" w:lineRule="exact"/>
        <w:rPr>
          <w:rFonts w:hint="eastAsia" w:ascii="宋体" w:hAnsi="宋体" w:eastAsia="宋体" w:cs="宋体"/>
          <w:color w:val="000000"/>
          <w:highlight w:val="none"/>
        </w:rPr>
      </w:pPr>
      <w:r>
        <w:rPr>
          <w:rFonts w:hint="eastAsia" w:ascii="宋体" w:hAnsi="宋体" w:eastAsia="宋体" w:cs="宋体"/>
          <w:color w:val="000000"/>
          <w:highlight w:val="none"/>
          <w:lang w:eastAsia="zh-CN"/>
        </w:rPr>
        <w:t xml:space="preserve">3.3.7</w:t>
      </w:r>
      <w:r>
        <w:rPr>
          <w:rFonts w:hint="eastAsia" w:ascii="宋体" w:hAnsi="宋体" w:eastAsia="宋体" w:cs="宋体"/>
          <w:color w:val="000000"/>
          <w:highlight w:val="none"/>
        </w:rPr>
        <w:t xml:space="preserve">中标人需按采购人要求通过园林绿化养护管理平台实现管理人员人脸识别打卡，包括项目负责人、片区负责人及安全管理员，管理人员不得随意调整。</w:t>
      </w:r>
      <w:r>
        <w:rPr>
          <w:rFonts w:hint="eastAsia" w:ascii="宋体" w:hAnsi="宋体" w:eastAsia="宋体" w:cs="宋体"/>
          <w:color w:val="000000"/>
          <w:highlight w:val="none"/>
        </w:rPr>
      </w:r>
      <w:r/>
    </w:p>
    <w:p>
      <w:pPr>
        <w:pStyle w:val="1369"/>
        <w:ind w:firstLine="480"/>
        <w:spacing w:line="500" w:lineRule="exact"/>
        <w:rPr>
          <w:rFonts w:hint="eastAsia" w:ascii="宋体" w:hAnsi="宋体" w:eastAsia="宋体" w:cs="宋体"/>
          <w:color w:val="000000"/>
          <w:highlight w:val="none"/>
        </w:rPr>
      </w:pPr>
      <w:r>
        <w:rPr>
          <w:rFonts w:hint="eastAsia" w:ascii="宋体" w:hAnsi="宋体" w:eastAsia="宋体" w:cs="宋体"/>
          <w:color w:val="000000"/>
          <w:highlight w:val="none"/>
          <w:lang w:eastAsia="zh-CN"/>
        </w:rPr>
        <w:t xml:space="preserve">3.3.8</w:t>
      </w:r>
      <w:r>
        <w:rPr>
          <w:rFonts w:hint="eastAsia" w:ascii="宋体" w:hAnsi="宋体" w:eastAsia="宋体" w:cs="宋体"/>
          <w:color w:val="000000"/>
          <w:highlight w:val="none"/>
        </w:rPr>
        <w:t xml:space="preserve">中标人需按采购人要求在园林绿化养护管理平台制定养护计划、定期工作汇报、及时处理工单等，接受管养地块、管养质量的全面监管。</w:t>
      </w:r>
      <w:r>
        <w:rPr>
          <w:rFonts w:hint="eastAsia" w:ascii="宋体" w:hAnsi="宋体" w:eastAsia="宋体" w:cs="宋体"/>
          <w:color w:val="000000"/>
          <w:highlight w:val="none"/>
        </w:rPr>
      </w:r>
      <w:r/>
    </w:p>
    <w:p>
      <w:pPr>
        <w:pStyle w:val="1369"/>
        <w:ind w:firstLine="480"/>
        <w:spacing w:line="500" w:lineRule="exact"/>
        <w:rPr>
          <w:rFonts w:hint="eastAsia" w:ascii="宋体" w:hAnsi="宋体" w:eastAsia="宋体" w:cs="宋体"/>
          <w:color w:val="000000"/>
          <w:highlight w:val="none"/>
        </w:rPr>
      </w:pPr>
      <w:r>
        <w:rPr>
          <w:rFonts w:hint="eastAsia" w:ascii="宋体" w:hAnsi="宋体" w:eastAsia="宋体" w:cs="宋体"/>
          <w:color w:val="000000"/>
          <w:highlight w:val="none"/>
          <w:lang w:eastAsia="zh-CN"/>
        </w:rPr>
        <w:t xml:space="preserve">3.3.9</w:t>
      </w:r>
      <w:r>
        <w:rPr>
          <w:rFonts w:hint="eastAsia" w:ascii="宋体" w:hAnsi="宋体" w:eastAsia="宋体" w:cs="宋体"/>
          <w:color w:val="000000"/>
          <w:highlight w:val="none"/>
        </w:rPr>
        <w:t xml:space="preserve">园林绿化养护管理平台使用包含但不限于以上内容，中标人需熟练使用，及时处理。</w:t>
      </w:r>
      <w:r>
        <w:rPr>
          <w:rFonts w:hint="eastAsia" w:ascii="宋体" w:hAnsi="宋体" w:eastAsia="宋体" w:cs="宋体"/>
          <w:color w:val="000000"/>
          <w:highlight w:val="none"/>
        </w:rPr>
      </w:r>
      <w:r/>
    </w:p>
    <w:p>
      <w:pPr>
        <w:pStyle w:val="1369"/>
        <w:ind w:firstLine="480"/>
        <w:spacing w:line="500" w:lineRule="exact"/>
        <w:rPr>
          <w:rFonts w:hint="eastAsia" w:ascii="宋体" w:hAnsi="宋体" w:eastAsia="宋体" w:cs="宋体"/>
          <w:color w:val="000000"/>
          <w:highlight w:val="none"/>
        </w:rPr>
      </w:pPr>
      <w:r/>
      <w:bookmarkEnd w:id="317"/>
      <w:r/>
      <w:bookmarkEnd w:id="318"/>
      <w:r/>
      <w:bookmarkEnd w:id="319"/>
      <w:r/>
      <w:bookmarkEnd w:id="320"/>
      <w:r/>
      <w:bookmarkEnd w:id="321"/>
      <w:r/>
      <w:bookmarkEnd w:id="322"/>
      <w:r>
        <w:rPr>
          <w:rFonts w:hint="eastAsia" w:ascii="宋体" w:hAnsi="宋体" w:eastAsia="宋体" w:cs="宋体"/>
          <w:color w:val="000000"/>
          <w:highlight w:val="none"/>
        </w:rPr>
        <w:t xml:space="preserve">3.4应急抢险工作</w:t>
      </w:r>
      <w:r>
        <w:rPr>
          <w:rFonts w:hint="eastAsia" w:ascii="宋体" w:hAnsi="宋体" w:eastAsia="宋体" w:cs="宋体"/>
          <w:color w:val="000000"/>
          <w:highlight w:val="none"/>
        </w:rPr>
      </w:r>
      <w:r/>
    </w:p>
    <w:p>
      <w:pPr>
        <w:pStyle w:val="1369"/>
        <w:ind w:firstLine="480"/>
        <w:spacing w:line="500" w:lineRule="exact"/>
        <w:rPr>
          <w:rFonts w:hint="eastAsia" w:ascii="宋体" w:hAnsi="宋体" w:eastAsia="宋体" w:cs="宋体"/>
          <w:color w:val="000000"/>
          <w:highlight w:val="none"/>
        </w:rPr>
      </w:pPr>
      <w:r/>
      <w:bookmarkStart w:id="323" w:name="OLE_LINK2"/>
      <w:r>
        <w:rPr>
          <w:rFonts w:hint="eastAsia" w:ascii="宋体" w:hAnsi="宋体" w:eastAsia="宋体" w:cs="宋体"/>
          <w:color w:val="000000"/>
          <w:highlight w:val="none"/>
        </w:rPr>
        <w:t xml:space="preserve">3.4.1准备工作：中标人按要求做好管养地块的应急抢险演练等各项工作。中标人针对本项目建立完善的抗灾抢险应急预案机制，成立抗灾抢险应急专项工作小组， 通过微信、QQ 等方式建立通讯工作网络，落实抢险队伍，添置必需的抗灾抢险机械设备、材料工具等，做到即时响应，全面做好抗灾抢险各项应急保障工作；</w:t>
      </w:r>
      <w:r>
        <w:rPr>
          <w:rFonts w:hint="eastAsia" w:ascii="宋体" w:hAnsi="宋体" w:eastAsia="宋体" w:cs="宋体"/>
          <w:color w:val="000000"/>
          <w:highlight w:val="none"/>
        </w:rPr>
      </w:r>
      <w:r/>
    </w:p>
    <w:p>
      <w:pPr>
        <w:pStyle w:val="1369"/>
        <w:ind w:firstLine="480"/>
        <w:spacing w:line="500" w:lineRule="exact"/>
        <w:rPr>
          <w:rFonts w:hint="eastAsia" w:ascii="宋体" w:hAnsi="宋体" w:eastAsia="宋体" w:cs="宋体"/>
          <w:color w:val="000000"/>
          <w:highlight w:val="none"/>
        </w:rPr>
      </w:pPr>
      <w:r/>
      <w:bookmarkEnd w:id="323"/>
      <w:r>
        <w:rPr>
          <w:rFonts w:hint="eastAsia" w:ascii="宋体" w:hAnsi="宋体" w:eastAsia="宋体" w:cs="宋体"/>
          <w:color w:val="000000"/>
          <w:highlight w:val="none"/>
        </w:rPr>
        <w:t xml:space="preserve">3.4.2抗灾抢险工作：中标人要安排人员密切关注气象部门气象报告，灾情发生时组织人员紧急救援，按应急预案要求，采取有效措施减少损失，消除安全隐患，保障人民生命和财产安全，全面掌握灾情发生情况及发展趋势，并随时向采购人汇报抗灾抢险相关情况。紧急情况要随时安排处理解决，一般情况要在灾后 24 小时内处理完毕。除不可抗力因素外，因中标人抢险不力造成的一切后果和法律责任均由中标人承担；</w:t>
      </w:r>
      <w:r>
        <w:rPr>
          <w:rFonts w:hint="eastAsia" w:ascii="宋体" w:hAnsi="宋体" w:eastAsia="宋体" w:cs="宋体"/>
          <w:color w:val="000000"/>
          <w:highlight w:val="none"/>
        </w:rPr>
      </w:r>
      <w:r/>
    </w:p>
    <w:p>
      <w:pPr>
        <w:pStyle w:val="1369"/>
        <w:ind w:firstLine="480"/>
        <w:spacing w:line="5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3.4.3抗灾抢险善后工作：中标人应加强灾后巡查保障工作，避免出现二次危害或次生灾害，同时要对每次抗灾抢险工作进行认真总结，形成专项报告上报采购人。</w:t>
      </w:r>
      <w:r>
        <w:rPr>
          <w:rFonts w:hint="eastAsia" w:ascii="宋体" w:hAnsi="宋体" w:eastAsia="宋体" w:cs="宋体"/>
          <w:color w:val="000000"/>
          <w:highlight w:val="none"/>
        </w:rPr>
      </w:r>
      <w:r/>
    </w:p>
    <w:p>
      <w:pPr>
        <w:pStyle w:val="1369"/>
        <w:ind w:firstLine="480"/>
        <w:spacing w:line="5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3.5其它工作内容及要求</w:t>
      </w:r>
      <w:r>
        <w:rPr>
          <w:rFonts w:hint="eastAsia" w:ascii="宋体" w:hAnsi="宋体" w:eastAsia="宋体" w:cs="宋体"/>
          <w:color w:val="000000"/>
          <w:highlight w:val="none"/>
        </w:rPr>
      </w:r>
      <w:r/>
    </w:p>
    <w:p>
      <w:pPr>
        <w:pStyle w:val="1369"/>
        <w:ind w:firstLine="480"/>
        <w:spacing w:line="5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3.5.1安排 1 名或 1 名以上工作人员专职负责绿地数字城管工单的接收、分配、处理和回复，涉及本项目所有工作内容的各类信访、投诉、举报的处理和整改， 确保在办理时限内处理、回复到位；</w:t>
      </w:r>
      <w:r>
        <w:rPr>
          <w:rFonts w:hint="eastAsia" w:ascii="宋体" w:hAnsi="宋体" w:eastAsia="宋体" w:cs="宋体"/>
          <w:color w:val="000000"/>
          <w:highlight w:val="none"/>
        </w:rPr>
      </w:r>
      <w:r/>
    </w:p>
    <w:p>
      <w:pPr>
        <w:pStyle w:val="1369"/>
        <w:ind w:firstLine="480"/>
        <w:spacing w:line="5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3.5.2绿地内所有数字城管工单、市民投诉、举报的现场实地处理、整改、完善和反馈；</w:t>
      </w:r>
      <w:r>
        <w:rPr>
          <w:rFonts w:hint="eastAsia" w:ascii="宋体" w:hAnsi="宋体" w:eastAsia="宋体" w:cs="宋体"/>
          <w:color w:val="000000"/>
          <w:highlight w:val="none"/>
        </w:rPr>
      </w:r>
      <w:r/>
    </w:p>
    <w:p>
      <w:pPr>
        <w:pStyle w:val="1369"/>
        <w:ind w:firstLine="480"/>
        <w:spacing w:line="5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3.5.3中标人应建立完整的管理台帐，并由每个片区专人负责。台帐资料记录详细，分类清楚，数据详实；</w:t>
      </w:r>
      <w:r>
        <w:rPr>
          <w:rFonts w:hint="eastAsia" w:ascii="宋体" w:hAnsi="宋体" w:eastAsia="宋体" w:cs="宋体"/>
          <w:color w:val="000000"/>
          <w:highlight w:val="none"/>
        </w:rPr>
      </w:r>
      <w:r/>
    </w:p>
    <w:p>
      <w:pPr>
        <w:pStyle w:val="1369"/>
        <w:ind w:firstLine="480"/>
        <w:spacing w:line="5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3.5.4项目总负责人及片区负责人须具备基本的公文写作能力及办公软件操作能力，根据采购人要求做好养护相关材料的编写上报工作，按时记录月度养护计划及养护作业任务，档案齐全；</w:t>
      </w:r>
      <w:r>
        <w:rPr>
          <w:rFonts w:hint="eastAsia" w:ascii="宋体" w:hAnsi="宋体" w:eastAsia="宋体" w:cs="宋体"/>
          <w:color w:val="000000"/>
          <w:highlight w:val="none"/>
        </w:rPr>
      </w:r>
      <w:r/>
    </w:p>
    <w:p>
      <w:pPr>
        <w:pStyle w:val="1369"/>
        <w:ind w:firstLine="480"/>
        <w:spacing w:line="5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3.5.5服从采购人工作调遣，按时完成管养工作内容核查、苗木及设施设备数量调查和统计、信息汇总等业主临时交办的与本项目相关工作任务；及时高效处理应急抢险工作及其他各项交办事项；</w:t>
      </w:r>
      <w:r>
        <w:rPr>
          <w:rFonts w:hint="eastAsia" w:ascii="宋体" w:hAnsi="宋体" w:eastAsia="宋体" w:cs="宋体"/>
          <w:color w:val="000000"/>
          <w:highlight w:val="none"/>
        </w:rPr>
      </w:r>
      <w:r/>
    </w:p>
    <w:p>
      <w:pPr>
        <w:pStyle w:val="1369"/>
        <w:ind w:firstLine="480"/>
        <w:spacing w:line="5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3.5.6管养期内，按照采购人要求，做好本标段内涉及行政审批绿化移植和恢复等工作；</w:t>
      </w:r>
      <w:r>
        <w:rPr>
          <w:rFonts w:hint="eastAsia" w:ascii="宋体" w:hAnsi="宋体" w:eastAsia="宋体" w:cs="宋体"/>
          <w:color w:val="000000"/>
          <w:highlight w:val="none"/>
        </w:rPr>
      </w:r>
      <w:r/>
    </w:p>
    <w:p>
      <w:pPr>
        <w:pStyle w:val="1369"/>
        <w:ind w:firstLine="480"/>
        <w:spacing w:line="5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3.5.7园林绿化垃圾处理，由中标人自行处理，鼓励对垃圾进行资源化处理，粉碎、消毒后作为树穴覆料，或堆制腐熟后作为有机肥改良土壤，处理场地、设备、人员由中标单位自行解决，所需费用综合考虑在投标报价内，不另外计费；</w:t>
      </w:r>
      <w:r>
        <w:rPr>
          <w:rFonts w:hint="eastAsia" w:ascii="宋体" w:hAnsi="宋体" w:eastAsia="宋体" w:cs="宋体"/>
          <w:color w:val="000000"/>
          <w:highlight w:val="none"/>
        </w:rPr>
      </w:r>
      <w:r/>
    </w:p>
    <w:p>
      <w:pPr>
        <w:pStyle w:val="1369"/>
        <w:ind w:firstLine="480"/>
        <w:spacing w:line="5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3.5.8合同期内，中标人在本标段内安排专门肥料存放地点及采购计划和使用档案， 肥料采购及使用执行出库、入库管理制度，出入库在采购人监管下进行，每次施肥工作结束后 7 日内，中标</w:t>
      </w:r>
      <w:r>
        <w:rPr>
          <w:rFonts w:hint="eastAsia" w:ascii="宋体" w:hAnsi="宋体" w:eastAsia="宋体" w:cs="宋体"/>
          <w:color w:val="000000"/>
          <w:highlight w:val="none"/>
          <w:lang w:val="en-US" w:eastAsia="zh-CN"/>
        </w:rPr>
        <w:t xml:space="preserve">人</w:t>
      </w:r>
      <w:r>
        <w:rPr>
          <w:rFonts w:hint="eastAsia" w:ascii="宋体" w:hAnsi="宋体" w:eastAsia="宋体" w:cs="宋体"/>
          <w:color w:val="000000"/>
          <w:highlight w:val="none"/>
        </w:rPr>
        <w:t xml:space="preserve">应将本次施肥相关档案资料及时上报采购人；合同期内，做好防汛、防风、抗旱、防寒等抗灾期间的各类养护工作；</w:t>
      </w:r>
      <w:r>
        <w:rPr>
          <w:rFonts w:hint="eastAsia" w:ascii="宋体" w:hAnsi="宋体" w:eastAsia="宋体" w:cs="宋体"/>
          <w:color w:val="000000"/>
          <w:highlight w:val="none"/>
        </w:rPr>
      </w:r>
      <w:r/>
    </w:p>
    <w:p>
      <w:pPr>
        <w:pStyle w:val="1369"/>
        <w:ind w:firstLine="480"/>
        <w:spacing w:line="5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3.5.9管养范围内的所有设施，在日常巡查中，对螺丝松动、脱落，标识标牌表面破损、破旧等情况要主动及时采取相关安全防护工作并无偿予以维修或更换，保证设施的可使用性，整洁性和安全性。</w:t>
      </w:r>
      <w:r>
        <w:rPr>
          <w:rFonts w:hint="eastAsia" w:ascii="宋体" w:hAnsi="宋体" w:eastAsia="宋体" w:cs="宋体"/>
          <w:color w:val="000000"/>
          <w:highlight w:val="none"/>
        </w:rPr>
      </w:r>
      <w:r/>
    </w:p>
    <w:p>
      <w:pPr>
        <w:pStyle w:val="1369"/>
        <w:ind w:firstLine="480"/>
        <w:spacing w:line="5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3.5.10合同期内中标人用电、用水、垃圾处理、人工、物耗等一切事项和支出由中标人自理。</w:t>
      </w:r>
      <w:r>
        <w:rPr>
          <w:rFonts w:hint="eastAsia" w:ascii="宋体" w:hAnsi="宋体" w:eastAsia="宋体" w:cs="宋体"/>
          <w:color w:val="000000"/>
          <w:highlight w:val="none"/>
        </w:rPr>
      </w:r>
      <w:r/>
    </w:p>
    <w:p>
      <w:pPr>
        <w:pStyle w:val="1369"/>
        <w:ind w:firstLine="480"/>
        <w:spacing w:line="5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3.5.11树木喷打药物应做好现场安全防护和指挥，避开市民上下班高峰时间，选择安全环保符合相关用药规定的农药，文明实施，避免影响市民日常生活。</w:t>
      </w:r>
      <w:r>
        <w:rPr>
          <w:rFonts w:hint="eastAsia" w:ascii="宋体" w:hAnsi="宋体" w:eastAsia="宋体" w:cs="宋体"/>
          <w:color w:val="000000"/>
          <w:highlight w:val="none"/>
        </w:rPr>
      </w:r>
      <w:r/>
    </w:p>
    <w:p>
      <w:pPr>
        <w:pStyle w:val="1369"/>
        <w:ind w:firstLine="480"/>
        <w:spacing w:line="5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3.5.12洒水除尘时应避开市民上下班高峰时间，做到文明洒水，防止溅洒行人。</w:t>
      </w:r>
      <w:r>
        <w:rPr>
          <w:rFonts w:hint="eastAsia" w:ascii="宋体" w:hAnsi="宋体" w:eastAsia="宋体" w:cs="宋体"/>
          <w:color w:val="000000"/>
          <w:highlight w:val="none"/>
        </w:rPr>
      </w:r>
      <w:r/>
    </w:p>
    <w:p>
      <w:pPr>
        <w:pStyle w:val="1369"/>
        <w:ind w:firstLine="480"/>
        <w:spacing w:line="5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3.5.13病虫害防治药品、鼠害药品的购买、储存须遵守安全生产规定，有专人管理，随领随用，谨防丢失，防止误食，施用地点有警示提醒牌，防止造成安全事故。</w:t>
      </w:r>
      <w:r>
        <w:rPr>
          <w:rFonts w:hint="eastAsia" w:ascii="宋体" w:hAnsi="宋体" w:eastAsia="宋体" w:cs="宋体"/>
          <w:color w:val="000000"/>
          <w:highlight w:val="none"/>
        </w:rPr>
      </w:r>
      <w:r/>
    </w:p>
    <w:p>
      <w:pPr>
        <w:pStyle w:val="1369"/>
        <w:ind w:firstLine="480"/>
        <w:spacing w:line="5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3.5.</w:t>
      </w:r>
      <w:r>
        <w:rPr>
          <w:rFonts w:hint="eastAsia" w:ascii="宋体" w:hAnsi="宋体" w:eastAsia="宋体" w:cs="宋体"/>
          <w:b/>
          <w:bCs/>
          <w:color w:val="000000"/>
          <w:highlight w:val="none"/>
        </w:rPr>
        <w:t xml:space="preserve">14</w:t>
      </w:r>
      <w:r>
        <w:rPr>
          <w:rFonts w:hint="eastAsia" w:ascii="宋体" w:hAnsi="宋体" w:eastAsia="宋体" w:cs="宋体"/>
          <w:color w:val="000000"/>
          <w:highlight w:val="none"/>
        </w:rPr>
        <w:t xml:space="preserve">由于中标人在操作过程中安全防护不当导致养护工人或游人发生安全事故，一切经济与法律责任由中标人承担，与采购人无关。中标人要做好法定节假日期间正常管养工作。</w:t>
      </w:r>
      <w:r>
        <w:rPr>
          <w:rFonts w:hint="eastAsia" w:ascii="宋体" w:hAnsi="宋体" w:eastAsia="宋体" w:cs="宋体"/>
          <w:color w:val="000000"/>
          <w:highlight w:val="none"/>
        </w:rPr>
      </w:r>
      <w:r/>
    </w:p>
    <w:p>
      <w:pPr>
        <w:pStyle w:val="1369"/>
        <w:ind w:firstLine="480"/>
        <w:spacing w:line="5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3.5.15管养过程中需常备仿真草坪、高密度防尘网等。当绿地内局部因覆土较少无法补植绿化时，铺设仿真草皮覆绿，仿真草皮边缘要稳固好，并与周边环境相协调。树木的移植过程中挖空的树穴要填平并用仿真草坪覆盖，土方整理后短时间内不栽植的用仿真草坪覆盖。需使用仿真草坪、防尘网时应充足供应，其费用综合考虑在管养费内，不单独报价。</w:t>
      </w:r>
      <w:r>
        <w:rPr>
          <w:rFonts w:hint="eastAsia" w:ascii="宋体" w:hAnsi="宋体" w:eastAsia="宋体" w:cs="宋体"/>
          <w:color w:val="000000"/>
          <w:highlight w:val="none"/>
        </w:rPr>
      </w:r>
      <w:r/>
    </w:p>
    <w:p>
      <w:pPr>
        <w:pStyle w:val="1369"/>
        <w:ind w:left="529" w:firstLine="1521"/>
        <w:spacing w:line="320" w:lineRule="exact"/>
        <w:rPr>
          <w:rFonts w:hint="eastAsia" w:ascii="宋体" w:hAnsi="宋体" w:eastAsia="宋体" w:cs="宋体"/>
          <w:b/>
          <w:color w:val="000000"/>
          <w:sz w:val="28"/>
          <w:highlight w:val="none"/>
        </w:rPr>
      </w:pPr>
      <w:r>
        <w:rPr>
          <w:rFonts w:hint="eastAsia" w:ascii="宋体" w:hAnsi="宋体" w:eastAsia="宋体" w:cs="宋体"/>
          <w:b/>
          <w:color w:val="000000"/>
          <w:sz w:val="28"/>
          <w:highlight w:val="none"/>
        </w:rPr>
      </w:r>
      <w:r/>
    </w:p>
    <w:p>
      <w:pPr>
        <w:pStyle w:val="1369"/>
        <w:ind w:left="529" w:firstLine="1521"/>
        <w:spacing w:line="320" w:lineRule="exact"/>
        <w:rPr>
          <w:rFonts w:hint="eastAsia" w:ascii="宋体" w:hAnsi="宋体" w:eastAsia="宋体" w:cs="宋体"/>
          <w:b/>
          <w:color w:val="000000"/>
          <w:sz w:val="28"/>
          <w:highlight w:val="none"/>
        </w:rPr>
      </w:pPr>
      <w:r>
        <w:rPr>
          <w:rFonts w:hint="eastAsia" w:ascii="宋体" w:hAnsi="宋体" w:eastAsia="宋体" w:cs="宋体"/>
          <w:b/>
          <w:color w:val="000000"/>
          <w:sz w:val="28"/>
          <w:highlight w:val="none"/>
        </w:rPr>
        <w:t xml:space="preserve">★项目人员素质、设备车辆配备</w:t>
      </w:r>
      <w:r>
        <w:rPr>
          <w:rFonts w:hint="eastAsia" w:ascii="宋体" w:hAnsi="宋体" w:eastAsia="宋体" w:cs="宋体"/>
          <w:b/>
          <w:color w:val="000000"/>
          <w:sz w:val="28"/>
          <w:highlight w:val="none"/>
        </w:rPr>
      </w:r>
      <w:r/>
    </w:p>
    <w:p>
      <w:pPr>
        <w:pStyle w:val="1498"/>
        <w:ind w:left="2312" w:firstLine="700"/>
        <w:jc w:val="left"/>
        <w:spacing w:before="42" w:line="240" w:lineRule="auto"/>
        <w:tabs>
          <w:tab w:val="left" w:pos="2313" w:leader="none"/>
        </w:tabs>
        <w:rPr>
          <w:rFonts w:hint="eastAsia" w:ascii="宋体" w:hAnsi="宋体" w:eastAsia="宋体" w:cs="宋体"/>
          <w:color w:val="000000"/>
          <w:sz w:val="22"/>
          <w:highlight w:val="none"/>
        </w:rPr>
      </w:pPr>
      <w:r/>
      <w:bookmarkStart w:id="324" w:name="OLE_LINK238"/>
      <w:r/>
      <w:bookmarkStart w:id="325" w:name="OLE_LINK237"/>
      <w:r>
        <w:rPr>
          <w:rFonts w:hint="eastAsia" w:ascii="宋体" w:hAnsi="宋体" w:eastAsia="宋体" w:cs="宋体"/>
          <w:color w:val="000000"/>
          <w:highlight w:val="none"/>
        </w:rPr>
        <w:t xml:space="preserve">1.项目</w:t>
      </w:r>
      <w:bookmarkEnd w:id="324"/>
      <w:r/>
      <w:bookmarkEnd w:id="325"/>
      <w:r>
        <w:rPr>
          <w:rFonts w:hint="eastAsia" w:ascii="宋体" w:hAnsi="宋体" w:eastAsia="宋体" w:cs="宋体"/>
          <w:color w:val="000000"/>
          <w:highlight w:val="none"/>
        </w:rPr>
        <w:t xml:space="preserve">人员素质</w:t>
      </w:r>
      <w:r>
        <w:rPr>
          <w:rFonts w:hint="eastAsia" w:ascii="宋体" w:hAnsi="宋体" w:eastAsia="宋体" w:cs="宋体"/>
          <w:color w:val="000000"/>
          <w:sz w:val="22"/>
          <w:highlight w:val="none"/>
        </w:rPr>
      </w:r>
      <w:r/>
    </w:p>
    <w:p>
      <w:pPr>
        <w:pStyle w:val="1498"/>
        <w:ind w:firstLine="2520"/>
        <w:jc w:val="left"/>
        <w:spacing w:before="93" w:after="12" w:line="240" w:lineRule="auto"/>
        <w:tabs>
          <w:tab w:val="left" w:pos="2489"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   1.1管理人员素质</w:t>
      </w:r>
      <w:r>
        <w:rPr>
          <w:rFonts w:hint="eastAsia" w:ascii="宋体" w:hAnsi="宋体" w:eastAsia="宋体" w:cs="宋体"/>
          <w:color w:val="000000"/>
          <w:highlight w:val="none"/>
        </w:rPr>
      </w:r>
      <w:r/>
    </w:p>
    <w:tbl>
      <w:tblPr>
        <w:tblW w:w="9780" w:type="dxa"/>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19"/>
        <w:gridCol w:w="1464"/>
        <w:gridCol w:w="1050"/>
        <w:gridCol w:w="966"/>
        <w:gridCol w:w="1253"/>
        <w:gridCol w:w="4328"/>
      </w:tblGrid>
      <w:tr>
        <w:trPr>
          <w:trHeight w:val="383"/>
        </w:trPr>
        <w:tc>
          <w:tcPr>
            <w:tcW w:w="719" w:type="dxa"/>
            <w:vAlign w:val="top"/>
            <w:textDirection w:val="lrTb"/>
            <w:noWrap w:val="false"/>
          </w:tcPr>
          <w:p>
            <w:pPr>
              <w:pStyle w:val="1496"/>
              <w:ind w:left="98" w:right="91"/>
              <w:jc w:val="center"/>
              <w:spacing w:before="84" w:line="301"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tcW w:w="1464" w:type="dxa"/>
            <w:vAlign w:val="top"/>
            <w:textDirection w:val="lrTb"/>
            <w:noWrap w:val="false"/>
          </w:tcPr>
          <w:p>
            <w:pPr>
              <w:pStyle w:val="1496"/>
              <w:ind w:left="139" w:right="133"/>
              <w:jc w:val="center"/>
              <w:spacing w:before="84" w:line="301"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岗位名称</w:t>
            </w:r>
            <w:r>
              <w:rPr>
                <w:rFonts w:hint="eastAsia" w:ascii="宋体" w:hAnsi="宋体" w:eastAsia="宋体" w:cs="宋体"/>
                <w:color w:val="000000"/>
                <w:sz w:val="24"/>
                <w:szCs w:val="24"/>
                <w:highlight w:val="none"/>
              </w:rPr>
            </w:r>
            <w:r/>
          </w:p>
        </w:tc>
        <w:tc>
          <w:tcPr>
            <w:tcW w:w="1050" w:type="dxa"/>
            <w:vAlign w:val="top"/>
            <w:textDirection w:val="lrTb"/>
            <w:noWrap w:val="false"/>
          </w:tcPr>
          <w:p>
            <w:pPr>
              <w:pStyle w:val="1496"/>
              <w:ind w:right="481"/>
              <w:spacing w:before="84" w:line="301"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人数</w:t>
            </w:r>
            <w:r>
              <w:rPr>
                <w:rFonts w:hint="eastAsia" w:ascii="宋体" w:hAnsi="宋体" w:eastAsia="宋体" w:cs="宋体"/>
                <w:color w:val="000000"/>
                <w:sz w:val="24"/>
                <w:szCs w:val="24"/>
                <w:highlight w:val="none"/>
              </w:rPr>
            </w:r>
            <w:r/>
          </w:p>
        </w:tc>
        <w:tc>
          <w:tcPr>
            <w:tcW w:w="966" w:type="dxa"/>
            <w:vAlign w:val="top"/>
            <w:textDirection w:val="lrTb"/>
            <w:noWrap w:val="false"/>
          </w:tcPr>
          <w:p>
            <w:pPr>
              <w:pStyle w:val="1496"/>
              <w:ind w:left="88" w:right="79"/>
              <w:jc w:val="center"/>
              <w:spacing w:before="84" w:line="301"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年龄</w:t>
            </w:r>
            <w:r>
              <w:rPr>
                <w:rFonts w:hint="eastAsia" w:ascii="宋体" w:hAnsi="宋体" w:eastAsia="宋体" w:cs="宋体"/>
                <w:color w:val="000000"/>
                <w:sz w:val="24"/>
                <w:szCs w:val="24"/>
                <w:highlight w:val="none"/>
              </w:rPr>
            </w:r>
            <w:r/>
          </w:p>
        </w:tc>
        <w:tc>
          <w:tcPr>
            <w:tcW w:w="1253" w:type="dxa"/>
            <w:vAlign w:val="top"/>
            <w:textDirection w:val="lrTb"/>
            <w:noWrap w:val="false"/>
          </w:tcPr>
          <w:p>
            <w:pPr>
              <w:pStyle w:val="1496"/>
              <w:ind w:left="125" w:right="117"/>
              <w:jc w:val="center"/>
              <w:spacing w:before="84" w:line="301"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资格要求</w:t>
            </w:r>
            <w:r>
              <w:rPr>
                <w:rFonts w:hint="eastAsia" w:ascii="宋体" w:hAnsi="宋体" w:eastAsia="宋体" w:cs="宋体"/>
                <w:color w:val="000000"/>
                <w:sz w:val="24"/>
                <w:szCs w:val="24"/>
                <w:highlight w:val="none"/>
              </w:rPr>
            </w:r>
            <w:r/>
          </w:p>
        </w:tc>
        <w:tc>
          <w:tcPr>
            <w:tcW w:w="4328" w:type="dxa"/>
            <w:vAlign w:val="top"/>
            <w:textDirection w:val="lrTb"/>
            <w:noWrap w:val="false"/>
          </w:tcPr>
          <w:p>
            <w:pPr>
              <w:pStyle w:val="1496"/>
              <w:ind w:left="1663" w:right="1654"/>
              <w:jc w:val="center"/>
              <w:spacing w:before="84" w:line="301"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其他要求</w:t>
            </w:r>
            <w:r>
              <w:rPr>
                <w:rFonts w:hint="eastAsia" w:ascii="宋体" w:hAnsi="宋体" w:eastAsia="宋体" w:cs="宋体"/>
                <w:color w:val="000000"/>
                <w:sz w:val="24"/>
                <w:szCs w:val="24"/>
                <w:highlight w:val="none"/>
              </w:rPr>
            </w:r>
            <w:r/>
          </w:p>
        </w:tc>
      </w:tr>
      <w:tr>
        <w:trPr>
          <w:trHeight w:val="2735"/>
        </w:trPr>
        <w:tc>
          <w:tcPr>
            <w:tcW w:w="719" w:type="dxa"/>
            <w:vAlign w:val="top"/>
            <w:textDirection w:val="lrTb"/>
            <w:noWrap w:val="false"/>
          </w:tcPr>
          <w:p>
            <w:pPr>
              <w:pStyle w:val="1496"/>
              <w:rPr>
                <w:rFonts w:hint="eastAsia" w:ascii="宋体" w:hAnsi="宋体" w:eastAsia="宋体" w:cs="宋体"/>
                <w:b/>
                <w:color w:val="000000"/>
                <w:sz w:val="24"/>
                <w:szCs w:val="24"/>
                <w:highlight w:val="none"/>
              </w:rPr>
            </w:pPr>
            <w:r/>
            <w:bookmarkStart w:id="326" w:name="_Hlk180600600"/>
            <w:r/>
            <w:bookmarkStart w:id="327" w:name="OLE_LINK381"/>
            <w:r/>
            <w:bookmarkStart w:id="328" w:name="OLE_LINK380"/>
            <w:r>
              <w:rPr>
                <w:rFonts w:hint="eastAsia" w:ascii="宋体" w:hAnsi="宋体" w:eastAsia="宋体" w:cs="宋体"/>
                <w:b/>
                <w:color w:val="000000"/>
                <w:sz w:val="24"/>
                <w:szCs w:val="24"/>
                <w:highlight w:val="none"/>
              </w:rPr>
            </w:r>
            <w:r/>
          </w:p>
          <w:p>
            <w:pPr>
              <w:pStyle w:val="1496"/>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496"/>
              <w:spacing w:before="8"/>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496"/>
              <w:ind w:left="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1464" w:type="dxa"/>
            <w:vAlign w:val="top"/>
            <w:textDirection w:val="lrTb"/>
            <w:noWrap w:val="false"/>
          </w:tcPr>
          <w:p>
            <w:pPr>
              <w:pStyle w:val="1496"/>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496"/>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496"/>
              <w:spacing w:before="1"/>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496"/>
              <w:ind w:left="519" w:right="151" w:hanging="360"/>
              <w:spacing w:line="312"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项目总负责人</w:t>
            </w:r>
            <w:r>
              <w:rPr>
                <w:rFonts w:hint="eastAsia" w:ascii="宋体" w:hAnsi="宋体" w:eastAsia="宋体" w:cs="宋体"/>
                <w:color w:val="000000"/>
                <w:sz w:val="24"/>
                <w:szCs w:val="24"/>
                <w:highlight w:val="none"/>
              </w:rPr>
            </w:r>
            <w:r/>
          </w:p>
        </w:tc>
        <w:tc>
          <w:tcPr>
            <w:tcW w:w="1050" w:type="dxa"/>
            <w:vAlign w:val="top"/>
            <w:textDirection w:val="lrTb"/>
            <w:noWrap w:val="false"/>
          </w:tcPr>
          <w:p>
            <w:pPr>
              <w:pStyle w:val="1496"/>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496"/>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496"/>
              <w:spacing w:before="8"/>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496"/>
              <w:ind w:left="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966" w:type="dxa"/>
            <w:vAlign w:val="top"/>
            <w:textDirection w:val="lrTb"/>
            <w:noWrap w:val="false"/>
          </w:tcPr>
          <w:p>
            <w:pPr>
              <w:pStyle w:val="1496"/>
              <w:spacing w:before="3"/>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496"/>
              <w:ind w:left="228"/>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rPr>
              <w:t xml:space="preserve">5</w:t>
            </w: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r>
            <w:r/>
          </w:p>
          <w:p>
            <w:pPr>
              <w:pStyle w:val="1496"/>
              <w:ind w:left="228"/>
              <w:spacing w:before="9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岁</w:t>
            </w:r>
            <w:r>
              <w:rPr>
                <w:rFonts w:hint="eastAsia" w:ascii="宋体" w:hAnsi="宋体" w:eastAsia="宋体" w:cs="宋体"/>
                <w:color w:val="000000"/>
                <w:sz w:val="24"/>
                <w:szCs w:val="24"/>
                <w:highlight w:val="none"/>
              </w:rPr>
            </w:r>
            <w:r/>
          </w:p>
          <w:p>
            <w:pPr>
              <w:pStyle w:val="1496"/>
              <w:ind w:left="228" w:right="96" w:hanging="120"/>
              <w:spacing w:before="93" w:line="312"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53" w:type="dxa"/>
            <w:vAlign w:val="top"/>
            <w:textDirection w:val="lrTb"/>
            <w:noWrap w:val="false"/>
          </w:tcPr>
          <w:p>
            <w:pPr>
              <w:pStyle w:val="1496"/>
              <w:spacing w:before="3"/>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496"/>
              <w:ind w:left="107" w:right="173"/>
              <w:spacing w:line="312"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具备园林绿化相关专业高级及以上职称</w:t>
            </w:r>
            <w:r>
              <w:rPr>
                <w:rFonts w:hint="eastAsia" w:ascii="宋体" w:hAnsi="宋体" w:eastAsia="宋体" w:cs="宋体"/>
                <w:color w:val="000000"/>
                <w:sz w:val="24"/>
                <w:szCs w:val="24"/>
                <w:highlight w:val="none"/>
              </w:rPr>
            </w:r>
            <w:r/>
          </w:p>
        </w:tc>
        <w:tc>
          <w:tcPr>
            <w:tcW w:w="4328" w:type="dxa"/>
            <w:vAlign w:val="top"/>
            <w:textDirection w:val="lrTb"/>
            <w:noWrap w:val="false"/>
          </w:tcPr>
          <w:p>
            <w:pPr>
              <w:pStyle w:val="1496"/>
              <w:ind w:left="106"/>
              <w:spacing w:before="8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bookmarkStart w:id="329" w:name="OLE_LINK384"/>
            <w:r>
              <w:rPr>
                <w:rFonts w:hint="eastAsia" w:ascii="宋体" w:hAnsi="宋体" w:eastAsia="宋体" w:cs="宋体"/>
                <w:color w:val="000000"/>
                <w:sz w:val="24"/>
                <w:szCs w:val="24"/>
                <w:highlight w:val="none"/>
              </w:rPr>
              <w:t xml:space="preserve">常驻现场；</w:t>
            </w:r>
            <w:bookmarkEnd w:id="329"/>
            <w:r>
              <w:rPr>
                <w:rFonts w:hint="eastAsia" w:ascii="宋体" w:hAnsi="宋体" w:eastAsia="宋体" w:cs="宋体"/>
                <w:color w:val="000000"/>
                <w:sz w:val="24"/>
                <w:szCs w:val="24"/>
                <w:highlight w:val="none"/>
              </w:rPr>
            </w:r>
            <w:r/>
          </w:p>
          <w:p>
            <w:pPr>
              <w:pStyle w:val="1496"/>
              <w:jc w:val="left"/>
              <w:spacing w:before="45"/>
              <w:tabs>
                <w:tab w:val="left" w:pos="348" w:leader="none"/>
              </w:tabs>
              <w:rPr>
                <w:rFonts w:hint="eastAsia" w:ascii="宋体" w:hAnsi="宋体" w:eastAsia="宋体" w:cs="宋体"/>
                <w:color w:val="000000"/>
                <w:sz w:val="24"/>
                <w:szCs w:val="24"/>
                <w:highlight w:val="none"/>
              </w:rPr>
            </w:pPr>
            <w:r>
              <w:rPr>
                <w:rFonts w:hint="eastAsia" w:ascii="宋体" w:hAnsi="宋体" w:eastAsia="宋体" w:cs="宋体"/>
                <w:color w:val="000000"/>
                <w:spacing w:val="-10"/>
                <w:sz w:val="24"/>
                <w:szCs w:val="24"/>
                <w:highlight w:val="none"/>
              </w:rPr>
              <w:t xml:space="preserve">2.可熟练操作 </w:t>
            </w:r>
            <w:r>
              <w:rPr>
                <w:rFonts w:hint="eastAsia" w:ascii="宋体" w:hAnsi="宋体" w:eastAsia="宋体" w:cs="宋体"/>
                <w:color w:val="000000"/>
                <w:sz w:val="24"/>
                <w:szCs w:val="24"/>
                <w:highlight w:val="none"/>
              </w:rPr>
              <w:t xml:space="preserve">WORD,EXCEL</w:t>
            </w:r>
            <w:r>
              <w:rPr>
                <w:rFonts w:hint="eastAsia" w:ascii="宋体" w:hAnsi="宋体" w:eastAsia="宋体" w:cs="宋体"/>
                <w:color w:val="000000"/>
                <w:spacing w:val="-9"/>
                <w:sz w:val="24"/>
                <w:szCs w:val="24"/>
                <w:highlight w:val="none"/>
              </w:rPr>
              <w:t xml:space="preserve"> 等办公软件；</w:t>
            </w:r>
            <w:r>
              <w:rPr>
                <w:rFonts w:hint="eastAsia" w:ascii="宋体" w:hAnsi="宋体" w:eastAsia="宋体" w:cs="宋体"/>
                <w:color w:val="000000"/>
                <w:sz w:val="24"/>
                <w:szCs w:val="24"/>
                <w:highlight w:val="none"/>
              </w:rPr>
            </w:r>
            <w:r/>
          </w:p>
          <w:p>
            <w:pPr>
              <w:pStyle w:val="1496"/>
              <w:ind w:left="106" w:right="249"/>
              <w:jc w:val="left"/>
              <w:spacing w:before="93" w:line="312" w:lineRule="auto"/>
              <w:tabs>
                <w:tab w:val="left" w:pos="348" w:leader="none"/>
              </w:tabs>
              <w:rPr>
                <w:rFonts w:hint="eastAsia" w:ascii="宋体" w:hAnsi="宋体" w:eastAsia="宋体" w:cs="宋体"/>
                <w:color w:val="000000"/>
                <w:sz w:val="24"/>
                <w:szCs w:val="24"/>
                <w:highlight w:val="none"/>
              </w:rPr>
            </w:pPr>
            <w:r>
              <w:rPr>
                <w:rFonts w:hint="eastAsia" w:ascii="宋体" w:hAnsi="宋体" w:eastAsia="宋体" w:cs="宋体"/>
                <w:color w:val="000000"/>
                <w:spacing w:val="-8"/>
                <w:sz w:val="24"/>
                <w:szCs w:val="24"/>
                <w:highlight w:val="none"/>
              </w:rPr>
              <w:t xml:space="preserve">3.手机像素不低于 </w:t>
            </w:r>
            <w:r>
              <w:rPr>
                <w:rFonts w:hint="eastAsia" w:ascii="宋体" w:hAnsi="宋体" w:eastAsia="宋体" w:cs="宋体"/>
                <w:color w:val="000000"/>
                <w:sz w:val="24"/>
                <w:szCs w:val="24"/>
                <w:highlight w:val="none"/>
              </w:rPr>
              <w:t xml:space="preserve">2000</w:t>
            </w:r>
            <w:r>
              <w:rPr>
                <w:rFonts w:hint="eastAsia" w:ascii="宋体" w:hAnsi="宋体" w:eastAsia="宋体" w:cs="宋体"/>
                <w:color w:val="000000"/>
                <w:spacing w:val="-11"/>
                <w:sz w:val="24"/>
                <w:szCs w:val="24"/>
                <w:highlight w:val="none"/>
              </w:rPr>
              <w:t xml:space="preserve"> 万，会使用微</w:t>
            </w:r>
            <w:r>
              <w:rPr>
                <w:rFonts w:hint="eastAsia" w:ascii="宋体" w:hAnsi="宋体" w:eastAsia="宋体" w:cs="宋体"/>
                <w:color w:val="000000"/>
                <w:sz w:val="24"/>
                <w:szCs w:val="24"/>
                <w:highlight w:val="none"/>
              </w:rPr>
              <w:t xml:space="preserve">信、拼图等功能；</w:t>
            </w:r>
            <w:r>
              <w:rPr>
                <w:rFonts w:hint="eastAsia" w:ascii="宋体" w:hAnsi="宋体" w:eastAsia="宋体" w:cs="宋体"/>
                <w:color w:val="000000"/>
                <w:sz w:val="24"/>
                <w:szCs w:val="24"/>
                <w:highlight w:val="none"/>
              </w:rPr>
            </w:r>
            <w:r/>
          </w:p>
          <w:p>
            <w:pPr>
              <w:pStyle w:val="1496"/>
              <w:ind w:right="-29"/>
              <w:jc w:val="left"/>
              <w:spacing w:line="307" w:lineRule="exact"/>
              <w:tabs>
                <w:tab w:val="left" w:pos="348" w:leader="none"/>
              </w:tabs>
              <w:rPr>
                <w:rFonts w:hint="eastAsia" w:ascii="宋体" w:hAnsi="宋体" w:eastAsia="宋体" w:cs="宋体"/>
                <w:color w:val="000000"/>
                <w:sz w:val="24"/>
                <w:szCs w:val="24"/>
                <w:highlight w:val="none"/>
              </w:rPr>
            </w:pPr>
            <w:r>
              <w:rPr>
                <w:rFonts w:hint="eastAsia" w:ascii="宋体" w:hAnsi="宋体" w:eastAsia="宋体" w:cs="宋体"/>
                <w:color w:val="000000"/>
                <w:spacing w:val="2"/>
                <w:sz w:val="24"/>
                <w:szCs w:val="24"/>
                <w:highlight w:val="none"/>
              </w:rPr>
              <w:t xml:space="preserve">4.安装使用园林绿化管理信息系统</w:t>
            </w:r>
            <w:r>
              <w:rPr>
                <w:rFonts w:hint="eastAsia" w:ascii="宋体" w:hAnsi="宋体" w:eastAsia="宋体" w:cs="宋体"/>
                <w:color w:val="000000"/>
                <w:spacing w:val="-3"/>
                <w:sz w:val="24"/>
                <w:szCs w:val="24"/>
                <w:highlight w:val="none"/>
              </w:rPr>
              <w:t xml:space="preserve">APP，</w:t>
            </w:r>
            <w:r>
              <w:rPr>
                <w:rFonts w:hint="eastAsia" w:ascii="宋体" w:hAnsi="宋体" w:eastAsia="宋体" w:cs="宋体"/>
                <w:color w:val="000000"/>
                <w:sz w:val="24"/>
                <w:szCs w:val="24"/>
                <w:highlight w:val="none"/>
              </w:rPr>
            </w:r>
            <w:r/>
          </w:p>
          <w:p>
            <w:pPr>
              <w:pStyle w:val="1496"/>
              <w:ind w:left="106" w:right="129"/>
              <w:spacing w:before="1" w:line="400" w:lineRule="atLeast"/>
              <w:rPr>
                <w:rFonts w:hint="eastAsia" w:ascii="宋体" w:hAnsi="宋体" w:eastAsia="宋体" w:cs="宋体"/>
                <w:color w:val="000000"/>
                <w:sz w:val="24"/>
                <w:szCs w:val="24"/>
                <w:highlight w:val="none"/>
              </w:rPr>
            </w:pPr>
            <w:r>
              <w:rPr>
                <w:rFonts w:hint="eastAsia" w:ascii="宋体" w:hAnsi="宋体" w:eastAsia="宋体" w:cs="宋体"/>
                <w:color w:val="000000"/>
                <w:spacing w:val="-10"/>
                <w:sz w:val="24"/>
                <w:szCs w:val="24"/>
                <w:highlight w:val="none"/>
              </w:rPr>
              <w:t xml:space="preserve">按采购人在 </w:t>
            </w:r>
            <w:r>
              <w:rPr>
                <w:rFonts w:hint="eastAsia" w:ascii="宋体" w:hAnsi="宋体" w:eastAsia="宋体" w:cs="宋体"/>
                <w:color w:val="000000"/>
                <w:sz w:val="24"/>
                <w:szCs w:val="24"/>
                <w:highlight w:val="none"/>
              </w:rPr>
              <w:t xml:space="preserve">APP</w:t>
            </w:r>
            <w:r>
              <w:rPr>
                <w:rFonts w:hint="eastAsia" w:ascii="宋体" w:hAnsi="宋体" w:eastAsia="宋体" w:cs="宋体"/>
                <w:color w:val="000000"/>
                <w:spacing w:val="-9"/>
                <w:sz w:val="24"/>
                <w:szCs w:val="24"/>
                <w:highlight w:val="none"/>
              </w:rPr>
              <w:t xml:space="preserve"> 上发出的要求开展相关</w:t>
            </w:r>
            <w:r>
              <w:rPr>
                <w:rFonts w:hint="eastAsia" w:ascii="宋体" w:hAnsi="宋体" w:eastAsia="宋体" w:cs="宋体"/>
                <w:color w:val="000000"/>
                <w:sz w:val="24"/>
                <w:szCs w:val="24"/>
                <w:highlight w:val="none"/>
              </w:rPr>
              <w:t xml:space="preserve">工作；</w:t>
            </w:r>
            <w:r>
              <w:rPr>
                <w:rFonts w:hint="eastAsia" w:ascii="宋体" w:hAnsi="宋体" w:eastAsia="宋体" w:cs="宋体"/>
                <w:color w:val="000000"/>
                <w:sz w:val="24"/>
                <w:szCs w:val="24"/>
                <w:highlight w:val="none"/>
              </w:rPr>
            </w:r>
            <w:r/>
          </w:p>
          <w:p>
            <w:pPr>
              <w:pStyle w:val="1496"/>
              <w:ind w:left="106" w:right="129"/>
              <w:spacing w:before="1" w:line="400" w:lineRule="atLeast"/>
              <w:rPr>
                <w:rFonts w:hint="eastAsia" w:ascii="宋体" w:hAnsi="宋体" w:eastAsia="宋体" w:cs="宋体"/>
                <w:color w:val="000000"/>
                <w:sz w:val="24"/>
                <w:szCs w:val="24"/>
                <w:highlight w:val="none"/>
              </w:rPr>
            </w:pPr>
            <w:r/>
            <w:bookmarkStart w:id="330" w:name="OLE_LINK314"/>
            <w:r>
              <w:rPr>
                <w:rFonts w:hint="eastAsia" w:ascii="宋体" w:hAnsi="宋体" w:eastAsia="宋体" w:cs="宋体"/>
                <w:color w:val="000000"/>
                <w:sz w:val="24"/>
                <w:szCs w:val="24"/>
                <w:highlight w:val="none"/>
              </w:rPr>
              <w:t xml:space="preserve">5.从事相关专业管理工作 8 年及以上。</w:t>
            </w:r>
            <w:bookmarkEnd w:id="330"/>
            <w:r>
              <w:rPr>
                <w:rFonts w:hint="eastAsia" w:ascii="宋体" w:hAnsi="宋体" w:eastAsia="宋体" w:cs="宋体"/>
                <w:color w:val="000000"/>
                <w:sz w:val="24"/>
                <w:szCs w:val="24"/>
                <w:highlight w:val="none"/>
              </w:rPr>
            </w:r>
            <w:r/>
          </w:p>
        </w:tc>
      </w:tr>
      <w:tr>
        <w:trPr>
          <w:trHeight w:val="365"/>
        </w:trPr>
        <w:tc>
          <w:tcPr>
            <w:tcW w:w="719" w:type="dxa"/>
            <w:vAlign w:val="top"/>
            <w:textDirection w:val="lrTb"/>
            <w:noWrap w:val="false"/>
          </w:tcPr>
          <w:p>
            <w:pPr>
              <w:pStyle w:val="1496"/>
              <w:jc w:val="center"/>
              <w:rPr>
                <w:rFonts w:hint="eastAsia" w:ascii="宋体" w:hAnsi="宋体" w:eastAsia="宋体" w:cs="宋体"/>
                <w:color w:val="000000"/>
                <w:sz w:val="24"/>
                <w:szCs w:val="24"/>
                <w:highlight w:val="none"/>
              </w:rPr>
            </w:pPr>
            <w:r/>
            <w:bookmarkEnd w:id="326"/>
            <w:r/>
            <w:bookmarkEnd w:id="327"/>
            <w:r/>
            <w:bookmarkEnd w:id="328"/>
            <w:r/>
            <w:bookmarkStart w:id="331" w:name="OLE_LINK198"/>
            <w:r/>
            <w:bookmarkStart w:id="332" w:name="OLE_LINK199"/>
            <w:r/>
            <w:bookmarkStart w:id="333" w:name="OLE_LINK200"/>
            <w:r/>
            <w:bookmarkStart w:id="334" w:name="_Hlk180671131"/>
            <w:r/>
            <w:bookmarkStart w:id="335" w:name="_Hlk180671126"/>
            <w:r/>
            <w:bookmarkStart w:id="336" w:name="_Hlk180499750"/>
            <w:r/>
            <w:bookmarkStart w:id="337" w:name="OLE_LINK65"/>
            <w:r/>
            <w:bookmarkStart w:id="338" w:name="OLE_LINK72"/>
            <w:r/>
            <w:bookmarkStart w:id="339" w:name="OLE_LINK209"/>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1464" w:type="dxa"/>
            <w:vAlign w:val="top"/>
            <w:textDirection w:val="lrTb"/>
            <w:noWrap w:val="false"/>
          </w:tcPr>
          <w:p>
            <w:pPr>
              <w:pStyle w:val="149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技术负责人</w:t>
            </w:r>
            <w:r>
              <w:rPr>
                <w:rFonts w:hint="eastAsia" w:ascii="宋体" w:hAnsi="宋体" w:eastAsia="宋体" w:cs="宋体"/>
                <w:color w:val="000000"/>
                <w:sz w:val="24"/>
                <w:szCs w:val="24"/>
                <w:highlight w:val="none"/>
              </w:rPr>
            </w:r>
            <w:r/>
          </w:p>
        </w:tc>
        <w:tc>
          <w:tcPr>
            <w:tcW w:w="1050" w:type="dxa"/>
            <w:vAlign w:val="top"/>
            <w:textDirection w:val="lrTb"/>
            <w:noWrap w:val="false"/>
          </w:tcPr>
          <w:p>
            <w:pPr>
              <w:pStyle w:val="149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966" w:type="dxa"/>
            <w:vAlign w:val="top"/>
            <w:textDirection w:val="lrTb"/>
            <w:noWrap w:val="false"/>
          </w:tcPr>
          <w:p>
            <w:pPr>
              <w:pStyle w:val="1496"/>
              <w:spacing w:before="3"/>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496"/>
              <w:ind w:left="228"/>
              <w:rPr>
                <w:rFonts w:hint="eastAsia" w:ascii="宋体" w:hAnsi="宋体" w:eastAsia="宋体" w:cs="宋体"/>
                <w:color w:val="000000"/>
                <w:sz w:val="24"/>
                <w:szCs w:val="24"/>
                <w:highlight w:val="none"/>
                <w:lang w:val="en-US"/>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rPr>
              <w:t xml:space="preserve">60</w:t>
            </w:r>
            <w:r>
              <w:rPr>
                <w:rFonts w:hint="eastAsia" w:ascii="宋体" w:hAnsi="宋体" w:eastAsia="宋体" w:cs="宋体"/>
                <w:color w:val="000000"/>
                <w:sz w:val="24"/>
                <w:szCs w:val="24"/>
                <w:highlight w:val="none"/>
                <w:lang w:val="en-US"/>
              </w:rPr>
            </w:r>
            <w:r/>
          </w:p>
          <w:p>
            <w:pPr>
              <w:pStyle w:val="1496"/>
              <w:ind w:left="228"/>
              <w:spacing w:before="9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岁</w:t>
            </w:r>
            <w:r>
              <w:rPr>
                <w:rFonts w:hint="eastAsia" w:ascii="宋体" w:hAnsi="宋体" w:eastAsia="宋体" w:cs="宋体"/>
                <w:color w:val="000000"/>
                <w:sz w:val="24"/>
                <w:szCs w:val="24"/>
                <w:highlight w:val="none"/>
              </w:rPr>
            </w:r>
            <w:r/>
          </w:p>
          <w:p>
            <w:pPr>
              <w:pStyle w:val="1496"/>
              <w:ind w:left="228" w:right="96" w:hanging="120"/>
              <w:spacing w:before="93" w:line="312"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53" w:type="dxa"/>
            <w:vAlign w:val="top"/>
            <w:textDirection w:val="lrTb"/>
            <w:noWrap w:val="false"/>
          </w:tcPr>
          <w:p>
            <w:pPr>
              <w:pStyle w:val="1496"/>
              <w:spacing w:before="3"/>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496"/>
              <w:ind w:left="107" w:right="173"/>
              <w:spacing w:line="312"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具备园林绿化相关专业高级及以上职称</w:t>
            </w:r>
            <w:r>
              <w:rPr>
                <w:rFonts w:hint="eastAsia" w:ascii="宋体" w:hAnsi="宋体" w:eastAsia="宋体" w:cs="宋体"/>
                <w:color w:val="000000"/>
                <w:sz w:val="24"/>
                <w:szCs w:val="24"/>
                <w:highlight w:val="none"/>
              </w:rPr>
            </w:r>
            <w:r/>
          </w:p>
        </w:tc>
        <w:tc>
          <w:tcPr>
            <w:tcW w:w="4328" w:type="dxa"/>
            <w:vAlign w:val="top"/>
            <w:textDirection w:val="lrTb"/>
            <w:noWrap w:val="false"/>
          </w:tcPr>
          <w:p>
            <w:pPr>
              <w:pStyle w:val="1496"/>
              <w:ind w:left="106" w:right="129"/>
              <w:spacing w:before="1" w:line="40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063"/>
        </w:trPr>
        <w:tc>
          <w:tcPr>
            <w:tcW w:w="719" w:type="dxa"/>
            <w:vAlign w:val="top"/>
            <w:textDirection w:val="lrTb"/>
            <w:noWrap w:val="false"/>
          </w:tcPr>
          <w:p>
            <w:pPr>
              <w:pStyle w:val="1496"/>
              <w:rPr>
                <w:rFonts w:hint="eastAsia" w:ascii="宋体" w:hAnsi="宋体" w:eastAsia="宋体" w:cs="宋体"/>
                <w:b/>
                <w:color w:val="000000"/>
                <w:sz w:val="24"/>
                <w:szCs w:val="24"/>
                <w:highlight w:val="none"/>
              </w:rPr>
            </w:pPr>
            <w:r/>
            <w:bookmarkEnd w:id="331"/>
            <w:r/>
            <w:bookmarkEnd w:id="332"/>
            <w:r/>
            <w:bookmarkEnd w:id="333"/>
            <w:r/>
            <w:bookmarkEnd w:id="334"/>
            <w:r/>
            <w:bookmarkEnd w:id="335"/>
            <w:r/>
            <w:bookmarkEnd w:id="339"/>
            <w:r/>
            <w:bookmarkStart w:id="340" w:name="_Hlk180671164"/>
            <w:r/>
            <w:bookmarkStart w:id="341" w:name="OLE_LINK223"/>
            <w:r/>
            <w:bookmarkStart w:id="342" w:name="OLE_LINK210"/>
            <w:r>
              <w:rPr>
                <w:rFonts w:hint="eastAsia" w:ascii="宋体" w:hAnsi="宋体" w:eastAsia="宋体" w:cs="宋体"/>
                <w:b/>
                <w:color w:val="000000"/>
                <w:sz w:val="24"/>
                <w:szCs w:val="24"/>
                <w:highlight w:val="none"/>
              </w:rPr>
            </w:r>
            <w:r/>
          </w:p>
          <w:p>
            <w:pPr>
              <w:pStyle w:val="1496"/>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496"/>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496"/>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496"/>
              <w:spacing w:before="1"/>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496"/>
              <w:ind w:left="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W w:w="1464" w:type="dxa"/>
            <w:vAlign w:val="top"/>
            <w:textDirection w:val="lrTb"/>
            <w:noWrap w:val="false"/>
          </w:tcPr>
          <w:p>
            <w:pPr>
              <w:pStyle w:val="1496"/>
              <w:spacing w:before="11"/>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496"/>
              <w:ind w:left="399" w:right="151" w:hanging="240"/>
              <w:spacing w:before="2" w:line="312"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496"/>
              <w:ind w:left="399" w:right="151" w:hanging="240"/>
              <w:spacing w:before="2" w:line="312"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496"/>
              <w:ind w:left="399" w:right="151" w:hanging="240"/>
              <w:spacing w:before="2" w:line="312"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496"/>
              <w:ind w:left="399" w:right="151" w:hanging="240"/>
              <w:spacing w:before="2" w:line="312"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片区负责人</w:t>
            </w:r>
            <w:r>
              <w:rPr>
                <w:rFonts w:hint="eastAsia" w:ascii="宋体" w:hAnsi="宋体" w:eastAsia="宋体" w:cs="宋体"/>
                <w:color w:val="000000"/>
                <w:sz w:val="24"/>
                <w:szCs w:val="24"/>
                <w:highlight w:val="none"/>
              </w:rPr>
            </w:r>
            <w:r/>
          </w:p>
        </w:tc>
        <w:tc>
          <w:tcPr>
            <w:tcW w:w="1050" w:type="dxa"/>
            <w:vAlign w:val="top"/>
            <w:textDirection w:val="lrTb"/>
            <w:noWrap w:val="false"/>
          </w:tcPr>
          <w:p>
            <w:pPr>
              <w:pStyle w:val="1496"/>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496"/>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496"/>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496"/>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496"/>
              <w:spacing w:before="1"/>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496"/>
              <w:ind w:left="488" w:right="481"/>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rPr>
              <w:t xml:space="preserve">3</w:t>
            </w:r>
            <w:r>
              <w:rPr>
                <w:rFonts w:hint="eastAsia" w:ascii="宋体" w:hAnsi="宋体" w:eastAsia="宋体" w:cs="宋体"/>
                <w:color w:val="000000"/>
                <w:sz w:val="24"/>
                <w:szCs w:val="24"/>
                <w:highlight w:val="none"/>
              </w:rPr>
            </w:r>
            <w:r/>
          </w:p>
        </w:tc>
        <w:tc>
          <w:tcPr>
            <w:tcW w:w="966" w:type="dxa"/>
            <w:vAlign w:val="top"/>
            <w:textDirection w:val="lrTb"/>
            <w:noWrap w:val="false"/>
          </w:tcPr>
          <w:p>
            <w:pPr>
              <w:pStyle w:val="1496"/>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496"/>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496"/>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496"/>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496"/>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496"/>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496"/>
              <w:spacing w:before="6"/>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496"/>
              <w:ind w:left="228"/>
              <w:rPr>
                <w:rFonts w:hint="eastAsia" w:ascii="宋体" w:hAnsi="宋体" w:eastAsia="宋体" w:cs="宋体"/>
                <w:color w:val="000000"/>
                <w:sz w:val="24"/>
                <w:szCs w:val="24"/>
                <w:highlight w:val="none"/>
                <w:lang w:val="en-US"/>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rPr>
              <w:t xml:space="preserve">60</w:t>
            </w:r>
            <w:r>
              <w:rPr>
                <w:rFonts w:hint="eastAsia" w:ascii="宋体" w:hAnsi="宋体" w:eastAsia="宋体" w:cs="宋体"/>
                <w:color w:val="000000"/>
                <w:sz w:val="24"/>
                <w:szCs w:val="24"/>
                <w:highlight w:val="none"/>
                <w:lang w:val="en-US"/>
              </w:rPr>
            </w:r>
            <w:r/>
          </w:p>
          <w:p>
            <w:pPr>
              <w:pStyle w:val="1496"/>
              <w:ind w:left="228"/>
              <w:spacing w:before="9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岁</w:t>
            </w:r>
            <w:r>
              <w:rPr>
                <w:rFonts w:hint="eastAsia" w:ascii="宋体" w:hAnsi="宋体" w:eastAsia="宋体" w:cs="宋体"/>
                <w:color w:val="000000"/>
                <w:sz w:val="24"/>
                <w:szCs w:val="24"/>
                <w:highlight w:val="none"/>
              </w:rPr>
            </w:r>
            <w:r/>
          </w:p>
          <w:p>
            <w:pPr>
              <w:pStyle w:val="1496"/>
              <w:ind w:left="228" w:right="96" w:hanging="120"/>
              <w:spacing w:before="94" w:line="312"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53" w:type="dxa"/>
            <w:vAlign w:val="top"/>
            <w:textDirection w:val="lrTb"/>
            <w:noWrap w:val="false"/>
          </w:tcPr>
          <w:p>
            <w:pPr>
              <w:pStyle w:val="1496"/>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496"/>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496"/>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496"/>
              <w:spacing w:before="12"/>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496"/>
              <w:ind w:left="107" w:right="173"/>
              <w:spacing w:line="312"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具备园林绿化相关专业专科及以上学历或园林绿化相关专业中级及以上职称</w:t>
            </w:r>
            <w:r>
              <w:rPr>
                <w:rFonts w:hint="eastAsia" w:ascii="宋体" w:hAnsi="宋体" w:eastAsia="宋体" w:cs="宋体"/>
                <w:color w:val="000000"/>
                <w:sz w:val="24"/>
                <w:szCs w:val="24"/>
                <w:highlight w:val="none"/>
              </w:rPr>
            </w:r>
            <w:r/>
          </w:p>
        </w:tc>
        <w:tc>
          <w:tcPr>
            <w:tcW w:w="4328" w:type="dxa"/>
            <w:vAlign w:val="top"/>
            <w:textDirection w:val="lrTb"/>
            <w:noWrap w:val="false"/>
          </w:tcPr>
          <w:p>
            <w:pPr>
              <w:pStyle w:val="1496"/>
              <w:ind w:left="106"/>
              <w:spacing w:before="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1.兼任片区绿化养护和保洁主管。</w:t>
            </w:r>
            <w:r>
              <w:rPr>
                <w:rFonts w:hint="eastAsia" w:ascii="宋体" w:hAnsi="宋体" w:eastAsia="宋体" w:cs="宋体"/>
                <w:color w:val="000000"/>
                <w:sz w:val="24"/>
                <w:szCs w:val="24"/>
                <w:highlight w:val="none"/>
              </w:rPr>
            </w:r>
            <w:r/>
          </w:p>
          <w:p>
            <w:pPr>
              <w:pStyle w:val="1496"/>
              <w:ind w:left="106"/>
              <w:spacing w:before="4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2.常驻现场；</w:t>
            </w:r>
            <w:r>
              <w:rPr>
                <w:rFonts w:hint="eastAsia" w:ascii="宋体" w:hAnsi="宋体" w:eastAsia="宋体" w:cs="宋体"/>
                <w:color w:val="000000"/>
                <w:sz w:val="24"/>
                <w:szCs w:val="24"/>
                <w:highlight w:val="none"/>
              </w:rPr>
            </w:r>
            <w:r/>
          </w:p>
          <w:p>
            <w:pPr>
              <w:pStyle w:val="1496"/>
              <w:ind w:left="106"/>
              <w:spacing w:before="4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pacing w:val="-10"/>
                <w:sz w:val="24"/>
                <w:szCs w:val="24"/>
                <w:highlight w:val="none"/>
              </w:rPr>
              <w:t xml:space="preserve">可熟练操作 </w:t>
            </w:r>
            <w:r>
              <w:rPr>
                <w:rFonts w:hint="eastAsia" w:ascii="宋体" w:hAnsi="宋体" w:eastAsia="宋体" w:cs="宋体"/>
                <w:color w:val="000000"/>
                <w:sz w:val="24"/>
                <w:szCs w:val="24"/>
                <w:highlight w:val="none"/>
              </w:rPr>
              <w:t xml:space="preserve">WORD,EXCEL</w:t>
            </w:r>
            <w:r>
              <w:rPr>
                <w:rFonts w:hint="eastAsia" w:ascii="宋体" w:hAnsi="宋体" w:eastAsia="宋体" w:cs="宋体"/>
                <w:color w:val="000000"/>
                <w:spacing w:val="-9"/>
                <w:sz w:val="24"/>
                <w:szCs w:val="24"/>
                <w:highlight w:val="none"/>
              </w:rPr>
              <w:t xml:space="preserve"> 等办公软件；</w:t>
            </w:r>
            <w:r>
              <w:rPr>
                <w:rFonts w:hint="eastAsia" w:ascii="宋体" w:hAnsi="宋体" w:eastAsia="宋体" w:cs="宋体"/>
                <w:color w:val="000000"/>
                <w:sz w:val="24"/>
                <w:szCs w:val="24"/>
                <w:highlight w:val="none"/>
              </w:rPr>
            </w:r>
            <w:r/>
          </w:p>
          <w:p>
            <w:pPr>
              <w:pStyle w:val="1496"/>
              <w:numPr>
                <w:ilvl w:val="0"/>
                <w:numId w:val="8"/>
              </w:numPr>
              <w:ind w:right="249" w:firstLine="0"/>
              <w:spacing w:before="40" w:line="312" w:lineRule="auto"/>
              <w:tabs>
                <w:tab w:val="left" w:pos="348" w:leader="none"/>
              </w:tabs>
              <w:rPr>
                <w:rFonts w:hint="eastAsia" w:ascii="宋体" w:hAnsi="宋体" w:eastAsia="宋体" w:cs="宋体"/>
                <w:color w:val="000000"/>
                <w:sz w:val="24"/>
                <w:szCs w:val="24"/>
                <w:highlight w:val="none"/>
              </w:rPr>
            </w:pPr>
            <w:r>
              <w:rPr>
                <w:rFonts w:hint="eastAsia" w:ascii="宋体" w:hAnsi="宋体" w:eastAsia="宋体" w:cs="宋体"/>
                <w:color w:val="000000"/>
                <w:spacing w:val="-8"/>
                <w:sz w:val="24"/>
                <w:szCs w:val="24"/>
                <w:highlight w:val="none"/>
              </w:rPr>
              <w:t xml:space="preserve">.手机像素不低于 </w:t>
            </w:r>
            <w:r>
              <w:rPr>
                <w:rFonts w:hint="eastAsia" w:ascii="宋体" w:hAnsi="宋体" w:eastAsia="宋体" w:cs="宋体"/>
                <w:color w:val="000000"/>
                <w:sz w:val="24"/>
                <w:szCs w:val="24"/>
                <w:highlight w:val="none"/>
              </w:rPr>
              <w:t xml:space="preserve">2000</w:t>
            </w:r>
            <w:r>
              <w:rPr>
                <w:rFonts w:hint="eastAsia" w:ascii="宋体" w:hAnsi="宋体" w:eastAsia="宋体" w:cs="宋体"/>
                <w:color w:val="000000"/>
                <w:spacing w:val="-11"/>
                <w:sz w:val="24"/>
                <w:szCs w:val="24"/>
                <w:highlight w:val="none"/>
              </w:rPr>
              <w:t xml:space="preserve"> 万，会使用微</w:t>
            </w:r>
            <w:r>
              <w:rPr>
                <w:rFonts w:hint="eastAsia" w:ascii="宋体" w:hAnsi="宋体" w:eastAsia="宋体" w:cs="宋体"/>
                <w:color w:val="000000"/>
                <w:sz w:val="24"/>
                <w:szCs w:val="24"/>
                <w:highlight w:val="none"/>
              </w:rPr>
              <w:t xml:space="preserve">信、拼图等功能；</w:t>
            </w:r>
            <w:r>
              <w:rPr>
                <w:rFonts w:hint="eastAsia" w:ascii="宋体" w:hAnsi="宋体" w:eastAsia="宋体" w:cs="宋体"/>
                <w:color w:val="000000"/>
                <w:sz w:val="24"/>
                <w:szCs w:val="24"/>
                <w:highlight w:val="none"/>
              </w:rPr>
            </w:r>
            <w:r/>
          </w:p>
          <w:p>
            <w:pPr>
              <w:pStyle w:val="1496"/>
              <w:numPr>
                <w:ilvl w:val="0"/>
                <w:numId w:val="8"/>
              </w:numPr>
              <w:ind w:right="129" w:firstLine="0"/>
              <w:spacing w:before="2" w:line="312" w:lineRule="auto"/>
              <w:tabs>
                <w:tab w:val="left" w:pos="348" w:leader="none"/>
              </w:tabs>
              <w:rPr>
                <w:rFonts w:hint="eastAsia" w:ascii="宋体" w:hAnsi="宋体" w:eastAsia="宋体" w:cs="宋体"/>
                <w:color w:val="000000"/>
                <w:sz w:val="24"/>
                <w:szCs w:val="24"/>
                <w:highlight w:val="none"/>
              </w:rPr>
            </w:pPr>
            <w:r>
              <w:rPr>
                <w:rFonts w:hint="eastAsia" w:ascii="宋体" w:hAnsi="宋体" w:eastAsia="宋体" w:cs="宋体"/>
                <w:color w:val="000000"/>
                <w:spacing w:val="-2"/>
                <w:sz w:val="24"/>
                <w:szCs w:val="24"/>
                <w:highlight w:val="none"/>
              </w:rPr>
              <w:t xml:space="preserve">.能够安装并使用园林绿化管理信息系</w:t>
            </w:r>
            <w:r>
              <w:rPr>
                <w:rFonts w:hint="eastAsia" w:ascii="宋体" w:hAnsi="宋体" w:eastAsia="宋体" w:cs="宋体"/>
                <w:color w:val="000000"/>
                <w:spacing w:val="-30"/>
                <w:sz w:val="24"/>
                <w:szCs w:val="24"/>
                <w:highlight w:val="none"/>
              </w:rPr>
              <w:t xml:space="preserve">统 </w:t>
            </w:r>
            <w:r>
              <w:rPr>
                <w:rFonts w:hint="eastAsia" w:ascii="宋体" w:hAnsi="宋体" w:eastAsia="宋体" w:cs="宋体"/>
                <w:color w:val="000000"/>
                <w:sz w:val="24"/>
                <w:szCs w:val="24"/>
                <w:highlight w:val="none"/>
              </w:rPr>
              <w:t xml:space="preserve">APP，</w:t>
            </w:r>
            <w:r>
              <w:rPr>
                <w:rFonts w:hint="eastAsia" w:ascii="宋体" w:hAnsi="宋体" w:eastAsia="宋体" w:cs="宋体"/>
                <w:color w:val="000000"/>
                <w:spacing w:val="-10"/>
                <w:sz w:val="24"/>
                <w:szCs w:val="24"/>
                <w:highlight w:val="none"/>
              </w:rPr>
              <w:t xml:space="preserve">按采购人在 </w:t>
            </w:r>
            <w:r>
              <w:rPr>
                <w:rFonts w:hint="eastAsia" w:ascii="宋体" w:hAnsi="宋体" w:eastAsia="宋体" w:cs="宋体"/>
                <w:color w:val="000000"/>
                <w:sz w:val="24"/>
                <w:szCs w:val="24"/>
                <w:highlight w:val="none"/>
              </w:rPr>
              <w:t xml:space="preserve">APP</w:t>
            </w:r>
            <w:r>
              <w:rPr>
                <w:rFonts w:hint="eastAsia" w:ascii="宋体" w:hAnsi="宋体" w:eastAsia="宋体" w:cs="宋体"/>
                <w:color w:val="000000"/>
                <w:spacing w:val="-9"/>
                <w:sz w:val="24"/>
                <w:szCs w:val="24"/>
                <w:highlight w:val="none"/>
              </w:rPr>
              <w:t xml:space="preserve"> 上发出的要求开展相关工作；</w:t>
            </w:r>
            <w:r>
              <w:rPr>
                <w:rFonts w:hint="eastAsia" w:ascii="宋体" w:hAnsi="宋体" w:eastAsia="宋体" w:cs="宋体"/>
                <w:color w:val="000000"/>
                <w:sz w:val="24"/>
                <w:szCs w:val="24"/>
                <w:highlight w:val="none"/>
              </w:rPr>
            </w:r>
            <w:r/>
          </w:p>
          <w:p>
            <w:pPr>
              <w:pStyle w:val="1496"/>
              <w:ind w:left="106"/>
              <w:spacing w:before="1"/>
              <w:rPr>
                <w:rFonts w:hint="eastAsia" w:ascii="宋体" w:hAnsi="宋体" w:eastAsia="宋体" w:cs="宋体"/>
                <w:color w:val="000000"/>
                <w:sz w:val="24"/>
                <w:szCs w:val="24"/>
                <w:highlight w:val="none"/>
              </w:rPr>
            </w:pPr>
            <w:r>
              <w:rPr>
                <w:rFonts w:hint="eastAsia" w:ascii="宋体" w:hAnsi="宋体" w:eastAsia="宋体" w:cs="宋体"/>
                <w:color w:val="000000"/>
                <w:spacing w:val="-1"/>
                <w:sz w:val="24"/>
                <w:szCs w:val="24"/>
                <w:highlight w:val="none"/>
              </w:rPr>
              <w:t xml:space="preserve">6.具有一定的组织管理能力，协助</w:t>
            </w:r>
            <w:r>
              <w:rPr>
                <w:rFonts w:hint="eastAsia" w:eastAsia="宋体" w:cs="宋体"/>
                <w:color w:val="000000"/>
                <w:spacing w:val="-1"/>
                <w:sz w:val="24"/>
                <w:szCs w:val="24"/>
                <w:highlight w:val="none"/>
                <w:lang w:val="en-US" w:eastAsia="zh-CN"/>
              </w:rPr>
              <w:t xml:space="preserve">项目</w:t>
            </w:r>
            <w:r>
              <w:rPr>
                <w:rFonts w:hint="eastAsia" w:ascii="宋体" w:hAnsi="宋体" w:eastAsia="宋体" w:cs="宋体"/>
                <w:color w:val="000000"/>
                <w:spacing w:val="-1"/>
                <w:sz w:val="24"/>
                <w:szCs w:val="24"/>
                <w:highlight w:val="none"/>
              </w:rPr>
              <w:t xml:space="preserve">负责人做好各片区绿化养护质量管理、日常巡查、秩序维护、保洁员管理相关</w:t>
            </w:r>
            <w:r>
              <w:rPr>
                <w:rFonts w:hint="eastAsia" w:ascii="宋体" w:hAnsi="宋体" w:eastAsia="宋体" w:cs="宋体"/>
                <w:color w:val="000000"/>
                <w:sz w:val="24"/>
                <w:szCs w:val="24"/>
                <w:highlight w:val="none"/>
              </w:rPr>
              <w:t xml:space="preserve">工作；</w:t>
            </w:r>
            <w:r>
              <w:rPr>
                <w:rFonts w:hint="eastAsia" w:ascii="宋体" w:hAnsi="宋体" w:eastAsia="宋体" w:cs="宋体"/>
                <w:color w:val="000000"/>
                <w:sz w:val="24"/>
                <w:szCs w:val="24"/>
                <w:highlight w:val="none"/>
              </w:rPr>
            </w:r>
            <w:r/>
          </w:p>
          <w:p>
            <w:pPr>
              <w:pStyle w:val="1496"/>
              <w:ind w:left="106"/>
              <w:spacing w:before="1"/>
              <w:rPr>
                <w:rFonts w:hint="eastAsia" w:ascii="宋体" w:hAnsi="宋体" w:eastAsia="宋体" w:cs="宋体"/>
                <w:color w:val="000000"/>
                <w:spacing w:val="-1"/>
                <w:sz w:val="24"/>
                <w:szCs w:val="24"/>
                <w:highlight w:val="none"/>
              </w:rPr>
            </w:pPr>
            <w:r>
              <w:rPr>
                <w:rFonts w:hint="eastAsia" w:ascii="宋体" w:hAnsi="宋体" w:eastAsia="宋体" w:cs="宋体"/>
                <w:color w:val="000000"/>
                <w:spacing w:val="-1"/>
                <w:sz w:val="24"/>
                <w:szCs w:val="24"/>
                <w:highlight w:val="none"/>
              </w:rPr>
              <w:t xml:space="preserve">7.具有管养工作经验，能够主动学习专业知识，掌握并且熟练应用到实际工作中。</w:t>
            </w:r>
            <w:r>
              <w:rPr>
                <w:rFonts w:hint="eastAsia" w:ascii="宋体" w:hAnsi="宋体" w:eastAsia="宋体" w:cs="宋体"/>
                <w:color w:val="000000"/>
                <w:spacing w:val="-1"/>
                <w:sz w:val="24"/>
                <w:szCs w:val="24"/>
                <w:highlight w:val="none"/>
              </w:rPr>
            </w:r>
            <w:r/>
          </w:p>
        </w:tc>
      </w:tr>
      <w:tr>
        <w:trPr>
          <w:trHeight w:val="732"/>
        </w:trPr>
        <w:tc>
          <w:tcPr>
            <w:tcW w:w="719" w:type="dxa"/>
            <w:vAlign w:val="top"/>
            <w:textDirection w:val="lrTb"/>
            <w:noWrap w:val="false"/>
          </w:tcPr>
          <w:p>
            <w:pPr>
              <w:pStyle w:val="1496"/>
              <w:ind w:left="7"/>
              <w:jc w:val="center"/>
              <w:spacing w:before="41"/>
              <w:rPr>
                <w:rFonts w:hint="eastAsia" w:ascii="宋体" w:hAnsi="宋体" w:eastAsia="宋体" w:cs="宋体"/>
                <w:color w:val="000000"/>
                <w:sz w:val="24"/>
                <w:szCs w:val="24"/>
                <w:highlight w:val="none"/>
              </w:rPr>
            </w:pPr>
            <w:r/>
            <w:bookmarkEnd w:id="336"/>
            <w:r/>
            <w:bookmarkEnd w:id="337"/>
            <w:r/>
            <w:bookmarkEnd w:id="338"/>
            <w:r/>
            <w:bookmarkEnd w:id="340"/>
            <w:r/>
            <w:bookmarkEnd w:id="341"/>
            <w:r/>
            <w:bookmarkEnd w:id="342"/>
            <w:r/>
            <w:bookmarkStart w:id="343" w:name="OLE_LINK193"/>
            <w:r/>
            <w:bookmarkStart w:id="344" w:name="OLE_LINK225"/>
            <w:r/>
            <w:bookmarkStart w:id="345" w:name="OLE_LINK224"/>
            <w:r/>
            <w:bookmarkStart w:id="346" w:name="OLE_LINK192"/>
            <w:r/>
            <w:bookmarkStart w:id="347" w:name="_Hlk180671295"/>
            <w:r/>
            <w:bookmarkStart w:id="348" w:name="OLE_LINK315"/>
            <w:r/>
            <w:bookmarkStart w:id="349" w:name="OLE_LINK322"/>
            <w:r/>
            <w:bookmarkStart w:id="350" w:name="_Hlk180499954"/>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W w:w="1464" w:type="dxa"/>
            <w:vAlign w:val="top"/>
            <w:textDirection w:val="lrTb"/>
            <w:noWrap w:val="false"/>
          </w:tcPr>
          <w:p>
            <w:pPr>
              <w:pStyle w:val="1496"/>
              <w:ind w:left="139" w:right="133"/>
              <w:jc w:val="center"/>
              <w:spacing w:before="4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数字城管</w:t>
            </w:r>
            <w:r>
              <w:rPr>
                <w:rFonts w:hint="eastAsia" w:ascii="宋体" w:hAnsi="宋体" w:eastAsia="宋体" w:cs="宋体"/>
                <w:color w:val="000000"/>
                <w:sz w:val="24"/>
                <w:szCs w:val="24"/>
                <w:highlight w:val="none"/>
              </w:rPr>
            </w:r>
            <w:r/>
          </w:p>
          <w:p>
            <w:pPr>
              <w:pStyle w:val="1496"/>
              <w:ind w:left="139" w:right="133"/>
              <w:jc w:val="center"/>
              <w:spacing w:before="4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问题处理</w:t>
            </w:r>
            <w:r>
              <w:rPr>
                <w:rFonts w:hint="eastAsia" w:ascii="宋体" w:hAnsi="宋体" w:eastAsia="宋体" w:cs="宋体"/>
                <w:color w:val="000000"/>
                <w:sz w:val="24"/>
                <w:szCs w:val="24"/>
                <w:highlight w:val="none"/>
              </w:rPr>
            </w:r>
            <w:r/>
          </w:p>
          <w:p>
            <w:pPr>
              <w:pStyle w:val="1496"/>
              <w:ind w:left="139" w:right="133"/>
              <w:jc w:val="center"/>
              <w:spacing w:before="4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专员</w:t>
            </w:r>
            <w:r>
              <w:rPr>
                <w:rFonts w:hint="eastAsia" w:ascii="宋体" w:hAnsi="宋体" w:eastAsia="宋体" w:cs="宋体"/>
                <w:color w:val="000000"/>
                <w:sz w:val="24"/>
                <w:szCs w:val="24"/>
                <w:highlight w:val="none"/>
              </w:rPr>
            </w:r>
            <w:r/>
          </w:p>
        </w:tc>
        <w:tc>
          <w:tcPr>
            <w:tcW w:w="1050" w:type="dxa"/>
            <w:vAlign w:val="top"/>
            <w:textDirection w:val="lrTb"/>
            <w:noWrap w:val="false"/>
          </w:tcPr>
          <w:p>
            <w:pPr>
              <w:pStyle w:val="1496"/>
              <w:ind w:left="7"/>
              <w:jc w:val="center"/>
              <w:spacing w:before="4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W w:w="966" w:type="dxa"/>
            <w:vAlign w:val="top"/>
            <w:textDirection w:val="lrTb"/>
            <w:noWrap w:val="false"/>
          </w:tcPr>
          <w:p>
            <w:pPr>
              <w:pStyle w:val="1496"/>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496"/>
              <w:spacing w:before="1"/>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496"/>
              <w:ind w:left="88" w:right="7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rPr>
              <w:t xml:space="preserve">50</w:t>
            </w:r>
            <w:r>
              <w:rPr>
                <w:rFonts w:hint="eastAsia" w:ascii="宋体" w:hAnsi="宋体" w:eastAsia="宋体" w:cs="宋体"/>
                <w:color w:val="000000"/>
                <w:sz w:val="24"/>
                <w:szCs w:val="24"/>
                <w:highlight w:val="none"/>
              </w:rPr>
              <w:t xml:space="preserve">岁</w:t>
            </w:r>
            <w:r>
              <w:rPr>
                <w:rFonts w:hint="eastAsia" w:ascii="宋体" w:hAnsi="宋体" w:eastAsia="宋体" w:cs="宋体"/>
                <w:color w:val="000000"/>
                <w:sz w:val="24"/>
                <w:szCs w:val="24"/>
                <w:highlight w:val="none"/>
              </w:rPr>
            </w:r>
            <w:r/>
          </w:p>
        </w:tc>
        <w:tc>
          <w:tcPr>
            <w:tcW w:w="1253" w:type="dxa"/>
            <w:vAlign w:val="top"/>
            <w:textDirection w:val="lrTb"/>
            <w:noWrap w:val="false"/>
          </w:tcPr>
          <w:p>
            <w:pPr>
              <w:pStyle w:val="1496"/>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496"/>
              <w:spacing w:before="1"/>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496"/>
              <w:ind w:left="125" w:right="11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具有园林</w:t>
            </w:r>
            <w:r>
              <w:rPr>
                <w:rFonts w:hint="eastAsia" w:ascii="宋体" w:hAnsi="宋体" w:eastAsia="宋体" w:cs="宋体"/>
                <w:color w:val="000000"/>
                <w:sz w:val="24"/>
                <w:szCs w:val="24"/>
                <w:highlight w:val="none"/>
              </w:rPr>
            </w:r>
            <w:r/>
          </w:p>
          <w:p>
            <w:pPr>
              <w:pStyle w:val="1496"/>
              <w:ind w:left="125" w:right="117"/>
              <w:jc w:val="center"/>
              <w:spacing w:before="4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绿化相关</w:t>
            </w:r>
            <w:r>
              <w:rPr>
                <w:rFonts w:hint="eastAsia" w:ascii="宋体" w:hAnsi="宋体" w:eastAsia="宋体" w:cs="宋体"/>
                <w:color w:val="000000"/>
                <w:sz w:val="24"/>
                <w:szCs w:val="24"/>
                <w:highlight w:val="none"/>
              </w:rPr>
            </w:r>
            <w:r/>
          </w:p>
          <w:p>
            <w:pPr>
              <w:pStyle w:val="1496"/>
              <w:ind w:left="125" w:right="117"/>
              <w:jc w:val="center"/>
              <w:spacing w:before="4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专业专科</w:t>
            </w:r>
            <w:r>
              <w:rPr>
                <w:rFonts w:hint="eastAsia" w:ascii="宋体" w:hAnsi="宋体" w:eastAsia="宋体" w:cs="宋体"/>
                <w:color w:val="000000"/>
                <w:sz w:val="24"/>
                <w:szCs w:val="24"/>
                <w:highlight w:val="none"/>
              </w:rPr>
            </w:r>
            <w:r/>
          </w:p>
          <w:p>
            <w:pPr>
              <w:pStyle w:val="1496"/>
              <w:ind w:left="125" w:right="117"/>
              <w:jc w:val="center"/>
              <w:spacing w:before="4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及以上学</w:t>
            </w:r>
            <w:r>
              <w:rPr>
                <w:rFonts w:hint="eastAsia" w:ascii="宋体" w:hAnsi="宋体" w:eastAsia="宋体" w:cs="宋体"/>
                <w:color w:val="000000"/>
                <w:sz w:val="24"/>
                <w:szCs w:val="24"/>
                <w:highlight w:val="none"/>
              </w:rPr>
            </w:r>
            <w:r/>
          </w:p>
          <w:p>
            <w:pPr>
              <w:pStyle w:val="1496"/>
              <w:ind w:left="8"/>
              <w:jc w:val="center"/>
              <w:spacing w:before="4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历</w:t>
            </w:r>
            <w:r>
              <w:rPr>
                <w:rFonts w:hint="eastAsia" w:ascii="宋体" w:hAnsi="宋体" w:eastAsia="宋体" w:cs="宋体"/>
                <w:color w:val="000000"/>
                <w:sz w:val="24"/>
                <w:szCs w:val="24"/>
                <w:highlight w:val="none"/>
              </w:rPr>
            </w:r>
            <w:r/>
          </w:p>
        </w:tc>
        <w:tc>
          <w:tcPr>
            <w:tcW w:w="4328" w:type="dxa"/>
            <w:vAlign w:val="top"/>
            <w:textDirection w:val="lrTb"/>
            <w:noWrap w:val="false"/>
          </w:tcPr>
          <w:p>
            <w:pPr>
              <w:pStyle w:val="1496"/>
              <w:numPr>
                <w:ilvl w:val="0"/>
                <w:numId w:val="9"/>
              </w:numPr>
              <w:ind w:hanging="242"/>
              <w:jc w:val="left"/>
              <w:spacing w:before="80"/>
              <w:tabs>
                <w:tab w:val="left" w:pos="348"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常驻现场；</w:t>
            </w:r>
            <w:r>
              <w:rPr>
                <w:rFonts w:hint="eastAsia" w:ascii="宋体" w:hAnsi="宋体" w:eastAsia="宋体" w:cs="宋体"/>
                <w:color w:val="000000"/>
                <w:sz w:val="24"/>
                <w:szCs w:val="24"/>
                <w:highlight w:val="none"/>
              </w:rPr>
            </w:r>
            <w:r/>
          </w:p>
          <w:p>
            <w:pPr>
              <w:pStyle w:val="1496"/>
              <w:numPr>
                <w:ilvl w:val="0"/>
                <w:numId w:val="9"/>
              </w:numPr>
              <w:ind w:hanging="242"/>
              <w:jc w:val="left"/>
              <w:spacing w:before="93"/>
              <w:tabs>
                <w:tab w:val="left" w:pos="348" w:leader="none"/>
              </w:tabs>
              <w:rPr>
                <w:rFonts w:hint="eastAsia" w:ascii="宋体" w:hAnsi="宋体" w:eastAsia="宋体" w:cs="宋体"/>
                <w:color w:val="000000"/>
                <w:sz w:val="24"/>
                <w:szCs w:val="24"/>
                <w:highlight w:val="none"/>
              </w:rPr>
            </w:pPr>
            <w:r>
              <w:rPr>
                <w:rFonts w:hint="eastAsia" w:ascii="宋体" w:hAnsi="宋体" w:eastAsia="宋体" w:cs="宋体"/>
                <w:color w:val="000000"/>
                <w:spacing w:val="-10"/>
                <w:sz w:val="24"/>
                <w:szCs w:val="24"/>
                <w:highlight w:val="none"/>
              </w:rPr>
              <w:t xml:space="preserve">可熟练操作 </w:t>
            </w:r>
            <w:r>
              <w:rPr>
                <w:rFonts w:hint="eastAsia" w:ascii="宋体" w:hAnsi="宋体" w:eastAsia="宋体" w:cs="宋体"/>
                <w:color w:val="000000"/>
                <w:sz w:val="24"/>
                <w:szCs w:val="24"/>
                <w:highlight w:val="none"/>
              </w:rPr>
              <w:t xml:space="preserve">WORD,EXCEL</w:t>
            </w:r>
            <w:r>
              <w:rPr>
                <w:rFonts w:hint="eastAsia" w:ascii="宋体" w:hAnsi="宋体" w:eastAsia="宋体" w:cs="宋体"/>
                <w:color w:val="000000"/>
                <w:spacing w:val="-9"/>
                <w:sz w:val="24"/>
                <w:szCs w:val="24"/>
                <w:highlight w:val="none"/>
              </w:rPr>
              <w:t xml:space="preserve"> 等办公软件；</w:t>
            </w:r>
            <w:r>
              <w:rPr>
                <w:rFonts w:hint="eastAsia" w:ascii="宋体" w:hAnsi="宋体" w:eastAsia="宋体" w:cs="宋体"/>
                <w:color w:val="000000"/>
                <w:sz w:val="24"/>
                <w:szCs w:val="24"/>
                <w:highlight w:val="none"/>
              </w:rPr>
            </w:r>
            <w:r/>
          </w:p>
          <w:p>
            <w:pPr>
              <w:pStyle w:val="1496"/>
              <w:numPr>
                <w:ilvl w:val="0"/>
                <w:numId w:val="9"/>
              </w:numPr>
              <w:ind w:left="106" w:right="129" w:firstLine="0"/>
              <w:spacing w:before="93" w:line="312" w:lineRule="auto"/>
              <w:tabs>
                <w:tab w:val="left" w:pos="348" w:leader="none"/>
              </w:tabs>
              <w:rPr>
                <w:rFonts w:hint="eastAsia" w:ascii="宋体" w:hAnsi="宋体" w:eastAsia="宋体" w:cs="宋体"/>
                <w:color w:val="000000"/>
                <w:sz w:val="24"/>
                <w:szCs w:val="24"/>
                <w:highlight w:val="none"/>
              </w:rPr>
            </w:pPr>
            <w:r>
              <w:rPr>
                <w:rFonts w:hint="eastAsia" w:ascii="宋体" w:hAnsi="宋体" w:eastAsia="宋体" w:cs="宋体"/>
                <w:color w:val="000000"/>
                <w:spacing w:val="-2"/>
                <w:sz w:val="24"/>
                <w:szCs w:val="24"/>
                <w:highlight w:val="none"/>
              </w:rPr>
              <w:t xml:space="preserve">熟练操作数字城管工单处理系统，接</w:t>
            </w:r>
            <w:r>
              <w:rPr>
                <w:rFonts w:hint="eastAsia" w:ascii="宋体" w:hAnsi="宋体" w:eastAsia="宋体" w:cs="宋体"/>
                <w:color w:val="000000"/>
                <w:spacing w:val="-1"/>
                <w:sz w:val="24"/>
                <w:szCs w:val="24"/>
                <w:highlight w:val="none"/>
              </w:rPr>
              <w:t xml:space="preserve">收、分配、处理和回复工单，并将处理</w:t>
            </w:r>
            <w:r>
              <w:rPr>
                <w:rFonts w:hint="eastAsia" w:ascii="宋体" w:hAnsi="宋体" w:eastAsia="宋体" w:cs="宋体"/>
                <w:color w:val="000000"/>
                <w:sz w:val="24"/>
                <w:szCs w:val="24"/>
                <w:highlight w:val="none"/>
              </w:rPr>
              <w:t xml:space="preserve">情况向采购人定期汇报。</w:t>
            </w:r>
            <w:r>
              <w:rPr>
                <w:rFonts w:hint="eastAsia" w:ascii="宋体" w:hAnsi="宋体" w:eastAsia="宋体" w:cs="宋体"/>
                <w:color w:val="000000"/>
                <w:sz w:val="24"/>
                <w:szCs w:val="24"/>
                <w:highlight w:val="none"/>
              </w:rPr>
            </w:r>
            <w:r/>
          </w:p>
          <w:p>
            <w:pPr>
              <w:pStyle w:val="1496"/>
              <w:numPr>
                <w:ilvl w:val="0"/>
                <w:numId w:val="9"/>
              </w:numPr>
              <w:ind w:left="106" w:right="249" w:firstLine="0"/>
              <w:spacing w:before="1" w:line="312" w:lineRule="auto"/>
              <w:tabs>
                <w:tab w:val="left" w:pos="348" w:leader="none"/>
              </w:tabs>
              <w:rPr>
                <w:rFonts w:hint="eastAsia" w:ascii="宋体" w:hAnsi="宋体" w:eastAsia="宋体" w:cs="宋体"/>
                <w:color w:val="000000"/>
                <w:sz w:val="24"/>
                <w:szCs w:val="24"/>
                <w:highlight w:val="none"/>
              </w:rPr>
            </w:pPr>
            <w:r>
              <w:rPr>
                <w:rFonts w:hint="eastAsia" w:ascii="宋体" w:hAnsi="宋体" w:eastAsia="宋体" w:cs="宋体"/>
                <w:color w:val="000000"/>
                <w:spacing w:val="-8"/>
                <w:sz w:val="24"/>
                <w:szCs w:val="24"/>
                <w:highlight w:val="none"/>
              </w:rPr>
              <w:t xml:space="preserve">手机像素不低于 </w:t>
            </w:r>
            <w:r>
              <w:rPr>
                <w:rFonts w:hint="eastAsia" w:ascii="宋体" w:hAnsi="宋体" w:eastAsia="宋体" w:cs="宋体"/>
                <w:color w:val="000000"/>
                <w:sz w:val="24"/>
                <w:szCs w:val="24"/>
                <w:highlight w:val="none"/>
              </w:rPr>
              <w:t xml:space="preserve">2000</w:t>
            </w:r>
            <w:r>
              <w:rPr>
                <w:rFonts w:hint="eastAsia" w:ascii="宋体" w:hAnsi="宋体" w:eastAsia="宋体" w:cs="宋体"/>
                <w:color w:val="000000"/>
                <w:spacing w:val="-11"/>
                <w:sz w:val="24"/>
                <w:szCs w:val="24"/>
                <w:highlight w:val="none"/>
              </w:rPr>
              <w:t xml:space="preserve"> 万，会使用微</w:t>
            </w:r>
            <w:r>
              <w:rPr>
                <w:rFonts w:hint="eastAsia" w:ascii="宋体" w:hAnsi="宋体" w:eastAsia="宋体" w:cs="宋体"/>
                <w:color w:val="000000"/>
                <w:sz w:val="24"/>
                <w:szCs w:val="24"/>
                <w:highlight w:val="none"/>
              </w:rPr>
              <w:t xml:space="preserve">信、拼图等功能；</w:t>
            </w:r>
            <w:r>
              <w:rPr>
                <w:rFonts w:hint="eastAsia" w:ascii="宋体" w:hAnsi="宋体" w:eastAsia="宋体" w:cs="宋体"/>
                <w:color w:val="000000"/>
                <w:sz w:val="24"/>
                <w:szCs w:val="24"/>
                <w:highlight w:val="none"/>
              </w:rPr>
            </w:r>
            <w:r/>
          </w:p>
          <w:p>
            <w:pPr>
              <w:pStyle w:val="1496"/>
              <w:numPr>
                <w:ilvl w:val="0"/>
                <w:numId w:val="9"/>
              </w:numPr>
              <w:ind w:hanging="242"/>
              <w:spacing w:line="297" w:lineRule="exact"/>
              <w:tabs>
                <w:tab w:val="left" w:pos="348" w:leader="none"/>
              </w:tabs>
              <w:rPr>
                <w:rFonts w:hint="eastAsia" w:ascii="宋体" w:hAnsi="宋体" w:eastAsia="宋体" w:cs="宋体"/>
                <w:color w:val="000000"/>
                <w:sz w:val="24"/>
                <w:szCs w:val="24"/>
                <w:highlight w:val="none"/>
              </w:rPr>
            </w:pPr>
            <w:r>
              <w:rPr>
                <w:rFonts w:hint="eastAsia" w:ascii="宋体" w:hAnsi="宋体" w:eastAsia="宋体" w:cs="宋体"/>
                <w:color w:val="000000"/>
                <w:spacing w:val="2"/>
                <w:sz w:val="24"/>
                <w:szCs w:val="24"/>
                <w:highlight w:val="none"/>
              </w:rPr>
              <w:t xml:space="preserve">安装使用园林绿化管理信息系统</w:t>
            </w:r>
            <w:r>
              <w:rPr>
                <w:rFonts w:hint="eastAsia" w:ascii="宋体" w:hAnsi="宋体" w:eastAsia="宋体" w:cs="宋体"/>
                <w:color w:val="000000"/>
                <w:spacing w:val="-11"/>
                <w:sz w:val="24"/>
                <w:szCs w:val="24"/>
                <w:highlight w:val="none"/>
              </w:rPr>
              <w:t xml:space="preserve">APP，</w:t>
            </w:r>
            <w:r>
              <w:rPr>
                <w:rFonts w:hint="eastAsia" w:ascii="宋体" w:hAnsi="宋体" w:eastAsia="宋体" w:cs="宋体"/>
                <w:color w:val="000000"/>
                <w:sz w:val="24"/>
                <w:szCs w:val="24"/>
                <w:highlight w:val="none"/>
              </w:rPr>
              <w:t xml:space="preserve">按采购人在 APP 上发出的要求开展相关工作。</w:t>
            </w:r>
            <w:r>
              <w:rPr>
                <w:rFonts w:hint="eastAsia" w:ascii="宋体" w:hAnsi="宋体" w:eastAsia="宋体" w:cs="宋体"/>
                <w:color w:val="000000"/>
                <w:sz w:val="24"/>
                <w:szCs w:val="24"/>
                <w:highlight w:val="none"/>
              </w:rPr>
            </w:r>
            <w:r/>
          </w:p>
        </w:tc>
      </w:tr>
      <w:tr>
        <w:trPr>
          <w:trHeight w:val="958"/>
        </w:trPr>
        <w:tc>
          <w:tcPr>
            <w:tcW w:w="719" w:type="dxa"/>
            <w:vAlign w:val="top"/>
            <w:textDirection w:val="lrTb"/>
            <w:noWrap w:val="false"/>
          </w:tcPr>
          <w:p>
            <w:pPr>
              <w:pStyle w:val="1496"/>
              <w:rPr>
                <w:rFonts w:hint="eastAsia" w:ascii="宋体" w:hAnsi="宋体" w:eastAsia="宋体" w:cs="宋体"/>
                <w:color w:val="000000"/>
                <w:sz w:val="24"/>
                <w:szCs w:val="24"/>
                <w:highlight w:val="none"/>
              </w:rPr>
            </w:pPr>
            <w:r/>
            <w:bookmarkEnd w:id="343"/>
            <w:r/>
            <w:bookmarkEnd w:id="344"/>
            <w:r/>
            <w:bookmarkEnd w:id="345"/>
            <w:r/>
            <w:bookmarkEnd w:id="346"/>
            <w:r/>
            <w:bookmarkEnd w:id="350"/>
            <w:r>
              <w:rPr>
                <w:rFonts w:hint="eastAsia" w:ascii="宋体" w:hAnsi="宋体" w:eastAsia="宋体" w:cs="宋体"/>
                <w:color w:val="000000"/>
                <w:sz w:val="24"/>
                <w:szCs w:val="24"/>
                <w:highlight w:val="none"/>
                <w:lang w:val="en-US"/>
              </w:rPr>
              <w:t xml:space="preserve">5</w:t>
            </w:r>
            <w:r>
              <w:rPr>
                <w:rFonts w:hint="eastAsia" w:ascii="宋体" w:hAnsi="宋体" w:eastAsia="宋体" w:cs="宋体"/>
                <w:color w:val="000000"/>
                <w:sz w:val="24"/>
                <w:szCs w:val="24"/>
                <w:highlight w:val="none"/>
              </w:rPr>
            </w:r>
            <w:r/>
          </w:p>
        </w:tc>
        <w:tc>
          <w:tcPr>
            <w:tcW w:w="1464" w:type="dxa"/>
            <w:vAlign w:val="top"/>
            <w:textDirection w:val="lrTb"/>
            <w:noWrap w:val="false"/>
          </w:tcPr>
          <w:p>
            <w:pPr>
              <w:pStyle w:val="149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49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安全管理员</w:t>
            </w:r>
            <w:r>
              <w:rPr>
                <w:rFonts w:hint="eastAsia" w:ascii="宋体" w:hAnsi="宋体" w:eastAsia="宋体" w:cs="宋体"/>
                <w:color w:val="000000"/>
                <w:sz w:val="24"/>
                <w:szCs w:val="24"/>
                <w:highlight w:val="none"/>
              </w:rPr>
            </w:r>
            <w:r/>
          </w:p>
          <w:p>
            <w:pPr>
              <w:pStyle w:val="149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50" w:type="dxa"/>
            <w:vAlign w:val="top"/>
            <w:textDirection w:val="lrTb"/>
            <w:noWrap w:val="false"/>
          </w:tcPr>
          <w:p>
            <w:pPr>
              <w:pStyle w:val="1496"/>
              <w:jc w:val="center"/>
              <w:rPr>
                <w:rFonts w:hint="eastAsia" w:ascii="宋体" w:hAnsi="宋体" w:eastAsia="宋体" w:cs="宋体"/>
                <w:color w:val="000000"/>
                <w:sz w:val="24"/>
                <w:szCs w:val="24"/>
                <w:highlight w:val="none"/>
                <w:lang w:val="en-US"/>
              </w:rPr>
            </w:pPr>
            <w:r>
              <w:rPr>
                <w:rFonts w:hint="eastAsia" w:ascii="宋体" w:hAnsi="宋体" w:eastAsia="宋体" w:cs="宋体"/>
                <w:color w:val="000000"/>
                <w:sz w:val="24"/>
                <w:szCs w:val="24"/>
                <w:highlight w:val="none"/>
                <w:lang w:val="en-US"/>
              </w:rPr>
            </w:r>
            <w:r/>
          </w:p>
          <w:p>
            <w:pPr>
              <w:pStyle w:val="1496"/>
              <w:jc w:val="center"/>
              <w:rPr>
                <w:rFonts w:hint="eastAsia" w:ascii="宋体" w:hAnsi="宋体" w:eastAsia="宋体" w:cs="宋体"/>
                <w:color w:val="000000"/>
                <w:sz w:val="24"/>
                <w:szCs w:val="24"/>
                <w:highlight w:val="none"/>
                <w:lang w:val="en-US"/>
              </w:rPr>
            </w:pPr>
            <w:r>
              <w:rPr>
                <w:rFonts w:hint="eastAsia" w:ascii="宋体" w:hAnsi="宋体" w:eastAsia="宋体" w:cs="宋体"/>
                <w:color w:val="000000"/>
                <w:sz w:val="24"/>
                <w:szCs w:val="24"/>
                <w:highlight w:val="none"/>
                <w:lang w:val="en-US"/>
              </w:rPr>
            </w:r>
            <w:r/>
          </w:p>
          <w:p>
            <w:pPr>
              <w:pStyle w:val="149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rPr>
              <w:t xml:space="preserve">3</w:t>
            </w:r>
            <w:r>
              <w:rPr>
                <w:rFonts w:hint="eastAsia" w:ascii="宋体" w:hAnsi="宋体" w:eastAsia="宋体" w:cs="宋体"/>
                <w:color w:val="000000"/>
                <w:sz w:val="24"/>
                <w:szCs w:val="24"/>
                <w:highlight w:val="none"/>
              </w:rPr>
            </w:r>
            <w:r/>
          </w:p>
        </w:tc>
        <w:tc>
          <w:tcPr>
            <w:tcW w:w="966" w:type="dxa"/>
            <w:vAlign w:val="top"/>
            <w:textDirection w:val="lrTb"/>
            <w:noWrap w:val="false"/>
          </w:tcPr>
          <w:p>
            <w:pPr>
              <w:pStyle w:val="1496"/>
              <w:jc w:val="center"/>
              <w:rPr>
                <w:rFonts w:hint="eastAsia" w:ascii="宋体" w:hAnsi="宋体" w:eastAsia="宋体" w:cs="宋体"/>
                <w:color w:val="000000"/>
                <w:sz w:val="24"/>
                <w:szCs w:val="24"/>
                <w:highlight w:val="none"/>
                <w:lang w:val="en-US"/>
              </w:rPr>
            </w:pPr>
            <w:r>
              <w:rPr>
                <w:rFonts w:hint="eastAsia" w:ascii="宋体" w:hAnsi="宋体" w:eastAsia="宋体" w:cs="宋体"/>
                <w:color w:val="000000"/>
                <w:sz w:val="24"/>
                <w:szCs w:val="24"/>
                <w:highlight w:val="none"/>
                <w:lang w:val="en-US"/>
              </w:rPr>
            </w:r>
            <w:r/>
          </w:p>
          <w:p>
            <w:pPr>
              <w:pStyle w:val="1496"/>
              <w:jc w:val="center"/>
              <w:rPr>
                <w:rFonts w:hint="eastAsia" w:ascii="宋体" w:hAnsi="宋体" w:eastAsia="宋体" w:cs="宋体"/>
                <w:color w:val="000000"/>
                <w:sz w:val="24"/>
                <w:szCs w:val="24"/>
                <w:highlight w:val="none"/>
                <w:lang w:val="en-US"/>
              </w:rPr>
            </w:pPr>
            <w:r>
              <w:rPr>
                <w:rFonts w:hint="eastAsia" w:ascii="宋体" w:hAnsi="宋体" w:eastAsia="宋体" w:cs="宋体"/>
                <w:color w:val="000000"/>
                <w:sz w:val="24"/>
                <w:szCs w:val="24"/>
                <w:highlight w:val="none"/>
                <w:lang w:val="en-US"/>
              </w:rPr>
            </w:r>
            <w:r/>
          </w:p>
          <w:p>
            <w:pPr>
              <w:pStyle w:val="1496"/>
              <w:ind w:left="228"/>
              <w:rPr>
                <w:rFonts w:hint="eastAsia" w:ascii="宋体" w:hAnsi="宋体" w:eastAsia="宋体" w:cs="宋体"/>
                <w:color w:val="000000"/>
                <w:sz w:val="24"/>
                <w:szCs w:val="24"/>
                <w:highlight w:val="none"/>
                <w:lang w:val="en-US"/>
              </w:rPr>
            </w:pPr>
            <w:r/>
            <w:bookmarkStart w:id="351" w:name="OLE_LINK390"/>
            <w:r/>
            <w:bookmarkStart w:id="352" w:name="OLE_LINK389"/>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rPr>
              <w:t xml:space="preserve">60</w:t>
            </w:r>
            <w:r>
              <w:rPr>
                <w:rFonts w:hint="eastAsia" w:ascii="宋体" w:hAnsi="宋体" w:eastAsia="宋体" w:cs="宋体"/>
                <w:color w:val="000000"/>
                <w:sz w:val="24"/>
                <w:szCs w:val="24"/>
                <w:highlight w:val="none"/>
                <w:lang w:val="en-US"/>
              </w:rPr>
            </w:r>
            <w:r/>
          </w:p>
          <w:p>
            <w:pPr>
              <w:pStyle w:val="1496"/>
              <w:ind w:left="228"/>
              <w:spacing w:before="9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岁</w:t>
            </w:r>
            <w:r>
              <w:rPr>
                <w:rFonts w:hint="eastAsia" w:ascii="宋体" w:hAnsi="宋体" w:eastAsia="宋体" w:cs="宋体"/>
                <w:color w:val="000000"/>
                <w:sz w:val="24"/>
                <w:szCs w:val="24"/>
                <w:highlight w:val="none"/>
              </w:rPr>
            </w:r>
            <w:r/>
          </w:p>
          <w:p>
            <w:pPr>
              <w:pStyle w:val="1496"/>
              <w:ind w:left="9"/>
              <w:jc w:val="center"/>
              <w:spacing w:before="41"/>
              <w:rPr>
                <w:rFonts w:hint="eastAsia" w:ascii="宋体" w:hAnsi="宋体" w:eastAsia="宋体" w:cs="宋体"/>
                <w:color w:val="000000"/>
                <w:sz w:val="24"/>
                <w:szCs w:val="24"/>
                <w:highlight w:val="none"/>
              </w:rPr>
            </w:pPr>
            <w:r/>
            <w:bookmarkEnd w:id="351"/>
            <w:r/>
            <w:bookmarkEnd w:id="352"/>
            <w:r>
              <w:rPr>
                <w:rFonts w:hint="eastAsia" w:ascii="宋体" w:hAnsi="宋体" w:eastAsia="宋体" w:cs="宋体"/>
                <w:color w:val="000000"/>
                <w:sz w:val="24"/>
                <w:szCs w:val="24"/>
                <w:highlight w:val="none"/>
              </w:rPr>
            </w:r>
            <w:r/>
          </w:p>
        </w:tc>
        <w:tc>
          <w:tcPr>
            <w:tcW w:w="1253" w:type="dxa"/>
            <w:vAlign w:val="top"/>
            <w:textDirection w:val="lrTb"/>
            <w:noWrap w:val="false"/>
          </w:tcPr>
          <w:p>
            <w:pPr>
              <w:pStyle w:val="1496"/>
              <w:ind w:left="8"/>
              <w:jc w:val="center"/>
              <w:spacing w:before="4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328" w:type="dxa"/>
            <w:vAlign w:val="top"/>
            <w:textDirection w:val="lrTb"/>
            <w:noWrap w:val="false"/>
          </w:tcPr>
          <w:p>
            <w:pPr>
              <w:pStyle w:val="1496"/>
              <w:spacing w:before="8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rPr>
              <w:t xml:space="preserve">1.</w:t>
            </w:r>
            <w:r>
              <w:rPr>
                <w:rFonts w:hint="eastAsia" w:ascii="宋体" w:hAnsi="宋体" w:eastAsia="宋体" w:cs="宋体"/>
                <w:color w:val="000000"/>
                <w:sz w:val="24"/>
                <w:szCs w:val="24"/>
                <w:highlight w:val="none"/>
              </w:rPr>
              <w:t xml:space="preserve">配合项目总负责人做好各个班次工作（具备设施监控、设施操作、设施保养、设施维）；</w:t>
            </w:r>
            <w:r>
              <w:rPr>
                <w:rFonts w:hint="eastAsia" w:ascii="宋体" w:hAnsi="宋体" w:eastAsia="宋体" w:cs="宋体"/>
                <w:color w:val="000000"/>
                <w:sz w:val="24"/>
                <w:szCs w:val="24"/>
                <w:highlight w:val="none"/>
              </w:rPr>
            </w:r>
            <w:r/>
          </w:p>
          <w:p>
            <w:pPr>
              <w:pStyle w:val="1496"/>
              <w:spacing w:before="8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rPr>
              <w:t xml:space="preserve">2.</w:t>
            </w:r>
            <w:r>
              <w:rPr>
                <w:rFonts w:hint="eastAsia" w:ascii="宋体" w:hAnsi="宋体" w:eastAsia="宋体" w:cs="宋体"/>
                <w:color w:val="000000"/>
                <w:sz w:val="24"/>
                <w:szCs w:val="24"/>
                <w:highlight w:val="none"/>
              </w:rPr>
              <w:t xml:space="preserve">身体健康、责任心强、工作主动、热情、积极；</w:t>
            </w:r>
            <w:r>
              <w:rPr>
                <w:rFonts w:hint="eastAsia" w:ascii="宋体" w:hAnsi="宋体" w:eastAsia="宋体" w:cs="宋体"/>
                <w:color w:val="000000"/>
                <w:sz w:val="24"/>
                <w:szCs w:val="24"/>
                <w:highlight w:val="none"/>
              </w:rPr>
            </w:r>
            <w:r/>
          </w:p>
          <w:p>
            <w:pPr>
              <w:pStyle w:val="1496"/>
              <w:spacing w:before="8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rPr>
              <w:t xml:space="preserve">3.</w:t>
            </w:r>
            <w:r>
              <w:rPr>
                <w:rFonts w:hint="eastAsia" w:ascii="宋体" w:hAnsi="宋体" w:eastAsia="宋体" w:cs="宋体"/>
                <w:color w:val="000000"/>
                <w:sz w:val="24"/>
                <w:szCs w:val="24"/>
                <w:highlight w:val="none"/>
              </w:rPr>
              <w:t xml:space="preserve">高中以上学历，有一定的队伍管理能力；</w:t>
            </w:r>
            <w:r>
              <w:rPr>
                <w:rFonts w:hint="eastAsia" w:ascii="宋体" w:hAnsi="宋体" w:eastAsia="宋体" w:cs="宋体"/>
                <w:color w:val="000000"/>
                <w:sz w:val="24"/>
                <w:szCs w:val="24"/>
                <w:highlight w:val="none"/>
              </w:rPr>
            </w:r>
            <w:r/>
          </w:p>
          <w:p>
            <w:pPr>
              <w:pStyle w:val="1496"/>
              <w:spacing w:before="8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rPr>
              <w:t xml:space="preserve">4.</w:t>
            </w:r>
            <w:r>
              <w:rPr>
                <w:rFonts w:hint="eastAsia" w:ascii="宋体" w:hAnsi="宋体" w:eastAsia="宋体" w:cs="宋体"/>
                <w:color w:val="000000"/>
                <w:sz w:val="24"/>
                <w:szCs w:val="24"/>
                <w:highlight w:val="none"/>
              </w:rPr>
              <w:t xml:space="preserve">手机像素不低于 1200 万；</w:t>
            </w:r>
            <w:r>
              <w:rPr>
                <w:rFonts w:hint="eastAsia" w:ascii="宋体" w:hAnsi="宋体" w:eastAsia="宋体" w:cs="宋体"/>
                <w:color w:val="000000"/>
                <w:sz w:val="24"/>
                <w:szCs w:val="24"/>
                <w:highlight w:val="none"/>
              </w:rPr>
            </w:r>
            <w:r/>
          </w:p>
          <w:p>
            <w:pPr>
              <w:pStyle w:val="136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5.消防设施水面救援安全维护。</w:t>
            </w:r>
            <w:r>
              <w:rPr>
                <w:rFonts w:hint="eastAsia" w:ascii="宋体" w:hAnsi="宋体" w:eastAsia="宋体" w:cs="宋体"/>
                <w:color w:val="000000"/>
                <w:sz w:val="24"/>
                <w:szCs w:val="24"/>
                <w:highlight w:val="none"/>
              </w:rPr>
            </w:r>
            <w:r/>
          </w:p>
        </w:tc>
      </w:tr>
      <w:tr>
        <w:trPr>
          <w:trHeight w:val="958"/>
        </w:trPr>
        <w:tc>
          <w:tcPr>
            <w:tcW w:w="719" w:type="dxa"/>
            <w:vAlign w:val="top"/>
            <w:textDirection w:val="lrTb"/>
            <w:noWrap w:val="false"/>
          </w:tcPr>
          <w:p>
            <w:pPr>
              <w:pStyle w:val="1496"/>
              <w:rPr>
                <w:rFonts w:hint="eastAsia" w:ascii="宋体" w:hAnsi="宋体" w:eastAsia="宋体" w:cs="宋体"/>
                <w:color w:val="000000"/>
                <w:sz w:val="24"/>
                <w:szCs w:val="24"/>
                <w:highlight w:val="none"/>
                <w:lang w:val="en-US"/>
              </w:rPr>
            </w:pPr>
            <w:r/>
            <w:bookmarkStart w:id="353" w:name="OLE_LINK394"/>
            <w:r/>
            <w:bookmarkStart w:id="354" w:name="_Hlk180600678"/>
            <w:r/>
            <w:bookmarkStart w:id="355" w:name="OLE_LINK393"/>
            <w:r>
              <w:rPr>
                <w:rFonts w:hint="eastAsia" w:ascii="宋体" w:hAnsi="宋体" w:eastAsia="宋体" w:cs="宋体"/>
                <w:color w:val="000000"/>
                <w:sz w:val="24"/>
                <w:szCs w:val="24"/>
                <w:highlight w:val="none"/>
                <w:lang w:val="en-US"/>
              </w:rPr>
              <w:t xml:space="preserve">6</w:t>
            </w:r>
            <w:r>
              <w:rPr>
                <w:rFonts w:hint="eastAsia" w:ascii="宋体" w:hAnsi="宋体" w:eastAsia="宋体" w:cs="宋体"/>
                <w:color w:val="000000"/>
                <w:sz w:val="24"/>
                <w:szCs w:val="24"/>
                <w:highlight w:val="none"/>
                <w:lang w:val="en-US"/>
              </w:rPr>
            </w:r>
            <w:r/>
          </w:p>
        </w:tc>
        <w:tc>
          <w:tcPr>
            <w:tcW w:w="1464" w:type="dxa"/>
            <w:vAlign w:val="top"/>
            <w:textDirection w:val="lrTb"/>
            <w:noWrap w:val="false"/>
          </w:tcPr>
          <w:p>
            <w:pPr>
              <w:pStyle w:val="149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消防人员</w:t>
            </w:r>
            <w:r>
              <w:rPr>
                <w:rFonts w:hint="eastAsia" w:ascii="宋体" w:hAnsi="宋体" w:eastAsia="宋体" w:cs="宋体"/>
                <w:color w:val="000000"/>
                <w:sz w:val="24"/>
                <w:szCs w:val="24"/>
                <w:highlight w:val="none"/>
              </w:rPr>
            </w:r>
            <w:r/>
          </w:p>
        </w:tc>
        <w:tc>
          <w:tcPr>
            <w:tcW w:w="1050" w:type="dxa"/>
            <w:vAlign w:val="top"/>
            <w:textDirection w:val="lrTb"/>
            <w:noWrap w:val="false"/>
          </w:tcPr>
          <w:p>
            <w:pPr>
              <w:pStyle w:val="1496"/>
              <w:jc w:val="center"/>
              <w:rPr>
                <w:rFonts w:hint="eastAsia" w:ascii="宋体" w:hAnsi="宋体" w:eastAsia="宋体" w:cs="宋体"/>
                <w:color w:val="000000"/>
                <w:sz w:val="24"/>
                <w:szCs w:val="24"/>
                <w:highlight w:val="none"/>
                <w:lang w:val="en-US"/>
              </w:rPr>
            </w:pPr>
            <w:r>
              <w:rPr>
                <w:rFonts w:hint="eastAsia" w:ascii="宋体" w:hAnsi="宋体" w:eastAsia="宋体" w:cs="宋体"/>
                <w:color w:val="000000"/>
                <w:sz w:val="24"/>
                <w:szCs w:val="24"/>
                <w:highlight w:val="none"/>
                <w:lang w:val="en-US"/>
              </w:rPr>
              <w:t xml:space="preserve">1</w:t>
            </w:r>
            <w:r>
              <w:rPr>
                <w:rFonts w:hint="eastAsia" w:ascii="宋体" w:hAnsi="宋体" w:eastAsia="宋体" w:cs="宋体"/>
                <w:color w:val="000000"/>
                <w:sz w:val="24"/>
                <w:szCs w:val="24"/>
                <w:highlight w:val="none"/>
                <w:lang w:val="en-US"/>
              </w:rPr>
            </w:r>
            <w:r/>
          </w:p>
        </w:tc>
        <w:tc>
          <w:tcPr>
            <w:tcW w:w="966" w:type="dxa"/>
            <w:vAlign w:val="top"/>
            <w:textDirection w:val="lrTb"/>
            <w:noWrap w:val="false"/>
          </w:tcPr>
          <w:p>
            <w:pPr>
              <w:pStyle w:val="1496"/>
              <w:ind w:left="228"/>
              <w:rPr>
                <w:rFonts w:hint="eastAsia" w:ascii="宋体" w:hAnsi="宋体" w:eastAsia="宋体" w:cs="宋体"/>
                <w:color w:val="000000"/>
                <w:sz w:val="24"/>
                <w:szCs w:val="24"/>
                <w:highlight w:val="none"/>
                <w:lang w:val="en-US"/>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rPr>
              <w:t xml:space="preserve">55</w:t>
            </w:r>
            <w:r>
              <w:rPr>
                <w:rFonts w:hint="eastAsia" w:ascii="宋体" w:hAnsi="宋体" w:eastAsia="宋体" w:cs="宋体"/>
                <w:color w:val="000000"/>
                <w:sz w:val="24"/>
                <w:szCs w:val="24"/>
                <w:highlight w:val="none"/>
                <w:lang w:val="en-US"/>
              </w:rPr>
            </w:r>
            <w:r/>
          </w:p>
          <w:p>
            <w:pPr>
              <w:pStyle w:val="1496"/>
              <w:ind w:left="228"/>
              <w:spacing w:before="9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岁</w:t>
            </w:r>
            <w:r>
              <w:rPr>
                <w:rFonts w:hint="eastAsia" w:ascii="宋体" w:hAnsi="宋体" w:eastAsia="宋体" w:cs="宋体"/>
                <w:color w:val="000000"/>
                <w:sz w:val="24"/>
                <w:szCs w:val="24"/>
                <w:highlight w:val="none"/>
              </w:rPr>
            </w:r>
            <w:r/>
          </w:p>
          <w:p>
            <w:pPr>
              <w:pStyle w:val="1496"/>
              <w:jc w:val="center"/>
              <w:rPr>
                <w:rFonts w:hint="eastAsia" w:ascii="宋体" w:hAnsi="宋体" w:eastAsia="宋体" w:cs="宋体"/>
                <w:color w:val="000000"/>
                <w:sz w:val="24"/>
                <w:szCs w:val="24"/>
                <w:highlight w:val="none"/>
                <w:lang w:val="en-US"/>
              </w:rPr>
            </w:pPr>
            <w:r>
              <w:rPr>
                <w:rFonts w:hint="eastAsia" w:ascii="宋体" w:hAnsi="宋体" w:eastAsia="宋体" w:cs="宋体"/>
                <w:color w:val="000000"/>
                <w:sz w:val="24"/>
                <w:szCs w:val="24"/>
                <w:highlight w:val="none"/>
                <w:lang w:val="en-US"/>
              </w:rPr>
            </w:r>
            <w:r/>
          </w:p>
        </w:tc>
        <w:tc>
          <w:tcPr>
            <w:tcW w:w="1253" w:type="dxa"/>
            <w:vAlign w:val="top"/>
            <w:textDirection w:val="lrTb"/>
            <w:noWrap w:val="false"/>
          </w:tcPr>
          <w:p>
            <w:pPr>
              <w:pStyle w:val="1496"/>
              <w:ind w:left="8"/>
              <w:jc w:val="center"/>
              <w:spacing w:before="4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328" w:type="dxa"/>
            <w:vAlign w:val="top"/>
            <w:textDirection w:val="lrTb"/>
            <w:noWrap w:val="false"/>
          </w:tcPr>
          <w:p>
            <w:pPr>
              <w:pStyle w:val="1496"/>
              <w:spacing w:before="81"/>
              <w:rPr>
                <w:rFonts w:hint="eastAsia" w:ascii="宋体" w:hAnsi="宋体" w:eastAsia="宋体" w:cs="宋体"/>
                <w:color w:val="000000"/>
                <w:sz w:val="24"/>
                <w:szCs w:val="24"/>
                <w:highlight w:val="none"/>
                <w:lang w:val="en-US"/>
              </w:rPr>
            </w:pPr>
            <w:r>
              <w:rPr>
                <w:rFonts w:hint="eastAsia" w:ascii="宋体" w:hAnsi="宋体" w:eastAsia="宋体" w:cs="宋体"/>
                <w:color w:val="000000"/>
                <w:sz w:val="24"/>
                <w:szCs w:val="24"/>
                <w:highlight w:val="none"/>
                <w:lang w:val="en-US"/>
              </w:rPr>
              <w:t xml:space="preserve">具有</w:t>
            </w:r>
            <w:r>
              <w:rPr>
                <w:rFonts w:hint="eastAsia" w:ascii="宋体" w:hAnsi="宋体" w:eastAsia="宋体" w:cs="宋体"/>
                <w:color w:val="000000"/>
                <w:sz w:val="24"/>
                <w:szCs w:val="24"/>
                <w:highlight w:val="none"/>
                <w:lang w:val="en-US" w:eastAsia="zh-CN"/>
              </w:rPr>
              <w:t xml:space="preserve">专职人员</w:t>
            </w:r>
            <w:r>
              <w:rPr>
                <w:rFonts w:hint="eastAsia" w:ascii="宋体" w:hAnsi="宋体" w:eastAsia="宋体" w:cs="宋体"/>
                <w:color w:val="000000"/>
                <w:sz w:val="24"/>
                <w:szCs w:val="24"/>
                <w:highlight w:val="none"/>
                <w:lang w:val="en-US"/>
              </w:rPr>
              <w:t xml:space="preserve">。</w:t>
            </w:r>
            <w:r>
              <w:rPr>
                <w:rFonts w:hint="eastAsia" w:ascii="宋体" w:hAnsi="宋体" w:eastAsia="宋体" w:cs="宋体"/>
                <w:color w:val="000000"/>
                <w:sz w:val="24"/>
                <w:szCs w:val="24"/>
                <w:highlight w:val="none"/>
                <w:lang w:val="en-US"/>
              </w:rPr>
            </w:r>
            <w:r/>
          </w:p>
        </w:tc>
      </w:tr>
      <w:tr>
        <w:trPr>
          <w:trHeight w:val="3514"/>
        </w:trPr>
        <w:tc>
          <w:tcPr>
            <w:tcW w:w="719" w:type="dxa"/>
            <w:vAlign w:val="top"/>
            <w:textDirection w:val="lrTb"/>
            <w:noWrap w:val="false"/>
          </w:tcPr>
          <w:p>
            <w:pPr>
              <w:pStyle w:val="1496"/>
              <w:rPr>
                <w:rFonts w:hint="eastAsia" w:ascii="宋体" w:hAnsi="宋体" w:eastAsia="宋体" w:cs="宋体"/>
                <w:color w:val="000000"/>
                <w:sz w:val="24"/>
                <w:szCs w:val="24"/>
                <w:highlight w:val="none"/>
                <w:lang w:val="en-US"/>
              </w:rPr>
            </w:pPr>
            <w:r/>
            <w:bookmarkEnd w:id="347"/>
            <w:r/>
            <w:bookmarkEnd w:id="348"/>
            <w:r/>
            <w:bookmarkEnd w:id="349"/>
            <w:r/>
            <w:bookmarkEnd w:id="353"/>
            <w:r/>
            <w:bookmarkEnd w:id="354"/>
            <w:r/>
            <w:bookmarkEnd w:id="355"/>
            <w:r>
              <w:rPr>
                <w:rFonts w:hint="eastAsia" w:ascii="宋体" w:hAnsi="宋体" w:eastAsia="宋体" w:cs="宋体"/>
                <w:color w:val="000000"/>
                <w:sz w:val="24"/>
                <w:szCs w:val="24"/>
                <w:highlight w:val="none"/>
                <w:lang w:val="en-US"/>
              </w:rPr>
            </w:r>
            <w:r/>
          </w:p>
        </w:tc>
        <w:tc>
          <w:tcPr>
            <w:gridSpan w:val="5"/>
            <w:tcW w:w="9061" w:type="dxa"/>
            <w:vAlign w:val="top"/>
            <w:textDirection w:val="lrTb"/>
            <w:noWrap w:val="false"/>
          </w:tcPr>
          <w:p>
            <w:pPr>
              <w:pStyle w:val="1496"/>
              <w:ind w:left="107" w:right="39"/>
              <w:spacing w:before="81" w:line="312"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注：1.项目负责人负责本项目整体工作（含绿化养护、物业管理、草花栽植等零星工程、设计等），建立本项目完整的档案台帐资料及内部考核机制。</w:t>
            </w:r>
            <w:r>
              <w:rPr>
                <w:rFonts w:hint="eastAsia" w:ascii="宋体" w:hAnsi="宋体" w:eastAsia="宋体" w:cs="宋体"/>
                <w:color w:val="000000"/>
                <w:sz w:val="24"/>
                <w:szCs w:val="24"/>
                <w:highlight w:val="none"/>
              </w:rPr>
            </w:r>
            <w:r/>
          </w:p>
          <w:p>
            <w:pPr>
              <w:pStyle w:val="1496"/>
              <w:numPr>
                <w:ilvl w:val="0"/>
                <w:numId w:val="10"/>
              </w:numPr>
              <w:ind w:right="95" w:firstLine="0"/>
              <w:jc w:val="left"/>
              <w:spacing w:line="312" w:lineRule="auto"/>
              <w:tabs>
                <w:tab w:val="left" w:pos="349" w:leader="none"/>
              </w:tabs>
              <w:rPr>
                <w:rFonts w:hint="eastAsia" w:ascii="宋体" w:hAnsi="宋体" w:eastAsia="宋体" w:cs="宋体"/>
                <w:color w:val="000000"/>
                <w:sz w:val="24"/>
                <w:szCs w:val="24"/>
                <w:highlight w:val="none"/>
              </w:rPr>
            </w:pPr>
            <w:r>
              <w:rPr>
                <w:rFonts w:hint="eastAsia" w:ascii="宋体" w:hAnsi="宋体" w:eastAsia="宋体" w:cs="宋体"/>
                <w:color w:val="000000"/>
                <w:spacing w:val="-3"/>
                <w:sz w:val="24"/>
                <w:szCs w:val="24"/>
                <w:highlight w:val="none"/>
              </w:rPr>
              <w:t xml:space="preserve">片区负责人协助项目负责人开展工作，并负责各片区的管理工作，项目负责人和片</w:t>
            </w:r>
            <w:r>
              <w:rPr>
                <w:rFonts w:hint="eastAsia" w:ascii="宋体" w:hAnsi="宋体" w:eastAsia="宋体" w:cs="宋体"/>
                <w:color w:val="000000"/>
                <w:sz w:val="24"/>
                <w:szCs w:val="24"/>
                <w:highlight w:val="none"/>
              </w:rPr>
              <w:t xml:space="preserve">区负责人构成本项目核心管理团队。</w:t>
            </w:r>
            <w:r>
              <w:rPr>
                <w:rFonts w:hint="eastAsia" w:ascii="宋体" w:hAnsi="宋体" w:eastAsia="宋体" w:cs="宋体"/>
                <w:color w:val="000000"/>
                <w:sz w:val="24"/>
                <w:szCs w:val="24"/>
                <w:highlight w:val="none"/>
              </w:rPr>
            </w:r>
            <w:r/>
          </w:p>
          <w:p>
            <w:pPr>
              <w:pStyle w:val="1496"/>
              <w:numPr>
                <w:ilvl w:val="0"/>
                <w:numId w:val="10"/>
              </w:numPr>
              <w:ind w:left="467" w:hanging="361"/>
              <w:jc w:val="left"/>
              <w:spacing w:before="2"/>
              <w:tabs>
                <w:tab w:val="left" w:pos="468"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数字城管问题处理专员负责数字城管工单的处理和回复。</w:t>
            </w:r>
            <w:r>
              <w:rPr>
                <w:rFonts w:hint="eastAsia" w:ascii="宋体" w:hAnsi="宋体" w:eastAsia="宋体" w:cs="宋体"/>
                <w:color w:val="000000"/>
                <w:sz w:val="24"/>
                <w:szCs w:val="24"/>
                <w:highlight w:val="none"/>
              </w:rPr>
            </w:r>
            <w:r/>
          </w:p>
          <w:p>
            <w:pPr>
              <w:pStyle w:val="1496"/>
              <w:ind w:left="107"/>
              <w:spacing w:before="93"/>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 xml:space="preserve">4.</w:t>
            </w:r>
            <w:r>
              <w:rPr>
                <w:rFonts w:hint="eastAsia" w:ascii="宋体" w:hAnsi="宋体" w:eastAsia="宋体" w:cs="宋体"/>
                <w:b/>
                <w:color w:val="000000"/>
                <w:sz w:val="24"/>
                <w:szCs w:val="24"/>
                <w:highlight w:val="none"/>
              </w:rPr>
              <w:t xml:space="preserve">以上人员须为投标单位的正式员工，在投标时须提供名单、相关证书原件扫描件，提供近六个月任意一月投标单位为其缴纳社会保险证明。</w:t>
            </w:r>
            <w:r>
              <w:rPr>
                <w:rFonts w:hint="eastAsia" w:ascii="宋体" w:hAnsi="宋体" w:eastAsia="宋体" w:cs="宋体"/>
                <w:b/>
                <w:color w:val="000000"/>
                <w:sz w:val="24"/>
                <w:szCs w:val="24"/>
                <w:highlight w:val="none"/>
              </w:rPr>
            </w:r>
            <w:r/>
          </w:p>
          <w:p>
            <w:pPr>
              <w:pStyle w:val="1496"/>
              <w:numPr>
                <w:ilvl w:val="0"/>
                <w:numId w:val="0"/>
              </w:numPr>
              <w:jc w:val="left"/>
              <w:spacing w:before="93" w:line="298" w:lineRule="exact"/>
              <w:tabs>
                <w:tab w:val="left" w:pos="349"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以上管理人员不得随意调整，如有特殊情况确需调整的须征得采购人书面同意。</w:t>
            </w:r>
            <w:r>
              <w:rPr>
                <w:rFonts w:hint="eastAsia" w:ascii="宋体" w:hAnsi="宋体" w:eastAsia="宋体" w:cs="宋体"/>
                <w:color w:val="000000"/>
                <w:sz w:val="24"/>
                <w:szCs w:val="24"/>
                <w:highlight w:val="none"/>
              </w:rPr>
            </w:r>
            <w:r/>
          </w:p>
          <w:p>
            <w:pPr>
              <w:pStyle w:val="1496"/>
              <w:numPr>
                <w:ilvl w:val="0"/>
                <w:numId w:val="0"/>
              </w:numPr>
              <w:spacing w:before="81"/>
              <w:rPr>
                <w:rFonts w:hint="eastAsia" w:ascii="宋体" w:hAnsi="宋体" w:eastAsia="宋体" w:cs="宋体"/>
                <w:color w:val="000000"/>
                <w:sz w:val="24"/>
                <w:szCs w:val="24"/>
                <w:highlight w:val="none"/>
                <w:lang w:val="en-US"/>
              </w:rPr>
            </w:pPr>
            <w:r>
              <w:rPr>
                <w:rFonts w:hint="eastAsia" w:ascii="宋体" w:hAnsi="宋体" w:eastAsia="宋体" w:cs="宋体"/>
                <w:b/>
                <w:bCs/>
                <w:color w:val="000000"/>
                <w:sz w:val="24"/>
                <w:szCs w:val="24"/>
                <w:highlight w:val="none"/>
                <w:lang w:val="en-US" w:eastAsia="zh-CN"/>
              </w:rPr>
              <w:t xml:space="preserve">6.</w:t>
            </w:r>
            <w:r>
              <w:rPr>
                <w:rFonts w:hint="eastAsia" w:ascii="宋体" w:hAnsi="宋体" w:eastAsia="宋体" w:cs="宋体"/>
                <w:b/>
                <w:bCs/>
                <w:color w:val="000000"/>
                <w:sz w:val="24"/>
                <w:szCs w:val="24"/>
                <w:highlight w:val="none"/>
              </w:rPr>
              <w:t xml:space="preserve">以上管理人员</w:t>
            </w:r>
            <w:r>
              <w:rPr>
                <w:rFonts w:hint="eastAsia" w:ascii="宋体" w:hAnsi="宋体" w:eastAsia="宋体" w:cs="宋体"/>
                <w:b/>
                <w:bCs/>
                <w:color w:val="000000"/>
                <w:sz w:val="24"/>
                <w:szCs w:val="24"/>
                <w:highlight w:val="none"/>
                <w:lang w:val="en-US" w:eastAsia="zh-CN"/>
              </w:rPr>
              <w:t xml:space="preserve">每人每月</w:t>
            </w:r>
            <w:r>
              <w:rPr>
                <w:rFonts w:hint="eastAsia" w:ascii="宋体" w:hAnsi="宋体" w:eastAsia="宋体" w:cs="宋体"/>
                <w:b/>
                <w:bCs/>
                <w:color w:val="000000"/>
                <w:sz w:val="24"/>
                <w:szCs w:val="24"/>
                <w:highlight w:val="none"/>
              </w:rPr>
              <w:t xml:space="preserve">在岗率达到85%</w:t>
            </w:r>
            <w:r>
              <w:rPr>
                <w:rFonts w:hint="eastAsia" w:ascii="宋体" w:hAnsi="宋体" w:eastAsia="宋体" w:cs="宋体"/>
                <w:b/>
                <w:bCs/>
                <w:color w:val="000000"/>
                <w:sz w:val="24"/>
                <w:szCs w:val="24"/>
                <w:highlight w:val="none"/>
                <w:lang w:val="en-US"/>
              </w:rPr>
              <w:t xml:space="preserve"> 。</w:t>
            </w:r>
            <w:r>
              <w:rPr>
                <w:rFonts w:hint="eastAsia" w:ascii="宋体" w:hAnsi="宋体" w:eastAsia="宋体" w:cs="宋体"/>
                <w:color w:val="000000"/>
                <w:sz w:val="24"/>
                <w:szCs w:val="24"/>
                <w:highlight w:val="none"/>
                <w:lang w:val="en-US"/>
              </w:rPr>
            </w:r>
            <w:r/>
          </w:p>
        </w:tc>
      </w:tr>
    </w:tbl>
    <w:p>
      <w:pPr>
        <w:pStyle w:val="1369"/>
        <w:rPr>
          <w:rFonts w:hint="eastAsia" w:ascii="宋体" w:hAnsi="宋体" w:eastAsia="宋体" w:cs="宋体"/>
          <w:vanish/>
          <w:color w:val="000000"/>
          <w:highlight w:val="none"/>
          <w:lang w:eastAsia="zh-CN"/>
        </w:rPr>
      </w:pPr>
      <w:r>
        <w:rPr>
          <w:rFonts w:hint="eastAsia" w:ascii="宋体" w:hAnsi="宋体" w:eastAsia="宋体" w:cs="宋体"/>
          <w:vanish/>
          <w:color w:val="000000"/>
          <w:highlight w:val="none"/>
          <w:lang w:eastAsia="zh-CN"/>
        </w:rPr>
      </w:r>
      <w:r/>
    </w:p>
    <w:tbl>
      <w:tblPr>
        <w:tblpPr w:horzAnchor="page" w:tblpX="1217" w:vertAnchor="text" w:tblpY="355"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05"/>
        <w:gridCol w:w="1663"/>
        <w:gridCol w:w="779"/>
        <w:gridCol w:w="1594"/>
        <w:gridCol w:w="3587"/>
        <w:gridCol w:w="1224"/>
      </w:tblGrid>
      <w:tr>
        <w:trPr>
          <w:trHeight w:val="393"/>
        </w:trPr>
        <w:tc>
          <w:tcPr>
            <w:tcW w:w="705" w:type="dxa"/>
            <w:vAlign w:val="top"/>
            <w:textDirection w:val="lrTb"/>
            <w:noWrap w:val="false"/>
          </w:tcPr>
          <w:p>
            <w:pPr>
              <w:pStyle w:val="1496"/>
              <w:ind w:left="92" w:right="82"/>
              <w:jc w:val="center"/>
              <w:spacing w:before="45"/>
              <w:rPr>
                <w:rFonts w:hint="eastAsia" w:ascii="宋体" w:hAnsi="宋体" w:eastAsia="宋体" w:cs="宋体"/>
                <w:color w:val="000000"/>
                <w:sz w:val="24"/>
                <w:szCs w:val="24"/>
                <w:highlight w:val="none"/>
              </w:rPr>
              <w:framePr w:vAnchor="text" w:hAnchor="page" w:x="1217" w:y="355"/>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tcW w:w="1663" w:type="dxa"/>
            <w:vAlign w:val="top"/>
            <w:textDirection w:val="lrTb"/>
            <w:noWrap w:val="false"/>
          </w:tcPr>
          <w:p>
            <w:pPr>
              <w:pStyle w:val="1496"/>
              <w:ind w:left="90" w:right="82"/>
              <w:jc w:val="center"/>
              <w:spacing w:before="45"/>
              <w:rPr>
                <w:rFonts w:hint="eastAsia" w:ascii="宋体" w:hAnsi="宋体" w:eastAsia="宋体" w:cs="宋体"/>
                <w:color w:val="000000"/>
                <w:sz w:val="24"/>
                <w:szCs w:val="24"/>
                <w:highlight w:val="none"/>
              </w:rPr>
              <w:framePr w:vAnchor="text" w:hAnchor="page" w:x="1217" w:y="355"/>
            </w:pPr>
            <w:r>
              <w:rPr>
                <w:rFonts w:hint="eastAsia" w:ascii="宋体" w:hAnsi="宋体" w:eastAsia="宋体" w:cs="宋体"/>
                <w:color w:val="000000"/>
                <w:sz w:val="24"/>
                <w:szCs w:val="24"/>
                <w:highlight w:val="none"/>
              </w:rPr>
              <w:t xml:space="preserve">岗位名称</w:t>
            </w:r>
            <w:r>
              <w:rPr>
                <w:rFonts w:hint="eastAsia" w:ascii="宋体" w:hAnsi="宋体" w:eastAsia="宋体" w:cs="宋体"/>
                <w:color w:val="000000"/>
                <w:sz w:val="24"/>
                <w:szCs w:val="24"/>
                <w:highlight w:val="none"/>
              </w:rPr>
            </w:r>
            <w:r/>
          </w:p>
        </w:tc>
        <w:tc>
          <w:tcPr>
            <w:tcW w:w="779" w:type="dxa"/>
            <w:vAlign w:val="top"/>
            <w:textDirection w:val="lrTb"/>
            <w:noWrap w:val="false"/>
          </w:tcPr>
          <w:p>
            <w:pPr>
              <w:pStyle w:val="1496"/>
              <w:ind w:left="129" w:right="120"/>
              <w:jc w:val="center"/>
              <w:spacing w:before="45"/>
              <w:rPr>
                <w:rFonts w:hint="eastAsia" w:ascii="宋体" w:hAnsi="宋体" w:eastAsia="宋体" w:cs="宋体"/>
                <w:color w:val="000000"/>
                <w:sz w:val="24"/>
                <w:szCs w:val="24"/>
                <w:highlight w:val="none"/>
              </w:rPr>
              <w:framePr w:vAnchor="text" w:hAnchor="page" w:x="1217" w:y="355"/>
            </w:pPr>
            <w:r>
              <w:rPr>
                <w:rFonts w:hint="eastAsia" w:ascii="宋体" w:hAnsi="宋体" w:eastAsia="宋体" w:cs="宋体"/>
                <w:color w:val="000000"/>
                <w:sz w:val="24"/>
                <w:szCs w:val="24"/>
                <w:highlight w:val="none"/>
              </w:rPr>
              <w:t xml:space="preserve">人数</w:t>
            </w:r>
            <w:r>
              <w:rPr>
                <w:rFonts w:hint="eastAsia" w:ascii="宋体" w:hAnsi="宋体" w:eastAsia="宋体" w:cs="宋体"/>
                <w:color w:val="000000"/>
                <w:sz w:val="24"/>
                <w:szCs w:val="24"/>
                <w:highlight w:val="none"/>
              </w:rPr>
            </w:r>
            <w:r/>
          </w:p>
        </w:tc>
        <w:tc>
          <w:tcPr>
            <w:tcW w:w="1594" w:type="dxa"/>
            <w:vAlign w:val="top"/>
            <w:textDirection w:val="lrTb"/>
            <w:noWrap w:val="false"/>
          </w:tcPr>
          <w:p>
            <w:pPr>
              <w:pStyle w:val="1496"/>
              <w:ind w:left="114" w:right="107"/>
              <w:jc w:val="center"/>
              <w:spacing w:before="45"/>
              <w:rPr>
                <w:rFonts w:hint="eastAsia" w:ascii="宋体" w:hAnsi="宋体" w:eastAsia="宋体" w:cs="宋体"/>
                <w:color w:val="000000"/>
                <w:sz w:val="24"/>
                <w:szCs w:val="24"/>
                <w:highlight w:val="none"/>
              </w:rPr>
              <w:framePr w:vAnchor="text" w:hAnchor="page" w:x="1217" w:y="355"/>
            </w:pPr>
            <w:r>
              <w:rPr>
                <w:rFonts w:hint="eastAsia" w:ascii="宋体" w:hAnsi="宋体" w:eastAsia="宋体" w:cs="宋体"/>
                <w:color w:val="000000"/>
                <w:sz w:val="24"/>
                <w:szCs w:val="24"/>
                <w:highlight w:val="none"/>
              </w:rPr>
              <w:t xml:space="preserve">年龄</w:t>
            </w:r>
            <w:r>
              <w:rPr>
                <w:rFonts w:hint="eastAsia" w:ascii="宋体" w:hAnsi="宋体" w:eastAsia="宋体" w:cs="宋体"/>
                <w:color w:val="000000"/>
                <w:sz w:val="24"/>
                <w:szCs w:val="24"/>
                <w:highlight w:val="none"/>
              </w:rPr>
            </w:r>
            <w:r/>
          </w:p>
        </w:tc>
        <w:tc>
          <w:tcPr>
            <w:tcW w:w="3587" w:type="dxa"/>
            <w:vAlign w:val="top"/>
            <w:textDirection w:val="lrTb"/>
            <w:noWrap w:val="false"/>
          </w:tcPr>
          <w:p>
            <w:pPr>
              <w:pStyle w:val="1496"/>
              <w:ind w:left="91" w:right="85"/>
              <w:jc w:val="center"/>
              <w:spacing w:before="45"/>
              <w:rPr>
                <w:rFonts w:hint="eastAsia" w:ascii="宋体" w:hAnsi="宋体" w:eastAsia="宋体" w:cs="宋体"/>
                <w:color w:val="000000"/>
                <w:sz w:val="24"/>
                <w:szCs w:val="24"/>
                <w:highlight w:val="none"/>
              </w:rPr>
              <w:framePr w:vAnchor="text" w:hAnchor="page" w:x="1217" w:y="355"/>
            </w:pPr>
            <w:r>
              <w:rPr>
                <w:rFonts w:hint="eastAsia" w:ascii="宋体" w:hAnsi="宋体" w:eastAsia="宋体" w:cs="宋体"/>
                <w:color w:val="000000"/>
                <w:sz w:val="24"/>
                <w:szCs w:val="24"/>
                <w:highlight w:val="none"/>
              </w:rPr>
              <w:t xml:space="preserve">资格要求</w:t>
            </w:r>
            <w:r>
              <w:rPr>
                <w:rFonts w:hint="eastAsia" w:ascii="宋体" w:hAnsi="宋体" w:eastAsia="宋体" w:cs="宋体"/>
                <w:color w:val="000000"/>
                <w:sz w:val="24"/>
                <w:szCs w:val="24"/>
                <w:highlight w:val="none"/>
              </w:rPr>
            </w:r>
            <w:r/>
          </w:p>
        </w:tc>
        <w:tc>
          <w:tcPr>
            <w:tcW w:w="1224" w:type="dxa"/>
            <w:vAlign w:val="top"/>
            <w:textDirection w:val="lrTb"/>
            <w:noWrap w:val="false"/>
          </w:tcPr>
          <w:p>
            <w:pPr>
              <w:pStyle w:val="1496"/>
              <w:ind w:left="131"/>
              <w:spacing w:before="2"/>
              <w:rPr>
                <w:rFonts w:hint="eastAsia" w:ascii="宋体" w:hAnsi="宋体" w:eastAsia="宋体" w:cs="宋体"/>
                <w:color w:val="000000"/>
                <w:sz w:val="24"/>
                <w:szCs w:val="24"/>
                <w:highlight w:val="none"/>
              </w:rPr>
              <w:framePr w:vAnchor="text" w:hAnchor="page" w:x="1217" w:y="355"/>
            </w:pPr>
            <w:r>
              <w:rPr>
                <w:rFonts w:hint="eastAsia" w:ascii="宋体" w:hAnsi="宋体" w:eastAsia="宋体" w:cs="宋体"/>
                <w:color w:val="000000"/>
                <w:sz w:val="24"/>
                <w:szCs w:val="24"/>
                <w:highlight w:val="none"/>
              </w:rPr>
              <w:t xml:space="preserve">其他要求</w:t>
            </w:r>
            <w:r>
              <w:rPr>
                <w:rFonts w:hint="eastAsia" w:ascii="宋体" w:hAnsi="宋体" w:eastAsia="宋体" w:cs="宋体"/>
                <w:color w:val="000000"/>
                <w:sz w:val="24"/>
                <w:szCs w:val="24"/>
                <w:highlight w:val="none"/>
              </w:rPr>
            </w:r>
            <w:r/>
          </w:p>
        </w:tc>
      </w:tr>
      <w:tr>
        <w:trPr>
          <w:trHeight w:val="623"/>
        </w:trPr>
        <w:tc>
          <w:tcPr>
            <w:tcW w:w="705" w:type="dxa"/>
            <w:vAlign w:val="top"/>
            <w:textDirection w:val="lrTb"/>
            <w:noWrap w:val="false"/>
          </w:tcPr>
          <w:p>
            <w:pPr>
              <w:pStyle w:val="1496"/>
              <w:ind w:left="10"/>
              <w:jc w:val="center"/>
              <w:spacing w:before="159"/>
              <w:rPr>
                <w:rFonts w:hint="eastAsia" w:ascii="宋体" w:hAnsi="宋体" w:eastAsia="宋体" w:cs="宋体"/>
                <w:color w:val="000000"/>
                <w:sz w:val="24"/>
                <w:szCs w:val="24"/>
                <w:highlight w:val="none"/>
              </w:rPr>
              <w:framePr w:vAnchor="text" w:hAnchor="page" w:x="1217" w:y="355"/>
            </w:pPr>
            <w:r/>
            <w:bookmarkStart w:id="356" w:name="OLE_LINK57"/>
            <w:r/>
            <w:bookmarkStart w:id="357" w:name="_Hlk179958809"/>
            <w:r/>
            <w:bookmarkStart w:id="358" w:name="OLE_LINK59"/>
            <w:r/>
            <w:bookmarkStart w:id="359" w:name="OLE_LINK58"/>
            <w:r/>
            <w:bookmarkStart w:id="360" w:name="_Hlk179958811"/>
            <w:r/>
            <w:bookmarkStart w:id="361" w:name="OLE_LINK55"/>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1663" w:type="dxa"/>
            <w:vAlign w:val="top"/>
            <w:textDirection w:val="lrTb"/>
            <w:noWrap w:val="false"/>
          </w:tcPr>
          <w:p>
            <w:pPr>
              <w:pStyle w:val="1496"/>
              <w:ind w:left="90" w:right="82"/>
              <w:jc w:val="center"/>
              <w:spacing w:before="159"/>
              <w:rPr>
                <w:rFonts w:hint="eastAsia" w:ascii="宋体" w:hAnsi="宋体" w:eastAsia="宋体" w:cs="宋体"/>
                <w:color w:val="000000"/>
                <w:sz w:val="24"/>
                <w:szCs w:val="24"/>
                <w:highlight w:val="none"/>
              </w:rPr>
              <w:framePr w:vAnchor="text" w:hAnchor="page" w:x="1217" w:y="355"/>
            </w:pPr>
            <w:r>
              <w:rPr>
                <w:rFonts w:hint="eastAsia" w:ascii="宋体" w:hAnsi="宋体" w:eastAsia="宋体" w:cs="宋体"/>
                <w:color w:val="000000"/>
                <w:sz w:val="24"/>
                <w:szCs w:val="24"/>
                <w:highlight w:val="none"/>
              </w:rPr>
              <w:t xml:space="preserve">景观设计专家</w:t>
            </w:r>
            <w:r>
              <w:rPr>
                <w:rFonts w:hint="eastAsia" w:ascii="宋体" w:hAnsi="宋体" w:eastAsia="宋体" w:cs="宋体"/>
                <w:color w:val="000000"/>
                <w:sz w:val="24"/>
                <w:szCs w:val="24"/>
                <w:highlight w:val="none"/>
              </w:rPr>
            </w:r>
            <w:r/>
          </w:p>
        </w:tc>
        <w:tc>
          <w:tcPr>
            <w:tcW w:w="779" w:type="dxa"/>
            <w:vAlign w:val="top"/>
            <w:textDirection w:val="lrTb"/>
            <w:noWrap w:val="false"/>
          </w:tcPr>
          <w:p>
            <w:pPr>
              <w:pStyle w:val="1496"/>
              <w:ind w:left="9"/>
              <w:jc w:val="center"/>
              <w:spacing w:before="159"/>
              <w:rPr>
                <w:rFonts w:hint="eastAsia" w:ascii="宋体" w:hAnsi="宋体" w:eastAsia="宋体" w:cs="宋体"/>
                <w:color w:val="000000"/>
                <w:sz w:val="24"/>
                <w:szCs w:val="24"/>
                <w:highlight w:val="none"/>
              </w:rPr>
              <w:framePr w:vAnchor="text" w:hAnchor="page" w:x="1217" w:y="355"/>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1594" w:type="dxa"/>
            <w:vAlign w:val="top"/>
            <w:textDirection w:val="lrTb"/>
            <w:noWrap w:val="false"/>
          </w:tcPr>
          <w:p>
            <w:pPr>
              <w:pStyle w:val="1496"/>
              <w:ind w:left="117" w:right="107"/>
              <w:jc w:val="center"/>
              <w:spacing w:before="3"/>
              <w:rPr>
                <w:rFonts w:hint="eastAsia" w:ascii="宋体" w:hAnsi="宋体" w:eastAsia="宋体" w:cs="宋体"/>
                <w:color w:val="000000"/>
                <w:sz w:val="24"/>
                <w:szCs w:val="24"/>
                <w:highlight w:val="none"/>
              </w:rPr>
              <w:framePr w:vAnchor="text" w:hAnchor="page" w:x="1217" w:y="355"/>
            </w:pPr>
            <w:r>
              <w:rPr>
                <w:rFonts w:hint="eastAsia" w:ascii="宋体" w:hAnsi="宋体" w:eastAsia="宋体" w:cs="宋体"/>
                <w:color w:val="000000"/>
                <w:sz w:val="24"/>
                <w:szCs w:val="24"/>
                <w:highlight w:val="none"/>
                <w:lang w:val="en-US"/>
              </w:rPr>
              <w:t xml:space="preserve">60</w:t>
            </w:r>
            <w:r>
              <w:rPr>
                <w:rFonts w:hint="eastAsia" w:ascii="宋体" w:hAnsi="宋体" w:eastAsia="宋体" w:cs="宋体"/>
                <w:color w:val="000000"/>
                <w:sz w:val="24"/>
                <w:szCs w:val="24"/>
                <w:highlight w:val="none"/>
              </w:rPr>
              <w:t xml:space="preserve"> 岁（含）</w:t>
            </w:r>
            <w:r>
              <w:rPr>
                <w:rFonts w:hint="eastAsia" w:ascii="宋体" w:hAnsi="宋体" w:eastAsia="宋体" w:cs="宋体"/>
                <w:color w:val="000000"/>
                <w:sz w:val="24"/>
                <w:szCs w:val="24"/>
                <w:highlight w:val="none"/>
              </w:rPr>
            </w:r>
            <w:r/>
          </w:p>
          <w:p>
            <w:pPr>
              <w:pStyle w:val="1496"/>
              <w:ind w:left="114" w:right="107"/>
              <w:jc w:val="center"/>
              <w:spacing w:before="5" w:line="288" w:lineRule="exact"/>
              <w:rPr>
                <w:rFonts w:hint="eastAsia" w:ascii="宋体" w:hAnsi="宋体" w:eastAsia="宋体" w:cs="宋体"/>
                <w:color w:val="000000"/>
                <w:sz w:val="24"/>
                <w:szCs w:val="24"/>
                <w:highlight w:val="none"/>
              </w:rPr>
              <w:framePr w:vAnchor="text" w:hAnchor="page" w:x="1217" w:y="355"/>
            </w:pPr>
            <w:r>
              <w:rPr>
                <w:rFonts w:hint="eastAsia" w:ascii="宋体" w:hAnsi="宋体" w:eastAsia="宋体" w:cs="宋体"/>
                <w:color w:val="000000"/>
                <w:sz w:val="24"/>
                <w:szCs w:val="24"/>
                <w:highlight w:val="none"/>
              </w:rPr>
              <w:t xml:space="preserve">以下</w:t>
            </w:r>
            <w:r>
              <w:rPr>
                <w:rFonts w:hint="eastAsia" w:ascii="宋体" w:hAnsi="宋体" w:eastAsia="宋体" w:cs="宋体"/>
                <w:color w:val="000000"/>
                <w:sz w:val="24"/>
                <w:szCs w:val="24"/>
                <w:highlight w:val="none"/>
              </w:rPr>
            </w:r>
            <w:r/>
          </w:p>
        </w:tc>
        <w:tc>
          <w:tcPr>
            <w:tcW w:w="3587" w:type="dxa"/>
            <w:vAlign w:val="top"/>
            <w:textDirection w:val="lrTb"/>
            <w:noWrap w:val="false"/>
          </w:tcPr>
          <w:p>
            <w:pPr>
              <w:pStyle w:val="1496"/>
              <w:ind w:left="91" w:right="85"/>
              <w:jc w:val="center"/>
              <w:spacing w:before="3"/>
              <w:rPr>
                <w:rFonts w:hint="eastAsia" w:ascii="宋体" w:hAnsi="宋体" w:eastAsia="宋体" w:cs="宋体"/>
                <w:color w:val="000000"/>
                <w:sz w:val="24"/>
                <w:szCs w:val="24"/>
                <w:highlight w:val="none"/>
              </w:rPr>
              <w:framePr w:vAnchor="text" w:hAnchor="page" w:x="1217" w:y="355"/>
            </w:pPr>
            <w:r>
              <w:rPr>
                <w:rFonts w:hint="eastAsia" w:ascii="宋体" w:hAnsi="宋体" w:eastAsia="宋体" w:cs="宋体"/>
                <w:color w:val="000000"/>
                <w:sz w:val="24"/>
                <w:szCs w:val="24"/>
                <w:highlight w:val="none"/>
              </w:rPr>
              <w:t xml:space="preserve">具备风景园林或园林或城市规划与设计专业本科及以上学历，并发表过论文</w:t>
            </w:r>
            <w:r>
              <w:rPr>
                <w:rFonts w:hint="eastAsia" w:ascii="宋体" w:hAnsi="宋体" w:eastAsia="宋体" w:cs="宋体"/>
                <w:color w:val="000000"/>
                <w:sz w:val="24"/>
                <w:szCs w:val="24"/>
                <w:highlight w:val="none"/>
              </w:rPr>
            </w:r>
            <w:r/>
          </w:p>
        </w:tc>
        <w:tc>
          <w:tcPr>
            <w:tcW w:w="1224" w:type="dxa"/>
            <w:vAlign w:val="top"/>
            <w:vMerge w:val="restart"/>
            <w:textDirection w:val="lrTb"/>
            <w:noWrap w:val="false"/>
          </w:tcPr>
          <w:p>
            <w:pPr>
              <w:pStyle w:val="1496"/>
              <w:spacing w:before="3"/>
              <w:rPr>
                <w:rFonts w:hint="eastAsia" w:ascii="宋体" w:hAnsi="宋体" w:eastAsia="宋体" w:cs="宋体"/>
                <w:b/>
                <w:color w:val="000000"/>
                <w:sz w:val="24"/>
                <w:szCs w:val="24"/>
                <w:highlight w:val="none"/>
              </w:rPr>
              <w:framePr w:vAnchor="text" w:hAnchor="page" w:x="1217" w:y="355"/>
            </w:pPr>
            <w:r>
              <w:rPr>
                <w:rFonts w:hint="eastAsia" w:ascii="宋体" w:hAnsi="宋体" w:eastAsia="宋体" w:cs="宋体"/>
                <w:b/>
                <w:color w:val="000000"/>
                <w:sz w:val="24"/>
                <w:szCs w:val="24"/>
                <w:highlight w:val="none"/>
              </w:rPr>
            </w:r>
            <w:r/>
          </w:p>
          <w:p>
            <w:pPr>
              <w:pStyle w:val="1496"/>
              <w:ind w:left="131" w:right="120" w:firstLine="60"/>
              <w:spacing w:line="242" w:lineRule="auto"/>
              <w:rPr>
                <w:rFonts w:hint="eastAsia" w:ascii="宋体" w:hAnsi="宋体" w:eastAsia="宋体" w:cs="宋体"/>
                <w:color w:val="000000"/>
                <w:sz w:val="24"/>
                <w:szCs w:val="24"/>
                <w:highlight w:val="none"/>
              </w:rPr>
              <w:framePr w:vAnchor="text" w:hAnchor="page" w:x="1217" w:y="355"/>
            </w:pPr>
            <w:r>
              <w:rPr>
                <w:rFonts w:hint="eastAsia" w:ascii="宋体" w:hAnsi="宋体" w:eastAsia="宋体" w:cs="宋体"/>
                <w:color w:val="000000"/>
                <w:sz w:val="24"/>
                <w:szCs w:val="24"/>
                <w:highlight w:val="none"/>
              </w:rPr>
              <w:t xml:space="preserve">1、为本</w:t>
            </w:r>
            <w:r>
              <w:rPr>
                <w:rFonts w:hint="eastAsia" w:ascii="宋体" w:hAnsi="宋体" w:eastAsia="宋体" w:cs="宋体"/>
                <w:color w:val="000000"/>
                <w:spacing w:val="-5"/>
                <w:sz w:val="24"/>
                <w:szCs w:val="24"/>
                <w:highlight w:val="none"/>
              </w:rPr>
              <w:t xml:space="preserve">管养项目提供技术</w:t>
            </w:r>
            <w:r>
              <w:rPr>
                <w:rFonts w:hint="eastAsia" w:ascii="宋体" w:hAnsi="宋体" w:eastAsia="宋体" w:cs="宋体"/>
                <w:color w:val="000000"/>
                <w:sz w:val="24"/>
                <w:szCs w:val="24"/>
                <w:highlight w:val="none"/>
              </w:rPr>
              <w:t xml:space="preserve">咨询服</w:t>
            </w:r>
            <w:r>
              <w:rPr>
                <w:rFonts w:hint="eastAsia" w:ascii="宋体" w:hAnsi="宋体" w:eastAsia="宋体" w:cs="宋体"/>
                <w:color w:val="000000"/>
                <w:sz w:val="24"/>
                <w:szCs w:val="24"/>
                <w:highlight w:val="none"/>
              </w:rPr>
            </w:r>
            <w:r/>
          </w:p>
          <w:p>
            <w:pPr>
              <w:pStyle w:val="1496"/>
              <w:ind w:left="107" w:right="-29"/>
              <w:spacing w:before="6" w:line="242" w:lineRule="auto"/>
              <w:rPr>
                <w:rFonts w:hint="eastAsia" w:ascii="宋体" w:hAnsi="宋体" w:eastAsia="宋体" w:cs="宋体"/>
                <w:color w:val="000000"/>
                <w:sz w:val="24"/>
                <w:szCs w:val="24"/>
                <w:highlight w:val="none"/>
              </w:rPr>
              <w:framePr w:vAnchor="text" w:hAnchor="page" w:x="1217" w:y="355"/>
            </w:pPr>
            <w:r>
              <w:rPr>
                <w:rFonts w:hint="eastAsia" w:ascii="宋体" w:hAnsi="宋体" w:eastAsia="宋体" w:cs="宋体"/>
                <w:color w:val="000000"/>
                <w:spacing w:val="-18"/>
                <w:sz w:val="24"/>
                <w:szCs w:val="24"/>
                <w:highlight w:val="none"/>
              </w:rPr>
              <w:t xml:space="preserve">务，会诊、</w:t>
            </w:r>
            <w:r>
              <w:rPr>
                <w:rFonts w:hint="eastAsia" w:ascii="宋体" w:hAnsi="宋体" w:eastAsia="宋体" w:cs="宋体"/>
                <w:color w:val="000000"/>
                <w:sz w:val="24"/>
                <w:szCs w:val="24"/>
                <w:highlight w:val="none"/>
              </w:rPr>
              <w:t xml:space="preserve">解决管养现场出现的各类技术难题； 2</w:t>
            </w:r>
            <w:r>
              <w:rPr>
                <w:rFonts w:hint="eastAsia" w:ascii="宋体" w:hAnsi="宋体" w:eastAsia="宋体" w:cs="宋体"/>
                <w:color w:val="000000"/>
                <w:spacing w:val="-19"/>
                <w:sz w:val="24"/>
                <w:szCs w:val="24"/>
                <w:highlight w:val="none"/>
              </w:rPr>
              <w:t xml:space="preserve">、为科研课题提供技术支</w:t>
            </w:r>
            <w:r>
              <w:rPr>
                <w:rFonts w:hint="eastAsia" w:ascii="宋体" w:hAnsi="宋体" w:eastAsia="宋体" w:cs="宋体"/>
                <w:color w:val="000000"/>
                <w:sz w:val="24"/>
                <w:szCs w:val="24"/>
                <w:highlight w:val="none"/>
              </w:rPr>
              <w:t xml:space="preserve">持。</w:t>
            </w:r>
            <w:r>
              <w:rPr>
                <w:rFonts w:hint="eastAsia" w:ascii="宋体" w:hAnsi="宋体" w:eastAsia="宋体" w:cs="宋体"/>
                <w:color w:val="000000"/>
                <w:sz w:val="24"/>
                <w:szCs w:val="24"/>
                <w:highlight w:val="none"/>
              </w:rPr>
            </w:r>
            <w:r/>
          </w:p>
        </w:tc>
      </w:tr>
      <w:tr>
        <w:trPr>
          <w:trHeight w:val="623"/>
        </w:trPr>
        <w:tc>
          <w:tcPr>
            <w:tcW w:w="705" w:type="dxa"/>
            <w:vAlign w:val="top"/>
            <w:textDirection w:val="lrTb"/>
            <w:noWrap w:val="false"/>
          </w:tcPr>
          <w:p>
            <w:pPr>
              <w:pStyle w:val="1496"/>
              <w:ind w:left="10"/>
              <w:jc w:val="center"/>
              <w:spacing w:before="159"/>
              <w:rPr>
                <w:rFonts w:hint="eastAsia" w:ascii="宋体" w:hAnsi="宋体" w:eastAsia="宋体" w:cs="宋体"/>
                <w:color w:val="000000"/>
                <w:sz w:val="24"/>
                <w:szCs w:val="24"/>
                <w:highlight w:val="none"/>
              </w:rPr>
              <w:framePr w:vAnchor="text" w:hAnchor="page" w:x="1217" w:y="355"/>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1663" w:type="dxa"/>
            <w:vAlign w:val="top"/>
            <w:textDirection w:val="lrTb"/>
            <w:noWrap w:val="false"/>
          </w:tcPr>
          <w:p>
            <w:pPr>
              <w:pStyle w:val="1496"/>
              <w:ind w:left="90" w:right="82"/>
              <w:jc w:val="center"/>
              <w:spacing w:before="159"/>
              <w:rPr>
                <w:rFonts w:hint="eastAsia" w:ascii="宋体" w:hAnsi="宋体" w:eastAsia="宋体" w:cs="宋体"/>
                <w:color w:val="000000"/>
                <w:sz w:val="24"/>
                <w:szCs w:val="24"/>
                <w:highlight w:val="none"/>
              </w:rPr>
              <w:framePr w:vAnchor="text" w:hAnchor="page" w:x="1217" w:y="355"/>
            </w:pPr>
            <w:r>
              <w:rPr>
                <w:rFonts w:hint="eastAsia" w:ascii="宋体" w:hAnsi="宋体" w:eastAsia="宋体" w:cs="宋体"/>
                <w:color w:val="000000"/>
                <w:sz w:val="24"/>
                <w:szCs w:val="24"/>
                <w:highlight w:val="none"/>
              </w:rPr>
              <w:t xml:space="preserve">园林专家</w:t>
            </w:r>
            <w:r>
              <w:rPr>
                <w:rFonts w:hint="eastAsia" w:ascii="宋体" w:hAnsi="宋体" w:eastAsia="宋体" w:cs="宋体"/>
                <w:color w:val="000000"/>
                <w:sz w:val="24"/>
                <w:szCs w:val="24"/>
                <w:highlight w:val="none"/>
              </w:rPr>
            </w:r>
            <w:r/>
          </w:p>
        </w:tc>
        <w:tc>
          <w:tcPr>
            <w:tcW w:w="779" w:type="dxa"/>
            <w:vAlign w:val="top"/>
            <w:textDirection w:val="lrTb"/>
            <w:noWrap w:val="false"/>
          </w:tcPr>
          <w:p>
            <w:pPr>
              <w:pStyle w:val="1496"/>
              <w:ind w:left="9"/>
              <w:jc w:val="center"/>
              <w:spacing w:before="159"/>
              <w:rPr>
                <w:rFonts w:hint="eastAsia" w:ascii="宋体" w:hAnsi="宋体" w:eastAsia="宋体" w:cs="宋体"/>
                <w:color w:val="000000"/>
                <w:sz w:val="24"/>
                <w:szCs w:val="24"/>
                <w:highlight w:val="none"/>
              </w:rPr>
              <w:framePr w:vAnchor="text" w:hAnchor="page" w:x="1217" w:y="355"/>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1594" w:type="dxa"/>
            <w:vAlign w:val="top"/>
            <w:textDirection w:val="lrTb"/>
            <w:noWrap w:val="false"/>
          </w:tcPr>
          <w:p>
            <w:pPr>
              <w:pStyle w:val="1496"/>
              <w:ind w:left="117" w:right="107"/>
              <w:jc w:val="center"/>
              <w:spacing w:before="3"/>
              <w:rPr>
                <w:rFonts w:hint="eastAsia" w:ascii="宋体" w:hAnsi="宋体" w:eastAsia="宋体" w:cs="宋体"/>
                <w:color w:val="000000"/>
                <w:sz w:val="24"/>
                <w:szCs w:val="24"/>
                <w:highlight w:val="none"/>
              </w:rPr>
              <w:framePr w:vAnchor="text" w:hAnchor="page" w:x="1217" w:y="355"/>
            </w:pPr>
            <w:r>
              <w:rPr>
                <w:rFonts w:hint="eastAsia" w:ascii="宋体" w:hAnsi="宋体" w:eastAsia="宋体" w:cs="宋体"/>
                <w:color w:val="000000"/>
                <w:sz w:val="24"/>
                <w:szCs w:val="24"/>
                <w:highlight w:val="none"/>
                <w:lang w:val="en-US"/>
              </w:rPr>
              <w:t xml:space="preserve">60</w:t>
            </w:r>
            <w:r>
              <w:rPr>
                <w:rFonts w:hint="eastAsia" w:ascii="宋体" w:hAnsi="宋体" w:eastAsia="宋体" w:cs="宋体"/>
                <w:color w:val="000000"/>
                <w:sz w:val="24"/>
                <w:szCs w:val="24"/>
                <w:highlight w:val="none"/>
              </w:rPr>
              <w:t xml:space="preserve">岁（含）</w:t>
            </w:r>
            <w:r>
              <w:rPr>
                <w:rFonts w:hint="eastAsia" w:ascii="宋体" w:hAnsi="宋体" w:eastAsia="宋体" w:cs="宋体"/>
                <w:color w:val="000000"/>
                <w:sz w:val="24"/>
                <w:szCs w:val="24"/>
                <w:highlight w:val="none"/>
              </w:rPr>
            </w:r>
            <w:r/>
          </w:p>
          <w:p>
            <w:pPr>
              <w:pStyle w:val="1496"/>
              <w:ind w:left="114" w:right="107"/>
              <w:jc w:val="center"/>
              <w:spacing w:before="4" w:line="289" w:lineRule="exact"/>
              <w:rPr>
                <w:rFonts w:hint="eastAsia" w:ascii="宋体" w:hAnsi="宋体" w:eastAsia="宋体" w:cs="宋体"/>
                <w:color w:val="000000"/>
                <w:sz w:val="24"/>
                <w:szCs w:val="24"/>
                <w:highlight w:val="none"/>
              </w:rPr>
              <w:framePr w:vAnchor="text" w:hAnchor="page" w:x="1217" w:y="355"/>
            </w:pPr>
            <w:r>
              <w:rPr>
                <w:rFonts w:hint="eastAsia" w:ascii="宋体" w:hAnsi="宋体" w:eastAsia="宋体" w:cs="宋体"/>
                <w:color w:val="000000"/>
                <w:sz w:val="24"/>
                <w:szCs w:val="24"/>
                <w:highlight w:val="none"/>
              </w:rPr>
              <w:t xml:space="preserve">以下</w:t>
            </w:r>
            <w:r>
              <w:rPr>
                <w:rFonts w:hint="eastAsia" w:ascii="宋体" w:hAnsi="宋体" w:eastAsia="宋体" w:cs="宋体"/>
                <w:color w:val="000000"/>
                <w:sz w:val="24"/>
                <w:szCs w:val="24"/>
                <w:highlight w:val="none"/>
              </w:rPr>
            </w:r>
            <w:r/>
          </w:p>
        </w:tc>
        <w:tc>
          <w:tcPr>
            <w:tcW w:w="3587" w:type="dxa"/>
            <w:vAlign w:val="top"/>
            <w:textDirection w:val="lrTb"/>
            <w:noWrap w:val="false"/>
          </w:tcPr>
          <w:p>
            <w:pPr>
              <w:pStyle w:val="1496"/>
              <w:ind w:left="91" w:right="85"/>
              <w:jc w:val="center"/>
              <w:spacing w:before="3"/>
              <w:rPr>
                <w:rFonts w:hint="eastAsia" w:ascii="宋体" w:hAnsi="宋体" w:eastAsia="宋体" w:cs="宋体"/>
                <w:color w:val="000000"/>
                <w:sz w:val="24"/>
                <w:szCs w:val="24"/>
                <w:highlight w:val="none"/>
              </w:rPr>
              <w:framePr w:vAnchor="text" w:hAnchor="page" w:x="1217" w:y="355"/>
            </w:pPr>
            <w:r>
              <w:rPr>
                <w:rFonts w:hint="eastAsia" w:ascii="宋体" w:hAnsi="宋体" w:eastAsia="宋体" w:cs="宋体"/>
                <w:color w:val="000000"/>
                <w:sz w:val="24"/>
                <w:szCs w:val="24"/>
                <w:highlight w:val="none"/>
              </w:rPr>
              <w:t xml:space="preserve">具备园林专业本科及以上学历，</w:t>
            </w:r>
            <w:r>
              <w:rPr>
                <w:rFonts w:hint="eastAsia" w:ascii="宋体" w:hAnsi="宋体" w:eastAsia="宋体" w:cs="宋体"/>
                <w:color w:val="000000"/>
                <w:sz w:val="24"/>
                <w:szCs w:val="24"/>
                <w:highlight w:val="none"/>
              </w:rPr>
            </w:r>
            <w:r/>
          </w:p>
          <w:p>
            <w:pPr>
              <w:pStyle w:val="1496"/>
              <w:ind w:left="91" w:right="85"/>
              <w:jc w:val="center"/>
              <w:spacing w:before="4" w:line="289" w:lineRule="exact"/>
              <w:rPr>
                <w:rFonts w:hint="eastAsia" w:ascii="宋体" w:hAnsi="宋体" w:eastAsia="宋体" w:cs="宋体"/>
                <w:strike/>
                <w:color w:val="000000"/>
                <w:sz w:val="24"/>
                <w:szCs w:val="24"/>
                <w:highlight w:val="none"/>
              </w:rPr>
              <w:framePr w:vAnchor="text" w:hAnchor="page" w:x="1217" w:y="355"/>
            </w:pPr>
            <w:r>
              <w:rPr>
                <w:rFonts w:hint="eastAsia" w:ascii="宋体" w:hAnsi="宋体" w:eastAsia="宋体" w:cs="宋体"/>
                <w:color w:val="000000"/>
                <w:sz w:val="24"/>
                <w:szCs w:val="24"/>
                <w:highlight w:val="none"/>
              </w:rPr>
              <w:t xml:space="preserve">并发表过论文</w:t>
            </w:r>
            <w:r>
              <w:rPr>
                <w:rFonts w:hint="eastAsia" w:ascii="宋体" w:hAnsi="宋体" w:eastAsia="宋体" w:cs="宋体"/>
                <w:strike/>
                <w:color w:val="000000"/>
                <w:sz w:val="24"/>
                <w:szCs w:val="24"/>
                <w:highlight w:val="none"/>
              </w:rPr>
            </w:r>
            <w:r/>
          </w:p>
        </w:tc>
        <w:tc>
          <w:tcPr>
            <w:tcW w:w="1224" w:type="dxa"/>
            <w:vAlign w:val="top"/>
            <w:vMerge w:val="continue"/>
            <w:textDirection w:val="lrTb"/>
            <w:noWrap w:val="false"/>
          </w:tcPr>
          <w:p>
            <w:pPr>
              <w:pStyle w:val="1369"/>
              <w:rPr>
                <w:rFonts w:hint="eastAsia" w:ascii="宋体" w:hAnsi="宋体" w:eastAsia="宋体" w:cs="宋体"/>
                <w:color w:val="000000"/>
                <w:sz w:val="24"/>
                <w:szCs w:val="24"/>
                <w:highlight w:val="none"/>
              </w:rPr>
              <w:framePr w:vAnchor="text" w:hAnchor="page" w:x="1217" w:y="355"/>
            </w:pPr>
            <w:r>
              <w:rPr>
                <w:rFonts w:hint="eastAsia" w:ascii="宋体" w:hAnsi="宋体" w:eastAsia="宋体" w:cs="宋体"/>
                <w:color w:val="000000"/>
                <w:sz w:val="24"/>
                <w:szCs w:val="24"/>
                <w:highlight w:val="none"/>
              </w:rPr>
            </w:r>
            <w:r/>
          </w:p>
        </w:tc>
      </w:tr>
      <w:tr>
        <w:trPr>
          <w:trHeight w:val="624"/>
        </w:trPr>
        <w:tc>
          <w:tcPr>
            <w:tcW w:w="705" w:type="dxa"/>
            <w:vAlign w:val="top"/>
            <w:textDirection w:val="lrTb"/>
            <w:noWrap w:val="false"/>
          </w:tcPr>
          <w:p>
            <w:pPr>
              <w:pStyle w:val="1496"/>
              <w:ind w:left="10"/>
              <w:jc w:val="center"/>
              <w:spacing w:before="159"/>
              <w:rPr>
                <w:rFonts w:hint="eastAsia" w:ascii="宋体" w:hAnsi="宋体" w:eastAsia="宋体" w:cs="宋体"/>
                <w:color w:val="000000"/>
                <w:sz w:val="24"/>
                <w:szCs w:val="24"/>
                <w:highlight w:val="none"/>
              </w:rPr>
              <w:framePr w:vAnchor="text" w:hAnchor="page" w:x="1217" w:y="355"/>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W w:w="1663" w:type="dxa"/>
            <w:vAlign w:val="top"/>
            <w:textDirection w:val="lrTb"/>
            <w:noWrap w:val="false"/>
          </w:tcPr>
          <w:p>
            <w:pPr>
              <w:pStyle w:val="1496"/>
              <w:ind w:left="90" w:right="82"/>
              <w:jc w:val="center"/>
              <w:spacing w:before="159"/>
              <w:rPr>
                <w:rFonts w:hint="eastAsia" w:ascii="宋体" w:hAnsi="宋体" w:eastAsia="宋体" w:cs="宋体"/>
                <w:color w:val="000000"/>
                <w:sz w:val="24"/>
                <w:szCs w:val="24"/>
                <w:highlight w:val="none"/>
              </w:rPr>
              <w:framePr w:vAnchor="text" w:hAnchor="page" w:x="1217" w:y="355"/>
            </w:pPr>
            <w:r>
              <w:rPr>
                <w:rFonts w:hint="eastAsia" w:ascii="宋体" w:hAnsi="宋体" w:eastAsia="宋体" w:cs="宋体"/>
                <w:color w:val="000000"/>
                <w:sz w:val="24"/>
                <w:szCs w:val="24"/>
                <w:highlight w:val="none"/>
              </w:rPr>
              <w:t xml:space="preserve">园艺专家</w:t>
            </w:r>
            <w:r>
              <w:rPr>
                <w:rFonts w:hint="eastAsia" w:ascii="宋体" w:hAnsi="宋体" w:eastAsia="宋体" w:cs="宋体"/>
                <w:color w:val="000000"/>
                <w:sz w:val="24"/>
                <w:szCs w:val="24"/>
                <w:highlight w:val="none"/>
              </w:rPr>
            </w:r>
            <w:r/>
          </w:p>
        </w:tc>
        <w:tc>
          <w:tcPr>
            <w:tcW w:w="779" w:type="dxa"/>
            <w:vAlign w:val="top"/>
            <w:textDirection w:val="lrTb"/>
            <w:noWrap w:val="false"/>
          </w:tcPr>
          <w:p>
            <w:pPr>
              <w:pStyle w:val="1496"/>
              <w:ind w:left="9"/>
              <w:jc w:val="center"/>
              <w:spacing w:before="159"/>
              <w:rPr>
                <w:rFonts w:hint="eastAsia" w:ascii="宋体" w:hAnsi="宋体" w:eastAsia="宋体" w:cs="宋体"/>
                <w:color w:val="000000"/>
                <w:sz w:val="24"/>
                <w:szCs w:val="24"/>
                <w:highlight w:val="none"/>
              </w:rPr>
              <w:framePr w:vAnchor="text" w:hAnchor="page" w:x="1217" w:y="355"/>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1594" w:type="dxa"/>
            <w:vAlign w:val="top"/>
            <w:textDirection w:val="lrTb"/>
            <w:noWrap w:val="false"/>
          </w:tcPr>
          <w:p>
            <w:pPr>
              <w:pStyle w:val="1496"/>
              <w:ind w:left="117" w:right="107"/>
              <w:jc w:val="center"/>
              <w:spacing w:before="2"/>
              <w:rPr>
                <w:rFonts w:hint="eastAsia" w:ascii="宋体" w:hAnsi="宋体" w:eastAsia="宋体" w:cs="宋体"/>
                <w:color w:val="000000"/>
                <w:sz w:val="24"/>
                <w:szCs w:val="24"/>
                <w:highlight w:val="none"/>
              </w:rPr>
              <w:framePr w:vAnchor="text" w:hAnchor="page" w:x="1217" w:y="355"/>
            </w:pPr>
            <w:r>
              <w:rPr>
                <w:rFonts w:hint="eastAsia" w:ascii="宋体" w:hAnsi="宋体" w:eastAsia="宋体" w:cs="宋体"/>
                <w:color w:val="000000"/>
                <w:sz w:val="24"/>
                <w:szCs w:val="24"/>
                <w:highlight w:val="none"/>
                <w:lang w:val="en-US"/>
              </w:rPr>
              <w:t xml:space="preserve">60</w:t>
            </w:r>
            <w:r>
              <w:rPr>
                <w:rFonts w:hint="eastAsia" w:ascii="宋体" w:hAnsi="宋体" w:eastAsia="宋体" w:cs="宋体"/>
                <w:color w:val="000000"/>
                <w:sz w:val="24"/>
                <w:szCs w:val="24"/>
                <w:highlight w:val="none"/>
              </w:rPr>
              <w:t xml:space="preserve"> 岁（含）</w:t>
            </w:r>
            <w:r>
              <w:rPr>
                <w:rFonts w:hint="eastAsia" w:ascii="宋体" w:hAnsi="宋体" w:eastAsia="宋体" w:cs="宋体"/>
                <w:color w:val="000000"/>
                <w:sz w:val="24"/>
                <w:szCs w:val="24"/>
                <w:highlight w:val="none"/>
              </w:rPr>
            </w:r>
            <w:r/>
          </w:p>
          <w:p>
            <w:pPr>
              <w:pStyle w:val="1496"/>
              <w:ind w:left="114" w:right="107"/>
              <w:jc w:val="center"/>
              <w:spacing w:before="5" w:line="289" w:lineRule="exact"/>
              <w:rPr>
                <w:rFonts w:hint="eastAsia" w:ascii="宋体" w:hAnsi="宋体" w:eastAsia="宋体" w:cs="宋体"/>
                <w:color w:val="000000"/>
                <w:sz w:val="24"/>
                <w:szCs w:val="24"/>
                <w:highlight w:val="none"/>
              </w:rPr>
              <w:framePr w:vAnchor="text" w:hAnchor="page" w:x="1217" w:y="355"/>
            </w:pPr>
            <w:r>
              <w:rPr>
                <w:rFonts w:hint="eastAsia" w:ascii="宋体" w:hAnsi="宋体" w:eastAsia="宋体" w:cs="宋体"/>
                <w:color w:val="000000"/>
                <w:sz w:val="24"/>
                <w:szCs w:val="24"/>
                <w:highlight w:val="none"/>
              </w:rPr>
              <w:t xml:space="preserve">以下</w:t>
            </w:r>
            <w:r>
              <w:rPr>
                <w:rFonts w:hint="eastAsia" w:ascii="宋体" w:hAnsi="宋体" w:eastAsia="宋体" w:cs="宋体"/>
                <w:color w:val="000000"/>
                <w:sz w:val="24"/>
                <w:szCs w:val="24"/>
                <w:highlight w:val="none"/>
              </w:rPr>
            </w:r>
            <w:r/>
          </w:p>
        </w:tc>
        <w:tc>
          <w:tcPr>
            <w:tcW w:w="3587" w:type="dxa"/>
            <w:vAlign w:val="top"/>
            <w:textDirection w:val="lrTb"/>
            <w:noWrap w:val="false"/>
          </w:tcPr>
          <w:p>
            <w:pPr>
              <w:pStyle w:val="1496"/>
              <w:ind w:left="91" w:right="85"/>
              <w:jc w:val="center"/>
              <w:spacing w:before="2"/>
              <w:rPr>
                <w:rFonts w:hint="eastAsia" w:ascii="宋体" w:hAnsi="宋体" w:eastAsia="宋体" w:cs="宋体"/>
                <w:strike/>
                <w:color w:val="000000"/>
                <w:sz w:val="24"/>
                <w:szCs w:val="24"/>
                <w:highlight w:val="none"/>
              </w:rPr>
              <w:framePr w:vAnchor="text" w:hAnchor="page" w:x="1217" w:y="355"/>
            </w:pPr>
            <w:r>
              <w:rPr>
                <w:rFonts w:hint="eastAsia" w:ascii="宋体" w:hAnsi="宋体" w:eastAsia="宋体" w:cs="宋体"/>
                <w:color w:val="000000"/>
                <w:sz w:val="24"/>
                <w:szCs w:val="24"/>
                <w:highlight w:val="none"/>
              </w:rPr>
              <w:t xml:space="preserve">具备园艺</w:t>
            </w:r>
            <w:r>
              <w:rPr>
                <w:rFonts w:hint="eastAsia" w:ascii="宋体" w:hAnsi="宋体" w:eastAsia="宋体" w:cs="宋体"/>
                <w:color w:val="000000"/>
                <w:sz w:val="24"/>
                <w:szCs w:val="24"/>
                <w:highlight w:val="none"/>
                <w:lang w:val="en-US"/>
              </w:rPr>
              <w:t xml:space="preserve">或园艺技术或园林植物与观赏园艺</w:t>
            </w:r>
            <w:r>
              <w:rPr>
                <w:rFonts w:hint="eastAsia" w:ascii="宋体" w:hAnsi="宋体" w:eastAsia="宋体" w:cs="宋体"/>
                <w:color w:val="000000"/>
                <w:sz w:val="24"/>
                <w:szCs w:val="24"/>
                <w:highlight w:val="none"/>
              </w:rPr>
              <w:t xml:space="preserve">专业本科及以上学历，并发表过论文</w:t>
            </w:r>
            <w:r>
              <w:rPr>
                <w:rFonts w:hint="eastAsia" w:ascii="宋体" w:hAnsi="宋体" w:eastAsia="宋体" w:cs="宋体"/>
                <w:strike/>
                <w:color w:val="000000"/>
                <w:sz w:val="24"/>
                <w:szCs w:val="24"/>
                <w:highlight w:val="none"/>
              </w:rPr>
            </w:r>
            <w:r/>
          </w:p>
        </w:tc>
        <w:tc>
          <w:tcPr>
            <w:tcW w:w="1224" w:type="dxa"/>
            <w:vAlign w:val="top"/>
            <w:vMerge w:val="continue"/>
            <w:textDirection w:val="lrTb"/>
            <w:noWrap w:val="false"/>
          </w:tcPr>
          <w:p>
            <w:pPr>
              <w:pStyle w:val="1369"/>
              <w:rPr>
                <w:rFonts w:hint="eastAsia" w:ascii="宋体" w:hAnsi="宋体" w:eastAsia="宋体" w:cs="宋体"/>
                <w:color w:val="000000"/>
                <w:sz w:val="24"/>
                <w:szCs w:val="24"/>
                <w:highlight w:val="none"/>
              </w:rPr>
              <w:framePr w:vAnchor="text" w:hAnchor="page" w:x="1217" w:y="355"/>
            </w:pPr>
            <w:r>
              <w:rPr>
                <w:rFonts w:hint="eastAsia" w:ascii="宋体" w:hAnsi="宋体" w:eastAsia="宋体" w:cs="宋体"/>
                <w:color w:val="000000"/>
                <w:sz w:val="24"/>
                <w:szCs w:val="24"/>
                <w:highlight w:val="none"/>
              </w:rPr>
            </w:r>
            <w:r/>
          </w:p>
        </w:tc>
      </w:tr>
      <w:tr>
        <w:trPr>
          <w:trHeight w:val="623"/>
        </w:trPr>
        <w:tc>
          <w:tcPr>
            <w:tcW w:w="705" w:type="dxa"/>
            <w:vAlign w:val="top"/>
            <w:textDirection w:val="lrTb"/>
            <w:noWrap w:val="false"/>
          </w:tcPr>
          <w:p>
            <w:pPr>
              <w:pStyle w:val="1496"/>
              <w:ind w:left="10"/>
              <w:jc w:val="center"/>
              <w:spacing w:before="160"/>
              <w:rPr>
                <w:rFonts w:hint="eastAsia" w:ascii="宋体" w:hAnsi="宋体" w:eastAsia="宋体" w:cs="宋体"/>
                <w:color w:val="000000"/>
                <w:sz w:val="24"/>
                <w:szCs w:val="24"/>
                <w:highlight w:val="none"/>
              </w:rPr>
              <w:framePr w:vAnchor="text" w:hAnchor="page" w:x="1217" w:y="355"/>
            </w:pPr>
            <w:r>
              <w:rPr>
                <w:rFonts w:hint="eastAsia" w:ascii="宋体" w:hAnsi="宋体" w:eastAsia="宋体" w:cs="宋体"/>
                <w:color w:val="000000"/>
                <w:sz w:val="24"/>
                <w:szCs w:val="24"/>
                <w:highlight w:val="none"/>
                <w:lang w:val="en-US"/>
              </w:rPr>
              <w:t xml:space="preserve">4</w:t>
            </w:r>
            <w:r>
              <w:rPr>
                <w:rFonts w:hint="eastAsia" w:ascii="宋体" w:hAnsi="宋体" w:eastAsia="宋体" w:cs="宋体"/>
                <w:color w:val="000000"/>
                <w:sz w:val="24"/>
                <w:szCs w:val="24"/>
                <w:highlight w:val="none"/>
              </w:rPr>
            </w:r>
            <w:r/>
          </w:p>
        </w:tc>
        <w:tc>
          <w:tcPr>
            <w:tcW w:w="1663" w:type="dxa"/>
            <w:vAlign w:val="top"/>
            <w:textDirection w:val="lrTb"/>
            <w:noWrap w:val="false"/>
          </w:tcPr>
          <w:p>
            <w:pPr>
              <w:pStyle w:val="1496"/>
              <w:ind w:left="90" w:right="82"/>
              <w:jc w:val="center"/>
              <w:spacing w:before="160"/>
              <w:rPr>
                <w:rFonts w:hint="eastAsia" w:ascii="宋体" w:hAnsi="宋体" w:eastAsia="宋体" w:cs="宋体"/>
                <w:color w:val="000000"/>
                <w:sz w:val="24"/>
                <w:szCs w:val="24"/>
                <w:highlight w:val="none"/>
              </w:rPr>
              <w:framePr w:vAnchor="text" w:hAnchor="page" w:x="1217" w:y="355"/>
            </w:pPr>
            <w:r>
              <w:rPr>
                <w:rFonts w:hint="eastAsia" w:ascii="宋体" w:hAnsi="宋体" w:eastAsia="宋体" w:cs="宋体"/>
                <w:color w:val="000000"/>
                <w:sz w:val="24"/>
                <w:szCs w:val="24"/>
                <w:highlight w:val="none"/>
              </w:rPr>
              <w:t xml:space="preserve">植保专家</w:t>
            </w:r>
            <w:r>
              <w:rPr>
                <w:rFonts w:hint="eastAsia" w:ascii="宋体" w:hAnsi="宋体" w:eastAsia="宋体" w:cs="宋体"/>
                <w:color w:val="000000"/>
                <w:sz w:val="24"/>
                <w:szCs w:val="24"/>
                <w:highlight w:val="none"/>
              </w:rPr>
            </w:r>
            <w:r/>
          </w:p>
          <w:p>
            <w:pPr>
              <w:pStyle w:val="1496"/>
              <w:ind w:left="90" w:right="82"/>
              <w:jc w:val="center"/>
              <w:spacing w:before="160"/>
              <w:rPr>
                <w:rFonts w:hint="eastAsia" w:ascii="宋体" w:hAnsi="宋体" w:eastAsia="宋体" w:cs="宋体"/>
                <w:color w:val="000000"/>
                <w:sz w:val="24"/>
                <w:szCs w:val="24"/>
                <w:highlight w:val="none"/>
              </w:rPr>
              <w:framePr w:vAnchor="text" w:hAnchor="page" w:x="1217" w:y="355"/>
            </w:pPr>
            <w:r>
              <w:rPr>
                <w:rFonts w:hint="eastAsia" w:ascii="宋体" w:hAnsi="宋体" w:eastAsia="宋体" w:cs="宋体"/>
                <w:color w:val="000000"/>
                <w:sz w:val="24"/>
                <w:szCs w:val="24"/>
                <w:highlight w:val="none"/>
              </w:rPr>
            </w:r>
            <w:r/>
          </w:p>
        </w:tc>
        <w:tc>
          <w:tcPr>
            <w:tcW w:w="779" w:type="dxa"/>
            <w:vAlign w:val="top"/>
            <w:textDirection w:val="lrTb"/>
            <w:noWrap w:val="false"/>
          </w:tcPr>
          <w:p>
            <w:pPr>
              <w:pStyle w:val="1496"/>
              <w:ind w:left="9"/>
              <w:jc w:val="center"/>
              <w:spacing w:before="160"/>
              <w:rPr>
                <w:rFonts w:hint="eastAsia" w:ascii="宋体" w:hAnsi="宋体" w:eastAsia="宋体" w:cs="宋体"/>
                <w:color w:val="000000"/>
                <w:sz w:val="24"/>
                <w:szCs w:val="24"/>
                <w:highlight w:val="none"/>
              </w:rPr>
              <w:framePr w:vAnchor="text" w:hAnchor="page" w:x="1217" w:y="355"/>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1594" w:type="dxa"/>
            <w:vAlign w:val="top"/>
            <w:textDirection w:val="lrTb"/>
            <w:noWrap w:val="false"/>
          </w:tcPr>
          <w:p>
            <w:pPr>
              <w:pStyle w:val="1496"/>
              <w:ind w:left="117" w:right="107"/>
              <w:jc w:val="center"/>
              <w:spacing w:before="4"/>
              <w:rPr>
                <w:rFonts w:hint="eastAsia" w:ascii="宋体" w:hAnsi="宋体" w:eastAsia="宋体" w:cs="宋体"/>
                <w:color w:val="000000"/>
                <w:sz w:val="24"/>
                <w:szCs w:val="24"/>
                <w:highlight w:val="none"/>
              </w:rPr>
              <w:framePr w:vAnchor="text" w:hAnchor="page" w:x="1217" w:y="355"/>
            </w:pPr>
            <w:r>
              <w:rPr>
                <w:rFonts w:hint="eastAsia" w:ascii="宋体" w:hAnsi="宋体" w:eastAsia="宋体" w:cs="宋体"/>
                <w:color w:val="000000"/>
                <w:sz w:val="24"/>
                <w:szCs w:val="24"/>
                <w:highlight w:val="none"/>
                <w:lang w:val="en-US"/>
              </w:rPr>
              <w:t xml:space="preserve">60</w:t>
            </w:r>
            <w:r>
              <w:rPr>
                <w:rFonts w:hint="eastAsia" w:ascii="宋体" w:hAnsi="宋体" w:eastAsia="宋体" w:cs="宋体"/>
                <w:color w:val="000000"/>
                <w:sz w:val="24"/>
                <w:szCs w:val="24"/>
                <w:highlight w:val="none"/>
              </w:rPr>
              <w:t xml:space="preserve"> 岁（含）</w:t>
            </w:r>
            <w:r>
              <w:rPr>
                <w:rFonts w:hint="eastAsia" w:ascii="宋体" w:hAnsi="宋体" w:eastAsia="宋体" w:cs="宋体"/>
                <w:color w:val="000000"/>
                <w:sz w:val="24"/>
                <w:szCs w:val="24"/>
                <w:highlight w:val="none"/>
              </w:rPr>
            </w:r>
            <w:r/>
          </w:p>
          <w:p>
            <w:pPr>
              <w:pStyle w:val="1496"/>
              <w:ind w:left="114" w:right="107"/>
              <w:jc w:val="center"/>
              <w:spacing w:before="4" w:line="288" w:lineRule="exact"/>
              <w:rPr>
                <w:rFonts w:hint="eastAsia" w:ascii="宋体" w:hAnsi="宋体" w:eastAsia="宋体" w:cs="宋体"/>
                <w:color w:val="000000"/>
                <w:sz w:val="24"/>
                <w:szCs w:val="24"/>
                <w:highlight w:val="none"/>
              </w:rPr>
              <w:framePr w:vAnchor="text" w:hAnchor="page" w:x="1217" w:y="355"/>
            </w:pPr>
            <w:r>
              <w:rPr>
                <w:rFonts w:hint="eastAsia" w:ascii="宋体" w:hAnsi="宋体" w:eastAsia="宋体" w:cs="宋体"/>
                <w:color w:val="000000"/>
                <w:sz w:val="24"/>
                <w:szCs w:val="24"/>
                <w:highlight w:val="none"/>
              </w:rPr>
              <w:t xml:space="preserve">以下</w:t>
            </w:r>
            <w:r>
              <w:rPr>
                <w:rFonts w:hint="eastAsia" w:ascii="宋体" w:hAnsi="宋体" w:eastAsia="宋体" w:cs="宋体"/>
                <w:color w:val="000000"/>
                <w:sz w:val="24"/>
                <w:szCs w:val="24"/>
                <w:highlight w:val="none"/>
              </w:rPr>
            </w:r>
            <w:r/>
          </w:p>
        </w:tc>
        <w:tc>
          <w:tcPr>
            <w:tcW w:w="3587" w:type="dxa"/>
            <w:vAlign w:val="top"/>
            <w:textDirection w:val="lrTb"/>
            <w:noWrap w:val="false"/>
          </w:tcPr>
          <w:p>
            <w:pPr>
              <w:pStyle w:val="1496"/>
              <w:ind w:left="111"/>
              <w:spacing w:before="4"/>
              <w:rPr>
                <w:rFonts w:hint="eastAsia" w:ascii="宋体" w:hAnsi="宋体" w:eastAsia="宋体" w:cs="宋体"/>
                <w:color w:val="000000"/>
                <w:sz w:val="24"/>
                <w:szCs w:val="24"/>
                <w:highlight w:val="none"/>
              </w:rPr>
              <w:framePr w:vAnchor="text" w:hAnchor="page" w:x="1217" w:y="355"/>
            </w:pPr>
            <w:r>
              <w:rPr>
                <w:rFonts w:hint="eastAsia" w:ascii="宋体" w:hAnsi="宋体" w:eastAsia="宋体" w:cs="宋体"/>
                <w:color w:val="000000"/>
                <w:sz w:val="24"/>
                <w:szCs w:val="24"/>
                <w:highlight w:val="none"/>
              </w:rPr>
              <w:t xml:space="preserve">具备园林植物与观赏园艺专业本</w:t>
            </w:r>
            <w:r>
              <w:rPr>
                <w:rFonts w:hint="eastAsia" w:ascii="宋体" w:hAnsi="宋体" w:eastAsia="宋体" w:cs="宋体"/>
                <w:color w:val="000000"/>
                <w:sz w:val="24"/>
                <w:szCs w:val="24"/>
                <w:highlight w:val="none"/>
              </w:rPr>
            </w:r>
            <w:r/>
          </w:p>
          <w:p>
            <w:pPr>
              <w:pStyle w:val="1496"/>
              <w:ind w:left="231"/>
              <w:spacing w:before="4" w:line="288" w:lineRule="exact"/>
              <w:rPr>
                <w:rFonts w:hint="eastAsia" w:ascii="宋体" w:hAnsi="宋体" w:eastAsia="宋体" w:cs="宋体"/>
                <w:color w:val="000000"/>
                <w:sz w:val="24"/>
                <w:szCs w:val="24"/>
                <w:highlight w:val="none"/>
              </w:rPr>
              <w:framePr w:vAnchor="text" w:hAnchor="page" w:x="1217" w:y="355"/>
            </w:pPr>
            <w:r>
              <w:rPr>
                <w:rFonts w:hint="eastAsia" w:ascii="宋体" w:hAnsi="宋体" w:eastAsia="宋体" w:cs="宋体"/>
                <w:color w:val="000000"/>
                <w:sz w:val="24"/>
                <w:szCs w:val="24"/>
                <w:highlight w:val="none"/>
              </w:rPr>
              <w:t xml:space="preserve">科及以上学历，并发表过论文</w:t>
            </w:r>
            <w:r>
              <w:rPr>
                <w:rFonts w:hint="eastAsia" w:ascii="宋体" w:hAnsi="宋体" w:eastAsia="宋体" w:cs="宋体"/>
                <w:color w:val="000000"/>
                <w:sz w:val="24"/>
                <w:szCs w:val="24"/>
                <w:highlight w:val="none"/>
              </w:rPr>
            </w:r>
            <w:r/>
          </w:p>
        </w:tc>
        <w:tc>
          <w:tcPr>
            <w:tcW w:w="1224" w:type="dxa"/>
            <w:vAlign w:val="top"/>
            <w:vMerge w:val="continue"/>
            <w:textDirection w:val="lrTb"/>
            <w:noWrap w:val="false"/>
          </w:tcPr>
          <w:p>
            <w:pPr>
              <w:pStyle w:val="1369"/>
              <w:rPr>
                <w:rFonts w:hint="eastAsia" w:ascii="宋体" w:hAnsi="宋体" w:eastAsia="宋体" w:cs="宋体"/>
                <w:color w:val="000000"/>
                <w:sz w:val="24"/>
                <w:szCs w:val="24"/>
                <w:highlight w:val="none"/>
              </w:rPr>
              <w:framePr w:vAnchor="text" w:hAnchor="page" w:x="1217" w:y="355"/>
            </w:pPr>
            <w:r>
              <w:rPr>
                <w:rFonts w:hint="eastAsia" w:ascii="宋体" w:hAnsi="宋体" w:eastAsia="宋体" w:cs="宋体"/>
                <w:color w:val="000000"/>
                <w:sz w:val="24"/>
                <w:szCs w:val="24"/>
                <w:highlight w:val="none"/>
              </w:rPr>
            </w:r>
            <w:r/>
          </w:p>
        </w:tc>
      </w:tr>
      <w:tr>
        <w:trPr>
          <w:trHeight w:val="684"/>
        </w:trPr>
        <w:tc>
          <w:tcPr>
            <w:tcW w:w="705" w:type="dxa"/>
            <w:vAlign w:val="top"/>
            <w:textDirection w:val="lrTb"/>
            <w:noWrap w:val="false"/>
          </w:tcPr>
          <w:p>
            <w:pPr>
              <w:pStyle w:val="1496"/>
              <w:ind w:left="10"/>
              <w:jc w:val="center"/>
              <w:spacing w:before="159"/>
              <w:rPr>
                <w:rFonts w:hint="eastAsia" w:ascii="宋体" w:hAnsi="宋体" w:eastAsia="宋体" w:cs="宋体"/>
                <w:color w:val="000000"/>
                <w:sz w:val="24"/>
                <w:szCs w:val="24"/>
                <w:highlight w:val="none"/>
              </w:rPr>
              <w:framePr w:vAnchor="text" w:hAnchor="page" w:x="1217" w:y="355"/>
            </w:pPr>
            <w:r/>
            <w:bookmarkEnd w:id="356"/>
            <w:r/>
            <w:bookmarkEnd w:id="357"/>
            <w:r/>
            <w:bookmarkEnd w:id="361"/>
            <w:r>
              <w:rPr>
                <w:rFonts w:hint="eastAsia" w:ascii="宋体" w:hAnsi="宋体" w:eastAsia="宋体" w:cs="宋体"/>
                <w:color w:val="000000"/>
                <w:sz w:val="24"/>
                <w:szCs w:val="24"/>
                <w:highlight w:val="none"/>
                <w:lang w:val="en-US"/>
              </w:rPr>
              <w:t xml:space="preserve">5</w:t>
            </w:r>
            <w:r>
              <w:rPr>
                <w:rFonts w:hint="eastAsia" w:ascii="宋体" w:hAnsi="宋体" w:eastAsia="宋体" w:cs="宋体"/>
                <w:color w:val="000000"/>
                <w:sz w:val="24"/>
                <w:szCs w:val="24"/>
                <w:highlight w:val="none"/>
              </w:rPr>
            </w:r>
            <w:r/>
          </w:p>
        </w:tc>
        <w:tc>
          <w:tcPr>
            <w:tcW w:w="1663" w:type="dxa"/>
            <w:vAlign w:val="top"/>
            <w:textDirection w:val="lrTb"/>
            <w:noWrap w:val="false"/>
          </w:tcPr>
          <w:p>
            <w:pPr>
              <w:pStyle w:val="1496"/>
              <w:ind w:left="90" w:right="82"/>
              <w:jc w:val="center"/>
              <w:spacing w:before="159"/>
              <w:rPr>
                <w:rFonts w:hint="eastAsia" w:ascii="宋体" w:hAnsi="宋体" w:eastAsia="宋体" w:cs="宋体"/>
                <w:color w:val="000000"/>
                <w:sz w:val="24"/>
                <w:szCs w:val="24"/>
                <w:highlight w:val="none"/>
              </w:rPr>
              <w:framePr w:vAnchor="text" w:hAnchor="page" w:x="1217" w:y="355"/>
            </w:pPr>
            <w:r>
              <w:rPr>
                <w:rFonts w:hint="eastAsia" w:ascii="宋体" w:hAnsi="宋体" w:eastAsia="宋体" w:cs="宋体"/>
                <w:color w:val="000000"/>
                <w:sz w:val="24"/>
                <w:szCs w:val="24"/>
                <w:highlight w:val="none"/>
              </w:rPr>
              <w:t xml:space="preserve">病虫害专家</w:t>
            </w:r>
            <w:r>
              <w:rPr>
                <w:rFonts w:hint="eastAsia" w:ascii="宋体" w:hAnsi="宋体" w:eastAsia="宋体" w:cs="宋体"/>
                <w:color w:val="000000"/>
                <w:sz w:val="24"/>
                <w:szCs w:val="24"/>
                <w:highlight w:val="none"/>
              </w:rPr>
            </w:r>
            <w:r/>
          </w:p>
        </w:tc>
        <w:tc>
          <w:tcPr>
            <w:tcW w:w="779" w:type="dxa"/>
            <w:vAlign w:val="top"/>
            <w:textDirection w:val="lrTb"/>
            <w:noWrap w:val="false"/>
          </w:tcPr>
          <w:p>
            <w:pPr>
              <w:pStyle w:val="1496"/>
              <w:ind w:left="9"/>
              <w:jc w:val="center"/>
              <w:spacing w:before="159"/>
              <w:rPr>
                <w:rFonts w:hint="eastAsia" w:ascii="宋体" w:hAnsi="宋体" w:eastAsia="宋体" w:cs="宋体"/>
                <w:color w:val="000000"/>
                <w:sz w:val="24"/>
                <w:szCs w:val="24"/>
                <w:highlight w:val="none"/>
              </w:rPr>
              <w:framePr w:vAnchor="text" w:hAnchor="page" w:x="1217" w:y="355"/>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1594" w:type="dxa"/>
            <w:vAlign w:val="top"/>
            <w:textDirection w:val="lrTb"/>
            <w:noWrap w:val="false"/>
          </w:tcPr>
          <w:p>
            <w:pPr>
              <w:pStyle w:val="1496"/>
              <w:ind w:left="117" w:right="107"/>
              <w:jc w:val="center"/>
              <w:spacing w:before="3"/>
              <w:rPr>
                <w:rFonts w:hint="eastAsia" w:ascii="宋体" w:hAnsi="宋体" w:eastAsia="宋体" w:cs="宋体"/>
                <w:color w:val="000000"/>
                <w:sz w:val="24"/>
                <w:szCs w:val="24"/>
                <w:highlight w:val="none"/>
              </w:rPr>
              <w:framePr w:vAnchor="text" w:hAnchor="page" w:x="1217" w:y="355"/>
            </w:pPr>
            <w:r>
              <w:rPr>
                <w:rFonts w:hint="eastAsia" w:ascii="宋体" w:hAnsi="宋体" w:eastAsia="宋体" w:cs="宋体"/>
                <w:color w:val="000000"/>
                <w:sz w:val="24"/>
                <w:szCs w:val="24"/>
                <w:highlight w:val="none"/>
                <w:lang w:val="en-US"/>
              </w:rPr>
              <w:t xml:space="preserve">60</w:t>
            </w:r>
            <w:r>
              <w:rPr>
                <w:rFonts w:hint="eastAsia" w:ascii="宋体" w:hAnsi="宋体" w:eastAsia="宋体" w:cs="宋体"/>
                <w:color w:val="000000"/>
                <w:sz w:val="24"/>
                <w:szCs w:val="24"/>
                <w:highlight w:val="none"/>
              </w:rPr>
              <w:t xml:space="preserve">岁（含）</w:t>
            </w:r>
            <w:r>
              <w:rPr>
                <w:rFonts w:hint="eastAsia" w:ascii="宋体" w:hAnsi="宋体" w:eastAsia="宋体" w:cs="宋体"/>
                <w:color w:val="000000"/>
                <w:sz w:val="24"/>
                <w:szCs w:val="24"/>
                <w:highlight w:val="none"/>
              </w:rPr>
            </w:r>
            <w:r/>
          </w:p>
          <w:p>
            <w:pPr>
              <w:pStyle w:val="1496"/>
              <w:ind w:left="114" w:right="107"/>
              <w:jc w:val="center"/>
              <w:spacing w:before="5" w:line="288" w:lineRule="exact"/>
              <w:rPr>
                <w:rFonts w:hint="eastAsia" w:ascii="宋体" w:hAnsi="宋体" w:eastAsia="宋体" w:cs="宋体"/>
                <w:color w:val="000000"/>
                <w:sz w:val="24"/>
                <w:szCs w:val="24"/>
                <w:highlight w:val="none"/>
              </w:rPr>
              <w:framePr w:vAnchor="text" w:hAnchor="page" w:x="1217" w:y="355"/>
            </w:pPr>
            <w:r>
              <w:rPr>
                <w:rFonts w:hint="eastAsia" w:ascii="宋体" w:hAnsi="宋体" w:eastAsia="宋体" w:cs="宋体"/>
                <w:color w:val="000000"/>
                <w:sz w:val="24"/>
                <w:szCs w:val="24"/>
                <w:highlight w:val="none"/>
              </w:rPr>
              <w:t xml:space="preserve">以下</w:t>
            </w:r>
            <w:r>
              <w:rPr>
                <w:rFonts w:hint="eastAsia" w:ascii="宋体" w:hAnsi="宋体" w:eastAsia="宋体" w:cs="宋体"/>
                <w:color w:val="000000"/>
                <w:sz w:val="24"/>
                <w:szCs w:val="24"/>
                <w:highlight w:val="none"/>
              </w:rPr>
            </w:r>
            <w:r/>
          </w:p>
        </w:tc>
        <w:tc>
          <w:tcPr>
            <w:tcW w:w="3587" w:type="dxa"/>
            <w:vAlign w:val="top"/>
            <w:textDirection w:val="lrTb"/>
            <w:noWrap w:val="false"/>
          </w:tcPr>
          <w:p>
            <w:pPr>
              <w:pStyle w:val="1496"/>
              <w:ind w:left="91" w:right="85"/>
              <w:jc w:val="center"/>
              <w:spacing w:before="5" w:line="288" w:lineRule="exact"/>
              <w:rPr>
                <w:rFonts w:hint="eastAsia" w:ascii="宋体" w:hAnsi="宋体" w:eastAsia="宋体" w:cs="宋体"/>
                <w:color w:val="000000"/>
                <w:sz w:val="24"/>
                <w:szCs w:val="24"/>
                <w:highlight w:val="none"/>
              </w:rPr>
              <w:framePr w:vAnchor="text" w:hAnchor="page" w:x="1217" w:y="355"/>
            </w:pPr>
            <w:r>
              <w:rPr>
                <w:rFonts w:hint="eastAsia" w:ascii="宋体" w:hAnsi="宋体" w:eastAsia="宋体" w:cs="宋体"/>
                <w:color w:val="000000"/>
                <w:sz w:val="24"/>
                <w:szCs w:val="24"/>
                <w:highlight w:val="none"/>
              </w:rPr>
              <w:t xml:space="preserve">具备植物学或林学或</w:t>
            </w:r>
            <w:r>
              <w:rPr>
                <w:rFonts w:hint="eastAsia" w:ascii="宋体" w:hAnsi="宋体" w:eastAsia="宋体" w:cs="宋体"/>
                <w:color w:val="000000"/>
                <w:sz w:val="24"/>
                <w:szCs w:val="24"/>
                <w:highlight w:val="none"/>
                <w:lang w:val="en-US"/>
              </w:rPr>
              <w:t xml:space="preserve">园林专业或农学专</w:t>
            </w:r>
            <w:r>
              <w:rPr>
                <w:rFonts w:hint="eastAsia" w:ascii="宋体" w:hAnsi="宋体" w:eastAsia="宋体" w:cs="宋体"/>
                <w:color w:val="000000"/>
                <w:sz w:val="24"/>
                <w:szCs w:val="24"/>
                <w:highlight w:val="none"/>
              </w:rPr>
              <w:t xml:space="preserve">专业本科及以上学历，并发表过论文</w:t>
            </w:r>
            <w:r>
              <w:rPr>
                <w:rFonts w:hint="eastAsia" w:ascii="宋体" w:hAnsi="宋体" w:eastAsia="宋体" w:cs="宋体"/>
                <w:color w:val="000000"/>
                <w:sz w:val="24"/>
                <w:szCs w:val="24"/>
                <w:highlight w:val="none"/>
              </w:rPr>
            </w:r>
            <w:r/>
          </w:p>
        </w:tc>
        <w:tc>
          <w:tcPr>
            <w:tcW w:w="1224" w:type="dxa"/>
            <w:vAlign w:val="top"/>
            <w:vMerge w:val="continue"/>
            <w:textDirection w:val="lrTb"/>
            <w:noWrap w:val="false"/>
          </w:tcPr>
          <w:p>
            <w:pPr>
              <w:pStyle w:val="1369"/>
              <w:rPr>
                <w:rFonts w:hint="eastAsia" w:ascii="宋体" w:hAnsi="宋体" w:eastAsia="宋体" w:cs="宋体"/>
                <w:color w:val="000000"/>
                <w:sz w:val="24"/>
                <w:szCs w:val="24"/>
                <w:highlight w:val="none"/>
              </w:rPr>
              <w:framePr w:vAnchor="text" w:hAnchor="page" w:x="1217" w:y="355"/>
            </w:pPr>
            <w:r>
              <w:rPr>
                <w:rFonts w:hint="eastAsia" w:ascii="宋体" w:hAnsi="宋体" w:eastAsia="宋体" w:cs="宋体"/>
                <w:color w:val="000000"/>
                <w:sz w:val="24"/>
                <w:szCs w:val="24"/>
                <w:highlight w:val="none"/>
              </w:rPr>
            </w:r>
            <w:r/>
          </w:p>
        </w:tc>
      </w:tr>
      <w:tr>
        <w:trPr>
          <w:trHeight w:val="936"/>
        </w:trPr>
        <w:tc>
          <w:tcPr>
            <w:gridSpan w:val="6"/>
            <w:tcW w:w="9552" w:type="dxa"/>
            <w:vAlign w:val="top"/>
            <w:textDirection w:val="lrTb"/>
            <w:noWrap w:val="false"/>
          </w:tcPr>
          <w:p>
            <w:pPr>
              <w:pStyle w:val="1496"/>
              <w:ind w:left="107"/>
              <w:spacing w:before="2"/>
              <w:rPr>
                <w:rFonts w:hint="eastAsia" w:ascii="宋体" w:hAnsi="宋体" w:eastAsia="宋体" w:cs="宋体"/>
                <w:b/>
                <w:color w:val="000000"/>
                <w:sz w:val="24"/>
                <w:szCs w:val="24"/>
                <w:highlight w:val="none"/>
              </w:rPr>
              <w:framePr w:vAnchor="text" w:hAnchor="page" w:x="1217" w:y="355"/>
            </w:pPr>
            <w:r/>
            <w:bookmarkEnd w:id="358"/>
            <w:r/>
            <w:bookmarkEnd w:id="359"/>
            <w:r/>
            <w:bookmarkEnd w:id="360"/>
            <w:r>
              <w:rPr>
                <w:rFonts w:hint="eastAsia" w:ascii="宋体" w:hAnsi="宋体" w:eastAsia="宋体" w:cs="宋体"/>
                <w:b/>
                <w:color w:val="000000"/>
                <w:sz w:val="24"/>
                <w:szCs w:val="24"/>
                <w:highlight w:val="none"/>
              </w:rPr>
              <w:t xml:space="preserve">以上人员须为投标单位的正式员工，在投标时须提供名单、与以上资格要求专业一致的毕业证书原件扫描件，论文及发表的刊物封面、目录(与专家有关页)的原件扫描件，须为投标单位正式员工，提供近六个月任意一月投标单位为其缴纳社会保险证明。</w:t>
            </w:r>
            <w:r>
              <w:rPr>
                <w:rFonts w:hint="eastAsia" w:ascii="宋体" w:hAnsi="宋体" w:eastAsia="宋体" w:cs="宋体"/>
                <w:b/>
                <w:color w:val="000000"/>
                <w:sz w:val="24"/>
                <w:szCs w:val="24"/>
                <w:highlight w:val="none"/>
              </w:rPr>
            </w:r>
            <w:r/>
          </w:p>
        </w:tc>
      </w:tr>
    </w:tbl>
    <w:p>
      <w:pPr>
        <w:pStyle w:val="1498"/>
        <w:ind w:left="2491"/>
        <w:jc w:val="left"/>
        <w:spacing w:before="80" w:line="240" w:lineRule="auto"/>
        <w:tabs>
          <w:tab w:val="left" w:pos="2249"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1.2技术支持团队人员素质</w:t>
      </w:r>
      <w:r>
        <w:rPr>
          <w:rFonts w:hint="eastAsia" w:ascii="宋体" w:hAnsi="宋体" w:eastAsia="宋体" w:cs="宋体"/>
          <w:color w:val="000000"/>
          <w:highlight w:val="none"/>
        </w:rPr>
      </w:r>
      <w:r/>
    </w:p>
    <w:p>
      <w:pPr>
        <w:pStyle w:val="1498"/>
        <w:ind w:left="2100"/>
        <w:jc w:val="left"/>
        <w:spacing w:before="81" w:line="240" w:lineRule="auto"/>
        <w:tabs>
          <w:tab w:val="left" w:pos="2249" w:leader="none"/>
        </w:tabs>
        <w:rPr>
          <w:rFonts w:hint="eastAsia" w:ascii="宋体" w:hAnsi="宋体" w:eastAsia="宋体" w:cs="宋体"/>
          <w:color w:val="000000"/>
          <w:highlight w:val="none"/>
        </w:rPr>
      </w:pPr>
      <w:r/>
      <w:bookmarkStart w:id="362" w:name="1.2技术支持团队人员素质"/>
      <w:r/>
      <w:bookmarkEnd w:id="362"/>
      <w:r>
        <w:rPr>
          <w:rFonts w:hint="eastAsia" w:ascii="宋体" w:hAnsi="宋体" w:eastAsia="宋体" w:cs="宋体"/>
          <w:color w:val="000000"/>
          <w:highlight w:val="none"/>
        </w:rPr>
      </w:r>
      <w:r/>
    </w:p>
    <w:p>
      <w:pPr>
        <w:pStyle w:val="1498"/>
        <w:ind w:left="2100"/>
        <w:jc w:val="left"/>
        <w:spacing w:before="81" w:line="240" w:lineRule="auto"/>
        <w:tabs>
          <w:tab w:val="left" w:pos="2249"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1.3其它人员素质</w:t>
      </w:r>
      <w:r>
        <w:rPr>
          <w:rFonts w:hint="eastAsia" w:ascii="宋体" w:hAnsi="宋体" w:eastAsia="宋体" w:cs="宋体"/>
          <w:color w:val="000000"/>
          <w:highlight w:val="none"/>
        </w:rPr>
      </w:r>
      <w:r/>
    </w:p>
    <w:p>
      <w:pPr>
        <w:pStyle w:val="1498"/>
        <w:ind w:left="1890" w:firstLine="280"/>
        <w:jc w:val="left"/>
        <w:spacing w:before="91" w:after="13" w:line="240" w:lineRule="auto"/>
        <w:tabs>
          <w:tab w:val="left" w:pos="2554"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1、工种要求</w:t>
      </w:r>
      <w:r>
        <w:rPr>
          <w:rFonts w:hint="eastAsia" w:ascii="宋体" w:hAnsi="宋体" w:eastAsia="宋体" w:cs="宋体"/>
          <w:color w:val="000000"/>
          <w:highlight w:val="none"/>
        </w:rPr>
      </w:r>
      <w:r/>
    </w:p>
    <w:tbl>
      <w:tblPr>
        <w:tblW w:w="9744" w:type="dxa"/>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54"/>
        <w:gridCol w:w="1305"/>
        <w:gridCol w:w="869"/>
        <w:gridCol w:w="1055"/>
        <w:gridCol w:w="927"/>
        <w:gridCol w:w="4834"/>
      </w:tblGrid>
      <w:tr>
        <w:trPr>
          <w:trHeight w:val="400"/>
        </w:trPr>
        <w:tc>
          <w:tcPr>
            <w:tcW w:w="754" w:type="dxa"/>
            <w:vAlign w:val="top"/>
            <w:textDirection w:val="lrTb"/>
            <w:noWrap w:val="false"/>
          </w:tcPr>
          <w:p>
            <w:pPr>
              <w:pStyle w:val="1496"/>
              <w:ind w:left="135"/>
              <w:spacing w:before="80"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tcW w:w="1305" w:type="dxa"/>
            <w:vAlign w:val="top"/>
            <w:textDirection w:val="lrTb"/>
            <w:noWrap w:val="false"/>
          </w:tcPr>
          <w:p>
            <w:pPr>
              <w:pStyle w:val="1496"/>
              <w:ind w:left="171"/>
              <w:spacing w:before="80"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岗位名称</w:t>
            </w:r>
            <w:r>
              <w:rPr>
                <w:rFonts w:hint="eastAsia" w:ascii="宋体" w:hAnsi="宋体" w:eastAsia="宋体" w:cs="宋体"/>
                <w:color w:val="000000"/>
                <w:sz w:val="24"/>
                <w:szCs w:val="24"/>
                <w:highlight w:val="none"/>
              </w:rPr>
            </w:r>
            <w:r/>
          </w:p>
        </w:tc>
        <w:tc>
          <w:tcPr>
            <w:tcW w:w="869" w:type="dxa"/>
            <w:vAlign w:val="top"/>
            <w:textDirection w:val="lrTb"/>
            <w:noWrap w:val="false"/>
          </w:tcPr>
          <w:p>
            <w:pPr>
              <w:pStyle w:val="1496"/>
              <w:ind w:left="193"/>
              <w:spacing w:before="80"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人数</w:t>
            </w:r>
            <w:r>
              <w:rPr>
                <w:rFonts w:hint="eastAsia" w:ascii="宋体" w:hAnsi="宋体" w:eastAsia="宋体" w:cs="宋体"/>
                <w:color w:val="000000"/>
                <w:sz w:val="24"/>
                <w:szCs w:val="24"/>
                <w:highlight w:val="none"/>
              </w:rPr>
            </w:r>
            <w:r/>
          </w:p>
        </w:tc>
        <w:tc>
          <w:tcPr>
            <w:tcW w:w="1055" w:type="dxa"/>
            <w:vAlign w:val="top"/>
            <w:textDirection w:val="lrTb"/>
            <w:noWrap w:val="false"/>
          </w:tcPr>
          <w:p>
            <w:pPr>
              <w:pStyle w:val="1496"/>
              <w:ind w:left="149"/>
              <w:spacing w:before="80"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年龄</w:t>
            </w:r>
            <w:r>
              <w:rPr>
                <w:rFonts w:hint="eastAsia" w:ascii="宋体" w:hAnsi="宋体" w:eastAsia="宋体" w:cs="宋体"/>
                <w:color w:val="000000"/>
                <w:sz w:val="24"/>
                <w:szCs w:val="24"/>
                <w:highlight w:val="none"/>
              </w:rPr>
            </w:r>
            <w:r/>
          </w:p>
        </w:tc>
        <w:tc>
          <w:tcPr>
            <w:tcW w:w="927" w:type="dxa"/>
            <w:vAlign w:val="top"/>
            <w:textDirection w:val="lrTb"/>
            <w:noWrap w:val="false"/>
          </w:tcPr>
          <w:p>
            <w:pPr>
              <w:pStyle w:val="1496"/>
              <w:ind w:left="119"/>
              <w:spacing w:before="80"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资格要求</w:t>
            </w:r>
            <w:r>
              <w:rPr>
                <w:rFonts w:hint="eastAsia" w:ascii="宋体" w:hAnsi="宋体" w:eastAsia="宋体" w:cs="宋体"/>
                <w:color w:val="000000"/>
                <w:sz w:val="24"/>
                <w:szCs w:val="24"/>
                <w:highlight w:val="none"/>
              </w:rPr>
            </w:r>
            <w:r/>
          </w:p>
        </w:tc>
        <w:tc>
          <w:tcPr>
            <w:tcW w:w="4834" w:type="dxa"/>
            <w:vAlign w:val="top"/>
            <w:textDirection w:val="lrTb"/>
            <w:noWrap w:val="false"/>
          </w:tcPr>
          <w:p>
            <w:pPr>
              <w:pStyle w:val="1496"/>
              <w:ind w:left="1915" w:right="1908"/>
              <w:jc w:val="center"/>
              <w:spacing w:before="80"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其他要求</w:t>
            </w:r>
            <w:r>
              <w:rPr>
                <w:rFonts w:hint="eastAsia" w:ascii="宋体" w:hAnsi="宋体" w:eastAsia="宋体" w:cs="宋体"/>
                <w:color w:val="000000"/>
                <w:sz w:val="24"/>
                <w:szCs w:val="24"/>
                <w:highlight w:val="none"/>
              </w:rPr>
            </w:r>
            <w:r/>
          </w:p>
        </w:tc>
      </w:tr>
      <w:tr>
        <w:trPr>
          <w:trHeight w:val="1197"/>
        </w:trPr>
        <w:tc>
          <w:tcPr>
            <w:tcW w:w="754" w:type="dxa"/>
            <w:vAlign w:val="top"/>
            <w:textDirection w:val="lrTb"/>
            <w:noWrap w:val="false"/>
          </w:tcPr>
          <w:p>
            <w:pPr>
              <w:pStyle w:val="1496"/>
              <w:rPr>
                <w:rFonts w:hint="eastAsia" w:ascii="宋体" w:hAnsi="宋体" w:eastAsia="宋体" w:cs="宋体"/>
                <w:b/>
                <w:color w:val="000000"/>
                <w:sz w:val="24"/>
                <w:szCs w:val="24"/>
                <w:highlight w:val="none"/>
              </w:rPr>
            </w:pPr>
            <w:r/>
            <w:bookmarkStart w:id="363" w:name="OLE_LINK323"/>
            <w:r/>
            <w:bookmarkStart w:id="364" w:name="_Hlk180671434"/>
            <w:r/>
            <w:bookmarkStart w:id="365" w:name="OLE_LINK324"/>
            <w:r/>
            <w:bookmarkStart w:id="366" w:name="OLE_LINK331"/>
            <w:r/>
            <w:bookmarkStart w:id="367" w:name="OLE_LINK328"/>
            <w:r>
              <w:rPr>
                <w:rFonts w:hint="eastAsia" w:ascii="宋体" w:hAnsi="宋体" w:eastAsia="宋体" w:cs="宋体"/>
                <w:b/>
                <w:color w:val="000000"/>
                <w:sz w:val="24"/>
                <w:szCs w:val="24"/>
                <w:highlight w:val="none"/>
              </w:rPr>
            </w:r>
            <w:r/>
          </w:p>
          <w:p>
            <w:pPr>
              <w:pStyle w:val="1496"/>
              <w:ind w:left="106"/>
              <w:jc w:val="center"/>
              <w:spacing w:before="174"/>
              <w:rPr>
                <w:rFonts w:hint="eastAsia" w:ascii="宋体" w:hAnsi="宋体" w:eastAsia="宋体" w:cs="宋体"/>
                <w:color w:val="000000"/>
                <w:sz w:val="24"/>
                <w:szCs w:val="24"/>
                <w:highlight w:val="none"/>
              </w:rPr>
            </w:pPr>
            <w:r/>
            <w:bookmarkStart w:id="368" w:name="OLE_LINK327"/>
            <w:r>
              <w:rPr>
                <w:rFonts w:hint="eastAsia" w:ascii="宋体" w:hAnsi="宋体" w:eastAsia="宋体" w:cs="宋体"/>
                <w:color w:val="000000"/>
                <w:sz w:val="24"/>
                <w:szCs w:val="24"/>
                <w:highlight w:val="none"/>
              </w:rPr>
              <w:t xml:space="preserve">1</w:t>
            </w:r>
            <w:bookmarkEnd w:id="368"/>
            <w:r>
              <w:rPr>
                <w:rFonts w:hint="eastAsia" w:ascii="宋体" w:hAnsi="宋体" w:eastAsia="宋体" w:cs="宋体"/>
                <w:color w:val="000000"/>
                <w:sz w:val="24"/>
                <w:szCs w:val="24"/>
                <w:highlight w:val="none"/>
              </w:rPr>
            </w:r>
            <w:r/>
          </w:p>
        </w:tc>
        <w:tc>
          <w:tcPr>
            <w:tcW w:w="1305" w:type="dxa"/>
            <w:vAlign w:val="top"/>
            <w:textDirection w:val="lrTb"/>
            <w:noWrap w:val="false"/>
          </w:tcPr>
          <w:p>
            <w:pPr>
              <w:pStyle w:val="1496"/>
              <w:spacing w:before="10"/>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496"/>
              <w:ind w:left="108" w:right="94"/>
              <w:spacing w:before="1" w:line="312"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修剪技术工</w:t>
            </w:r>
            <w:r>
              <w:rPr>
                <w:rFonts w:hint="eastAsia" w:ascii="宋体" w:hAnsi="宋体" w:eastAsia="宋体" w:cs="宋体"/>
                <w:color w:val="000000"/>
                <w:sz w:val="24"/>
                <w:szCs w:val="24"/>
                <w:highlight w:val="none"/>
              </w:rPr>
            </w:r>
            <w:r/>
          </w:p>
          <w:p>
            <w:pPr>
              <w:pStyle w:val="1496"/>
              <w:ind w:left="108" w:right="94"/>
              <w:spacing w:before="1" w:line="312"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69" w:type="dxa"/>
            <w:vAlign w:val="top"/>
            <w:textDirection w:val="lrTb"/>
            <w:noWrap w:val="false"/>
          </w:tcPr>
          <w:p>
            <w:pPr>
              <w:pStyle w:val="1496"/>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496"/>
              <w:ind w:left="106"/>
              <w:spacing w:before="174"/>
              <w:rPr>
                <w:rFonts w:hint="eastAsia" w:ascii="宋体" w:hAnsi="宋体" w:eastAsia="宋体" w:cs="宋体"/>
                <w:color w:val="000000"/>
                <w:sz w:val="24"/>
                <w:szCs w:val="24"/>
                <w:highlight w:val="none"/>
                <w:lang w:val="en-US"/>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rPr>
              <w:t xml:space="preserve">15</w:t>
            </w:r>
            <w:r>
              <w:rPr>
                <w:rFonts w:hint="eastAsia" w:ascii="宋体" w:hAnsi="宋体" w:eastAsia="宋体" w:cs="宋体"/>
                <w:color w:val="000000"/>
                <w:sz w:val="24"/>
                <w:szCs w:val="24"/>
                <w:highlight w:val="none"/>
                <w:lang w:val="en-US"/>
              </w:rPr>
            </w:r>
            <w:r/>
          </w:p>
        </w:tc>
        <w:tc>
          <w:tcPr>
            <w:tcW w:w="1055" w:type="dxa"/>
            <w:vAlign w:val="top"/>
            <w:textDirection w:val="lrTb"/>
            <w:noWrap w:val="false"/>
          </w:tcPr>
          <w:p>
            <w:pPr>
              <w:pStyle w:val="1496"/>
              <w:ind w:left="106"/>
              <w:spacing w:before="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60</w:t>
            </w:r>
            <w:r>
              <w:rPr>
                <w:rFonts w:hint="eastAsia" w:ascii="宋体" w:hAnsi="宋体" w:eastAsia="宋体" w:cs="宋体"/>
                <w:color w:val="000000"/>
                <w:spacing w:val="-17"/>
                <w:sz w:val="24"/>
                <w:szCs w:val="24"/>
                <w:highlight w:val="none"/>
              </w:rPr>
              <w:t xml:space="preserve"> 岁</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pacing w:val="-17"/>
                <w:sz w:val="24"/>
                <w:szCs w:val="24"/>
                <w:highlight w:val="none"/>
              </w:rPr>
              <w:t xml:space="preserve"> 含</w:t>
            </w:r>
            <w:r>
              <w:rPr>
                <w:rFonts w:hint="eastAsia" w:ascii="宋体" w:hAnsi="宋体" w:eastAsia="宋体" w:cs="宋体"/>
                <w:color w:val="000000"/>
                <w:sz w:val="24"/>
                <w:szCs w:val="24"/>
                <w:highlight w:val="none"/>
              </w:rPr>
            </w:r>
            <w:r/>
          </w:p>
          <w:p>
            <w:pPr>
              <w:pStyle w:val="1496"/>
              <w:ind w:left="106"/>
              <w:spacing w:before="91" w:line="298"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pacing w:val="-17"/>
                <w:sz w:val="24"/>
                <w:szCs w:val="24"/>
                <w:highlight w:val="none"/>
              </w:rPr>
              <w:t xml:space="preserve"> 以</w:t>
            </w:r>
            <w:r>
              <w:rPr>
                <w:rFonts w:hint="eastAsia" w:ascii="宋体" w:hAnsi="宋体" w:eastAsia="宋体" w:cs="宋体"/>
                <w:color w:val="000000"/>
                <w:sz w:val="24"/>
                <w:szCs w:val="24"/>
                <w:highlight w:val="none"/>
              </w:rPr>
              <w:t xml:space="preserve">下</w:t>
            </w:r>
            <w:r>
              <w:rPr>
                <w:rFonts w:hint="eastAsia" w:ascii="宋体" w:hAnsi="宋体" w:eastAsia="宋体" w:cs="宋体"/>
                <w:color w:val="000000"/>
                <w:sz w:val="24"/>
                <w:szCs w:val="24"/>
                <w:highlight w:val="none"/>
              </w:rPr>
            </w:r>
            <w:r/>
          </w:p>
        </w:tc>
        <w:tc>
          <w:tcPr>
            <w:tcW w:w="927" w:type="dxa"/>
            <w:vAlign w:val="top"/>
            <w:textDirection w:val="lrTb"/>
            <w:noWrap w:val="false"/>
          </w:tcPr>
          <w:p>
            <w:pPr>
              <w:pStyle w:val="149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834" w:type="dxa"/>
            <w:vAlign w:val="top"/>
            <w:textDirection w:val="lrTb"/>
            <w:noWrap w:val="false"/>
          </w:tcPr>
          <w:p>
            <w:pPr>
              <w:pStyle w:val="1496"/>
              <w:ind w:left="107"/>
              <w:spacing w:before="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具备丰富的园林植物修剪经验，修剪技术不满足要求的，中标人需无条件在规定期限内重新配置修剪工，直至达到采购人对修剪技术的要求为止</w:t>
            </w:r>
            <w:r>
              <w:rPr>
                <w:rFonts w:hint="eastAsia" w:ascii="宋体" w:hAnsi="宋体" w:eastAsia="宋体" w:cs="宋体"/>
                <w:color w:val="000000"/>
                <w:sz w:val="24"/>
                <w:szCs w:val="24"/>
                <w:highlight w:val="none"/>
              </w:rPr>
            </w:r>
            <w:r/>
          </w:p>
        </w:tc>
      </w:tr>
      <w:tr>
        <w:trPr>
          <w:trHeight w:val="1600"/>
        </w:trPr>
        <w:tc>
          <w:tcPr>
            <w:tcW w:w="754" w:type="dxa"/>
            <w:vAlign w:val="top"/>
            <w:textDirection w:val="lrTb"/>
            <w:noWrap w:val="false"/>
          </w:tcPr>
          <w:p>
            <w:pPr>
              <w:pStyle w:val="1496"/>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496"/>
              <w:spacing w:before="1"/>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496"/>
              <w:ind w:left="10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1305" w:type="dxa"/>
            <w:vAlign w:val="top"/>
            <w:textDirection w:val="lrTb"/>
            <w:noWrap w:val="false"/>
          </w:tcPr>
          <w:p>
            <w:pPr>
              <w:pStyle w:val="1496"/>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496"/>
              <w:ind w:left="108" w:right="97"/>
              <w:spacing w:before="173" w:line="312"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绿化保洁员</w:t>
            </w:r>
            <w:r>
              <w:rPr>
                <w:rFonts w:hint="eastAsia" w:ascii="宋体" w:hAnsi="宋体" w:eastAsia="宋体" w:cs="宋体"/>
                <w:color w:val="000000"/>
                <w:sz w:val="24"/>
                <w:szCs w:val="24"/>
                <w:highlight w:val="none"/>
              </w:rPr>
            </w:r>
            <w:r/>
          </w:p>
        </w:tc>
        <w:tc>
          <w:tcPr>
            <w:tcW w:w="869" w:type="dxa"/>
            <w:vAlign w:val="top"/>
            <w:textDirection w:val="lrTb"/>
            <w:noWrap w:val="false"/>
          </w:tcPr>
          <w:p>
            <w:pPr>
              <w:pStyle w:val="1496"/>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496"/>
              <w:spacing w:before="1"/>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496"/>
              <w:ind w:left="106"/>
              <w:rPr>
                <w:rFonts w:hint="eastAsia" w:ascii="宋体" w:hAnsi="宋体" w:eastAsia="宋体" w:cs="宋体"/>
                <w:color w:val="000000"/>
                <w:sz w:val="24"/>
                <w:szCs w:val="24"/>
                <w:highlight w:val="none"/>
                <w:lang w:val="en-US"/>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rPr>
              <w:t xml:space="preserve">110</w:t>
            </w:r>
            <w:r>
              <w:rPr>
                <w:rFonts w:hint="eastAsia" w:ascii="宋体" w:hAnsi="宋体" w:eastAsia="宋体" w:cs="宋体"/>
                <w:color w:val="000000"/>
                <w:sz w:val="24"/>
                <w:szCs w:val="24"/>
                <w:highlight w:val="none"/>
                <w:lang w:val="en-US"/>
              </w:rPr>
            </w:r>
            <w:r/>
          </w:p>
        </w:tc>
        <w:tc>
          <w:tcPr>
            <w:tcW w:w="1055" w:type="dxa"/>
            <w:vAlign w:val="top"/>
            <w:textDirection w:val="lrTb"/>
            <w:noWrap w:val="false"/>
          </w:tcPr>
          <w:p>
            <w:pPr>
              <w:pStyle w:val="1496"/>
              <w:ind w:left="106"/>
              <w:spacing w:before="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60</w:t>
            </w:r>
            <w:r>
              <w:rPr>
                <w:rFonts w:hint="eastAsia" w:ascii="宋体" w:hAnsi="宋体" w:eastAsia="宋体" w:cs="宋体"/>
                <w:color w:val="000000"/>
                <w:spacing w:val="-17"/>
                <w:sz w:val="24"/>
                <w:szCs w:val="24"/>
                <w:highlight w:val="none"/>
              </w:rPr>
              <w:t xml:space="preserve"> 岁</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pacing w:val="-17"/>
                <w:sz w:val="24"/>
                <w:szCs w:val="24"/>
                <w:highlight w:val="none"/>
              </w:rPr>
              <w:t xml:space="preserve"> 含</w:t>
            </w:r>
            <w:r>
              <w:rPr>
                <w:rFonts w:hint="eastAsia" w:ascii="宋体" w:hAnsi="宋体" w:eastAsia="宋体" w:cs="宋体"/>
                <w:color w:val="000000"/>
                <w:sz w:val="24"/>
                <w:szCs w:val="24"/>
                <w:highlight w:val="none"/>
              </w:rPr>
            </w:r>
            <w:r/>
          </w:p>
          <w:p>
            <w:pPr>
              <w:pStyle w:val="1496"/>
              <w:ind w:left="106" w:right="41"/>
              <w:spacing w:before="1" w:line="40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以下</w:t>
            </w:r>
            <w:r>
              <w:rPr>
                <w:rFonts w:hint="eastAsia" w:ascii="宋体" w:hAnsi="宋体" w:eastAsia="宋体" w:cs="宋体"/>
                <w:color w:val="000000"/>
                <w:sz w:val="24"/>
                <w:szCs w:val="24"/>
                <w:highlight w:val="none"/>
              </w:rPr>
            </w:r>
            <w:r/>
          </w:p>
        </w:tc>
        <w:tc>
          <w:tcPr>
            <w:tcW w:w="927" w:type="dxa"/>
            <w:vAlign w:val="top"/>
            <w:textDirection w:val="lrTb"/>
            <w:noWrap w:val="false"/>
          </w:tcPr>
          <w:p>
            <w:pPr>
              <w:pStyle w:val="149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834" w:type="dxa"/>
            <w:vAlign w:val="top"/>
            <w:textDirection w:val="lrTb"/>
            <w:noWrap w:val="false"/>
          </w:tcPr>
          <w:p>
            <w:pPr>
              <w:pStyle w:val="1496"/>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496"/>
              <w:spacing w:before="1"/>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496"/>
              <w:ind w:left="107"/>
              <w:rPr>
                <w:rFonts w:hint="eastAsia" w:ascii="宋体" w:hAnsi="宋体" w:eastAsia="宋体" w:cs="宋体"/>
                <w:color w:val="000000"/>
                <w:sz w:val="24"/>
                <w:szCs w:val="24"/>
                <w:highlight w:val="none"/>
                <w:lang w:val="en-US"/>
              </w:rPr>
            </w:pPr>
            <w:r>
              <w:rPr>
                <w:rFonts w:hint="eastAsia" w:ascii="宋体" w:hAnsi="宋体" w:eastAsia="宋体" w:cs="宋体"/>
                <w:color w:val="000000"/>
                <w:sz w:val="24"/>
                <w:szCs w:val="24"/>
                <w:highlight w:val="none"/>
              </w:rPr>
              <w:t xml:space="preserve">男工人数不少于 40%；出勤率达到</w:t>
            </w:r>
            <w:r>
              <w:rPr>
                <w:rFonts w:hint="eastAsia" w:ascii="宋体" w:hAnsi="宋体" w:eastAsia="宋体" w:cs="宋体"/>
                <w:color w:val="000000"/>
                <w:sz w:val="24"/>
                <w:szCs w:val="24"/>
                <w:highlight w:val="none"/>
                <w:lang w:val="en-US"/>
              </w:rPr>
              <w:t xml:space="preserve">85%</w:t>
            </w:r>
            <w:r>
              <w:rPr>
                <w:rFonts w:hint="eastAsia" w:ascii="宋体" w:hAnsi="宋体" w:eastAsia="宋体" w:cs="宋体"/>
                <w:color w:val="000000"/>
                <w:sz w:val="24"/>
                <w:szCs w:val="24"/>
                <w:highlight w:val="none"/>
                <w:lang w:val="en-US"/>
              </w:rPr>
            </w:r>
            <w:r/>
          </w:p>
        </w:tc>
      </w:tr>
      <w:tr>
        <w:trPr>
          <w:trHeight w:val="4230"/>
        </w:trPr>
        <w:tc>
          <w:tcPr>
            <w:tcW w:w="754" w:type="dxa"/>
            <w:vAlign w:val="top"/>
            <w:textDirection w:val="lrTb"/>
            <w:noWrap w:val="false"/>
          </w:tcPr>
          <w:p>
            <w:pPr>
              <w:pStyle w:val="1496"/>
              <w:rPr>
                <w:rFonts w:hint="eastAsia" w:ascii="宋体" w:hAnsi="宋体" w:eastAsia="宋体" w:cs="宋体"/>
                <w:b/>
                <w:color w:val="000000"/>
                <w:sz w:val="24"/>
                <w:szCs w:val="24"/>
                <w:highlight w:val="none"/>
              </w:rPr>
            </w:pPr>
            <w:r/>
            <w:bookmarkStart w:id="369" w:name="OLE_LINK74"/>
            <w:r/>
            <w:bookmarkStart w:id="370" w:name="OLE_LINK73"/>
            <w:r/>
            <w:bookmarkStart w:id="371" w:name="_Hlk180499773"/>
            <w:r>
              <w:rPr>
                <w:rFonts w:hint="eastAsia" w:ascii="宋体" w:hAnsi="宋体" w:eastAsia="宋体" w:cs="宋体"/>
                <w:b/>
                <w:color w:val="000000"/>
                <w:sz w:val="24"/>
                <w:szCs w:val="24"/>
                <w:highlight w:val="none"/>
              </w:rPr>
            </w:r>
            <w:r/>
          </w:p>
          <w:p>
            <w:pPr>
              <w:pStyle w:val="1496"/>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496"/>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496"/>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496"/>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496"/>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496"/>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496"/>
              <w:spacing w:before="8"/>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496"/>
              <w:ind w:right="306"/>
              <w:jc w:val="righ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rPr>
              <w:t xml:space="preserve">3</w:t>
            </w:r>
            <w:r>
              <w:rPr>
                <w:rFonts w:hint="eastAsia" w:ascii="宋体" w:hAnsi="宋体" w:eastAsia="宋体" w:cs="宋体"/>
                <w:color w:val="000000"/>
                <w:sz w:val="24"/>
                <w:szCs w:val="24"/>
                <w:highlight w:val="none"/>
              </w:rPr>
            </w:r>
            <w:r/>
          </w:p>
        </w:tc>
        <w:tc>
          <w:tcPr>
            <w:tcW w:w="1305" w:type="dxa"/>
            <w:vAlign w:val="top"/>
            <w:textDirection w:val="lrTb"/>
            <w:noWrap w:val="false"/>
          </w:tcPr>
          <w:p>
            <w:pPr>
              <w:pStyle w:val="1496"/>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496"/>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496"/>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496"/>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496"/>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496"/>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496"/>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496"/>
              <w:spacing w:before="8"/>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496"/>
              <w:ind w:left="151" w:right="144"/>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保安队长</w:t>
            </w:r>
            <w:r>
              <w:rPr>
                <w:rFonts w:hint="eastAsia" w:ascii="宋体" w:hAnsi="宋体" w:eastAsia="宋体" w:cs="宋体"/>
                <w:color w:val="000000"/>
                <w:sz w:val="24"/>
                <w:szCs w:val="24"/>
                <w:highlight w:val="none"/>
              </w:rPr>
            </w:r>
            <w:r/>
          </w:p>
        </w:tc>
        <w:tc>
          <w:tcPr>
            <w:tcW w:w="869" w:type="dxa"/>
            <w:vAlign w:val="top"/>
            <w:textDirection w:val="lrTb"/>
            <w:noWrap w:val="false"/>
          </w:tcPr>
          <w:p>
            <w:pPr>
              <w:pStyle w:val="1496"/>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496"/>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496"/>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496"/>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496"/>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496"/>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496"/>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496"/>
              <w:spacing w:before="8"/>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496"/>
              <w:ind w:left="25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rPr>
              <w:t xml:space="preserve">3</w:t>
            </w:r>
            <w:r>
              <w:rPr>
                <w:rFonts w:hint="eastAsia" w:ascii="宋体" w:hAnsi="宋体" w:eastAsia="宋体" w:cs="宋体"/>
                <w:color w:val="000000"/>
                <w:sz w:val="24"/>
                <w:szCs w:val="24"/>
                <w:highlight w:val="none"/>
              </w:rPr>
            </w:r>
            <w:r/>
          </w:p>
        </w:tc>
        <w:tc>
          <w:tcPr>
            <w:tcW w:w="1055" w:type="dxa"/>
            <w:vAlign w:val="top"/>
            <w:textDirection w:val="lrTb"/>
            <w:noWrap w:val="false"/>
          </w:tcPr>
          <w:p>
            <w:pPr>
              <w:pStyle w:val="1496"/>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496"/>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496"/>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496"/>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496"/>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496"/>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496"/>
              <w:spacing w:before="1"/>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496"/>
              <w:ind w:left="14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rPr>
              <w:t xml:space="preserve">60</w:t>
            </w:r>
            <w:r>
              <w:rPr>
                <w:rFonts w:hint="eastAsia" w:ascii="宋体" w:hAnsi="宋体" w:eastAsia="宋体" w:cs="宋体"/>
                <w:color w:val="000000"/>
                <w:spacing w:val="-30"/>
                <w:sz w:val="24"/>
                <w:szCs w:val="24"/>
                <w:highlight w:val="none"/>
              </w:rPr>
              <w:t xml:space="preserve"> 岁</w:t>
            </w:r>
            <w:r>
              <w:rPr>
                <w:rFonts w:hint="eastAsia" w:ascii="宋体" w:hAnsi="宋体" w:eastAsia="宋体" w:cs="宋体"/>
                <w:color w:val="000000"/>
                <w:sz w:val="24"/>
                <w:szCs w:val="24"/>
                <w:highlight w:val="none"/>
              </w:rPr>
            </w:r>
            <w:r/>
          </w:p>
        </w:tc>
        <w:tc>
          <w:tcPr>
            <w:tcW w:w="927" w:type="dxa"/>
            <w:vAlign w:val="top"/>
            <w:textDirection w:val="lrTb"/>
            <w:noWrap w:val="false"/>
          </w:tcPr>
          <w:p>
            <w:pPr>
              <w:pStyle w:val="1496"/>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496"/>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496"/>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496"/>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496"/>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496"/>
              <w:spacing w:before="10"/>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496"/>
              <w:ind w:left="107" w:right="96"/>
              <w:spacing w:line="312"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834" w:type="dxa"/>
            <w:vAlign w:val="top"/>
            <w:textDirection w:val="lrTb"/>
            <w:noWrap w:val="false"/>
          </w:tcPr>
          <w:p>
            <w:pPr>
              <w:pStyle w:val="1496"/>
              <w:numPr>
                <w:ilvl w:val="0"/>
                <w:numId w:val="11"/>
              </w:numPr>
              <w:ind w:hanging="361"/>
              <w:jc w:val="left"/>
              <w:spacing w:before="81"/>
              <w:tabs>
                <w:tab w:val="left" w:pos="468"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男性；</w:t>
            </w:r>
            <w:r>
              <w:rPr>
                <w:rFonts w:hint="eastAsia" w:ascii="宋体" w:hAnsi="宋体" w:eastAsia="宋体" w:cs="宋体"/>
                <w:color w:val="000000"/>
                <w:sz w:val="24"/>
                <w:szCs w:val="24"/>
                <w:highlight w:val="none"/>
              </w:rPr>
            </w:r>
            <w:r/>
          </w:p>
          <w:p>
            <w:pPr>
              <w:pStyle w:val="1496"/>
              <w:ind w:left="210" w:right="97"/>
              <w:jc w:val="left"/>
              <w:spacing w:before="93" w:line="312" w:lineRule="auto"/>
              <w:tabs>
                <w:tab w:val="left" w:pos="35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2.实行三班倒，配合片区负责人做好各个班次保安管理工作；</w:t>
            </w:r>
            <w:r>
              <w:rPr>
                <w:rFonts w:hint="eastAsia" w:ascii="宋体" w:hAnsi="宋体" w:eastAsia="宋体" w:cs="宋体"/>
                <w:color w:val="000000"/>
                <w:sz w:val="24"/>
                <w:szCs w:val="24"/>
                <w:highlight w:val="none"/>
              </w:rPr>
            </w:r>
            <w:r/>
          </w:p>
          <w:p>
            <w:pPr>
              <w:pStyle w:val="1496"/>
              <w:ind w:left="210" w:right="97"/>
              <w:jc w:val="left"/>
              <w:spacing w:line="312" w:lineRule="auto"/>
              <w:tabs>
                <w:tab w:val="left" w:pos="35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3.身体健康、责任心强、工作主动、热情、积极；</w:t>
            </w:r>
            <w:r>
              <w:rPr>
                <w:rFonts w:hint="eastAsia" w:ascii="宋体" w:hAnsi="宋体" w:eastAsia="宋体" w:cs="宋体"/>
                <w:color w:val="000000"/>
                <w:sz w:val="24"/>
                <w:szCs w:val="24"/>
                <w:highlight w:val="none"/>
              </w:rPr>
            </w:r>
            <w:r/>
          </w:p>
          <w:p>
            <w:pPr>
              <w:pStyle w:val="1496"/>
              <w:ind w:firstLine="240"/>
              <w:jc w:val="left"/>
              <w:spacing w:line="307" w:lineRule="exact"/>
              <w:tabs>
                <w:tab w:val="left" w:pos="349"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4.高中以上学历，有一定的队伍管理能力；</w:t>
            </w:r>
            <w:r>
              <w:rPr>
                <w:rFonts w:hint="eastAsia" w:ascii="宋体" w:hAnsi="宋体" w:eastAsia="宋体" w:cs="宋体"/>
                <w:color w:val="000000"/>
                <w:sz w:val="24"/>
                <w:szCs w:val="24"/>
                <w:highlight w:val="none"/>
              </w:rPr>
            </w:r>
            <w:r/>
          </w:p>
          <w:p>
            <w:pPr>
              <w:pStyle w:val="1496"/>
              <w:ind w:left="210" w:right="97"/>
              <w:spacing w:before="93" w:line="312" w:lineRule="auto"/>
              <w:tabs>
                <w:tab w:val="left" w:pos="349" w:leader="none"/>
              </w:tabs>
              <w:rPr>
                <w:rFonts w:hint="eastAsia" w:ascii="宋体" w:hAnsi="宋体" w:eastAsia="宋体" w:cs="宋体"/>
                <w:color w:val="000000"/>
                <w:sz w:val="24"/>
                <w:szCs w:val="24"/>
                <w:highlight w:val="none"/>
              </w:rPr>
            </w:pPr>
            <w:r>
              <w:rPr>
                <w:rFonts w:hint="eastAsia" w:ascii="宋体" w:hAnsi="宋体" w:eastAsia="宋体" w:cs="宋体"/>
                <w:color w:val="000000"/>
                <w:spacing w:val="-8"/>
                <w:sz w:val="24"/>
                <w:szCs w:val="24"/>
                <w:highlight w:val="none"/>
              </w:rPr>
              <w:t xml:space="preserve">5.手机像素不低于 </w:t>
            </w:r>
            <w:r>
              <w:rPr>
                <w:rFonts w:hint="eastAsia" w:ascii="宋体" w:hAnsi="宋体" w:eastAsia="宋体" w:cs="宋体"/>
                <w:color w:val="000000"/>
                <w:sz w:val="24"/>
                <w:szCs w:val="24"/>
                <w:highlight w:val="none"/>
              </w:rPr>
              <w:t xml:space="preserve">2000</w:t>
            </w:r>
            <w:r>
              <w:rPr>
                <w:rFonts w:hint="eastAsia" w:ascii="宋体" w:hAnsi="宋体" w:eastAsia="宋体" w:cs="宋体"/>
                <w:color w:val="000000"/>
                <w:spacing w:val="-16"/>
                <w:sz w:val="24"/>
                <w:szCs w:val="24"/>
                <w:highlight w:val="none"/>
              </w:rPr>
              <w:t xml:space="preserve"> 万，采购人通过微信</w:t>
            </w:r>
            <w:r>
              <w:rPr>
                <w:rFonts w:hint="eastAsia" w:ascii="宋体" w:hAnsi="宋体" w:eastAsia="宋体" w:cs="宋体"/>
                <w:color w:val="000000"/>
                <w:sz w:val="24"/>
                <w:szCs w:val="24"/>
                <w:highlight w:val="none"/>
              </w:rPr>
              <w:t xml:space="preserve">交办的工作，能及时落实并用微信汇报工作情况（含照片）等；</w:t>
            </w:r>
            <w:r>
              <w:rPr>
                <w:rFonts w:hint="eastAsia" w:ascii="宋体" w:hAnsi="宋体" w:eastAsia="宋体" w:cs="宋体"/>
                <w:color w:val="000000"/>
                <w:sz w:val="24"/>
                <w:szCs w:val="24"/>
                <w:highlight w:val="none"/>
              </w:rPr>
            </w:r>
            <w:r/>
          </w:p>
          <w:p>
            <w:pPr>
              <w:pStyle w:val="1496"/>
              <w:ind w:left="210" w:right="97"/>
              <w:spacing w:before="1" w:line="312" w:lineRule="auto"/>
              <w:tabs>
                <w:tab w:val="left" w:pos="350" w:leader="none"/>
              </w:tabs>
              <w:rPr>
                <w:rFonts w:hint="eastAsia" w:ascii="宋体" w:hAnsi="宋体" w:eastAsia="宋体" w:cs="宋体"/>
                <w:color w:val="000000"/>
                <w:sz w:val="24"/>
                <w:szCs w:val="24"/>
                <w:highlight w:val="none"/>
              </w:rPr>
            </w:pPr>
            <w:r>
              <w:rPr>
                <w:rFonts w:hint="eastAsia" w:ascii="宋体" w:hAnsi="宋体" w:eastAsia="宋体" w:cs="宋体"/>
                <w:color w:val="000000"/>
                <w:spacing w:val="-28"/>
                <w:sz w:val="24"/>
                <w:szCs w:val="24"/>
                <w:highlight w:val="none"/>
              </w:rPr>
              <w:t xml:space="preserve">6.有 </w:t>
            </w:r>
            <w:r>
              <w:rPr>
                <w:rFonts w:hint="eastAsia" w:ascii="宋体" w:hAnsi="宋体" w:eastAsia="宋体" w:cs="宋体"/>
                <w:color w:val="000000"/>
                <w:sz w:val="24"/>
                <w:szCs w:val="24"/>
                <w:highlight w:val="none"/>
              </w:rPr>
              <w:t xml:space="preserve">C1</w:t>
            </w:r>
            <w:r>
              <w:rPr>
                <w:rFonts w:hint="eastAsia" w:ascii="宋体" w:hAnsi="宋体" w:eastAsia="宋体" w:cs="宋体"/>
                <w:color w:val="000000"/>
                <w:spacing w:val="-37"/>
                <w:sz w:val="24"/>
                <w:szCs w:val="24"/>
                <w:highlight w:val="none"/>
              </w:rPr>
              <w:t xml:space="preserve"> 或 </w:t>
            </w:r>
            <w:r>
              <w:rPr>
                <w:rFonts w:hint="eastAsia" w:ascii="宋体" w:hAnsi="宋体" w:eastAsia="宋体" w:cs="宋体"/>
                <w:color w:val="000000"/>
                <w:sz w:val="24"/>
                <w:szCs w:val="24"/>
                <w:highlight w:val="none"/>
              </w:rPr>
              <w:t xml:space="preserve">C1</w:t>
            </w:r>
            <w:r>
              <w:rPr>
                <w:rFonts w:hint="eastAsia" w:ascii="宋体" w:hAnsi="宋体" w:eastAsia="宋体" w:cs="宋体"/>
                <w:color w:val="000000"/>
                <w:spacing w:val="-12"/>
                <w:sz w:val="24"/>
                <w:szCs w:val="24"/>
                <w:highlight w:val="none"/>
              </w:rPr>
              <w:t xml:space="preserve"> 以上驾驶证；</w:t>
            </w:r>
            <w:r>
              <w:rPr>
                <w:rFonts w:hint="eastAsia" w:ascii="宋体" w:hAnsi="宋体" w:eastAsia="宋体" w:cs="宋体"/>
                <w:color w:val="000000"/>
                <w:sz w:val="24"/>
                <w:szCs w:val="24"/>
                <w:highlight w:val="none"/>
              </w:rPr>
            </w:r>
            <w:r/>
          </w:p>
          <w:p>
            <w:pPr>
              <w:pStyle w:val="1496"/>
              <w:ind w:firstLine="240"/>
              <w:jc w:val="left"/>
              <w:spacing w:before="1" w:line="299" w:lineRule="exact"/>
              <w:tabs>
                <w:tab w:val="left" w:pos="349"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7.着保安统一服装。</w:t>
            </w:r>
            <w:r>
              <w:rPr>
                <w:rFonts w:hint="eastAsia" w:ascii="宋体" w:hAnsi="宋体" w:eastAsia="宋体" w:cs="宋体"/>
                <w:color w:val="000000"/>
                <w:sz w:val="24"/>
                <w:szCs w:val="24"/>
                <w:highlight w:val="none"/>
              </w:rPr>
            </w:r>
            <w:r/>
          </w:p>
        </w:tc>
      </w:tr>
      <w:tr>
        <w:trPr>
          <w:trHeight w:val="1685"/>
        </w:trPr>
        <w:tc>
          <w:tcPr>
            <w:tcW w:w="754" w:type="dxa"/>
            <w:vAlign w:val="top"/>
            <w:textDirection w:val="lrTb"/>
            <w:noWrap w:val="false"/>
          </w:tcPr>
          <w:p>
            <w:pPr>
              <w:pStyle w:val="1496"/>
              <w:rPr>
                <w:rFonts w:hint="eastAsia" w:ascii="宋体" w:hAnsi="宋体" w:eastAsia="宋体" w:cs="宋体"/>
                <w:b/>
                <w:color w:val="000000"/>
                <w:sz w:val="24"/>
                <w:szCs w:val="24"/>
                <w:highlight w:val="none"/>
              </w:rPr>
            </w:pPr>
            <w:r/>
            <w:bookmarkEnd w:id="363"/>
            <w:r/>
            <w:bookmarkEnd w:id="364"/>
            <w:r/>
            <w:bookmarkEnd w:id="365"/>
            <w:r/>
            <w:bookmarkEnd w:id="366"/>
            <w:r/>
            <w:bookmarkEnd w:id="367"/>
            <w:r/>
            <w:bookmarkEnd w:id="369"/>
            <w:r/>
            <w:bookmarkEnd w:id="370"/>
            <w:r/>
            <w:bookmarkEnd w:id="371"/>
            <w:r/>
            <w:bookmarkStart w:id="372" w:name="OLE_LINK81"/>
            <w:r/>
            <w:bookmarkStart w:id="373" w:name="_Hlk180499784"/>
            <w:r/>
            <w:bookmarkStart w:id="374" w:name="OLE_LINK332"/>
            <w:r/>
            <w:bookmarkStart w:id="375" w:name="OLE_LINK334"/>
            <w:r/>
            <w:bookmarkStart w:id="376" w:name="_Hlk180671460"/>
            <w:r/>
            <w:bookmarkStart w:id="377" w:name="OLE_LINK82"/>
            <w:r>
              <w:rPr>
                <w:rFonts w:hint="eastAsia" w:ascii="宋体" w:hAnsi="宋体" w:eastAsia="宋体" w:cs="宋体"/>
                <w:b/>
                <w:color w:val="000000"/>
                <w:sz w:val="24"/>
                <w:szCs w:val="24"/>
                <w:highlight w:val="none"/>
              </w:rPr>
            </w:r>
            <w:r/>
          </w:p>
          <w:p>
            <w:pPr>
              <w:pStyle w:val="1496"/>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496"/>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496"/>
              <w:ind w:right="306"/>
              <w:jc w:val="right"/>
              <w:spacing w:before="15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rPr>
              <w:t xml:space="preserve">4</w:t>
            </w:r>
            <w:r>
              <w:rPr>
                <w:rFonts w:hint="eastAsia" w:ascii="宋体" w:hAnsi="宋体" w:eastAsia="宋体" w:cs="宋体"/>
                <w:color w:val="000000"/>
                <w:sz w:val="24"/>
                <w:szCs w:val="24"/>
                <w:highlight w:val="none"/>
              </w:rPr>
            </w:r>
            <w:r/>
          </w:p>
        </w:tc>
        <w:tc>
          <w:tcPr>
            <w:tcW w:w="1305" w:type="dxa"/>
            <w:vAlign w:val="top"/>
            <w:textDirection w:val="lrTb"/>
            <w:noWrap w:val="false"/>
          </w:tcPr>
          <w:p>
            <w:pPr>
              <w:pStyle w:val="1496"/>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496"/>
              <w:ind w:left="151" w:right="144"/>
              <w:jc w:val="center"/>
              <w:spacing w:before="15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rPr>
              <w:t xml:space="preserve">数字园林维护管理</w:t>
            </w:r>
            <w:r>
              <w:rPr>
                <w:rFonts w:hint="eastAsia" w:ascii="宋体" w:hAnsi="宋体" w:eastAsia="宋体" w:cs="宋体"/>
                <w:color w:val="000000"/>
                <w:sz w:val="24"/>
                <w:szCs w:val="24"/>
                <w:highlight w:val="none"/>
              </w:rPr>
              <w:t xml:space="preserve">员</w:t>
            </w:r>
            <w:r>
              <w:rPr>
                <w:rFonts w:hint="eastAsia" w:ascii="宋体" w:hAnsi="宋体" w:eastAsia="宋体" w:cs="宋体"/>
                <w:color w:val="000000"/>
                <w:sz w:val="24"/>
                <w:szCs w:val="24"/>
                <w:highlight w:val="none"/>
              </w:rPr>
            </w:r>
            <w:r/>
          </w:p>
        </w:tc>
        <w:tc>
          <w:tcPr>
            <w:tcW w:w="869" w:type="dxa"/>
            <w:vAlign w:val="top"/>
            <w:textDirection w:val="lrTb"/>
            <w:noWrap w:val="false"/>
          </w:tcPr>
          <w:p>
            <w:pPr>
              <w:pStyle w:val="1496"/>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496"/>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496"/>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496"/>
              <w:ind w:left="253"/>
              <w:spacing w:before="15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rPr>
              <w:t xml:space="preserve">1</w:t>
            </w:r>
            <w:r>
              <w:rPr>
                <w:rFonts w:hint="eastAsia" w:ascii="宋体" w:hAnsi="宋体" w:eastAsia="宋体" w:cs="宋体"/>
                <w:color w:val="000000"/>
                <w:sz w:val="24"/>
                <w:szCs w:val="24"/>
                <w:highlight w:val="none"/>
              </w:rPr>
            </w:r>
            <w:r/>
          </w:p>
        </w:tc>
        <w:tc>
          <w:tcPr>
            <w:tcW w:w="1055" w:type="dxa"/>
            <w:vAlign w:val="top"/>
            <w:textDirection w:val="lrTb"/>
            <w:noWrap w:val="false"/>
          </w:tcPr>
          <w:p>
            <w:pPr>
              <w:pStyle w:val="1496"/>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496"/>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496"/>
              <w:spacing w:before="9"/>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496"/>
              <w:ind w:left="181"/>
              <w:spacing w:before="94"/>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rPr>
              <w:t xml:space="preserve">50</w:t>
            </w:r>
            <w:r>
              <w:rPr>
                <w:rFonts w:hint="eastAsia" w:ascii="宋体" w:hAnsi="宋体" w:eastAsia="宋体" w:cs="宋体"/>
                <w:color w:val="000000"/>
                <w:spacing w:val="-30"/>
                <w:sz w:val="24"/>
                <w:szCs w:val="24"/>
                <w:highlight w:val="none"/>
              </w:rPr>
              <w:t xml:space="preserve"> 岁</w:t>
            </w:r>
            <w:r>
              <w:rPr>
                <w:rFonts w:hint="eastAsia" w:ascii="宋体" w:hAnsi="宋体" w:eastAsia="宋体" w:cs="宋体"/>
                <w:color w:val="000000"/>
                <w:sz w:val="24"/>
                <w:szCs w:val="24"/>
                <w:highlight w:val="none"/>
              </w:rPr>
            </w:r>
            <w:r/>
          </w:p>
        </w:tc>
        <w:tc>
          <w:tcPr>
            <w:tcW w:w="927" w:type="dxa"/>
            <w:vAlign w:val="top"/>
            <w:textDirection w:val="lrTb"/>
            <w:noWrap w:val="false"/>
          </w:tcPr>
          <w:p>
            <w:pPr>
              <w:pStyle w:val="149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834" w:type="dxa"/>
            <w:vAlign w:val="top"/>
            <w:textDirection w:val="lrTb"/>
            <w:noWrap w:val="false"/>
          </w:tcPr>
          <w:p>
            <w:pPr>
              <w:pStyle w:val="1496"/>
              <w:ind w:left="107" w:right="97"/>
              <w:spacing w:before="81" w:line="312"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pacing w:val="-9"/>
                <w:sz w:val="24"/>
                <w:szCs w:val="24"/>
                <w:highlight w:val="none"/>
              </w:rPr>
              <w:t xml:space="preserve">、高中以上文化，可熟练操作电脑，具有基</w:t>
            </w:r>
            <w:r>
              <w:rPr>
                <w:rFonts w:hint="eastAsia" w:ascii="宋体" w:hAnsi="宋体" w:eastAsia="宋体" w:cs="宋体"/>
                <w:color w:val="000000"/>
                <w:spacing w:val="-12"/>
                <w:sz w:val="24"/>
                <w:szCs w:val="24"/>
                <w:highlight w:val="none"/>
              </w:rPr>
              <w:t xml:space="preserve">本的 </w:t>
            </w:r>
            <w:r>
              <w:rPr>
                <w:rFonts w:hint="eastAsia" w:ascii="宋体" w:hAnsi="宋体" w:eastAsia="宋体" w:cs="宋体"/>
                <w:color w:val="000000"/>
                <w:sz w:val="24"/>
                <w:szCs w:val="24"/>
                <w:highlight w:val="none"/>
              </w:rPr>
              <w:t xml:space="preserve">Office</w:t>
            </w:r>
            <w:r>
              <w:rPr>
                <w:rFonts w:hint="eastAsia" w:ascii="宋体" w:hAnsi="宋体" w:eastAsia="宋体" w:cs="宋体"/>
                <w:color w:val="000000"/>
                <w:spacing w:val="2"/>
                <w:sz w:val="24"/>
                <w:szCs w:val="24"/>
                <w:highlight w:val="none"/>
              </w:rPr>
              <w:t xml:space="preserve"> 办公软件文字编纂和加工的能</w:t>
            </w:r>
            <w:r>
              <w:rPr>
                <w:rFonts w:hint="eastAsia" w:ascii="宋体" w:hAnsi="宋体" w:eastAsia="宋体" w:cs="宋体"/>
                <w:color w:val="000000"/>
                <w:sz w:val="24"/>
                <w:szCs w:val="24"/>
                <w:highlight w:val="none"/>
              </w:rPr>
              <w:t xml:space="preserve">力；</w:t>
            </w:r>
            <w:r>
              <w:rPr>
                <w:rFonts w:hint="eastAsia" w:ascii="宋体" w:hAnsi="宋体" w:eastAsia="宋体" w:cs="宋体"/>
                <w:color w:val="000000"/>
                <w:sz w:val="24"/>
                <w:szCs w:val="24"/>
                <w:highlight w:val="none"/>
              </w:rPr>
            </w:r>
            <w:r/>
          </w:p>
          <w:p>
            <w:pPr>
              <w:pStyle w:val="1496"/>
              <w:ind w:left="107"/>
              <w:spacing w:before="93" w:line="299" w:lineRule="exact"/>
              <w:rPr>
                <w:rFonts w:hint="eastAsia" w:ascii="宋体" w:hAnsi="宋体" w:eastAsia="宋体" w:cs="宋体"/>
                <w:color w:val="000000"/>
                <w:sz w:val="24"/>
                <w:szCs w:val="24"/>
                <w:highlight w:val="none"/>
                <w:lang w:val="en-US"/>
              </w:rPr>
            </w:pPr>
            <w:r>
              <w:rPr>
                <w:rFonts w:hint="eastAsia" w:ascii="宋体" w:hAnsi="宋体" w:eastAsia="宋体" w:cs="宋体"/>
                <w:color w:val="000000"/>
                <w:sz w:val="24"/>
                <w:szCs w:val="24"/>
                <w:highlight w:val="none"/>
                <w:lang w:val="en-US"/>
              </w:rPr>
              <w:t xml:space="preserve">2、保障设备日常正常运行。</w:t>
            </w:r>
            <w:r>
              <w:rPr>
                <w:rFonts w:hint="eastAsia" w:ascii="宋体" w:hAnsi="宋体" w:eastAsia="宋体" w:cs="宋体"/>
                <w:color w:val="000000"/>
                <w:sz w:val="24"/>
                <w:szCs w:val="24"/>
                <w:highlight w:val="none"/>
                <w:lang w:val="en-US"/>
              </w:rPr>
            </w:r>
            <w:r/>
          </w:p>
        </w:tc>
      </w:tr>
      <w:tr>
        <w:trPr>
          <w:trHeight w:val="1382"/>
        </w:trPr>
        <w:tc>
          <w:tcPr>
            <w:tcW w:w="754" w:type="dxa"/>
            <w:vAlign w:val="top"/>
            <w:textDirection w:val="lrTb"/>
            <w:noWrap w:val="false"/>
          </w:tcPr>
          <w:p>
            <w:pPr>
              <w:pStyle w:val="1496"/>
              <w:ind w:right="306"/>
              <w:spacing w:before="159"/>
              <w:rPr>
                <w:rFonts w:hint="eastAsia" w:ascii="宋体" w:hAnsi="宋体" w:eastAsia="宋体" w:cs="宋体"/>
                <w:color w:val="000000"/>
                <w:sz w:val="24"/>
                <w:szCs w:val="24"/>
                <w:highlight w:val="none"/>
                <w:lang w:val="en-US"/>
              </w:rPr>
            </w:pPr>
            <w:r/>
            <w:bookmarkEnd w:id="372"/>
            <w:r/>
            <w:bookmarkEnd w:id="373"/>
            <w:r/>
            <w:bookmarkEnd w:id="377"/>
            <w:r>
              <w:rPr>
                <w:rFonts w:hint="eastAsia" w:ascii="宋体" w:hAnsi="宋体" w:eastAsia="宋体" w:cs="宋体"/>
                <w:color w:val="000000"/>
                <w:sz w:val="24"/>
                <w:szCs w:val="24"/>
                <w:highlight w:val="none"/>
                <w:lang w:val="en-US"/>
              </w:rPr>
            </w:r>
            <w:r/>
          </w:p>
          <w:p>
            <w:pPr>
              <w:pStyle w:val="1496"/>
              <w:ind w:right="306" w:firstLine="480"/>
              <w:spacing w:before="15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rPr>
              <w:t xml:space="preserve">5</w:t>
            </w:r>
            <w:r>
              <w:rPr>
                <w:rFonts w:hint="eastAsia" w:ascii="宋体" w:hAnsi="宋体" w:eastAsia="宋体" w:cs="宋体"/>
                <w:color w:val="000000"/>
                <w:sz w:val="24"/>
                <w:szCs w:val="24"/>
                <w:highlight w:val="none"/>
              </w:rPr>
            </w:r>
            <w:r/>
          </w:p>
        </w:tc>
        <w:tc>
          <w:tcPr>
            <w:tcW w:w="1305" w:type="dxa"/>
            <w:vAlign w:val="top"/>
            <w:textDirection w:val="lrTb"/>
            <w:noWrap w:val="false"/>
          </w:tcPr>
          <w:p>
            <w:pPr>
              <w:pStyle w:val="1496"/>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496"/>
              <w:ind w:right="144" w:firstLine="480"/>
              <w:spacing w:before="15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rPr>
              <w:t xml:space="preserve">保安</w:t>
            </w:r>
            <w:r>
              <w:rPr>
                <w:rFonts w:hint="eastAsia" w:ascii="宋体" w:hAnsi="宋体" w:eastAsia="宋体" w:cs="宋体"/>
                <w:color w:val="000000"/>
                <w:sz w:val="24"/>
                <w:szCs w:val="24"/>
                <w:highlight w:val="none"/>
              </w:rPr>
            </w:r>
            <w:r/>
          </w:p>
        </w:tc>
        <w:tc>
          <w:tcPr>
            <w:tcW w:w="869" w:type="dxa"/>
            <w:vAlign w:val="top"/>
            <w:textDirection w:val="lrTb"/>
            <w:noWrap w:val="false"/>
          </w:tcPr>
          <w:p>
            <w:pPr>
              <w:pStyle w:val="1496"/>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496"/>
              <w:ind w:firstLine="240"/>
              <w:spacing w:before="159"/>
              <w:rPr>
                <w:rFonts w:hint="eastAsia" w:ascii="宋体" w:hAnsi="宋体" w:eastAsia="宋体" w:cs="宋体"/>
                <w:color w:val="000000"/>
                <w:sz w:val="24"/>
                <w:szCs w:val="24"/>
                <w:highlight w:val="none"/>
                <w:lang w:val="en-US"/>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rPr>
              <w:t xml:space="preserve">30</w:t>
            </w:r>
            <w:r>
              <w:rPr>
                <w:rFonts w:hint="eastAsia" w:ascii="宋体" w:hAnsi="宋体" w:eastAsia="宋体" w:cs="宋体"/>
                <w:color w:val="000000"/>
                <w:sz w:val="24"/>
                <w:szCs w:val="24"/>
                <w:highlight w:val="none"/>
                <w:lang w:val="en-US"/>
              </w:rPr>
            </w:r>
            <w:r/>
          </w:p>
        </w:tc>
        <w:tc>
          <w:tcPr>
            <w:tcW w:w="1055" w:type="dxa"/>
            <w:vAlign w:val="top"/>
            <w:textDirection w:val="lrTb"/>
            <w:noWrap w:val="false"/>
          </w:tcPr>
          <w:p>
            <w:pPr>
              <w:pStyle w:val="1496"/>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496"/>
              <w:ind w:firstLine="24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rPr>
              <w:t xml:space="preserve">60</w:t>
            </w:r>
            <w:r>
              <w:rPr>
                <w:rFonts w:hint="eastAsia" w:ascii="宋体" w:hAnsi="宋体" w:eastAsia="宋体" w:cs="宋体"/>
                <w:color w:val="000000"/>
                <w:spacing w:val="-30"/>
                <w:sz w:val="24"/>
                <w:szCs w:val="24"/>
                <w:highlight w:val="none"/>
              </w:rPr>
              <w:t xml:space="preserve">岁</w:t>
            </w:r>
            <w:r>
              <w:rPr>
                <w:rFonts w:hint="eastAsia" w:ascii="宋体" w:hAnsi="宋体" w:eastAsia="宋体" w:cs="宋体"/>
                <w:color w:val="000000"/>
                <w:sz w:val="24"/>
                <w:szCs w:val="24"/>
                <w:highlight w:val="none"/>
              </w:rPr>
            </w:r>
            <w:r/>
          </w:p>
        </w:tc>
        <w:tc>
          <w:tcPr>
            <w:tcW w:w="927" w:type="dxa"/>
            <w:vAlign w:val="top"/>
            <w:textDirection w:val="lrTb"/>
            <w:noWrap w:val="false"/>
          </w:tcPr>
          <w:p>
            <w:pPr>
              <w:pStyle w:val="149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834" w:type="dxa"/>
            <w:vAlign w:val="top"/>
            <w:textDirection w:val="lrTb"/>
            <w:noWrap w:val="false"/>
          </w:tcPr>
          <w:p>
            <w:pPr>
              <w:pStyle w:val="1496"/>
              <w:ind w:left="107" w:right="-29"/>
              <w:spacing w:before="81" w:line="312"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pacing w:val="-48"/>
                <w:sz w:val="24"/>
                <w:szCs w:val="24"/>
                <w:highlight w:val="none"/>
              </w:rPr>
              <w:t xml:space="preserve">、</w:t>
            </w:r>
            <w:r>
              <w:rPr>
                <w:rFonts w:hint="eastAsia" w:ascii="宋体" w:hAnsi="宋体" w:eastAsia="宋体" w:cs="宋体"/>
                <w:color w:val="000000"/>
                <w:spacing w:val="-11"/>
                <w:sz w:val="24"/>
                <w:szCs w:val="24"/>
                <w:highlight w:val="none"/>
              </w:rPr>
              <w:t xml:space="preserve">其中3</w:t>
            </w:r>
            <w:r>
              <w:rPr>
                <w:rFonts w:hint="eastAsia" w:ascii="宋体" w:hAnsi="宋体" w:eastAsia="宋体" w:cs="宋体"/>
                <w:color w:val="000000"/>
                <w:spacing w:val="-4"/>
                <w:sz w:val="24"/>
                <w:szCs w:val="24"/>
                <w:highlight w:val="none"/>
              </w:rPr>
              <w:t xml:space="preserve"> 名保安须具有</w:t>
            </w:r>
            <w:r>
              <w:rPr>
                <w:rFonts w:hint="eastAsia" w:ascii="宋体" w:hAnsi="宋体" w:eastAsia="宋体" w:cs="宋体"/>
                <w:color w:val="000000"/>
                <w:sz w:val="24"/>
                <w:szCs w:val="24"/>
                <w:highlight w:val="none"/>
              </w:rPr>
              <w:t xml:space="preserve">C1</w:t>
            </w:r>
            <w:r>
              <w:rPr>
                <w:rFonts w:hint="eastAsia" w:ascii="宋体" w:hAnsi="宋体" w:eastAsia="宋体" w:cs="宋体"/>
                <w:color w:val="000000"/>
                <w:spacing w:val="-10"/>
                <w:sz w:val="24"/>
                <w:szCs w:val="24"/>
                <w:highlight w:val="none"/>
              </w:rPr>
              <w:t xml:space="preserve"> 或</w:t>
            </w:r>
            <w:r>
              <w:rPr>
                <w:rFonts w:hint="eastAsia" w:ascii="宋体" w:hAnsi="宋体" w:eastAsia="宋体" w:cs="宋体"/>
                <w:color w:val="000000"/>
                <w:sz w:val="24"/>
                <w:szCs w:val="24"/>
                <w:highlight w:val="none"/>
              </w:rPr>
              <w:t xml:space="preserve">C1</w:t>
            </w:r>
            <w:r>
              <w:rPr>
                <w:rFonts w:hint="eastAsia" w:ascii="宋体" w:hAnsi="宋体" w:eastAsia="宋体" w:cs="宋体"/>
                <w:color w:val="000000"/>
                <w:spacing w:val="-14"/>
                <w:sz w:val="24"/>
                <w:szCs w:val="24"/>
                <w:highlight w:val="none"/>
              </w:rPr>
              <w:t xml:space="preserve"> 以上驾驶证， </w:t>
            </w:r>
            <w:r>
              <w:rPr>
                <w:rFonts w:hint="eastAsia" w:ascii="宋体" w:hAnsi="宋体" w:eastAsia="宋体" w:cs="宋体"/>
                <w:color w:val="000000"/>
                <w:spacing w:val="-11"/>
                <w:sz w:val="24"/>
                <w:szCs w:val="24"/>
                <w:highlight w:val="none"/>
              </w:rPr>
              <w:t xml:space="preserve">平时配合公园接待驾</w:t>
            </w:r>
            <w:bookmarkStart w:id="378" w:name="OLE_LINK335"/>
            <w:r/>
            <w:bookmarkStart w:id="379" w:name="OLE_LINK336"/>
            <w:r>
              <w:rPr>
                <w:rFonts w:hint="eastAsia" w:ascii="宋体" w:hAnsi="宋体" w:eastAsia="宋体" w:cs="宋体"/>
                <w:color w:val="000000"/>
                <w:spacing w:val="-11"/>
                <w:sz w:val="24"/>
                <w:szCs w:val="24"/>
                <w:highlight w:val="none"/>
              </w:rPr>
              <w:t xml:space="preserve">驶观</w:t>
            </w:r>
            <w:bookmarkEnd w:id="378"/>
            <w:r/>
            <w:bookmarkEnd w:id="379"/>
            <w:r>
              <w:rPr>
                <w:rFonts w:hint="eastAsia" w:ascii="宋体" w:hAnsi="宋体" w:eastAsia="宋体" w:cs="宋体"/>
                <w:color w:val="000000"/>
                <w:spacing w:val="-11"/>
                <w:sz w:val="24"/>
                <w:szCs w:val="24"/>
                <w:highlight w:val="none"/>
              </w:rPr>
              <w:t xml:space="preserve">光车；</w:t>
            </w:r>
            <w:r>
              <w:rPr>
                <w:rFonts w:hint="eastAsia" w:ascii="宋体" w:hAnsi="宋体" w:eastAsia="宋体" w:cs="宋体"/>
                <w:color w:val="000000"/>
                <w:sz w:val="24"/>
                <w:szCs w:val="24"/>
                <w:highlight w:val="none"/>
              </w:rPr>
            </w:r>
            <w:r/>
          </w:p>
          <w:p>
            <w:pPr>
              <w:pStyle w:val="1496"/>
              <w:spacing w:before="91" w:line="298"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29"/>
        </w:trPr>
        <w:tc>
          <w:tcPr>
            <w:tcW w:w="754" w:type="dxa"/>
            <w:vAlign w:val="top"/>
            <w:textDirection w:val="lrTb"/>
            <w:noWrap w:val="false"/>
          </w:tcPr>
          <w:p>
            <w:pPr>
              <w:pStyle w:val="1496"/>
              <w:rPr>
                <w:rFonts w:hint="eastAsia" w:ascii="宋体" w:hAnsi="宋体" w:eastAsia="宋体" w:cs="宋体"/>
                <w:color w:val="000000"/>
                <w:sz w:val="24"/>
                <w:szCs w:val="24"/>
                <w:highlight w:val="none"/>
              </w:rPr>
            </w:pPr>
            <w:r/>
            <w:bookmarkStart w:id="380" w:name="_Hlk180499807"/>
            <w:r/>
            <w:bookmarkStart w:id="381" w:name="OLE_LINK165"/>
            <w:r/>
            <w:bookmarkStart w:id="382" w:name="OLE_LINK169"/>
            <w:r>
              <w:rPr>
                <w:rFonts w:hint="eastAsia" w:ascii="宋体" w:hAnsi="宋体" w:eastAsia="宋体" w:cs="宋体"/>
                <w:color w:val="000000"/>
                <w:sz w:val="24"/>
                <w:szCs w:val="24"/>
                <w:highlight w:val="none"/>
              </w:rPr>
            </w:r>
            <w:r/>
          </w:p>
        </w:tc>
        <w:tc>
          <w:tcPr>
            <w:tcW w:w="1305" w:type="dxa"/>
            <w:vAlign w:val="top"/>
            <w:textDirection w:val="lrTb"/>
            <w:noWrap w:val="false"/>
          </w:tcPr>
          <w:p>
            <w:pPr>
              <w:pStyle w:val="149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69" w:type="dxa"/>
            <w:vAlign w:val="top"/>
            <w:textDirection w:val="lrTb"/>
            <w:noWrap w:val="false"/>
          </w:tcPr>
          <w:p>
            <w:pPr>
              <w:pStyle w:val="149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55" w:type="dxa"/>
            <w:vAlign w:val="top"/>
            <w:textDirection w:val="lrTb"/>
            <w:noWrap w:val="false"/>
          </w:tcPr>
          <w:p>
            <w:pPr>
              <w:pStyle w:val="149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27" w:type="dxa"/>
            <w:vAlign w:val="top"/>
            <w:vMerge w:val="restart"/>
            <w:textDirection w:val="lrTb"/>
            <w:noWrap w:val="false"/>
          </w:tcPr>
          <w:p>
            <w:pPr>
              <w:pStyle w:val="149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834" w:type="dxa"/>
            <w:vAlign w:val="top"/>
            <w:vMerge w:val="restart"/>
            <w:textDirection w:val="lrTb"/>
            <w:noWrap w:val="false"/>
          </w:tcPr>
          <w:p>
            <w:pPr>
              <w:pStyle w:val="1496"/>
              <w:ind w:left="107"/>
              <w:spacing w:before="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1.初中以上文化水平，有较好的责任意识、</w:t>
            </w:r>
            <w:r>
              <w:rPr>
                <w:rFonts w:hint="eastAsia" w:ascii="宋体" w:hAnsi="宋体" w:eastAsia="宋体" w:cs="宋体"/>
                <w:color w:val="000000"/>
                <w:sz w:val="24"/>
                <w:szCs w:val="24"/>
                <w:highlight w:val="none"/>
              </w:rPr>
            </w:r>
            <w:r/>
          </w:p>
          <w:p>
            <w:pPr>
              <w:pStyle w:val="1496"/>
              <w:ind w:left="107"/>
              <w:spacing w:before="4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组织纪律性；</w:t>
            </w:r>
            <w:r>
              <w:rPr>
                <w:rFonts w:hint="eastAsia" w:ascii="宋体" w:hAnsi="宋体" w:eastAsia="宋体" w:cs="宋体"/>
                <w:color w:val="000000"/>
                <w:sz w:val="24"/>
                <w:szCs w:val="24"/>
                <w:highlight w:val="none"/>
              </w:rPr>
            </w:r>
            <w:r/>
          </w:p>
          <w:p>
            <w:pPr>
              <w:pStyle w:val="1496"/>
              <w:numPr>
                <w:ilvl w:val="0"/>
                <w:numId w:val="12"/>
              </w:numPr>
              <w:ind w:hanging="242"/>
              <w:jc w:val="left"/>
              <w:spacing w:before="41"/>
              <w:tabs>
                <w:tab w:val="left" w:pos="349"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能独立做好站内台账记录管理；</w:t>
            </w:r>
            <w:r>
              <w:rPr>
                <w:rFonts w:hint="eastAsia" w:ascii="宋体" w:hAnsi="宋体" w:eastAsia="宋体" w:cs="宋体"/>
                <w:color w:val="000000"/>
                <w:sz w:val="24"/>
                <w:szCs w:val="24"/>
                <w:highlight w:val="none"/>
              </w:rPr>
            </w:r>
            <w:r/>
          </w:p>
          <w:p>
            <w:pPr>
              <w:pStyle w:val="1496"/>
              <w:numPr>
                <w:ilvl w:val="0"/>
                <w:numId w:val="12"/>
              </w:numPr>
              <w:ind w:hanging="242"/>
              <w:jc w:val="left"/>
              <w:spacing w:before="91"/>
              <w:tabs>
                <w:tab w:val="left" w:pos="349"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具有良好的沟通能力、身体健康、外貌端</w:t>
            </w:r>
            <w:r>
              <w:rPr>
                <w:rFonts w:hint="eastAsia" w:ascii="宋体" w:hAnsi="宋体" w:eastAsia="宋体" w:cs="宋体"/>
                <w:color w:val="000000"/>
                <w:sz w:val="24"/>
                <w:szCs w:val="24"/>
                <w:highlight w:val="none"/>
              </w:rPr>
            </w:r>
            <w:r/>
          </w:p>
          <w:p>
            <w:pPr>
              <w:pStyle w:val="1496"/>
              <w:ind w:left="107"/>
              <w:spacing w:before="4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庄、能热情开展志愿服务；</w:t>
            </w:r>
            <w:r>
              <w:rPr>
                <w:rFonts w:hint="eastAsia" w:ascii="宋体" w:hAnsi="宋体" w:eastAsia="宋体" w:cs="宋体"/>
                <w:color w:val="000000"/>
                <w:sz w:val="24"/>
                <w:szCs w:val="24"/>
                <w:highlight w:val="none"/>
              </w:rPr>
            </w:r>
            <w:r/>
          </w:p>
          <w:p>
            <w:pPr>
              <w:pStyle w:val="1496"/>
              <w:ind w:left="107"/>
              <w:spacing w:before="41" w:line="298"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4.每周工作 5 日；</w:t>
            </w:r>
            <w:r>
              <w:rPr>
                <w:rFonts w:hint="eastAsia" w:ascii="宋体" w:hAnsi="宋体" w:eastAsia="宋体" w:cs="宋体"/>
                <w:color w:val="000000"/>
                <w:sz w:val="24"/>
                <w:szCs w:val="24"/>
                <w:highlight w:val="none"/>
              </w:rPr>
            </w:r>
            <w:r/>
          </w:p>
          <w:p>
            <w:pPr>
              <w:pStyle w:val="1496"/>
              <w:ind w:left="107"/>
              <w:spacing w:before="41" w:line="298" w:lineRule="exact"/>
              <w:rPr>
                <w:rFonts w:hint="eastAsia" w:ascii="宋体" w:hAnsi="宋体" w:eastAsia="宋体" w:cs="宋体"/>
                <w:color w:val="000000"/>
                <w:sz w:val="24"/>
                <w:szCs w:val="24"/>
                <w:highlight w:val="none"/>
              </w:rPr>
            </w:pPr>
            <w:r/>
            <w:bookmarkStart w:id="383" w:name="OLE_LINK347"/>
            <w:r/>
            <w:bookmarkStart w:id="384" w:name="OLE_LINK346"/>
            <w:r>
              <w:rPr>
                <w:rFonts w:hint="eastAsia" w:ascii="宋体" w:hAnsi="宋体" w:eastAsia="宋体" w:cs="宋体"/>
                <w:color w:val="000000"/>
                <w:sz w:val="24"/>
                <w:szCs w:val="24"/>
                <w:highlight w:val="none"/>
              </w:rPr>
              <w:t xml:space="preserve">5. 同时担任讲解员。</w:t>
            </w:r>
            <w:bookmarkEnd w:id="383"/>
            <w:r/>
            <w:bookmarkEnd w:id="384"/>
            <w:r>
              <w:rPr>
                <w:rFonts w:hint="eastAsia" w:ascii="宋体" w:hAnsi="宋体" w:eastAsia="宋体" w:cs="宋体"/>
                <w:color w:val="000000"/>
                <w:sz w:val="24"/>
                <w:szCs w:val="24"/>
                <w:highlight w:val="none"/>
              </w:rPr>
            </w:r>
            <w:r/>
          </w:p>
        </w:tc>
      </w:tr>
      <w:tr>
        <w:trPr>
          <w:trHeight w:val="390"/>
        </w:trPr>
        <w:tc>
          <w:tcPr>
            <w:tcW w:w="754" w:type="dxa"/>
            <w:vAlign w:val="top"/>
            <w:textDirection w:val="lrTb"/>
            <w:noWrap w:val="false"/>
          </w:tcPr>
          <w:p>
            <w:pPr>
              <w:pStyle w:val="149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05" w:type="dxa"/>
            <w:vAlign w:val="top"/>
            <w:textDirection w:val="lrTb"/>
            <w:noWrap w:val="false"/>
          </w:tcPr>
          <w:p>
            <w:pPr>
              <w:pStyle w:val="1496"/>
              <w:ind w:left="151" w:right="144"/>
              <w:jc w:val="center"/>
              <w:spacing w:before="4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志愿者服</w:t>
            </w:r>
            <w:r>
              <w:rPr>
                <w:rFonts w:hint="eastAsia" w:ascii="宋体" w:hAnsi="宋体" w:eastAsia="宋体" w:cs="宋体"/>
                <w:color w:val="000000"/>
                <w:sz w:val="24"/>
                <w:szCs w:val="24"/>
                <w:highlight w:val="none"/>
              </w:rPr>
            </w:r>
            <w:r/>
          </w:p>
        </w:tc>
        <w:tc>
          <w:tcPr>
            <w:tcW w:w="869" w:type="dxa"/>
            <w:vAlign w:val="top"/>
            <w:textDirection w:val="lrTb"/>
            <w:noWrap w:val="false"/>
          </w:tcPr>
          <w:p>
            <w:pPr>
              <w:pStyle w:val="149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55" w:type="dxa"/>
            <w:vAlign w:val="top"/>
            <w:textDirection w:val="lrTb"/>
            <w:noWrap w:val="false"/>
          </w:tcPr>
          <w:p>
            <w:pPr>
              <w:pStyle w:val="149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27" w:type="dxa"/>
            <w:vAlign w:val="top"/>
            <w:vMerge w:val="continue"/>
            <w:textDirection w:val="lrTb"/>
            <w:noWrap w:val="false"/>
          </w:tcPr>
          <w:p>
            <w:pPr>
              <w:pStyle w:val="136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834" w:type="dxa"/>
            <w:vAlign w:val="top"/>
            <w:vMerge w:val="continue"/>
            <w:textDirection w:val="lrTb"/>
            <w:noWrap w:val="false"/>
          </w:tcPr>
          <w:p>
            <w:pPr>
              <w:pStyle w:val="1496"/>
              <w:ind w:left="107"/>
              <w:spacing w:before="4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789"/>
        </w:trPr>
        <w:tc>
          <w:tcPr>
            <w:tcW w:w="754" w:type="dxa"/>
            <w:vAlign w:val="top"/>
            <w:textDirection w:val="lrTb"/>
            <w:noWrap w:val="false"/>
          </w:tcPr>
          <w:p>
            <w:pPr>
              <w:pStyle w:val="1496"/>
              <w:spacing w:before="10"/>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496"/>
              <w:ind w:right="306"/>
              <w:jc w:val="righ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rPr>
              <w:t xml:space="preserve">6</w:t>
            </w:r>
            <w:r>
              <w:rPr>
                <w:rFonts w:hint="eastAsia" w:ascii="宋体" w:hAnsi="宋体" w:eastAsia="宋体" w:cs="宋体"/>
                <w:color w:val="000000"/>
                <w:sz w:val="24"/>
                <w:szCs w:val="24"/>
                <w:highlight w:val="none"/>
              </w:rPr>
            </w:r>
            <w:r/>
          </w:p>
        </w:tc>
        <w:tc>
          <w:tcPr>
            <w:tcW w:w="1305" w:type="dxa"/>
            <w:vAlign w:val="top"/>
            <w:textDirection w:val="lrTb"/>
            <w:noWrap w:val="false"/>
          </w:tcPr>
          <w:p>
            <w:pPr>
              <w:pStyle w:val="1496"/>
              <w:ind w:left="151" w:right="144"/>
              <w:jc w:val="center"/>
              <w:spacing w:before="4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务站管理</w:t>
            </w:r>
            <w:r>
              <w:rPr>
                <w:rFonts w:hint="eastAsia" w:ascii="宋体" w:hAnsi="宋体" w:eastAsia="宋体" w:cs="宋体"/>
                <w:color w:val="000000"/>
                <w:sz w:val="24"/>
                <w:szCs w:val="24"/>
                <w:highlight w:val="none"/>
              </w:rPr>
            </w:r>
            <w:r/>
          </w:p>
          <w:p>
            <w:pPr>
              <w:pStyle w:val="1496"/>
              <w:ind w:left="7"/>
              <w:jc w:val="center"/>
              <w:spacing w:before="9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员</w:t>
            </w:r>
            <w:r>
              <w:rPr>
                <w:rFonts w:hint="eastAsia" w:ascii="宋体" w:hAnsi="宋体" w:eastAsia="宋体" w:cs="宋体"/>
                <w:color w:val="000000"/>
                <w:sz w:val="24"/>
                <w:szCs w:val="24"/>
                <w:highlight w:val="none"/>
              </w:rPr>
            </w:r>
            <w:r/>
          </w:p>
        </w:tc>
        <w:tc>
          <w:tcPr>
            <w:tcW w:w="869" w:type="dxa"/>
            <w:vAlign w:val="top"/>
            <w:textDirection w:val="lrTb"/>
            <w:noWrap w:val="false"/>
          </w:tcPr>
          <w:p>
            <w:pPr>
              <w:pStyle w:val="1496"/>
              <w:spacing w:before="10"/>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496"/>
              <w:ind w:left="25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rPr>
              <w:t xml:space="preserve">2</w:t>
            </w:r>
            <w:r>
              <w:rPr>
                <w:rFonts w:hint="eastAsia" w:ascii="宋体" w:hAnsi="宋体" w:eastAsia="宋体" w:cs="宋体"/>
                <w:color w:val="000000"/>
                <w:sz w:val="24"/>
                <w:szCs w:val="24"/>
                <w:highlight w:val="none"/>
              </w:rPr>
            </w:r>
            <w:r/>
          </w:p>
        </w:tc>
        <w:tc>
          <w:tcPr>
            <w:tcW w:w="1055" w:type="dxa"/>
            <w:vAlign w:val="top"/>
            <w:textDirection w:val="lrTb"/>
            <w:noWrap w:val="false"/>
          </w:tcPr>
          <w:p>
            <w:pPr>
              <w:pStyle w:val="1496"/>
              <w:ind w:left="129" w:right="122"/>
              <w:jc w:val="center"/>
              <w:spacing w:before="4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≤50岁</w:t>
            </w:r>
            <w:r>
              <w:rPr>
                <w:rFonts w:hint="eastAsia" w:ascii="宋体" w:hAnsi="宋体" w:eastAsia="宋体" w:cs="宋体"/>
                <w:color w:val="000000"/>
                <w:sz w:val="24"/>
                <w:szCs w:val="24"/>
                <w:highlight w:val="none"/>
              </w:rPr>
            </w:r>
            <w:r/>
          </w:p>
        </w:tc>
        <w:tc>
          <w:tcPr>
            <w:tcW w:w="927" w:type="dxa"/>
            <w:vAlign w:val="top"/>
            <w:vMerge w:val="continue"/>
            <w:textDirection w:val="lrTb"/>
            <w:noWrap w:val="false"/>
          </w:tcPr>
          <w:p>
            <w:pPr>
              <w:pStyle w:val="136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834" w:type="dxa"/>
            <w:vAlign w:val="top"/>
            <w:vMerge w:val="continue"/>
            <w:textDirection w:val="lrTb"/>
            <w:noWrap w:val="false"/>
          </w:tcPr>
          <w:p>
            <w:pPr>
              <w:pStyle w:val="1496"/>
              <w:numPr>
                <w:ilvl w:val="0"/>
                <w:numId w:val="12"/>
              </w:numPr>
              <w:ind w:hanging="242"/>
              <w:jc w:val="left"/>
              <w:spacing w:before="91"/>
              <w:tabs>
                <w:tab w:val="left" w:pos="349"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390"/>
        </w:trPr>
        <w:tc>
          <w:tcPr>
            <w:tcW w:w="754" w:type="dxa"/>
            <w:vAlign w:val="top"/>
            <w:textDirection w:val="lrTb"/>
            <w:noWrap w:val="false"/>
          </w:tcPr>
          <w:p>
            <w:pPr>
              <w:pStyle w:val="1496"/>
              <w:rPr>
                <w:rFonts w:hint="eastAsia" w:ascii="宋体" w:hAnsi="宋体" w:eastAsia="宋体" w:cs="宋体"/>
                <w:color w:val="000000"/>
                <w:sz w:val="24"/>
                <w:szCs w:val="24"/>
                <w:highlight w:val="none"/>
              </w:rPr>
            </w:pPr>
            <w:r/>
            <w:bookmarkEnd w:id="380"/>
            <w:r/>
            <w:bookmarkEnd w:id="381"/>
            <w:r/>
            <w:bookmarkEnd w:id="382"/>
            <w:r>
              <w:rPr>
                <w:rFonts w:hint="eastAsia" w:ascii="宋体" w:hAnsi="宋体" w:eastAsia="宋体" w:cs="宋体"/>
                <w:color w:val="000000"/>
                <w:sz w:val="24"/>
                <w:szCs w:val="24"/>
                <w:highlight w:val="none"/>
              </w:rPr>
            </w:r>
            <w:r/>
          </w:p>
        </w:tc>
        <w:tc>
          <w:tcPr>
            <w:tcW w:w="1305" w:type="dxa"/>
            <w:vAlign w:val="top"/>
            <w:textDirection w:val="lrTb"/>
            <w:noWrap w:val="false"/>
          </w:tcPr>
          <w:p>
            <w:pPr>
              <w:pStyle w:val="149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69" w:type="dxa"/>
            <w:vAlign w:val="top"/>
            <w:textDirection w:val="lrTb"/>
            <w:noWrap w:val="false"/>
          </w:tcPr>
          <w:p>
            <w:pPr>
              <w:pStyle w:val="149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55" w:type="dxa"/>
            <w:vAlign w:val="top"/>
            <w:textDirection w:val="lrTb"/>
            <w:noWrap w:val="false"/>
          </w:tcPr>
          <w:p>
            <w:pPr>
              <w:pStyle w:val="149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27" w:type="dxa"/>
            <w:vAlign w:val="top"/>
            <w:vMerge w:val="continue"/>
            <w:textDirection w:val="lrTb"/>
            <w:noWrap w:val="false"/>
          </w:tcPr>
          <w:p>
            <w:pPr>
              <w:pStyle w:val="136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834" w:type="dxa"/>
            <w:vAlign w:val="top"/>
            <w:vMerge w:val="continue"/>
            <w:textDirection w:val="lrTb"/>
            <w:noWrap w:val="false"/>
          </w:tcPr>
          <w:p>
            <w:pPr>
              <w:pStyle w:val="1496"/>
              <w:ind w:left="107"/>
              <w:spacing w:before="4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360"/>
        </w:trPr>
        <w:tc>
          <w:tcPr>
            <w:tcW w:w="754" w:type="dxa"/>
            <w:vAlign w:val="top"/>
            <w:textDirection w:val="lrTb"/>
            <w:noWrap w:val="false"/>
          </w:tcPr>
          <w:p>
            <w:pPr>
              <w:pStyle w:val="149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05" w:type="dxa"/>
            <w:vAlign w:val="top"/>
            <w:textDirection w:val="lrTb"/>
            <w:noWrap w:val="false"/>
          </w:tcPr>
          <w:p>
            <w:pPr>
              <w:pStyle w:val="149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69" w:type="dxa"/>
            <w:vAlign w:val="top"/>
            <w:textDirection w:val="lrTb"/>
            <w:noWrap w:val="false"/>
          </w:tcPr>
          <w:p>
            <w:pPr>
              <w:pStyle w:val="149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55" w:type="dxa"/>
            <w:vAlign w:val="top"/>
            <w:textDirection w:val="lrTb"/>
            <w:noWrap w:val="false"/>
          </w:tcPr>
          <w:p>
            <w:pPr>
              <w:pStyle w:val="149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27" w:type="dxa"/>
            <w:vAlign w:val="top"/>
            <w:vMerge w:val="continue"/>
            <w:textDirection w:val="lrTb"/>
            <w:noWrap w:val="false"/>
          </w:tcPr>
          <w:p>
            <w:pPr>
              <w:pStyle w:val="136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834" w:type="dxa"/>
            <w:vAlign w:val="top"/>
            <w:vMerge w:val="continue"/>
            <w:textDirection w:val="lrTb"/>
            <w:noWrap w:val="false"/>
          </w:tcPr>
          <w:p>
            <w:pPr>
              <w:pStyle w:val="1496"/>
              <w:ind w:left="107"/>
              <w:spacing w:before="41" w:line="298"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1854"/>
        </w:trPr>
        <w:tc>
          <w:tcPr>
            <w:tcW w:w="754" w:type="dxa"/>
            <w:vAlign w:val="top"/>
            <w:textDirection w:val="lrTb"/>
            <w:noWrap w:val="false"/>
          </w:tcPr>
          <w:p>
            <w:pPr>
              <w:pStyle w:val="1496"/>
              <w:rPr>
                <w:rFonts w:hint="eastAsia" w:ascii="宋体" w:hAnsi="宋体" w:eastAsia="宋体" w:cs="宋体"/>
                <w:b/>
                <w:color w:val="000000"/>
                <w:sz w:val="24"/>
                <w:szCs w:val="24"/>
                <w:highlight w:val="none"/>
              </w:rPr>
            </w:pPr>
            <w:r/>
            <w:bookmarkStart w:id="385" w:name="OLE_LINK185"/>
            <w:r/>
            <w:bookmarkStart w:id="386" w:name="OLE_LINK184"/>
            <w:r/>
            <w:bookmarkStart w:id="387" w:name="_Hlk180499909"/>
            <w:r/>
            <w:bookmarkStart w:id="388" w:name="OLE_LINK190"/>
            <w:r/>
            <w:bookmarkStart w:id="389" w:name="_Hlk180499925"/>
            <w:r/>
            <w:bookmarkStart w:id="390" w:name="OLE_LINK191"/>
            <w:r>
              <w:rPr>
                <w:rFonts w:hint="eastAsia" w:ascii="宋体" w:hAnsi="宋体" w:eastAsia="宋体" w:cs="宋体"/>
                <w:b/>
                <w:color w:val="000000"/>
                <w:sz w:val="24"/>
                <w:szCs w:val="24"/>
                <w:highlight w:val="none"/>
              </w:rPr>
            </w:r>
            <w:r/>
          </w:p>
          <w:p>
            <w:pPr>
              <w:pStyle w:val="1496"/>
              <w:spacing w:before="1"/>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496"/>
              <w:ind w:right="246"/>
              <w:jc w:val="right"/>
              <w:spacing w:before="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rPr>
              <w:t xml:space="preserve">7</w:t>
            </w:r>
            <w:r>
              <w:rPr>
                <w:rFonts w:hint="eastAsia" w:ascii="宋体" w:hAnsi="宋体" w:eastAsia="宋体" w:cs="宋体"/>
                <w:color w:val="000000"/>
                <w:sz w:val="24"/>
                <w:szCs w:val="24"/>
                <w:highlight w:val="none"/>
              </w:rPr>
            </w:r>
            <w:r/>
          </w:p>
        </w:tc>
        <w:tc>
          <w:tcPr>
            <w:tcW w:w="1305" w:type="dxa"/>
            <w:vAlign w:val="top"/>
            <w:textDirection w:val="lrTb"/>
            <w:noWrap w:val="false"/>
          </w:tcPr>
          <w:p>
            <w:pPr>
              <w:pStyle w:val="1496"/>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496"/>
              <w:spacing w:before="1"/>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496"/>
              <w:ind w:left="151" w:right="144"/>
              <w:jc w:val="center"/>
              <w:spacing w:before="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零星维修人员</w:t>
            </w:r>
            <w:r>
              <w:rPr>
                <w:rFonts w:hint="eastAsia" w:ascii="宋体" w:hAnsi="宋体" w:eastAsia="宋体" w:cs="宋体"/>
                <w:color w:val="000000"/>
                <w:sz w:val="24"/>
                <w:szCs w:val="24"/>
                <w:highlight w:val="none"/>
              </w:rPr>
            </w:r>
            <w:r/>
          </w:p>
        </w:tc>
        <w:tc>
          <w:tcPr>
            <w:tcW w:w="869" w:type="dxa"/>
            <w:vAlign w:val="top"/>
            <w:textDirection w:val="lrTb"/>
            <w:noWrap w:val="false"/>
          </w:tcPr>
          <w:p>
            <w:pPr>
              <w:pStyle w:val="1496"/>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496"/>
              <w:spacing w:before="1"/>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496"/>
              <w:ind w:left="253"/>
              <w:spacing w:before="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rPr>
              <w:t xml:space="preserve">2</w:t>
            </w:r>
            <w:r>
              <w:rPr>
                <w:rFonts w:hint="eastAsia" w:ascii="宋体" w:hAnsi="宋体" w:eastAsia="宋体" w:cs="宋体"/>
                <w:color w:val="000000"/>
                <w:sz w:val="24"/>
                <w:szCs w:val="24"/>
                <w:highlight w:val="none"/>
              </w:rPr>
            </w:r>
            <w:r/>
          </w:p>
        </w:tc>
        <w:tc>
          <w:tcPr>
            <w:tcW w:w="1055" w:type="dxa"/>
            <w:vAlign w:val="top"/>
            <w:textDirection w:val="lrTb"/>
            <w:noWrap w:val="false"/>
          </w:tcPr>
          <w:p>
            <w:pPr>
              <w:pStyle w:val="1496"/>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496"/>
              <w:ind w:left="129" w:right="122"/>
              <w:jc w:val="center"/>
              <w:spacing w:before="174"/>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≤60岁</w:t>
            </w:r>
            <w:r>
              <w:rPr>
                <w:rFonts w:hint="eastAsia" w:ascii="宋体" w:hAnsi="宋体" w:eastAsia="宋体" w:cs="宋体"/>
                <w:color w:val="000000"/>
                <w:sz w:val="24"/>
                <w:szCs w:val="24"/>
                <w:highlight w:val="none"/>
              </w:rPr>
            </w:r>
            <w:r/>
          </w:p>
        </w:tc>
        <w:tc>
          <w:tcPr>
            <w:tcW w:w="927" w:type="dxa"/>
            <w:vAlign w:val="top"/>
            <w:textDirection w:val="lrTb"/>
            <w:noWrap w:val="false"/>
          </w:tcPr>
          <w:p>
            <w:pPr>
              <w:pStyle w:val="1496"/>
              <w:spacing w:before="11"/>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496"/>
              <w:ind w:left="107" w:right="120"/>
              <w:spacing w:line="312"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具有相关专业操作证</w:t>
            </w:r>
            <w:r>
              <w:rPr>
                <w:rFonts w:hint="eastAsia" w:ascii="宋体" w:hAnsi="宋体" w:eastAsia="宋体" w:cs="宋体"/>
                <w:color w:val="000000"/>
                <w:sz w:val="24"/>
                <w:szCs w:val="24"/>
                <w:highlight w:val="none"/>
              </w:rPr>
            </w:r>
            <w:r/>
          </w:p>
        </w:tc>
        <w:tc>
          <w:tcPr>
            <w:tcW w:w="4834" w:type="dxa"/>
            <w:vAlign w:val="top"/>
            <w:textDirection w:val="lrTb"/>
            <w:noWrap w:val="false"/>
          </w:tcPr>
          <w:p>
            <w:pPr>
              <w:pStyle w:val="1496"/>
              <w:ind w:left="107"/>
              <w:spacing w:before="4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rPr>
              <w:t xml:space="preserve">1.</w:t>
            </w:r>
            <w:r>
              <w:rPr>
                <w:rFonts w:hint="eastAsia" w:ascii="宋体" w:hAnsi="宋体" w:eastAsia="宋体" w:cs="宋体"/>
                <w:color w:val="000000"/>
                <w:sz w:val="24"/>
                <w:szCs w:val="24"/>
                <w:highlight w:val="none"/>
              </w:rPr>
              <w:t xml:space="preserve">零星维修工：熟练掌握各类材料的维修与制作熟练掌握贴面、铺装、地砖、油漆等问题处理；</w:t>
            </w:r>
            <w:r>
              <w:rPr>
                <w:rFonts w:hint="eastAsia" w:ascii="宋体" w:hAnsi="宋体" w:eastAsia="宋体" w:cs="宋体"/>
                <w:color w:val="000000"/>
                <w:sz w:val="24"/>
                <w:szCs w:val="24"/>
                <w:highlight w:val="none"/>
              </w:rPr>
            </w:r>
            <w:r/>
          </w:p>
          <w:p>
            <w:pPr>
              <w:pStyle w:val="1496"/>
              <w:ind w:left="151" w:right="144"/>
              <w:spacing w:before="4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rPr>
              <w:t xml:space="preserve">2.</w:t>
            </w:r>
            <w:r>
              <w:rPr>
                <w:rFonts w:hint="eastAsia" w:ascii="宋体" w:hAnsi="宋体" w:eastAsia="宋体" w:cs="宋体"/>
                <w:color w:val="000000"/>
                <w:sz w:val="24"/>
                <w:szCs w:val="24"/>
                <w:highlight w:val="none"/>
              </w:rPr>
              <w:t xml:space="preserve">零星维修工：</w:t>
            </w:r>
            <w:r>
              <w:rPr>
                <w:rFonts w:hint="eastAsia" w:ascii="宋体" w:hAnsi="宋体" w:eastAsia="宋体" w:cs="宋体"/>
                <w:color w:val="000000"/>
                <w:spacing w:val="-15"/>
                <w:sz w:val="24"/>
                <w:szCs w:val="24"/>
                <w:highlight w:val="none"/>
              </w:rPr>
              <w:t xml:space="preserve">胜任公园车辆、船只、木栈道、办公门窗、</w:t>
            </w:r>
            <w:r>
              <w:rPr>
                <w:rFonts w:hint="eastAsia" w:ascii="宋体" w:hAnsi="宋体" w:eastAsia="宋体" w:cs="宋体"/>
                <w:color w:val="000000"/>
                <w:sz w:val="24"/>
                <w:szCs w:val="24"/>
                <w:highlight w:val="none"/>
              </w:rPr>
              <w:t xml:space="preserve">坐凳等设备日常简单维护、维修；</w:t>
            </w:r>
            <w:r>
              <w:rPr>
                <w:rFonts w:hint="eastAsia" w:ascii="宋体" w:hAnsi="宋体" w:eastAsia="宋体" w:cs="宋体"/>
                <w:color w:val="000000"/>
                <w:sz w:val="24"/>
                <w:szCs w:val="24"/>
                <w:highlight w:val="none"/>
              </w:rPr>
            </w:r>
            <w:r/>
          </w:p>
          <w:p>
            <w:pPr>
              <w:pStyle w:val="1496"/>
              <w:ind w:left="151" w:right="144"/>
              <w:spacing w:before="41"/>
              <w:rPr>
                <w:rFonts w:hint="eastAsia" w:ascii="宋体" w:hAnsi="宋体" w:eastAsia="宋体" w:cs="宋体"/>
                <w:color w:val="000000"/>
                <w:sz w:val="24"/>
                <w:szCs w:val="24"/>
                <w:highlight w:val="none"/>
                <w:lang w:val="en-US"/>
              </w:rPr>
            </w:pPr>
            <w:r/>
            <w:bookmarkStart w:id="391" w:name="OLE_LINK345"/>
            <w:r/>
            <w:bookmarkStart w:id="392" w:name="OLE_LINK344"/>
            <w:r>
              <w:rPr>
                <w:rFonts w:hint="eastAsia" w:ascii="宋体" w:hAnsi="宋体" w:eastAsia="宋体" w:cs="宋体"/>
                <w:color w:val="000000"/>
                <w:sz w:val="24"/>
                <w:szCs w:val="24"/>
                <w:highlight w:val="none"/>
                <w:lang w:val="en-US"/>
              </w:rPr>
              <w:t xml:space="preserve">3.会木、瓦工活。</w:t>
            </w:r>
            <w:bookmarkEnd w:id="391"/>
            <w:r/>
            <w:bookmarkEnd w:id="392"/>
            <w:r>
              <w:rPr>
                <w:rFonts w:hint="eastAsia" w:ascii="宋体" w:hAnsi="宋体" w:eastAsia="宋体" w:cs="宋体"/>
                <w:color w:val="000000"/>
                <w:sz w:val="24"/>
                <w:szCs w:val="24"/>
                <w:highlight w:val="none"/>
                <w:lang w:val="en-US"/>
              </w:rPr>
            </w:r>
            <w:r/>
          </w:p>
        </w:tc>
      </w:tr>
      <w:tr>
        <w:trPr>
          <w:trHeight w:val="1257"/>
        </w:trPr>
        <w:tc>
          <w:tcPr>
            <w:tcW w:w="754" w:type="dxa"/>
            <w:vAlign w:val="top"/>
            <w:textDirection w:val="lrTb"/>
            <w:noWrap w:val="false"/>
          </w:tcPr>
          <w:p>
            <w:pPr>
              <w:pStyle w:val="1496"/>
              <w:rPr>
                <w:rFonts w:hint="eastAsia" w:ascii="宋体" w:hAnsi="宋体" w:eastAsia="宋体" w:cs="宋体"/>
                <w:b w:val="0"/>
                <w:bCs/>
                <w:color w:val="000000"/>
                <w:sz w:val="24"/>
                <w:szCs w:val="24"/>
                <w:highlight w:val="none"/>
              </w:rPr>
            </w:pPr>
            <w:r/>
            <w:bookmarkEnd w:id="385"/>
            <w:r/>
            <w:bookmarkEnd w:id="386"/>
            <w:r/>
            <w:bookmarkEnd w:id="387"/>
            <w:r>
              <w:rPr>
                <w:rFonts w:hint="eastAsia" w:ascii="宋体" w:hAnsi="宋体" w:eastAsia="宋体" w:cs="宋体"/>
                <w:b w:val="0"/>
                <w:bCs/>
                <w:color w:val="000000"/>
                <w:sz w:val="24"/>
                <w:szCs w:val="24"/>
                <w:highlight w:val="none"/>
              </w:rPr>
              <w:t xml:space="preserve">8</w:t>
            </w:r>
            <w:r>
              <w:rPr>
                <w:rFonts w:hint="eastAsia" w:ascii="宋体" w:hAnsi="宋体" w:eastAsia="宋体" w:cs="宋体"/>
                <w:b w:val="0"/>
                <w:bCs/>
                <w:color w:val="000000"/>
                <w:sz w:val="24"/>
                <w:szCs w:val="24"/>
                <w:highlight w:val="none"/>
              </w:rPr>
            </w:r>
            <w:r/>
          </w:p>
        </w:tc>
        <w:tc>
          <w:tcPr>
            <w:tcW w:w="1305" w:type="dxa"/>
            <w:vAlign w:val="top"/>
            <w:textDirection w:val="lrTb"/>
            <w:noWrap w:val="false"/>
          </w:tcPr>
          <w:p>
            <w:pPr>
              <w:pStyle w:val="1496"/>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水电工</w:t>
            </w:r>
            <w:r>
              <w:rPr>
                <w:rFonts w:hint="eastAsia" w:ascii="宋体" w:hAnsi="宋体" w:eastAsia="宋体" w:cs="宋体"/>
                <w:b w:val="0"/>
                <w:bCs/>
                <w:color w:val="000000"/>
                <w:sz w:val="24"/>
                <w:szCs w:val="24"/>
                <w:highlight w:val="none"/>
              </w:rPr>
            </w:r>
            <w:r/>
          </w:p>
        </w:tc>
        <w:tc>
          <w:tcPr>
            <w:tcW w:w="869" w:type="dxa"/>
            <w:vAlign w:val="top"/>
            <w:textDirection w:val="lrTb"/>
            <w:noWrap w:val="false"/>
          </w:tcPr>
          <w:p>
            <w:pPr>
              <w:pStyle w:val="1496"/>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r>
            <w:r/>
          </w:p>
          <w:p>
            <w:pPr>
              <w:pStyle w:val="1496"/>
              <w:spacing w:before="1"/>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r>
            <w:r/>
          </w:p>
          <w:p>
            <w:pPr>
              <w:pStyle w:val="1496"/>
              <w:ind w:left="253"/>
              <w:spacing w:before="1"/>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w:t>
            </w:r>
            <w:r>
              <w:rPr>
                <w:rFonts w:hint="eastAsia" w:ascii="宋体" w:hAnsi="宋体" w:eastAsia="宋体" w:cs="宋体"/>
                <w:b w:val="0"/>
                <w:bCs/>
                <w:color w:val="000000"/>
                <w:sz w:val="24"/>
                <w:szCs w:val="24"/>
                <w:highlight w:val="none"/>
                <w:lang w:val="en-US"/>
              </w:rPr>
              <w:t xml:space="preserve">1</w:t>
            </w:r>
            <w:r>
              <w:rPr>
                <w:rFonts w:hint="eastAsia" w:ascii="宋体" w:hAnsi="宋体" w:eastAsia="宋体" w:cs="宋体"/>
                <w:b w:val="0"/>
                <w:bCs/>
                <w:color w:val="000000"/>
                <w:sz w:val="24"/>
                <w:szCs w:val="24"/>
                <w:highlight w:val="none"/>
              </w:rPr>
            </w:r>
            <w:r/>
          </w:p>
        </w:tc>
        <w:tc>
          <w:tcPr>
            <w:tcW w:w="1055" w:type="dxa"/>
            <w:vAlign w:val="top"/>
            <w:textDirection w:val="lrTb"/>
            <w:noWrap w:val="false"/>
          </w:tcPr>
          <w:p>
            <w:pPr>
              <w:pStyle w:val="1496"/>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r>
            <w:r/>
          </w:p>
          <w:p>
            <w:pPr>
              <w:pStyle w:val="1496"/>
              <w:ind w:left="129" w:right="122"/>
              <w:jc w:val="center"/>
              <w:spacing w:before="174"/>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≤60岁</w:t>
            </w:r>
            <w:r>
              <w:rPr>
                <w:rFonts w:hint="eastAsia" w:ascii="宋体" w:hAnsi="宋体" w:eastAsia="宋体" w:cs="宋体"/>
                <w:b w:val="0"/>
                <w:bCs/>
                <w:color w:val="000000"/>
                <w:sz w:val="24"/>
                <w:szCs w:val="24"/>
                <w:highlight w:val="none"/>
              </w:rPr>
            </w:r>
            <w:r/>
          </w:p>
        </w:tc>
        <w:tc>
          <w:tcPr>
            <w:tcW w:w="927" w:type="dxa"/>
            <w:vAlign w:val="top"/>
            <w:textDirection w:val="lrTb"/>
            <w:noWrap w:val="false"/>
          </w:tcPr>
          <w:p>
            <w:pPr>
              <w:pStyle w:val="1496"/>
              <w:spacing w:before="11"/>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r>
            <w:r/>
          </w:p>
          <w:p>
            <w:pPr>
              <w:pStyle w:val="1496"/>
              <w:ind w:left="107" w:right="120"/>
              <w:spacing w:line="312"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具有相关专业操作证</w:t>
            </w:r>
            <w:r>
              <w:rPr>
                <w:rFonts w:hint="eastAsia" w:ascii="宋体" w:hAnsi="宋体" w:eastAsia="宋体" w:cs="宋体"/>
                <w:b w:val="0"/>
                <w:bCs/>
                <w:color w:val="000000"/>
                <w:sz w:val="24"/>
                <w:szCs w:val="24"/>
                <w:highlight w:val="none"/>
              </w:rPr>
            </w:r>
            <w:r/>
          </w:p>
        </w:tc>
        <w:tc>
          <w:tcPr>
            <w:tcW w:w="4834" w:type="dxa"/>
            <w:vAlign w:val="top"/>
            <w:textDirection w:val="lrTb"/>
            <w:noWrap w:val="false"/>
          </w:tcPr>
          <w:p>
            <w:pPr>
              <w:pStyle w:val="1496"/>
              <w:ind w:left="107" w:right="27"/>
              <w:spacing w:before="81" w:line="312"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水电工熟练掌握公园给排水管网、高低压强电维修技能</w:t>
            </w:r>
            <w:r>
              <w:rPr>
                <w:rFonts w:hint="eastAsia" w:ascii="宋体" w:hAnsi="宋体" w:eastAsia="宋体" w:cs="宋体"/>
                <w:b w:val="0"/>
                <w:bCs/>
                <w:color w:val="000000"/>
                <w:sz w:val="24"/>
                <w:szCs w:val="24"/>
                <w:highlight w:val="none"/>
              </w:rPr>
            </w:r>
            <w:r/>
          </w:p>
          <w:p>
            <w:pPr>
              <w:pStyle w:val="1496"/>
              <w:ind w:right="27"/>
              <w:spacing w:before="81" w:line="312"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r>
            <w:r/>
          </w:p>
        </w:tc>
      </w:tr>
      <w:tr>
        <w:trPr>
          <w:trHeight w:val="1747"/>
        </w:trPr>
        <w:tc>
          <w:tcPr>
            <w:tcW w:w="754" w:type="dxa"/>
            <w:vAlign w:val="top"/>
            <w:textDirection w:val="lrTb"/>
            <w:noWrap w:val="false"/>
          </w:tcPr>
          <w:p>
            <w:pPr>
              <w:pStyle w:val="1496"/>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lang w:val="en-US"/>
              </w:rPr>
              <w:t xml:space="preserve">9</w:t>
            </w:r>
            <w:r>
              <w:rPr>
                <w:rFonts w:hint="eastAsia" w:ascii="宋体" w:hAnsi="宋体" w:eastAsia="宋体" w:cs="宋体"/>
                <w:b w:val="0"/>
                <w:bCs/>
                <w:color w:val="000000"/>
                <w:sz w:val="24"/>
                <w:szCs w:val="24"/>
                <w:highlight w:val="none"/>
              </w:rPr>
            </w:r>
            <w:r/>
          </w:p>
        </w:tc>
        <w:tc>
          <w:tcPr>
            <w:tcW w:w="1305" w:type="dxa"/>
            <w:vAlign w:val="top"/>
            <w:textDirection w:val="lrTb"/>
            <w:noWrap w:val="false"/>
          </w:tcPr>
          <w:p>
            <w:pPr>
              <w:pStyle w:val="1496"/>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lang w:val="en-US"/>
              </w:rPr>
              <w:t xml:space="preserve">监控弱电维保</w:t>
            </w:r>
            <w:r>
              <w:rPr>
                <w:rFonts w:hint="eastAsia" w:ascii="宋体" w:hAnsi="宋体" w:eastAsia="宋体" w:cs="宋体"/>
                <w:b w:val="0"/>
                <w:bCs/>
                <w:color w:val="000000"/>
                <w:sz w:val="24"/>
                <w:szCs w:val="24"/>
                <w:highlight w:val="none"/>
              </w:rPr>
            </w:r>
            <w:r/>
          </w:p>
        </w:tc>
        <w:tc>
          <w:tcPr>
            <w:tcW w:w="869" w:type="dxa"/>
            <w:vAlign w:val="top"/>
            <w:textDirection w:val="lrTb"/>
            <w:noWrap w:val="false"/>
          </w:tcPr>
          <w:p>
            <w:pPr>
              <w:pStyle w:val="1496"/>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r>
            <w:r/>
          </w:p>
          <w:p>
            <w:pPr>
              <w:pStyle w:val="1496"/>
              <w:spacing w:before="1"/>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r>
            <w:r/>
          </w:p>
          <w:p>
            <w:pPr>
              <w:pStyle w:val="1496"/>
              <w:ind w:left="253"/>
              <w:spacing w:before="1"/>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w:t>
            </w:r>
            <w:r>
              <w:rPr>
                <w:rFonts w:hint="eastAsia" w:ascii="宋体" w:hAnsi="宋体" w:eastAsia="宋体" w:cs="宋体"/>
                <w:b w:val="0"/>
                <w:bCs/>
                <w:color w:val="000000"/>
                <w:sz w:val="24"/>
                <w:szCs w:val="24"/>
                <w:highlight w:val="none"/>
                <w:lang w:val="en-US"/>
              </w:rPr>
              <w:t xml:space="preserve">1</w:t>
            </w:r>
            <w:r>
              <w:rPr>
                <w:rFonts w:hint="eastAsia" w:ascii="宋体" w:hAnsi="宋体" w:eastAsia="宋体" w:cs="宋体"/>
                <w:b w:val="0"/>
                <w:bCs/>
                <w:color w:val="000000"/>
                <w:sz w:val="24"/>
                <w:szCs w:val="24"/>
                <w:highlight w:val="none"/>
              </w:rPr>
            </w:r>
            <w:r/>
          </w:p>
        </w:tc>
        <w:tc>
          <w:tcPr>
            <w:tcW w:w="1055" w:type="dxa"/>
            <w:vAlign w:val="top"/>
            <w:textDirection w:val="lrTb"/>
            <w:noWrap w:val="false"/>
          </w:tcPr>
          <w:p>
            <w:pPr>
              <w:pStyle w:val="1496"/>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r>
            <w:r/>
          </w:p>
          <w:p>
            <w:pPr>
              <w:pStyle w:val="1496"/>
              <w:ind w:left="129" w:right="122"/>
              <w:jc w:val="center"/>
              <w:spacing w:before="174"/>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≤60岁</w:t>
            </w:r>
            <w:r>
              <w:rPr>
                <w:rFonts w:hint="eastAsia" w:ascii="宋体" w:hAnsi="宋体" w:eastAsia="宋体" w:cs="宋体"/>
                <w:b w:val="0"/>
                <w:bCs/>
                <w:color w:val="000000"/>
                <w:sz w:val="24"/>
                <w:szCs w:val="24"/>
                <w:highlight w:val="none"/>
              </w:rPr>
            </w:r>
            <w:r/>
          </w:p>
        </w:tc>
        <w:tc>
          <w:tcPr>
            <w:tcW w:w="927" w:type="dxa"/>
            <w:vAlign w:val="top"/>
            <w:textDirection w:val="lrTb"/>
            <w:noWrap w:val="false"/>
          </w:tcPr>
          <w:p>
            <w:pPr>
              <w:pStyle w:val="1496"/>
              <w:ind w:left="107" w:right="120"/>
              <w:spacing w:line="312"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r>
            <w:r/>
          </w:p>
        </w:tc>
        <w:tc>
          <w:tcPr>
            <w:tcW w:w="4834" w:type="dxa"/>
            <w:vAlign w:val="top"/>
            <w:textDirection w:val="lrTb"/>
            <w:noWrap w:val="false"/>
          </w:tcPr>
          <w:p>
            <w:pPr>
              <w:pStyle w:val="1496"/>
              <w:ind w:left="107"/>
              <w:spacing w:line="307" w:lineRule="exact"/>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熟练掌握公园监控、音响等弱电系统的维</w:t>
            </w:r>
            <w:r>
              <w:rPr>
                <w:rFonts w:hint="eastAsia" w:ascii="宋体" w:hAnsi="宋体" w:eastAsia="宋体" w:cs="宋体"/>
                <w:b w:val="0"/>
                <w:bCs/>
                <w:color w:val="000000"/>
                <w:sz w:val="24"/>
                <w:szCs w:val="24"/>
                <w:highlight w:val="none"/>
              </w:rPr>
            </w:r>
            <w:r/>
          </w:p>
          <w:p>
            <w:pPr>
              <w:pStyle w:val="1496"/>
              <w:ind w:left="107"/>
              <w:spacing w:before="93" w:line="299" w:lineRule="exact"/>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修保养技能</w:t>
            </w:r>
            <w:r>
              <w:rPr>
                <w:rFonts w:hint="eastAsia" w:ascii="宋体" w:hAnsi="宋体" w:eastAsia="宋体" w:cs="宋体"/>
                <w:b w:val="0"/>
                <w:bCs/>
                <w:color w:val="000000"/>
                <w:sz w:val="24"/>
                <w:szCs w:val="24"/>
                <w:highlight w:val="none"/>
              </w:rPr>
            </w:r>
            <w:r/>
          </w:p>
          <w:p>
            <w:pPr>
              <w:pStyle w:val="1496"/>
              <w:ind w:right="27"/>
              <w:spacing w:before="81" w:line="312"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r>
            <w:r/>
          </w:p>
        </w:tc>
      </w:tr>
    </w:tbl>
    <w:p>
      <w:pPr>
        <w:pStyle w:val="1497"/>
        <w:ind w:left="958" w:right="1471" w:firstLine="0"/>
        <w:jc w:val="left"/>
        <w:spacing w:before="80" w:line="312" w:lineRule="auto"/>
        <w:tabs>
          <w:tab w:val="left" w:pos="2789" w:leader="none"/>
        </w:tabs>
        <w:rPr>
          <w:rFonts w:hint="eastAsia" w:ascii="宋体" w:hAnsi="宋体" w:eastAsia="宋体" w:cs="宋体"/>
          <w:color w:val="000000"/>
          <w:spacing w:val="-3"/>
          <w:sz w:val="24"/>
          <w:highlight w:val="none"/>
        </w:rPr>
      </w:pPr>
      <w:r/>
      <w:bookmarkEnd w:id="374"/>
      <w:r/>
      <w:bookmarkEnd w:id="375"/>
      <w:r/>
      <w:bookmarkEnd w:id="376"/>
      <w:r/>
      <w:bookmarkEnd w:id="388"/>
      <w:r/>
      <w:bookmarkEnd w:id="389"/>
      <w:r/>
      <w:bookmarkEnd w:id="390"/>
      <w:r>
        <w:rPr>
          <w:rFonts w:hint="eastAsia" w:ascii="宋体" w:hAnsi="宋体" w:eastAsia="宋体" w:cs="宋体"/>
          <w:color w:val="000000"/>
          <w:spacing w:val="-3"/>
          <w:sz w:val="24"/>
          <w:highlight w:val="none"/>
        </w:rPr>
      </w:r>
      <w:r/>
    </w:p>
    <w:p>
      <w:pPr>
        <w:pStyle w:val="1369"/>
        <w:ind w:firstLine="480"/>
        <w:spacing w:line="5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注：1</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投标人根据管养地块数量和管养质量要求配备相适应的工作人员，投标时须提供各项人员数量，</w:t>
      </w:r>
      <w:r>
        <w:rPr>
          <w:rFonts w:hint="eastAsia" w:ascii="宋体" w:hAnsi="宋体" w:eastAsia="宋体"/>
          <w:color w:val="000000"/>
          <w:highlight w:val="none"/>
          <w:lang w:val="en-US" w:eastAsia="zh-CN"/>
        </w:rPr>
        <w:t xml:space="preserve">在管养合同签订</w:t>
      </w:r>
      <w:r>
        <w:rPr>
          <w:rFonts w:hint="eastAsia" w:ascii="宋体" w:hAnsi="宋体" w:eastAsia="宋体"/>
          <w:color w:val="000000"/>
          <w:highlight w:val="none"/>
        </w:rPr>
        <w:t xml:space="preserve">之日起 </w:t>
      </w:r>
      <w:r>
        <w:rPr>
          <w:rFonts w:hint="eastAsia" w:ascii="宋体" w:hAnsi="宋体" w:eastAsia="宋体"/>
          <w:color w:val="000000"/>
          <w:highlight w:val="none"/>
          <w:lang w:val="en-US" w:eastAsia="zh-CN"/>
        </w:rPr>
        <w:t xml:space="preserve">10</w:t>
      </w:r>
      <w:r>
        <w:rPr>
          <w:rFonts w:hint="eastAsia" w:ascii="宋体" w:hAnsi="宋体" w:eastAsia="宋体"/>
          <w:color w:val="000000"/>
          <w:highlight w:val="none"/>
        </w:rPr>
        <w:t xml:space="preserve">个工作日内</w:t>
      </w:r>
      <w:r>
        <w:rPr>
          <w:rFonts w:hint="eastAsia" w:ascii="宋体" w:hAnsi="宋体" w:eastAsia="宋体" w:cs="宋体"/>
          <w:color w:val="000000"/>
          <w:highlight w:val="none"/>
        </w:rPr>
        <w:t xml:space="preserve">根据接收管养的绿地、公园的实</w:t>
      </w:r>
      <w:r>
        <w:rPr>
          <w:rFonts w:hint="eastAsia" w:ascii="宋体" w:hAnsi="宋体" w:eastAsia="宋体" w:cs="宋体"/>
          <w:color w:val="000000"/>
          <w:highlight w:val="none"/>
        </w:rPr>
        <w:t xml:space="preserve">际进度将人员按要求配备到位，并报送所配备工作人员的名单、相关证书原件复印件，依法签订劳动合同、缴纳意外伤害险、排班情况、工作时间等装订成册报采购人现场负责人审核合格后方可进场，采购人现场负责人可根据实际需求进行安排调整。如后期工作人员人数不能满足实际管养要求，应无条件增加人员。采购人有权在各类抢险或应急突击任务时要求中标人增加人员数量，原则上增加的人数不超过日常人员计划的 20%，因此产生的所有费用包含在本项目的报价内。经采购人审核通过的所有人员在合同期内不得随意调整，如有调整，须报经采购人现场负责人同意。</w:t>
      </w:r>
      <w:r>
        <w:rPr>
          <w:rFonts w:hint="eastAsia" w:ascii="宋体" w:hAnsi="宋体" w:eastAsia="宋体" w:cs="宋体"/>
          <w:color w:val="000000"/>
          <w:highlight w:val="none"/>
        </w:rPr>
      </w:r>
      <w:r/>
    </w:p>
    <w:p>
      <w:pPr>
        <w:pStyle w:val="1369"/>
        <w:ind w:firstLine="480"/>
        <w:spacing w:line="5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2、定人定岗要求</w:t>
      </w:r>
      <w:r>
        <w:rPr>
          <w:rFonts w:hint="eastAsia" w:ascii="宋体" w:hAnsi="宋体" w:eastAsia="宋体" w:cs="宋体"/>
          <w:color w:val="000000"/>
          <w:highlight w:val="none"/>
        </w:rPr>
      </w:r>
      <w:r/>
    </w:p>
    <w:p>
      <w:pPr>
        <w:pStyle w:val="1369"/>
        <w:ind w:firstLine="480"/>
        <w:spacing w:line="5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（1）一级管养标准的公园停车场、出入口要求保安人员定人定岗；</w:t>
      </w:r>
      <w:r>
        <w:rPr>
          <w:rFonts w:hint="eastAsia" w:ascii="宋体" w:hAnsi="宋体" w:eastAsia="宋体" w:cs="宋体"/>
          <w:color w:val="000000"/>
          <w:highlight w:val="none"/>
        </w:rPr>
      </w:r>
      <w:r/>
    </w:p>
    <w:p>
      <w:pPr>
        <w:pStyle w:val="1369"/>
        <w:ind w:firstLine="480"/>
        <w:spacing w:line="5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（2）进场前须报送修剪技术工的详细信息，接受采购人的岗前考察，采购人有权要求对考察不合格的人员进行调整，并在规定时间内调整到位；</w:t>
      </w:r>
      <w:r>
        <w:rPr>
          <w:rFonts w:hint="eastAsia" w:ascii="宋体" w:hAnsi="宋体" w:eastAsia="宋体" w:cs="宋体"/>
          <w:color w:val="000000"/>
          <w:highlight w:val="none"/>
        </w:rPr>
      </w:r>
      <w:r/>
    </w:p>
    <w:p>
      <w:pPr>
        <w:pStyle w:val="1369"/>
        <w:ind w:firstLine="480"/>
        <w:spacing w:line="5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（3）绿地养护人员要相对固定，中标人每年对其调整率不超过 50%，对绿化工的更换和调整需报采购人备案；     </w:t>
      </w:r>
      <w:r>
        <w:rPr>
          <w:rFonts w:hint="eastAsia" w:ascii="宋体" w:hAnsi="宋体" w:eastAsia="宋体" w:cs="宋体"/>
          <w:color w:val="000000"/>
          <w:highlight w:val="none"/>
        </w:rPr>
      </w:r>
      <w:r/>
    </w:p>
    <w:p>
      <w:pPr>
        <w:pStyle w:val="1369"/>
        <w:ind w:firstLine="480"/>
        <w:spacing w:line="5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（4）合同期内，所有人员不得兼职、不得一人多职、要配备电子工牌；</w:t>
      </w:r>
      <w:r>
        <w:rPr>
          <w:rFonts w:hint="eastAsia" w:ascii="宋体" w:hAnsi="宋体" w:eastAsia="宋体" w:cs="宋体"/>
          <w:color w:val="000000"/>
          <w:highlight w:val="none"/>
        </w:rPr>
      </w:r>
      <w:r/>
    </w:p>
    <w:p>
      <w:pPr>
        <w:pStyle w:val="1369"/>
        <w:ind w:firstLine="480"/>
        <w:spacing w:line="5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（5）所有工人必须了解本项目的工作标准和要求并按要求统一服装；</w:t>
      </w:r>
      <w:r>
        <w:rPr>
          <w:rFonts w:hint="eastAsia" w:ascii="宋体" w:hAnsi="宋体" w:eastAsia="宋体" w:cs="宋体"/>
          <w:color w:val="000000"/>
          <w:highlight w:val="none"/>
        </w:rPr>
      </w:r>
      <w:r/>
    </w:p>
    <w:p>
      <w:pPr>
        <w:pStyle w:val="1369"/>
        <w:ind w:firstLine="480"/>
        <w:spacing w:line="5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（6）现场每日到岗人员须按采购人要求进行点名考勤，考勤方式由采购人各现场负责人确定；</w:t>
      </w:r>
      <w:r>
        <w:rPr>
          <w:rFonts w:hint="eastAsia" w:ascii="宋体" w:hAnsi="宋体" w:eastAsia="宋体" w:cs="宋体"/>
          <w:color w:val="000000"/>
          <w:highlight w:val="none"/>
        </w:rPr>
      </w:r>
      <w:r/>
    </w:p>
    <w:p>
      <w:pPr>
        <w:pStyle w:val="1369"/>
        <w:ind w:firstLine="480"/>
        <w:spacing w:line="5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7）监控员应做好室内及其设备等卫生清洁，负责对监控系统设备的监视和运用，不得擅离职守。发现故障及时报告，并协助技术人员进行修理、维护，不得擅自拆卸，挪用和停用，不得擅自增减系统数据。监控过程中如发现安全事故、设施被损被盗等异常或突发情况，要尽快确认，及时报告，并根据实际情况，采取相应措施；</w:t>
      </w:r>
      <w:r>
        <w:rPr>
          <w:rFonts w:hint="eastAsia" w:ascii="宋体" w:hAnsi="宋体" w:eastAsia="宋体" w:cs="宋体"/>
          <w:color w:val="000000"/>
          <w:highlight w:val="none"/>
        </w:rPr>
      </w:r>
      <w:r/>
    </w:p>
    <w:p>
      <w:pPr>
        <w:pStyle w:val="1369"/>
        <w:ind w:firstLine="480"/>
        <w:spacing w:line="5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（8）维修人员无法完成相应维修保养工作时，中标人需聘请专业维修人员协助维修，按时完成维修任务，维修工作所产生的费用由</w:t>
      </w:r>
      <w:r>
        <w:rPr>
          <w:rFonts w:hint="eastAsia" w:ascii="宋体" w:hAnsi="宋体" w:eastAsia="宋体" w:cs="宋体"/>
          <w:color w:val="000000"/>
          <w:highlight w:val="none"/>
          <w:lang w:val="en-US" w:eastAsia="zh-CN"/>
        </w:rPr>
        <w:t xml:space="preserve">中标人</w:t>
      </w:r>
      <w:r>
        <w:rPr>
          <w:rFonts w:hint="eastAsia" w:ascii="宋体" w:hAnsi="宋体" w:eastAsia="宋体" w:cs="宋体"/>
          <w:color w:val="000000"/>
          <w:highlight w:val="none"/>
        </w:rPr>
        <w:t xml:space="preserve">自行承担；</w:t>
      </w:r>
      <w:r>
        <w:rPr>
          <w:rFonts w:hint="eastAsia" w:ascii="宋体" w:hAnsi="宋体" w:eastAsia="宋体" w:cs="宋体"/>
          <w:color w:val="000000"/>
          <w:highlight w:val="none"/>
        </w:rPr>
      </w:r>
      <w:r/>
    </w:p>
    <w:p>
      <w:pPr>
        <w:pStyle w:val="1369"/>
        <w:ind w:firstLine="480"/>
        <w:spacing w:line="5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（9）中标人可根据绿化管养工作实际需求及季节特点合理安排绿化养护每日工作时间，报经采购人同意实行，必要时（应急抢险、创建活动等特殊情况）需安排加班。</w:t>
      </w:r>
      <w:r>
        <w:rPr>
          <w:rFonts w:hint="eastAsia" w:ascii="宋体" w:hAnsi="宋体" w:eastAsia="宋体" w:cs="宋体"/>
          <w:color w:val="000000"/>
          <w:highlight w:val="none"/>
        </w:rPr>
      </w:r>
      <w:r/>
    </w:p>
    <w:p>
      <w:pPr>
        <w:pStyle w:val="1498"/>
        <w:ind w:left="1588" w:firstLine="1680"/>
        <w:spacing w:before="1"/>
        <w:tabs>
          <w:tab w:val="left" w:pos="1134" w:leader="none"/>
          <w:tab w:val="right" w:pos="7371"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2、设备车辆配备</w:t>
      </w:r>
      <w:r>
        <w:rPr>
          <w:rFonts w:hint="eastAsia" w:ascii="宋体" w:hAnsi="宋体" w:eastAsia="宋体" w:cs="宋体"/>
          <w:color w:val="000000"/>
          <w:highlight w:val="none"/>
        </w:rPr>
      </w:r>
      <w:r/>
    </w:p>
    <w:tbl>
      <w:tblPr>
        <w:tblpPr w:horzAnchor="page" w:tblpXSpec="center" w:vertAnchor="text" w:tblpY="354" w:leftFromText="180" w:topFromText="0" w:rightFromText="180" w:bottomFromText="0"/>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40"/>
        <w:gridCol w:w="2563"/>
        <w:gridCol w:w="2384"/>
        <w:gridCol w:w="3404"/>
      </w:tblGrid>
      <w:tr>
        <w:trPr>
          <w:trHeight w:val="535"/>
        </w:trPr>
        <w:tc>
          <w:tcPr>
            <w:tcW w:w="540" w:type="dxa"/>
            <w:vAlign w:val="center"/>
            <w:textDirection w:val="lrTb"/>
            <w:noWrap w:val="false"/>
          </w:tcPr>
          <w:p>
            <w:pPr>
              <w:pStyle w:val="1496"/>
              <w:ind w:left="45" w:right="39"/>
              <w:jc w:val="center"/>
              <w:spacing w:before="17" w:line="289" w:lineRule="exact"/>
              <w:rPr>
                <w:rFonts w:hint="eastAsia" w:ascii="宋体" w:hAnsi="宋体" w:eastAsia="宋体" w:cs="宋体"/>
                <w:color w:val="000000"/>
                <w:sz w:val="24"/>
                <w:szCs w:val="24"/>
                <w:highlight w:val="none"/>
              </w:rPr>
              <w:framePr w:vAnchor="text" w:hAnchor="page" w:xAlign="center" w:y="354"/>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tcW w:w="2563" w:type="dxa"/>
            <w:vAlign w:val="center"/>
            <w:textDirection w:val="lrTb"/>
            <w:noWrap w:val="false"/>
          </w:tcPr>
          <w:p>
            <w:pPr>
              <w:pStyle w:val="1496"/>
              <w:ind w:left="86" w:right="78"/>
              <w:jc w:val="center"/>
              <w:spacing w:before="17" w:line="289" w:lineRule="exact"/>
              <w:rPr>
                <w:rFonts w:hint="eastAsia" w:ascii="宋体" w:hAnsi="宋体" w:eastAsia="宋体" w:cs="宋体"/>
                <w:color w:val="000000"/>
                <w:sz w:val="24"/>
                <w:szCs w:val="24"/>
                <w:highlight w:val="none"/>
              </w:rPr>
              <w:framePr w:vAnchor="text" w:hAnchor="page" w:xAlign="center" w:y="354"/>
            </w:pPr>
            <w:r>
              <w:rPr>
                <w:rFonts w:hint="eastAsia" w:ascii="宋体" w:hAnsi="宋体" w:eastAsia="宋体" w:cs="宋体"/>
                <w:color w:val="000000"/>
                <w:sz w:val="24"/>
                <w:szCs w:val="24"/>
                <w:highlight w:val="none"/>
              </w:rPr>
              <w:t xml:space="preserve">品种</w:t>
            </w:r>
            <w:r>
              <w:rPr>
                <w:rFonts w:hint="eastAsia" w:ascii="宋体" w:hAnsi="宋体" w:eastAsia="宋体" w:cs="宋体"/>
                <w:color w:val="000000"/>
                <w:sz w:val="24"/>
                <w:szCs w:val="24"/>
                <w:highlight w:val="none"/>
              </w:rPr>
            </w:r>
            <w:r/>
          </w:p>
        </w:tc>
        <w:tc>
          <w:tcPr>
            <w:tcW w:w="2384" w:type="dxa"/>
            <w:vAlign w:val="center"/>
            <w:textDirection w:val="lrTb"/>
            <w:noWrap w:val="false"/>
          </w:tcPr>
          <w:p>
            <w:pPr>
              <w:pStyle w:val="1496"/>
              <w:ind w:left="52" w:right="42"/>
              <w:jc w:val="center"/>
              <w:spacing w:before="17" w:line="289" w:lineRule="exact"/>
              <w:rPr>
                <w:rFonts w:hint="eastAsia" w:ascii="宋体" w:hAnsi="宋体" w:eastAsia="宋体" w:cs="宋体"/>
                <w:color w:val="000000"/>
                <w:sz w:val="24"/>
                <w:szCs w:val="24"/>
                <w:highlight w:val="none"/>
              </w:rPr>
              <w:framePr w:vAnchor="text" w:hAnchor="page" w:xAlign="center" w:y="354"/>
            </w:pPr>
            <w:r>
              <w:rPr>
                <w:rFonts w:hint="eastAsia" w:ascii="宋体" w:hAnsi="宋体" w:eastAsia="宋体" w:cs="宋体"/>
                <w:color w:val="000000"/>
                <w:sz w:val="24"/>
                <w:szCs w:val="24"/>
                <w:highlight w:val="none"/>
              </w:rPr>
              <w:t xml:space="preserve">数量</w:t>
            </w:r>
            <w:r>
              <w:rPr>
                <w:rFonts w:hint="eastAsia" w:ascii="宋体" w:hAnsi="宋体" w:eastAsia="宋体" w:cs="宋体"/>
                <w:color w:val="000000"/>
                <w:sz w:val="24"/>
                <w:szCs w:val="24"/>
                <w:highlight w:val="none"/>
              </w:rPr>
            </w:r>
            <w:r/>
          </w:p>
        </w:tc>
        <w:tc>
          <w:tcPr>
            <w:tcW w:w="3404" w:type="dxa"/>
            <w:vAlign w:val="center"/>
            <w:textDirection w:val="lrTb"/>
            <w:noWrap w:val="false"/>
          </w:tcPr>
          <w:p>
            <w:pPr>
              <w:pStyle w:val="1496"/>
              <w:ind w:left="52" w:right="42"/>
              <w:jc w:val="center"/>
              <w:spacing w:before="17" w:line="289" w:lineRule="exact"/>
              <w:rPr>
                <w:rFonts w:hint="eastAsia" w:ascii="宋体" w:hAnsi="宋体" w:eastAsia="宋体" w:cs="宋体"/>
                <w:color w:val="000000"/>
                <w:sz w:val="24"/>
                <w:szCs w:val="24"/>
                <w:highlight w:val="none"/>
              </w:rPr>
              <w:framePr w:vAnchor="text" w:hAnchor="page" w:xAlign="center" w:y="354"/>
            </w:pPr>
            <w:r>
              <w:rPr>
                <w:rFonts w:hint="eastAsia" w:ascii="宋体" w:hAnsi="宋体" w:eastAsia="宋体" w:cs="宋体"/>
                <w:color w:val="000000"/>
                <w:sz w:val="24"/>
                <w:szCs w:val="24"/>
                <w:highlight w:val="none"/>
              </w:rPr>
              <w:t xml:space="preserve">备注</w:t>
            </w:r>
            <w:r>
              <w:rPr>
                <w:rFonts w:hint="eastAsia" w:ascii="宋体" w:hAnsi="宋体" w:eastAsia="宋体" w:cs="宋体"/>
                <w:color w:val="000000"/>
                <w:sz w:val="24"/>
                <w:szCs w:val="24"/>
                <w:highlight w:val="none"/>
              </w:rPr>
            </w:r>
            <w:r/>
          </w:p>
        </w:tc>
      </w:tr>
      <w:tr>
        <w:trPr/>
        <w:tc>
          <w:tcPr>
            <w:tcW w:w="540" w:type="dxa"/>
            <w:vAlign w:val="center"/>
            <w:textDirection w:val="lrTb"/>
            <w:noWrap w:val="false"/>
          </w:tcPr>
          <w:p>
            <w:pPr>
              <w:pStyle w:val="992"/>
              <w:jc w:val="center"/>
              <w:rPr>
                <w:rFonts w:hint="eastAsia" w:ascii="宋体" w:hAnsi="宋体" w:eastAsia="宋体" w:cs="宋体"/>
                <w:color w:val="000000"/>
                <w:sz w:val="24"/>
                <w:szCs w:val="24"/>
                <w:highlight w:val="none"/>
              </w:rPr>
              <w:framePr w:vAnchor="text" w:hAnchor="page" w:xAlign="center" w:y="354"/>
            </w:pPr>
            <w:r/>
            <w:bookmarkStart w:id="393" w:name="OLE_LINK239"/>
            <w:r/>
            <w:bookmarkStart w:id="394" w:name="_Hlk180500687"/>
            <w:r/>
            <w:bookmarkStart w:id="395" w:name="_Hlk180501029"/>
            <w:r/>
            <w:bookmarkStart w:id="396" w:name="OLE_LINK279"/>
            <w:r/>
            <w:bookmarkStart w:id="397" w:name="OLE_LINK278"/>
            <w:r/>
            <w:bookmarkStart w:id="398" w:name="OLE_LINK232"/>
            <w:r/>
            <w:bookmarkStart w:id="399" w:name="_Hlk180500480"/>
            <w:r/>
            <w:bookmarkStart w:id="400" w:name="OLE_LINK231"/>
            <w:r/>
            <w:bookmarkStart w:id="401" w:name="OLE_LINK240"/>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2563" w:type="dxa"/>
            <w:vAlign w:val="center"/>
            <w:textDirection w:val="lrTb"/>
            <w:noWrap w:val="false"/>
          </w:tcPr>
          <w:p>
            <w:pPr>
              <w:pStyle w:val="992"/>
              <w:jc w:val="center"/>
              <w:rPr>
                <w:rFonts w:hint="eastAsia" w:ascii="宋体" w:hAnsi="宋体" w:eastAsia="宋体" w:cs="宋体"/>
                <w:color w:val="000000"/>
                <w:sz w:val="24"/>
                <w:szCs w:val="24"/>
                <w:highlight w:val="none"/>
              </w:rPr>
              <w:framePr w:vAnchor="text" w:hAnchor="page" w:xAlign="center" w:y="354"/>
            </w:pPr>
            <w:r/>
            <w:bookmarkStart w:id="402" w:name="OLE_LINK90"/>
            <w:r/>
            <w:bookmarkStart w:id="403" w:name="OLE_LINK86"/>
            <w:r>
              <w:rPr>
                <w:rFonts w:hint="eastAsia" w:ascii="宋体" w:hAnsi="宋体" w:eastAsia="宋体" w:cs="宋体"/>
                <w:color w:val="000000"/>
                <w:sz w:val="24"/>
                <w:szCs w:val="24"/>
                <w:highlight w:val="none"/>
                <w:lang w:val="en-US" w:eastAsia="zh-CN"/>
              </w:rPr>
              <w:t xml:space="preserve">标准</w:t>
            </w:r>
            <w:r>
              <w:rPr>
                <w:rFonts w:hint="eastAsia" w:ascii="宋体" w:hAnsi="宋体" w:eastAsia="宋体" w:cs="宋体"/>
                <w:color w:val="000000"/>
                <w:sz w:val="24"/>
                <w:szCs w:val="24"/>
                <w:highlight w:val="none"/>
              </w:rPr>
              <w:t xml:space="preserve">洒水车</w:t>
            </w:r>
            <w:bookmarkEnd w:id="402"/>
            <w:r/>
            <w:bookmarkEnd w:id="403"/>
            <w:r>
              <w:rPr>
                <w:rFonts w:hint="eastAsia" w:ascii="宋体" w:hAnsi="宋体" w:eastAsia="宋体" w:cs="宋体"/>
                <w:color w:val="000000"/>
                <w:sz w:val="24"/>
                <w:szCs w:val="24"/>
                <w:highlight w:val="none"/>
              </w:rPr>
            </w:r>
            <w:r/>
          </w:p>
        </w:tc>
        <w:tc>
          <w:tcPr>
            <w:tcW w:w="2384" w:type="dxa"/>
            <w:vAlign w:val="center"/>
            <w:textDirection w:val="lrTb"/>
            <w:noWrap w:val="false"/>
          </w:tcPr>
          <w:p>
            <w:pPr>
              <w:pStyle w:val="992"/>
              <w:jc w:val="center"/>
              <w:rPr>
                <w:rFonts w:hint="eastAsia" w:ascii="宋体" w:hAnsi="宋体" w:eastAsia="宋体" w:cs="宋体"/>
                <w:color w:val="000000"/>
                <w:sz w:val="24"/>
                <w:szCs w:val="24"/>
                <w:highlight w:val="none"/>
              </w:rPr>
              <w:framePr w:vAnchor="text" w:hAnchor="page" w:xAlign="center" w:y="354"/>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3404" w:type="dxa"/>
            <w:vAlign w:val="center"/>
            <w:textDirection w:val="lrTb"/>
            <w:noWrap w:val="false"/>
          </w:tcPr>
          <w:p>
            <w:pPr>
              <w:pStyle w:val="1496"/>
              <w:jc w:val="center"/>
              <w:rPr>
                <w:rFonts w:hint="eastAsia" w:ascii="宋体" w:hAnsi="宋体" w:eastAsia="宋体" w:cs="宋体"/>
                <w:color w:val="000000"/>
                <w:sz w:val="24"/>
                <w:szCs w:val="24"/>
                <w:highlight w:val="none"/>
              </w:rPr>
              <w:framePr w:vAnchor="text" w:hAnchor="page" w:xAlign="center" w:y="354"/>
            </w:pPr>
            <w:r/>
            <w:bookmarkStart w:id="404" w:name="OLE_LINK252"/>
            <w:r/>
            <w:bookmarkStart w:id="405" w:name="OLE_LINK251"/>
            <w:r/>
            <w:bookmarkStart w:id="406" w:name="OLE_LINK253"/>
            <w:r>
              <w:rPr>
                <w:rFonts w:hint="eastAsia" w:ascii="宋体" w:hAnsi="宋体" w:eastAsia="宋体" w:cs="宋体"/>
                <w:color w:val="000000"/>
                <w:sz w:val="24"/>
                <w:szCs w:val="24"/>
                <w:highlight w:val="none"/>
                <w:lang w:val="en-US"/>
              </w:rPr>
              <w:t xml:space="preserve">≥</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val="en-US"/>
              </w:rPr>
              <w:t xml:space="preserve">吨</w:t>
            </w:r>
            <w:bookmarkEnd w:id="404"/>
            <w:r/>
            <w:bookmarkEnd w:id="405"/>
            <w:r/>
            <w:bookmarkEnd w:id="406"/>
            <w:r>
              <w:rPr>
                <w:rFonts w:hint="eastAsia" w:ascii="宋体" w:hAnsi="宋体" w:eastAsia="宋体" w:cs="宋体"/>
                <w:color w:val="000000"/>
                <w:sz w:val="24"/>
                <w:szCs w:val="24"/>
                <w:highlight w:val="none"/>
              </w:rPr>
            </w:r>
            <w:r/>
          </w:p>
        </w:tc>
      </w:tr>
      <w:tr>
        <w:trPr/>
        <w:tc>
          <w:tcPr>
            <w:tcW w:w="540" w:type="dxa"/>
            <w:vAlign w:val="center"/>
            <w:textDirection w:val="lrTb"/>
            <w:noWrap w:val="false"/>
          </w:tcPr>
          <w:p>
            <w:pPr>
              <w:pStyle w:val="992"/>
              <w:jc w:val="center"/>
              <w:rPr>
                <w:rFonts w:hint="eastAsia" w:ascii="宋体" w:hAnsi="宋体" w:eastAsia="宋体" w:cs="宋体"/>
                <w:color w:val="000000"/>
                <w:sz w:val="24"/>
                <w:szCs w:val="24"/>
                <w:highlight w:val="none"/>
              </w:rPr>
              <w:framePr w:vAnchor="text" w:hAnchor="page" w:xAlign="center" w:y="354"/>
            </w:pPr>
            <w:r/>
            <w:bookmarkEnd w:id="393"/>
            <w:r/>
            <w:bookmarkEnd w:id="394"/>
            <w:r/>
            <w:bookmarkEnd w:id="401"/>
            <w:r/>
            <w:bookmarkStart w:id="407" w:name="OLE_LINK236"/>
            <w:r/>
            <w:bookmarkStart w:id="408" w:name="OLE_LINK235"/>
            <w:r/>
            <w:bookmarkStart w:id="409" w:name="_Hlk180500723"/>
            <w:r/>
            <w:bookmarkStart w:id="410" w:name="_Hlk180500512"/>
            <w:r/>
            <w:bookmarkStart w:id="411" w:name="OLE_LINK249"/>
            <w:r/>
            <w:bookmarkStart w:id="412" w:name="OLE_LINK250"/>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2563" w:type="dxa"/>
            <w:vAlign w:val="center"/>
            <w:textDirection w:val="lrTb"/>
            <w:noWrap w:val="false"/>
          </w:tcPr>
          <w:p>
            <w:pPr>
              <w:pStyle w:val="992"/>
              <w:jc w:val="center"/>
              <w:rPr>
                <w:rFonts w:hint="eastAsia" w:ascii="宋体" w:hAnsi="宋体" w:eastAsia="宋体" w:cs="宋体"/>
                <w:color w:val="000000"/>
                <w:sz w:val="24"/>
                <w:szCs w:val="24"/>
                <w:highlight w:val="none"/>
              </w:rPr>
              <w:framePr w:vAnchor="text" w:hAnchor="page" w:xAlign="center" w:y="354"/>
            </w:pPr>
            <w:r>
              <w:rPr>
                <w:rFonts w:hint="eastAsia" w:ascii="宋体" w:hAnsi="宋体" w:eastAsia="宋体" w:cs="宋体"/>
                <w:color w:val="000000"/>
                <w:sz w:val="24"/>
                <w:szCs w:val="24"/>
                <w:highlight w:val="none"/>
              </w:rPr>
              <w:t xml:space="preserve">车载雾炮机</w:t>
            </w:r>
            <w:r>
              <w:rPr>
                <w:rFonts w:hint="eastAsia" w:ascii="宋体" w:hAnsi="宋体" w:eastAsia="宋体" w:cs="宋体"/>
                <w:color w:val="000000"/>
                <w:sz w:val="24"/>
                <w:szCs w:val="24"/>
                <w:highlight w:val="none"/>
              </w:rPr>
            </w:r>
            <w:r/>
          </w:p>
        </w:tc>
        <w:tc>
          <w:tcPr>
            <w:tcW w:w="2384" w:type="dxa"/>
            <w:vAlign w:val="center"/>
            <w:textDirection w:val="lrTb"/>
            <w:noWrap w:val="false"/>
          </w:tcPr>
          <w:p>
            <w:pPr>
              <w:pStyle w:val="992"/>
              <w:jc w:val="center"/>
              <w:rPr>
                <w:rFonts w:hint="eastAsia" w:ascii="宋体" w:hAnsi="宋体" w:eastAsia="宋体" w:cs="宋体"/>
                <w:color w:val="000000"/>
                <w:sz w:val="24"/>
                <w:szCs w:val="24"/>
                <w:highlight w:val="none"/>
              </w:rPr>
              <w:framePr w:vAnchor="text" w:hAnchor="page" w:xAlign="center" w:y="354"/>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3404" w:type="dxa"/>
            <w:vAlign w:val="center"/>
            <w:textDirection w:val="lrTb"/>
            <w:noWrap w:val="false"/>
          </w:tcPr>
          <w:p>
            <w:pPr>
              <w:pStyle w:val="1496"/>
              <w:jc w:val="center"/>
              <w:rPr>
                <w:rFonts w:hint="eastAsia" w:ascii="宋体" w:hAnsi="宋体" w:eastAsia="宋体" w:cs="宋体"/>
                <w:color w:val="000000"/>
                <w:sz w:val="24"/>
                <w:szCs w:val="24"/>
                <w:highlight w:val="none"/>
                <w:lang w:val="en-US"/>
              </w:rPr>
              <w:framePr w:vAnchor="text" w:hAnchor="page" w:xAlign="center" w:y="354"/>
            </w:pPr>
            <w:r/>
            <w:bookmarkStart w:id="413" w:name="OLE_LINK241"/>
            <w:r/>
            <w:bookmarkStart w:id="414" w:name="OLE_LINK242"/>
            <w:r/>
            <w:bookmarkStart w:id="415" w:name="OLE_LINK246"/>
            <w:r>
              <w:rPr>
                <w:rFonts w:hint="eastAsia" w:ascii="宋体" w:hAnsi="宋体" w:eastAsia="宋体" w:cs="宋体"/>
                <w:color w:val="000000"/>
                <w:sz w:val="24"/>
                <w:szCs w:val="24"/>
                <w:highlight w:val="none"/>
              </w:rPr>
              <w:t xml:space="preserve">喷射高度大于 30m</w:t>
            </w:r>
            <w:bookmarkEnd w:id="413"/>
            <w:r/>
            <w:bookmarkEnd w:id="414"/>
            <w:r/>
            <w:bookmarkEnd w:id="415"/>
            <w:r>
              <w:rPr>
                <w:rFonts w:hint="eastAsia" w:ascii="宋体" w:hAnsi="宋体" w:eastAsia="宋体" w:cs="宋体"/>
                <w:color w:val="000000"/>
                <w:sz w:val="24"/>
                <w:szCs w:val="24"/>
                <w:highlight w:val="none"/>
                <w:lang w:val="en-US"/>
              </w:rPr>
              <w:t xml:space="preserve"> </w:t>
            </w:r>
            <w:r>
              <w:rPr>
                <w:rFonts w:hint="eastAsia" w:ascii="宋体" w:hAnsi="宋体" w:eastAsia="宋体" w:cs="宋体"/>
                <w:color w:val="000000"/>
                <w:sz w:val="24"/>
                <w:szCs w:val="24"/>
                <w:highlight w:val="none"/>
                <w:lang w:val="en-US"/>
              </w:rPr>
            </w:r>
            <w:r/>
          </w:p>
        </w:tc>
      </w:tr>
      <w:tr>
        <w:trPr/>
        <w:tc>
          <w:tcPr>
            <w:tcW w:w="540" w:type="dxa"/>
            <w:vAlign w:val="center"/>
            <w:textDirection w:val="lrTb"/>
            <w:noWrap w:val="false"/>
          </w:tcPr>
          <w:p>
            <w:pPr>
              <w:pStyle w:val="992"/>
              <w:jc w:val="center"/>
              <w:rPr>
                <w:rFonts w:hint="eastAsia" w:ascii="宋体" w:hAnsi="宋体" w:eastAsia="宋体" w:cs="宋体"/>
                <w:color w:val="000000"/>
                <w:sz w:val="24"/>
                <w:szCs w:val="24"/>
                <w:highlight w:val="none"/>
              </w:rPr>
              <w:framePr w:vAnchor="text" w:hAnchor="page" w:xAlign="center" w:y="354"/>
            </w:pPr>
            <w:r/>
            <w:bookmarkEnd w:id="409"/>
            <w:r/>
            <w:bookmarkEnd w:id="411"/>
            <w:r/>
            <w:bookmarkEnd w:id="412"/>
            <w:r/>
            <w:bookmarkStart w:id="416" w:name="_Hlk180500879"/>
            <w:r/>
            <w:bookmarkStart w:id="417" w:name="OLE_LINK258"/>
            <w:r/>
            <w:bookmarkStart w:id="418" w:name="OLE_LINK259"/>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W w:w="2563" w:type="dxa"/>
            <w:vAlign w:val="center"/>
            <w:textDirection w:val="lrTb"/>
            <w:noWrap w:val="false"/>
          </w:tcPr>
          <w:p>
            <w:pPr>
              <w:pStyle w:val="992"/>
              <w:jc w:val="center"/>
              <w:rPr>
                <w:rFonts w:hint="eastAsia" w:ascii="宋体" w:hAnsi="宋体" w:eastAsia="宋体" w:cs="宋体"/>
                <w:color w:val="000000"/>
                <w:sz w:val="24"/>
                <w:szCs w:val="24"/>
                <w:highlight w:val="none"/>
              </w:rPr>
              <w:framePr w:vAnchor="text" w:hAnchor="page" w:xAlign="center" w:y="354"/>
            </w:pPr>
            <w:r>
              <w:rPr>
                <w:rFonts w:hint="eastAsia" w:ascii="宋体" w:hAnsi="宋体" w:eastAsia="宋体" w:cs="宋体"/>
                <w:color w:val="000000"/>
                <w:sz w:val="24"/>
                <w:szCs w:val="24"/>
                <w:highlight w:val="none"/>
              </w:rPr>
              <w:t xml:space="preserve">登高作业机械</w:t>
            </w:r>
            <w:r>
              <w:rPr>
                <w:rFonts w:hint="eastAsia" w:ascii="宋体" w:hAnsi="宋体" w:eastAsia="宋体" w:cs="宋体"/>
                <w:color w:val="000000"/>
                <w:sz w:val="24"/>
                <w:szCs w:val="24"/>
                <w:highlight w:val="none"/>
              </w:rPr>
            </w:r>
            <w:r/>
          </w:p>
        </w:tc>
        <w:tc>
          <w:tcPr>
            <w:tcW w:w="2384" w:type="dxa"/>
            <w:vAlign w:val="center"/>
            <w:textDirection w:val="lrTb"/>
            <w:noWrap w:val="false"/>
          </w:tcPr>
          <w:p>
            <w:pPr>
              <w:pStyle w:val="992"/>
              <w:jc w:val="center"/>
              <w:rPr>
                <w:rFonts w:hint="eastAsia" w:ascii="宋体" w:hAnsi="宋体" w:eastAsia="宋体" w:cs="宋体"/>
                <w:color w:val="000000"/>
                <w:sz w:val="24"/>
                <w:szCs w:val="24"/>
                <w:highlight w:val="none"/>
              </w:rPr>
              <w:framePr w:vAnchor="text" w:hAnchor="page" w:xAlign="center" w:y="354"/>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3404" w:type="dxa"/>
            <w:vAlign w:val="center"/>
            <w:textDirection w:val="lrTb"/>
            <w:noWrap w:val="false"/>
          </w:tcPr>
          <w:p>
            <w:pPr>
              <w:pStyle w:val="1496"/>
              <w:ind w:left="52" w:right="45"/>
              <w:jc w:val="center"/>
              <w:spacing w:before="17" w:line="290" w:lineRule="exact"/>
              <w:rPr>
                <w:rFonts w:hint="eastAsia" w:ascii="宋体" w:hAnsi="宋体" w:eastAsia="宋体" w:cs="宋体"/>
                <w:color w:val="000000"/>
                <w:sz w:val="24"/>
                <w:szCs w:val="24"/>
                <w:highlight w:val="none"/>
              </w:rPr>
              <w:framePr w:vAnchor="text" w:hAnchor="page" w:xAlign="center" w:y="354"/>
            </w:pPr>
            <w:r>
              <w:rPr>
                <w:rFonts w:hint="eastAsia" w:ascii="宋体" w:hAnsi="宋体" w:eastAsia="宋体" w:cs="宋体"/>
                <w:color w:val="000000"/>
                <w:sz w:val="24"/>
                <w:szCs w:val="24"/>
                <w:highlight w:val="none"/>
              </w:rPr>
              <w:t xml:space="preserve">最大作业高度大于 25m</w:t>
            </w:r>
            <w:r>
              <w:rPr>
                <w:rFonts w:hint="eastAsia" w:ascii="宋体" w:hAnsi="宋体" w:eastAsia="宋体" w:cs="宋体"/>
                <w:color w:val="000000"/>
                <w:sz w:val="24"/>
                <w:szCs w:val="24"/>
                <w:highlight w:val="none"/>
              </w:rPr>
            </w:r>
            <w:r/>
          </w:p>
        </w:tc>
      </w:tr>
      <w:tr>
        <w:trPr/>
        <w:tc>
          <w:tcPr>
            <w:tcW w:w="540" w:type="dxa"/>
            <w:vAlign w:val="center"/>
            <w:textDirection w:val="lrTb"/>
            <w:noWrap w:val="false"/>
          </w:tcPr>
          <w:p>
            <w:pPr>
              <w:pStyle w:val="992"/>
              <w:jc w:val="center"/>
              <w:rPr>
                <w:rFonts w:hint="eastAsia" w:ascii="宋体" w:hAnsi="宋体" w:eastAsia="宋体" w:cs="宋体"/>
                <w:color w:val="000000"/>
                <w:sz w:val="24"/>
                <w:szCs w:val="24"/>
                <w:highlight w:val="none"/>
              </w:rPr>
              <w:framePr w:vAnchor="text" w:hAnchor="page" w:xAlign="center" w:y="354"/>
            </w:pPr>
            <w:r/>
            <w:bookmarkEnd w:id="416"/>
            <w:r/>
            <w:bookmarkEnd w:id="417"/>
            <w:r/>
            <w:bookmarkEnd w:id="418"/>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W w:w="2563" w:type="dxa"/>
            <w:vAlign w:val="center"/>
            <w:textDirection w:val="lrTb"/>
            <w:noWrap w:val="false"/>
          </w:tcPr>
          <w:p>
            <w:pPr>
              <w:pStyle w:val="992"/>
              <w:jc w:val="center"/>
              <w:rPr>
                <w:rFonts w:hint="eastAsia" w:ascii="宋体" w:hAnsi="宋体" w:eastAsia="宋体" w:cs="宋体"/>
                <w:color w:val="000000"/>
                <w:sz w:val="24"/>
                <w:szCs w:val="24"/>
                <w:highlight w:val="none"/>
              </w:rPr>
              <w:framePr w:vAnchor="text" w:hAnchor="page" w:xAlign="center" w:y="354"/>
            </w:pPr>
            <w:r>
              <w:rPr>
                <w:rFonts w:hint="eastAsia" w:ascii="宋体" w:hAnsi="宋体" w:eastAsia="宋体" w:cs="宋体"/>
                <w:color w:val="000000"/>
                <w:sz w:val="24"/>
                <w:szCs w:val="24"/>
                <w:highlight w:val="none"/>
              </w:rPr>
              <w:t xml:space="preserve">自卸式垃圾车</w:t>
            </w:r>
            <w:r>
              <w:rPr>
                <w:rFonts w:hint="eastAsia" w:ascii="宋体" w:hAnsi="宋体" w:eastAsia="宋体" w:cs="宋体"/>
                <w:color w:val="000000"/>
                <w:sz w:val="24"/>
                <w:szCs w:val="24"/>
                <w:highlight w:val="none"/>
              </w:rPr>
            </w:r>
            <w:r/>
          </w:p>
        </w:tc>
        <w:tc>
          <w:tcPr>
            <w:tcW w:w="2384" w:type="dxa"/>
            <w:vAlign w:val="center"/>
            <w:textDirection w:val="lrTb"/>
            <w:noWrap w:val="false"/>
          </w:tcPr>
          <w:p>
            <w:pPr>
              <w:pStyle w:val="992"/>
              <w:jc w:val="center"/>
              <w:rPr>
                <w:rFonts w:hint="eastAsia" w:ascii="宋体" w:hAnsi="宋体" w:eastAsia="宋体" w:cs="宋体"/>
                <w:color w:val="000000"/>
                <w:sz w:val="24"/>
                <w:szCs w:val="24"/>
                <w:highlight w:val="none"/>
              </w:rPr>
              <w:framePr w:vAnchor="text" w:hAnchor="page" w:xAlign="center" w:y="354"/>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3404" w:type="dxa"/>
            <w:vAlign w:val="center"/>
            <w:textDirection w:val="lrTb"/>
            <w:noWrap w:val="false"/>
          </w:tcPr>
          <w:p>
            <w:pPr>
              <w:pStyle w:val="1496"/>
              <w:ind w:left="52" w:right="45"/>
              <w:jc w:val="center"/>
              <w:spacing w:before="17" w:line="290" w:lineRule="exact"/>
              <w:rPr>
                <w:rFonts w:hint="eastAsia" w:ascii="宋体" w:hAnsi="宋体" w:eastAsia="宋体" w:cs="宋体"/>
                <w:color w:val="000000"/>
                <w:sz w:val="24"/>
                <w:szCs w:val="24"/>
                <w:highlight w:val="none"/>
              </w:rPr>
              <w:framePr w:vAnchor="text" w:hAnchor="page" w:xAlign="center" w:y="354"/>
            </w:pPr>
            <w:r>
              <w:rPr>
                <w:rFonts w:hint="eastAsia" w:ascii="宋体" w:hAnsi="宋体" w:eastAsia="宋体" w:cs="宋体"/>
                <w:color w:val="000000"/>
                <w:sz w:val="24"/>
                <w:szCs w:val="24"/>
                <w:highlight w:val="none"/>
              </w:rPr>
              <w:t xml:space="preserve">容量</w:t>
            </w:r>
            <w:r>
              <w:rPr>
                <w:rFonts w:hint="eastAsia" w:ascii="宋体" w:hAnsi="宋体" w:eastAsia="宋体" w:cs="宋体"/>
                <w:color w:val="000000"/>
                <w:sz w:val="24"/>
                <w:szCs w:val="24"/>
                <w:highlight w:val="none"/>
                <w:lang w:val="en-US"/>
              </w:rPr>
              <w:t xml:space="preserve">≥5吨</w:t>
            </w:r>
            <w:r>
              <w:rPr>
                <w:rFonts w:hint="eastAsia" w:ascii="宋体" w:hAnsi="宋体" w:eastAsia="宋体" w:cs="宋体"/>
                <w:color w:val="000000"/>
                <w:sz w:val="24"/>
                <w:szCs w:val="24"/>
                <w:highlight w:val="none"/>
              </w:rPr>
            </w:r>
            <w:r/>
          </w:p>
        </w:tc>
      </w:tr>
      <w:tr>
        <w:trPr/>
        <w:tc>
          <w:tcPr>
            <w:tcW w:w="540" w:type="dxa"/>
            <w:vAlign w:val="center"/>
            <w:textDirection w:val="lrTb"/>
            <w:noWrap w:val="false"/>
          </w:tcPr>
          <w:p>
            <w:pPr>
              <w:pStyle w:val="992"/>
              <w:jc w:val="center"/>
              <w:rPr>
                <w:rFonts w:hint="eastAsia" w:ascii="宋体" w:hAnsi="宋体" w:eastAsia="宋体" w:cs="宋体"/>
                <w:color w:val="000000"/>
                <w:sz w:val="24"/>
                <w:szCs w:val="24"/>
                <w:highlight w:val="none"/>
              </w:rPr>
              <w:framePr w:vAnchor="text" w:hAnchor="page" w:xAlign="center" w:y="354"/>
            </w:pPr>
            <w:r/>
            <w:bookmarkStart w:id="419" w:name="_Hlk180500858"/>
            <w:r/>
            <w:bookmarkStart w:id="420" w:name="OLE_LINK257"/>
            <w:r/>
            <w:bookmarkStart w:id="421" w:name="OLE_LINK256"/>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r>
            <w:r/>
          </w:p>
        </w:tc>
        <w:tc>
          <w:tcPr>
            <w:tcW w:w="2563" w:type="dxa"/>
            <w:vAlign w:val="center"/>
            <w:textDirection w:val="lrTb"/>
            <w:noWrap w:val="false"/>
          </w:tcPr>
          <w:p>
            <w:pPr>
              <w:pStyle w:val="992"/>
              <w:jc w:val="center"/>
              <w:rPr>
                <w:rFonts w:hint="eastAsia" w:ascii="宋体" w:hAnsi="宋体" w:eastAsia="宋体" w:cs="宋体"/>
                <w:color w:val="000000"/>
                <w:sz w:val="24"/>
                <w:szCs w:val="24"/>
                <w:highlight w:val="none"/>
              </w:rPr>
              <w:framePr w:vAnchor="text" w:hAnchor="page" w:xAlign="center" w:y="354"/>
            </w:pPr>
            <w:r>
              <w:rPr>
                <w:rFonts w:hint="eastAsia" w:ascii="宋体" w:hAnsi="宋体" w:eastAsia="宋体" w:cs="宋体"/>
                <w:color w:val="000000"/>
                <w:sz w:val="24"/>
                <w:szCs w:val="24"/>
                <w:highlight w:val="none"/>
              </w:rPr>
              <w:t xml:space="preserve">高射程打药机</w:t>
            </w:r>
            <w:r>
              <w:rPr>
                <w:rFonts w:hint="eastAsia" w:ascii="宋体" w:hAnsi="宋体" w:eastAsia="宋体" w:cs="宋体"/>
                <w:color w:val="000000"/>
                <w:sz w:val="24"/>
                <w:szCs w:val="24"/>
                <w:highlight w:val="none"/>
              </w:rPr>
            </w:r>
            <w:r/>
          </w:p>
        </w:tc>
        <w:tc>
          <w:tcPr>
            <w:tcW w:w="2384" w:type="dxa"/>
            <w:vAlign w:val="center"/>
            <w:textDirection w:val="lrTb"/>
            <w:noWrap w:val="false"/>
          </w:tcPr>
          <w:p>
            <w:pPr>
              <w:pStyle w:val="992"/>
              <w:jc w:val="center"/>
              <w:rPr>
                <w:rFonts w:hint="eastAsia" w:ascii="宋体" w:hAnsi="宋体" w:eastAsia="宋体" w:cs="宋体"/>
                <w:color w:val="000000"/>
                <w:sz w:val="24"/>
                <w:szCs w:val="24"/>
                <w:highlight w:val="none"/>
              </w:rPr>
              <w:framePr w:vAnchor="text" w:hAnchor="page" w:xAlign="center" w:y="354"/>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3404" w:type="dxa"/>
            <w:vAlign w:val="center"/>
            <w:textDirection w:val="lrTb"/>
            <w:noWrap w:val="false"/>
          </w:tcPr>
          <w:p>
            <w:pPr>
              <w:pStyle w:val="1496"/>
              <w:ind w:left="52" w:right="45"/>
              <w:jc w:val="center"/>
              <w:spacing w:before="18" w:line="289" w:lineRule="exact"/>
              <w:rPr>
                <w:rFonts w:hint="eastAsia" w:ascii="宋体" w:hAnsi="宋体" w:eastAsia="宋体" w:cs="宋体"/>
                <w:color w:val="000000"/>
                <w:sz w:val="24"/>
                <w:szCs w:val="24"/>
                <w:highlight w:val="none"/>
              </w:rPr>
              <w:framePr w:vAnchor="text" w:hAnchor="page" w:xAlign="center" w:y="354"/>
            </w:pPr>
            <w:r>
              <w:rPr>
                <w:rFonts w:hint="eastAsia" w:ascii="宋体" w:hAnsi="宋体" w:eastAsia="宋体" w:cs="宋体"/>
                <w:color w:val="000000"/>
                <w:sz w:val="24"/>
                <w:szCs w:val="24"/>
                <w:highlight w:val="none"/>
              </w:rPr>
              <w:t xml:space="preserve">喷射高度大于30m</w:t>
            </w:r>
            <w:r>
              <w:rPr>
                <w:rFonts w:hint="eastAsia" w:ascii="宋体" w:hAnsi="宋体" w:eastAsia="宋体" w:cs="宋体"/>
                <w:color w:val="000000"/>
                <w:sz w:val="24"/>
                <w:szCs w:val="24"/>
                <w:highlight w:val="none"/>
              </w:rPr>
            </w:r>
            <w:r/>
          </w:p>
        </w:tc>
      </w:tr>
      <w:tr>
        <w:trPr/>
        <w:tc>
          <w:tcPr>
            <w:tcW w:w="540" w:type="dxa"/>
            <w:vAlign w:val="center"/>
            <w:textDirection w:val="lrTb"/>
            <w:noWrap w:val="false"/>
          </w:tcPr>
          <w:p>
            <w:pPr>
              <w:pStyle w:val="992"/>
              <w:jc w:val="center"/>
              <w:rPr>
                <w:rFonts w:hint="eastAsia" w:ascii="宋体" w:hAnsi="宋体" w:eastAsia="宋体" w:cs="宋体"/>
                <w:color w:val="000000"/>
                <w:sz w:val="24"/>
                <w:szCs w:val="24"/>
                <w:highlight w:val="none"/>
              </w:rPr>
              <w:framePr w:vAnchor="text" w:hAnchor="page" w:xAlign="center" w:y="354"/>
            </w:pPr>
            <w:r/>
            <w:bookmarkEnd w:id="395"/>
            <w:r/>
            <w:bookmarkEnd w:id="396"/>
            <w:r/>
            <w:bookmarkEnd w:id="397"/>
            <w:r/>
            <w:bookmarkEnd w:id="419"/>
            <w:r/>
            <w:bookmarkEnd w:id="420"/>
            <w:r/>
            <w:bookmarkEnd w:id="421"/>
            <w:r/>
            <w:bookmarkStart w:id="422" w:name="OLE_LINK180"/>
            <w:r/>
            <w:bookmarkStart w:id="423" w:name="OLE_LINK179"/>
            <w:r/>
            <w:bookmarkStart w:id="424" w:name="_Hlk180585591"/>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rPr>
            </w:r>
            <w:r/>
          </w:p>
        </w:tc>
        <w:tc>
          <w:tcPr>
            <w:tcW w:w="2563" w:type="dxa"/>
            <w:vAlign w:val="center"/>
            <w:textDirection w:val="lrTb"/>
            <w:noWrap w:val="false"/>
          </w:tcPr>
          <w:p>
            <w:pPr>
              <w:pStyle w:val="992"/>
              <w:jc w:val="center"/>
              <w:rPr>
                <w:rFonts w:hint="eastAsia" w:ascii="宋体" w:hAnsi="宋体" w:eastAsia="宋体" w:cs="宋体"/>
                <w:color w:val="000000"/>
                <w:sz w:val="24"/>
                <w:szCs w:val="24"/>
                <w:highlight w:val="none"/>
              </w:rPr>
              <w:framePr w:vAnchor="text" w:hAnchor="page" w:xAlign="center" w:y="354"/>
            </w:pPr>
            <w:r>
              <w:rPr>
                <w:rFonts w:hint="eastAsia" w:ascii="宋体" w:hAnsi="宋体" w:eastAsia="宋体" w:cs="宋体"/>
                <w:color w:val="000000"/>
                <w:sz w:val="24"/>
                <w:szCs w:val="24"/>
                <w:highlight w:val="none"/>
              </w:rPr>
              <w:t xml:space="preserve">机械式汽油打药机</w:t>
            </w:r>
            <w:r>
              <w:rPr>
                <w:rFonts w:hint="eastAsia" w:ascii="宋体" w:hAnsi="宋体" w:eastAsia="宋体" w:cs="宋体"/>
                <w:color w:val="000000"/>
                <w:sz w:val="24"/>
                <w:szCs w:val="24"/>
                <w:highlight w:val="none"/>
              </w:rPr>
            </w:r>
            <w:r/>
          </w:p>
        </w:tc>
        <w:tc>
          <w:tcPr>
            <w:tcW w:w="2384" w:type="dxa"/>
            <w:vAlign w:val="center"/>
            <w:textDirection w:val="lrTb"/>
            <w:noWrap w:val="false"/>
          </w:tcPr>
          <w:p>
            <w:pPr>
              <w:pStyle w:val="992"/>
              <w:jc w:val="center"/>
              <w:rPr>
                <w:rFonts w:hint="eastAsia" w:ascii="宋体" w:hAnsi="宋体" w:eastAsia="宋体" w:cs="宋体"/>
                <w:color w:val="000000"/>
                <w:sz w:val="24"/>
                <w:szCs w:val="24"/>
                <w:highlight w:val="none"/>
              </w:rPr>
              <w:framePr w:vAnchor="text" w:hAnchor="page" w:xAlign="center" w:y="354"/>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r>
            <w:r/>
          </w:p>
        </w:tc>
        <w:tc>
          <w:tcPr>
            <w:tcW w:w="3404" w:type="dxa"/>
            <w:vAlign w:val="center"/>
            <w:textDirection w:val="lrTb"/>
            <w:noWrap w:val="false"/>
          </w:tcPr>
          <w:p>
            <w:pPr>
              <w:pStyle w:val="1496"/>
              <w:jc w:val="center"/>
              <w:rPr>
                <w:rFonts w:hint="eastAsia" w:ascii="宋体" w:hAnsi="宋体" w:eastAsia="宋体" w:cs="宋体"/>
                <w:color w:val="000000"/>
                <w:sz w:val="24"/>
                <w:szCs w:val="24"/>
                <w:highlight w:val="none"/>
              </w:rPr>
              <w:framePr w:vAnchor="text" w:hAnchor="page" w:xAlign="center" w:y="354"/>
            </w:pPr>
            <w:r>
              <w:rPr>
                <w:rFonts w:hint="eastAsia" w:ascii="宋体" w:hAnsi="宋体" w:eastAsia="宋体" w:cs="宋体"/>
                <w:color w:val="000000"/>
                <w:sz w:val="24"/>
                <w:szCs w:val="24"/>
                <w:highlight w:val="none"/>
              </w:rPr>
              <w:t xml:space="preserve">大于 160L</w:t>
            </w:r>
            <w:r>
              <w:rPr>
                <w:rFonts w:hint="eastAsia" w:ascii="宋体" w:hAnsi="宋体" w:eastAsia="宋体" w:cs="宋体"/>
                <w:color w:val="000000"/>
                <w:sz w:val="24"/>
                <w:szCs w:val="24"/>
                <w:highlight w:val="none"/>
              </w:rPr>
            </w:r>
            <w:r/>
          </w:p>
        </w:tc>
      </w:tr>
      <w:tr>
        <w:trPr/>
        <w:tc>
          <w:tcPr>
            <w:tcW w:w="540" w:type="dxa"/>
            <w:vAlign w:val="center"/>
            <w:textDirection w:val="lrTb"/>
            <w:noWrap w:val="false"/>
          </w:tcPr>
          <w:p>
            <w:pPr>
              <w:pStyle w:val="992"/>
              <w:jc w:val="center"/>
              <w:rPr>
                <w:rFonts w:hint="eastAsia" w:ascii="宋体" w:hAnsi="宋体" w:eastAsia="宋体" w:cs="宋体"/>
                <w:color w:val="000000"/>
                <w:sz w:val="24"/>
                <w:szCs w:val="24"/>
                <w:highlight w:val="none"/>
              </w:rPr>
              <w:framePr w:vAnchor="text" w:hAnchor="page" w:xAlign="center" w:y="354"/>
            </w:pPr>
            <w:r/>
            <w:bookmarkEnd w:id="422"/>
            <w:r/>
            <w:bookmarkEnd w:id="423"/>
            <w:r/>
            <w:bookmarkEnd w:id="424"/>
            <w:r/>
            <w:bookmarkStart w:id="425" w:name="OLE_LINK260"/>
            <w:r/>
            <w:bookmarkStart w:id="426" w:name="OLE_LINK261"/>
            <w:r/>
            <w:bookmarkStart w:id="427" w:name="_Hlk180500908"/>
            <w:r/>
            <w:bookmarkStart w:id="428" w:name="OLE_LINK263"/>
            <w:r/>
            <w:bookmarkStart w:id="429" w:name="OLE_LINK262"/>
            <w:r/>
            <w:bookmarkStart w:id="430" w:name="_Hlk180500916"/>
            <w:r>
              <w:rPr>
                <w:rFonts w:hint="eastAsia" w:ascii="宋体" w:hAnsi="宋体" w:eastAsia="宋体" w:cs="宋体"/>
                <w:color w:val="000000"/>
                <w:sz w:val="24"/>
                <w:szCs w:val="24"/>
                <w:highlight w:val="none"/>
              </w:rPr>
              <w:t xml:space="preserve">7</w:t>
            </w:r>
            <w:r>
              <w:rPr>
                <w:rFonts w:hint="eastAsia" w:ascii="宋体" w:hAnsi="宋体" w:eastAsia="宋体" w:cs="宋体"/>
                <w:color w:val="000000"/>
                <w:sz w:val="24"/>
                <w:szCs w:val="24"/>
                <w:highlight w:val="none"/>
              </w:rPr>
            </w:r>
            <w:r/>
          </w:p>
        </w:tc>
        <w:tc>
          <w:tcPr>
            <w:tcW w:w="2563" w:type="dxa"/>
            <w:vAlign w:val="center"/>
            <w:textDirection w:val="lrTb"/>
            <w:noWrap w:val="false"/>
          </w:tcPr>
          <w:p>
            <w:pPr>
              <w:pStyle w:val="992"/>
              <w:jc w:val="center"/>
              <w:rPr>
                <w:rFonts w:hint="eastAsia" w:ascii="宋体" w:hAnsi="宋体" w:eastAsia="宋体" w:cs="宋体"/>
                <w:color w:val="000000"/>
                <w:sz w:val="24"/>
                <w:szCs w:val="24"/>
                <w:highlight w:val="none"/>
              </w:rPr>
              <w:framePr w:vAnchor="text" w:hAnchor="page" w:xAlign="center" w:y="354"/>
            </w:pPr>
            <w:r>
              <w:rPr>
                <w:rFonts w:hint="eastAsia" w:ascii="宋体" w:hAnsi="宋体" w:eastAsia="宋体" w:cs="宋体"/>
                <w:color w:val="000000"/>
                <w:sz w:val="24"/>
                <w:szCs w:val="24"/>
                <w:highlight w:val="none"/>
              </w:rPr>
              <w:t xml:space="preserve">叶片灰尘冲洗机械</w:t>
            </w:r>
            <w:r>
              <w:rPr>
                <w:rFonts w:hint="eastAsia" w:ascii="宋体" w:hAnsi="宋体" w:eastAsia="宋体" w:cs="宋体"/>
                <w:color w:val="000000"/>
                <w:sz w:val="24"/>
                <w:szCs w:val="24"/>
                <w:highlight w:val="none"/>
              </w:rPr>
            </w:r>
            <w:r/>
          </w:p>
        </w:tc>
        <w:tc>
          <w:tcPr>
            <w:tcW w:w="2384" w:type="dxa"/>
            <w:vAlign w:val="center"/>
            <w:textDirection w:val="lrTb"/>
            <w:noWrap w:val="false"/>
          </w:tcPr>
          <w:p>
            <w:pPr>
              <w:pStyle w:val="992"/>
              <w:jc w:val="center"/>
              <w:rPr>
                <w:rFonts w:hint="eastAsia" w:ascii="宋体" w:hAnsi="宋体" w:eastAsia="宋体" w:cs="宋体"/>
                <w:color w:val="000000"/>
                <w:sz w:val="24"/>
                <w:szCs w:val="24"/>
                <w:highlight w:val="none"/>
              </w:rPr>
              <w:framePr w:vAnchor="text" w:hAnchor="page" w:xAlign="center" w:y="354"/>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3404" w:type="dxa"/>
            <w:vAlign w:val="center"/>
            <w:textDirection w:val="lrTb"/>
            <w:noWrap w:val="false"/>
          </w:tcPr>
          <w:p>
            <w:pPr>
              <w:pStyle w:val="1496"/>
              <w:jc w:val="center"/>
              <w:rPr>
                <w:rFonts w:hint="eastAsia" w:ascii="宋体" w:hAnsi="宋体" w:eastAsia="宋体" w:cs="宋体"/>
                <w:color w:val="000000"/>
                <w:sz w:val="24"/>
                <w:szCs w:val="24"/>
                <w:highlight w:val="none"/>
              </w:rPr>
              <w:framePr w:vAnchor="text" w:hAnchor="page" w:xAlign="center" w:y="354"/>
            </w:pPr>
            <w:r>
              <w:rPr>
                <w:rFonts w:hint="eastAsia" w:ascii="宋体" w:hAnsi="宋体" w:eastAsia="宋体" w:cs="宋体"/>
                <w:color w:val="000000"/>
                <w:sz w:val="24"/>
                <w:szCs w:val="24"/>
                <w:highlight w:val="none"/>
              </w:rPr>
            </w:r>
            <w:r/>
          </w:p>
        </w:tc>
      </w:tr>
      <w:tr>
        <w:trPr/>
        <w:tc>
          <w:tcPr>
            <w:tcW w:w="540" w:type="dxa"/>
            <w:vAlign w:val="center"/>
            <w:textDirection w:val="lrTb"/>
            <w:noWrap w:val="false"/>
          </w:tcPr>
          <w:p>
            <w:pPr>
              <w:pStyle w:val="992"/>
              <w:jc w:val="center"/>
              <w:rPr>
                <w:rFonts w:hint="eastAsia" w:ascii="宋体" w:hAnsi="宋体" w:eastAsia="宋体" w:cs="宋体"/>
                <w:color w:val="000000"/>
                <w:sz w:val="24"/>
                <w:szCs w:val="24"/>
                <w:highlight w:val="none"/>
              </w:rPr>
              <w:framePr w:vAnchor="text" w:hAnchor="page" w:xAlign="center" w:y="354"/>
            </w:pPr>
            <w:r/>
            <w:bookmarkEnd w:id="425"/>
            <w:r/>
            <w:bookmarkEnd w:id="426"/>
            <w:r/>
            <w:bookmarkEnd w:id="427"/>
            <w:r/>
            <w:bookmarkStart w:id="431" w:name="_Hlk180500946"/>
            <w:r/>
            <w:bookmarkStart w:id="432" w:name="OLE_LINK264"/>
            <w:r/>
            <w:bookmarkStart w:id="433" w:name="OLE_LINK265"/>
            <w:r>
              <w:rPr>
                <w:rFonts w:hint="eastAsia" w:ascii="宋体" w:hAnsi="宋体" w:eastAsia="宋体" w:cs="宋体"/>
                <w:color w:val="000000"/>
                <w:sz w:val="24"/>
                <w:szCs w:val="24"/>
                <w:highlight w:val="none"/>
              </w:rPr>
              <w:t xml:space="preserve">8</w:t>
            </w:r>
            <w:r>
              <w:rPr>
                <w:rFonts w:hint="eastAsia" w:ascii="宋体" w:hAnsi="宋体" w:eastAsia="宋体" w:cs="宋体"/>
                <w:color w:val="000000"/>
                <w:sz w:val="24"/>
                <w:szCs w:val="24"/>
                <w:highlight w:val="none"/>
              </w:rPr>
            </w:r>
            <w:r/>
          </w:p>
        </w:tc>
        <w:tc>
          <w:tcPr>
            <w:tcW w:w="2563" w:type="dxa"/>
            <w:vAlign w:val="center"/>
            <w:textDirection w:val="lrTb"/>
            <w:noWrap w:val="false"/>
          </w:tcPr>
          <w:p>
            <w:pPr>
              <w:pStyle w:val="992"/>
              <w:jc w:val="center"/>
              <w:rPr>
                <w:rFonts w:hint="eastAsia" w:ascii="宋体" w:hAnsi="宋体" w:eastAsia="宋体" w:cs="宋体"/>
                <w:color w:val="000000"/>
                <w:sz w:val="24"/>
                <w:szCs w:val="24"/>
                <w:highlight w:val="none"/>
              </w:rPr>
              <w:framePr w:vAnchor="text" w:hAnchor="page" w:xAlign="center" w:y="354"/>
            </w:pPr>
            <w:r>
              <w:rPr>
                <w:rFonts w:hint="eastAsia" w:ascii="宋体" w:hAnsi="宋体" w:eastAsia="宋体" w:cs="宋体"/>
                <w:color w:val="000000"/>
                <w:sz w:val="24"/>
                <w:szCs w:val="24"/>
                <w:highlight w:val="none"/>
              </w:rPr>
              <w:t xml:space="preserve">绿篱修剪机</w:t>
            </w:r>
            <w:r>
              <w:rPr>
                <w:rFonts w:hint="eastAsia" w:ascii="宋体" w:hAnsi="宋体" w:eastAsia="宋体" w:cs="宋体"/>
                <w:color w:val="000000"/>
                <w:sz w:val="24"/>
                <w:szCs w:val="24"/>
                <w:highlight w:val="none"/>
              </w:rPr>
            </w:r>
            <w:r/>
          </w:p>
        </w:tc>
        <w:tc>
          <w:tcPr>
            <w:tcW w:w="2384" w:type="dxa"/>
            <w:vAlign w:val="center"/>
            <w:textDirection w:val="lrTb"/>
            <w:noWrap w:val="false"/>
          </w:tcPr>
          <w:p>
            <w:pPr>
              <w:pStyle w:val="992"/>
              <w:jc w:val="center"/>
              <w:rPr>
                <w:rFonts w:hint="eastAsia" w:ascii="宋体" w:hAnsi="宋体" w:eastAsia="宋体" w:cs="宋体"/>
                <w:color w:val="000000"/>
                <w:sz w:val="24"/>
                <w:szCs w:val="24"/>
                <w:highlight w:val="none"/>
              </w:rPr>
              <w:framePr w:vAnchor="text" w:hAnchor="page" w:xAlign="center" w:y="354"/>
            </w:pPr>
            <w:r>
              <w:rPr>
                <w:rFonts w:hint="eastAsia" w:ascii="宋体" w:hAnsi="宋体" w:eastAsia="宋体" w:cs="宋体"/>
                <w:color w:val="000000"/>
                <w:sz w:val="24"/>
                <w:szCs w:val="24"/>
                <w:highlight w:val="none"/>
              </w:rPr>
              <w:t xml:space="preserve">≥30</w:t>
            </w:r>
            <w:r>
              <w:rPr>
                <w:rFonts w:hint="eastAsia" w:ascii="宋体" w:hAnsi="宋体" w:eastAsia="宋体" w:cs="宋体"/>
                <w:color w:val="000000"/>
                <w:sz w:val="24"/>
                <w:szCs w:val="24"/>
                <w:highlight w:val="none"/>
              </w:rPr>
            </w:r>
            <w:r/>
          </w:p>
        </w:tc>
        <w:tc>
          <w:tcPr>
            <w:tcW w:w="3404" w:type="dxa"/>
            <w:vAlign w:val="center"/>
            <w:textDirection w:val="lrTb"/>
            <w:noWrap w:val="false"/>
          </w:tcPr>
          <w:p>
            <w:pPr>
              <w:pStyle w:val="1496"/>
              <w:jc w:val="center"/>
              <w:rPr>
                <w:rFonts w:hint="eastAsia" w:ascii="宋体" w:hAnsi="宋体" w:eastAsia="宋体" w:cs="宋体"/>
                <w:color w:val="000000"/>
                <w:sz w:val="24"/>
                <w:szCs w:val="24"/>
                <w:highlight w:val="none"/>
              </w:rPr>
              <w:framePr w:vAnchor="text" w:hAnchor="page" w:xAlign="center" w:y="354"/>
            </w:pPr>
            <w:r>
              <w:rPr>
                <w:rFonts w:hint="eastAsia" w:ascii="宋体" w:hAnsi="宋体" w:eastAsia="宋体" w:cs="宋体"/>
                <w:color w:val="000000"/>
                <w:sz w:val="24"/>
                <w:szCs w:val="24"/>
                <w:highlight w:val="none"/>
              </w:rPr>
            </w:r>
            <w:r/>
          </w:p>
        </w:tc>
      </w:tr>
      <w:tr>
        <w:trPr/>
        <w:tc>
          <w:tcPr>
            <w:tcW w:w="540" w:type="dxa"/>
            <w:vAlign w:val="center"/>
            <w:textDirection w:val="lrTb"/>
            <w:noWrap w:val="false"/>
          </w:tcPr>
          <w:p>
            <w:pPr>
              <w:pStyle w:val="992"/>
              <w:jc w:val="center"/>
              <w:rPr>
                <w:rFonts w:hint="eastAsia" w:ascii="宋体" w:hAnsi="宋体" w:eastAsia="宋体" w:cs="宋体"/>
                <w:color w:val="000000"/>
                <w:sz w:val="24"/>
                <w:szCs w:val="24"/>
                <w:highlight w:val="none"/>
              </w:rPr>
              <w:framePr w:vAnchor="text" w:hAnchor="page" w:xAlign="center" w:y="354"/>
            </w:pPr>
            <w:r/>
            <w:bookmarkEnd w:id="428"/>
            <w:r/>
            <w:bookmarkEnd w:id="429"/>
            <w:r/>
            <w:bookmarkEnd w:id="430"/>
            <w:r/>
            <w:bookmarkStart w:id="434" w:name="OLE_LINK266"/>
            <w:r/>
            <w:bookmarkStart w:id="435" w:name="_Hlk180500950"/>
            <w:r/>
            <w:bookmarkStart w:id="436" w:name="OLE_LINK267"/>
            <w:r>
              <w:rPr>
                <w:rFonts w:hint="eastAsia" w:ascii="宋体" w:hAnsi="宋体" w:eastAsia="宋体" w:cs="宋体"/>
                <w:color w:val="000000"/>
                <w:sz w:val="24"/>
                <w:szCs w:val="24"/>
                <w:highlight w:val="none"/>
              </w:rPr>
              <w:t xml:space="preserve">9</w:t>
            </w:r>
            <w:r>
              <w:rPr>
                <w:rFonts w:hint="eastAsia" w:ascii="宋体" w:hAnsi="宋体" w:eastAsia="宋体" w:cs="宋体"/>
                <w:color w:val="000000"/>
                <w:sz w:val="24"/>
                <w:szCs w:val="24"/>
                <w:highlight w:val="none"/>
              </w:rPr>
            </w:r>
            <w:r/>
          </w:p>
        </w:tc>
        <w:tc>
          <w:tcPr>
            <w:tcW w:w="2563" w:type="dxa"/>
            <w:vAlign w:val="center"/>
            <w:textDirection w:val="lrTb"/>
            <w:noWrap w:val="false"/>
          </w:tcPr>
          <w:p>
            <w:pPr>
              <w:pStyle w:val="992"/>
              <w:jc w:val="center"/>
              <w:rPr>
                <w:rFonts w:hint="eastAsia" w:ascii="宋体" w:hAnsi="宋体" w:eastAsia="宋体" w:cs="宋体"/>
                <w:color w:val="000000"/>
                <w:sz w:val="24"/>
                <w:szCs w:val="24"/>
                <w:highlight w:val="none"/>
              </w:rPr>
              <w:framePr w:vAnchor="text" w:hAnchor="page" w:xAlign="center" w:y="354"/>
            </w:pPr>
            <w:r>
              <w:rPr>
                <w:rFonts w:hint="eastAsia" w:ascii="宋体" w:hAnsi="宋体" w:eastAsia="宋体" w:cs="宋体"/>
                <w:color w:val="000000"/>
                <w:sz w:val="24"/>
                <w:szCs w:val="24"/>
                <w:highlight w:val="none"/>
              </w:rPr>
              <w:t xml:space="preserve">草坪旋耕机</w:t>
            </w:r>
            <w:r>
              <w:rPr>
                <w:rFonts w:hint="eastAsia" w:ascii="宋体" w:hAnsi="宋体" w:eastAsia="宋体" w:cs="宋体"/>
                <w:color w:val="000000"/>
                <w:sz w:val="24"/>
                <w:szCs w:val="24"/>
                <w:highlight w:val="none"/>
              </w:rPr>
            </w:r>
            <w:r/>
          </w:p>
        </w:tc>
        <w:tc>
          <w:tcPr>
            <w:tcW w:w="2384" w:type="dxa"/>
            <w:vAlign w:val="center"/>
            <w:textDirection w:val="lrTb"/>
            <w:noWrap w:val="false"/>
          </w:tcPr>
          <w:p>
            <w:pPr>
              <w:pStyle w:val="992"/>
              <w:jc w:val="center"/>
              <w:rPr>
                <w:rFonts w:hint="eastAsia" w:ascii="宋体" w:hAnsi="宋体" w:eastAsia="宋体" w:cs="宋体"/>
                <w:color w:val="000000"/>
                <w:sz w:val="24"/>
                <w:szCs w:val="24"/>
                <w:highlight w:val="none"/>
              </w:rPr>
              <w:framePr w:vAnchor="text" w:hAnchor="page" w:xAlign="center" w:y="354"/>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3404" w:type="dxa"/>
            <w:vAlign w:val="center"/>
            <w:textDirection w:val="lrTb"/>
            <w:noWrap w:val="false"/>
          </w:tcPr>
          <w:p>
            <w:pPr>
              <w:pStyle w:val="1496"/>
              <w:jc w:val="center"/>
              <w:rPr>
                <w:rFonts w:hint="eastAsia" w:ascii="宋体" w:hAnsi="宋体" w:eastAsia="宋体" w:cs="宋体"/>
                <w:color w:val="000000"/>
                <w:sz w:val="24"/>
                <w:szCs w:val="24"/>
                <w:highlight w:val="none"/>
                <w:lang w:val="en-US"/>
              </w:rPr>
              <w:framePr w:vAnchor="text" w:hAnchor="page" w:xAlign="center" w:y="354"/>
            </w:pPr>
            <w:r>
              <w:rPr>
                <w:rFonts w:hint="eastAsia" w:ascii="宋体" w:hAnsi="宋体" w:eastAsia="宋体" w:cs="宋体"/>
                <w:color w:val="000000"/>
                <w:sz w:val="24"/>
                <w:szCs w:val="24"/>
                <w:highlight w:val="none"/>
                <w:lang w:val="en-US"/>
              </w:rPr>
            </w:r>
            <w:r/>
          </w:p>
        </w:tc>
      </w:tr>
      <w:tr>
        <w:trPr/>
        <w:tc>
          <w:tcPr>
            <w:tcW w:w="540" w:type="dxa"/>
            <w:vAlign w:val="center"/>
            <w:textDirection w:val="lrTb"/>
            <w:noWrap w:val="false"/>
          </w:tcPr>
          <w:p>
            <w:pPr>
              <w:pStyle w:val="992"/>
              <w:jc w:val="center"/>
              <w:rPr>
                <w:rFonts w:hint="eastAsia" w:ascii="宋体" w:hAnsi="宋体" w:eastAsia="宋体" w:cs="宋体"/>
                <w:color w:val="000000"/>
                <w:sz w:val="24"/>
                <w:szCs w:val="24"/>
                <w:highlight w:val="none"/>
              </w:rPr>
              <w:framePr w:vAnchor="text" w:hAnchor="page" w:xAlign="center" w:y="354"/>
            </w:pPr>
            <w:r/>
            <w:bookmarkEnd w:id="431"/>
            <w:r/>
            <w:bookmarkEnd w:id="432"/>
            <w:r/>
            <w:bookmarkEnd w:id="433"/>
            <w:r/>
            <w:bookmarkEnd w:id="434"/>
            <w:r/>
            <w:bookmarkEnd w:id="435"/>
            <w:r/>
            <w:bookmarkEnd w:id="436"/>
            <w:r/>
            <w:bookmarkStart w:id="437" w:name="OLE_LINK268"/>
            <w:r/>
            <w:bookmarkStart w:id="438" w:name="OLE_LINK269"/>
            <w:r/>
            <w:bookmarkStart w:id="439" w:name="_Hlk180500967"/>
            <w:r>
              <w:rPr>
                <w:rFonts w:hint="eastAsia" w:ascii="宋体" w:hAnsi="宋体" w:eastAsia="宋体" w:cs="宋体"/>
                <w:color w:val="000000"/>
                <w:sz w:val="24"/>
                <w:szCs w:val="24"/>
                <w:highlight w:val="none"/>
              </w:rPr>
              <w:t xml:space="preserve">10</w:t>
            </w:r>
            <w:r>
              <w:rPr>
                <w:rFonts w:hint="eastAsia" w:ascii="宋体" w:hAnsi="宋体" w:eastAsia="宋体" w:cs="宋体"/>
                <w:color w:val="000000"/>
                <w:sz w:val="24"/>
                <w:szCs w:val="24"/>
                <w:highlight w:val="none"/>
              </w:rPr>
            </w:r>
            <w:r/>
          </w:p>
        </w:tc>
        <w:tc>
          <w:tcPr>
            <w:tcW w:w="2563" w:type="dxa"/>
            <w:vAlign w:val="center"/>
            <w:textDirection w:val="lrTb"/>
            <w:noWrap w:val="false"/>
          </w:tcPr>
          <w:p>
            <w:pPr>
              <w:pStyle w:val="992"/>
              <w:jc w:val="center"/>
              <w:rPr>
                <w:rFonts w:hint="eastAsia" w:ascii="宋体" w:hAnsi="宋体" w:eastAsia="宋体" w:cs="宋体"/>
                <w:color w:val="000000"/>
                <w:sz w:val="24"/>
                <w:szCs w:val="24"/>
                <w:highlight w:val="none"/>
              </w:rPr>
              <w:framePr w:vAnchor="text" w:hAnchor="page" w:xAlign="center" w:y="354"/>
            </w:pPr>
            <w:r>
              <w:rPr>
                <w:rFonts w:hint="eastAsia" w:ascii="宋体" w:hAnsi="宋体" w:eastAsia="宋体" w:cs="宋体"/>
                <w:color w:val="000000"/>
                <w:sz w:val="24"/>
                <w:szCs w:val="24"/>
                <w:highlight w:val="none"/>
              </w:rPr>
              <w:t xml:space="preserve">手推式草坪修剪机</w:t>
            </w:r>
            <w:r>
              <w:rPr>
                <w:rFonts w:hint="eastAsia" w:ascii="宋体" w:hAnsi="宋体" w:eastAsia="宋体" w:cs="宋体"/>
                <w:color w:val="000000"/>
                <w:sz w:val="24"/>
                <w:szCs w:val="24"/>
                <w:highlight w:val="none"/>
              </w:rPr>
            </w:r>
            <w:r/>
          </w:p>
        </w:tc>
        <w:tc>
          <w:tcPr>
            <w:tcW w:w="2384" w:type="dxa"/>
            <w:vAlign w:val="center"/>
            <w:textDirection w:val="lrTb"/>
            <w:noWrap w:val="false"/>
          </w:tcPr>
          <w:p>
            <w:pPr>
              <w:pStyle w:val="992"/>
              <w:jc w:val="center"/>
              <w:rPr>
                <w:rFonts w:hint="eastAsia" w:ascii="宋体" w:hAnsi="宋体" w:eastAsia="宋体" w:cs="宋体"/>
                <w:color w:val="000000"/>
                <w:sz w:val="24"/>
                <w:szCs w:val="24"/>
                <w:highlight w:val="none"/>
              </w:rPr>
              <w:framePr w:vAnchor="text" w:hAnchor="page" w:xAlign="center" w:y="354"/>
            </w:pPr>
            <w:r>
              <w:rPr>
                <w:rFonts w:hint="eastAsia" w:ascii="宋体" w:hAnsi="宋体" w:eastAsia="宋体" w:cs="宋体"/>
                <w:color w:val="000000"/>
                <w:sz w:val="24"/>
                <w:szCs w:val="24"/>
                <w:highlight w:val="none"/>
              </w:rPr>
              <w:t xml:space="preserve">≥16</w:t>
            </w:r>
            <w:r>
              <w:rPr>
                <w:rFonts w:hint="eastAsia" w:ascii="宋体" w:hAnsi="宋体" w:eastAsia="宋体" w:cs="宋体"/>
                <w:color w:val="000000"/>
                <w:sz w:val="24"/>
                <w:szCs w:val="24"/>
                <w:highlight w:val="none"/>
              </w:rPr>
            </w:r>
            <w:r/>
          </w:p>
        </w:tc>
        <w:tc>
          <w:tcPr>
            <w:tcW w:w="3404" w:type="dxa"/>
            <w:vAlign w:val="center"/>
            <w:textDirection w:val="lrTb"/>
            <w:noWrap w:val="false"/>
          </w:tcPr>
          <w:p>
            <w:pPr>
              <w:pStyle w:val="1496"/>
              <w:jc w:val="center"/>
              <w:rPr>
                <w:rFonts w:hint="eastAsia" w:ascii="宋体" w:hAnsi="宋体" w:eastAsia="宋体" w:cs="宋体"/>
                <w:color w:val="000000"/>
                <w:sz w:val="24"/>
                <w:szCs w:val="24"/>
                <w:highlight w:val="none"/>
              </w:rPr>
              <w:framePr w:vAnchor="text" w:hAnchor="page" w:xAlign="center" w:y="354"/>
            </w:pPr>
            <w:r>
              <w:rPr>
                <w:rFonts w:hint="eastAsia" w:ascii="宋体" w:hAnsi="宋体" w:eastAsia="宋体" w:cs="宋体"/>
                <w:color w:val="000000"/>
                <w:sz w:val="24"/>
                <w:szCs w:val="24"/>
                <w:highlight w:val="none"/>
              </w:rPr>
              <w:t xml:space="preserve">其中</w:t>
            </w:r>
            <w:r>
              <w:rPr>
                <w:rFonts w:hint="eastAsia" w:eastAsia="宋体" w:cs="宋体"/>
                <w:color w:val="000000"/>
                <w:sz w:val="24"/>
                <w:szCs w:val="24"/>
                <w:highlight w:val="none"/>
                <w:lang w:val="en-US" w:eastAsia="zh-CN"/>
              </w:rPr>
              <w:t xml:space="preserve">含</w:t>
            </w:r>
            <w:r>
              <w:rPr>
                <w:rFonts w:hint="eastAsia" w:ascii="宋体" w:hAnsi="宋体" w:eastAsia="宋体" w:cs="宋体"/>
                <w:color w:val="000000"/>
                <w:sz w:val="24"/>
                <w:szCs w:val="24"/>
                <w:highlight w:val="none"/>
              </w:rPr>
              <w:t xml:space="preserve">乘骑式草坪修剪机1辆</w:t>
            </w:r>
            <w:r>
              <w:rPr>
                <w:rFonts w:hint="eastAsia" w:ascii="宋体" w:hAnsi="宋体" w:eastAsia="宋体" w:cs="宋体"/>
                <w:color w:val="000000"/>
                <w:sz w:val="24"/>
                <w:szCs w:val="24"/>
                <w:highlight w:val="none"/>
              </w:rPr>
            </w:r>
            <w:r/>
          </w:p>
        </w:tc>
      </w:tr>
      <w:tr>
        <w:trPr/>
        <w:tc>
          <w:tcPr>
            <w:tcW w:w="540" w:type="dxa"/>
            <w:vAlign w:val="center"/>
            <w:textDirection w:val="lrTb"/>
            <w:noWrap w:val="false"/>
          </w:tcPr>
          <w:p>
            <w:pPr>
              <w:pStyle w:val="992"/>
              <w:jc w:val="center"/>
              <w:rPr>
                <w:rFonts w:hint="eastAsia" w:ascii="宋体" w:hAnsi="宋体" w:eastAsia="宋体" w:cs="宋体"/>
                <w:color w:val="000000"/>
                <w:sz w:val="24"/>
                <w:szCs w:val="24"/>
                <w:highlight w:val="none"/>
              </w:rPr>
              <w:framePr w:vAnchor="text" w:hAnchor="page" w:xAlign="center" w:y="354"/>
            </w:pPr>
            <w:r/>
            <w:bookmarkEnd w:id="407"/>
            <w:r/>
            <w:bookmarkEnd w:id="408"/>
            <w:r/>
            <w:bookmarkEnd w:id="410"/>
            <w:r/>
            <w:bookmarkEnd w:id="437"/>
            <w:r/>
            <w:bookmarkEnd w:id="438"/>
            <w:r/>
            <w:bookmarkEnd w:id="439"/>
            <w:r/>
            <w:bookmarkStart w:id="440" w:name="OLE_LINK270"/>
            <w:r/>
            <w:bookmarkStart w:id="441" w:name="OLE_LINK271"/>
            <w:r/>
            <w:bookmarkStart w:id="442" w:name="_Hlk180500977"/>
            <w:r>
              <w:rPr>
                <w:rFonts w:hint="eastAsia" w:ascii="宋体" w:hAnsi="宋体" w:eastAsia="宋体" w:cs="宋体"/>
                <w:color w:val="000000"/>
                <w:sz w:val="24"/>
                <w:szCs w:val="24"/>
                <w:highlight w:val="none"/>
              </w:rPr>
              <w:t xml:space="preserve">11</w:t>
            </w:r>
            <w:r>
              <w:rPr>
                <w:rFonts w:hint="eastAsia" w:ascii="宋体" w:hAnsi="宋体" w:eastAsia="宋体" w:cs="宋体"/>
                <w:color w:val="000000"/>
                <w:sz w:val="24"/>
                <w:szCs w:val="24"/>
                <w:highlight w:val="none"/>
              </w:rPr>
            </w:r>
            <w:r/>
          </w:p>
        </w:tc>
        <w:tc>
          <w:tcPr>
            <w:tcW w:w="2563" w:type="dxa"/>
            <w:vAlign w:val="center"/>
            <w:textDirection w:val="lrTb"/>
            <w:noWrap w:val="false"/>
          </w:tcPr>
          <w:p>
            <w:pPr>
              <w:pStyle w:val="992"/>
              <w:jc w:val="center"/>
              <w:rPr>
                <w:rFonts w:hint="eastAsia" w:ascii="宋体" w:hAnsi="宋体" w:eastAsia="宋体" w:cs="宋体"/>
                <w:color w:val="000000"/>
                <w:sz w:val="24"/>
                <w:szCs w:val="24"/>
                <w:highlight w:val="none"/>
              </w:rPr>
              <w:framePr w:vAnchor="text" w:hAnchor="page" w:xAlign="center" w:y="354"/>
            </w:pPr>
            <w:r>
              <w:rPr>
                <w:rFonts w:hint="eastAsia" w:ascii="宋体" w:hAnsi="宋体" w:eastAsia="宋体" w:cs="宋体"/>
                <w:color w:val="000000"/>
                <w:sz w:val="24"/>
                <w:szCs w:val="24"/>
                <w:highlight w:val="none"/>
              </w:rPr>
              <w:t xml:space="preserve">油锯和高枝油锯（或电动高枝锯）</w:t>
            </w:r>
            <w:r>
              <w:rPr>
                <w:rFonts w:hint="eastAsia" w:ascii="宋体" w:hAnsi="宋体" w:eastAsia="宋体" w:cs="宋体"/>
                <w:color w:val="000000"/>
                <w:sz w:val="24"/>
                <w:szCs w:val="24"/>
                <w:highlight w:val="none"/>
              </w:rPr>
            </w:r>
            <w:r/>
          </w:p>
        </w:tc>
        <w:tc>
          <w:tcPr>
            <w:tcW w:w="2384" w:type="dxa"/>
            <w:vAlign w:val="center"/>
            <w:textDirection w:val="lrTb"/>
            <w:noWrap w:val="false"/>
          </w:tcPr>
          <w:p>
            <w:pPr>
              <w:pStyle w:val="992"/>
              <w:jc w:val="center"/>
              <w:rPr>
                <w:rFonts w:hint="eastAsia" w:ascii="宋体" w:hAnsi="宋体" w:eastAsia="宋体" w:cs="宋体"/>
                <w:color w:val="000000"/>
                <w:sz w:val="24"/>
                <w:szCs w:val="24"/>
                <w:highlight w:val="none"/>
              </w:rPr>
              <w:framePr w:vAnchor="text" w:hAnchor="page" w:xAlign="center" w:y="354"/>
            </w:pPr>
            <w:r>
              <w:rPr>
                <w:rFonts w:hint="eastAsia" w:ascii="宋体" w:hAnsi="宋体" w:eastAsia="宋体" w:cs="宋体"/>
                <w:color w:val="000000"/>
                <w:sz w:val="24"/>
                <w:szCs w:val="24"/>
                <w:highlight w:val="none"/>
              </w:rPr>
              <w:t xml:space="preserve">≥10</w:t>
            </w:r>
            <w:r>
              <w:rPr>
                <w:rFonts w:hint="eastAsia" w:ascii="宋体" w:hAnsi="宋体" w:eastAsia="宋体" w:cs="宋体"/>
                <w:color w:val="000000"/>
                <w:sz w:val="24"/>
                <w:szCs w:val="24"/>
                <w:highlight w:val="none"/>
              </w:rPr>
            </w:r>
            <w:r/>
          </w:p>
        </w:tc>
        <w:tc>
          <w:tcPr>
            <w:tcW w:w="3404" w:type="dxa"/>
            <w:vAlign w:val="center"/>
            <w:textDirection w:val="lrTb"/>
            <w:noWrap w:val="false"/>
          </w:tcPr>
          <w:p>
            <w:pPr>
              <w:pStyle w:val="1496"/>
              <w:jc w:val="center"/>
              <w:rPr>
                <w:rFonts w:hint="eastAsia" w:ascii="宋体" w:hAnsi="宋体" w:eastAsia="宋体" w:cs="宋体"/>
                <w:color w:val="000000"/>
                <w:sz w:val="24"/>
                <w:szCs w:val="24"/>
                <w:highlight w:val="none"/>
              </w:rPr>
              <w:framePr w:vAnchor="text" w:hAnchor="page" w:xAlign="center" w:y="354"/>
            </w:pPr>
            <w:r>
              <w:rPr>
                <w:rFonts w:hint="eastAsia" w:ascii="宋体" w:hAnsi="宋体" w:eastAsia="宋体" w:cs="宋体"/>
                <w:color w:val="000000"/>
                <w:sz w:val="24"/>
                <w:szCs w:val="24"/>
                <w:highlight w:val="none"/>
              </w:rPr>
            </w:r>
            <w:r/>
          </w:p>
        </w:tc>
      </w:tr>
      <w:tr>
        <w:trPr/>
        <w:tc>
          <w:tcPr>
            <w:tcW w:w="540" w:type="dxa"/>
            <w:vAlign w:val="center"/>
            <w:textDirection w:val="lrTb"/>
            <w:noWrap w:val="false"/>
          </w:tcPr>
          <w:p>
            <w:pPr>
              <w:pStyle w:val="992"/>
              <w:jc w:val="center"/>
              <w:rPr>
                <w:rFonts w:hint="eastAsia" w:ascii="宋体" w:hAnsi="宋体" w:eastAsia="宋体" w:cs="宋体"/>
                <w:color w:val="000000"/>
                <w:sz w:val="24"/>
                <w:szCs w:val="24"/>
                <w:highlight w:val="none"/>
              </w:rPr>
              <w:framePr w:vAnchor="text" w:hAnchor="page" w:xAlign="center" w:y="354"/>
            </w:pPr>
            <w:r/>
            <w:bookmarkEnd w:id="440"/>
            <w:r/>
            <w:bookmarkEnd w:id="441"/>
            <w:r/>
            <w:bookmarkEnd w:id="442"/>
            <w:r/>
            <w:bookmarkStart w:id="443" w:name="_Hlk180500985"/>
            <w:r/>
            <w:bookmarkStart w:id="444" w:name="OLE_LINK273"/>
            <w:r/>
            <w:bookmarkStart w:id="445" w:name="OLE_LINK272"/>
            <w:r>
              <w:rPr>
                <w:rFonts w:hint="eastAsia" w:ascii="宋体" w:hAnsi="宋体" w:eastAsia="宋体" w:cs="宋体"/>
                <w:color w:val="000000"/>
                <w:sz w:val="24"/>
                <w:szCs w:val="24"/>
                <w:highlight w:val="none"/>
              </w:rPr>
              <w:t xml:space="preserve">12</w:t>
            </w:r>
            <w:r>
              <w:rPr>
                <w:rFonts w:hint="eastAsia" w:ascii="宋体" w:hAnsi="宋体" w:eastAsia="宋体" w:cs="宋体"/>
                <w:color w:val="000000"/>
                <w:sz w:val="24"/>
                <w:szCs w:val="24"/>
                <w:highlight w:val="none"/>
              </w:rPr>
            </w:r>
            <w:r/>
          </w:p>
        </w:tc>
        <w:tc>
          <w:tcPr>
            <w:tcW w:w="2563" w:type="dxa"/>
            <w:vAlign w:val="center"/>
            <w:textDirection w:val="lrTb"/>
            <w:noWrap w:val="false"/>
          </w:tcPr>
          <w:p>
            <w:pPr>
              <w:pStyle w:val="992"/>
              <w:jc w:val="center"/>
              <w:rPr>
                <w:rFonts w:hint="eastAsia" w:ascii="宋体" w:hAnsi="宋体" w:eastAsia="宋体" w:cs="宋体"/>
                <w:color w:val="000000"/>
                <w:sz w:val="24"/>
                <w:szCs w:val="24"/>
                <w:highlight w:val="none"/>
              </w:rPr>
              <w:framePr w:vAnchor="text" w:hAnchor="page" w:xAlign="center" w:y="354"/>
            </w:pPr>
            <w:r>
              <w:rPr>
                <w:rFonts w:hint="eastAsia" w:ascii="宋体" w:hAnsi="宋体" w:eastAsia="宋体" w:cs="宋体"/>
                <w:color w:val="000000"/>
                <w:sz w:val="24"/>
                <w:szCs w:val="24"/>
                <w:highlight w:val="none"/>
              </w:rPr>
              <w:t xml:space="preserve">吸叶机</w:t>
            </w:r>
            <w:r>
              <w:rPr>
                <w:rFonts w:hint="eastAsia" w:ascii="宋体" w:hAnsi="宋体" w:eastAsia="宋体" w:cs="宋体"/>
                <w:color w:val="000000"/>
                <w:sz w:val="24"/>
                <w:szCs w:val="24"/>
                <w:highlight w:val="none"/>
              </w:rPr>
            </w:r>
            <w:r/>
          </w:p>
        </w:tc>
        <w:tc>
          <w:tcPr>
            <w:tcW w:w="2384" w:type="dxa"/>
            <w:vAlign w:val="center"/>
            <w:textDirection w:val="lrTb"/>
            <w:noWrap w:val="false"/>
          </w:tcPr>
          <w:p>
            <w:pPr>
              <w:pStyle w:val="992"/>
              <w:jc w:val="center"/>
              <w:rPr>
                <w:rFonts w:hint="eastAsia" w:ascii="宋体" w:hAnsi="宋体" w:eastAsia="宋体" w:cs="宋体"/>
                <w:color w:val="000000"/>
                <w:sz w:val="24"/>
                <w:szCs w:val="24"/>
                <w:highlight w:val="none"/>
              </w:rPr>
              <w:framePr w:vAnchor="text" w:hAnchor="page" w:xAlign="center" w:y="354"/>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r>
            <w:r/>
          </w:p>
        </w:tc>
        <w:tc>
          <w:tcPr>
            <w:tcW w:w="3404" w:type="dxa"/>
            <w:vAlign w:val="center"/>
            <w:textDirection w:val="lrTb"/>
            <w:noWrap w:val="false"/>
          </w:tcPr>
          <w:p>
            <w:pPr>
              <w:pStyle w:val="1496"/>
              <w:jc w:val="center"/>
              <w:rPr>
                <w:rFonts w:hint="eastAsia" w:ascii="宋体" w:hAnsi="宋体" w:eastAsia="宋体" w:cs="宋体"/>
                <w:color w:val="000000"/>
                <w:sz w:val="24"/>
                <w:szCs w:val="24"/>
                <w:highlight w:val="none"/>
              </w:rPr>
              <w:framePr w:vAnchor="text" w:hAnchor="page" w:xAlign="center" w:y="354"/>
            </w:pPr>
            <w:r>
              <w:rPr>
                <w:rFonts w:hint="eastAsia" w:ascii="宋体" w:hAnsi="宋体" w:eastAsia="宋体" w:cs="宋体"/>
                <w:color w:val="000000"/>
                <w:sz w:val="24"/>
                <w:szCs w:val="24"/>
                <w:highlight w:val="none"/>
              </w:rPr>
            </w:r>
            <w:r/>
          </w:p>
        </w:tc>
      </w:tr>
      <w:tr>
        <w:trPr/>
        <w:tc>
          <w:tcPr>
            <w:tcW w:w="540" w:type="dxa"/>
            <w:vAlign w:val="center"/>
            <w:textDirection w:val="lrTb"/>
            <w:noWrap w:val="false"/>
          </w:tcPr>
          <w:p>
            <w:pPr>
              <w:pStyle w:val="992"/>
              <w:jc w:val="center"/>
              <w:rPr>
                <w:rFonts w:hint="eastAsia" w:ascii="宋体" w:hAnsi="宋体" w:eastAsia="宋体" w:cs="宋体"/>
                <w:color w:val="000000"/>
                <w:sz w:val="24"/>
                <w:szCs w:val="24"/>
                <w:highlight w:val="none"/>
              </w:rPr>
              <w:framePr w:vAnchor="text" w:hAnchor="page" w:xAlign="center" w:y="354"/>
            </w:pPr>
            <w:r>
              <w:rPr>
                <w:rFonts w:hint="eastAsia" w:ascii="宋体" w:hAnsi="宋体" w:eastAsia="宋体" w:cs="宋体"/>
                <w:color w:val="000000"/>
                <w:sz w:val="24"/>
                <w:szCs w:val="24"/>
                <w:highlight w:val="none"/>
              </w:rPr>
              <w:t xml:space="preserve">13</w:t>
            </w:r>
            <w:r>
              <w:rPr>
                <w:rFonts w:hint="eastAsia" w:ascii="宋体" w:hAnsi="宋体" w:eastAsia="宋体" w:cs="宋体"/>
                <w:color w:val="000000"/>
                <w:sz w:val="24"/>
                <w:szCs w:val="24"/>
                <w:highlight w:val="none"/>
              </w:rPr>
            </w:r>
            <w:r/>
          </w:p>
        </w:tc>
        <w:tc>
          <w:tcPr>
            <w:tcW w:w="2563" w:type="dxa"/>
            <w:vAlign w:val="center"/>
            <w:textDirection w:val="lrTb"/>
            <w:noWrap w:val="false"/>
          </w:tcPr>
          <w:p>
            <w:pPr>
              <w:pStyle w:val="992"/>
              <w:jc w:val="center"/>
              <w:rPr>
                <w:rFonts w:hint="eastAsia" w:ascii="宋体" w:hAnsi="宋体" w:eastAsia="宋体" w:cs="宋体"/>
                <w:color w:val="000000"/>
                <w:sz w:val="24"/>
                <w:szCs w:val="24"/>
                <w:highlight w:val="none"/>
              </w:rPr>
              <w:framePr w:vAnchor="text" w:hAnchor="page" w:xAlign="center" w:y="354"/>
            </w:pPr>
            <w:r>
              <w:rPr>
                <w:rFonts w:hint="eastAsia" w:ascii="宋体" w:hAnsi="宋体" w:eastAsia="宋体" w:cs="宋体"/>
                <w:color w:val="000000"/>
                <w:sz w:val="24"/>
                <w:szCs w:val="24"/>
                <w:highlight w:val="none"/>
              </w:rPr>
              <w:t xml:space="preserve">园林吹风机或鼓风机</w:t>
            </w:r>
            <w:r>
              <w:rPr>
                <w:rFonts w:hint="eastAsia" w:ascii="宋体" w:hAnsi="宋体" w:eastAsia="宋体" w:cs="宋体"/>
                <w:color w:val="000000"/>
                <w:sz w:val="24"/>
                <w:szCs w:val="24"/>
                <w:highlight w:val="none"/>
              </w:rPr>
            </w:r>
            <w:r/>
          </w:p>
        </w:tc>
        <w:tc>
          <w:tcPr>
            <w:tcW w:w="2384" w:type="dxa"/>
            <w:vAlign w:val="center"/>
            <w:textDirection w:val="lrTb"/>
            <w:noWrap w:val="false"/>
          </w:tcPr>
          <w:p>
            <w:pPr>
              <w:pStyle w:val="992"/>
              <w:jc w:val="center"/>
              <w:rPr>
                <w:rFonts w:hint="eastAsia" w:ascii="宋体" w:hAnsi="宋体" w:eastAsia="宋体" w:cs="宋体"/>
                <w:color w:val="000000"/>
                <w:sz w:val="24"/>
                <w:szCs w:val="24"/>
                <w:highlight w:val="none"/>
              </w:rPr>
              <w:framePr w:vAnchor="text" w:hAnchor="page" w:xAlign="center" w:y="354"/>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r>
            <w:r/>
          </w:p>
        </w:tc>
        <w:tc>
          <w:tcPr>
            <w:tcW w:w="3404" w:type="dxa"/>
            <w:vAlign w:val="center"/>
            <w:textDirection w:val="lrTb"/>
            <w:noWrap w:val="false"/>
          </w:tcPr>
          <w:p>
            <w:pPr>
              <w:pStyle w:val="1496"/>
              <w:ind w:left="52" w:right="42"/>
              <w:jc w:val="center"/>
              <w:spacing w:before="17" w:line="289" w:lineRule="exact"/>
              <w:rPr>
                <w:rFonts w:hint="eastAsia" w:ascii="宋体" w:hAnsi="宋体" w:eastAsia="宋体" w:cs="宋体"/>
                <w:color w:val="000000"/>
                <w:sz w:val="24"/>
                <w:szCs w:val="24"/>
                <w:highlight w:val="none"/>
              </w:rPr>
              <w:framePr w:vAnchor="text" w:hAnchor="page" w:xAlign="center" w:y="354"/>
            </w:pPr>
            <w:r>
              <w:rPr>
                <w:rFonts w:hint="eastAsia" w:ascii="宋体" w:hAnsi="宋体" w:eastAsia="宋体" w:cs="宋体"/>
                <w:color w:val="000000"/>
                <w:sz w:val="24"/>
                <w:szCs w:val="24"/>
                <w:highlight w:val="none"/>
              </w:rPr>
            </w:r>
            <w:r/>
          </w:p>
        </w:tc>
      </w:tr>
      <w:tr>
        <w:trPr/>
        <w:tc>
          <w:tcPr>
            <w:tcW w:w="540" w:type="dxa"/>
            <w:vAlign w:val="center"/>
            <w:textDirection w:val="lrTb"/>
            <w:noWrap w:val="false"/>
          </w:tcPr>
          <w:p>
            <w:pPr>
              <w:pStyle w:val="992"/>
              <w:jc w:val="center"/>
              <w:rPr>
                <w:rFonts w:hint="eastAsia" w:ascii="宋体" w:hAnsi="宋体" w:eastAsia="宋体" w:cs="宋体"/>
                <w:color w:val="000000"/>
                <w:sz w:val="24"/>
                <w:szCs w:val="24"/>
                <w:highlight w:val="none"/>
              </w:rPr>
              <w:framePr w:vAnchor="text" w:hAnchor="page" w:xAlign="center" w:y="354"/>
            </w:pPr>
            <w:r/>
            <w:bookmarkEnd w:id="443"/>
            <w:r/>
            <w:bookmarkEnd w:id="444"/>
            <w:r/>
            <w:bookmarkEnd w:id="445"/>
            <w:r/>
            <w:bookmarkStart w:id="446" w:name="OLE_LINK276"/>
            <w:r/>
            <w:bookmarkStart w:id="447" w:name="OLE_LINK277"/>
            <w:r/>
            <w:bookmarkStart w:id="448" w:name="_Hlk180501022"/>
            <w:r>
              <w:rPr>
                <w:rFonts w:hint="eastAsia" w:ascii="宋体" w:hAnsi="宋体" w:eastAsia="宋体" w:cs="宋体"/>
                <w:color w:val="000000"/>
                <w:sz w:val="24"/>
                <w:szCs w:val="24"/>
                <w:highlight w:val="none"/>
              </w:rPr>
              <w:t xml:space="preserve">14</w:t>
            </w:r>
            <w:r>
              <w:rPr>
                <w:rFonts w:hint="eastAsia" w:ascii="宋体" w:hAnsi="宋体" w:eastAsia="宋体" w:cs="宋体"/>
                <w:color w:val="000000"/>
                <w:sz w:val="24"/>
                <w:szCs w:val="24"/>
                <w:highlight w:val="none"/>
              </w:rPr>
            </w:r>
            <w:r/>
          </w:p>
        </w:tc>
        <w:tc>
          <w:tcPr>
            <w:tcW w:w="2563" w:type="dxa"/>
            <w:vAlign w:val="center"/>
            <w:textDirection w:val="lrTb"/>
            <w:noWrap w:val="false"/>
          </w:tcPr>
          <w:p>
            <w:pPr>
              <w:pStyle w:val="992"/>
              <w:jc w:val="center"/>
              <w:rPr>
                <w:rFonts w:hint="eastAsia" w:ascii="宋体" w:hAnsi="宋体" w:eastAsia="宋体" w:cs="宋体"/>
                <w:color w:val="000000"/>
                <w:sz w:val="24"/>
                <w:szCs w:val="24"/>
                <w:highlight w:val="none"/>
              </w:rPr>
              <w:framePr w:vAnchor="text" w:hAnchor="page" w:xAlign="center" w:y="354"/>
            </w:pPr>
            <w:r>
              <w:rPr>
                <w:rFonts w:hint="eastAsia" w:ascii="宋体" w:hAnsi="宋体" w:eastAsia="宋体" w:cs="宋体"/>
                <w:color w:val="000000"/>
                <w:sz w:val="24"/>
                <w:szCs w:val="24"/>
                <w:highlight w:val="none"/>
              </w:rPr>
              <w:t xml:space="preserve">施肥打孔器</w:t>
            </w:r>
            <w:r>
              <w:rPr>
                <w:rFonts w:hint="eastAsia" w:ascii="宋体" w:hAnsi="宋体" w:eastAsia="宋体" w:cs="宋体"/>
                <w:color w:val="000000"/>
                <w:sz w:val="24"/>
                <w:szCs w:val="24"/>
                <w:highlight w:val="none"/>
              </w:rPr>
            </w:r>
            <w:r/>
          </w:p>
        </w:tc>
        <w:tc>
          <w:tcPr>
            <w:tcW w:w="2384" w:type="dxa"/>
            <w:vAlign w:val="center"/>
            <w:textDirection w:val="lrTb"/>
            <w:noWrap w:val="false"/>
          </w:tcPr>
          <w:p>
            <w:pPr>
              <w:pStyle w:val="992"/>
              <w:jc w:val="center"/>
              <w:rPr>
                <w:rFonts w:hint="eastAsia" w:ascii="宋体" w:hAnsi="宋体" w:eastAsia="宋体" w:cs="宋体"/>
                <w:color w:val="000000"/>
                <w:sz w:val="24"/>
                <w:szCs w:val="24"/>
                <w:highlight w:val="none"/>
              </w:rPr>
              <w:framePr w:vAnchor="text" w:hAnchor="page" w:xAlign="center" w:y="354"/>
            </w:pPr>
            <w:r>
              <w:rPr>
                <w:rFonts w:hint="eastAsia" w:ascii="宋体" w:hAnsi="宋体" w:eastAsia="宋体" w:cs="宋体"/>
                <w:color w:val="000000"/>
                <w:sz w:val="24"/>
                <w:szCs w:val="24"/>
                <w:highlight w:val="none"/>
              </w:rPr>
              <w:t xml:space="preserve">≥20</w:t>
            </w:r>
            <w:r>
              <w:rPr>
                <w:rFonts w:hint="eastAsia" w:ascii="宋体" w:hAnsi="宋体" w:eastAsia="宋体" w:cs="宋体"/>
                <w:color w:val="000000"/>
                <w:sz w:val="24"/>
                <w:szCs w:val="24"/>
                <w:highlight w:val="none"/>
              </w:rPr>
            </w:r>
            <w:r/>
          </w:p>
        </w:tc>
        <w:tc>
          <w:tcPr>
            <w:tcW w:w="3404" w:type="dxa"/>
            <w:vAlign w:val="center"/>
            <w:textDirection w:val="lrTb"/>
            <w:noWrap w:val="false"/>
          </w:tcPr>
          <w:p>
            <w:pPr>
              <w:pStyle w:val="1496"/>
              <w:jc w:val="center"/>
              <w:rPr>
                <w:rFonts w:hint="eastAsia" w:ascii="宋体" w:hAnsi="宋体" w:eastAsia="宋体" w:cs="宋体"/>
                <w:color w:val="000000"/>
                <w:sz w:val="24"/>
                <w:szCs w:val="24"/>
                <w:highlight w:val="none"/>
              </w:rPr>
              <w:framePr w:vAnchor="text" w:hAnchor="page" w:xAlign="center" w:y="354"/>
            </w:pPr>
            <w:r/>
            <w:bookmarkStart w:id="449" w:name="OLE_LINK275"/>
            <w:r/>
            <w:bookmarkStart w:id="450" w:name="OLE_LINK274"/>
            <w:r/>
            <w:bookmarkStart w:id="451" w:name="OLE_LINK280"/>
            <w:r>
              <w:rPr>
                <w:rFonts w:hint="eastAsia" w:ascii="宋体" w:hAnsi="宋体" w:eastAsia="宋体" w:cs="宋体"/>
                <w:color w:val="000000"/>
                <w:sz w:val="24"/>
                <w:szCs w:val="24"/>
                <w:highlight w:val="none"/>
              </w:rPr>
              <w:t xml:space="preserve">地面打孔施肥</w:t>
            </w:r>
            <w:bookmarkEnd w:id="449"/>
            <w:r/>
            <w:bookmarkEnd w:id="450"/>
            <w:r/>
            <w:bookmarkEnd w:id="451"/>
            <w:r>
              <w:rPr>
                <w:rFonts w:hint="eastAsia" w:ascii="宋体" w:hAnsi="宋体" w:eastAsia="宋体" w:cs="宋体"/>
                <w:color w:val="000000"/>
                <w:sz w:val="24"/>
                <w:szCs w:val="24"/>
                <w:highlight w:val="none"/>
              </w:rPr>
            </w:r>
            <w:r/>
          </w:p>
        </w:tc>
      </w:tr>
      <w:tr>
        <w:trPr/>
        <w:tc>
          <w:tcPr>
            <w:tcW w:w="540" w:type="dxa"/>
            <w:vAlign w:val="center"/>
            <w:textDirection w:val="lrTb"/>
            <w:noWrap w:val="false"/>
          </w:tcPr>
          <w:p>
            <w:pPr>
              <w:pStyle w:val="992"/>
              <w:jc w:val="center"/>
              <w:rPr>
                <w:rFonts w:hint="eastAsia" w:ascii="宋体" w:hAnsi="宋体" w:eastAsia="宋体" w:cs="宋体"/>
                <w:color w:val="000000"/>
                <w:sz w:val="24"/>
                <w:szCs w:val="24"/>
                <w:highlight w:val="none"/>
              </w:rPr>
              <w:framePr w:vAnchor="text" w:hAnchor="page" w:xAlign="center" w:y="354"/>
            </w:pPr>
            <w:r/>
            <w:bookmarkEnd w:id="446"/>
            <w:r/>
            <w:bookmarkEnd w:id="447"/>
            <w:r/>
            <w:bookmarkEnd w:id="448"/>
            <w:r/>
            <w:bookmarkStart w:id="452" w:name="OLE_LINK282"/>
            <w:r/>
            <w:bookmarkStart w:id="453" w:name="_Hlk180501048"/>
            <w:r/>
            <w:bookmarkStart w:id="454" w:name="OLE_LINK281"/>
            <w:r>
              <w:rPr>
                <w:rFonts w:hint="eastAsia" w:ascii="宋体" w:hAnsi="宋体" w:eastAsia="宋体" w:cs="宋体"/>
                <w:color w:val="000000"/>
                <w:sz w:val="24"/>
                <w:szCs w:val="24"/>
                <w:highlight w:val="none"/>
              </w:rPr>
              <w:t xml:space="preserve">15</w:t>
            </w:r>
            <w:r>
              <w:rPr>
                <w:rFonts w:hint="eastAsia" w:ascii="宋体" w:hAnsi="宋体" w:eastAsia="宋体" w:cs="宋体"/>
                <w:color w:val="000000"/>
                <w:sz w:val="24"/>
                <w:szCs w:val="24"/>
                <w:highlight w:val="none"/>
              </w:rPr>
            </w:r>
            <w:r/>
          </w:p>
        </w:tc>
        <w:tc>
          <w:tcPr>
            <w:tcW w:w="2563" w:type="dxa"/>
            <w:vAlign w:val="center"/>
            <w:textDirection w:val="lrTb"/>
            <w:noWrap w:val="false"/>
          </w:tcPr>
          <w:p>
            <w:pPr>
              <w:pStyle w:val="992"/>
              <w:jc w:val="center"/>
              <w:rPr>
                <w:rFonts w:hint="eastAsia" w:ascii="宋体" w:hAnsi="宋体" w:eastAsia="宋体" w:cs="宋体"/>
                <w:color w:val="000000"/>
                <w:sz w:val="24"/>
                <w:szCs w:val="24"/>
                <w:highlight w:val="none"/>
              </w:rPr>
              <w:framePr w:vAnchor="text" w:hAnchor="page" w:xAlign="center" w:y="354"/>
            </w:pPr>
            <w:r>
              <w:rPr>
                <w:rFonts w:hint="eastAsia" w:ascii="宋体" w:hAnsi="宋体" w:eastAsia="宋体" w:cs="宋体"/>
                <w:color w:val="000000"/>
                <w:sz w:val="24"/>
                <w:szCs w:val="24"/>
                <w:highlight w:val="none"/>
              </w:rPr>
              <w:t xml:space="preserve">树枝树叶粉碎机</w:t>
            </w:r>
            <w:r>
              <w:rPr>
                <w:rFonts w:hint="eastAsia" w:ascii="宋体" w:hAnsi="宋体" w:eastAsia="宋体" w:cs="宋体"/>
                <w:color w:val="000000"/>
                <w:sz w:val="24"/>
                <w:szCs w:val="24"/>
                <w:highlight w:val="none"/>
              </w:rPr>
            </w:r>
            <w:r/>
          </w:p>
        </w:tc>
        <w:tc>
          <w:tcPr>
            <w:tcW w:w="2384" w:type="dxa"/>
            <w:vAlign w:val="center"/>
            <w:textDirection w:val="lrTb"/>
            <w:noWrap w:val="false"/>
          </w:tcPr>
          <w:p>
            <w:pPr>
              <w:pStyle w:val="992"/>
              <w:jc w:val="center"/>
              <w:rPr>
                <w:rFonts w:hint="eastAsia" w:ascii="宋体" w:hAnsi="宋体" w:eastAsia="宋体" w:cs="宋体"/>
                <w:color w:val="000000"/>
                <w:sz w:val="24"/>
                <w:szCs w:val="24"/>
                <w:highlight w:val="none"/>
              </w:rPr>
              <w:framePr w:vAnchor="text" w:hAnchor="page" w:xAlign="center" w:y="354"/>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3404" w:type="dxa"/>
            <w:vAlign w:val="center"/>
            <w:textDirection w:val="lrTb"/>
            <w:noWrap w:val="false"/>
          </w:tcPr>
          <w:p>
            <w:pPr>
              <w:pStyle w:val="1496"/>
              <w:jc w:val="center"/>
              <w:rPr>
                <w:rFonts w:hint="eastAsia" w:ascii="宋体" w:hAnsi="宋体" w:eastAsia="宋体" w:cs="宋体"/>
                <w:color w:val="000000"/>
                <w:sz w:val="24"/>
                <w:szCs w:val="24"/>
                <w:highlight w:val="none"/>
              </w:rPr>
              <w:framePr w:vAnchor="text" w:hAnchor="page" w:xAlign="center" w:y="354"/>
            </w:pPr>
            <w:r>
              <w:rPr>
                <w:rFonts w:hint="eastAsia" w:ascii="宋体" w:hAnsi="宋体" w:eastAsia="宋体" w:cs="宋体"/>
                <w:color w:val="000000"/>
                <w:sz w:val="24"/>
                <w:szCs w:val="24"/>
                <w:highlight w:val="none"/>
              </w:rPr>
            </w:r>
            <w:r/>
          </w:p>
        </w:tc>
      </w:tr>
      <w:tr>
        <w:trPr/>
        <w:tc>
          <w:tcPr>
            <w:tcW w:w="540" w:type="dxa"/>
            <w:vAlign w:val="center"/>
            <w:textDirection w:val="lrTb"/>
            <w:noWrap w:val="false"/>
          </w:tcPr>
          <w:p>
            <w:pPr>
              <w:pStyle w:val="992"/>
              <w:jc w:val="center"/>
              <w:rPr>
                <w:rFonts w:hint="eastAsia" w:ascii="宋体" w:hAnsi="宋体" w:eastAsia="宋体" w:cs="宋体"/>
                <w:color w:val="000000"/>
                <w:sz w:val="24"/>
                <w:szCs w:val="24"/>
                <w:highlight w:val="none"/>
              </w:rPr>
              <w:framePr w:vAnchor="text" w:hAnchor="page" w:xAlign="center" w:y="354"/>
            </w:pPr>
            <w:r/>
            <w:bookmarkEnd w:id="452"/>
            <w:r/>
            <w:bookmarkEnd w:id="453"/>
            <w:r/>
            <w:bookmarkEnd w:id="454"/>
            <w:r/>
            <w:bookmarkStart w:id="455" w:name="_Hlk180501106"/>
            <w:r/>
            <w:bookmarkStart w:id="456" w:name="OLE_LINK288"/>
            <w:r/>
            <w:bookmarkStart w:id="457" w:name="OLE_LINK287"/>
            <w:r>
              <w:rPr>
                <w:rFonts w:hint="eastAsia" w:ascii="宋体" w:hAnsi="宋体" w:eastAsia="宋体" w:cs="宋体"/>
                <w:color w:val="000000"/>
                <w:sz w:val="24"/>
                <w:szCs w:val="24"/>
                <w:highlight w:val="none"/>
              </w:rPr>
              <w:t xml:space="preserve">16</w:t>
            </w:r>
            <w:r>
              <w:rPr>
                <w:rFonts w:hint="eastAsia" w:ascii="宋体" w:hAnsi="宋体" w:eastAsia="宋体" w:cs="宋体"/>
                <w:color w:val="000000"/>
                <w:sz w:val="24"/>
                <w:szCs w:val="24"/>
                <w:highlight w:val="none"/>
              </w:rPr>
            </w:r>
            <w:r/>
          </w:p>
        </w:tc>
        <w:tc>
          <w:tcPr>
            <w:tcW w:w="2563" w:type="dxa"/>
            <w:vAlign w:val="center"/>
            <w:textDirection w:val="lrTb"/>
            <w:noWrap w:val="false"/>
          </w:tcPr>
          <w:p>
            <w:pPr>
              <w:pStyle w:val="992"/>
              <w:jc w:val="center"/>
              <w:rPr>
                <w:rFonts w:hint="eastAsia" w:ascii="宋体" w:hAnsi="宋体" w:eastAsia="宋体" w:cs="宋体"/>
                <w:color w:val="000000"/>
                <w:sz w:val="24"/>
                <w:szCs w:val="24"/>
                <w:highlight w:val="none"/>
              </w:rPr>
              <w:framePr w:vAnchor="text" w:hAnchor="page" w:xAlign="center" w:y="354"/>
            </w:pPr>
            <w:r>
              <w:rPr>
                <w:rFonts w:hint="eastAsia" w:ascii="宋体" w:hAnsi="宋体" w:eastAsia="宋体" w:cs="宋体"/>
                <w:color w:val="000000"/>
                <w:sz w:val="24"/>
                <w:szCs w:val="24"/>
                <w:highlight w:val="none"/>
              </w:rPr>
              <w:t xml:space="preserve">清扫车（带喷雾）</w:t>
            </w:r>
            <w:r>
              <w:rPr>
                <w:rFonts w:hint="eastAsia" w:ascii="宋体" w:hAnsi="宋体" w:eastAsia="宋体" w:cs="宋体"/>
                <w:color w:val="000000"/>
                <w:sz w:val="24"/>
                <w:szCs w:val="24"/>
                <w:highlight w:val="none"/>
              </w:rPr>
            </w:r>
            <w:r/>
          </w:p>
        </w:tc>
        <w:tc>
          <w:tcPr>
            <w:tcW w:w="2384" w:type="dxa"/>
            <w:vAlign w:val="center"/>
            <w:textDirection w:val="lrTb"/>
            <w:noWrap w:val="false"/>
          </w:tcPr>
          <w:p>
            <w:pPr>
              <w:pStyle w:val="992"/>
              <w:jc w:val="center"/>
              <w:rPr>
                <w:rFonts w:hint="eastAsia" w:ascii="宋体" w:hAnsi="宋体" w:eastAsia="宋体" w:cs="宋体"/>
                <w:color w:val="000000"/>
                <w:sz w:val="24"/>
                <w:szCs w:val="24"/>
                <w:highlight w:val="none"/>
              </w:rPr>
              <w:framePr w:vAnchor="text" w:hAnchor="page" w:xAlign="center" w:y="354"/>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W w:w="3404" w:type="dxa"/>
            <w:vAlign w:val="center"/>
            <w:textDirection w:val="lrTb"/>
            <w:noWrap w:val="false"/>
          </w:tcPr>
          <w:p>
            <w:pPr>
              <w:pStyle w:val="1496"/>
              <w:jc w:val="center"/>
              <w:spacing w:before="6"/>
              <w:rPr>
                <w:rFonts w:hint="eastAsia" w:ascii="宋体" w:hAnsi="宋体" w:eastAsia="宋体" w:cs="宋体"/>
                <w:b/>
                <w:color w:val="000000"/>
                <w:sz w:val="24"/>
                <w:szCs w:val="24"/>
                <w:highlight w:val="none"/>
              </w:rPr>
              <w:framePr w:vAnchor="text" w:hAnchor="page" w:xAlign="center" w:y="354"/>
            </w:pPr>
            <w:r>
              <w:rPr>
                <w:rFonts w:hint="eastAsia" w:ascii="宋体" w:hAnsi="宋体" w:eastAsia="宋体" w:cs="宋体"/>
                <w:b/>
                <w:color w:val="000000"/>
                <w:sz w:val="24"/>
                <w:szCs w:val="24"/>
                <w:highlight w:val="none"/>
              </w:rPr>
            </w:r>
            <w:r/>
          </w:p>
          <w:p>
            <w:pPr>
              <w:pStyle w:val="1496"/>
              <w:ind w:left="153" w:right="32" w:hanging="111"/>
              <w:jc w:val="center"/>
              <w:spacing w:line="266" w:lineRule="auto"/>
              <w:rPr>
                <w:rFonts w:hint="eastAsia" w:ascii="宋体" w:hAnsi="宋体" w:eastAsia="宋体" w:cs="宋体"/>
                <w:color w:val="000000"/>
                <w:sz w:val="24"/>
                <w:szCs w:val="24"/>
                <w:highlight w:val="none"/>
              </w:rPr>
              <w:framePr w:vAnchor="text" w:hAnchor="page" w:xAlign="center" w:y="354"/>
            </w:pPr>
            <w:r>
              <w:rPr>
                <w:rFonts w:hint="eastAsia" w:ascii="宋体" w:hAnsi="宋体" w:eastAsia="宋体" w:cs="宋体"/>
                <w:color w:val="000000"/>
                <w:sz w:val="24"/>
                <w:szCs w:val="24"/>
                <w:highlight w:val="none"/>
              </w:rPr>
            </w:r>
            <w:r/>
          </w:p>
        </w:tc>
      </w:tr>
      <w:tr>
        <w:trPr/>
        <w:tc>
          <w:tcPr>
            <w:tcW w:w="540" w:type="dxa"/>
            <w:vAlign w:val="center"/>
            <w:textDirection w:val="lrTb"/>
            <w:noWrap w:val="false"/>
          </w:tcPr>
          <w:p>
            <w:pPr>
              <w:pStyle w:val="992"/>
              <w:jc w:val="center"/>
              <w:rPr>
                <w:rFonts w:hint="eastAsia" w:ascii="宋体" w:hAnsi="宋体" w:eastAsia="宋体" w:cs="宋体"/>
                <w:color w:val="000000"/>
                <w:sz w:val="24"/>
                <w:szCs w:val="24"/>
                <w:highlight w:val="none"/>
              </w:rPr>
              <w:framePr w:vAnchor="text" w:hAnchor="page" w:xAlign="center" w:y="354"/>
            </w:pPr>
            <w:r/>
            <w:bookmarkEnd w:id="455"/>
            <w:r/>
            <w:bookmarkEnd w:id="456"/>
            <w:r/>
            <w:bookmarkEnd w:id="457"/>
            <w:r>
              <w:rPr>
                <w:rFonts w:hint="eastAsia" w:ascii="宋体" w:hAnsi="宋体" w:eastAsia="宋体" w:cs="宋体"/>
                <w:color w:val="000000"/>
                <w:sz w:val="24"/>
                <w:szCs w:val="24"/>
                <w:highlight w:val="none"/>
              </w:rPr>
              <w:t xml:space="preserve">17</w:t>
            </w:r>
            <w:r>
              <w:rPr>
                <w:rFonts w:hint="eastAsia" w:ascii="宋体" w:hAnsi="宋体" w:eastAsia="宋体" w:cs="宋体"/>
                <w:color w:val="000000"/>
                <w:sz w:val="24"/>
                <w:szCs w:val="24"/>
                <w:highlight w:val="none"/>
              </w:rPr>
            </w:r>
            <w:r/>
          </w:p>
        </w:tc>
        <w:tc>
          <w:tcPr>
            <w:tcW w:w="2563" w:type="dxa"/>
            <w:vAlign w:val="center"/>
            <w:textDirection w:val="lrTb"/>
            <w:noWrap w:val="false"/>
          </w:tcPr>
          <w:p>
            <w:pPr>
              <w:pStyle w:val="992"/>
              <w:jc w:val="center"/>
              <w:rPr>
                <w:rFonts w:hint="eastAsia" w:ascii="宋体" w:hAnsi="宋体" w:eastAsia="宋体" w:cs="宋体"/>
                <w:color w:val="000000"/>
                <w:sz w:val="24"/>
                <w:szCs w:val="24"/>
                <w:highlight w:val="none"/>
              </w:rPr>
              <w:framePr w:vAnchor="text" w:hAnchor="page" w:xAlign="center" w:y="354"/>
            </w:pPr>
            <w:r>
              <w:rPr>
                <w:rFonts w:hint="eastAsia" w:ascii="宋体" w:hAnsi="宋体" w:eastAsia="宋体" w:cs="宋体"/>
                <w:color w:val="000000"/>
                <w:sz w:val="24"/>
                <w:szCs w:val="24"/>
                <w:highlight w:val="none"/>
              </w:rPr>
              <w:t xml:space="preserve">无人植保机</w:t>
            </w:r>
            <w:r>
              <w:rPr>
                <w:rFonts w:hint="eastAsia" w:ascii="宋体" w:hAnsi="宋体" w:eastAsia="宋体" w:cs="宋体"/>
                <w:color w:val="000000"/>
                <w:sz w:val="24"/>
                <w:szCs w:val="24"/>
                <w:highlight w:val="none"/>
              </w:rPr>
            </w:r>
            <w:r/>
          </w:p>
        </w:tc>
        <w:tc>
          <w:tcPr>
            <w:tcW w:w="2384" w:type="dxa"/>
            <w:vAlign w:val="center"/>
            <w:textDirection w:val="lrTb"/>
            <w:noWrap w:val="false"/>
          </w:tcPr>
          <w:p>
            <w:pPr>
              <w:pStyle w:val="992"/>
              <w:jc w:val="center"/>
              <w:rPr>
                <w:rFonts w:hint="eastAsia" w:ascii="宋体" w:hAnsi="宋体" w:eastAsia="宋体" w:cs="宋体"/>
                <w:color w:val="000000"/>
                <w:sz w:val="24"/>
                <w:szCs w:val="24"/>
                <w:highlight w:val="none"/>
              </w:rPr>
              <w:framePr w:vAnchor="text" w:hAnchor="page" w:xAlign="center" w:y="354"/>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3404" w:type="dxa"/>
            <w:vAlign w:val="center"/>
            <w:textDirection w:val="lrTb"/>
            <w:noWrap w:val="false"/>
          </w:tcPr>
          <w:p>
            <w:pPr>
              <w:pStyle w:val="1369"/>
              <w:jc w:val="center"/>
              <w:rPr>
                <w:rFonts w:hint="eastAsia" w:ascii="宋体" w:hAnsi="宋体" w:eastAsia="宋体" w:cs="宋体"/>
                <w:color w:val="000000"/>
                <w:sz w:val="24"/>
                <w:szCs w:val="24"/>
                <w:highlight w:val="none"/>
              </w:rPr>
              <w:framePr w:vAnchor="text" w:hAnchor="page" w:xAlign="center" w:y="354"/>
            </w:pPr>
            <w:r>
              <w:rPr>
                <w:rFonts w:hint="eastAsia" w:ascii="宋体" w:hAnsi="宋体" w:eastAsia="宋体" w:cs="宋体"/>
                <w:color w:val="000000"/>
                <w:sz w:val="24"/>
                <w:szCs w:val="24"/>
                <w:highlight w:val="none"/>
              </w:rPr>
            </w:r>
            <w:r/>
          </w:p>
        </w:tc>
      </w:tr>
      <w:tr>
        <w:trPr>
          <w:trHeight w:val="2186"/>
        </w:trPr>
        <w:tc>
          <w:tcPr>
            <w:tcW w:w="540" w:type="dxa"/>
            <w:vAlign w:val="center"/>
            <w:textDirection w:val="lrTb"/>
            <w:noWrap w:val="false"/>
          </w:tcPr>
          <w:p>
            <w:pPr>
              <w:pStyle w:val="992"/>
              <w:jc w:val="center"/>
              <w:rPr>
                <w:rFonts w:hint="eastAsia" w:ascii="宋体" w:hAnsi="宋体" w:eastAsia="宋体" w:cs="宋体"/>
                <w:color w:val="000000"/>
                <w:sz w:val="24"/>
                <w:szCs w:val="24"/>
                <w:highlight w:val="none"/>
              </w:rPr>
              <w:framePr w:vAnchor="text" w:hAnchor="page" w:xAlign="center" w:y="354"/>
            </w:pPr>
            <w:r/>
            <w:bookmarkStart w:id="458" w:name="OLE_LINK294"/>
            <w:r/>
            <w:bookmarkStart w:id="459" w:name="OLE_LINK293"/>
            <w:r/>
            <w:bookmarkStart w:id="460" w:name="_Hlk180501235"/>
            <w:r/>
            <w:bookmarkStart w:id="461" w:name="OLE_LINK300"/>
            <w:r/>
            <w:bookmarkStart w:id="462" w:name="_Hlk180501195"/>
            <w:r/>
            <w:bookmarkStart w:id="463" w:name="OLE_LINK299"/>
            <w:r>
              <w:rPr>
                <w:rFonts w:hint="eastAsia" w:ascii="宋体" w:hAnsi="宋体" w:eastAsia="宋体" w:cs="宋体"/>
                <w:color w:val="000000"/>
                <w:sz w:val="24"/>
                <w:szCs w:val="24"/>
                <w:highlight w:val="none"/>
              </w:rPr>
              <w:t xml:space="preserve">18</w:t>
            </w:r>
            <w:r>
              <w:rPr>
                <w:rFonts w:hint="eastAsia" w:ascii="宋体" w:hAnsi="宋体" w:eastAsia="宋体" w:cs="宋体"/>
                <w:color w:val="000000"/>
                <w:sz w:val="24"/>
                <w:szCs w:val="24"/>
                <w:highlight w:val="none"/>
              </w:rPr>
            </w:r>
            <w:r/>
          </w:p>
        </w:tc>
        <w:tc>
          <w:tcPr>
            <w:tcW w:w="2563" w:type="dxa"/>
            <w:vAlign w:val="center"/>
            <w:textDirection w:val="lrTb"/>
            <w:noWrap w:val="false"/>
          </w:tcPr>
          <w:p>
            <w:pPr>
              <w:pStyle w:val="992"/>
              <w:jc w:val="center"/>
              <w:rPr>
                <w:rFonts w:hint="eastAsia" w:ascii="宋体" w:hAnsi="宋体" w:eastAsia="宋体" w:cs="宋体"/>
                <w:color w:val="000000"/>
                <w:sz w:val="24"/>
                <w:szCs w:val="24"/>
                <w:highlight w:val="none"/>
              </w:rPr>
              <w:framePr w:vAnchor="text" w:hAnchor="page" w:xAlign="center" w:y="354"/>
            </w:pPr>
            <w:r>
              <w:rPr>
                <w:rFonts w:hint="eastAsia" w:ascii="宋体" w:hAnsi="宋体" w:eastAsia="宋体" w:cs="宋体"/>
                <w:color w:val="000000"/>
                <w:sz w:val="24"/>
                <w:szCs w:val="24"/>
                <w:highlight w:val="none"/>
                <w:lang w:val="en-US" w:eastAsia="zh-CN"/>
              </w:rPr>
              <w:t xml:space="preserve">四</w:t>
            </w:r>
            <w:r>
              <w:rPr>
                <w:rFonts w:hint="eastAsia" w:ascii="宋体" w:hAnsi="宋体" w:eastAsia="宋体" w:cs="宋体"/>
                <w:color w:val="000000"/>
                <w:sz w:val="24"/>
                <w:szCs w:val="24"/>
                <w:highlight w:val="none"/>
              </w:rPr>
              <w:t xml:space="preserve">轮电动高压冲洗车</w:t>
            </w:r>
            <w:r>
              <w:rPr>
                <w:rFonts w:hint="eastAsia" w:ascii="宋体" w:hAnsi="宋体" w:eastAsia="宋体" w:cs="宋体"/>
                <w:color w:val="000000"/>
                <w:sz w:val="24"/>
                <w:szCs w:val="24"/>
                <w:highlight w:val="none"/>
              </w:rPr>
            </w:r>
            <w:r/>
          </w:p>
        </w:tc>
        <w:tc>
          <w:tcPr>
            <w:tcW w:w="2384" w:type="dxa"/>
            <w:vAlign w:val="center"/>
            <w:textDirection w:val="lrTb"/>
            <w:noWrap w:val="false"/>
          </w:tcPr>
          <w:p>
            <w:pPr>
              <w:pStyle w:val="992"/>
              <w:jc w:val="center"/>
              <w:rPr>
                <w:rFonts w:hint="eastAsia" w:ascii="宋体" w:hAnsi="宋体" w:eastAsia="宋体" w:cs="宋体"/>
                <w:color w:val="000000"/>
                <w:sz w:val="24"/>
                <w:szCs w:val="24"/>
                <w:highlight w:val="none"/>
              </w:rPr>
              <w:framePr w:vAnchor="text" w:hAnchor="page" w:xAlign="center" w:y="354"/>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3404" w:type="dxa"/>
            <w:vAlign w:val="center"/>
            <w:textDirection w:val="lrTb"/>
            <w:noWrap w:val="false"/>
          </w:tcPr>
          <w:p>
            <w:pPr>
              <w:pStyle w:val="1496"/>
              <w:ind w:left="14" w:right="123"/>
              <w:jc w:val="center"/>
              <w:spacing w:before="15" w:line="310" w:lineRule="atLeast"/>
              <w:rPr>
                <w:rFonts w:hint="eastAsia" w:ascii="宋体" w:hAnsi="宋体" w:eastAsia="宋体" w:cs="宋体"/>
                <w:color w:val="000000"/>
                <w:sz w:val="24"/>
                <w:szCs w:val="24"/>
                <w:highlight w:val="none"/>
              </w:rPr>
              <w:framePr w:vAnchor="text" w:hAnchor="page" w:xAlign="center" w:y="354"/>
            </w:pPr>
            <w:r/>
            <w:bookmarkStart w:id="464" w:name="OLE_LINK289"/>
            <w:r/>
            <w:bookmarkStart w:id="465" w:name="OLE_LINK290"/>
            <w:r>
              <w:rPr>
                <w:rFonts w:hint="eastAsia" w:ascii="宋体" w:hAnsi="宋体" w:eastAsia="宋体" w:cs="宋体"/>
                <w:color w:val="000000"/>
                <w:spacing w:val="-12"/>
                <w:sz w:val="24"/>
                <w:szCs w:val="24"/>
                <w:highlight w:val="none"/>
              </w:rPr>
              <w:t xml:space="preserve">具有道路洒水、高压冲洗、消防灭火功能</w:t>
            </w:r>
            <w:r>
              <w:rPr>
                <w:rFonts w:hint="eastAsia" w:ascii="宋体" w:hAnsi="宋体" w:eastAsia="宋体" w:cs="宋体"/>
                <w:color w:val="000000"/>
                <w:spacing w:val="-9"/>
                <w:sz w:val="24"/>
                <w:szCs w:val="24"/>
                <w:highlight w:val="none"/>
              </w:rPr>
              <w:t xml:space="preserve">载水量不低于 </w:t>
            </w:r>
            <w:r>
              <w:rPr>
                <w:rFonts w:hint="eastAsia" w:ascii="宋体" w:hAnsi="宋体" w:eastAsia="宋体" w:cs="宋体"/>
                <w:color w:val="000000"/>
                <w:sz w:val="24"/>
                <w:szCs w:val="24"/>
                <w:highlight w:val="none"/>
              </w:rPr>
              <w:t xml:space="preserve">1</w:t>
            </w:r>
            <w:r>
              <w:rPr>
                <w:rFonts w:hint="eastAsia" w:ascii="宋体" w:hAnsi="宋体" w:eastAsia="宋体" w:cs="宋体"/>
                <w:color w:val="000000"/>
                <w:spacing w:val="-8"/>
                <w:sz w:val="24"/>
                <w:szCs w:val="24"/>
                <w:highlight w:val="none"/>
              </w:rPr>
              <w:t xml:space="preserve"> 吨，不得上路作业。</w:t>
            </w:r>
            <w:bookmarkEnd w:id="464"/>
            <w:r/>
            <w:bookmarkEnd w:id="465"/>
            <w:r>
              <w:rPr>
                <w:rFonts w:hint="eastAsia" w:ascii="宋体" w:hAnsi="宋体" w:eastAsia="宋体" w:cs="宋体"/>
                <w:color w:val="000000"/>
                <w:spacing w:val="-10"/>
                <w:sz w:val="24"/>
                <w:szCs w:val="24"/>
                <w:highlight w:val="none"/>
                <w:lang w:val="en-US"/>
              </w:rPr>
              <w:t xml:space="preserve">车身具有明显的标志标识</w:t>
            </w:r>
            <w:r>
              <w:rPr>
                <w:rFonts w:hint="eastAsia" w:ascii="宋体" w:hAnsi="宋体" w:eastAsia="宋体" w:cs="宋体"/>
                <w:color w:val="000000"/>
                <w:sz w:val="24"/>
                <w:szCs w:val="24"/>
                <w:highlight w:val="none"/>
              </w:rPr>
            </w:r>
            <w:r/>
          </w:p>
        </w:tc>
      </w:tr>
      <w:tr>
        <w:trPr/>
        <w:tc>
          <w:tcPr>
            <w:tcW w:w="540" w:type="dxa"/>
            <w:vAlign w:val="center"/>
            <w:textDirection w:val="lrTb"/>
            <w:noWrap w:val="false"/>
          </w:tcPr>
          <w:p>
            <w:pPr>
              <w:pStyle w:val="992"/>
              <w:jc w:val="center"/>
              <w:rPr>
                <w:rFonts w:hint="eastAsia" w:ascii="宋体" w:hAnsi="宋体" w:eastAsia="宋体" w:cs="宋体"/>
                <w:color w:val="000000"/>
                <w:sz w:val="24"/>
                <w:szCs w:val="24"/>
                <w:highlight w:val="none"/>
              </w:rPr>
              <w:framePr w:vAnchor="text" w:hAnchor="page" w:xAlign="center" w:y="354"/>
            </w:pPr>
            <w:r>
              <w:rPr>
                <w:rFonts w:hint="eastAsia" w:ascii="宋体" w:hAnsi="宋体" w:eastAsia="宋体" w:cs="宋体"/>
                <w:color w:val="000000"/>
                <w:sz w:val="24"/>
                <w:szCs w:val="24"/>
                <w:highlight w:val="none"/>
              </w:rPr>
              <w:t xml:space="preserve">19</w:t>
            </w:r>
            <w:r>
              <w:rPr>
                <w:rFonts w:hint="eastAsia" w:ascii="宋体" w:hAnsi="宋体" w:eastAsia="宋体" w:cs="宋体"/>
                <w:color w:val="000000"/>
                <w:sz w:val="24"/>
                <w:szCs w:val="24"/>
                <w:highlight w:val="none"/>
              </w:rPr>
            </w:r>
            <w:r/>
          </w:p>
        </w:tc>
        <w:tc>
          <w:tcPr>
            <w:tcW w:w="2563" w:type="dxa"/>
            <w:vAlign w:val="center"/>
            <w:textDirection w:val="lrTb"/>
            <w:noWrap w:val="false"/>
          </w:tcPr>
          <w:p>
            <w:pPr>
              <w:pStyle w:val="992"/>
              <w:jc w:val="center"/>
              <w:rPr>
                <w:rFonts w:hint="eastAsia" w:ascii="宋体" w:hAnsi="宋体" w:eastAsia="宋体" w:cs="宋体"/>
                <w:color w:val="000000"/>
                <w:sz w:val="24"/>
                <w:szCs w:val="24"/>
                <w:highlight w:val="none"/>
              </w:rPr>
              <w:framePr w:vAnchor="text" w:hAnchor="page" w:xAlign="center" w:y="354"/>
            </w:pPr>
            <w:r>
              <w:rPr>
                <w:rFonts w:hint="eastAsia" w:ascii="宋体" w:hAnsi="宋体" w:eastAsia="宋体" w:cs="宋体"/>
                <w:color w:val="000000"/>
                <w:sz w:val="24"/>
                <w:szCs w:val="24"/>
                <w:highlight w:val="none"/>
                <w:lang w:val="en-US" w:eastAsia="zh-CN"/>
              </w:rPr>
              <w:t xml:space="preserve">四</w:t>
            </w:r>
            <w:r>
              <w:rPr>
                <w:rFonts w:hint="eastAsia" w:ascii="宋体" w:hAnsi="宋体" w:eastAsia="宋体" w:cs="宋体"/>
                <w:color w:val="000000"/>
                <w:sz w:val="24"/>
                <w:szCs w:val="24"/>
                <w:highlight w:val="none"/>
              </w:rPr>
              <w:t xml:space="preserve">轮巡逻电动车</w:t>
            </w:r>
            <w:r>
              <w:rPr>
                <w:rFonts w:hint="eastAsia" w:ascii="宋体" w:hAnsi="宋体" w:eastAsia="宋体" w:cs="宋体"/>
                <w:color w:val="000000"/>
                <w:sz w:val="24"/>
                <w:szCs w:val="24"/>
                <w:highlight w:val="none"/>
              </w:rPr>
            </w:r>
            <w:r/>
          </w:p>
        </w:tc>
        <w:tc>
          <w:tcPr>
            <w:tcW w:w="2384" w:type="dxa"/>
            <w:vAlign w:val="center"/>
            <w:textDirection w:val="lrTb"/>
            <w:noWrap w:val="false"/>
          </w:tcPr>
          <w:p>
            <w:pPr>
              <w:pStyle w:val="992"/>
              <w:jc w:val="center"/>
              <w:rPr>
                <w:rFonts w:hint="eastAsia" w:ascii="宋体" w:hAnsi="宋体" w:eastAsia="宋体" w:cs="宋体"/>
                <w:color w:val="000000"/>
                <w:sz w:val="24"/>
                <w:szCs w:val="24"/>
                <w:highlight w:val="none"/>
              </w:rPr>
              <w:framePr w:vAnchor="text" w:hAnchor="page" w:xAlign="center" w:y="354"/>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3404" w:type="dxa"/>
            <w:vAlign w:val="center"/>
            <w:textDirection w:val="lrTb"/>
            <w:noWrap w:val="false"/>
          </w:tcPr>
          <w:p>
            <w:pPr>
              <w:pStyle w:val="1496"/>
              <w:ind w:left="14" w:right="3"/>
              <w:jc w:val="center"/>
              <w:spacing w:before="53" w:line="242" w:lineRule="auto"/>
              <w:rPr>
                <w:rFonts w:hint="eastAsia" w:ascii="宋体" w:hAnsi="宋体" w:eastAsia="宋体" w:cs="宋体"/>
                <w:color w:val="000000"/>
                <w:sz w:val="24"/>
                <w:szCs w:val="24"/>
                <w:highlight w:val="none"/>
              </w:rPr>
              <w:framePr w:vAnchor="text" w:hAnchor="page" w:xAlign="center" w:y="354"/>
            </w:pPr>
            <w:r/>
            <w:bookmarkStart w:id="466" w:name="OLE_LINK292"/>
            <w:r/>
            <w:bookmarkStart w:id="467" w:name="OLE_LINK291"/>
            <w:r>
              <w:rPr>
                <w:rFonts w:hint="eastAsia" w:ascii="宋体" w:hAnsi="宋体" w:eastAsia="宋体" w:cs="宋体"/>
                <w:color w:val="000000"/>
                <w:spacing w:val="-12"/>
                <w:sz w:val="24"/>
                <w:szCs w:val="24"/>
                <w:highlight w:val="none"/>
              </w:rPr>
              <w:t xml:space="preserve">具有警示喇叭及夜间灯光,带扬声器播放文</w:t>
            </w:r>
            <w:r>
              <w:rPr>
                <w:rFonts w:hint="eastAsia" w:ascii="宋体" w:hAnsi="宋体" w:eastAsia="宋体" w:cs="宋体"/>
                <w:color w:val="000000"/>
                <w:spacing w:val="-10"/>
                <w:sz w:val="24"/>
                <w:szCs w:val="24"/>
                <w:highlight w:val="none"/>
              </w:rPr>
              <w:t xml:space="preserve">明引导广播。配灭火器和救生圈，不得上路作业</w:t>
            </w:r>
            <w:bookmarkEnd w:id="466"/>
            <w:r/>
            <w:bookmarkEnd w:id="467"/>
            <w:r>
              <w:rPr>
                <w:rFonts w:hint="eastAsia" w:ascii="宋体" w:hAnsi="宋体" w:eastAsia="宋体" w:cs="宋体"/>
                <w:color w:val="000000"/>
                <w:spacing w:val="-10"/>
                <w:sz w:val="24"/>
                <w:szCs w:val="24"/>
                <w:highlight w:val="none"/>
              </w:rPr>
              <w:t xml:space="preserve">。</w:t>
            </w:r>
            <w:r>
              <w:rPr>
                <w:rFonts w:hint="eastAsia" w:ascii="宋体" w:hAnsi="宋体" w:eastAsia="宋体" w:cs="宋体"/>
                <w:color w:val="000000"/>
                <w:spacing w:val="-10"/>
                <w:sz w:val="24"/>
                <w:szCs w:val="24"/>
                <w:highlight w:val="none"/>
                <w:lang w:val="en-US"/>
              </w:rPr>
              <w:t xml:space="preserve">车身具有明显的标志标识</w:t>
            </w:r>
            <w:r>
              <w:rPr>
                <w:rFonts w:hint="eastAsia" w:ascii="宋体" w:hAnsi="宋体" w:eastAsia="宋体" w:cs="宋体"/>
                <w:color w:val="000000"/>
                <w:sz w:val="24"/>
                <w:szCs w:val="24"/>
                <w:highlight w:val="none"/>
              </w:rPr>
            </w:r>
            <w:r/>
          </w:p>
        </w:tc>
      </w:tr>
      <w:tr>
        <w:trPr/>
        <w:tc>
          <w:tcPr>
            <w:tcW w:w="540" w:type="dxa"/>
            <w:vAlign w:val="center"/>
            <w:textDirection w:val="lrTb"/>
            <w:noWrap w:val="false"/>
          </w:tcPr>
          <w:p>
            <w:pPr>
              <w:pStyle w:val="992"/>
              <w:jc w:val="center"/>
              <w:rPr>
                <w:rFonts w:hint="eastAsia" w:ascii="宋体" w:hAnsi="宋体" w:eastAsia="宋体" w:cs="宋体"/>
                <w:color w:val="000000"/>
                <w:sz w:val="24"/>
                <w:szCs w:val="24"/>
                <w:highlight w:val="none"/>
              </w:rPr>
              <w:framePr w:vAnchor="text" w:hAnchor="page" w:xAlign="center" w:y="354"/>
            </w:pPr>
            <w:r>
              <w:rPr>
                <w:rFonts w:hint="eastAsia" w:ascii="宋体" w:hAnsi="宋体" w:eastAsia="宋体" w:cs="宋体"/>
                <w:color w:val="000000"/>
                <w:sz w:val="24"/>
                <w:szCs w:val="24"/>
                <w:highlight w:val="none"/>
              </w:rPr>
              <w:t xml:space="preserve">20</w:t>
            </w:r>
            <w:r>
              <w:rPr>
                <w:rFonts w:hint="eastAsia" w:ascii="宋体" w:hAnsi="宋体" w:eastAsia="宋体" w:cs="宋体"/>
                <w:color w:val="000000"/>
                <w:sz w:val="24"/>
                <w:szCs w:val="24"/>
                <w:highlight w:val="none"/>
              </w:rPr>
            </w:r>
            <w:r/>
          </w:p>
        </w:tc>
        <w:tc>
          <w:tcPr>
            <w:tcW w:w="2563" w:type="dxa"/>
            <w:vAlign w:val="center"/>
            <w:textDirection w:val="lrTb"/>
            <w:noWrap w:val="false"/>
          </w:tcPr>
          <w:p>
            <w:pPr>
              <w:pStyle w:val="992"/>
              <w:jc w:val="center"/>
              <w:rPr>
                <w:rFonts w:hint="eastAsia" w:ascii="宋体" w:hAnsi="宋体" w:eastAsia="宋体" w:cs="宋体"/>
                <w:color w:val="000000"/>
                <w:sz w:val="24"/>
                <w:szCs w:val="24"/>
                <w:highlight w:val="none"/>
              </w:rPr>
              <w:framePr w:vAnchor="text" w:hAnchor="page" w:xAlign="center" w:y="354"/>
            </w:pPr>
            <w:r>
              <w:rPr>
                <w:rFonts w:hint="eastAsia" w:ascii="宋体" w:hAnsi="宋体" w:eastAsia="宋体" w:cs="宋体"/>
                <w:color w:val="000000"/>
                <w:sz w:val="24"/>
                <w:szCs w:val="24"/>
                <w:highlight w:val="none"/>
                <w:lang w:val="en-US" w:eastAsia="zh-CN"/>
              </w:rPr>
              <w:t xml:space="preserve">两</w:t>
            </w:r>
            <w:r>
              <w:rPr>
                <w:rFonts w:hint="eastAsia" w:ascii="宋体" w:hAnsi="宋体" w:eastAsia="宋体" w:cs="宋体"/>
                <w:color w:val="000000"/>
                <w:sz w:val="24"/>
                <w:szCs w:val="24"/>
                <w:highlight w:val="none"/>
              </w:rPr>
              <w:t xml:space="preserve">轮巡查电动车</w:t>
            </w:r>
            <w:r>
              <w:rPr>
                <w:rFonts w:hint="eastAsia" w:ascii="宋体" w:hAnsi="宋体" w:eastAsia="宋体" w:cs="宋体"/>
                <w:color w:val="000000"/>
                <w:sz w:val="24"/>
                <w:szCs w:val="24"/>
                <w:highlight w:val="none"/>
              </w:rPr>
            </w:r>
            <w:r/>
          </w:p>
        </w:tc>
        <w:tc>
          <w:tcPr>
            <w:tcW w:w="2384" w:type="dxa"/>
            <w:vAlign w:val="center"/>
            <w:textDirection w:val="lrTb"/>
            <w:noWrap w:val="false"/>
          </w:tcPr>
          <w:p>
            <w:pPr>
              <w:pStyle w:val="992"/>
              <w:jc w:val="center"/>
              <w:rPr>
                <w:rFonts w:hint="eastAsia" w:ascii="宋体" w:hAnsi="宋体" w:eastAsia="宋体" w:cs="宋体"/>
                <w:color w:val="000000"/>
                <w:sz w:val="24"/>
                <w:szCs w:val="24"/>
                <w:highlight w:val="none"/>
              </w:rPr>
              <w:framePr w:vAnchor="text" w:hAnchor="page" w:xAlign="center" w:y="354"/>
            </w:pPr>
            <w:r>
              <w:rPr>
                <w:rFonts w:hint="eastAsia" w:ascii="宋体" w:hAnsi="宋体" w:eastAsia="宋体" w:cs="宋体"/>
                <w:color w:val="000000"/>
                <w:sz w:val="24"/>
                <w:szCs w:val="24"/>
                <w:highlight w:val="none"/>
              </w:rPr>
              <w:t xml:space="preserve">≥15</w:t>
            </w:r>
            <w:r>
              <w:rPr>
                <w:rFonts w:hint="eastAsia" w:ascii="宋体" w:hAnsi="宋体" w:eastAsia="宋体" w:cs="宋体"/>
                <w:color w:val="000000"/>
                <w:sz w:val="24"/>
                <w:szCs w:val="24"/>
                <w:highlight w:val="none"/>
              </w:rPr>
            </w:r>
            <w:r/>
          </w:p>
        </w:tc>
        <w:tc>
          <w:tcPr>
            <w:tcW w:w="3404" w:type="dxa"/>
            <w:vAlign w:val="center"/>
            <w:textDirection w:val="lrTb"/>
            <w:noWrap w:val="false"/>
          </w:tcPr>
          <w:p>
            <w:pPr>
              <w:pStyle w:val="1496"/>
              <w:ind w:left="14" w:right="3"/>
              <w:jc w:val="center"/>
              <w:spacing w:before="53" w:line="242" w:lineRule="auto"/>
              <w:rPr>
                <w:rFonts w:hint="eastAsia" w:ascii="宋体" w:hAnsi="宋体" w:eastAsia="宋体" w:cs="宋体"/>
                <w:color w:val="000000"/>
                <w:spacing w:val="-12"/>
                <w:sz w:val="24"/>
                <w:szCs w:val="24"/>
                <w:highlight w:val="none"/>
                <w:lang w:val="en-US"/>
              </w:rPr>
              <w:framePr w:vAnchor="text" w:hAnchor="page" w:xAlign="center" w:y="354"/>
            </w:pPr>
            <w:r>
              <w:rPr>
                <w:rFonts w:hint="eastAsia" w:ascii="宋体" w:hAnsi="宋体" w:eastAsia="宋体" w:cs="宋体"/>
                <w:color w:val="000000"/>
                <w:spacing w:val="-12"/>
                <w:sz w:val="24"/>
                <w:szCs w:val="24"/>
                <w:highlight w:val="none"/>
              </w:rPr>
              <w:t xml:space="preserve">具有警示喇叭及夜间灯光,带扬声器播放文</w:t>
            </w:r>
            <w:r>
              <w:rPr>
                <w:rFonts w:hint="eastAsia" w:ascii="宋体" w:hAnsi="宋体" w:eastAsia="宋体" w:cs="宋体"/>
                <w:color w:val="000000"/>
                <w:spacing w:val="-10"/>
                <w:sz w:val="24"/>
                <w:szCs w:val="24"/>
                <w:highlight w:val="none"/>
              </w:rPr>
              <w:t xml:space="preserve">明引导广播。</w:t>
            </w:r>
            <w:r>
              <w:rPr>
                <w:rFonts w:hint="eastAsia" w:ascii="宋体" w:hAnsi="宋体" w:eastAsia="宋体" w:cs="宋体"/>
                <w:color w:val="000000"/>
                <w:spacing w:val="-10"/>
                <w:sz w:val="24"/>
                <w:szCs w:val="24"/>
                <w:highlight w:val="none"/>
                <w:lang w:val="en-US"/>
              </w:rPr>
              <w:t xml:space="preserve">车身具有明显的标志标识</w:t>
            </w:r>
            <w:r>
              <w:rPr>
                <w:rFonts w:hint="eastAsia" w:ascii="宋体" w:hAnsi="宋体" w:eastAsia="宋体" w:cs="宋体"/>
                <w:color w:val="000000"/>
                <w:spacing w:val="-12"/>
                <w:sz w:val="24"/>
                <w:szCs w:val="24"/>
                <w:highlight w:val="none"/>
                <w:lang w:val="en-US"/>
              </w:rPr>
            </w:r>
            <w:r/>
          </w:p>
        </w:tc>
      </w:tr>
      <w:tr>
        <w:trPr/>
        <w:tc>
          <w:tcPr>
            <w:tcW w:w="540" w:type="dxa"/>
            <w:vAlign w:val="center"/>
            <w:textDirection w:val="lrTb"/>
            <w:noWrap w:val="false"/>
          </w:tcPr>
          <w:p>
            <w:pPr>
              <w:pStyle w:val="992"/>
              <w:jc w:val="center"/>
              <w:rPr>
                <w:rFonts w:hint="eastAsia" w:ascii="宋体" w:hAnsi="宋体" w:eastAsia="宋体" w:cs="宋体"/>
                <w:color w:val="000000"/>
                <w:sz w:val="24"/>
                <w:szCs w:val="24"/>
                <w:highlight w:val="none"/>
              </w:rPr>
              <w:framePr w:vAnchor="text" w:hAnchor="page" w:xAlign="center" w:y="354"/>
            </w:pPr>
            <w:r/>
            <w:bookmarkEnd w:id="458"/>
            <w:r/>
            <w:bookmarkEnd w:id="459"/>
            <w:r/>
            <w:bookmarkEnd w:id="462"/>
            <w:r/>
            <w:bookmarkStart w:id="468" w:name="_Hlk180501232"/>
            <w:r/>
            <w:bookmarkStart w:id="469" w:name="OLE_LINK297"/>
            <w:r/>
            <w:bookmarkStart w:id="470" w:name="OLE_LINK298"/>
            <w:r>
              <w:rPr>
                <w:rFonts w:hint="eastAsia" w:ascii="宋体" w:hAnsi="宋体" w:eastAsia="宋体" w:cs="宋体"/>
                <w:color w:val="000000"/>
                <w:sz w:val="24"/>
                <w:szCs w:val="24"/>
                <w:highlight w:val="none"/>
              </w:rPr>
              <w:t xml:space="preserve">21</w:t>
            </w:r>
            <w:r>
              <w:rPr>
                <w:rFonts w:hint="eastAsia" w:ascii="宋体" w:hAnsi="宋体" w:eastAsia="宋体" w:cs="宋体"/>
                <w:color w:val="000000"/>
                <w:sz w:val="24"/>
                <w:szCs w:val="24"/>
                <w:highlight w:val="none"/>
              </w:rPr>
            </w:r>
            <w:r/>
          </w:p>
        </w:tc>
        <w:tc>
          <w:tcPr>
            <w:tcW w:w="2563" w:type="dxa"/>
            <w:vAlign w:val="center"/>
            <w:textDirection w:val="lrTb"/>
            <w:noWrap w:val="false"/>
          </w:tcPr>
          <w:p>
            <w:pPr>
              <w:pStyle w:val="992"/>
              <w:jc w:val="center"/>
              <w:rPr>
                <w:rFonts w:hint="eastAsia" w:ascii="宋体" w:hAnsi="宋体" w:eastAsia="宋体" w:cs="宋体"/>
                <w:color w:val="000000"/>
                <w:sz w:val="24"/>
                <w:szCs w:val="24"/>
                <w:highlight w:val="none"/>
              </w:rPr>
              <w:framePr w:vAnchor="text" w:hAnchor="page" w:xAlign="center" w:y="354"/>
            </w:pPr>
            <w:r>
              <w:rPr>
                <w:rFonts w:hint="eastAsia" w:ascii="宋体" w:hAnsi="宋体" w:eastAsia="宋体" w:cs="宋体"/>
                <w:color w:val="000000"/>
                <w:sz w:val="24"/>
                <w:szCs w:val="24"/>
                <w:highlight w:val="none"/>
                <w:lang w:val="en-US" w:eastAsia="zh-CN"/>
              </w:rPr>
              <w:t xml:space="preserve">三</w:t>
            </w:r>
            <w:r>
              <w:rPr>
                <w:rFonts w:hint="eastAsia" w:ascii="宋体" w:hAnsi="宋体" w:eastAsia="宋体" w:cs="宋体"/>
                <w:color w:val="000000"/>
                <w:sz w:val="24"/>
                <w:szCs w:val="24"/>
                <w:highlight w:val="none"/>
              </w:rPr>
              <w:t xml:space="preserve">轮电动保洁车</w:t>
            </w:r>
            <w:r>
              <w:rPr>
                <w:rFonts w:hint="eastAsia" w:ascii="宋体" w:hAnsi="宋体" w:eastAsia="宋体" w:cs="宋体"/>
                <w:color w:val="000000"/>
                <w:sz w:val="24"/>
                <w:szCs w:val="24"/>
                <w:highlight w:val="none"/>
              </w:rPr>
            </w:r>
            <w:r/>
          </w:p>
        </w:tc>
        <w:tc>
          <w:tcPr>
            <w:tcW w:w="2384" w:type="dxa"/>
            <w:vAlign w:val="center"/>
            <w:textDirection w:val="lrTb"/>
            <w:noWrap w:val="false"/>
          </w:tcPr>
          <w:p>
            <w:pPr>
              <w:pStyle w:val="992"/>
              <w:jc w:val="center"/>
              <w:rPr>
                <w:rFonts w:hint="eastAsia" w:ascii="宋体" w:hAnsi="宋体" w:eastAsia="宋体" w:cs="宋体"/>
                <w:color w:val="000000"/>
                <w:sz w:val="24"/>
                <w:szCs w:val="24"/>
                <w:highlight w:val="none"/>
              </w:rPr>
              <w:framePr w:vAnchor="text" w:hAnchor="page" w:xAlign="center" w:y="354"/>
            </w:pPr>
            <w:r>
              <w:rPr>
                <w:rFonts w:hint="eastAsia" w:ascii="宋体" w:hAnsi="宋体" w:eastAsia="宋体" w:cs="宋体"/>
                <w:color w:val="000000"/>
                <w:sz w:val="24"/>
                <w:szCs w:val="24"/>
                <w:highlight w:val="none"/>
              </w:rPr>
              <w:t xml:space="preserve">≥30</w:t>
            </w:r>
            <w:r>
              <w:rPr>
                <w:rFonts w:hint="eastAsia" w:ascii="宋体" w:hAnsi="宋体" w:eastAsia="宋体" w:cs="宋体"/>
                <w:color w:val="000000"/>
                <w:sz w:val="24"/>
                <w:szCs w:val="24"/>
                <w:highlight w:val="none"/>
              </w:rPr>
            </w:r>
            <w:r/>
          </w:p>
        </w:tc>
        <w:tc>
          <w:tcPr>
            <w:tcW w:w="3404" w:type="dxa"/>
            <w:vAlign w:val="center"/>
            <w:textDirection w:val="lrTb"/>
            <w:noWrap w:val="false"/>
          </w:tcPr>
          <w:p>
            <w:pPr>
              <w:pStyle w:val="1496"/>
              <w:ind w:left="14" w:right="3"/>
              <w:jc w:val="center"/>
              <w:spacing w:before="53" w:line="242" w:lineRule="auto"/>
              <w:rPr>
                <w:rFonts w:hint="eastAsia" w:ascii="宋体" w:hAnsi="宋体" w:eastAsia="宋体" w:cs="宋体"/>
                <w:color w:val="000000"/>
                <w:sz w:val="24"/>
                <w:szCs w:val="24"/>
                <w:highlight w:val="none"/>
              </w:rPr>
              <w:framePr w:vAnchor="text" w:hAnchor="page" w:xAlign="center" w:y="354"/>
            </w:pPr>
            <w:r/>
            <w:bookmarkStart w:id="471" w:name="OLE_LINK296"/>
            <w:r/>
            <w:bookmarkStart w:id="472" w:name="OLE_LINK295"/>
            <w:r>
              <w:rPr>
                <w:rFonts w:hint="eastAsia" w:ascii="宋体" w:hAnsi="宋体" w:eastAsia="宋体" w:cs="宋体"/>
                <w:color w:val="000000"/>
                <w:sz w:val="24"/>
                <w:szCs w:val="24"/>
                <w:highlight w:val="none"/>
              </w:rPr>
              <w:t xml:space="preserve">带斗专用保洁车（箱体容量不低于 0.6m³，载重不低于</w:t>
            </w:r>
            <w:r>
              <w:rPr>
                <w:rFonts w:hint="eastAsia" w:ascii="宋体" w:hAnsi="宋体" w:eastAsia="宋体" w:cs="宋体"/>
                <w:color w:val="000000"/>
                <w:sz w:val="24"/>
                <w:szCs w:val="24"/>
                <w:highlight w:val="none"/>
              </w:rPr>
            </w:r>
            <w:r/>
          </w:p>
          <w:p>
            <w:pPr>
              <w:pStyle w:val="1496"/>
              <w:ind w:left="14" w:right="3"/>
              <w:jc w:val="center"/>
              <w:spacing w:before="53" w:line="242" w:lineRule="auto"/>
              <w:rPr>
                <w:rFonts w:hint="eastAsia" w:ascii="宋体" w:hAnsi="宋体" w:eastAsia="宋体" w:cs="宋体"/>
                <w:color w:val="000000"/>
                <w:spacing w:val="-12"/>
                <w:sz w:val="24"/>
                <w:szCs w:val="24"/>
                <w:highlight w:val="none"/>
              </w:rPr>
              <w:framePr w:vAnchor="text" w:hAnchor="page" w:xAlign="center" w:y="354"/>
            </w:pPr>
            <w:r>
              <w:rPr>
                <w:rFonts w:hint="eastAsia" w:ascii="宋体" w:hAnsi="宋体" w:eastAsia="宋体" w:cs="宋体"/>
                <w:color w:val="000000"/>
                <w:sz w:val="24"/>
                <w:szCs w:val="24"/>
                <w:highlight w:val="none"/>
              </w:rPr>
              <w:t xml:space="preserve">100kg），可放置保洁工具，车辆样式需经采购人审核。</w:t>
            </w:r>
            <w:bookmarkEnd w:id="471"/>
            <w:r/>
            <w:bookmarkEnd w:id="472"/>
            <w:r>
              <w:rPr>
                <w:rFonts w:hint="eastAsia" w:ascii="宋体" w:hAnsi="宋体" w:eastAsia="宋体" w:cs="宋体"/>
                <w:color w:val="000000"/>
                <w:sz w:val="24"/>
                <w:szCs w:val="24"/>
                <w:highlight w:val="none"/>
              </w:rPr>
              <w:t xml:space="preserve">其他员工保洁车辆按照甲方工作需求配备。</w:t>
            </w:r>
            <w:r>
              <w:rPr>
                <w:rFonts w:hint="eastAsia" w:ascii="宋体" w:hAnsi="宋体" w:eastAsia="宋体" w:cs="宋体"/>
                <w:color w:val="000000"/>
                <w:spacing w:val="-10"/>
                <w:sz w:val="24"/>
                <w:szCs w:val="24"/>
                <w:highlight w:val="none"/>
                <w:lang w:val="en-US"/>
              </w:rPr>
              <w:t xml:space="preserve">车身具有明显的标志标识</w:t>
            </w:r>
            <w:r>
              <w:rPr>
                <w:rFonts w:hint="eastAsia" w:ascii="宋体" w:hAnsi="宋体" w:eastAsia="宋体" w:cs="宋体"/>
                <w:color w:val="000000"/>
                <w:spacing w:val="-12"/>
                <w:sz w:val="24"/>
                <w:szCs w:val="24"/>
                <w:highlight w:val="none"/>
              </w:rPr>
            </w:r>
            <w:r/>
          </w:p>
        </w:tc>
      </w:tr>
      <w:tr>
        <w:trPr/>
        <w:tc>
          <w:tcPr>
            <w:tcW w:w="540" w:type="dxa"/>
            <w:vAlign w:val="center"/>
            <w:textDirection w:val="lrTb"/>
            <w:noWrap w:val="false"/>
          </w:tcPr>
          <w:p>
            <w:pPr>
              <w:pStyle w:val="992"/>
              <w:jc w:val="center"/>
              <w:rPr>
                <w:rFonts w:hint="eastAsia" w:ascii="宋体" w:hAnsi="宋体" w:eastAsia="宋体" w:cs="宋体"/>
                <w:color w:val="000000"/>
                <w:sz w:val="24"/>
                <w:szCs w:val="24"/>
                <w:highlight w:val="none"/>
                <w:lang w:val="en-US" w:eastAsia="zh-CN"/>
              </w:rPr>
              <w:framePr w:vAnchor="text" w:hAnchor="page" w:xAlign="center" w:y="354"/>
            </w:pPr>
            <w:r/>
            <w:bookmarkStart w:id="473" w:name="OLE_LINK301"/>
            <w:r/>
            <w:bookmarkStart w:id="474" w:name="OLE_LINK302"/>
            <w:r/>
            <w:bookmarkStart w:id="475" w:name="_Hlk180501245"/>
            <w:r>
              <w:rPr>
                <w:rFonts w:hint="eastAsia" w:ascii="宋体" w:hAnsi="宋体" w:eastAsia="宋体" w:cs="宋体"/>
                <w:color w:val="000000"/>
                <w:sz w:val="24"/>
                <w:szCs w:val="24"/>
                <w:highlight w:val="none"/>
                <w:lang w:val="en-US" w:eastAsia="zh-CN"/>
              </w:rPr>
              <w:t xml:space="preserve">22</w:t>
            </w:r>
            <w:r>
              <w:rPr>
                <w:rFonts w:hint="eastAsia" w:ascii="宋体" w:hAnsi="宋体" w:eastAsia="宋体" w:cs="宋体"/>
                <w:color w:val="000000"/>
                <w:sz w:val="24"/>
                <w:szCs w:val="24"/>
                <w:highlight w:val="none"/>
                <w:lang w:val="en-US" w:eastAsia="zh-CN"/>
              </w:rPr>
            </w:r>
            <w:r/>
          </w:p>
        </w:tc>
        <w:tc>
          <w:tcPr>
            <w:tcW w:w="2563" w:type="dxa"/>
            <w:vAlign w:val="center"/>
            <w:textDirection w:val="lrTb"/>
            <w:noWrap w:val="false"/>
          </w:tcPr>
          <w:p>
            <w:pPr>
              <w:pStyle w:val="992"/>
              <w:jc w:val="center"/>
              <w:rPr>
                <w:rFonts w:hint="eastAsia" w:ascii="宋体" w:hAnsi="宋体" w:eastAsia="宋体" w:cs="宋体"/>
                <w:color w:val="000000"/>
                <w:sz w:val="24"/>
                <w:szCs w:val="24"/>
                <w:highlight w:val="none"/>
                <w:lang w:val="en-US" w:eastAsia="zh-CN"/>
              </w:rPr>
              <w:framePr w:vAnchor="text" w:hAnchor="page" w:xAlign="center" w:y="354"/>
            </w:pPr>
            <w:r>
              <w:rPr>
                <w:rFonts w:hint="eastAsia" w:ascii="宋体" w:hAnsi="宋体" w:eastAsia="宋体" w:cs="宋体"/>
                <w:b/>
                <w:bCs/>
                <w:color w:val="000000"/>
                <w:sz w:val="24"/>
                <w:szCs w:val="24"/>
                <w:highlight w:val="none"/>
                <w:lang w:val="en-US" w:bidi="ar-SA"/>
              </w:rPr>
              <w:t xml:space="preserve">皮卡巡查车</w:t>
            </w:r>
            <w:r>
              <w:rPr>
                <w:rFonts w:hint="eastAsia" w:ascii="宋体" w:hAnsi="宋体" w:eastAsia="宋体" w:cs="宋体"/>
                <w:color w:val="000000"/>
                <w:sz w:val="24"/>
                <w:szCs w:val="24"/>
                <w:highlight w:val="none"/>
                <w:lang w:val="en-US" w:eastAsia="zh-CN"/>
              </w:rPr>
            </w:r>
            <w:r/>
          </w:p>
        </w:tc>
        <w:tc>
          <w:tcPr>
            <w:tcW w:w="2384" w:type="dxa"/>
            <w:vAlign w:val="center"/>
            <w:textDirection w:val="lrTb"/>
            <w:noWrap w:val="false"/>
          </w:tcPr>
          <w:p>
            <w:pPr>
              <w:pStyle w:val="992"/>
              <w:jc w:val="center"/>
              <w:rPr>
                <w:rFonts w:hint="eastAsia" w:ascii="宋体" w:hAnsi="宋体" w:eastAsia="宋体" w:cs="宋体"/>
                <w:color w:val="000000"/>
                <w:sz w:val="24"/>
                <w:szCs w:val="24"/>
                <w:highlight w:val="none"/>
              </w:rPr>
              <w:framePr w:vAnchor="text" w:hAnchor="page" w:xAlign="center" w:y="354"/>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3404" w:type="dxa"/>
            <w:vAlign w:val="center"/>
            <w:textDirection w:val="lrTb"/>
            <w:noWrap w:val="false"/>
          </w:tcPr>
          <w:p>
            <w:pPr>
              <w:pStyle w:val="1496"/>
              <w:ind w:left="14" w:right="3"/>
              <w:jc w:val="center"/>
              <w:spacing w:before="53" w:line="242" w:lineRule="auto"/>
              <w:rPr>
                <w:rFonts w:ascii="宋体" w:hAnsi="宋体" w:eastAsia="宋体" w:cs="宋体"/>
                <w:color w:val="000000"/>
                <w:sz w:val="24"/>
                <w:szCs w:val="24"/>
                <w:highlight w:val="none"/>
                <w:lang w:val="en-US" w:eastAsia="zh-CN"/>
              </w:rPr>
              <w:framePr w:vAnchor="text" w:hAnchor="page" w:xAlign="center" w:y="354"/>
            </w:pPr>
            <w:r>
              <w:rPr>
                <w:rFonts w:hint="eastAsia" w:eastAsia="宋体" w:cs="宋体"/>
                <w:color w:val="000000"/>
                <w:sz w:val="24"/>
                <w:szCs w:val="24"/>
                <w:highlight w:val="none"/>
                <w:lang w:val="en-US" w:eastAsia="zh-CN"/>
              </w:rPr>
              <w:t xml:space="preserve">性能良好、五座</w:t>
            </w:r>
            <w:r>
              <w:rPr>
                <w:rFonts w:ascii="宋体" w:hAnsi="宋体" w:eastAsia="宋体" w:cs="宋体"/>
                <w:color w:val="000000"/>
                <w:sz w:val="24"/>
                <w:szCs w:val="24"/>
                <w:highlight w:val="none"/>
                <w:lang w:val="en-US" w:eastAsia="zh-CN"/>
              </w:rPr>
            </w:r>
            <w:r/>
          </w:p>
        </w:tc>
      </w:tr>
      <w:tr>
        <w:trPr/>
        <w:tc>
          <w:tcPr>
            <w:tcW w:w="540" w:type="dxa"/>
            <w:vAlign w:val="center"/>
            <w:textDirection w:val="lrTb"/>
            <w:noWrap w:val="false"/>
          </w:tcPr>
          <w:p>
            <w:pPr>
              <w:pStyle w:val="992"/>
              <w:jc w:val="center"/>
              <w:rPr>
                <w:rFonts w:hint="eastAsia" w:ascii="宋体" w:hAnsi="宋体" w:eastAsia="宋体" w:cs="宋体"/>
                <w:color w:val="000000"/>
                <w:sz w:val="24"/>
                <w:szCs w:val="24"/>
                <w:highlight w:val="none"/>
                <w:lang w:val="en-US" w:eastAsia="zh-CN"/>
              </w:rPr>
              <w:framePr w:vAnchor="text" w:hAnchor="page" w:xAlign="center" w:y="354"/>
            </w:pPr>
            <w:r/>
            <w:bookmarkEnd w:id="460"/>
            <w:r/>
            <w:bookmarkEnd w:id="461"/>
            <w:r/>
            <w:bookmarkEnd w:id="463"/>
            <w:r/>
            <w:bookmarkEnd w:id="468"/>
            <w:r/>
            <w:bookmarkEnd w:id="469"/>
            <w:r/>
            <w:bookmarkEnd w:id="470"/>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r>
            <w:r/>
          </w:p>
        </w:tc>
        <w:tc>
          <w:tcPr>
            <w:tcW w:w="2563" w:type="dxa"/>
            <w:vAlign w:val="center"/>
            <w:textDirection w:val="lrTb"/>
            <w:noWrap w:val="false"/>
          </w:tcPr>
          <w:p>
            <w:pPr>
              <w:pStyle w:val="992"/>
              <w:jc w:val="center"/>
              <w:rPr>
                <w:rFonts w:hint="eastAsia" w:ascii="宋体" w:hAnsi="宋体" w:eastAsia="宋体" w:cs="宋体"/>
                <w:color w:val="000000"/>
                <w:sz w:val="24"/>
                <w:szCs w:val="24"/>
                <w:highlight w:val="none"/>
              </w:rPr>
              <w:framePr w:vAnchor="text" w:hAnchor="page" w:xAlign="center" w:y="354"/>
            </w:pPr>
            <w:r/>
            <w:bookmarkStart w:id="476" w:name="OLE_LINK94"/>
            <w:r/>
            <w:bookmarkStart w:id="477" w:name="OLE_LINK93"/>
            <w:r>
              <w:rPr>
                <w:rFonts w:hint="eastAsia" w:ascii="宋体" w:hAnsi="宋体" w:eastAsia="宋体" w:cs="宋体"/>
                <w:color w:val="000000"/>
                <w:sz w:val="24"/>
                <w:szCs w:val="24"/>
                <w:highlight w:val="none"/>
                <w:lang w:val="en-US" w:eastAsia="zh-CN"/>
              </w:rPr>
              <w:t xml:space="preserve">检查巡逻</w:t>
            </w:r>
            <w:r>
              <w:rPr>
                <w:rFonts w:hint="eastAsia" w:ascii="宋体" w:hAnsi="宋体" w:eastAsia="宋体" w:cs="宋体"/>
                <w:color w:val="000000"/>
                <w:sz w:val="24"/>
                <w:szCs w:val="24"/>
                <w:highlight w:val="none"/>
              </w:rPr>
              <w:t xml:space="preserve">车</w:t>
            </w:r>
            <w:bookmarkEnd w:id="476"/>
            <w:r/>
            <w:bookmarkEnd w:id="477"/>
            <w:r>
              <w:rPr>
                <w:rFonts w:hint="eastAsia" w:ascii="宋体" w:hAnsi="宋体" w:eastAsia="宋体" w:cs="宋体"/>
                <w:color w:val="000000"/>
                <w:sz w:val="24"/>
                <w:szCs w:val="24"/>
                <w:highlight w:val="none"/>
              </w:rPr>
            </w:r>
            <w:r/>
          </w:p>
        </w:tc>
        <w:tc>
          <w:tcPr>
            <w:tcW w:w="2384" w:type="dxa"/>
            <w:vAlign w:val="center"/>
            <w:textDirection w:val="lrTb"/>
            <w:noWrap w:val="false"/>
          </w:tcPr>
          <w:p>
            <w:pPr>
              <w:pStyle w:val="992"/>
              <w:jc w:val="center"/>
              <w:rPr>
                <w:rFonts w:hint="eastAsia" w:ascii="宋体" w:hAnsi="宋体" w:eastAsia="宋体" w:cs="宋体"/>
                <w:color w:val="000000"/>
                <w:sz w:val="24"/>
                <w:szCs w:val="24"/>
                <w:highlight w:val="none"/>
              </w:rPr>
              <w:framePr w:vAnchor="text" w:hAnchor="page" w:xAlign="center" w:y="354"/>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3404" w:type="dxa"/>
            <w:vAlign w:val="center"/>
            <w:textDirection w:val="lrTb"/>
            <w:noWrap w:val="false"/>
          </w:tcPr>
          <w:p>
            <w:pPr>
              <w:pStyle w:val="1496"/>
              <w:ind w:left="14" w:right="3"/>
              <w:jc w:val="center"/>
              <w:spacing w:before="53" w:line="242" w:lineRule="auto"/>
              <w:rPr>
                <w:rFonts w:hint="eastAsia" w:ascii="宋体" w:hAnsi="宋体" w:eastAsia="宋体" w:cs="宋体"/>
                <w:color w:val="000000"/>
                <w:sz w:val="24"/>
                <w:szCs w:val="24"/>
                <w:highlight w:val="none"/>
              </w:rPr>
              <w:framePr w:vAnchor="text" w:hAnchor="page" w:xAlign="center" w:y="354"/>
            </w:pPr>
            <w:r>
              <w:rPr>
                <w:rFonts w:hint="eastAsia" w:ascii="宋体" w:hAnsi="宋体" w:eastAsia="宋体" w:cs="宋体"/>
                <w:color w:val="000000"/>
                <w:spacing w:val="-12"/>
                <w:sz w:val="24"/>
                <w:szCs w:val="24"/>
                <w:highlight w:val="none"/>
                <w:lang w:val="en-US" w:eastAsia="zh-CN"/>
              </w:rPr>
              <w:t xml:space="preserve">5座电车或油车</w:t>
            </w:r>
            <w:r>
              <w:rPr>
                <w:rFonts w:hint="eastAsia" w:ascii="宋体" w:hAnsi="宋体" w:eastAsia="宋体" w:cs="宋体"/>
                <w:color w:val="000000"/>
                <w:sz w:val="24"/>
                <w:szCs w:val="24"/>
                <w:highlight w:val="none"/>
              </w:rPr>
            </w:r>
            <w:r/>
          </w:p>
        </w:tc>
      </w:tr>
      <w:tr>
        <w:trPr/>
        <w:tc>
          <w:tcPr>
            <w:tcW w:w="540" w:type="dxa"/>
            <w:vAlign w:val="center"/>
            <w:textDirection w:val="lrTb"/>
            <w:noWrap w:val="false"/>
          </w:tcPr>
          <w:p>
            <w:pPr>
              <w:pStyle w:val="992"/>
              <w:jc w:val="center"/>
              <w:rPr>
                <w:rFonts w:hint="eastAsia" w:ascii="宋体" w:hAnsi="宋体" w:eastAsia="宋体" w:cs="宋体"/>
                <w:color w:val="000000"/>
                <w:sz w:val="24"/>
                <w:szCs w:val="24"/>
                <w:highlight w:val="none"/>
                <w:lang w:val="en-US" w:eastAsia="zh-CN"/>
              </w:rPr>
              <w:framePr w:vAnchor="text" w:hAnchor="page" w:xAlign="center" w:y="354"/>
            </w:pPr>
            <w:r/>
            <w:bookmarkEnd w:id="473"/>
            <w:r/>
            <w:bookmarkEnd w:id="474"/>
            <w:r/>
            <w:bookmarkEnd w:id="475"/>
            <w:r/>
            <w:bookmarkStart w:id="478" w:name="OLE_LINK306"/>
            <w:r/>
            <w:bookmarkStart w:id="479" w:name="OLE_LINK229"/>
            <w:r/>
            <w:bookmarkStart w:id="480" w:name="OLE_LINK305"/>
            <w:r/>
            <w:bookmarkStart w:id="481" w:name="_Hlk180500454"/>
            <w:r/>
            <w:bookmarkStart w:id="482" w:name="OLE_LINK230"/>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en-US" w:eastAsia="zh-CN"/>
              </w:rPr>
            </w:r>
            <w:r/>
          </w:p>
        </w:tc>
        <w:tc>
          <w:tcPr>
            <w:tcW w:w="2563" w:type="dxa"/>
            <w:vAlign w:val="center"/>
            <w:textDirection w:val="lrTb"/>
            <w:noWrap w:val="false"/>
          </w:tcPr>
          <w:p>
            <w:pPr>
              <w:pStyle w:val="992"/>
              <w:jc w:val="center"/>
              <w:rPr>
                <w:rFonts w:hint="eastAsia" w:ascii="宋体" w:hAnsi="宋体" w:eastAsia="宋体" w:cs="宋体"/>
                <w:color w:val="000000"/>
                <w:sz w:val="24"/>
                <w:szCs w:val="24"/>
                <w:highlight w:val="none"/>
              </w:rPr>
              <w:framePr w:vAnchor="text" w:hAnchor="page" w:xAlign="center" w:y="354"/>
            </w:pPr>
            <w:r>
              <w:rPr>
                <w:rFonts w:hint="eastAsia" w:ascii="宋体" w:hAnsi="宋体" w:eastAsia="宋体" w:cs="宋体"/>
                <w:color w:val="000000"/>
                <w:sz w:val="24"/>
                <w:szCs w:val="24"/>
                <w:highlight w:val="none"/>
              </w:rPr>
              <w:t xml:space="preserve">水泵及浇灌皮管</w:t>
            </w:r>
            <w:r>
              <w:rPr>
                <w:rFonts w:hint="eastAsia" w:ascii="宋体" w:hAnsi="宋体" w:eastAsia="宋体" w:cs="宋体"/>
                <w:color w:val="000000"/>
                <w:sz w:val="24"/>
                <w:szCs w:val="24"/>
                <w:highlight w:val="none"/>
              </w:rPr>
            </w:r>
            <w:r/>
          </w:p>
        </w:tc>
        <w:tc>
          <w:tcPr>
            <w:tcW w:w="2384" w:type="dxa"/>
            <w:vAlign w:val="center"/>
            <w:textDirection w:val="lrTb"/>
            <w:noWrap w:val="false"/>
          </w:tcPr>
          <w:p>
            <w:pPr>
              <w:pStyle w:val="992"/>
              <w:jc w:val="center"/>
              <w:rPr>
                <w:rFonts w:hint="eastAsia" w:ascii="宋体" w:hAnsi="宋体" w:eastAsia="宋体" w:cs="宋体"/>
                <w:color w:val="000000"/>
                <w:sz w:val="24"/>
                <w:szCs w:val="24"/>
                <w:highlight w:val="none"/>
              </w:rPr>
              <w:framePr w:vAnchor="text" w:hAnchor="page" w:xAlign="center" w:y="354"/>
            </w:pPr>
            <w:r>
              <w:rPr>
                <w:rFonts w:hint="eastAsia" w:ascii="宋体" w:hAnsi="宋体" w:eastAsia="宋体" w:cs="宋体"/>
                <w:color w:val="000000"/>
                <w:sz w:val="24"/>
                <w:szCs w:val="24"/>
                <w:highlight w:val="none"/>
              </w:rPr>
              <w:t xml:space="preserve">≥10</w:t>
            </w:r>
            <w:r>
              <w:rPr>
                <w:rFonts w:hint="eastAsia" w:ascii="宋体" w:hAnsi="宋体" w:eastAsia="宋体" w:cs="宋体"/>
                <w:color w:val="000000"/>
                <w:sz w:val="24"/>
                <w:szCs w:val="24"/>
                <w:highlight w:val="none"/>
              </w:rPr>
            </w:r>
            <w:r/>
          </w:p>
        </w:tc>
        <w:tc>
          <w:tcPr>
            <w:tcW w:w="3404" w:type="dxa"/>
            <w:vAlign w:val="center"/>
            <w:textDirection w:val="lrTb"/>
            <w:noWrap w:val="false"/>
          </w:tcPr>
          <w:p>
            <w:pPr>
              <w:pStyle w:val="1496"/>
              <w:ind w:left="763" w:right="4" w:hanging="749"/>
              <w:jc w:val="center"/>
              <w:spacing w:before="15" w:line="310" w:lineRule="atLeast"/>
              <w:rPr>
                <w:rFonts w:hint="eastAsia" w:ascii="宋体" w:hAnsi="宋体" w:eastAsia="宋体" w:cs="宋体"/>
                <w:color w:val="000000"/>
                <w:sz w:val="24"/>
                <w:szCs w:val="24"/>
                <w:highlight w:val="none"/>
              </w:rPr>
              <w:framePr w:vAnchor="text" w:hAnchor="page" w:xAlign="center" w:y="354"/>
            </w:pPr>
            <w:r>
              <w:rPr>
                <w:rFonts w:hint="eastAsia" w:ascii="宋体" w:hAnsi="宋体" w:eastAsia="宋体" w:cs="宋体"/>
                <w:color w:val="000000"/>
                <w:sz w:val="24"/>
                <w:szCs w:val="24"/>
                <w:highlight w:val="none"/>
              </w:rPr>
            </w:r>
            <w:r/>
          </w:p>
        </w:tc>
      </w:tr>
      <w:tr>
        <w:trPr/>
        <w:tc>
          <w:tcPr>
            <w:tcW w:w="540" w:type="dxa"/>
            <w:vAlign w:val="center"/>
            <w:textDirection w:val="lrTb"/>
            <w:noWrap w:val="false"/>
          </w:tcPr>
          <w:p>
            <w:pPr>
              <w:pStyle w:val="992"/>
              <w:jc w:val="center"/>
              <w:rPr>
                <w:rFonts w:hint="eastAsia" w:ascii="宋体" w:hAnsi="宋体" w:eastAsia="宋体" w:cs="宋体"/>
                <w:color w:val="000000"/>
                <w:sz w:val="24"/>
                <w:szCs w:val="24"/>
                <w:highlight w:val="none"/>
                <w:lang w:val="en-US" w:eastAsia="zh-CN"/>
              </w:rPr>
              <w:framePr w:vAnchor="text" w:hAnchor="page" w:xAlign="center" w:y="354"/>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val="en-US" w:eastAsia="zh-CN"/>
              </w:rPr>
            </w:r>
            <w:r/>
          </w:p>
        </w:tc>
        <w:tc>
          <w:tcPr>
            <w:tcW w:w="2563" w:type="dxa"/>
            <w:vAlign w:val="center"/>
            <w:textDirection w:val="lrTb"/>
            <w:noWrap w:val="false"/>
          </w:tcPr>
          <w:p>
            <w:pPr>
              <w:pStyle w:val="992"/>
              <w:jc w:val="center"/>
              <w:rPr>
                <w:rFonts w:hint="eastAsia" w:ascii="宋体" w:hAnsi="宋体" w:eastAsia="宋体" w:cs="宋体"/>
                <w:color w:val="000000"/>
                <w:sz w:val="24"/>
                <w:szCs w:val="24"/>
                <w:highlight w:val="none"/>
              </w:rPr>
              <w:framePr w:vAnchor="text" w:hAnchor="page" w:xAlign="center" w:y="354"/>
            </w:pPr>
            <w:r>
              <w:rPr>
                <w:rFonts w:hint="eastAsia" w:ascii="宋体" w:hAnsi="宋体" w:eastAsia="宋体" w:cs="宋体"/>
                <w:color w:val="000000"/>
                <w:sz w:val="24"/>
                <w:szCs w:val="24"/>
                <w:highlight w:val="none"/>
              </w:rPr>
              <w:t xml:space="preserve">修枝剪、高枝条等</w:t>
            </w:r>
            <w:r>
              <w:rPr>
                <w:rFonts w:hint="eastAsia" w:ascii="宋体" w:hAnsi="宋体" w:eastAsia="宋体" w:cs="宋体"/>
                <w:color w:val="000000"/>
                <w:sz w:val="24"/>
                <w:szCs w:val="24"/>
                <w:highlight w:val="none"/>
              </w:rPr>
            </w:r>
            <w:r/>
          </w:p>
        </w:tc>
        <w:tc>
          <w:tcPr>
            <w:tcW w:w="2384" w:type="dxa"/>
            <w:vAlign w:val="center"/>
            <w:textDirection w:val="lrTb"/>
            <w:noWrap w:val="false"/>
          </w:tcPr>
          <w:p>
            <w:pPr>
              <w:pStyle w:val="992"/>
              <w:jc w:val="center"/>
              <w:rPr>
                <w:rFonts w:hint="eastAsia" w:ascii="宋体" w:hAnsi="宋体" w:eastAsia="宋体" w:cs="宋体"/>
                <w:color w:val="000000"/>
                <w:sz w:val="24"/>
                <w:szCs w:val="24"/>
                <w:highlight w:val="none"/>
              </w:rPr>
              <w:framePr w:vAnchor="text" w:hAnchor="page" w:xAlign="center" w:y="354"/>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W w:w="3404" w:type="dxa"/>
            <w:vAlign w:val="center"/>
            <w:textDirection w:val="lrTb"/>
            <w:noWrap w:val="false"/>
          </w:tcPr>
          <w:p>
            <w:pPr>
              <w:pStyle w:val="1496"/>
              <w:ind w:left="763" w:right="4" w:hanging="749"/>
              <w:jc w:val="center"/>
              <w:spacing w:before="15" w:line="310" w:lineRule="atLeast"/>
              <w:rPr>
                <w:rFonts w:hint="eastAsia" w:ascii="宋体" w:hAnsi="宋体" w:eastAsia="宋体" w:cs="宋体"/>
                <w:color w:val="000000"/>
                <w:spacing w:val="-9"/>
                <w:sz w:val="24"/>
                <w:szCs w:val="24"/>
                <w:highlight w:val="none"/>
              </w:rPr>
              <w:framePr w:vAnchor="text" w:hAnchor="page" w:xAlign="center" w:y="354"/>
            </w:pPr>
            <w:r>
              <w:rPr>
                <w:rFonts w:hint="eastAsia" w:ascii="宋体" w:hAnsi="宋体" w:eastAsia="宋体" w:cs="宋体"/>
                <w:color w:val="000000"/>
                <w:spacing w:val="-9"/>
                <w:sz w:val="24"/>
                <w:szCs w:val="24"/>
                <w:highlight w:val="none"/>
              </w:rPr>
              <w:t xml:space="preserve">按照工作需要配备</w:t>
            </w:r>
            <w:r>
              <w:rPr>
                <w:rFonts w:hint="eastAsia" w:ascii="宋体" w:hAnsi="宋体" w:eastAsia="宋体" w:cs="宋体"/>
                <w:color w:val="000000"/>
                <w:spacing w:val="-9"/>
                <w:sz w:val="24"/>
                <w:szCs w:val="24"/>
                <w:highlight w:val="none"/>
              </w:rPr>
            </w:r>
            <w:r/>
          </w:p>
        </w:tc>
      </w:tr>
      <w:tr>
        <w:trPr/>
        <w:tc>
          <w:tcPr>
            <w:tcW w:w="540" w:type="dxa"/>
            <w:vAlign w:val="center"/>
            <w:textDirection w:val="lrTb"/>
            <w:noWrap w:val="false"/>
          </w:tcPr>
          <w:p>
            <w:pPr>
              <w:pStyle w:val="1369"/>
              <w:jc w:val="center"/>
              <w:rPr>
                <w:rFonts w:hint="eastAsia" w:ascii="宋体" w:hAnsi="宋体" w:eastAsia="宋体" w:cs="宋体"/>
                <w:color w:val="000000"/>
                <w:sz w:val="24"/>
                <w:szCs w:val="24"/>
                <w:highlight w:val="none"/>
              </w:rPr>
              <w:framePr w:vAnchor="text" w:hAnchor="page" w:xAlign="center" w:y="354"/>
            </w:pPr>
            <w:r/>
            <w:bookmarkEnd w:id="398"/>
            <w:r/>
            <w:bookmarkEnd w:id="399"/>
            <w:r/>
            <w:bookmarkEnd w:id="400"/>
            <w:r/>
            <w:bookmarkEnd w:id="478"/>
            <w:r/>
            <w:bookmarkEnd w:id="479"/>
            <w:r/>
            <w:bookmarkEnd w:id="480"/>
            <w:r/>
            <w:bookmarkEnd w:id="481"/>
            <w:r/>
            <w:bookmarkEnd w:id="482"/>
            <w:r>
              <w:rPr>
                <w:rFonts w:hint="eastAsia" w:ascii="宋体" w:hAnsi="宋体" w:eastAsia="宋体" w:cs="宋体"/>
                <w:color w:val="000000"/>
                <w:sz w:val="24"/>
                <w:szCs w:val="24"/>
                <w:highlight w:val="none"/>
              </w:rPr>
            </w:r>
            <w:r/>
          </w:p>
        </w:tc>
        <w:tc>
          <w:tcPr>
            <w:gridSpan w:val="3"/>
            <w:tcW w:w="8351" w:type="dxa"/>
            <w:vAlign w:val="center"/>
            <w:textDirection w:val="lrTb"/>
            <w:noWrap w:val="false"/>
          </w:tcPr>
          <w:p>
            <w:pPr>
              <w:pStyle w:val="1496"/>
              <w:ind w:left="14" w:right="4"/>
              <w:spacing w:before="96" w:line="312" w:lineRule="auto"/>
              <w:rPr>
                <w:rFonts w:hint="eastAsia" w:ascii="宋体" w:hAnsi="宋体" w:eastAsia="宋体" w:cs="宋体"/>
                <w:color w:val="000000"/>
                <w:sz w:val="24"/>
                <w:szCs w:val="24"/>
                <w:highlight w:val="none"/>
              </w:rPr>
              <w:framePr w:vAnchor="text" w:hAnchor="page" w:xAlign="center" w:y="354"/>
            </w:pPr>
            <w:r>
              <w:rPr>
                <w:rFonts w:hint="eastAsia" w:ascii="宋体" w:hAnsi="宋体" w:eastAsia="宋体" w:cs="宋体"/>
                <w:color w:val="000000"/>
                <w:sz w:val="24"/>
                <w:szCs w:val="24"/>
                <w:highlight w:val="none"/>
              </w:rPr>
              <w:t xml:space="preserve">备注：</w:t>
            </w:r>
            <w:r>
              <w:rPr>
                <w:rFonts w:hint="eastAsia" w:ascii="宋体" w:hAnsi="宋体" w:eastAsia="宋体" w:cs="宋体"/>
                <w:color w:val="000000"/>
                <w:sz w:val="24"/>
                <w:szCs w:val="24"/>
                <w:highlight w:val="none"/>
              </w:rPr>
            </w:r>
            <w:r/>
          </w:p>
          <w:p>
            <w:pPr>
              <w:pStyle w:val="1496"/>
              <w:ind w:left="14" w:right="4"/>
              <w:jc w:val="left"/>
              <w:spacing w:before="96" w:line="312" w:lineRule="auto"/>
              <w:rPr>
                <w:rFonts w:hint="eastAsia" w:ascii="宋体" w:hAnsi="宋体" w:eastAsia="宋体" w:cs="宋体"/>
                <w:color w:val="000000"/>
                <w:sz w:val="24"/>
                <w:szCs w:val="24"/>
                <w:highlight w:val="none"/>
              </w:rPr>
              <w:framePr w:vAnchor="text" w:hAnchor="page" w:xAlign="center" w:y="354"/>
            </w:pPr>
            <w:r>
              <w:rPr>
                <w:rFonts w:hint="eastAsia" w:ascii="宋体" w:hAnsi="宋体" w:eastAsia="宋体" w:cs="宋体"/>
                <w:color w:val="000000"/>
                <w:sz w:val="24"/>
                <w:szCs w:val="24"/>
                <w:highlight w:val="none"/>
              </w:rPr>
              <w:t xml:space="preserve">1、投标人根据管养地块数量和管养质量要求，按需配备养护机械设备，并</w:t>
            </w:r>
            <w:r>
              <w:rPr>
                <w:rFonts w:hint="eastAsia" w:ascii="宋体" w:hAnsi="宋体" w:eastAsia="宋体" w:cs="宋体"/>
                <w:color w:val="000000"/>
                <w:spacing w:val="-6"/>
                <w:sz w:val="24"/>
                <w:szCs w:val="24"/>
                <w:highlight w:val="none"/>
              </w:rPr>
              <w:t xml:space="preserve">在投标时报送每类机械设备的具体数量，后期实际管养工作中如有需要，采购人有</w:t>
            </w:r>
            <w:r>
              <w:rPr>
                <w:rFonts w:hint="eastAsia" w:ascii="宋体" w:hAnsi="宋体" w:eastAsia="宋体" w:cs="宋体"/>
                <w:color w:val="000000"/>
                <w:spacing w:val="-7"/>
                <w:sz w:val="24"/>
                <w:szCs w:val="24"/>
                <w:highlight w:val="none"/>
              </w:rPr>
              <w:t xml:space="preserve">权根据实际管养需求，要求中标人增加机械设备数量</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pacing w:val="-2"/>
                <w:sz w:val="24"/>
                <w:szCs w:val="24"/>
                <w:highlight w:val="none"/>
              </w:rPr>
              <w:t xml:space="preserve">增加数量原则上不超过原有</w:t>
            </w:r>
            <w:r>
              <w:rPr>
                <w:rFonts w:hint="eastAsia" w:ascii="宋体" w:hAnsi="宋体" w:eastAsia="宋体" w:cs="宋体"/>
                <w:color w:val="000000"/>
                <w:sz w:val="24"/>
                <w:szCs w:val="24"/>
                <w:highlight w:val="none"/>
              </w:rPr>
              <w:t xml:space="preserve">机械数量的两倍</w:t>
            </w:r>
            <w:r>
              <w:rPr>
                <w:rFonts w:hint="eastAsia" w:ascii="宋体" w:hAnsi="宋体" w:eastAsia="宋体" w:cs="宋体"/>
                <w:color w:val="000000"/>
                <w:spacing w:val="-120"/>
                <w:sz w:val="24"/>
                <w:szCs w:val="24"/>
                <w:highlight w:val="none"/>
              </w:rPr>
              <w:t xml:space="preserve">）</w:t>
            </w:r>
            <w:r>
              <w:rPr>
                <w:rFonts w:hint="eastAsia" w:ascii="宋体" w:hAnsi="宋体" w:eastAsia="宋体" w:cs="宋体"/>
                <w:color w:val="000000"/>
                <w:sz w:val="24"/>
                <w:szCs w:val="24"/>
                <w:highlight w:val="none"/>
              </w:rPr>
              <w:t xml:space="preserve">，因此产生的所有费用包含在本项目的报价内。</w:t>
            </w:r>
            <w:r>
              <w:rPr>
                <w:rFonts w:hint="eastAsia" w:ascii="宋体" w:hAnsi="宋体" w:eastAsia="宋体" w:cs="宋体"/>
                <w:color w:val="000000"/>
                <w:sz w:val="24"/>
                <w:szCs w:val="24"/>
                <w:highlight w:val="none"/>
              </w:rPr>
            </w:r>
            <w:r/>
          </w:p>
          <w:p>
            <w:pPr>
              <w:pStyle w:val="1496"/>
              <w:ind w:left="14" w:right="33"/>
              <w:jc w:val="left"/>
              <w:spacing w:before="2" w:line="312" w:lineRule="auto"/>
              <w:rPr>
                <w:rFonts w:hint="eastAsia" w:ascii="宋体" w:hAnsi="宋体" w:eastAsia="宋体" w:cs="宋体"/>
                <w:color w:val="000000"/>
                <w:sz w:val="24"/>
                <w:szCs w:val="24"/>
                <w:highlight w:val="none"/>
              </w:rPr>
              <w:framePr w:vAnchor="text" w:hAnchor="page" w:xAlign="center" w:y="354"/>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pacing w:val="-1"/>
                <w:sz w:val="24"/>
                <w:szCs w:val="24"/>
                <w:highlight w:val="none"/>
              </w:rPr>
              <w:t xml:space="preserve">、提倡使用专业化园林机械，景观带病虫害需要时须采用飞机防治，不得使用交</w:t>
            </w:r>
            <w:r>
              <w:rPr>
                <w:rFonts w:hint="eastAsia" w:ascii="宋体" w:hAnsi="宋体" w:eastAsia="宋体" w:cs="宋体"/>
                <w:color w:val="000000"/>
                <w:spacing w:val="-10"/>
                <w:sz w:val="24"/>
                <w:szCs w:val="24"/>
                <w:highlight w:val="none"/>
              </w:rPr>
              <w:t xml:space="preserve">管部门禁行的“三小车辆”</w:t>
            </w:r>
            <w:r>
              <w:rPr>
                <w:rFonts w:hint="eastAsia" w:ascii="宋体" w:hAnsi="宋体" w:eastAsia="宋体" w:cs="宋体"/>
                <w:color w:val="000000"/>
                <w:sz w:val="24"/>
                <w:szCs w:val="24"/>
                <w:highlight w:val="none"/>
              </w:rPr>
              <w:t xml:space="preserve">（机动三轮车、无牌无证电动四轮车、电动三轮车）</w:t>
            </w:r>
            <w:r>
              <w:rPr>
                <w:rFonts w:hint="eastAsia" w:ascii="宋体" w:hAnsi="宋体" w:eastAsia="宋体" w:cs="宋体"/>
                <w:color w:val="000000"/>
                <w:spacing w:val="-17"/>
                <w:sz w:val="24"/>
                <w:szCs w:val="24"/>
                <w:highlight w:val="none"/>
              </w:rPr>
              <w:t xml:space="preserve">上</w:t>
            </w:r>
            <w:r>
              <w:rPr>
                <w:rFonts w:hint="eastAsia" w:ascii="宋体" w:hAnsi="宋体" w:eastAsia="宋体" w:cs="宋体"/>
                <w:color w:val="000000"/>
                <w:sz w:val="24"/>
                <w:szCs w:val="24"/>
                <w:highlight w:val="none"/>
              </w:rPr>
              <w:t xml:space="preserve">路进行管养作业及环保要求。</w:t>
            </w:r>
            <w:r>
              <w:rPr>
                <w:rFonts w:hint="eastAsia" w:ascii="宋体" w:hAnsi="宋体" w:eastAsia="宋体" w:cs="宋体"/>
                <w:color w:val="000000"/>
                <w:sz w:val="24"/>
                <w:szCs w:val="24"/>
                <w:highlight w:val="none"/>
              </w:rPr>
            </w:r>
            <w:r/>
          </w:p>
          <w:p>
            <w:pPr>
              <w:pStyle w:val="1369"/>
              <w:rPr>
                <w:rFonts w:hint="eastAsia" w:ascii="宋体" w:hAnsi="宋体" w:eastAsia="宋体" w:cs="宋体"/>
                <w:color w:val="000000"/>
                <w:sz w:val="24"/>
                <w:szCs w:val="24"/>
                <w:highlight w:val="none"/>
              </w:rPr>
              <w:framePr w:vAnchor="text" w:hAnchor="page" w:xAlign="center" w:y="354"/>
            </w:pPr>
            <w:r>
              <w:rPr>
                <w:rFonts w:hint="eastAsia" w:ascii="宋体" w:hAnsi="宋体" w:eastAsia="宋体" w:cs="宋体"/>
                <w:color w:val="000000"/>
                <w:sz w:val="24"/>
                <w:szCs w:val="24"/>
                <w:highlight w:val="none"/>
              </w:rPr>
              <w:t xml:space="preserve">3、除“标准洒水车、车载雾炮机、登高作业机械、高射程打药机、皮卡巡查车、四轮电动高压冲洗车”之外，其它设备要求8成新，所有设备在管养合同签订之日起10个工作日内全部配备到位。</w:t>
            </w:r>
            <w:r>
              <w:rPr>
                <w:rFonts w:hint="eastAsia" w:ascii="宋体" w:hAnsi="宋体" w:eastAsia="宋体" w:cs="宋体"/>
                <w:color w:val="000000"/>
                <w:sz w:val="24"/>
                <w:szCs w:val="24"/>
                <w:highlight w:val="none"/>
              </w:rPr>
            </w:r>
            <w:r/>
          </w:p>
          <w:p>
            <w:pPr>
              <w:pStyle w:val="1369"/>
              <w:rPr>
                <w:rFonts w:hint="eastAsia" w:ascii="宋体" w:hAnsi="宋体" w:eastAsia="宋体" w:cs="宋体"/>
                <w:color w:val="000000"/>
                <w:sz w:val="24"/>
                <w:szCs w:val="24"/>
                <w:highlight w:val="none"/>
              </w:rPr>
              <w:framePr w:vAnchor="text" w:hAnchor="page" w:xAlign="center" w:y="354"/>
            </w:pPr>
            <w:r>
              <w:rPr>
                <w:rFonts w:hint="eastAsia" w:ascii="宋体" w:hAnsi="宋体" w:eastAsia="宋体" w:cs="宋体"/>
                <w:color w:val="000000"/>
                <w:sz w:val="24"/>
                <w:szCs w:val="24"/>
                <w:highlight w:val="none"/>
              </w:rPr>
              <w:t xml:space="preserve">4、所有车辆需安装定位系统。</w:t>
            </w:r>
            <w:r>
              <w:rPr>
                <w:rFonts w:hint="eastAsia" w:ascii="宋体" w:hAnsi="宋体" w:eastAsia="宋体" w:cs="宋体"/>
                <w:color w:val="000000"/>
                <w:sz w:val="24"/>
                <w:szCs w:val="24"/>
                <w:highlight w:val="none"/>
              </w:rPr>
            </w:r>
            <w:r/>
          </w:p>
        </w:tc>
      </w:tr>
    </w:tbl>
    <w:p>
      <w:pPr>
        <w:pStyle w:val="1369"/>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1498"/>
        <w:ind w:firstLine="3080"/>
        <w:jc w:val="left"/>
        <w:spacing w:before="82" w:after="11" w:line="240" w:lineRule="auto"/>
        <w:tabs>
          <w:tab w:val="left" w:pos="5292"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2.1保安、保洁设备配置要求</w:t>
      </w:r>
      <w:r>
        <w:rPr>
          <w:rFonts w:hint="eastAsia" w:ascii="宋体" w:hAnsi="宋体" w:eastAsia="宋体" w:cs="宋体"/>
          <w:color w:val="000000"/>
          <w:highlight w:val="none"/>
        </w:rPr>
      </w:r>
      <w:r/>
    </w:p>
    <w:p>
      <w:pPr>
        <w:pStyle w:val="1498"/>
        <w:ind w:firstLine="3080"/>
        <w:jc w:val="left"/>
        <w:spacing w:after="12" w:line="240" w:lineRule="auto"/>
        <w:tabs>
          <w:tab w:val="left" w:pos="5261" w:leader="none"/>
        </w:tabs>
        <w:rPr>
          <w:rFonts w:hint="eastAsia" w:ascii="宋体" w:hAnsi="宋体" w:eastAsia="宋体" w:cs="宋体"/>
          <w:color w:val="000000"/>
          <w:highlight w:val="none"/>
        </w:rPr>
      </w:pPr>
      <w:r>
        <w:rPr>
          <w:rFonts w:hint="eastAsia" w:ascii="宋体" w:hAnsi="宋体" w:eastAsia="宋体" w:cs="宋体"/>
          <w:color w:val="000000"/>
          <w:highlight w:val="none"/>
        </w:rPr>
      </w:r>
      <w:r/>
    </w:p>
    <w:tbl>
      <w:tblPr>
        <w:tblW w:w="8953" w:type="dxa"/>
        <w:tblInd w:w="-15" w:type="dxa"/>
        <w:tblLayout w:type="autofit"/>
        <w:tblCellMar>
          <w:left w:w="108" w:type="dxa"/>
          <w:top w:w="0" w:type="dxa"/>
          <w:right w:w="108" w:type="dxa"/>
          <w:bottom w:w="0" w:type="dxa"/>
        </w:tblCellMar>
        <w:tblLook w:val="04A0" w:firstRow="1" w:lastRow="0" w:firstColumn="1" w:lastColumn="0" w:noHBand="0" w:noVBand="1"/>
      </w:tblPr>
      <w:tblGrid>
        <w:gridCol w:w="649"/>
        <w:gridCol w:w="2060"/>
        <w:gridCol w:w="1984"/>
        <w:gridCol w:w="4260"/>
      </w:tblGrid>
      <w:tr>
        <w:trPr>
          <w:trHeight w:val="780"/>
        </w:trPr>
        <w:tc>
          <w:tcPr>
            <w:tcBorders>
              <w:top w:val="single" w:color="000000" w:sz="4" w:space="0"/>
              <w:left w:val="single" w:color="000000" w:sz="4" w:space="0"/>
              <w:bottom w:val="single" w:color="000000" w:sz="4" w:space="0"/>
              <w:right w:val="single" w:color="000000" w:sz="4" w:space="0"/>
            </w:tcBorders>
            <w:tcW w:w="649" w:type="dxa"/>
            <w:vAlign w:val="center"/>
            <w:textDirection w:val="lrTb"/>
            <w:noWrap/>
          </w:tcPr>
          <w:p>
            <w:pPr>
              <w:pStyle w:val="992"/>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2060" w:type="dxa"/>
            <w:vAlign w:val="center"/>
            <w:textDirection w:val="lrTb"/>
            <w:noWrap w:val="false"/>
          </w:tcPr>
          <w:p>
            <w:pPr>
              <w:pStyle w:val="992"/>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种类</w:t>
            </w: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984" w:type="dxa"/>
            <w:vAlign w:val="center"/>
            <w:textDirection w:val="lrTb"/>
            <w:noWrap/>
          </w:tcPr>
          <w:p>
            <w:pPr>
              <w:pStyle w:val="992"/>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数量</w:t>
            </w: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4260" w:type="dxa"/>
            <w:vAlign w:val="center"/>
            <w:textDirection w:val="lrTb"/>
            <w:noWrap/>
          </w:tcPr>
          <w:p>
            <w:pPr>
              <w:pStyle w:val="992"/>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具体要求</w:t>
            </w:r>
            <w:r>
              <w:rPr>
                <w:rFonts w:hint="eastAsia" w:ascii="宋体" w:hAnsi="宋体" w:eastAsia="宋体" w:cs="宋体"/>
                <w:color w:val="000000"/>
                <w:sz w:val="24"/>
                <w:szCs w:val="24"/>
                <w:highlight w:val="none"/>
              </w:rPr>
            </w:r>
            <w:r/>
          </w:p>
        </w:tc>
      </w:tr>
      <w:tr>
        <w:trPr>
          <w:trHeight w:val="780"/>
        </w:trPr>
        <w:tc>
          <w:tcPr>
            <w:tcBorders>
              <w:top w:val="single" w:color="000000" w:sz="4" w:space="0"/>
              <w:left w:val="single" w:color="000000" w:sz="4" w:space="0"/>
              <w:bottom w:val="single" w:color="000000" w:sz="4" w:space="0"/>
              <w:right w:val="single" w:color="000000" w:sz="4" w:space="0"/>
            </w:tcBorders>
            <w:tcW w:w="649" w:type="dxa"/>
            <w:vAlign w:val="center"/>
            <w:textDirection w:val="lrTb"/>
            <w:noWrap/>
          </w:tcPr>
          <w:p>
            <w:pPr>
              <w:pStyle w:val="992"/>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2060" w:type="dxa"/>
            <w:vAlign w:val="center"/>
            <w:textDirection w:val="lrTb"/>
            <w:noWrap w:val="false"/>
          </w:tcPr>
          <w:p>
            <w:pPr>
              <w:pStyle w:val="992"/>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保安服装</w:t>
            </w: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1984" w:type="dxa"/>
            <w:vAlign w:val="center"/>
            <w:textDirection w:val="lrTb"/>
            <w:noWrap/>
          </w:tcPr>
          <w:p>
            <w:pPr>
              <w:pStyle w:val="992"/>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需按采购人要求采购</w:t>
            </w:r>
            <w:r>
              <w:rPr>
                <w:rFonts w:hint="eastAsia" w:ascii="宋体" w:hAnsi="宋体" w:eastAsia="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4260" w:type="dxa"/>
            <w:vAlign w:val="center"/>
            <w:textDirection w:val="lrTb"/>
            <w:noWrap/>
          </w:tcPr>
          <w:p>
            <w:pPr>
              <w:pStyle w:val="992"/>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每年发放夏装、春秋装、冬装每人每季至少2套（需按采购人要求采购）</w:t>
            </w:r>
            <w:r>
              <w:rPr>
                <w:rFonts w:hint="eastAsia" w:ascii="宋体" w:hAnsi="宋体" w:eastAsia="宋体" w:cs="宋体"/>
                <w:color w:val="000000"/>
                <w:sz w:val="24"/>
                <w:szCs w:val="24"/>
                <w:highlight w:val="none"/>
              </w:rPr>
            </w:r>
            <w:r/>
          </w:p>
        </w:tc>
      </w:tr>
      <w:tr>
        <w:trPr>
          <w:trHeight w:val="1260"/>
        </w:trPr>
        <w:tc>
          <w:tcPr>
            <w:tcBorders>
              <w:top w:val="none" w:color="000000" w:sz="4" w:space="0"/>
              <w:left w:val="single" w:color="000000" w:sz="4" w:space="0"/>
              <w:bottom w:val="single" w:color="000000" w:sz="4" w:space="0"/>
              <w:right w:val="single" w:color="000000" w:sz="4" w:space="0"/>
            </w:tcBorders>
            <w:tcW w:w="649" w:type="dxa"/>
            <w:vAlign w:val="center"/>
            <w:textDirection w:val="lrTb"/>
            <w:noWrap/>
          </w:tcPr>
          <w:p>
            <w:pPr>
              <w:pStyle w:val="992"/>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2060" w:type="dxa"/>
            <w:vAlign w:val="center"/>
            <w:textDirection w:val="lrTb"/>
            <w:noWrap w:val="false"/>
          </w:tcPr>
          <w:p>
            <w:pPr>
              <w:pStyle w:val="992"/>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保洁服装</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1984" w:type="dxa"/>
            <w:vAlign w:val="center"/>
            <w:textDirection w:val="lrTb"/>
            <w:noWrap/>
          </w:tcPr>
          <w:p>
            <w:pPr>
              <w:pStyle w:val="992"/>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需按采购人要求采购</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4260" w:type="dxa"/>
            <w:vAlign w:val="center"/>
            <w:textDirection w:val="lrTb"/>
            <w:noWrap/>
          </w:tcPr>
          <w:p>
            <w:pPr>
              <w:pStyle w:val="992"/>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全新，每年发放夏装、春秋装、冬装每人每季至少2套。（材质及款式需按采购人要求采购，雨衣按需增加配备，坏损后及时更新）</w:t>
            </w:r>
            <w:r>
              <w:rPr>
                <w:rFonts w:hint="eastAsia" w:ascii="宋体" w:hAnsi="宋体" w:eastAsia="宋体" w:cs="宋体"/>
                <w:color w:val="000000"/>
                <w:sz w:val="24"/>
                <w:szCs w:val="24"/>
                <w:highlight w:val="none"/>
              </w:rPr>
            </w:r>
            <w:r/>
          </w:p>
        </w:tc>
      </w:tr>
      <w:tr>
        <w:trPr>
          <w:trHeight w:val="1350"/>
        </w:trPr>
        <w:tc>
          <w:tcPr>
            <w:tcBorders>
              <w:top w:val="none" w:color="000000" w:sz="4" w:space="0"/>
              <w:left w:val="single" w:color="000000" w:sz="4" w:space="0"/>
              <w:bottom w:val="single" w:color="000000" w:sz="4" w:space="0"/>
              <w:right w:val="single" w:color="000000" w:sz="4" w:space="0"/>
            </w:tcBorders>
            <w:tcW w:w="649" w:type="dxa"/>
            <w:vAlign w:val="center"/>
            <w:textDirection w:val="lrTb"/>
            <w:noWrap/>
          </w:tcPr>
          <w:p>
            <w:pPr>
              <w:pStyle w:val="992"/>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2060" w:type="dxa"/>
            <w:vAlign w:val="center"/>
            <w:textDirection w:val="lrTb"/>
            <w:noWrap w:val="false"/>
          </w:tcPr>
          <w:p>
            <w:pPr>
              <w:pStyle w:val="992"/>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保洁工具</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1984" w:type="dxa"/>
            <w:vAlign w:val="center"/>
            <w:textDirection w:val="lrTb"/>
            <w:noWrap w:val="false"/>
          </w:tcPr>
          <w:p>
            <w:pPr>
              <w:pStyle w:val="992"/>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保洁员每人至少一套，破旧和损坏及时换新</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4260" w:type="dxa"/>
            <w:vAlign w:val="center"/>
            <w:textDirection w:val="lrTb"/>
            <w:noWrap w:val="false"/>
          </w:tcPr>
          <w:p>
            <w:pPr>
              <w:pStyle w:val="992"/>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包括扫帚、拖布、抹布、水桶、垃圾布兜、清洁剂等</w:t>
            </w:r>
            <w:r>
              <w:rPr>
                <w:rFonts w:hint="eastAsia" w:ascii="宋体" w:hAnsi="宋体" w:eastAsia="宋体" w:cs="宋体"/>
                <w:color w:val="000000"/>
                <w:sz w:val="24"/>
                <w:szCs w:val="24"/>
                <w:highlight w:val="none"/>
              </w:rPr>
            </w:r>
            <w:r/>
          </w:p>
        </w:tc>
      </w:tr>
      <w:tr>
        <w:trPr>
          <w:trHeight w:val="960"/>
        </w:trPr>
        <w:tc>
          <w:tcPr>
            <w:tcBorders>
              <w:top w:val="none" w:color="000000" w:sz="4" w:space="0"/>
              <w:left w:val="single" w:color="000000" w:sz="4" w:space="0"/>
              <w:bottom w:val="single" w:color="000000" w:sz="4" w:space="0"/>
              <w:right w:val="single" w:color="000000" w:sz="4" w:space="0"/>
            </w:tcBorders>
            <w:tcW w:w="649" w:type="dxa"/>
            <w:vAlign w:val="center"/>
            <w:textDirection w:val="lrTb"/>
            <w:noWrap/>
          </w:tcPr>
          <w:p>
            <w:pPr>
              <w:pStyle w:val="992"/>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2060" w:type="dxa"/>
            <w:vAlign w:val="center"/>
            <w:textDirection w:val="lrTb"/>
            <w:noWrap w:val="false"/>
          </w:tcPr>
          <w:p>
            <w:pPr>
              <w:pStyle w:val="992"/>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劳保用品</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1984" w:type="dxa"/>
            <w:vAlign w:val="center"/>
            <w:textDirection w:val="lrTb"/>
            <w:noWrap/>
          </w:tcPr>
          <w:p>
            <w:pPr>
              <w:pStyle w:val="992"/>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按需</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4260" w:type="dxa"/>
            <w:vAlign w:val="center"/>
            <w:textDirection w:val="lrTb"/>
            <w:noWrap/>
          </w:tcPr>
          <w:p>
            <w:pPr>
              <w:pStyle w:val="992"/>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雨衣、雨鞋、手套、毛巾等，至少每半年发放一次；坏损能及时更新，夏季发放防暑降温物资。</w:t>
            </w:r>
            <w:r>
              <w:rPr>
                <w:rFonts w:hint="eastAsia" w:ascii="宋体" w:hAnsi="宋体" w:eastAsia="宋体" w:cs="宋体"/>
                <w:color w:val="000000"/>
                <w:sz w:val="24"/>
                <w:szCs w:val="24"/>
                <w:highlight w:val="none"/>
              </w:rPr>
            </w:r>
            <w:r/>
          </w:p>
        </w:tc>
      </w:tr>
      <w:tr>
        <w:trPr>
          <w:trHeight w:val="919"/>
        </w:trPr>
        <w:tc>
          <w:tcPr>
            <w:tcBorders>
              <w:top w:val="none" w:color="000000" w:sz="4" w:space="0"/>
              <w:left w:val="single" w:color="000000" w:sz="4" w:space="0"/>
              <w:bottom w:val="single" w:color="000000" w:sz="4" w:space="0"/>
              <w:right w:val="single" w:color="000000" w:sz="4" w:space="0"/>
            </w:tcBorders>
            <w:tcW w:w="649" w:type="dxa"/>
            <w:vAlign w:val="center"/>
            <w:textDirection w:val="lrTb"/>
            <w:noWrap/>
          </w:tcPr>
          <w:p>
            <w:pPr>
              <w:pStyle w:val="992"/>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2060" w:type="dxa"/>
            <w:vAlign w:val="center"/>
            <w:textDirection w:val="lrTb"/>
            <w:noWrap w:val="false"/>
          </w:tcPr>
          <w:p>
            <w:pPr>
              <w:pStyle w:val="992"/>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考勤机</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1984" w:type="dxa"/>
            <w:vAlign w:val="center"/>
            <w:textDirection w:val="lrTb"/>
            <w:noWrap/>
          </w:tcPr>
          <w:p>
            <w:pPr>
              <w:pStyle w:val="992"/>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4260" w:type="dxa"/>
            <w:vAlign w:val="center"/>
            <w:textDirection w:val="lrTb"/>
            <w:noWrap w:val="false"/>
          </w:tcPr>
          <w:p>
            <w:pPr>
              <w:pStyle w:val="992"/>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人脸识别、指纹一体机。</w:t>
            </w:r>
            <w:r>
              <w:rPr>
                <w:rFonts w:hint="eastAsia" w:ascii="宋体" w:hAnsi="宋体" w:eastAsia="宋体" w:cs="宋体"/>
                <w:color w:val="000000"/>
                <w:sz w:val="24"/>
                <w:szCs w:val="24"/>
                <w:highlight w:val="none"/>
              </w:rPr>
            </w:r>
            <w:r/>
          </w:p>
        </w:tc>
      </w:tr>
      <w:tr>
        <w:trPr>
          <w:trHeight w:val="1890"/>
        </w:trPr>
        <w:tc>
          <w:tcPr>
            <w:tcBorders>
              <w:top w:val="none" w:color="000000" w:sz="4" w:space="0"/>
              <w:left w:val="single" w:color="000000" w:sz="4" w:space="0"/>
              <w:bottom w:val="single" w:color="000000" w:sz="4" w:space="0"/>
              <w:right w:val="single" w:color="000000" w:sz="4" w:space="0"/>
            </w:tcBorders>
            <w:tcW w:w="649" w:type="dxa"/>
            <w:vAlign w:val="center"/>
            <w:textDirection w:val="lrTb"/>
            <w:noWrap/>
          </w:tcPr>
          <w:p>
            <w:pPr>
              <w:pStyle w:val="992"/>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2060" w:type="dxa"/>
            <w:vAlign w:val="center"/>
            <w:textDirection w:val="lrTb"/>
            <w:noWrap w:val="false"/>
          </w:tcPr>
          <w:p>
            <w:pPr>
              <w:pStyle w:val="992"/>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对讲机等执勤设备</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1984" w:type="dxa"/>
            <w:vAlign w:val="center"/>
            <w:textDirection w:val="lrTb"/>
            <w:noWrap/>
          </w:tcPr>
          <w:p>
            <w:pPr>
              <w:pStyle w:val="992"/>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4260" w:type="dxa"/>
            <w:vAlign w:val="center"/>
            <w:textDirection w:val="lrTb"/>
            <w:noWrap w:val="false"/>
          </w:tcPr>
          <w:p>
            <w:pPr>
              <w:pStyle w:val="992"/>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按岗位需求配备（不低于十五台），合同期内使用功能良好，信号覆盖面积不得低于5公里，且对讲清晰、信号不中断。对讲机、肩灯、手电筒等执勤设备按岗位需求配备，合同期内使用功能良好，信号覆盖面积不得低于10公里，且对讲清晰、信号不中断。</w:t>
            </w:r>
            <w:r>
              <w:rPr>
                <w:rFonts w:hint="eastAsia" w:ascii="宋体" w:hAnsi="宋体" w:eastAsia="宋体" w:cs="宋体"/>
                <w:color w:val="000000"/>
                <w:sz w:val="24"/>
                <w:szCs w:val="24"/>
                <w:highlight w:val="none"/>
              </w:rPr>
            </w:r>
            <w:r/>
          </w:p>
        </w:tc>
      </w:tr>
      <w:tr>
        <w:trPr>
          <w:trHeight w:val="600"/>
        </w:trPr>
        <w:tc>
          <w:tcPr>
            <w:tcBorders>
              <w:top w:val="none" w:color="000000" w:sz="4" w:space="0"/>
              <w:left w:val="single" w:color="000000" w:sz="4" w:space="0"/>
              <w:bottom w:val="single" w:color="000000" w:sz="4" w:space="0"/>
              <w:right w:val="single" w:color="000000" w:sz="4" w:space="0"/>
            </w:tcBorders>
            <w:tcW w:w="649" w:type="dxa"/>
            <w:vAlign w:val="center"/>
            <w:textDirection w:val="lrTb"/>
            <w:noWrap/>
          </w:tcPr>
          <w:p>
            <w:pPr>
              <w:pStyle w:val="992"/>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2060" w:type="dxa"/>
            <w:vAlign w:val="center"/>
            <w:textDirection w:val="lrTb"/>
            <w:noWrap w:val="false"/>
          </w:tcPr>
          <w:p>
            <w:pPr>
              <w:pStyle w:val="992"/>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防恐机械</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1984" w:type="dxa"/>
            <w:vAlign w:val="center"/>
            <w:textDirection w:val="lrTb"/>
            <w:noWrap/>
          </w:tcPr>
          <w:p>
            <w:pPr>
              <w:pStyle w:val="992"/>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4260" w:type="dxa"/>
            <w:vAlign w:val="center"/>
            <w:textDirection w:val="lrTb"/>
            <w:noWrap/>
          </w:tcPr>
          <w:p>
            <w:pPr>
              <w:pStyle w:val="992"/>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防暴脚叉、防爆棍、伸缩钢叉、防暴盾牌、防刺服等</w:t>
            </w:r>
            <w:r>
              <w:rPr>
                <w:rFonts w:hint="eastAsia" w:ascii="宋体" w:hAnsi="宋体" w:eastAsia="宋体" w:cs="宋体"/>
                <w:color w:val="000000"/>
                <w:sz w:val="24"/>
                <w:szCs w:val="24"/>
                <w:highlight w:val="none"/>
              </w:rPr>
            </w:r>
            <w:r/>
          </w:p>
        </w:tc>
      </w:tr>
      <w:tr>
        <w:trPr>
          <w:trHeight w:val="540"/>
        </w:trPr>
        <w:tc>
          <w:tcPr>
            <w:tcBorders>
              <w:top w:val="none" w:color="000000" w:sz="4" w:space="0"/>
              <w:left w:val="single" w:color="000000" w:sz="4" w:space="0"/>
              <w:bottom w:val="single" w:color="000000" w:sz="4" w:space="0"/>
              <w:right w:val="single" w:color="000000" w:sz="4" w:space="0"/>
            </w:tcBorders>
            <w:tcW w:w="649" w:type="dxa"/>
            <w:vAlign w:val="center"/>
            <w:textDirection w:val="lrTb"/>
            <w:noWrap/>
          </w:tcPr>
          <w:p>
            <w:pPr>
              <w:pStyle w:val="992"/>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2060" w:type="dxa"/>
            <w:vAlign w:val="center"/>
            <w:textDirection w:val="lrTb"/>
            <w:noWrap w:val="false"/>
          </w:tcPr>
          <w:p>
            <w:pPr>
              <w:pStyle w:val="992"/>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除四害设备及药物</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1984" w:type="dxa"/>
            <w:vAlign w:val="center"/>
            <w:textDirection w:val="lrTb"/>
            <w:noWrap/>
          </w:tcPr>
          <w:p>
            <w:pPr>
              <w:pStyle w:val="992"/>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按需</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4260" w:type="dxa"/>
            <w:vAlign w:val="center"/>
            <w:textDirection w:val="lrTb"/>
            <w:noWrap/>
          </w:tcPr>
          <w:p>
            <w:pPr>
              <w:pStyle w:val="992"/>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379"/>
        </w:trPr>
        <w:tc>
          <w:tcPr>
            <w:tcBorders>
              <w:top w:val="none" w:color="000000" w:sz="4" w:space="0"/>
              <w:left w:val="single" w:color="000000" w:sz="4" w:space="0"/>
              <w:bottom w:val="single" w:color="000000" w:sz="4" w:space="0"/>
              <w:right w:val="single" w:color="000000" w:sz="4" w:space="0"/>
            </w:tcBorders>
            <w:tcW w:w="649" w:type="dxa"/>
            <w:vAlign w:val="center"/>
            <w:textDirection w:val="lrTb"/>
            <w:noWrap/>
          </w:tcPr>
          <w:p>
            <w:pPr>
              <w:pStyle w:val="992"/>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2060" w:type="dxa"/>
            <w:vAlign w:val="center"/>
            <w:textDirection w:val="lrTb"/>
            <w:noWrap w:val="false"/>
          </w:tcPr>
          <w:p>
            <w:pPr>
              <w:pStyle w:val="992"/>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铲雪工具</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1984" w:type="dxa"/>
            <w:vAlign w:val="center"/>
            <w:textDirection w:val="lrTb"/>
            <w:noWrap/>
          </w:tcPr>
          <w:p>
            <w:pPr>
              <w:pStyle w:val="992"/>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20套</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4260" w:type="dxa"/>
            <w:vAlign w:val="center"/>
            <w:textDirection w:val="lrTb"/>
            <w:noWrap/>
          </w:tcPr>
          <w:p>
            <w:pPr>
              <w:pStyle w:val="992"/>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r>
      <w:tr>
        <w:trPr>
          <w:trHeight w:val="765"/>
        </w:trPr>
        <w:tc>
          <w:tcPr>
            <w:tcBorders>
              <w:top w:val="none" w:color="000000" w:sz="4" w:space="0"/>
              <w:left w:val="single" w:color="000000" w:sz="4" w:space="0"/>
              <w:bottom w:val="single" w:color="000000" w:sz="4" w:space="0"/>
              <w:right w:val="single" w:color="000000" w:sz="4" w:space="0"/>
            </w:tcBorders>
            <w:tcW w:w="649" w:type="dxa"/>
            <w:vAlign w:val="center"/>
            <w:textDirection w:val="lrTb"/>
            <w:noWrap/>
          </w:tcPr>
          <w:p>
            <w:pPr>
              <w:pStyle w:val="992"/>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2060" w:type="dxa"/>
            <w:vAlign w:val="center"/>
            <w:textDirection w:val="lrTb"/>
            <w:noWrap w:val="false"/>
          </w:tcPr>
          <w:p>
            <w:pPr>
              <w:pStyle w:val="992"/>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厕所耗材</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1984" w:type="dxa"/>
            <w:vAlign w:val="center"/>
            <w:textDirection w:val="lrTb"/>
            <w:noWrap/>
          </w:tcPr>
          <w:p>
            <w:pPr>
              <w:pStyle w:val="992"/>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4260" w:type="dxa"/>
            <w:vAlign w:val="center"/>
            <w:textDirection w:val="lrTb"/>
            <w:noWrap/>
          </w:tcPr>
          <w:p>
            <w:pPr>
              <w:pStyle w:val="992"/>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地刷、抹布、洗衣粉、草酸、拖把、蚊香、卫生球、纸篓、垃圾袋及卫生纸等按采购人要求按需提供</w:t>
            </w:r>
            <w:r>
              <w:rPr>
                <w:rFonts w:hint="eastAsia" w:ascii="宋体" w:hAnsi="宋体" w:eastAsia="宋体" w:cs="宋体"/>
                <w:color w:val="000000"/>
                <w:sz w:val="24"/>
                <w:szCs w:val="24"/>
                <w:highlight w:val="none"/>
              </w:rPr>
            </w:r>
            <w:r/>
          </w:p>
        </w:tc>
      </w:tr>
    </w:tbl>
    <w:p>
      <w:pPr>
        <w:pStyle w:val="1369"/>
        <w:ind w:firstLine="480"/>
        <w:spacing w:line="5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注：</w:t>
      </w:r>
      <w:r>
        <w:rPr>
          <w:rFonts w:hint="eastAsia" w:ascii="宋体" w:hAnsi="宋体" w:eastAsia="宋体" w:cs="宋体"/>
          <w:color w:val="000000"/>
          <w:highlight w:val="none"/>
        </w:rPr>
      </w:r>
      <w:r/>
    </w:p>
    <w:p>
      <w:pPr>
        <w:pStyle w:val="1369"/>
        <w:ind w:firstLine="480"/>
        <w:spacing w:line="5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1、投标时仅须提供数量，中标后，中标人按采购人要求在规定时间内根据管养接管工作量分批次配备到位满足实际工作需要，并报采购人现场负责人审核后方可进场，同时提供自有机械设备购买发票电子件并加盖项目管理公章（租用设备提供租用设备协议）。</w:t>
      </w:r>
      <w:r>
        <w:rPr>
          <w:rFonts w:hint="eastAsia" w:ascii="宋体" w:hAnsi="宋体" w:eastAsia="宋体" w:cs="宋体"/>
          <w:color w:val="000000"/>
          <w:highlight w:val="none"/>
        </w:rPr>
      </w:r>
      <w:r/>
    </w:p>
    <w:p>
      <w:pPr>
        <w:pStyle w:val="1369"/>
        <w:ind w:firstLine="480"/>
        <w:spacing w:line="5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2、采购人不提供办公地点，中标人须在片区附近有固定办公和设备放置地点，中标人如使用采购人空置房屋作为办公或存储用房，须按采购人要求进行使用。</w:t>
      </w:r>
      <w:r>
        <w:rPr>
          <w:rFonts w:hint="eastAsia" w:ascii="宋体" w:hAnsi="宋体" w:eastAsia="宋体" w:cs="宋体"/>
          <w:color w:val="000000"/>
          <w:highlight w:val="none"/>
        </w:rPr>
      </w:r>
      <w:r/>
    </w:p>
    <w:p>
      <w:pPr>
        <w:pStyle w:val="1369"/>
        <w:ind w:firstLine="480"/>
        <w:spacing w:line="5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3、合同期内，所有设施设备除注明全新外，其它需保持 8成新，不得因设备坏损等原因影响</w:t>
      </w:r>
      <w:r>
        <w:rPr>
          <w:rFonts w:hint="eastAsia" w:ascii="宋体" w:hAnsi="宋体" w:eastAsia="宋体" w:cs="宋体"/>
          <w:color w:val="000000"/>
          <w:highlight w:val="none"/>
          <w:lang w:val="en-US" w:eastAsia="zh-CN"/>
        </w:rPr>
        <w:t xml:space="preserve">使用</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1369"/>
        <w:ind w:firstLine="480"/>
        <w:spacing w:line="5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4、劳保用品、保洁工具、维修工设备及材料配备等按需配备的内容投标时无须提供数量，待中标人进场后报采购人审核，经采购人审核后方可进场。</w:t>
      </w:r>
      <w:r>
        <w:rPr>
          <w:rFonts w:hint="eastAsia" w:ascii="宋体" w:hAnsi="宋体" w:eastAsia="宋体" w:cs="宋体"/>
          <w:color w:val="000000"/>
          <w:highlight w:val="none"/>
        </w:rPr>
      </w:r>
      <w:r/>
    </w:p>
    <w:p>
      <w:pPr>
        <w:pStyle w:val="1369"/>
        <w:ind w:firstLine="480"/>
        <w:spacing w:line="5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5、其它必备的养护设备、机械、工具、材料等未在清单中详细罗列的，投标人需按实际养护要求充足提供，因此产生的所有费用包含在本项目的报价内。</w:t>
      </w:r>
      <w:r>
        <w:rPr>
          <w:rFonts w:hint="eastAsia" w:ascii="宋体" w:hAnsi="宋体" w:eastAsia="宋体" w:cs="宋体"/>
          <w:color w:val="000000"/>
          <w:highlight w:val="none"/>
        </w:rPr>
      </w:r>
      <w:r/>
    </w:p>
    <w:p>
      <w:pPr>
        <w:pStyle w:val="1369"/>
        <w:ind w:firstLine="480"/>
        <w:spacing w:line="500" w:lineRule="exact"/>
        <w:rPr>
          <w:rFonts w:hint="eastAsia" w:ascii="宋体" w:hAnsi="宋体" w:eastAsia="宋体"/>
          <w:color w:val="000000"/>
          <w:highlight w:val="none"/>
        </w:rPr>
      </w:pPr>
      <w:r>
        <w:rPr>
          <w:rFonts w:hint="eastAsia" w:ascii="宋体" w:hAnsi="宋体" w:eastAsia="宋体"/>
          <w:color w:val="000000"/>
          <w:highlight w:val="none"/>
        </w:rPr>
        <w:t xml:space="preserve">6、管养合同签订</w:t>
      </w:r>
      <w:r>
        <w:rPr>
          <w:rFonts w:hint="eastAsia" w:ascii="宋体" w:hAnsi="宋体" w:eastAsia="宋体"/>
          <w:color w:val="000000"/>
          <w:highlight w:val="none"/>
          <w:lang w:val="en-US" w:eastAsia="zh-CN"/>
        </w:rPr>
        <w:t xml:space="preserve">之日起</w:t>
      </w:r>
      <w:r>
        <w:rPr>
          <w:rFonts w:hint="eastAsia" w:ascii="宋体" w:hAnsi="宋体" w:eastAsia="宋体"/>
          <w:color w:val="000000"/>
          <w:highlight w:val="none"/>
        </w:rPr>
        <w:t xml:space="preserve">10个工作日内中标人需在泗阳设立项目部（在管养区域内设立固定办公场所及车辆等设备统一停放场所），同时将管养设备配备齐全。</w:t>
      </w:r>
      <w:r>
        <w:rPr>
          <w:rFonts w:hint="eastAsia" w:ascii="宋体" w:hAnsi="宋体" w:eastAsia="宋体"/>
          <w:color w:val="000000"/>
          <w:highlight w:val="none"/>
        </w:rPr>
      </w:r>
      <w:r/>
    </w:p>
    <w:p>
      <w:pPr>
        <w:pStyle w:val="1369"/>
        <w:ind w:firstLine="480"/>
        <w:spacing w:line="500" w:lineRule="exact"/>
        <w:rPr>
          <w:rFonts w:hint="eastAsia" w:ascii="宋体" w:hAnsi="宋体" w:eastAsia="宋体"/>
          <w:color w:val="000000"/>
          <w:highlight w:val="none"/>
          <w:lang w:eastAsia="zh-CN"/>
        </w:rPr>
      </w:pPr>
      <w:r>
        <w:rPr>
          <w:rFonts w:ascii="宋体" w:hAnsi="宋体" w:eastAsia="宋体"/>
          <w:color w:val="000000"/>
          <w:highlight w:val="none"/>
        </w:rPr>
        <w:t xml:space="preserve">7</w:t>
      </w:r>
      <w:r>
        <w:rPr>
          <w:rFonts w:hint="eastAsia" w:ascii="宋体" w:hAnsi="宋体" w:eastAsia="宋体"/>
          <w:color w:val="000000"/>
          <w:highlight w:val="none"/>
        </w:rPr>
        <w:t xml:space="preserve">、招标文件中的《泗阳县城市</w:t>
      </w:r>
      <w:r>
        <w:rPr>
          <w:rFonts w:hint="eastAsia" w:ascii="宋体" w:hAnsi="宋体" w:eastAsia="宋体"/>
          <w:color w:val="000000"/>
          <w:highlight w:val="none"/>
          <w:lang w:eastAsia="zh-CN"/>
        </w:rPr>
        <w:t xml:space="preserve">公园</w:t>
      </w:r>
      <w:r>
        <w:rPr>
          <w:rFonts w:hint="eastAsia" w:ascii="宋体" w:hAnsi="宋体" w:eastAsia="宋体"/>
          <w:color w:val="000000"/>
          <w:highlight w:val="none"/>
        </w:rPr>
        <w:t xml:space="preserve">绿化养护管理和考核办法》及</w:t>
      </w:r>
      <w:r>
        <w:rPr>
          <w:rFonts w:hint="eastAsia" w:ascii="宋体" w:hAnsi="宋体" w:cs="宋体"/>
          <w:bCs/>
          <w:color w:val="000000"/>
          <w:highlight w:val="none"/>
        </w:rPr>
        <w:t xml:space="preserve">《</w:t>
      </w:r>
      <w:r>
        <w:rPr>
          <w:rFonts w:hint="eastAsia" w:ascii="宋体" w:hAnsi="宋体" w:eastAsia="宋体" w:cs="宋体"/>
          <w:color w:val="000000"/>
          <w:szCs w:val="22"/>
          <w:highlight w:val="none"/>
        </w:rPr>
        <w:t xml:space="preserve">泗阳县园林绿化</w:t>
      </w:r>
      <w:r>
        <w:rPr>
          <w:rFonts w:hint="eastAsia" w:ascii="宋体" w:hAnsi="宋体" w:eastAsia="宋体" w:cs="宋体"/>
          <w:color w:val="000000"/>
          <w:szCs w:val="22"/>
          <w:highlight w:val="none"/>
          <w:lang w:val="en-US" w:eastAsia="zh-CN"/>
        </w:rPr>
        <w:t xml:space="preserve">养护分级标准</w:t>
      </w:r>
      <w:r>
        <w:rPr>
          <w:rFonts w:hint="eastAsia" w:ascii="宋体" w:hAnsi="宋体" w:cs="宋体"/>
          <w:bCs/>
          <w:color w:val="000000"/>
          <w:highlight w:val="none"/>
        </w:rPr>
        <w:t xml:space="preserve">》</w:t>
      </w:r>
      <w:r>
        <w:rPr>
          <w:rFonts w:hint="eastAsia" w:ascii="宋体" w:hAnsi="宋体" w:eastAsia="宋体"/>
          <w:color w:val="000000"/>
          <w:highlight w:val="none"/>
        </w:rPr>
        <w:t xml:space="preserve">为暂定，因本项目服务期较长，采购人在项目实施过程中</w:t>
      </w:r>
      <w:r>
        <w:rPr>
          <w:rFonts w:hint="eastAsia" w:ascii="宋体" w:hAnsi="宋体" w:eastAsia="宋体"/>
          <w:color w:val="000000"/>
          <w:highlight w:val="none"/>
          <w:lang w:val="en-US" w:eastAsia="zh-CN"/>
        </w:rPr>
        <w:t xml:space="preserve">对考核办法进行调整修改的</w:t>
      </w:r>
      <w:r>
        <w:rPr>
          <w:rFonts w:hint="eastAsia" w:ascii="宋体" w:hAnsi="宋体" w:eastAsia="宋体"/>
          <w:color w:val="000000"/>
          <w:highlight w:val="none"/>
        </w:rPr>
        <w:t xml:space="preserve">，中标人需</w:t>
      </w:r>
      <w:r>
        <w:rPr>
          <w:rFonts w:hint="eastAsia" w:ascii="宋体" w:hAnsi="宋体" w:eastAsia="宋体"/>
          <w:color w:val="000000"/>
          <w:highlight w:val="none"/>
          <w:lang w:val="en-US" w:eastAsia="zh-CN"/>
        </w:rPr>
        <w:t xml:space="preserve">无条件</w:t>
      </w:r>
      <w:r>
        <w:rPr>
          <w:rFonts w:hint="eastAsia" w:ascii="宋体" w:hAnsi="宋体" w:eastAsia="宋体"/>
          <w:color w:val="000000"/>
          <w:highlight w:val="none"/>
        </w:rPr>
        <w:t xml:space="preserve">执行。</w:t>
      </w:r>
      <w:r>
        <w:rPr>
          <w:rFonts w:hint="eastAsia" w:ascii="宋体" w:hAnsi="宋体" w:eastAsia="宋体"/>
          <w:color w:val="000000"/>
          <w:highlight w:val="none"/>
          <w:lang w:eastAsia="zh-CN"/>
        </w:rPr>
      </w:r>
      <w:r/>
    </w:p>
    <w:p>
      <w:pPr>
        <w:pStyle w:val="1369"/>
        <w:ind w:firstLine="480"/>
        <w:spacing w:line="500" w:lineRule="exact"/>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r>
      <w:r/>
    </w:p>
    <w:p>
      <w:pPr>
        <w:pStyle w:val="1369"/>
        <w:ind w:firstLine="480"/>
        <w:spacing w:line="500" w:lineRule="exact"/>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r>
      <w:r/>
    </w:p>
    <w:p>
      <w:pPr>
        <w:pStyle w:val="1369"/>
        <w:jc w:val="both"/>
        <w:rPr>
          <w:rFonts w:hint="eastAsia" w:ascii="宋体" w:hAnsi="宋体" w:eastAsia="宋体" w:cs="宋体"/>
          <w:bCs/>
          <w:color w:val="000000"/>
          <w:sz w:val="44"/>
          <w:szCs w:val="44"/>
          <w:highlight w:val="none"/>
        </w:rPr>
      </w:pPr>
      <w:r>
        <w:rPr>
          <w:rFonts w:hint="eastAsia" w:ascii="宋体" w:hAnsi="宋体" w:eastAsia="宋体" w:cs="宋体"/>
          <w:bCs/>
          <w:color w:val="000000"/>
          <w:sz w:val="44"/>
          <w:szCs w:val="44"/>
          <w:highlight w:val="none"/>
        </w:rPr>
      </w:r>
      <w:r/>
    </w:p>
    <w:p>
      <w:pPr>
        <w:pStyle w:val="992"/>
        <w:jc w:val="center"/>
        <w:rPr>
          <w:rFonts w:hint="eastAsia" w:ascii="宋体" w:hAnsi="宋体" w:eastAsia="宋体" w:cs="宋体"/>
          <w:bCs/>
          <w:color w:val="000000"/>
          <w:sz w:val="44"/>
          <w:szCs w:val="44"/>
          <w:highlight w:val="none"/>
        </w:rPr>
      </w:pPr>
      <w:r>
        <w:rPr>
          <w:rFonts w:hint="eastAsia" w:ascii="宋体" w:hAnsi="宋体" w:eastAsia="宋体" w:cs="宋体"/>
          <w:bCs/>
          <w:color w:val="000000"/>
          <w:sz w:val="44"/>
          <w:szCs w:val="44"/>
          <w:highlight w:val="none"/>
        </w:rPr>
        <w:t xml:space="preserve">泗阳县城市公园绿化养护管理和考核办法</w:t>
      </w:r>
      <w:r>
        <w:rPr>
          <w:rFonts w:hint="eastAsia" w:ascii="宋体" w:hAnsi="宋体" w:eastAsia="宋体" w:cs="宋体"/>
          <w:bCs/>
          <w:color w:val="000000"/>
          <w:sz w:val="44"/>
          <w:szCs w:val="44"/>
          <w:highlight w:val="none"/>
        </w:rPr>
      </w:r>
      <w:r/>
    </w:p>
    <w:p>
      <w:pPr>
        <w:pStyle w:val="992"/>
        <w:ind w:firstLine="48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为进一步提升园林绿化养护管理水平，促进城市园林绿化管护工作达到规范化、制度化和精细化，根据国家和省、市相关规范及有关技术规定，结合我县实际，制定本办法。</w:t>
      </w:r>
      <w:r>
        <w:rPr>
          <w:rFonts w:hint="eastAsia" w:ascii="宋体" w:hAnsi="宋体" w:eastAsia="宋体" w:cs="宋体"/>
          <w:color w:val="000000"/>
          <w:sz w:val="24"/>
          <w:szCs w:val="24"/>
          <w:highlight w:val="none"/>
        </w:rPr>
      </w:r>
      <w:r/>
    </w:p>
    <w:p>
      <w:pPr>
        <w:pStyle w:val="992"/>
        <w:ind w:firstLine="480"/>
        <w:spacing w:line="56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一、考核范围</w:t>
      </w:r>
      <w:r>
        <w:rPr>
          <w:rFonts w:hint="eastAsia" w:ascii="宋体" w:hAnsi="宋体" w:eastAsia="宋体" w:cs="宋体"/>
          <w:bCs/>
          <w:color w:val="000000"/>
          <w:sz w:val="24"/>
          <w:szCs w:val="24"/>
          <w:highlight w:val="none"/>
        </w:rPr>
      </w:r>
      <w:r/>
    </w:p>
    <w:p>
      <w:pPr>
        <w:pStyle w:val="992"/>
        <w:ind w:firstLine="48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园林绿化主管部门管理的城区所有公园、广场、街头绿地等。县园林绿化事业发展中心作为园林绿化指导、检查工作的主体，实施定期和不定期的指导、督查和考核。</w:t>
      </w:r>
      <w:r>
        <w:rPr>
          <w:rFonts w:hint="eastAsia" w:ascii="宋体" w:hAnsi="宋体" w:eastAsia="宋体" w:cs="宋体"/>
          <w:color w:val="000000"/>
          <w:sz w:val="24"/>
          <w:szCs w:val="24"/>
          <w:highlight w:val="none"/>
        </w:rPr>
      </w:r>
      <w:r/>
    </w:p>
    <w:p>
      <w:pPr>
        <w:pStyle w:val="992"/>
        <w:ind w:firstLine="480"/>
        <w:spacing w:line="56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二、考核对象</w:t>
      </w:r>
      <w:r>
        <w:rPr>
          <w:rFonts w:hint="eastAsia" w:ascii="宋体" w:hAnsi="宋体" w:eastAsia="宋体" w:cs="宋体"/>
          <w:bCs/>
          <w:color w:val="000000"/>
          <w:sz w:val="24"/>
          <w:szCs w:val="24"/>
          <w:highlight w:val="none"/>
        </w:rPr>
      </w:r>
      <w:r/>
    </w:p>
    <w:p>
      <w:pPr>
        <w:pStyle w:val="992"/>
        <w:ind w:firstLine="48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绿化管养企业。</w:t>
      </w:r>
      <w:r>
        <w:rPr>
          <w:rFonts w:hint="eastAsia" w:ascii="宋体" w:hAnsi="宋体" w:eastAsia="宋体" w:cs="宋体"/>
          <w:color w:val="000000"/>
          <w:sz w:val="24"/>
          <w:szCs w:val="24"/>
          <w:highlight w:val="none"/>
        </w:rPr>
      </w:r>
      <w:r/>
    </w:p>
    <w:p>
      <w:pPr>
        <w:pStyle w:val="992"/>
        <w:ind w:firstLine="480"/>
        <w:spacing w:line="56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三、考核内容</w:t>
      </w:r>
      <w:r>
        <w:rPr>
          <w:rFonts w:hint="eastAsia" w:ascii="宋体" w:hAnsi="宋体" w:eastAsia="宋体" w:cs="宋体"/>
          <w:bCs/>
          <w:color w:val="000000"/>
          <w:sz w:val="24"/>
          <w:szCs w:val="24"/>
          <w:highlight w:val="none"/>
        </w:rPr>
      </w:r>
      <w:r/>
    </w:p>
    <w:p>
      <w:pPr>
        <w:pStyle w:val="992"/>
        <w:ind w:firstLine="48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包括公共绿地养护与保洁、水生植物养护、草坪复播、草花设计、播种与栽植、部分林荫苗木栽植、设施维护等全部内容。</w:t>
      </w:r>
      <w:r>
        <w:rPr>
          <w:rFonts w:hint="eastAsia" w:ascii="宋体" w:hAnsi="宋体" w:eastAsia="宋体" w:cs="宋体"/>
          <w:color w:val="000000"/>
          <w:sz w:val="24"/>
          <w:szCs w:val="24"/>
          <w:highlight w:val="none"/>
        </w:rPr>
      </w:r>
      <w:r/>
    </w:p>
    <w:p>
      <w:pPr>
        <w:pStyle w:val="992"/>
        <w:ind w:firstLine="480"/>
        <w:spacing w:line="56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四、考核依据</w:t>
      </w:r>
      <w:r>
        <w:rPr>
          <w:rFonts w:hint="eastAsia" w:ascii="宋体" w:hAnsi="宋体" w:eastAsia="宋体" w:cs="宋体"/>
          <w:bCs/>
          <w:color w:val="000000"/>
          <w:sz w:val="24"/>
          <w:szCs w:val="24"/>
          <w:highlight w:val="none"/>
        </w:rPr>
      </w:r>
      <w:r/>
    </w:p>
    <w:p>
      <w:pPr>
        <w:pStyle w:val="992"/>
        <w:ind w:firstLine="48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由智慧园林APP平台形成每月扣分清单及结果，由第三方测绘公司复核服务面积，园林绿化主管部门负责城区园林绿化考核工作，考核人员应遵循公开、公平、公正的原则，按照《泗阳县</w:t>
      </w:r>
      <w:r>
        <w:rPr>
          <w:rFonts w:hint="eastAsia" w:ascii="宋体" w:hAnsi="宋体" w:eastAsia="宋体" w:cs="宋体"/>
          <w:color w:val="000000"/>
          <w:sz w:val="24"/>
          <w:szCs w:val="24"/>
          <w:highlight w:val="none"/>
          <w:lang w:val="en-US" w:eastAsia="zh-CN"/>
        </w:rPr>
        <w:t xml:space="preserve">公园</w:t>
      </w:r>
      <w:r>
        <w:rPr>
          <w:rFonts w:hint="eastAsia" w:ascii="宋体" w:hAnsi="宋体" w:eastAsia="宋体" w:cs="宋体"/>
          <w:color w:val="000000"/>
          <w:sz w:val="24"/>
          <w:szCs w:val="24"/>
          <w:highlight w:val="none"/>
        </w:rPr>
        <w:t xml:space="preserve">绿化养护管理考核细则》（以下简称细则），认真、严格地考核评分，确保考核工作扎实有效。</w:t>
      </w:r>
      <w:r>
        <w:rPr>
          <w:rFonts w:hint="eastAsia" w:ascii="宋体" w:hAnsi="宋体" w:eastAsia="宋体" w:cs="宋体"/>
          <w:color w:val="000000"/>
          <w:sz w:val="24"/>
          <w:szCs w:val="24"/>
          <w:highlight w:val="none"/>
        </w:rPr>
      </w:r>
      <w:r/>
    </w:p>
    <w:p>
      <w:pPr>
        <w:pStyle w:val="992"/>
        <w:ind w:firstLine="48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考核结果每月底由县园林绿化事业发展中心以文件形式通知各管养单位。</w:t>
      </w:r>
      <w:r>
        <w:rPr>
          <w:rFonts w:hint="eastAsia" w:ascii="宋体" w:hAnsi="宋体" w:eastAsia="宋体" w:cs="宋体"/>
          <w:color w:val="000000"/>
          <w:sz w:val="24"/>
          <w:szCs w:val="24"/>
          <w:highlight w:val="none"/>
        </w:rPr>
      </w:r>
      <w:r/>
    </w:p>
    <w:p>
      <w:pPr>
        <w:pStyle w:val="992"/>
        <w:ind w:firstLine="480"/>
        <w:spacing w:line="56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五、考核项目</w:t>
      </w:r>
      <w:r>
        <w:rPr>
          <w:rFonts w:hint="eastAsia" w:ascii="宋体" w:hAnsi="宋体" w:eastAsia="宋体" w:cs="宋体"/>
          <w:bCs/>
          <w:color w:val="000000"/>
          <w:sz w:val="24"/>
          <w:szCs w:val="24"/>
          <w:highlight w:val="none"/>
        </w:rPr>
      </w:r>
      <w:r/>
    </w:p>
    <w:p>
      <w:pPr>
        <w:pStyle w:val="992"/>
        <w:ind w:firstLine="48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管养单位应加强日常巡查，减少日常工单产生。收到工单时需在规定时间内完成工单处理，办理结果应与办理内容相符，处理质量符合行业规定和要求，对绿化中心网格员、数字化中心、12345下发的工单、群众信访工单及时处理整改。所有工单均需通过智慧养护平台派单，并即时记录工单完成情况和完成质量。工单分一般工单与交办工单。一般工单需在规定时限内完成整改，虚假整改工单、超时工单将视情节严重予以加倍扣分处理。</w:t>
      </w:r>
      <w:r>
        <w:rPr>
          <w:rFonts w:hint="eastAsia" w:ascii="宋体" w:hAnsi="宋体" w:eastAsia="宋体" w:cs="宋体"/>
          <w:color w:val="000000"/>
          <w:sz w:val="24"/>
          <w:szCs w:val="24"/>
          <w:highlight w:val="none"/>
        </w:rPr>
      </w:r>
      <w:r/>
    </w:p>
    <w:p>
      <w:pPr>
        <w:pStyle w:val="992"/>
        <w:ind w:firstLine="48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考核项目分5个模块，分别是日常巡查考核、定期考核、专项考核、直接扣费考核和失信行为考核。其中日常养护管理共10项：绿地环境、杂草清除、苗木满栽、病虫防治、整形修剪、设施维护、绿化长势、排灌除尘、安全文明生产、设施设备和定岗着装。</w:t>
      </w:r>
      <w:r>
        <w:rPr>
          <w:rFonts w:hint="eastAsia" w:ascii="宋体" w:hAnsi="宋体" w:eastAsia="宋体" w:cs="宋体"/>
          <w:color w:val="000000"/>
          <w:sz w:val="24"/>
          <w:szCs w:val="24"/>
          <w:highlight w:val="none"/>
        </w:rPr>
      </w:r>
      <w:r/>
    </w:p>
    <w:p>
      <w:pPr>
        <w:pStyle w:val="992"/>
        <w:numPr>
          <w:ilvl w:val="0"/>
          <w:numId w:val="13"/>
        </w:numPr>
        <w:ind w:firstLine="480"/>
        <w:spacing w:line="56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对管养单位工作考核要求</w:t>
      </w:r>
      <w:r>
        <w:rPr>
          <w:rFonts w:hint="eastAsia" w:ascii="宋体" w:hAnsi="宋体" w:eastAsia="宋体" w:cs="宋体"/>
          <w:bCs/>
          <w:color w:val="000000"/>
          <w:sz w:val="24"/>
          <w:szCs w:val="24"/>
          <w:highlight w:val="none"/>
        </w:rPr>
      </w:r>
      <w:r/>
    </w:p>
    <w:p>
      <w:pPr>
        <w:pStyle w:val="992"/>
        <w:ind w:firstLine="480"/>
        <w:spacing w:line="560" w:lineRule="exact"/>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1.实行养护地段日巡查、周计划、月总结制度。</w:t>
      </w:r>
      <w:r>
        <w:rPr>
          <w:rFonts w:hint="eastAsia" w:ascii="宋体" w:hAnsi="宋体" w:eastAsia="宋体" w:cs="宋体"/>
          <w:color w:val="000000"/>
          <w:sz w:val="24"/>
          <w:szCs w:val="24"/>
          <w:highlight w:val="none"/>
        </w:rPr>
        <w:t xml:space="preserve">管养单位要分片区、全覆盖在中标组织方案基础上制定详细、有针对性、可操作性的管养方案。项目经理每日要加强巡查</w:t>
      </w:r>
      <w:r>
        <w:rPr>
          <w:rFonts w:hint="eastAsia" w:ascii="宋体" w:hAnsi="宋体" w:eastAsia="宋体" w:cs="宋体"/>
          <w:color w:val="000000"/>
          <w:sz w:val="24"/>
          <w:szCs w:val="24"/>
          <w:highlight w:val="none"/>
        </w:rPr>
        <w:t xml:space="preserve">，做好巡查记录，若管养区域出现异常情况必须及时向上级汇报；每周根据自查情况及园林绿化主管部门工作要求，制定科学详细的周计划并严格实施到位；每月及时总结工作情况，不断优化工作方法，对照养护内容，制定更具针对性的月管养计划。此外，各管养单位要按时将周计划、月工作总结和月计划上传至智慧园林APP平台。</w:t>
      </w:r>
      <w:r>
        <w:rPr>
          <w:rFonts w:hint="eastAsia" w:ascii="宋体" w:hAnsi="宋体" w:eastAsia="宋体" w:cs="宋体"/>
          <w:color w:val="000000"/>
          <w:sz w:val="24"/>
          <w:szCs w:val="24"/>
          <w:highlight w:val="none"/>
        </w:rPr>
      </w:r>
      <w:r/>
    </w:p>
    <w:p>
      <w:pPr>
        <w:pStyle w:val="992"/>
        <w:ind w:firstLine="480"/>
        <w:spacing w:line="560" w:lineRule="exact"/>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2.实行月报验工作制度。</w:t>
      </w:r>
      <w:r>
        <w:rPr>
          <w:rFonts w:hint="eastAsia" w:ascii="宋体" w:hAnsi="宋体" w:eastAsia="宋体" w:cs="宋体"/>
          <w:color w:val="000000"/>
          <w:sz w:val="24"/>
          <w:szCs w:val="24"/>
          <w:highlight w:val="none"/>
        </w:rPr>
        <w:t xml:space="preserve">园林绿化主管部门考核人员根据管养单位上报的月工作计划及本月管理内容下达当月绿化管理工作任务单，工作任务单明确各项工作内容的标准及完成时间。管养单位按时间节点将完成的养护工作内容及时上报并申请检查验收。对不可抗拒因素，需推迟完成作业的，须书面报请园林绿化主管部门同意后方可有效。</w:t>
      </w:r>
      <w:r>
        <w:rPr>
          <w:rFonts w:hint="eastAsia" w:ascii="宋体" w:hAnsi="宋体" w:eastAsia="宋体" w:cs="宋体"/>
          <w:color w:val="000000"/>
          <w:sz w:val="24"/>
          <w:szCs w:val="24"/>
          <w:highlight w:val="none"/>
        </w:rPr>
      </w:r>
      <w:r/>
    </w:p>
    <w:p>
      <w:pPr>
        <w:pStyle w:val="992"/>
        <w:ind w:firstLine="480"/>
        <w:spacing w:line="560" w:lineRule="exact"/>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3.实行项目经理考勤制度。</w:t>
      </w:r>
      <w:r>
        <w:rPr>
          <w:rFonts w:hint="eastAsia" w:ascii="宋体" w:hAnsi="宋体" w:eastAsia="宋体" w:cs="宋体"/>
          <w:color w:val="000000"/>
          <w:sz w:val="24"/>
          <w:szCs w:val="24"/>
          <w:highlight w:val="none"/>
        </w:rPr>
        <w:t xml:space="preserve">为加强日常养护的管理，各管养单位的项目经理必须履行园林绿化主管部门日常考勤和请假制度，项目组人员运用智慧园林APP平台采用人脸识别系统等方式进行考勤，如有特殊情况不能到会，项目经理必须向主管部门请假，否则将按缺席处理。如未履行请假手续（连续三天以上含三天），需法人代表说明情况。</w:t>
      </w:r>
      <w:r>
        <w:rPr>
          <w:rFonts w:hint="eastAsia" w:ascii="宋体" w:hAnsi="宋体" w:eastAsia="宋体" w:cs="宋体"/>
          <w:color w:val="000000"/>
          <w:sz w:val="24"/>
          <w:szCs w:val="24"/>
          <w:highlight w:val="none"/>
        </w:rPr>
      </w:r>
      <w:r/>
    </w:p>
    <w:p>
      <w:pPr>
        <w:pStyle w:val="992"/>
        <w:ind w:firstLine="480"/>
        <w:spacing w:line="560" w:lineRule="exact"/>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4.实行机械设备检查制度。</w:t>
      </w:r>
      <w:r>
        <w:rPr>
          <w:rFonts w:hint="eastAsia" w:ascii="宋体" w:hAnsi="宋体" w:eastAsia="宋体" w:cs="宋体"/>
          <w:color w:val="000000"/>
          <w:sz w:val="24"/>
          <w:szCs w:val="24"/>
          <w:highlight w:val="none"/>
        </w:rPr>
        <w:t xml:space="preserve">各养护单位必须按招标规定要求配齐标注单位名称的园林机械设备并安装定位设备。养护单位提供的设施设备如不符合主管部门要求的，须在30日内重新采购到位。经主管部门验收通过的设施设备，应专供于本项目，其他机械设备如管养作业中有需要，养护单位也可租用，租用的机械设备需使用时应提前安排，不得出现因机械设备不到位影响工作的情况。</w:t>
      </w:r>
      <w:r>
        <w:rPr>
          <w:rFonts w:hint="eastAsia" w:ascii="宋体" w:hAnsi="宋体" w:eastAsia="宋体" w:cs="宋体"/>
          <w:color w:val="000000"/>
          <w:sz w:val="24"/>
          <w:szCs w:val="24"/>
          <w:highlight w:val="none"/>
        </w:rPr>
      </w:r>
      <w:r/>
    </w:p>
    <w:p>
      <w:pPr>
        <w:pStyle w:val="992"/>
        <w:ind w:firstLine="480"/>
        <w:spacing w:line="560" w:lineRule="exact"/>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5.实行苗木死亡补植制度。</w:t>
      </w:r>
      <w:r>
        <w:rPr>
          <w:rFonts w:hint="eastAsia" w:ascii="宋体" w:hAnsi="宋体" w:eastAsia="宋体" w:cs="宋体"/>
          <w:color w:val="000000"/>
          <w:sz w:val="24"/>
          <w:szCs w:val="24"/>
          <w:highlight w:val="none"/>
        </w:rPr>
        <w:t xml:space="preserve">各管养单位负责人对本标段绿化养护要全方位管理，做好工作计划，保障苗木健康生长。因管养单位疏于管理，管养工作不力，造成管养标段内苗木死亡，须按同品种同规格及时补植修复。养护工作的开展须促使植物生长健壮，原则上不允许出现所养护植物长势衰弱现象，对出现树势衰弱的要及时分析原因，对症治疗，保证树木恢复勃勃生机。</w:t>
        <mc:AlternateContent>
          <mc:Choice Requires="wpg">
            <w:drawing>
              <wp:inline xmlns:wp="http://schemas.openxmlformats.org/drawingml/2006/wordprocessingDrawing" distT="0" distB="0" distL="0" distR="0">
                <wp:extent cx="723900" cy="723900"/>
                <wp:effectExtent l="0" t="0" r="0" b="0"/>
                <wp:docPr id="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1916930" name=""/>
                        <pic:cNvPicPr>
                          <a:picLocks noChangeAspect="1"/>
                        </pic:cNvPicPr>
                        <pic:nvPr/>
                      </pic:nvPicPr>
                      <pic:blipFill>
                        <a:blip r:embed="rId20"/>
                        <a:stretch/>
                      </pic:blipFill>
                      <pic:spPr bwMode="auto">
                        <a:xfrm>
                          <a:off x="0" y="0"/>
                          <a:ext cx="723899" cy="7238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57.0pt;height:57.0pt;mso-wrap-distance-left:0.0pt;mso-wrap-distance-top:0.0pt;mso-wrap-distance-right:0.0pt;mso-wrap-distance-bottom:0.0pt;" stroked="false">
                <v:path textboxrect="0,0,0,0"/>
                <v:imagedata r:id="rId20" o:title=""/>
              </v:shape>
            </w:pict>
          </mc:Fallback>
        </mc:AlternateContent>
      </w:r>
      <w:r>
        <w:rPr>
          <w:rFonts w:hint="eastAsia" w:ascii="宋体" w:hAnsi="宋体" w:eastAsia="宋体" w:cs="宋体"/>
          <w:color w:val="000000"/>
          <w:sz w:val="24"/>
          <w:szCs w:val="24"/>
          <w:highlight w:val="none"/>
        </w:rPr>
      </w:r>
      <w:r/>
    </w:p>
    <w:p>
      <w:pPr>
        <w:pStyle w:val="992"/>
        <w:ind w:firstLine="480"/>
        <w:spacing w:line="560" w:lineRule="exact"/>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6.实行人员到位，统一着装制度。</w:t>
      </w:r>
      <w:r>
        <w:rPr>
          <w:rFonts w:hint="eastAsia" w:ascii="宋体" w:hAnsi="宋体" w:eastAsia="宋体" w:cs="宋体"/>
          <w:color w:val="000000"/>
          <w:sz w:val="24"/>
          <w:szCs w:val="24"/>
          <w:highlight w:val="none"/>
        </w:rPr>
        <w:t xml:space="preserve">园林绿化主管部门将定期或不定期的检查各管养单位管养人员出勤情况，发现缺岗、离岗、聚岗现象，将严肃处理。为便于管理，要求管养单位养护人员工作时须穿戴印有规定标识的统一制服，如日常检查中发现管养人员未按统一着装的作缺勤处理。</w:t>
      </w:r>
      <w:r>
        <w:rPr>
          <w:rFonts w:hint="eastAsia" w:ascii="宋体" w:hAnsi="宋体" w:eastAsia="宋体" w:cs="宋体"/>
          <w:color w:val="000000"/>
          <w:sz w:val="24"/>
          <w:szCs w:val="24"/>
          <w:highlight w:val="none"/>
        </w:rPr>
      </w:r>
      <w:r/>
    </w:p>
    <w:p>
      <w:pPr>
        <w:pStyle w:val="992"/>
        <w:ind w:firstLine="480"/>
        <w:spacing w:line="56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7.管养行为的管理要求</w:t>
      </w:r>
      <w:r>
        <w:rPr>
          <w:rFonts w:hint="eastAsia" w:ascii="宋体" w:hAnsi="宋体" w:eastAsia="宋体" w:cs="宋体"/>
          <w:bCs/>
          <w:color w:val="000000"/>
          <w:sz w:val="24"/>
          <w:szCs w:val="24"/>
          <w:highlight w:val="none"/>
        </w:rPr>
      </w:r>
      <w:r/>
    </w:p>
    <w:p>
      <w:pPr>
        <w:pStyle w:val="992"/>
        <w:ind w:firstLine="48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（1）合同履行期间发生的、经查实的管养单位违法分包、转包行为，园林绿化主管部门有权单方面终止协议，所有损失由管养单位承担，并追究其违法违规责任。</w:t>
      </w:r>
      <w:r>
        <w:rPr>
          <w:rFonts w:hint="eastAsia" w:ascii="宋体" w:hAnsi="宋体" w:eastAsia="宋体" w:cs="宋体"/>
          <w:color w:val="000000"/>
          <w:sz w:val="24"/>
          <w:szCs w:val="24"/>
          <w:highlight w:val="none"/>
        </w:rPr>
      </w:r>
      <w:r/>
    </w:p>
    <w:p>
      <w:pPr>
        <w:pStyle w:val="992"/>
        <w:ind w:firstLine="48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管养单位须认真保护管养区域的绿化苗木及公共设施。如遇第三方申请临时占绿和占用绿地，应主动检查其相关证明，并随时掌握绿地占用情况，避免绿化苗木的缺损；如第三方无法出具有效的占用绿地证明，管养单位应及时制止并及时汇报园林绿化主管部门。若管养单位未及时发现破绿行为而导致管辖区域内绿化苗木及公共设施被损坏，园林绿化主管部门将根据破坏绿化面积大小、苗木及设施损毁情况严格处罚，并督促管养单位要按同品种同规格补植，恢复景观效果。</w:t>
      </w:r>
      <w:r>
        <w:rPr>
          <w:rFonts w:hint="eastAsia" w:ascii="宋体" w:hAnsi="宋体" w:eastAsia="宋体" w:cs="宋体"/>
          <w:color w:val="000000"/>
          <w:sz w:val="24"/>
          <w:szCs w:val="24"/>
          <w:highlight w:val="none"/>
        </w:rPr>
      </w:r>
      <w:r/>
    </w:p>
    <w:p>
      <w:pPr>
        <w:pStyle w:val="992"/>
        <w:ind w:firstLine="480"/>
        <w:spacing w:line="5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管养单位要严格执行《泗阳县园林绿化安全生产责任承诺书》，落实安全生产主体责任，建立健全企业内部安全生产体系并严格执行安全生产责任制，认真落实岗位职责，严防各类事故发生。管养单位平时要做好安全检查工作，发现任何安全隐患，要及时整改到位。</w:t>
      </w:r>
      <w:r>
        <w:rPr>
          <w:rFonts w:hint="eastAsia" w:ascii="宋体" w:hAnsi="宋体" w:eastAsia="宋体" w:cs="宋体"/>
          <w:color w:val="000000"/>
          <w:sz w:val="24"/>
          <w:szCs w:val="24"/>
          <w:highlight w:val="none"/>
        </w:rPr>
      </w:r>
      <w:r/>
    </w:p>
    <w:p>
      <w:pPr>
        <w:pStyle w:val="992"/>
        <w:ind w:firstLine="480"/>
        <w:spacing w:line="5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管养单位应有突发性事件、防台防汛及扫雪防冻等应急处置预案，重点考核：政府应急减灾下发后24小时值班制度落实情况、应急预案以及抢险设备人员储备情况、责任体系健全情况、通讯保障稳定情况、抢险信息报送情况。要求：各标段12小时内应急人员、机械、物资按要求配备到位，各标段出险半小时内到达救援现场处置，实现全覆盖巡查。应急预警期间所有作业车辆须在网格内24小时值班待命。如发生树木倒伏影响交通出行的，要2小时内予以清理扶正，保障交通疏散安全。</w:t>
      </w:r>
      <w:r>
        <w:rPr>
          <w:rFonts w:hint="eastAsia" w:ascii="宋体" w:hAnsi="宋体" w:eastAsia="宋体" w:cs="宋体"/>
          <w:color w:val="000000"/>
          <w:sz w:val="24"/>
          <w:szCs w:val="24"/>
          <w:highlight w:val="none"/>
        </w:rPr>
      </w:r>
      <w:r/>
    </w:p>
    <w:p>
      <w:pPr>
        <w:pStyle w:val="992"/>
        <w:ind w:firstLine="480"/>
        <w:spacing w:line="5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（5）管养单位须安排专人负责建立健全绿化管养台帐（包括苗木清单、设备设施、建筑物构筑物等管护现状），绿化资料要记录详细、分类清楚、数据详实。根据园林绿化主管部门工作要求，实时上传至平台。</w:t>
      </w:r>
      <w:r>
        <w:rPr>
          <w:rFonts w:hint="eastAsia" w:ascii="宋体" w:hAnsi="宋体" w:eastAsia="宋体" w:cs="宋体"/>
          <w:color w:val="000000"/>
          <w:sz w:val="24"/>
          <w:szCs w:val="24"/>
          <w:highlight w:val="none"/>
        </w:rPr>
      </w:r>
      <w:r/>
    </w:p>
    <w:p>
      <w:pPr>
        <w:pStyle w:val="992"/>
        <w:ind w:firstLine="480"/>
        <w:spacing w:line="56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七、考核方式</w:t>
      </w:r>
      <w:r>
        <w:rPr>
          <w:rFonts w:hint="eastAsia" w:ascii="宋体" w:hAnsi="宋体" w:eastAsia="宋体" w:cs="宋体"/>
          <w:bCs/>
          <w:color w:val="000000"/>
          <w:sz w:val="24"/>
          <w:szCs w:val="24"/>
          <w:highlight w:val="none"/>
        </w:rPr>
      </w:r>
      <w:r/>
    </w:p>
    <w:p>
      <w:pPr>
        <w:pStyle w:val="992"/>
        <w:ind w:firstLine="48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绿化养护考核实行按月考核，每月采取日常巡查考核、定期考核、专项考核、直接扣费考核和失信行为考核相结合的方式进行全面考核，每项考核均录入智慧平台系统开展智能化统分。对照《细则》，实行“日巡查、周点评、月考核”的检查考核制度，考核结果作为月管养经费支付及扣除的依据。主要采用以下方法考核：</w:t>
      </w:r>
      <w:r>
        <w:rPr>
          <w:rFonts w:hint="eastAsia" w:ascii="宋体" w:hAnsi="宋体" w:eastAsia="宋体" w:cs="宋体"/>
          <w:color w:val="000000"/>
          <w:sz w:val="24"/>
          <w:szCs w:val="24"/>
          <w:highlight w:val="none"/>
        </w:rPr>
      </w:r>
      <w:r/>
    </w:p>
    <w:p>
      <w:pPr>
        <w:pStyle w:val="992"/>
        <w:ind w:firstLine="48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1.日常巡查考核：由园林绿化主管部门职能科室对绿地进行日常巡查，发现问题录入智慧园林APP平台，通过系统下发整改通知，管养单位应限期做好相关整改。经复查</w:t>
      </w:r>
      <w:r>
        <w:rPr>
          <w:rFonts w:hint="eastAsia" w:ascii="宋体" w:hAnsi="宋体" w:eastAsia="宋体" w:cs="宋体"/>
          <w:color w:val="000000"/>
          <w:sz w:val="24"/>
          <w:szCs w:val="24"/>
          <w:highlight w:val="none"/>
        </w:rPr>
        <w:t xml:space="preserve">在规定期限内未整改或整改不合格的，按《细则》进行双倍扣分。</w:t>
      </w:r>
      <w:r>
        <w:rPr>
          <w:rFonts w:hint="eastAsia" w:ascii="宋体" w:hAnsi="宋体" w:eastAsia="宋体" w:cs="宋体"/>
          <w:color w:val="000000"/>
          <w:sz w:val="24"/>
          <w:szCs w:val="24"/>
          <w:highlight w:val="none"/>
        </w:rPr>
        <w:t xml:space="preserve">日常巡查考核采取扣分累加制，月底统计汇总。</w:t>
      </w:r>
      <w:r>
        <w:rPr>
          <w:rFonts w:hint="eastAsia" w:ascii="宋体" w:hAnsi="宋体" w:eastAsia="宋体" w:cs="宋体"/>
          <w:color w:val="000000"/>
          <w:sz w:val="24"/>
          <w:szCs w:val="24"/>
          <w:highlight w:val="none"/>
        </w:rPr>
      </w:r>
      <w:r/>
    </w:p>
    <w:p>
      <w:pPr>
        <w:pStyle w:val="992"/>
        <w:ind w:firstLine="48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2.定期考核：每月开展一次，由园林绿化主管部门牵头组建考核队伍，现场管理部门参与。</w:t>
      </w:r>
      <w:r>
        <w:rPr>
          <w:rFonts w:hint="eastAsia" w:ascii="宋体" w:hAnsi="宋体" w:eastAsia="宋体" w:cs="宋体"/>
          <w:color w:val="000000"/>
          <w:sz w:val="24"/>
          <w:szCs w:val="24"/>
          <w:highlight w:val="none"/>
        </w:rPr>
      </w:r>
      <w:r/>
    </w:p>
    <w:p>
      <w:pPr>
        <w:pStyle w:val="992"/>
        <w:ind w:firstLine="48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3.专项考核：专项考核得分由园林绿化主管部门职能科室每月汇总一次，在日常管养考核打分表汇总核算分数的基础上，直接扣除或增加专项考核得分。</w:t>
      </w:r>
      <w:r>
        <w:rPr>
          <w:rFonts w:hint="eastAsia" w:ascii="宋体" w:hAnsi="宋体" w:eastAsia="宋体" w:cs="宋体"/>
          <w:color w:val="000000"/>
          <w:sz w:val="24"/>
          <w:szCs w:val="24"/>
          <w:highlight w:val="none"/>
        </w:rPr>
      </w:r>
      <w:r/>
    </w:p>
    <w:p>
      <w:pPr>
        <w:pStyle w:val="992"/>
        <w:ind w:firstLine="48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4.直接扣费考核：当月按月度综合得分计算得出的月度管养费中直接扣除相应费用。</w:t>
      </w:r>
      <w:r>
        <w:rPr>
          <w:rFonts w:hint="eastAsia" w:ascii="宋体" w:hAnsi="宋体" w:eastAsia="宋体" w:cs="宋体"/>
          <w:color w:val="000000"/>
          <w:sz w:val="24"/>
          <w:szCs w:val="24"/>
          <w:highlight w:val="none"/>
        </w:rPr>
      </w:r>
      <w:r/>
    </w:p>
    <w:p>
      <w:pPr>
        <w:pStyle w:val="992"/>
        <w:ind w:firstLine="48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5.失信行为考核：按照《宿迁市建设市场信用管理办法》（宿建发〔2017〕153号）的规定，纳入宿迁市建设市场统一管理。</w:t>
      </w:r>
      <w:r>
        <w:rPr>
          <w:rFonts w:hint="eastAsia" w:ascii="宋体" w:hAnsi="宋体" w:eastAsia="宋体" w:cs="宋体"/>
          <w:color w:val="000000"/>
          <w:sz w:val="24"/>
          <w:szCs w:val="24"/>
          <w:highlight w:val="none"/>
        </w:rPr>
      </w:r>
      <w:r/>
    </w:p>
    <w:p>
      <w:pPr>
        <w:pStyle w:val="992"/>
        <w:ind w:firstLine="48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5.月度管养费用是基本管养费用和考核费的总和，当月管养费用的50%作为基本养护所需投入成本，在投入符合考核的情况下予以保障，另外50%作为考核费用。</w:t>
      </w:r>
      <w:r>
        <w:rPr>
          <w:rFonts w:hint="eastAsia" w:ascii="宋体" w:hAnsi="宋体" w:eastAsia="宋体" w:cs="宋体"/>
          <w:color w:val="000000"/>
          <w:sz w:val="24"/>
          <w:szCs w:val="24"/>
          <w:highlight w:val="none"/>
        </w:rPr>
      </w:r>
      <w:r/>
    </w:p>
    <w:p>
      <w:pPr>
        <w:pStyle w:val="1030"/>
        <w:ind w:firstLine="480"/>
        <w:spacing w:before="93" w:line="312"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val="en-US" w:eastAsia="zh-CN"/>
        </w:rPr>
        <w:t xml:space="preserve">付款方式：</w:t>
      </w:r>
      <w:r>
        <w:rPr>
          <w:rFonts w:hint="eastAsia" w:ascii="宋体" w:hAnsi="宋体" w:eastAsia="宋体" w:cs="宋体"/>
          <w:color w:val="000000"/>
          <w:sz w:val="24"/>
          <w:szCs w:val="24"/>
          <w:highlight w:val="none"/>
        </w:rPr>
        <w:t xml:space="preserve">管养经费</w:t>
      </w:r>
      <w:r>
        <w:rPr>
          <w:rFonts w:hint="eastAsia" w:ascii="宋体" w:hAnsi="宋体" w:eastAsia="宋体" w:cs="宋体"/>
          <w:color w:val="000000"/>
          <w:sz w:val="24"/>
          <w:szCs w:val="24"/>
          <w:highlight w:val="none"/>
          <w:lang w:eastAsia="zh-CN"/>
        </w:rPr>
        <w:t xml:space="preserve">按</w:t>
      </w:r>
      <w:r>
        <w:rPr>
          <w:rFonts w:hint="eastAsia" w:ascii="宋体" w:hAnsi="宋体" w:eastAsia="宋体" w:cs="宋体"/>
          <w:color w:val="000000"/>
          <w:sz w:val="24"/>
          <w:szCs w:val="24"/>
          <w:highlight w:val="none"/>
          <w:lang w:val="en-US" w:eastAsia="zh-CN"/>
        </w:rPr>
        <w:t xml:space="preserve">季</w:t>
      </w:r>
      <w:r>
        <w:rPr>
          <w:rFonts w:hint="eastAsia" w:ascii="宋体" w:hAnsi="宋体" w:eastAsia="宋体" w:cs="宋体"/>
          <w:color w:val="000000"/>
          <w:sz w:val="24"/>
          <w:szCs w:val="24"/>
          <w:highlight w:val="none"/>
          <w:lang w:eastAsia="zh-CN"/>
        </w:rPr>
        <w:t xml:space="preserve">支付。</w:t>
      </w:r>
      <w:r>
        <w:rPr>
          <w:rFonts w:hint="eastAsia" w:ascii="宋体" w:hAnsi="宋体" w:eastAsia="宋体" w:cs="宋体"/>
          <w:color w:val="000000"/>
          <w:sz w:val="24"/>
          <w:szCs w:val="24"/>
          <w:highlight w:val="none"/>
          <w:lang w:val="en-US" w:eastAsia="zh-CN"/>
        </w:rPr>
        <w:t xml:space="preserve">当月管养费用为：基本管养费用+考核分值/100*考核费用+（-）直接扣费；</w:t>
      </w:r>
      <w:r>
        <w:rPr>
          <w:rFonts w:hint="eastAsia" w:ascii="宋体" w:hAnsi="宋体" w:eastAsia="宋体" w:cs="宋体"/>
          <w:color w:val="000000"/>
          <w:sz w:val="24"/>
          <w:szCs w:val="24"/>
          <w:highlight w:val="none"/>
          <w:lang w:val="en-US" w:eastAsia="zh-CN"/>
        </w:rPr>
      </w:r>
      <w:r/>
    </w:p>
    <w:p>
      <w:pPr>
        <w:pStyle w:val="992"/>
        <w:ind w:firstLine="48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7.考核成绩：每月考核成绩评分办法突出以日常管养为主，兼顾定期考核和专项考核。考核成绩=日常巡查考核成绩*60%+定期考核成绩*40% +（-）专项考核成绩；</w:t>
      </w:r>
      <w:r>
        <w:rPr>
          <w:rFonts w:hint="eastAsia" w:ascii="宋体" w:hAnsi="宋体" w:eastAsia="宋体" w:cs="宋体"/>
          <w:color w:val="000000"/>
          <w:sz w:val="24"/>
          <w:szCs w:val="24"/>
          <w:highlight w:val="none"/>
        </w:rPr>
      </w:r>
      <w:r/>
    </w:p>
    <w:p>
      <w:pPr>
        <w:pStyle w:val="992"/>
        <w:ind w:firstLine="480"/>
        <w:spacing w:line="5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养护期间如有因绿地改造等原因交由其他部门或单位管理的绿地，其中绿地整体改造的，绿地管养由绿化工程施工单位负责实施，改造的绿地面积从管养面积中减去，管养单位的养护经费也相应扣减；绿地局部改造的，绿地养护由管养单位和绿化工程施工单位共同承担（具体内容详见相关文件）。</w:t>
      </w:r>
      <w:r>
        <w:rPr>
          <w:rFonts w:hint="eastAsia" w:ascii="宋体" w:hAnsi="宋体" w:eastAsia="宋体" w:cs="宋体"/>
          <w:color w:val="000000"/>
          <w:sz w:val="24"/>
          <w:szCs w:val="24"/>
          <w:highlight w:val="none"/>
        </w:rPr>
      </w:r>
      <w:r/>
    </w:p>
    <w:p>
      <w:pPr>
        <w:pStyle w:val="992"/>
        <w:ind w:firstLine="480"/>
        <w:spacing w:line="56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八、保障措施</w:t>
      </w:r>
      <w:r>
        <w:rPr>
          <w:rFonts w:hint="eastAsia" w:ascii="宋体" w:hAnsi="宋体" w:eastAsia="宋体" w:cs="宋体"/>
          <w:color w:val="000000"/>
          <w:sz w:val="24"/>
          <w:szCs w:val="24"/>
          <w:highlight w:val="none"/>
        </w:rPr>
        <mc:AlternateContent>
          <mc:Choice Requires="wpg">
            <w:drawing>
              <wp:inline xmlns:wp="http://schemas.openxmlformats.org/drawingml/2006/wordprocessingDrawing" distT="0" distB="0" distL="0" distR="0">
                <wp:extent cx="723900" cy="723900"/>
                <wp:effectExtent l="0" t="0" r="0" b="0"/>
                <wp:docPr id="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152007" name=""/>
                        <pic:cNvPicPr>
                          <a:picLocks noChangeAspect="1"/>
                        </pic:cNvPicPr>
                        <pic:nvPr/>
                      </pic:nvPicPr>
                      <pic:blipFill>
                        <a:blip r:embed="rId21"/>
                        <a:stretch/>
                      </pic:blipFill>
                      <pic:spPr bwMode="auto">
                        <a:xfrm>
                          <a:off x="0" y="0"/>
                          <a:ext cx="723899" cy="7238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57.0pt;height:57.0pt;mso-wrap-distance-left:0.0pt;mso-wrap-distance-top:0.0pt;mso-wrap-distance-right:0.0pt;mso-wrap-distance-bottom:0.0pt;" stroked="false">
                <v:path textboxrect="0,0,0,0"/>
                <v:imagedata r:id="rId21" o:title=""/>
              </v:shape>
            </w:pict>
          </mc:Fallback>
        </mc:AlternateContent>
      </w:r>
      <w:r>
        <w:rPr>
          <w:rFonts w:hint="eastAsia" w:ascii="宋体" w:hAnsi="宋体" w:eastAsia="宋体" w:cs="宋体"/>
          <w:bCs/>
          <w:color w:val="000000"/>
          <w:sz w:val="24"/>
          <w:szCs w:val="24"/>
          <w:highlight w:val="none"/>
        </w:rPr>
      </w:r>
      <w:r>
        <w:rPr>
          <w:rFonts w:hint="eastAsia" w:ascii="宋体" w:hAnsi="宋体" w:eastAsia="宋体" w:cs="宋体"/>
          <w:bCs/>
          <w:color w:val="000000"/>
          <w:sz w:val="24"/>
          <w:szCs w:val="24"/>
          <w:highlight w:val="none"/>
        </w:rPr>
      </w:r>
      <w:r/>
    </w:p>
    <w:p>
      <w:pPr>
        <w:pStyle w:val="992"/>
        <w:ind w:firstLine="480"/>
        <w:spacing w:line="5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1.园林主管部门应确保投入，保障智慧园林业务系统的正常运行，保证检查、复核、考核、计算工作的准确性、真实性。</w:t>
      </w:r>
      <w:r>
        <w:rPr>
          <w:rFonts w:hint="eastAsia" w:ascii="宋体" w:hAnsi="宋体" w:eastAsia="宋体" w:cs="宋体"/>
          <w:color w:val="000000"/>
          <w:sz w:val="24"/>
          <w:szCs w:val="24"/>
          <w:highlight w:val="none"/>
        </w:rPr>
      </w:r>
      <w:r/>
    </w:p>
    <w:p>
      <w:pPr>
        <w:pStyle w:val="992"/>
        <w:ind w:firstLine="480"/>
        <w:spacing w:line="5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2.管养企业要配合使用人员人脸识别、车辆机械定位设备的使用和安装，杜绝弄虚作假行为，确实提高服务资源投入，保障高水平服务质量。</w:t>
      </w:r>
      <w:r>
        <w:rPr>
          <w:rFonts w:hint="eastAsia" w:ascii="宋体" w:hAnsi="宋体" w:eastAsia="宋体" w:cs="宋体"/>
          <w:color w:val="000000"/>
          <w:sz w:val="24"/>
          <w:szCs w:val="24"/>
          <w:highlight w:val="none"/>
        </w:rPr>
      </w:r>
      <w:r/>
    </w:p>
    <w:p>
      <w:pPr>
        <w:pStyle w:val="992"/>
        <w:ind w:firstLine="480"/>
        <w:spacing w:line="5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3.管养企业要加强企业内部管理体系建设，落实对中标标段服务期内的月度巡查制度，严格落实投标文件和合同约定，高质量、高效率、高标准开展绿化养护。</w:t>
      </w:r>
      <w:r>
        <w:rPr>
          <w:rFonts w:hint="eastAsia" w:ascii="宋体" w:hAnsi="宋体" w:eastAsia="宋体" w:cs="宋体"/>
          <w:color w:val="000000"/>
          <w:sz w:val="24"/>
          <w:szCs w:val="24"/>
          <w:highlight w:val="none"/>
        </w:rPr>
      </w:r>
      <w:r/>
    </w:p>
    <w:p>
      <w:pPr>
        <w:pStyle w:val="992"/>
        <w:ind w:firstLine="480"/>
        <w:spacing w:line="5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4.住建部门依据《宿迁市建设市场信用管理办法》（宿建发〔2017〕153号）的规定，将管养单位纳入宿迁市建设市场统一进行信用管理。</w:t>
      </w:r>
      <w:r>
        <w:rPr>
          <w:rFonts w:hint="eastAsia" w:ascii="宋体" w:hAnsi="宋体" w:eastAsia="宋体" w:cs="宋体"/>
          <w:color w:val="000000"/>
          <w:sz w:val="24"/>
          <w:szCs w:val="24"/>
          <w:highlight w:val="none"/>
        </w:rPr>
      </w:r>
      <w:r/>
    </w:p>
    <w:p>
      <w:pPr>
        <w:pStyle w:val="992"/>
        <w:ind w:firstLine="480"/>
        <w:spacing w:line="56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九、本办法解释权归泗阳县园林绿化事业发展中心。</w:t>
      </w:r>
      <w:r>
        <w:rPr>
          <w:rFonts w:hint="eastAsia" w:ascii="宋体" w:hAnsi="宋体" w:eastAsia="宋体" w:cs="宋体"/>
          <w:bCs/>
          <w:color w:val="000000"/>
          <w:sz w:val="24"/>
          <w:szCs w:val="24"/>
          <w:highlight w:val="none"/>
        </w:rPr>
      </w:r>
      <w:r/>
    </w:p>
    <w:p>
      <w:pPr>
        <w:pStyle w:val="992"/>
        <w:ind w:firstLine="480"/>
        <w:jc w:val="left"/>
        <w:spacing w:line="5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92"/>
        <w:ind w:firstLine="480"/>
        <w:jc w:val="left"/>
        <w:spacing w:line="5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92"/>
        <w:ind w:firstLine="0"/>
        <w:jc w:val="left"/>
        <w:spacing w:line="5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92"/>
        <w:ind w:firstLine="480"/>
        <w:jc w:val="left"/>
        <w:spacing w:line="5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附件：1.泗阳县园林绿化日常养护管理考核细则</w:t>
      </w:r>
      <w:r>
        <w:rPr>
          <w:rFonts w:hint="eastAsia" w:ascii="宋体" w:hAnsi="宋体" w:eastAsia="宋体" w:cs="宋体"/>
          <w:color w:val="000000"/>
          <w:sz w:val="24"/>
          <w:szCs w:val="24"/>
          <w:highlight w:val="none"/>
        </w:rPr>
      </w:r>
      <w:r/>
    </w:p>
    <w:p>
      <w:pPr>
        <w:pStyle w:val="992"/>
        <w:ind w:firstLine="480"/>
        <w:jc w:val="left"/>
        <w:spacing w:line="5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2.泗阳县园林绿化专项养护和直接扣费考核细则</w:t>
      </w:r>
      <w:r>
        <w:rPr>
          <w:rFonts w:hint="eastAsia" w:ascii="宋体" w:hAnsi="宋体" w:eastAsia="宋体" w:cs="宋体"/>
          <w:color w:val="000000"/>
          <w:sz w:val="24"/>
          <w:szCs w:val="24"/>
          <w:highlight w:val="none"/>
        </w:rPr>
      </w:r>
      <w:r/>
    </w:p>
    <w:p>
      <w:pPr>
        <w:pStyle w:val="992"/>
        <w:ind w:firstLine="480"/>
        <w:jc w:val="left"/>
        <w:spacing w:line="5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3.泗阳县园林绿化日常养护管理考核表</w:t>
      </w:r>
      <w:r>
        <w:rPr>
          <w:rFonts w:hint="eastAsia" w:ascii="宋体" w:hAnsi="宋体" w:eastAsia="宋体" w:cs="宋体"/>
          <w:color w:val="000000"/>
          <w:sz w:val="24"/>
          <w:szCs w:val="24"/>
          <w:highlight w:val="none"/>
        </w:rPr>
      </w:r>
      <w:r/>
    </w:p>
    <w:p>
      <w:pPr>
        <w:pStyle w:val="992"/>
        <w:ind w:firstLine="480"/>
        <w:jc w:val="left"/>
        <w:spacing w:line="5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4.泗阳县园林绿化日常养护管理汇总表</w:t>
      </w:r>
      <w:r>
        <w:rPr>
          <w:rFonts w:hint="eastAsia" w:ascii="宋体" w:hAnsi="宋体" w:eastAsia="宋体" w:cs="宋体"/>
          <w:color w:val="000000"/>
          <w:sz w:val="24"/>
          <w:szCs w:val="24"/>
          <w:highlight w:val="none"/>
        </w:rPr>
      </w:r>
      <w:r/>
    </w:p>
    <w:p>
      <w:pPr>
        <w:pStyle w:val="992"/>
        <w:ind w:firstLine="480"/>
        <w:jc w:val="left"/>
        <w:spacing w:line="5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5.泗阳县园林绿化专项考核和直接扣费得分汇总表</w:t>
      </w:r>
      <w:r>
        <w:rPr>
          <w:rFonts w:hint="eastAsia" w:ascii="宋体" w:hAnsi="宋体" w:eastAsia="宋体" w:cs="宋体"/>
          <w:color w:val="000000"/>
          <w:sz w:val="24"/>
          <w:szCs w:val="24"/>
          <w:highlight w:val="none"/>
        </w:rPr>
      </w:r>
      <w:r/>
    </w:p>
    <w:p>
      <w:pPr>
        <w:pStyle w:val="992"/>
        <w:ind w:firstLine="480"/>
        <w:jc w:val="left"/>
        <w:spacing w:line="5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6.泗阳县园林绿化养护管理考核汇总表</w:t>
      </w:r>
      <w:r>
        <w:rPr>
          <w:rFonts w:hint="eastAsia" w:ascii="宋体" w:hAnsi="宋体" w:eastAsia="宋体" w:cs="宋体"/>
          <w:color w:val="000000"/>
          <w:sz w:val="24"/>
          <w:szCs w:val="24"/>
          <w:highlight w:val="none"/>
        </w:rPr>
      </w:r>
      <w:r/>
    </w:p>
    <w:p>
      <w:pPr>
        <w:pStyle w:val="992"/>
        <w:ind w:firstLine="1200"/>
        <w:jc w:val="left"/>
        <w:spacing w:line="520" w:lineRule="exact"/>
        <w:widowControl/>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bCs/>
          <w:color w:val="000000"/>
          <w:sz w:val="24"/>
          <w:szCs w:val="24"/>
          <w:highlight w:val="none"/>
        </w:rPr>
        <w:t xml:space="preserve"> 泗阳县园林绿化养护分级标准 </w:t>
      </w:r>
      <w:r>
        <w:rPr>
          <w:rFonts w:hint="eastAsia" w:ascii="宋体" w:hAnsi="宋体" w:eastAsia="宋体" w:cs="宋体"/>
          <w:b/>
          <w:color w:val="000000"/>
          <w:sz w:val="24"/>
          <w:szCs w:val="24"/>
          <w:highlight w:val="none"/>
        </w:rPr>
        <w:t xml:space="preserve">           </w:t>
      </w:r>
      <w:r>
        <w:rPr>
          <w:rFonts w:hint="eastAsia" w:ascii="宋体" w:hAnsi="宋体" w:eastAsia="宋体" w:cs="宋体"/>
          <w:b/>
          <w:color w:val="000000"/>
          <w:sz w:val="24"/>
          <w:szCs w:val="24"/>
          <w:highlight w:val="none"/>
        </w:rPr>
      </w:r>
      <w:r/>
    </w:p>
    <w:p>
      <w:pPr>
        <w:pStyle w:val="992"/>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992"/>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992"/>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992"/>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992"/>
        <w:rPr>
          <w:rFonts w:hint="eastAsia" w:ascii="宋体" w:hAnsi="宋体" w:eastAsia="宋体" w:cs="宋体"/>
          <w:bCs/>
          <w:color w:val="000000"/>
          <w:sz w:val="24"/>
          <w:szCs w:val="24"/>
          <w:highlight w:val="none"/>
        </w:rPr>
        <w:sectPr>
          <w:footerReference w:type="default" r:id="rId9"/>
          <w:footnotePr/>
          <w:endnotePr/>
          <w:type w:val="nextPage"/>
          <w:pgSz w:w="11906" w:h="16838" w:orient="portrait"/>
          <w:pgMar w:top="1871" w:right="1587" w:bottom="1701" w:left="1644" w:header="851" w:footer="992" w:gutter="0"/>
          <w:pgNumType w:start="1"/>
          <w:cols w:num="1" w:sep="0" w:space="1701" w:equalWidth="1"/>
          <w:docGrid w:linePitch="360"/>
        </w:sectPr>
      </w:pPr>
      <w:r>
        <w:rPr>
          <w:rFonts w:hint="eastAsia" w:ascii="宋体" w:hAnsi="宋体" w:eastAsia="宋体" w:cs="宋体"/>
          <w:b/>
          <w:color w:val="000000"/>
          <w:sz w:val="24"/>
          <w:szCs w:val="24"/>
          <w:highlight w:val="none"/>
        </w:rPr>
        <w:t xml:space="preserve">                            </w:t>
      </w:r>
      <w:r>
        <w:rPr>
          <w:rFonts w:hint="eastAsia" w:ascii="宋体" w:hAnsi="宋体" w:eastAsia="宋体" w:cs="宋体"/>
          <w:bCs/>
          <w:color w:val="000000"/>
          <w:sz w:val="24"/>
          <w:szCs w:val="24"/>
          <w:highlight w:val="none"/>
        </w:rPr>
      </w:r>
      <w:r/>
    </w:p>
    <w:p>
      <w:pPr>
        <w:pStyle w:val="992"/>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附件1</w:t>
      </w:r>
      <w:r>
        <w:rPr>
          <w:rFonts w:hint="eastAsia" w:ascii="宋体" w:hAnsi="宋体" w:eastAsia="宋体" w:cs="宋体"/>
          <w:color w:val="000000"/>
          <w:sz w:val="32"/>
          <w:szCs w:val="32"/>
          <w:highlight w:val="none"/>
        </w:rPr>
      </w:r>
      <w:r/>
    </w:p>
    <w:p>
      <w:pPr>
        <w:pStyle w:val="992"/>
        <w:jc w:val="center"/>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t xml:space="preserve">泗阳县园林绿化日常养护管理考核细则</w:t>
      </w:r>
      <w:r>
        <w:rPr>
          <w:rFonts w:hint="eastAsia" w:ascii="宋体" w:hAnsi="宋体" w:eastAsia="宋体" w:cs="宋体"/>
          <w:color w:val="000000"/>
          <w:sz w:val="44"/>
          <w:szCs w:val="44"/>
          <w:highlight w:val="none"/>
        </w:rPr>
      </w:r>
      <w:r/>
    </w:p>
    <w:tbl>
      <w:tblPr>
        <w:tblW w:w="14564" w:type="dxa"/>
        <w:jc w:val="center"/>
        <w:tblInd w:w="-108" w:type="dxa"/>
        <w:tblLayout w:type="fixed"/>
        <w:tblCellMar>
          <w:left w:w="108" w:type="dxa"/>
          <w:top w:w="15" w:type="dxa"/>
          <w:right w:w="108" w:type="dxa"/>
          <w:bottom w:w="15" w:type="dxa"/>
        </w:tblCellMar>
        <w:tblLook w:val="04A0" w:firstRow="1" w:lastRow="0" w:firstColumn="1" w:lastColumn="0" w:noHBand="0" w:noVBand="1"/>
      </w:tblPr>
      <w:tblGrid>
        <w:gridCol w:w="784"/>
        <w:gridCol w:w="1260"/>
        <w:gridCol w:w="996"/>
        <w:gridCol w:w="5520"/>
        <w:gridCol w:w="6004"/>
      </w:tblGrid>
      <w:tr>
        <w:trPr>
          <w:trHeight w:val="585"/>
        </w:trPr>
        <w:tc>
          <w:tcPr>
            <w:tcBorders>
              <w:top w:val="single" w:color="000000" w:sz="6" w:space="0"/>
              <w:left w:val="single" w:color="000000" w:sz="6" w:space="0"/>
              <w:bottom w:val="single" w:color="000000" w:sz="6" w:space="0"/>
              <w:right w:val="single" w:color="000000" w:sz="6" w:space="0"/>
            </w:tcBorders>
            <w:tcW w:w="784" w:type="dxa"/>
            <w:vAlign w:val="center"/>
            <w:textDirection w:val="lrTb"/>
            <w:noWrap w:val="false"/>
          </w:tcPr>
          <w:p>
            <w:pPr>
              <w:pStyle w:val="992"/>
              <w:jc w:val="center"/>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序号</w:t>
            </w:r>
            <w:r>
              <w:rPr>
                <w:rFonts w:hint="eastAsia" w:ascii="宋体" w:hAnsi="宋体" w:eastAsia="宋体" w:cs="宋体"/>
                <w:b/>
                <w:bCs/>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pStyle w:val="992"/>
              <w:jc w:val="center"/>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分类</w:t>
            </w:r>
            <w:r>
              <w:rPr>
                <w:rFonts w:hint="eastAsia" w:ascii="宋体" w:hAnsi="宋体" w:eastAsia="宋体" w:cs="宋体"/>
                <w:b/>
                <w:bCs/>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996" w:type="dxa"/>
            <w:vAlign w:val="center"/>
            <w:textDirection w:val="lrTb"/>
            <w:noWrap w:val="false"/>
          </w:tcPr>
          <w:p>
            <w:pPr>
              <w:pStyle w:val="992"/>
              <w:jc w:val="center"/>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条目</w:t>
            </w:r>
            <w:r>
              <w:rPr>
                <w:rFonts w:hint="eastAsia" w:ascii="宋体" w:hAnsi="宋体" w:eastAsia="宋体" w:cs="宋体"/>
                <w:b/>
                <w:bCs/>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5520" w:type="dxa"/>
            <w:vAlign w:val="center"/>
            <w:textDirection w:val="lrTb"/>
            <w:noWrap w:val="false"/>
          </w:tcPr>
          <w:p>
            <w:pPr>
              <w:pStyle w:val="992"/>
              <w:jc w:val="center"/>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考核内容及管护要求</w:t>
            </w:r>
            <w:r>
              <w:rPr>
                <w:rFonts w:hint="eastAsia" w:ascii="宋体" w:hAnsi="宋体" w:eastAsia="宋体" w:cs="宋体"/>
                <w:b/>
                <w:bCs/>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6004" w:type="dxa"/>
            <w:vAlign w:val="center"/>
            <w:textDirection w:val="lrTb"/>
            <w:noWrap w:val="false"/>
          </w:tcPr>
          <w:p>
            <w:pPr>
              <w:pStyle w:val="992"/>
              <w:jc w:val="center"/>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扣分细则</w:t>
            </w:r>
            <w:r>
              <w:rPr>
                <w:rFonts w:hint="eastAsia" w:ascii="宋体" w:hAnsi="宋体" w:eastAsia="宋体" w:cs="宋体"/>
                <w:b/>
                <w:bCs/>
                <w:color w:val="000000"/>
                <w:sz w:val="24"/>
                <w:szCs w:val="24"/>
                <w:highlight w:val="none"/>
              </w:rPr>
            </w:r>
            <w:r/>
          </w:p>
        </w:tc>
      </w:tr>
      <w:tr>
        <w:trPr>
          <w:trHeight w:val="90"/>
        </w:trPr>
        <w:tc>
          <w:tcPr>
            <w:tcBorders>
              <w:top w:val="single" w:color="000000" w:sz="6" w:space="0"/>
              <w:left w:val="single" w:color="000000" w:sz="6" w:space="0"/>
              <w:bottom w:val="none" w:color="000000" w:sz="0" w:space="0"/>
              <w:right w:val="single" w:color="000000" w:sz="6" w:space="0"/>
            </w:tcBorders>
            <w:tcW w:w="784" w:type="dxa"/>
            <w:vAlign w:val="center"/>
            <w:vMerge w:val="restart"/>
            <w:textDirection w:val="lrTb"/>
            <w:noWrap w:val="false"/>
          </w:tcPr>
          <w:p>
            <w:pPr>
              <w:pStyle w:val="992"/>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none" w:color="000000" w:sz="0" w:space="0"/>
              <w:right w:val="single" w:color="000000" w:sz="6" w:space="0"/>
            </w:tcBorders>
            <w:tcW w:w="1260" w:type="dxa"/>
            <w:vAlign w:val="center"/>
            <w:vMerge w:val="restart"/>
            <w:textDirection w:val="lrTb"/>
            <w:noWrap w:val="false"/>
          </w:tcPr>
          <w:p>
            <w:pPr>
              <w:pStyle w:val="992"/>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绿地环境</w:t>
            </w: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4" w:space="0"/>
              <w:right w:val="single" w:color="000000" w:sz="6" w:space="0"/>
            </w:tcBorders>
            <w:tcW w:w="996" w:type="dxa"/>
            <w:vAlign w:val="center"/>
            <w:textDirection w:val="lrTb"/>
            <w:noWrap w:val="false"/>
          </w:tcPr>
          <w:p>
            <w:pPr>
              <w:pStyle w:val="992"/>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4" w:space="0"/>
              <w:right w:val="single" w:color="000000" w:sz="6" w:space="0"/>
            </w:tcBorders>
            <w:tcW w:w="5520" w:type="dxa"/>
            <w:vAlign w:val="top"/>
            <w:textDirection w:val="lrTb"/>
            <w:noWrap w:val="false"/>
          </w:tcPr>
          <w:p>
            <w:pPr>
              <w:pStyle w:val="992"/>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1.公园内无塑膜、无纸屑、无果皮、 无烟头、无便迹，无堆物、堆料等须收集在工人随身携带的口袋内， 严禁现场焚烧，严禁随意抛掷， 园路、广场无油迹污渍、随弃垃圾及时清扫，随时清运，日产日清。</w:t>
            </w:r>
            <w:r>
              <w:rPr>
                <w:rFonts w:hint="eastAsia" w:ascii="宋体" w:hAnsi="宋体" w:eastAsia="宋体" w:cs="宋体"/>
                <w:color w:val="000000"/>
                <w:sz w:val="24"/>
                <w:szCs w:val="24"/>
                <w:highlight w:val="none"/>
              </w:rPr>
            </w:r>
            <w:r/>
          </w:p>
          <w:p>
            <w:pPr>
              <w:pStyle w:val="992"/>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2.管辖范围内的水体保持清洁，正常有养护保洁人员巡视。</w:t>
            </w: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6004" w:type="dxa"/>
            <w:vAlign w:val="top"/>
            <w:textDirection w:val="lrTb"/>
            <w:noWrap w:val="false"/>
          </w:tcPr>
          <w:p>
            <w:pPr>
              <w:pStyle w:val="992"/>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92"/>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1.发现有塑膜、纸屑、果壳皮、烟头、便迹、杂物、油迹污渍等，扣 0.1分/处。</w:t>
            </w:r>
            <w:r>
              <w:rPr>
                <w:rFonts w:hint="eastAsia" w:ascii="宋体" w:hAnsi="宋体" w:eastAsia="宋体" w:cs="宋体"/>
                <w:color w:val="000000"/>
                <w:sz w:val="24"/>
                <w:szCs w:val="24"/>
                <w:highlight w:val="none"/>
              </w:rPr>
            </w:r>
            <w:r/>
          </w:p>
          <w:p>
            <w:pPr>
              <w:pStyle w:val="992"/>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2.水面有杂物漂浮的，扣 0.1分/处。 枯死的水生植物未及时清理的，扣0.1分/处。</w:t>
            </w:r>
            <w:r>
              <w:rPr>
                <w:rFonts w:hint="eastAsia" w:ascii="宋体" w:hAnsi="宋体" w:eastAsia="宋体" w:cs="宋体"/>
                <w:color w:val="000000"/>
                <w:sz w:val="24"/>
                <w:szCs w:val="24"/>
                <w:highlight w:val="none"/>
              </w:rPr>
            </w:r>
            <w:r/>
          </w:p>
        </w:tc>
      </w:tr>
      <w:tr>
        <w:trPr>
          <w:trHeight w:val="375"/>
        </w:trPr>
        <w:tc>
          <w:tcPr>
            <w:tcBorders>
              <w:top w:val="none" w:color="000000" w:sz="0" w:space="0"/>
              <w:left w:val="single" w:color="000000" w:sz="6" w:space="0"/>
              <w:bottom w:val="none" w:color="000000" w:sz="0" w:space="0"/>
              <w:right w:val="single" w:color="000000" w:sz="6" w:space="0"/>
            </w:tcBorders>
            <w:tcW w:w="784" w:type="dxa"/>
            <w:vAlign w:val="center"/>
            <w:vMerge w:val="continue"/>
            <w:textDirection w:val="lrTb"/>
            <w:noWrap w:val="false"/>
          </w:tcPr>
          <w:p>
            <w:pPr>
              <w:pStyle w:val="992"/>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0" w:space="0"/>
              <w:left w:val="single" w:color="000000" w:sz="6" w:space="0"/>
              <w:bottom w:val="none" w:color="000000" w:sz="0" w:space="0"/>
              <w:right w:val="single" w:color="000000" w:sz="6" w:space="0"/>
            </w:tcBorders>
            <w:tcW w:w="1260" w:type="dxa"/>
            <w:vAlign w:val="center"/>
            <w:vMerge w:val="continue"/>
            <w:textDirection w:val="lrTb"/>
            <w:noWrap w:val="false"/>
          </w:tcPr>
          <w:p>
            <w:pPr>
              <w:pStyle w:val="992"/>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6" w:space="0"/>
              <w:bottom w:val="single" w:color="000000" w:sz="4" w:space="0"/>
              <w:right w:val="single" w:color="000000" w:sz="6" w:space="0"/>
            </w:tcBorders>
            <w:tcW w:w="996" w:type="dxa"/>
            <w:vAlign w:val="center"/>
            <w:textDirection w:val="lrTb"/>
            <w:noWrap w:val="false"/>
          </w:tcPr>
          <w:p>
            <w:pPr>
              <w:pStyle w:val="992"/>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Borders>
              <w:top w:val="single" w:color="000000" w:sz="4" w:space="0"/>
              <w:left w:val="single" w:color="000000" w:sz="6" w:space="0"/>
              <w:bottom w:val="single" w:color="000000" w:sz="4" w:space="0"/>
              <w:right w:val="single" w:color="000000" w:sz="6" w:space="0"/>
            </w:tcBorders>
            <w:tcW w:w="5520" w:type="dxa"/>
            <w:vAlign w:val="top"/>
            <w:textDirection w:val="lrTb"/>
            <w:noWrap w:val="false"/>
          </w:tcPr>
          <w:p>
            <w:pPr>
              <w:pStyle w:val="992"/>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1.绿化生产垃圾（树枝、树叶、草屑等） ，随产随清不得现场存放超过4小时，不得倾倒在绿化带内。</w:t>
            </w:r>
            <w:r>
              <w:rPr>
                <w:rFonts w:hint="eastAsia" w:ascii="宋体" w:hAnsi="宋体" w:eastAsia="宋体" w:cs="宋体"/>
                <w:color w:val="000000"/>
                <w:sz w:val="24"/>
                <w:szCs w:val="24"/>
                <w:highlight w:val="none"/>
              </w:rPr>
            </w:r>
            <w:r/>
          </w:p>
          <w:p>
            <w:pPr>
              <w:pStyle w:val="992"/>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2.绿地内树木无刻画、张贴、搭挂、 摘果、损枝等现象； 园路、广场无积水、积雪。</w:t>
            </w: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6004" w:type="dxa"/>
            <w:vAlign w:val="top"/>
            <w:textDirection w:val="lrTb"/>
            <w:noWrap w:val="false"/>
          </w:tcPr>
          <w:p>
            <w:pPr>
              <w:pStyle w:val="992"/>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1.绿化垃圾未随产随清的，扣0.2分/处。</w:t>
            </w:r>
            <w:r>
              <w:rPr>
                <w:rFonts w:hint="eastAsia" w:ascii="宋体" w:hAnsi="宋体" w:eastAsia="宋体" w:cs="宋体"/>
                <w:color w:val="000000"/>
                <w:sz w:val="24"/>
                <w:szCs w:val="24"/>
                <w:highlight w:val="none"/>
              </w:rPr>
            </w:r>
            <w:r/>
          </w:p>
          <w:p>
            <w:pPr>
              <w:pStyle w:val="992"/>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2.绿地内树木有刻画、张贴、搭挂、 摘果、损枝等现象的，扣0.1分/处。 </w:t>
            </w:r>
            <w:r>
              <w:rPr>
                <w:rFonts w:hint="eastAsia" w:ascii="宋体" w:hAnsi="宋体" w:eastAsia="宋体" w:cs="宋体"/>
                <w:color w:val="000000"/>
                <w:sz w:val="24"/>
                <w:szCs w:val="24"/>
                <w:highlight w:val="none"/>
              </w:rPr>
            </w:r>
            <w:r/>
          </w:p>
          <w:p>
            <w:pPr>
              <w:pStyle w:val="992"/>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 园路、广场积水及积雪未及时清理的，扣0.2分/处。</w:t>
            </w:r>
            <w:r>
              <w:rPr>
                <w:rFonts w:hint="eastAsia" w:ascii="宋体" w:hAnsi="宋体" w:eastAsia="宋体" w:cs="宋体"/>
                <w:color w:val="000000"/>
                <w:sz w:val="24"/>
                <w:szCs w:val="24"/>
                <w:highlight w:val="none"/>
              </w:rPr>
            </w:r>
            <w:r/>
          </w:p>
        </w:tc>
      </w:tr>
      <w:tr>
        <w:trPr>
          <w:trHeight w:val="1160"/>
        </w:trPr>
        <w:tc>
          <w:tcPr>
            <w:tcBorders>
              <w:top w:val="none" w:color="000000" w:sz="0" w:space="0"/>
              <w:left w:val="single" w:color="000000" w:sz="6" w:space="0"/>
              <w:bottom w:val="single" w:color="000000" w:sz="4" w:space="0"/>
              <w:right w:val="single" w:color="000000" w:sz="6" w:space="0"/>
            </w:tcBorders>
            <w:tcW w:w="784" w:type="dxa"/>
            <w:vAlign w:val="center"/>
            <w:vMerge w:val="continue"/>
            <w:textDirection w:val="lrTb"/>
            <w:noWrap w:val="false"/>
          </w:tcPr>
          <w:p>
            <w:pPr>
              <w:pStyle w:val="992"/>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0" w:space="0"/>
              <w:left w:val="single" w:color="000000" w:sz="6" w:space="0"/>
              <w:bottom w:val="single" w:color="000000" w:sz="4" w:space="0"/>
              <w:right w:val="single" w:color="000000" w:sz="6" w:space="0"/>
            </w:tcBorders>
            <w:tcW w:w="1260" w:type="dxa"/>
            <w:vAlign w:val="center"/>
            <w:vMerge w:val="continue"/>
            <w:textDirection w:val="lrTb"/>
            <w:noWrap w:val="false"/>
          </w:tcPr>
          <w:p>
            <w:pPr>
              <w:pStyle w:val="992"/>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6" w:space="0"/>
              <w:bottom w:val="single" w:color="000000" w:sz="6" w:space="0"/>
              <w:right w:val="single" w:color="000000" w:sz="6" w:space="0"/>
            </w:tcBorders>
            <w:tcW w:w="996" w:type="dxa"/>
            <w:vAlign w:val="center"/>
            <w:textDirection w:val="lrTb"/>
            <w:noWrap w:val="false"/>
          </w:tcPr>
          <w:p>
            <w:pPr>
              <w:pStyle w:val="992"/>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Borders>
              <w:top w:val="single" w:color="000000" w:sz="4" w:space="0"/>
              <w:left w:val="single" w:color="000000" w:sz="6" w:space="0"/>
              <w:bottom w:val="single" w:color="000000" w:sz="6" w:space="0"/>
              <w:right w:val="single" w:color="000000" w:sz="6" w:space="0"/>
            </w:tcBorders>
            <w:tcW w:w="5520" w:type="dxa"/>
            <w:vAlign w:val="top"/>
            <w:textDirection w:val="lrTb"/>
            <w:noWrap w:val="false"/>
          </w:tcPr>
          <w:p>
            <w:pPr>
              <w:pStyle w:val="992"/>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92"/>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 不得在绿地内擅自施工作业、搭建任何建筑物、构筑物或其他临时设施。</w:t>
            </w:r>
            <w:r>
              <w:rPr>
                <w:rFonts w:hint="eastAsia" w:ascii="宋体" w:hAnsi="宋体" w:eastAsia="宋体" w:cs="宋体"/>
                <w:color w:val="000000"/>
                <w:sz w:val="24"/>
                <w:szCs w:val="24"/>
                <w:highlight w:val="none"/>
              </w:rPr>
            </w:r>
            <w:r/>
          </w:p>
          <w:p>
            <w:pPr>
              <w:pStyle w:val="992"/>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 不得将绿地及水面改作其他用途，严禁停放任何车辆。</w:t>
            </w:r>
            <w:r>
              <w:rPr>
                <w:rFonts w:hint="eastAsia" w:ascii="宋体" w:hAnsi="宋体" w:eastAsia="宋体" w:cs="宋体"/>
                <w:color w:val="000000"/>
                <w:sz w:val="24"/>
                <w:szCs w:val="24"/>
                <w:highlight w:val="none"/>
              </w:rPr>
            </w:r>
            <w:r/>
          </w:p>
          <w:p>
            <w:pPr>
              <w:pStyle w:val="992"/>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 不得在绿地范围内私拉乱接线路、违规使用大功率电器、使用明火、聚餐饮酒等行为。</w:t>
            </w: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6004" w:type="dxa"/>
            <w:vAlign w:val="top"/>
            <w:textDirection w:val="lrTb"/>
            <w:noWrap w:val="false"/>
          </w:tcPr>
          <w:p>
            <w:pPr>
              <w:pStyle w:val="992"/>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1.擅自在绿地内施工作业、搭建建筑物、构筑物和其他临时设施或没有及时上报的，扣1 分/处，上报不及时或未履职而找不到赔偿或恢复责任单位的，管护企业需自行恢复，并扣1分/处。</w:t>
            </w:r>
            <w:r>
              <w:rPr>
                <w:rFonts w:hint="eastAsia" w:ascii="宋体" w:hAnsi="宋体" w:eastAsia="宋体" w:cs="宋体"/>
                <w:color w:val="000000"/>
                <w:sz w:val="24"/>
                <w:szCs w:val="24"/>
                <w:highlight w:val="none"/>
              </w:rPr>
            </w:r>
            <w:r/>
          </w:p>
          <w:p>
            <w:pPr>
              <w:pStyle w:val="992"/>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2.将绿地及水面改作它用的，扣0.1分/㎡。</w:t>
            </w:r>
            <w:r>
              <w:rPr>
                <w:rFonts w:hint="eastAsia" w:ascii="宋体" w:hAnsi="宋体" w:eastAsia="宋体" w:cs="宋体"/>
                <w:color w:val="000000"/>
                <w:sz w:val="24"/>
                <w:szCs w:val="24"/>
                <w:highlight w:val="none"/>
              </w:rPr>
            </w:r>
            <w:r/>
          </w:p>
          <w:p>
            <w:pPr>
              <w:pStyle w:val="992"/>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3.树木花草被破坏的，绿地停放车辆的，扣0.1分/处。</w:t>
            </w:r>
            <w:r>
              <w:rPr>
                <w:rFonts w:hint="eastAsia" w:ascii="宋体" w:hAnsi="宋体" w:eastAsia="宋体" w:cs="宋体"/>
                <w:color w:val="000000"/>
                <w:sz w:val="24"/>
                <w:szCs w:val="24"/>
                <w:highlight w:val="none"/>
              </w:rPr>
            </w:r>
            <w:r/>
          </w:p>
          <w:p>
            <w:pPr>
              <w:pStyle w:val="992"/>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4.因违规使用造成损失由乙方负责赔偿，并扣0.3分/次。</w:t>
            </w:r>
            <w:r>
              <w:rPr>
                <w:rFonts w:hint="eastAsia" w:ascii="宋体" w:hAnsi="宋体" w:eastAsia="宋体" w:cs="宋体"/>
                <w:color w:val="000000"/>
                <w:sz w:val="24"/>
                <w:szCs w:val="24"/>
                <w:highlight w:val="none"/>
              </w:rPr>
            </w:r>
            <w:r/>
          </w:p>
        </w:tc>
      </w:tr>
      <w:tr>
        <w:trPr>
          <w:trHeight w:val="615"/>
        </w:trPr>
        <w:tc>
          <w:tcPr>
            <w:tcBorders>
              <w:top w:val="single" w:color="000000" w:sz="6" w:space="0"/>
              <w:left w:val="single" w:color="000000" w:sz="6" w:space="0"/>
              <w:bottom w:val="single" w:color="000000" w:sz="6" w:space="0"/>
              <w:right w:val="single" w:color="000000" w:sz="6" w:space="0"/>
            </w:tcBorders>
            <w:tcW w:w="784" w:type="dxa"/>
            <w:vAlign w:val="center"/>
            <w:vMerge w:val="restart"/>
            <w:textDirection w:val="lrTb"/>
            <w:noWrap w:val="false"/>
          </w:tcPr>
          <w:p>
            <w:pPr>
              <w:pStyle w:val="992"/>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260" w:type="dxa"/>
            <w:vAlign w:val="center"/>
            <w:vMerge w:val="restart"/>
            <w:textDirection w:val="lrTb"/>
            <w:noWrap w:val="false"/>
          </w:tcPr>
          <w:p>
            <w:pPr>
              <w:pStyle w:val="992"/>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杂草清除</w:t>
            </w: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4" w:space="0"/>
              <w:right w:val="single" w:color="000000" w:sz="6" w:space="0"/>
            </w:tcBorders>
            <w:tcW w:w="996" w:type="dxa"/>
            <w:vAlign w:val="center"/>
            <w:textDirection w:val="lrTb"/>
            <w:noWrap w:val="false"/>
          </w:tcPr>
          <w:p>
            <w:pPr>
              <w:pStyle w:val="992"/>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5520" w:type="dxa"/>
            <w:vAlign w:val="top"/>
            <w:textDirection w:val="lrTb"/>
            <w:noWrap w:val="false"/>
          </w:tcPr>
          <w:p>
            <w:pPr>
              <w:pStyle w:val="992"/>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新植树每年春夏之间松土 2 次，其他树木每年春夏之间松土1次，杂草、杂物及时发现及时清除，绿地内保持干净整洁。</w:t>
            </w: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6004" w:type="dxa"/>
            <w:vAlign w:val="top"/>
            <w:textDirection w:val="lrTb"/>
            <w:noWrap w:val="false"/>
          </w:tcPr>
          <w:p>
            <w:pPr>
              <w:pStyle w:val="992"/>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1.未松土的，扣0.1分/处。</w:t>
            </w:r>
            <w:r>
              <w:rPr>
                <w:rFonts w:hint="eastAsia" w:ascii="宋体" w:hAnsi="宋体" w:eastAsia="宋体" w:cs="宋体"/>
                <w:color w:val="000000"/>
                <w:sz w:val="24"/>
                <w:szCs w:val="24"/>
                <w:highlight w:val="none"/>
              </w:rPr>
            </w:r>
            <w:r/>
          </w:p>
          <w:p>
            <w:pPr>
              <w:pStyle w:val="992"/>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2.绿地内杂草、杂物清除不彻底的，扣0.2分/㎡。</w:t>
            </w:r>
            <w:r>
              <w:rPr>
                <w:rFonts w:hint="eastAsia" w:ascii="宋体" w:hAnsi="宋体" w:eastAsia="宋体" w:cs="宋体"/>
                <w:color w:val="000000"/>
                <w:sz w:val="24"/>
                <w:szCs w:val="24"/>
                <w:highlight w:val="none"/>
              </w:rPr>
            </w:r>
            <w:r/>
          </w:p>
        </w:tc>
      </w:tr>
      <w:tr>
        <w:trPr>
          <w:trHeight w:val="615"/>
        </w:trPr>
        <w:tc>
          <w:tcPr>
            <w:tcBorders>
              <w:top w:val="single" w:color="000000" w:sz="6" w:space="0"/>
              <w:left w:val="single" w:color="000000" w:sz="6" w:space="0"/>
              <w:bottom w:val="single" w:color="000000" w:sz="6" w:space="0"/>
              <w:right w:val="single" w:color="000000" w:sz="6" w:space="0"/>
            </w:tcBorders>
            <w:tcW w:w="784" w:type="dxa"/>
            <w:vAlign w:val="center"/>
            <w:vMerge w:val="continue"/>
            <w:textDirection w:val="lrTb"/>
            <w:noWrap w:val="false"/>
          </w:tcPr>
          <w:p>
            <w:pPr>
              <w:pStyle w:val="992"/>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260" w:type="dxa"/>
            <w:vAlign w:val="center"/>
            <w:vMerge w:val="continue"/>
            <w:textDirection w:val="lrTb"/>
            <w:noWrap w:val="false"/>
          </w:tcPr>
          <w:p>
            <w:pPr>
              <w:pStyle w:val="992"/>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4" w:space="0"/>
              <w:right w:val="single" w:color="000000" w:sz="6" w:space="0"/>
            </w:tcBorders>
            <w:tcW w:w="996" w:type="dxa"/>
            <w:vAlign w:val="center"/>
            <w:textDirection w:val="lrTb"/>
            <w:noWrap w:val="false"/>
          </w:tcPr>
          <w:p>
            <w:pPr>
              <w:pStyle w:val="992"/>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5520" w:type="dxa"/>
            <w:vAlign w:val="top"/>
            <w:textDirection w:val="lrTb"/>
            <w:noWrap w:val="false"/>
          </w:tcPr>
          <w:p>
            <w:pPr>
              <w:pStyle w:val="992"/>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树穴整修，草坪内树穴与绿篱及时切边，草坪与树木、绿篱、草花应有分隔沟。</w:t>
            </w: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6004" w:type="dxa"/>
            <w:vAlign w:val="top"/>
            <w:textDirection w:val="lrTb"/>
            <w:noWrap w:val="false"/>
          </w:tcPr>
          <w:p>
            <w:pPr>
              <w:pStyle w:val="992"/>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树穴、绿篱等不及时切边，草坪与树木、绿篱、草花等无明显分隔沟，扣0.2分/处。</w:t>
            </w:r>
            <w:r>
              <w:rPr>
                <w:rFonts w:hint="eastAsia" w:ascii="宋体" w:hAnsi="宋体" w:eastAsia="宋体" w:cs="宋体"/>
                <w:color w:val="000000"/>
                <w:sz w:val="24"/>
                <w:szCs w:val="24"/>
                <w:highlight w:val="none"/>
              </w:rPr>
            </w:r>
            <w:r/>
          </w:p>
        </w:tc>
      </w:tr>
      <w:tr>
        <w:trPr>
          <w:trHeight w:val="615"/>
        </w:trPr>
        <w:tc>
          <w:tcPr>
            <w:tcBorders>
              <w:top w:val="single" w:color="000000" w:sz="6" w:space="0"/>
              <w:left w:val="single" w:color="000000" w:sz="6" w:space="0"/>
              <w:bottom w:val="single" w:color="000000" w:sz="6" w:space="0"/>
              <w:right w:val="single" w:color="000000" w:sz="6" w:space="0"/>
            </w:tcBorders>
            <w:tcW w:w="784" w:type="dxa"/>
            <w:vAlign w:val="center"/>
            <w:vMerge w:val="continue"/>
            <w:textDirection w:val="lrTb"/>
            <w:noWrap w:val="false"/>
          </w:tcPr>
          <w:p>
            <w:pPr>
              <w:pStyle w:val="992"/>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260" w:type="dxa"/>
            <w:vAlign w:val="center"/>
            <w:vMerge w:val="continue"/>
            <w:textDirection w:val="lrTb"/>
            <w:noWrap w:val="false"/>
          </w:tcPr>
          <w:p>
            <w:pPr>
              <w:pStyle w:val="992"/>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4" w:space="0"/>
              <w:right w:val="single" w:color="000000" w:sz="6" w:space="0"/>
            </w:tcBorders>
            <w:tcW w:w="996" w:type="dxa"/>
            <w:vAlign w:val="center"/>
            <w:textDirection w:val="lrTb"/>
            <w:noWrap w:val="false"/>
          </w:tcPr>
          <w:p>
            <w:pPr>
              <w:pStyle w:val="992"/>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5520" w:type="dxa"/>
            <w:vAlign w:val="top"/>
            <w:textDirection w:val="lrTb"/>
            <w:noWrap w:val="false"/>
          </w:tcPr>
          <w:p>
            <w:pPr>
              <w:pStyle w:val="992"/>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科学安全使用化学药剂及各类园林绿化管护材料，须保证园林植物的安全，确保不发生绿化苗木害。</w:t>
            </w: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6004" w:type="dxa"/>
            <w:vAlign w:val="top"/>
            <w:textDirection w:val="lrTb"/>
            <w:noWrap w:val="false"/>
          </w:tcPr>
          <w:p>
            <w:pPr>
              <w:pStyle w:val="992"/>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违规使用园林绿化管护材料及化学药剂的，扣2分/处。</w:t>
            </w:r>
            <w:r>
              <w:rPr>
                <w:rFonts w:hint="eastAsia" w:ascii="宋体" w:hAnsi="宋体" w:eastAsia="宋体" w:cs="宋体"/>
                <w:color w:val="000000"/>
                <w:sz w:val="24"/>
                <w:szCs w:val="24"/>
                <w:highlight w:val="none"/>
              </w:rPr>
            </w:r>
            <w:r/>
          </w:p>
        </w:tc>
      </w:tr>
      <w:tr>
        <w:trPr>
          <w:trHeight w:val="615"/>
        </w:trPr>
        <w:tc>
          <w:tcPr>
            <w:tcBorders>
              <w:top w:val="single" w:color="000000" w:sz="6" w:space="0"/>
              <w:left w:val="single" w:color="000000" w:sz="6" w:space="0"/>
              <w:bottom w:val="single" w:color="000000" w:sz="6" w:space="0"/>
              <w:right w:val="single" w:color="000000" w:sz="6" w:space="0"/>
            </w:tcBorders>
            <w:tcW w:w="784" w:type="dxa"/>
            <w:vAlign w:val="center"/>
            <w:vMerge w:val="continue"/>
            <w:textDirection w:val="lrTb"/>
            <w:noWrap w:val="false"/>
          </w:tcPr>
          <w:p>
            <w:pPr>
              <w:pStyle w:val="992"/>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260" w:type="dxa"/>
            <w:vAlign w:val="center"/>
            <w:vMerge w:val="continue"/>
            <w:textDirection w:val="lrTb"/>
            <w:noWrap w:val="false"/>
          </w:tcPr>
          <w:p>
            <w:pPr>
              <w:pStyle w:val="992"/>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4" w:space="0"/>
              <w:right w:val="single" w:color="000000" w:sz="6" w:space="0"/>
            </w:tcBorders>
            <w:tcW w:w="996" w:type="dxa"/>
            <w:vAlign w:val="center"/>
            <w:textDirection w:val="lrTb"/>
            <w:noWrap w:val="false"/>
          </w:tcPr>
          <w:p>
            <w:pPr>
              <w:pStyle w:val="992"/>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w:t>
            </w: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5520" w:type="dxa"/>
            <w:vAlign w:val="top"/>
            <w:textDirection w:val="lrTb"/>
            <w:noWrap w:val="false"/>
          </w:tcPr>
          <w:p>
            <w:pPr>
              <w:pStyle w:val="992"/>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秋冬时期，及时清除杂草、枯枝、落叶等，避免引发火灾。</w:t>
            </w: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6004" w:type="dxa"/>
            <w:vAlign w:val="top"/>
            <w:textDirection w:val="lrTb"/>
            <w:noWrap w:val="false"/>
          </w:tcPr>
          <w:p>
            <w:pPr>
              <w:pStyle w:val="992"/>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未及时清除的，扣0.1分/处。引发火灾的，扣2分/处。</w:t>
            </w:r>
            <w:r>
              <w:rPr>
                <w:rFonts w:hint="eastAsia" w:ascii="宋体" w:hAnsi="宋体" w:eastAsia="宋体" w:cs="宋体"/>
                <w:color w:val="000000"/>
                <w:sz w:val="24"/>
                <w:szCs w:val="24"/>
                <w:highlight w:val="none"/>
              </w:rPr>
            </w:r>
            <w:r/>
          </w:p>
        </w:tc>
      </w:tr>
      <w:tr>
        <w:trPr>
          <w:trHeight w:val="615"/>
        </w:trPr>
        <w:tc>
          <w:tcPr>
            <w:tcBorders>
              <w:top w:val="single" w:color="000000" w:sz="6" w:space="0"/>
              <w:left w:val="single" w:color="000000" w:sz="6" w:space="0"/>
              <w:bottom w:val="none" w:color="000000" w:sz="0" w:space="0"/>
              <w:right w:val="single" w:color="000000" w:sz="6" w:space="0"/>
            </w:tcBorders>
            <w:tcW w:w="784" w:type="dxa"/>
            <w:vAlign w:val="center"/>
            <w:vMerge w:val="restart"/>
            <w:textDirection w:val="lrTb"/>
            <w:noWrap w:val="false"/>
          </w:tcPr>
          <w:p>
            <w:pPr>
              <w:pStyle w:val="992"/>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p>
            <w:pPr>
              <w:pStyle w:val="992"/>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92"/>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none" w:color="000000" w:sz="0" w:space="0"/>
              <w:right w:val="single" w:color="000000" w:sz="6" w:space="0"/>
            </w:tcBorders>
            <w:tcW w:w="1260" w:type="dxa"/>
            <w:vAlign w:val="center"/>
            <w:vMerge w:val="restart"/>
            <w:textDirection w:val="lrTb"/>
            <w:noWrap w:val="false"/>
          </w:tcPr>
          <w:p>
            <w:pPr>
              <w:pStyle w:val="992"/>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苗木满栽</w:t>
            </w:r>
            <w:r>
              <w:rPr>
                <w:rFonts w:hint="eastAsia" w:ascii="宋体" w:hAnsi="宋体" w:eastAsia="宋体" w:cs="宋体"/>
                <w:color w:val="000000"/>
                <w:sz w:val="24"/>
                <w:szCs w:val="24"/>
                <w:highlight w:val="none"/>
              </w:rPr>
            </w:r>
            <w:r/>
          </w:p>
          <w:p>
            <w:pPr>
              <w:pStyle w:val="992"/>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4" w:space="0"/>
              <w:right w:val="single" w:color="000000" w:sz="6" w:space="0"/>
            </w:tcBorders>
            <w:tcW w:w="996" w:type="dxa"/>
            <w:vAlign w:val="center"/>
            <w:textDirection w:val="lrTb"/>
            <w:noWrap w:val="false"/>
          </w:tcPr>
          <w:p>
            <w:pPr>
              <w:pStyle w:val="992"/>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w:t>
            </w: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5520" w:type="dxa"/>
            <w:vAlign w:val="center"/>
            <w:textDirection w:val="lrTb"/>
            <w:noWrap w:val="false"/>
          </w:tcPr>
          <w:p>
            <w:pPr>
              <w:pStyle w:val="992"/>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绿地内乔灌木有缺株，绿篱及各种模纹、草坪、草花有空缺应及时补缺。确保无黄土裸露。</w:t>
            </w: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6004" w:type="dxa"/>
            <w:vAlign w:val="top"/>
            <w:textDirection w:val="lrTb"/>
            <w:noWrap w:val="false"/>
          </w:tcPr>
          <w:p>
            <w:pPr>
              <w:pStyle w:val="992"/>
              <w:numPr>
                <w:ilvl w:val="0"/>
                <w:numId w:val="14"/>
              </w:numPr>
              <w:widowControl/>
              <w:tabs>
                <w:tab w:val="left" w:pos="312"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乔灌木、球类等未按规定及时补缺的，扣0.5分/株；2.绿篱、草坪及草花等地被植物未按规定及时补缺的，扣0.1 分/㎡。</w:t>
            </w:r>
            <w:r>
              <w:rPr>
                <w:rFonts w:hint="eastAsia" w:ascii="宋体" w:hAnsi="宋体" w:eastAsia="宋体" w:cs="宋体"/>
                <w:color w:val="000000"/>
                <w:sz w:val="24"/>
                <w:szCs w:val="24"/>
                <w:highlight w:val="none"/>
              </w:rPr>
            </w:r>
            <w:r/>
          </w:p>
        </w:tc>
      </w:tr>
      <w:tr>
        <w:trPr>
          <w:trHeight w:val="1445"/>
        </w:trPr>
        <w:tc>
          <w:tcPr>
            <w:tcBorders>
              <w:top w:val="none" w:color="000000" w:sz="0" w:space="0"/>
              <w:left w:val="single" w:color="000000" w:sz="6" w:space="0"/>
              <w:bottom w:val="none" w:color="000000" w:sz="0" w:space="0"/>
              <w:right w:val="single" w:color="000000" w:sz="6" w:space="0"/>
            </w:tcBorders>
            <w:tcW w:w="784" w:type="dxa"/>
            <w:vAlign w:val="center"/>
            <w:vMerge w:val="continue"/>
            <w:textDirection w:val="lrTb"/>
            <w:noWrap w:val="false"/>
          </w:tcPr>
          <w:p>
            <w:pPr>
              <w:pStyle w:val="992"/>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0" w:space="0"/>
              <w:left w:val="single" w:color="000000" w:sz="6" w:space="0"/>
              <w:bottom w:val="none" w:color="000000" w:sz="0" w:space="0"/>
              <w:right w:val="single" w:color="000000" w:sz="6" w:space="0"/>
            </w:tcBorders>
            <w:tcW w:w="1260" w:type="dxa"/>
            <w:vAlign w:val="center"/>
            <w:vMerge w:val="continue"/>
            <w:textDirection w:val="lrTb"/>
            <w:noWrap w:val="false"/>
          </w:tcPr>
          <w:p>
            <w:pPr>
              <w:pStyle w:val="992"/>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6" w:space="0"/>
              <w:bottom w:val="single" w:color="000000" w:sz="4" w:space="0"/>
              <w:right w:val="single" w:color="000000" w:sz="6" w:space="0"/>
            </w:tcBorders>
            <w:tcW w:w="996" w:type="dxa"/>
            <w:vAlign w:val="center"/>
            <w:textDirection w:val="lrTb"/>
            <w:noWrap w:val="false"/>
          </w:tcPr>
          <w:p>
            <w:pPr>
              <w:pStyle w:val="992"/>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w:t>
            </w: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5520" w:type="dxa"/>
            <w:vAlign w:val="top"/>
            <w:textDirection w:val="lrTb"/>
            <w:noWrap w:val="false"/>
          </w:tcPr>
          <w:p>
            <w:pPr>
              <w:pStyle w:val="992"/>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死亡的树木要及时进行清理并要同品种、 同规格补植，对因大风、大 雨刮倒的树木要在风雨停后及时扶 正、支撑并培土，对因雨水冲刷等原因造成土方被冲刷、塌陷的，3天之内修缮完善。</w:t>
            </w: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6004" w:type="dxa"/>
            <w:vAlign w:val="top"/>
            <w:textDirection w:val="lrTb"/>
            <w:noWrap w:val="false"/>
          </w:tcPr>
          <w:p>
            <w:pPr>
              <w:pStyle w:val="992"/>
              <w:numPr>
                <w:ilvl w:val="0"/>
                <w:numId w:val="15"/>
              </w:numPr>
              <w:widowControl/>
              <w:tabs>
                <w:tab w:val="left" w:pos="312"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树木刮风刮倒没有按时扶正，培土、浇水和搭支架的，扣0.1分/株。 </w:t>
            </w:r>
            <w:r>
              <w:rPr>
                <w:rFonts w:hint="eastAsia" w:ascii="宋体" w:hAnsi="宋体" w:eastAsia="宋体" w:cs="宋体"/>
                <w:color w:val="000000"/>
                <w:sz w:val="24"/>
                <w:szCs w:val="24"/>
                <w:highlight w:val="none"/>
              </w:rPr>
            </w:r>
            <w:r/>
          </w:p>
          <w:p>
            <w:pPr>
              <w:pStyle w:val="992"/>
              <w:numPr>
                <w:ilvl w:val="0"/>
                <w:numId w:val="15"/>
              </w:numPr>
              <w:widowControl/>
              <w:tabs>
                <w:tab w:val="left" w:pos="312"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绿地内土方被冲刷、塌陷，或泥土外溢，没有按时修缮完整的或冲洗干净的，扣0.1分/处。</w:t>
            </w:r>
            <w:r>
              <w:rPr>
                <w:rFonts w:hint="eastAsia" w:ascii="宋体" w:hAnsi="宋体" w:eastAsia="宋体" w:cs="宋体"/>
                <w:color w:val="000000"/>
                <w:sz w:val="24"/>
                <w:szCs w:val="24"/>
                <w:highlight w:val="none"/>
              </w:rPr>
            </w:r>
            <w:r/>
          </w:p>
        </w:tc>
      </w:tr>
      <w:tr>
        <w:trPr>
          <w:trHeight w:val="615"/>
        </w:trPr>
        <w:tc>
          <w:tcPr>
            <w:tcBorders>
              <w:top w:val="none" w:color="000000" w:sz="0" w:space="0"/>
              <w:left w:val="single" w:color="000000" w:sz="6" w:space="0"/>
              <w:bottom w:val="none" w:color="000000" w:sz="0" w:space="0"/>
              <w:right w:val="single" w:color="000000" w:sz="6" w:space="0"/>
            </w:tcBorders>
            <w:tcW w:w="784" w:type="dxa"/>
            <w:vAlign w:val="center"/>
            <w:vMerge w:val="continue"/>
            <w:textDirection w:val="lrTb"/>
            <w:noWrap w:val="false"/>
          </w:tcPr>
          <w:p>
            <w:pPr>
              <w:pStyle w:val="992"/>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0" w:space="0"/>
              <w:left w:val="single" w:color="000000" w:sz="6" w:space="0"/>
              <w:bottom w:val="none" w:color="000000" w:sz="0" w:space="0"/>
              <w:right w:val="single" w:color="000000" w:sz="6" w:space="0"/>
            </w:tcBorders>
            <w:tcW w:w="1260" w:type="dxa"/>
            <w:vAlign w:val="center"/>
            <w:vMerge w:val="continue"/>
            <w:textDirection w:val="lrTb"/>
            <w:noWrap w:val="false"/>
          </w:tcPr>
          <w:p>
            <w:pPr>
              <w:pStyle w:val="992"/>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6" w:space="0"/>
              <w:bottom w:val="single" w:color="000000" w:sz="4" w:space="0"/>
              <w:right w:val="single" w:color="000000" w:sz="6" w:space="0"/>
            </w:tcBorders>
            <w:tcW w:w="996" w:type="dxa"/>
            <w:vAlign w:val="center"/>
            <w:textDirection w:val="lrTb"/>
            <w:noWrap w:val="false"/>
          </w:tcPr>
          <w:p>
            <w:pPr>
              <w:pStyle w:val="992"/>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w:t>
            </w: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5520" w:type="dxa"/>
            <w:vAlign w:val="center"/>
            <w:textDirection w:val="lrTb"/>
            <w:noWrap w:val="false"/>
          </w:tcPr>
          <w:p>
            <w:pPr>
              <w:pStyle w:val="992"/>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做好绿地内草坪季节性复播草种工作，确保草坪景观效果良好。</w:t>
            </w: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6004" w:type="dxa"/>
            <w:vAlign w:val="center"/>
            <w:textDirection w:val="lrTb"/>
            <w:noWrap w:val="false"/>
          </w:tcPr>
          <w:p>
            <w:pPr>
              <w:pStyle w:val="992"/>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草坪夏季未复播百慕大、马尼拉，冬季未复播黑麦草的，扣0.05分/㎡。草坪出现斑秃2㎡的，扣0.1 分/处，并重新铺设草坪进行绿化。</w:t>
            </w:r>
            <w:r>
              <w:rPr>
                <w:rFonts w:hint="eastAsia" w:ascii="宋体" w:hAnsi="宋体" w:eastAsia="宋体" w:cs="宋体"/>
                <w:color w:val="000000"/>
                <w:sz w:val="24"/>
                <w:szCs w:val="24"/>
                <w:highlight w:val="none"/>
              </w:rPr>
            </w:r>
            <w:r/>
          </w:p>
        </w:tc>
      </w:tr>
      <w:tr>
        <w:trPr>
          <w:trHeight w:val="615"/>
        </w:trPr>
        <w:tc>
          <w:tcPr>
            <w:tcBorders>
              <w:top w:val="none" w:color="000000" w:sz="0" w:space="0"/>
              <w:left w:val="single" w:color="000000" w:sz="6" w:space="0"/>
              <w:bottom w:val="none" w:color="000000" w:sz="0" w:space="0"/>
              <w:right w:val="single" w:color="000000" w:sz="6" w:space="0"/>
            </w:tcBorders>
            <w:tcW w:w="784" w:type="dxa"/>
            <w:vAlign w:val="center"/>
            <w:vMerge w:val="continue"/>
            <w:textDirection w:val="lrTb"/>
            <w:noWrap w:val="false"/>
          </w:tcPr>
          <w:p>
            <w:pPr>
              <w:pStyle w:val="992"/>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0" w:space="0"/>
              <w:left w:val="single" w:color="000000" w:sz="6" w:space="0"/>
              <w:bottom w:val="none" w:color="000000" w:sz="0" w:space="0"/>
              <w:right w:val="single" w:color="000000" w:sz="6" w:space="0"/>
            </w:tcBorders>
            <w:tcW w:w="1260" w:type="dxa"/>
            <w:vAlign w:val="center"/>
            <w:vMerge w:val="continue"/>
            <w:textDirection w:val="lrTb"/>
            <w:noWrap w:val="false"/>
          </w:tcPr>
          <w:p>
            <w:pPr>
              <w:pStyle w:val="992"/>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6" w:space="0"/>
              <w:bottom w:val="single" w:color="000000" w:sz="4" w:space="0"/>
              <w:right w:val="single" w:color="000000" w:sz="6" w:space="0"/>
            </w:tcBorders>
            <w:tcW w:w="996" w:type="dxa"/>
            <w:vAlign w:val="center"/>
            <w:textDirection w:val="lrTb"/>
            <w:noWrap w:val="false"/>
          </w:tcPr>
          <w:p>
            <w:pPr>
              <w:pStyle w:val="992"/>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w:t>
            </w: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5520" w:type="dxa"/>
            <w:vAlign w:val="top"/>
            <w:textDirection w:val="lrTb"/>
            <w:noWrap w:val="false"/>
          </w:tcPr>
          <w:p>
            <w:pPr>
              <w:pStyle w:val="992"/>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各路段因建设需移植绿化的，各项手续完善后，按时完成移植工作。</w:t>
            </w: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6004" w:type="dxa"/>
            <w:vAlign w:val="center"/>
            <w:textDirection w:val="lrTb"/>
            <w:noWrap w:val="false"/>
          </w:tcPr>
          <w:p>
            <w:pPr>
              <w:pStyle w:val="992"/>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未按要求及标准完成移植任务的，扣0.5 分/处。</w:t>
            </w:r>
            <w:r>
              <w:rPr>
                <w:rFonts w:hint="eastAsia" w:ascii="宋体" w:hAnsi="宋体" w:eastAsia="宋体" w:cs="宋体"/>
                <w:color w:val="000000"/>
                <w:sz w:val="24"/>
                <w:szCs w:val="24"/>
                <w:highlight w:val="none"/>
              </w:rPr>
            </w:r>
            <w:r/>
          </w:p>
        </w:tc>
      </w:tr>
      <w:tr>
        <w:trPr>
          <w:trHeight w:val="615"/>
        </w:trPr>
        <w:tc>
          <w:tcPr>
            <w:tcBorders>
              <w:top w:val="none" w:color="000000" w:sz="0" w:space="0"/>
              <w:left w:val="single" w:color="000000" w:sz="6" w:space="0"/>
              <w:bottom w:val="single" w:color="000000" w:sz="6" w:space="0"/>
              <w:right w:val="single" w:color="000000" w:sz="6" w:space="0"/>
            </w:tcBorders>
            <w:tcW w:w="784" w:type="dxa"/>
            <w:vAlign w:val="center"/>
            <w:vMerge w:val="continue"/>
            <w:textDirection w:val="lrTb"/>
            <w:noWrap w:val="false"/>
          </w:tcPr>
          <w:p>
            <w:pPr>
              <w:pStyle w:val="992"/>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0" w:space="0"/>
              <w:left w:val="single" w:color="000000" w:sz="6" w:space="0"/>
              <w:bottom w:val="single" w:color="000000" w:sz="6" w:space="0"/>
              <w:right w:val="single" w:color="000000" w:sz="6" w:space="0"/>
            </w:tcBorders>
            <w:tcW w:w="1260" w:type="dxa"/>
            <w:vAlign w:val="center"/>
            <w:vMerge w:val="continue"/>
            <w:textDirection w:val="lrTb"/>
            <w:noWrap w:val="false"/>
          </w:tcPr>
          <w:p>
            <w:pPr>
              <w:pStyle w:val="992"/>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6" w:space="0"/>
              <w:bottom w:val="single" w:color="000000" w:sz="4" w:space="0"/>
              <w:right w:val="single" w:color="000000" w:sz="6" w:space="0"/>
            </w:tcBorders>
            <w:tcW w:w="996" w:type="dxa"/>
            <w:vAlign w:val="center"/>
            <w:textDirection w:val="lrTb"/>
            <w:noWrap w:val="false"/>
          </w:tcPr>
          <w:p>
            <w:pPr>
              <w:pStyle w:val="992"/>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w:t>
            </w: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5520" w:type="dxa"/>
            <w:vAlign w:val="center"/>
            <w:textDirection w:val="lrTb"/>
            <w:noWrap w:val="false"/>
          </w:tcPr>
          <w:p>
            <w:pPr>
              <w:pStyle w:val="992"/>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做好绿地内时令花卉的季节性更换和养护工作。</w:t>
            </w: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6004" w:type="dxa"/>
            <w:vAlign w:val="center"/>
            <w:textDirection w:val="lrTb"/>
            <w:noWrap w:val="false"/>
          </w:tcPr>
          <w:p>
            <w:pPr>
              <w:pStyle w:val="992"/>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绿地内季节性花卉未及时更换的，扣0.5分/㎡。</w:t>
            </w:r>
            <w:r>
              <w:rPr>
                <w:rFonts w:hint="eastAsia" w:ascii="宋体" w:hAnsi="宋体" w:eastAsia="宋体" w:cs="宋体"/>
                <w:color w:val="000000"/>
                <w:sz w:val="24"/>
                <w:szCs w:val="24"/>
                <w:highlight w:val="none"/>
              </w:rPr>
            </w:r>
            <w:r/>
          </w:p>
        </w:tc>
      </w:tr>
      <w:tr>
        <w:trPr>
          <w:trHeight w:val="615"/>
        </w:trPr>
        <w:tc>
          <w:tcPr>
            <w:tcBorders>
              <w:top w:val="single" w:color="000000" w:sz="6" w:space="0"/>
              <w:left w:val="single" w:color="000000" w:sz="6" w:space="0"/>
              <w:bottom w:val="single" w:color="000000" w:sz="6" w:space="0"/>
              <w:right w:val="single" w:color="000000" w:sz="6" w:space="0"/>
            </w:tcBorders>
            <w:tcW w:w="784" w:type="dxa"/>
            <w:vAlign w:val="center"/>
            <w:vMerge w:val="restart"/>
            <w:textDirection w:val="lrTb"/>
            <w:noWrap w:val="false"/>
          </w:tcPr>
          <w:p>
            <w:pPr>
              <w:pStyle w:val="992"/>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260" w:type="dxa"/>
            <w:vAlign w:val="center"/>
            <w:vMerge w:val="restart"/>
            <w:textDirection w:val="lrTb"/>
            <w:noWrap w:val="false"/>
          </w:tcPr>
          <w:p>
            <w:pPr>
              <w:pStyle w:val="992"/>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病虫防治</w:t>
            </w: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4" w:space="0"/>
              <w:right w:val="single" w:color="000000" w:sz="6" w:space="0"/>
            </w:tcBorders>
            <w:tcW w:w="996" w:type="dxa"/>
            <w:vAlign w:val="center"/>
            <w:textDirection w:val="lrTb"/>
            <w:noWrap w:val="false"/>
          </w:tcPr>
          <w:p>
            <w:pPr>
              <w:pStyle w:val="992"/>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w:t>
            </w: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5520" w:type="dxa"/>
            <w:vAlign w:val="top"/>
            <w:textDirection w:val="lrTb"/>
            <w:noWrap w:val="false"/>
          </w:tcPr>
          <w:p>
            <w:pPr>
              <w:pStyle w:val="992"/>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92"/>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病虫害以预防为主，发现病虫害，积极防治，效果明显。</w:t>
            </w: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6004" w:type="dxa"/>
            <w:vAlign w:val="top"/>
            <w:textDirection w:val="lrTb"/>
            <w:noWrap w:val="false"/>
          </w:tcPr>
          <w:p>
            <w:pPr>
              <w:pStyle w:val="992"/>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1.未喷洒药剂预防病虫害的，扣 0.1分/处。</w:t>
            </w:r>
            <w:r>
              <w:rPr>
                <w:rFonts w:hint="eastAsia" w:ascii="宋体" w:hAnsi="宋体" w:eastAsia="宋体" w:cs="宋体"/>
                <w:color w:val="000000"/>
                <w:sz w:val="24"/>
                <w:szCs w:val="24"/>
                <w:highlight w:val="none"/>
              </w:rPr>
            </w:r>
            <w:r/>
          </w:p>
          <w:p>
            <w:pPr>
              <w:pStyle w:val="992"/>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2.因管养不及时造成大面积病虫害暴发的，扣 1 分/处。</w:t>
            </w:r>
            <w:r>
              <w:rPr>
                <w:rFonts w:hint="eastAsia" w:ascii="宋体" w:hAnsi="宋体" w:eastAsia="宋体" w:cs="宋体"/>
                <w:color w:val="000000"/>
                <w:sz w:val="24"/>
                <w:szCs w:val="24"/>
                <w:highlight w:val="none"/>
              </w:rPr>
            </w:r>
            <w:r/>
          </w:p>
        </w:tc>
      </w:tr>
      <w:tr>
        <w:trPr>
          <w:trHeight w:val="90"/>
        </w:trPr>
        <w:tc>
          <w:tcPr>
            <w:tcBorders>
              <w:top w:val="single" w:color="000000" w:sz="6" w:space="0"/>
              <w:left w:val="single" w:color="000000" w:sz="6" w:space="0"/>
              <w:bottom w:val="single" w:color="000000" w:sz="6" w:space="0"/>
              <w:right w:val="single" w:color="000000" w:sz="6" w:space="0"/>
            </w:tcBorders>
            <w:tcW w:w="784" w:type="dxa"/>
            <w:vAlign w:val="center"/>
            <w:vMerge w:val="continue"/>
            <w:textDirection w:val="lrTb"/>
            <w:noWrap w:val="false"/>
          </w:tcPr>
          <w:p>
            <w:pPr>
              <w:pStyle w:val="992"/>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260" w:type="dxa"/>
            <w:vAlign w:val="center"/>
            <w:vMerge w:val="continue"/>
            <w:textDirection w:val="lrTb"/>
            <w:noWrap w:val="false"/>
          </w:tcPr>
          <w:p>
            <w:pPr>
              <w:pStyle w:val="992"/>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4" w:space="0"/>
              <w:right w:val="single" w:color="000000" w:sz="6" w:space="0"/>
            </w:tcBorders>
            <w:tcW w:w="996" w:type="dxa"/>
            <w:vAlign w:val="center"/>
            <w:textDirection w:val="lrTb"/>
            <w:noWrap w:val="false"/>
          </w:tcPr>
          <w:p>
            <w:pPr>
              <w:pStyle w:val="992"/>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w:t>
            </w: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5520" w:type="dxa"/>
            <w:vAlign w:val="top"/>
            <w:textDirection w:val="lrTb"/>
            <w:noWrap w:val="false"/>
          </w:tcPr>
          <w:p>
            <w:pPr>
              <w:pStyle w:val="992"/>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92"/>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使用农药严格按病虫情况指导要求 配比、用量正确，无药害产生。</w:t>
            </w: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6004" w:type="dxa"/>
            <w:vAlign w:val="top"/>
            <w:textDirection w:val="lrTb"/>
            <w:noWrap w:val="false"/>
          </w:tcPr>
          <w:p>
            <w:pPr>
              <w:pStyle w:val="992"/>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1.用药效果不佳，造成病虫害危害症状加重，扣 0.2分/处。</w:t>
            </w:r>
            <w:r>
              <w:rPr>
                <w:rFonts w:hint="eastAsia" w:ascii="宋体" w:hAnsi="宋体" w:eastAsia="宋体" w:cs="宋体"/>
                <w:color w:val="000000"/>
                <w:sz w:val="24"/>
                <w:szCs w:val="24"/>
                <w:highlight w:val="none"/>
              </w:rPr>
            </w:r>
            <w:r/>
          </w:p>
          <w:p>
            <w:pPr>
              <w:pStyle w:val="992"/>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2.使用不当发生药害的，扣0.5分/ 处。</w:t>
            </w:r>
            <w:r>
              <w:rPr>
                <w:rFonts w:hint="eastAsia" w:ascii="宋体" w:hAnsi="宋体" w:eastAsia="宋体" w:cs="宋体"/>
                <w:color w:val="000000"/>
                <w:sz w:val="24"/>
                <w:szCs w:val="24"/>
                <w:highlight w:val="none"/>
              </w:rPr>
            </w:r>
            <w:r/>
          </w:p>
        </w:tc>
      </w:tr>
      <w:tr>
        <w:trPr>
          <w:trHeight w:val="90"/>
        </w:trPr>
        <w:tc>
          <w:tcPr>
            <w:tcBorders>
              <w:top w:val="single" w:color="000000" w:sz="6" w:space="0"/>
              <w:left w:val="single" w:color="000000" w:sz="6" w:space="0"/>
              <w:bottom w:val="single" w:color="000000" w:sz="6" w:space="0"/>
              <w:right w:val="single" w:color="000000" w:sz="6" w:space="0"/>
            </w:tcBorders>
            <w:tcW w:w="784" w:type="dxa"/>
            <w:vAlign w:val="center"/>
            <w:vMerge w:val="continue"/>
            <w:textDirection w:val="lrTb"/>
            <w:noWrap w:val="false"/>
          </w:tcPr>
          <w:p>
            <w:pPr>
              <w:pStyle w:val="992"/>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260" w:type="dxa"/>
            <w:vAlign w:val="center"/>
            <w:vMerge w:val="continue"/>
            <w:textDirection w:val="lrTb"/>
            <w:noWrap w:val="false"/>
          </w:tcPr>
          <w:p>
            <w:pPr>
              <w:pStyle w:val="992"/>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none" w:color="000000" w:sz="0" w:space="0"/>
              <w:right w:val="single" w:color="000000" w:sz="6" w:space="0"/>
            </w:tcBorders>
            <w:tcW w:w="996" w:type="dxa"/>
            <w:vAlign w:val="center"/>
            <w:textDirection w:val="lrTb"/>
            <w:noWrap w:val="false"/>
          </w:tcPr>
          <w:p>
            <w:pPr>
              <w:pStyle w:val="992"/>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w:t>
            </w: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none" w:color="000000" w:sz="0" w:space="0"/>
              <w:right w:val="single" w:color="000000" w:sz="6" w:space="0"/>
            </w:tcBorders>
            <w:tcW w:w="5520" w:type="dxa"/>
            <w:vAlign w:val="top"/>
            <w:textDirection w:val="lrTb"/>
            <w:noWrap w:val="false"/>
          </w:tcPr>
          <w:p>
            <w:pPr>
              <w:pStyle w:val="992"/>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结合冬季树木涂白、修剪，及时清 理消灭越冬虫蛹、虫茧及有关病原 体。涂白均匀，上口平齐，整条道 路涂白后上口应保持在同一水平线 上。</w:t>
            </w: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6004" w:type="dxa"/>
            <w:vAlign w:val="top"/>
            <w:textDirection w:val="lrTb"/>
            <w:noWrap w:val="false"/>
          </w:tcPr>
          <w:p>
            <w:pPr>
              <w:pStyle w:val="992"/>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92"/>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未及时涂白，或涂白不达标准，如上端口不整齐，树根部周围被涂白剂污染等的，扣0.2 分/株。</w:t>
            </w:r>
            <w:r>
              <w:rPr>
                <w:rFonts w:hint="eastAsia" w:ascii="宋体" w:hAnsi="宋体" w:eastAsia="宋体" w:cs="宋体"/>
                <w:color w:val="000000"/>
                <w:sz w:val="24"/>
                <w:szCs w:val="24"/>
                <w:highlight w:val="none"/>
              </w:rPr>
            </w:r>
            <w:r/>
          </w:p>
        </w:tc>
      </w:tr>
      <w:tr>
        <w:trPr>
          <w:trHeight w:val="300"/>
        </w:trPr>
        <w:tc>
          <w:tcPr>
            <w:tcBorders>
              <w:top w:val="single" w:color="000000" w:sz="6" w:space="0"/>
              <w:left w:val="single" w:color="000000" w:sz="6" w:space="0"/>
              <w:bottom w:val="single" w:color="000000" w:sz="6" w:space="0"/>
              <w:right w:val="single" w:color="000000" w:sz="6" w:space="0"/>
            </w:tcBorders>
            <w:tcW w:w="784" w:type="dxa"/>
            <w:vAlign w:val="center"/>
            <w:vMerge w:val="restart"/>
            <w:textDirection w:val="lrTb"/>
            <w:noWrap w:val="false"/>
          </w:tcPr>
          <w:p>
            <w:pPr>
              <w:pStyle w:val="992"/>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260" w:type="dxa"/>
            <w:vAlign w:val="center"/>
            <w:vMerge w:val="restart"/>
            <w:textDirection w:val="lrTb"/>
            <w:noWrap w:val="false"/>
          </w:tcPr>
          <w:p>
            <w:pPr>
              <w:pStyle w:val="992"/>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整形修剪</w:t>
            </w: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4" w:space="0"/>
              <w:right w:val="single" w:color="000000" w:sz="6" w:space="0"/>
            </w:tcBorders>
            <w:tcW w:w="996" w:type="dxa"/>
            <w:vAlign w:val="center"/>
            <w:textDirection w:val="lrTb"/>
            <w:noWrap w:val="false"/>
          </w:tcPr>
          <w:p>
            <w:pPr>
              <w:pStyle w:val="992"/>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w:t>
            </w: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5520" w:type="dxa"/>
            <w:vAlign w:val="top"/>
            <w:textDirection w:val="lrTb"/>
            <w:noWrap w:val="false"/>
          </w:tcPr>
          <w:p>
            <w:pPr>
              <w:pStyle w:val="992"/>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树木修剪规范整齐。高大乔木树冠完美，定枝、整枝合理均匀， 内膛不乱，无枯枝死衩；花灌木修剪及时、准确，按时开花结果；色块、 绿篱应带线适期修剪， 曲线润畅， 轮廓明显，不脱叶，不缺损，三面整齐平整；球类修剪圆整，造型优雅。</w:t>
            </w: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6004" w:type="dxa"/>
            <w:vAlign w:val="top"/>
            <w:textDirection w:val="lrTb"/>
            <w:noWrap w:val="false"/>
          </w:tcPr>
          <w:p>
            <w:pPr>
              <w:pStyle w:val="992"/>
              <w:numPr>
                <w:ilvl w:val="0"/>
                <w:numId w:val="16"/>
              </w:numPr>
              <w:widowControl/>
              <w:tabs>
                <w:tab w:val="left" w:pos="312"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树木不及时修剪的，扣0.1分/株；              </w:t>
            </w:r>
            <w:r>
              <w:rPr>
                <w:rFonts w:hint="eastAsia" w:ascii="宋体" w:hAnsi="宋体" w:eastAsia="宋体" w:cs="宋体"/>
                <w:color w:val="000000"/>
                <w:sz w:val="24"/>
                <w:szCs w:val="24"/>
                <w:highlight w:val="none"/>
              </w:rPr>
            </w:r>
            <w:r/>
          </w:p>
          <w:p>
            <w:pPr>
              <w:pStyle w:val="992"/>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不按要求乱修剪的，扣 0.1分/株。</w:t>
            </w:r>
            <w:r>
              <w:rPr>
                <w:rFonts w:hint="eastAsia" w:ascii="宋体" w:hAnsi="宋体" w:eastAsia="宋体" w:cs="宋体"/>
                <w:color w:val="000000"/>
                <w:sz w:val="24"/>
                <w:szCs w:val="24"/>
                <w:highlight w:val="none"/>
              </w:rPr>
            </w:r>
            <w:r/>
          </w:p>
          <w:p>
            <w:pPr>
              <w:pStyle w:val="992"/>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2.乔木萌蘖芽未及时剥除的，扣0.1分/ 株。</w:t>
            </w:r>
            <w:r>
              <w:rPr>
                <w:rFonts w:hint="eastAsia" w:ascii="宋体" w:hAnsi="宋体" w:eastAsia="宋体" w:cs="宋体"/>
                <w:color w:val="000000"/>
                <w:sz w:val="24"/>
                <w:szCs w:val="24"/>
                <w:highlight w:val="none"/>
              </w:rPr>
            </w:r>
            <w:r/>
          </w:p>
          <w:p>
            <w:pPr>
              <w:pStyle w:val="992"/>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3.绿篱修剪，修剪面不平、不直，宽度不匀的，扣0.1 分/㎡。</w:t>
            </w:r>
            <w:r>
              <w:rPr>
                <w:rFonts w:hint="eastAsia" w:ascii="宋体" w:hAnsi="宋体" w:eastAsia="宋体" w:cs="宋体"/>
                <w:color w:val="000000"/>
                <w:sz w:val="24"/>
                <w:szCs w:val="24"/>
                <w:highlight w:val="none"/>
              </w:rPr>
            </w:r>
            <w:r/>
          </w:p>
          <w:p>
            <w:pPr>
              <w:pStyle w:val="992"/>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4.球类修整不圆，同条路或同块趋向 不一的，扣 0.1 分/株。</w:t>
            </w:r>
            <w:r>
              <w:rPr>
                <w:rFonts w:hint="eastAsia" w:ascii="宋体" w:hAnsi="宋体" w:eastAsia="宋体" w:cs="宋体"/>
                <w:color w:val="000000"/>
                <w:sz w:val="24"/>
                <w:szCs w:val="24"/>
                <w:highlight w:val="none"/>
              </w:rPr>
            </w:r>
            <w:r/>
          </w:p>
        </w:tc>
      </w:tr>
      <w:tr>
        <w:trPr>
          <w:trHeight w:val="615"/>
        </w:trPr>
        <w:tc>
          <w:tcPr>
            <w:tcBorders>
              <w:top w:val="single" w:color="000000" w:sz="6" w:space="0"/>
              <w:left w:val="single" w:color="000000" w:sz="6" w:space="0"/>
              <w:bottom w:val="single" w:color="000000" w:sz="6" w:space="0"/>
              <w:right w:val="single" w:color="000000" w:sz="6" w:space="0"/>
            </w:tcBorders>
            <w:tcW w:w="784" w:type="dxa"/>
            <w:vAlign w:val="center"/>
            <w:vMerge w:val="continue"/>
            <w:textDirection w:val="lrTb"/>
            <w:noWrap w:val="false"/>
          </w:tcPr>
          <w:p>
            <w:pPr>
              <w:pStyle w:val="992"/>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260" w:type="dxa"/>
            <w:vAlign w:val="center"/>
            <w:vMerge w:val="continue"/>
            <w:textDirection w:val="lrTb"/>
            <w:noWrap w:val="false"/>
          </w:tcPr>
          <w:p>
            <w:pPr>
              <w:pStyle w:val="992"/>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4" w:space="0"/>
              <w:right w:val="single" w:color="000000" w:sz="6" w:space="0"/>
            </w:tcBorders>
            <w:tcW w:w="996" w:type="dxa"/>
            <w:vAlign w:val="center"/>
            <w:textDirection w:val="lrTb"/>
            <w:noWrap w:val="false"/>
          </w:tcPr>
          <w:p>
            <w:pPr>
              <w:pStyle w:val="992"/>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w:t>
            </w: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5520" w:type="dxa"/>
            <w:vAlign w:val="top"/>
            <w:textDirection w:val="lrTb"/>
            <w:noWrap w:val="false"/>
          </w:tcPr>
          <w:p>
            <w:pPr>
              <w:pStyle w:val="992"/>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乔木枝干修剪破面直径超过 5公分，花灌木修剪破面直径超过 2公分，必须使用伤口涂抹剂。</w:t>
            </w: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6004" w:type="dxa"/>
            <w:vAlign w:val="center"/>
            <w:textDirection w:val="lrTb"/>
            <w:noWrap w:val="false"/>
          </w:tcPr>
          <w:p>
            <w:pPr>
              <w:pStyle w:val="992"/>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修剪未使用伤口涂抹剂的，扣0.1分/处。</w:t>
            </w:r>
            <w:r>
              <w:rPr>
                <w:rFonts w:hint="eastAsia" w:ascii="宋体" w:hAnsi="宋体" w:eastAsia="宋体" w:cs="宋体"/>
                <w:color w:val="000000"/>
                <w:sz w:val="24"/>
                <w:szCs w:val="24"/>
                <w:highlight w:val="none"/>
              </w:rPr>
            </w:r>
            <w:r/>
          </w:p>
        </w:tc>
      </w:tr>
      <w:tr>
        <w:trPr>
          <w:trHeight w:val="615"/>
        </w:trPr>
        <w:tc>
          <w:tcPr>
            <w:tcBorders>
              <w:top w:val="single" w:color="000000" w:sz="6" w:space="0"/>
              <w:left w:val="single" w:color="000000" w:sz="6" w:space="0"/>
              <w:bottom w:val="single" w:color="000000" w:sz="6" w:space="0"/>
              <w:right w:val="single" w:color="000000" w:sz="6" w:space="0"/>
            </w:tcBorders>
            <w:tcW w:w="784" w:type="dxa"/>
            <w:vAlign w:val="center"/>
            <w:vMerge w:val="continue"/>
            <w:textDirection w:val="lrTb"/>
            <w:noWrap w:val="false"/>
          </w:tcPr>
          <w:p>
            <w:pPr>
              <w:pStyle w:val="992"/>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260" w:type="dxa"/>
            <w:vAlign w:val="center"/>
            <w:vMerge w:val="continue"/>
            <w:textDirection w:val="lrTb"/>
            <w:noWrap w:val="false"/>
          </w:tcPr>
          <w:p>
            <w:pPr>
              <w:pStyle w:val="992"/>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4" w:space="0"/>
              <w:right w:val="single" w:color="000000" w:sz="6" w:space="0"/>
            </w:tcBorders>
            <w:tcW w:w="996" w:type="dxa"/>
            <w:vAlign w:val="center"/>
            <w:textDirection w:val="lrTb"/>
            <w:noWrap w:val="false"/>
          </w:tcPr>
          <w:p>
            <w:pPr>
              <w:pStyle w:val="992"/>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w:t>
            </w: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5520" w:type="dxa"/>
            <w:vAlign w:val="top"/>
            <w:textDirection w:val="lrTb"/>
            <w:noWrap w:val="false"/>
          </w:tcPr>
          <w:p>
            <w:pPr>
              <w:pStyle w:val="992"/>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92"/>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草坪要适时修剪，保持一定高度，修剪面平整，边角无遗留，草坪修剪高度：3-5 CM 。修剪后的草屑、 枝叶及时扫尽运出。</w:t>
            </w: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6004" w:type="dxa"/>
            <w:vAlign w:val="top"/>
            <w:textDirection w:val="lrTb"/>
            <w:noWrap w:val="false"/>
          </w:tcPr>
          <w:p>
            <w:pPr>
              <w:pStyle w:val="992"/>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 草坪未及时修剪，生长高度超过 8cm 的，扣0.1分/㎡；修剪后草坪高度过低导致枯黄的，扣0.1 分/㎡。</w:t>
            </w:r>
            <w:r>
              <w:rPr>
                <w:rFonts w:hint="eastAsia" w:ascii="宋体" w:hAnsi="宋体" w:eastAsia="宋体" w:cs="宋体"/>
                <w:color w:val="000000"/>
                <w:sz w:val="24"/>
                <w:szCs w:val="24"/>
                <w:highlight w:val="none"/>
              </w:rPr>
            </w:r>
            <w:r/>
          </w:p>
          <w:p>
            <w:pPr>
              <w:pStyle w:val="992"/>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2.修剪面不平，边角有遗留的，扣0.1分/㎡。</w:t>
            </w:r>
            <w:r>
              <w:rPr>
                <w:rFonts w:hint="eastAsia" w:ascii="宋体" w:hAnsi="宋体" w:eastAsia="宋体" w:cs="宋体"/>
                <w:color w:val="000000"/>
                <w:sz w:val="24"/>
                <w:szCs w:val="24"/>
                <w:highlight w:val="none"/>
              </w:rPr>
            </w:r>
            <w:r/>
          </w:p>
          <w:p>
            <w:pPr>
              <w:pStyle w:val="992"/>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3.修剪后的草屑、枝叶未及时扫尽运 出的，扣0.5分/㎡。</w:t>
            </w:r>
            <w:r>
              <w:rPr>
                <w:rFonts w:hint="eastAsia" w:ascii="宋体" w:hAnsi="宋体" w:eastAsia="宋体" w:cs="宋体"/>
                <w:color w:val="000000"/>
                <w:sz w:val="24"/>
                <w:szCs w:val="24"/>
                <w:highlight w:val="none"/>
              </w:rPr>
            </w:r>
            <w:r/>
          </w:p>
        </w:tc>
      </w:tr>
      <w:tr>
        <w:trPr>
          <w:trHeight w:val="615"/>
        </w:trPr>
        <w:tc>
          <w:tcPr>
            <w:tcBorders>
              <w:top w:val="single" w:color="000000" w:sz="6" w:space="0"/>
              <w:left w:val="single" w:color="000000" w:sz="6" w:space="0"/>
              <w:bottom w:val="single" w:color="000000" w:sz="6" w:space="0"/>
              <w:right w:val="single" w:color="000000" w:sz="6" w:space="0"/>
            </w:tcBorders>
            <w:tcW w:w="784" w:type="dxa"/>
            <w:vAlign w:val="center"/>
            <w:textDirection w:val="lrTb"/>
            <w:noWrap w:val="false"/>
          </w:tcPr>
          <w:p>
            <w:pPr>
              <w:pStyle w:val="992"/>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pStyle w:val="992"/>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设施维修</w:t>
            </w: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996" w:type="dxa"/>
            <w:vAlign w:val="center"/>
            <w:textDirection w:val="lrTb"/>
            <w:noWrap w:val="false"/>
          </w:tcPr>
          <w:p>
            <w:pPr>
              <w:pStyle w:val="992"/>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19</w:t>
            </w: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5520" w:type="dxa"/>
            <w:vAlign w:val="center"/>
            <w:textDirection w:val="lrTb"/>
            <w:noWrap w:val="false"/>
          </w:tcPr>
          <w:p>
            <w:pPr>
              <w:pStyle w:val="992"/>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公园内设施始终保持完整无损、干净整洁，无刻划、张贴、搭挂等现象。</w:t>
            </w:r>
            <w:r>
              <w:rPr>
                <w:rFonts w:hint="eastAsia" w:ascii="宋体" w:hAnsi="宋体" w:eastAsia="宋体" w:cs="宋体"/>
                <w:color w:val="000000"/>
                <w:sz w:val="24"/>
                <w:szCs w:val="24"/>
                <w:highlight w:val="none"/>
              </w:rPr>
            </w:r>
            <w:r/>
          </w:p>
          <w:p>
            <w:pPr>
              <w:pStyle w:val="992"/>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1.警示牌、宣传牌、指示牌完好，清洁卫生，无张贴刻划，每日擦拭。</w:t>
            </w:r>
            <w:r>
              <w:rPr>
                <w:rFonts w:hint="eastAsia" w:ascii="宋体" w:hAnsi="宋体" w:eastAsia="宋体" w:cs="宋体"/>
                <w:color w:val="000000"/>
                <w:sz w:val="24"/>
                <w:szCs w:val="24"/>
                <w:highlight w:val="none"/>
              </w:rPr>
            </w:r>
            <w:r/>
          </w:p>
          <w:p>
            <w:pPr>
              <w:pStyle w:val="992"/>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2.护栏、坐凳、栈道、平台完好，清洁卫生，无张贴刻划，每日擦拭。</w:t>
            </w:r>
            <w:r>
              <w:rPr>
                <w:rFonts w:hint="eastAsia" w:ascii="宋体" w:hAnsi="宋体" w:eastAsia="宋体" w:cs="宋体"/>
                <w:color w:val="000000"/>
                <w:sz w:val="24"/>
                <w:szCs w:val="24"/>
                <w:highlight w:val="none"/>
              </w:rPr>
            </w:r>
            <w:r/>
          </w:p>
          <w:p>
            <w:pPr>
              <w:pStyle w:val="992"/>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3.垃圾筒完好，使用得当、无歪斜、无垃圾外溢等，每日擦拭。</w:t>
            </w:r>
            <w:r>
              <w:rPr>
                <w:rFonts w:hint="eastAsia" w:ascii="宋体" w:hAnsi="宋体" w:eastAsia="宋体" w:cs="宋体"/>
                <w:color w:val="000000"/>
                <w:sz w:val="24"/>
                <w:szCs w:val="24"/>
                <w:highlight w:val="none"/>
              </w:rPr>
            </w:r>
            <w:r/>
          </w:p>
          <w:p>
            <w:pPr>
              <w:pStyle w:val="992"/>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4.亭廊轩榭保持完好，清洁卫生，随弃垃圾及时清理，定期清洗（每周不少于一次）。</w:t>
            </w:r>
            <w:r>
              <w:rPr>
                <w:rFonts w:hint="eastAsia" w:ascii="宋体" w:hAnsi="宋体" w:eastAsia="宋体" w:cs="宋体"/>
                <w:color w:val="000000"/>
                <w:sz w:val="24"/>
                <w:szCs w:val="24"/>
                <w:highlight w:val="none"/>
              </w:rPr>
            </w:r>
            <w:r/>
          </w:p>
          <w:p>
            <w:pPr>
              <w:pStyle w:val="992"/>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5.亮化、监控、健身器材、小品等配套设施完好，实施定期修缮维护，处于良好的使用状态。</w:t>
            </w:r>
            <w:r>
              <w:rPr>
                <w:rFonts w:hint="eastAsia" w:ascii="宋体" w:hAnsi="宋体" w:eastAsia="宋体" w:cs="宋体"/>
                <w:color w:val="000000"/>
                <w:sz w:val="24"/>
                <w:szCs w:val="24"/>
                <w:highlight w:val="none"/>
              </w:rPr>
            </w:r>
            <w:r/>
          </w:p>
          <w:p>
            <w:pPr>
              <w:pStyle w:val="992"/>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6.定期对绿地设施进行查看及维修，确保设施无失盗和人为损坏现象、无安全隐患。</w:t>
            </w:r>
            <w:r>
              <w:rPr>
                <w:rFonts w:hint="eastAsia" w:ascii="宋体" w:hAnsi="宋体" w:eastAsia="宋体" w:cs="宋体"/>
                <w:color w:val="000000"/>
                <w:sz w:val="24"/>
                <w:szCs w:val="24"/>
                <w:highlight w:val="none"/>
              </w:rPr>
            </w:r>
            <w:r/>
          </w:p>
          <w:p>
            <w:pPr>
              <w:pStyle w:val="992"/>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6004" w:type="dxa"/>
            <w:vAlign w:val="center"/>
            <w:textDirection w:val="lrTb"/>
            <w:noWrap w:val="false"/>
          </w:tcPr>
          <w:p>
            <w:pPr>
              <w:pStyle w:val="992"/>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1.警示牌、宣传牌、指示牌、垃圾桶、 座椅、公厕等卫生保洁未做到位的， 扣0.1分/处。</w:t>
            </w:r>
            <w:r>
              <w:rPr>
                <w:rFonts w:hint="eastAsia" w:ascii="宋体" w:hAnsi="宋体" w:eastAsia="宋体" w:cs="宋体"/>
                <w:color w:val="000000"/>
                <w:sz w:val="24"/>
                <w:szCs w:val="24"/>
                <w:highlight w:val="none"/>
              </w:rPr>
            </w:r>
            <w:r/>
          </w:p>
          <w:p>
            <w:pPr>
              <w:pStyle w:val="992"/>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2.座椅、围栏、垃圾桶、园灯、监控、宣传版面、景观小品、健身器材等配套设施被破坏没有及时修复的，扣 0.1分/处，并维修到位。</w:t>
            </w:r>
            <w:r>
              <w:rPr>
                <w:rFonts w:hint="eastAsia" w:ascii="宋体" w:hAnsi="宋体" w:eastAsia="宋体" w:cs="宋体"/>
                <w:color w:val="000000"/>
                <w:sz w:val="24"/>
                <w:szCs w:val="24"/>
                <w:highlight w:val="none"/>
              </w:rPr>
            </w:r>
            <w:r/>
          </w:p>
        </w:tc>
      </w:tr>
      <w:tr>
        <w:trPr>
          <w:trHeight w:val="615"/>
        </w:trPr>
        <w:tc>
          <w:tcPr>
            <w:tcBorders>
              <w:top w:val="single" w:color="000000" w:sz="6" w:space="0"/>
              <w:left w:val="single" w:color="000000" w:sz="6" w:space="0"/>
              <w:bottom w:val="none" w:color="000000" w:sz="0" w:space="0"/>
              <w:right w:val="single" w:color="000000" w:sz="6" w:space="0"/>
            </w:tcBorders>
            <w:tcW w:w="784" w:type="dxa"/>
            <w:vAlign w:val="center"/>
            <w:vMerge w:val="restart"/>
            <w:textDirection w:val="lrTb"/>
            <w:noWrap w:val="false"/>
          </w:tcPr>
          <w:p>
            <w:pPr>
              <w:pStyle w:val="992"/>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w:t>
            </w: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none" w:color="000000" w:sz="0" w:space="0"/>
              <w:right w:val="single" w:color="000000" w:sz="6" w:space="0"/>
            </w:tcBorders>
            <w:tcW w:w="1260" w:type="dxa"/>
            <w:vAlign w:val="center"/>
            <w:vMerge w:val="restart"/>
            <w:textDirection w:val="lrTb"/>
            <w:noWrap w:val="false"/>
          </w:tcPr>
          <w:p>
            <w:pPr>
              <w:pStyle w:val="992"/>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绿化长势</w:t>
            </w: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996" w:type="dxa"/>
            <w:vAlign w:val="center"/>
            <w:textDirection w:val="lrTb"/>
            <w:noWrap w:val="false"/>
          </w:tcPr>
          <w:p>
            <w:pPr>
              <w:pStyle w:val="992"/>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w:t>
            </w: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5520" w:type="dxa"/>
            <w:vAlign w:val="center"/>
            <w:textDirection w:val="lrTb"/>
            <w:noWrap w:val="false"/>
          </w:tcPr>
          <w:p>
            <w:pPr>
              <w:pStyle w:val="992"/>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绿地及道路内树木无死株、断枝及明显枯枝，树木无大片光秃落叶。</w:t>
            </w: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6004" w:type="dxa"/>
            <w:vAlign w:val="top"/>
            <w:textDirection w:val="lrTb"/>
            <w:noWrap w:val="false"/>
          </w:tcPr>
          <w:p>
            <w:pPr>
              <w:pStyle w:val="992"/>
              <w:numPr>
                <w:ilvl w:val="0"/>
                <w:numId w:val="17"/>
              </w:numPr>
              <w:widowControl/>
              <w:tabs>
                <w:tab w:val="left" w:pos="312"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发现死树、死球的，扣 0.1分/株。</w:t>
            </w:r>
            <w:r>
              <w:rPr>
                <w:rFonts w:hint="eastAsia" w:ascii="宋体" w:hAnsi="宋体" w:eastAsia="宋体" w:cs="宋体"/>
                <w:color w:val="000000"/>
                <w:sz w:val="24"/>
                <w:szCs w:val="24"/>
                <w:highlight w:val="none"/>
              </w:rPr>
            </w:r>
            <w:r/>
          </w:p>
          <w:p>
            <w:pPr>
              <w:pStyle w:val="992"/>
              <w:numPr>
                <w:ilvl w:val="0"/>
                <w:numId w:val="17"/>
              </w:numPr>
              <w:widowControl/>
              <w:tabs>
                <w:tab w:val="left" w:pos="312"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发现枯死绿篱、地被，扣0.1分/㎡。</w:t>
            </w:r>
            <w:r>
              <w:rPr>
                <w:rFonts w:hint="eastAsia" w:ascii="宋体" w:hAnsi="宋体" w:eastAsia="宋体" w:cs="宋体"/>
                <w:color w:val="000000"/>
                <w:sz w:val="24"/>
                <w:szCs w:val="24"/>
                <w:highlight w:val="none"/>
              </w:rPr>
            </w:r>
            <w:r/>
          </w:p>
        </w:tc>
      </w:tr>
      <w:tr>
        <w:trPr>
          <w:trHeight w:val="615"/>
        </w:trPr>
        <w:tc>
          <w:tcPr>
            <w:tcBorders>
              <w:top w:val="none" w:color="000000" w:sz="0" w:space="0"/>
              <w:left w:val="single" w:color="000000" w:sz="6" w:space="0"/>
              <w:bottom w:val="none" w:color="000000" w:sz="0" w:space="0"/>
              <w:right w:val="single" w:color="000000" w:sz="6" w:space="0"/>
            </w:tcBorders>
            <w:tcW w:w="784" w:type="dxa"/>
            <w:vAlign w:val="center"/>
            <w:vMerge w:val="continue"/>
            <w:textDirection w:val="lrTb"/>
            <w:noWrap w:val="false"/>
          </w:tcPr>
          <w:p>
            <w:pPr>
              <w:pStyle w:val="992"/>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0" w:space="0"/>
              <w:left w:val="single" w:color="000000" w:sz="6" w:space="0"/>
              <w:bottom w:val="none" w:color="000000" w:sz="0" w:space="0"/>
              <w:right w:val="single" w:color="000000" w:sz="6" w:space="0"/>
            </w:tcBorders>
            <w:tcW w:w="1260" w:type="dxa"/>
            <w:vAlign w:val="center"/>
            <w:vMerge w:val="continue"/>
            <w:textDirection w:val="lrTb"/>
            <w:noWrap w:val="false"/>
          </w:tcPr>
          <w:p>
            <w:pPr>
              <w:pStyle w:val="992"/>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996" w:type="dxa"/>
            <w:vAlign w:val="center"/>
            <w:textDirection w:val="lrTb"/>
            <w:noWrap w:val="false"/>
          </w:tcPr>
          <w:p>
            <w:pPr>
              <w:pStyle w:val="992"/>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w:t>
            </w: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5520" w:type="dxa"/>
            <w:vAlign w:val="center"/>
            <w:textDirection w:val="lrTb"/>
            <w:noWrap w:val="false"/>
          </w:tcPr>
          <w:p>
            <w:pPr>
              <w:pStyle w:val="992"/>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绿地内树木生长健壮，树冠完整，无倾斜、歪倒现象。高大乔木在大风来临时应采取防倒有效措施，因台风等灾害天气造成树木倒伏时，应及时扶正支撑倒伏树木。</w:t>
            </w: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6004" w:type="dxa"/>
            <w:vAlign w:val="center"/>
            <w:textDirection w:val="lrTb"/>
            <w:noWrap w:val="false"/>
          </w:tcPr>
          <w:p>
            <w:pPr>
              <w:pStyle w:val="992"/>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正常情况下，绿地内乔木、大灌木有倾斜或倒伏现象的，扣 0.1分/株。</w:t>
            </w:r>
            <w:r>
              <w:rPr>
                <w:rFonts w:hint="eastAsia" w:ascii="宋体" w:hAnsi="宋体" w:eastAsia="宋体" w:cs="宋体"/>
                <w:color w:val="000000"/>
                <w:sz w:val="24"/>
                <w:szCs w:val="24"/>
                <w:highlight w:val="none"/>
              </w:rPr>
            </w:r>
            <w:r/>
          </w:p>
        </w:tc>
      </w:tr>
      <w:tr>
        <w:trPr>
          <w:trHeight w:val="395"/>
        </w:trPr>
        <w:tc>
          <w:tcPr>
            <w:tcBorders>
              <w:top w:val="none" w:color="000000" w:sz="0" w:space="0"/>
              <w:left w:val="single" w:color="000000" w:sz="6" w:space="0"/>
              <w:bottom w:val="none" w:color="000000" w:sz="0" w:space="0"/>
              <w:right w:val="single" w:color="000000" w:sz="6" w:space="0"/>
            </w:tcBorders>
            <w:tcW w:w="784" w:type="dxa"/>
            <w:vAlign w:val="center"/>
            <w:vMerge w:val="continue"/>
            <w:textDirection w:val="lrTb"/>
            <w:noWrap w:val="false"/>
          </w:tcPr>
          <w:p>
            <w:pPr>
              <w:pStyle w:val="992"/>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0" w:space="0"/>
              <w:left w:val="single" w:color="000000" w:sz="6" w:space="0"/>
              <w:bottom w:val="none" w:color="000000" w:sz="0" w:space="0"/>
              <w:right w:val="single" w:color="000000" w:sz="6" w:space="0"/>
            </w:tcBorders>
            <w:tcW w:w="1260" w:type="dxa"/>
            <w:vAlign w:val="center"/>
            <w:vMerge w:val="continue"/>
            <w:textDirection w:val="lrTb"/>
            <w:noWrap w:val="false"/>
          </w:tcPr>
          <w:p>
            <w:pPr>
              <w:pStyle w:val="992"/>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996" w:type="dxa"/>
            <w:vAlign w:val="center"/>
            <w:textDirection w:val="lrTb"/>
            <w:noWrap w:val="false"/>
          </w:tcPr>
          <w:p>
            <w:pPr>
              <w:pStyle w:val="992"/>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w:t>
            </w: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5520" w:type="dxa"/>
            <w:vAlign w:val="center"/>
            <w:textDirection w:val="lrTb"/>
            <w:noWrap w:val="false"/>
          </w:tcPr>
          <w:p>
            <w:pPr>
              <w:pStyle w:val="992"/>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草坪应长势旺盛，色泽一致，无黄化、积水现象，基本无杂草。草坪无空缺，如有空缺应及时重播或重铺，草坪及时修剪。</w:t>
            </w: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6004" w:type="dxa"/>
            <w:vAlign w:val="top"/>
            <w:textDirection w:val="lrTb"/>
            <w:noWrap w:val="false"/>
          </w:tcPr>
          <w:p>
            <w:pPr>
              <w:pStyle w:val="992"/>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92"/>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草坪有黄化现象、积水现象的，扣0.1分/㎡。</w:t>
            </w:r>
            <w:r>
              <w:rPr>
                <w:rFonts w:hint="eastAsia" w:ascii="宋体" w:hAnsi="宋体" w:eastAsia="宋体" w:cs="宋体"/>
                <w:color w:val="000000"/>
                <w:sz w:val="24"/>
                <w:szCs w:val="24"/>
                <w:highlight w:val="none"/>
              </w:rPr>
            </w:r>
            <w:r/>
          </w:p>
        </w:tc>
      </w:tr>
      <w:tr>
        <w:trPr>
          <w:trHeight w:val="395"/>
        </w:trPr>
        <w:tc>
          <w:tcPr>
            <w:tcBorders>
              <w:top w:val="none" w:color="000000" w:sz="0" w:space="0"/>
              <w:left w:val="single" w:color="000000" w:sz="6" w:space="0"/>
              <w:bottom w:val="none" w:color="000000" w:sz="0" w:space="0"/>
              <w:right w:val="single" w:color="000000" w:sz="6" w:space="0"/>
            </w:tcBorders>
            <w:tcW w:w="784" w:type="dxa"/>
            <w:vAlign w:val="center"/>
            <w:vMerge w:val="continue"/>
            <w:textDirection w:val="lrTb"/>
            <w:noWrap w:val="false"/>
          </w:tcPr>
          <w:p>
            <w:pPr>
              <w:pStyle w:val="992"/>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0" w:space="0"/>
              <w:left w:val="single" w:color="000000" w:sz="6" w:space="0"/>
              <w:bottom w:val="none" w:color="000000" w:sz="0" w:space="0"/>
              <w:right w:val="single" w:color="000000" w:sz="6" w:space="0"/>
            </w:tcBorders>
            <w:tcW w:w="1260" w:type="dxa"/>
            <w:vAlign w:val="center"/>
            <w:vMerge w:val="continue"/>
            <w:textDirection w:val="lrTb"/>
            <w:noWrap w:val="false"/>
          </w:tcPr>
          <w:p>
            <w:pPr>
              <w:pStyle w:val="992"/>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996" w:type="dxa"/>
            <w:vAlign w:val="center"/>
            <w:textDirection w:val="lrTb"/>
            <w:noWrap w:val="false"/>
          </w:tcPr>
          <w:p>
            <w:pPr>
              <w:pStyle w:val="992"/>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w:t>
            </w: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5520" w:type="dxa"/>
            <w:vAlign w:val="center"/>
            <w:textDirection w:val="lrTb"/>
            <w:noWrap w:val="false"/>
          </w:tcPr>
          <w:p>
            <w:pPr>
              <w:pStyle w:val="992"/>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冬春季节要积极采取相关措施，做好植物防寒保暖工作。</w:t>
            </w: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6004" w:type="dxa"/>
            <w:vAlign w:val="top"/>
            <w:textDirection w:val="lrTb"/>
            <w:noWrap w:val="false"/>
          </w:tcPr>
          <w:p>
            <w:pPr>
              <w:pStyle w:val="992"/>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未采取措施对植物进行防寒保暖，造成植物冻害的，需按同品种、同规格 恢复到位，并扣 0.2 分/株。</w:t>
            </w:r>
            <w:r>
              <w:rPr>
                <w:rFonts w:hint="eastAsia" w:ascii="宋体" w:hAnsi="宋体" w:eastAsia="宋体" w:cs="宋体"/>
                <w:color w:val="000000"/>
                <w:sz w:val="24"/>
                <w:szCs w:val="24"/>
                <w:highlight w:val="none"/>
              </w:rPr>
            </w:r>
            <w:r/>
          </w:p>
        </w:tc>
      </w:tr>
      <w:tr>
        <w:trPr>
          <w:trHeight w:val="395"/>
        </w:trPr>
        <w:tc>
          <w:tcPr>
            <w:tcBorders>
              <w:top w:val="none" w:color="000000" w:sz="0" w:space="0"/>
              <w:left w:val="single" w:color="000000" w:sz="6" w:space="0"/>
              <w:bottom w:val="none" w:color="000000" w:sz="0" w:space="0"/>
              <w:right w:val="single" w:color="000000" w:sz="6" w:space="0"/>
            </w:tcBorders>
            <w:tcW w:w="784" w:type="dxa"/>
            <w:vAlign w:val="center"/>
            <w:vMerge w:val="continue"/>
            <w:textDirection w:val="lrTb"/>
            <w:noWrap w:val="false"/>
          </w:tcPr>
          <w:p>
            <w:pPr>
              <w:pStyle w:val="992"/>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0" w:space="0"/>
              <w:left w:val="single" w:color="000000" w:sz="6" w:space="0"/>
              <w:bottom w:val="none" w:color="000000" w:sz="0" w:space="0"/>
              <w:right w:val="single" w:color="000000" w:sz="6" w:space="0"/>
            </w:tcBorders>
            <w:tcW w:w="1260" w:type="dxa"/>
            <w:vAlign w:val="center"/>
            <w:vMerge w:val="continue"/>
            <w:textDirection w:val="lrTb"/>
            <w:noWrap w:val="false"/>
          </w:tcPr>
          <w:p>
            <w:pPr>
              <w:pStyle w:val="992"/>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996" w:type="dxa"/>
            <w:vAlign w:val="center"/>
            <w:textDirection w:val="lrTb"/>
            <w:noWrap w:val="false"/>
          </w:tcPr>
          <w:p>
            <w:pPr>
              <w:pStyle w:val="992"/>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w:t>
            </w: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5520" w:type="dxa"/>
            <w:vAlign w:val="center"/>
            <w:textDirection w:val="lrTb"/>
            <w:noWrap w:val="false"/>
          </w:tcPr>
          <w:p>
            <w:pPr>
              <w:pStyle w:val="992"/>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完成全部树木复壮、救护后，需确保树木长势逐渐恢复，根部活力恢复，有大量新生根系萌发，上部枝 叶繁茂等效果。</w:t>
            </w: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6004" w:type="dxa"/>
            <w:vAlign w:val="top"/>
            <w:textDirection w:val="lrTb"/>
            <w:noWrap w:val="false"/>
          </w:tcPr>
          <w:p>
            <w:pPr>
              <w:pStyle w:val="992"/>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92"/>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复壮后树木如有死亡的，须补植同规格同品种苗木，并扣 0.2 分/株。</w:t>
            </w:r>
            <w:r>
              <w:rPr>
                <w:rFonts w:hint="eastAsia" w:ascii="宋体" w:hAnsi="宋体" w:eastAsia="宋体" w:cs="宋体"/>
                <w:color w:val="000000"/>
                <w:sz w:val="24"/>
                <w:szCs w:val="24"/>
                <w:highlight w:val="none"/>
              </w:rPr>
            </w:r>
            <w:r/>
          </w:p>
        </w:tc>
      </w:tr>
      <w:tr>
        <w:trPr>
          <w:trHeight w:val="615"/>
        </w:trPr>
        <w:tc>
          <w:tcPr>
            <w:tcBorders>
              <w:top w:val="none" w:color="000000" w:sz="0" w:space="0"/>
              <w:left w:val="single" w:color="000000" w:sz="6" w:space="0"/>
              <w:bottom w:val="single" w:color="000000" w:sz="4" w:space="0"/>
              <w:right w:val="single" w:color="000000" w:sz="6" w:space="0"/>
            </w:tcBorders>
            <w:tcW w:w="784" w:type="dxa"/>
            <w:vAlign w:val="center"/>
            <w:vMerge w:val="continue"/>
            <w:textDirection w:val="lrTb"/>
            <w:noWrap w:val="false"/>
          </w:tcPr>
          <w:p>
            <w:pPr>
              <w:pStyle w:val="992"/>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0" w:space="0"/>
              <w:left w:val="single" w:color="000000" w:sz="6" w:space="0"/>
              <w:bottom w:val="single" w:color="000000" w:sz="4" w:space="0"/>
              <w:right w:val="single" w:color="000000" w:sz="6" w:space="0"/>
            </w:tcBorders>
            <w:tcW w:w="1260" w:type="dxa"/>
            <w:vAlign w:val="center"/>
            <w:vMerge w:val="continue"/>
            <w:textDirection w:val="lrTb"/>
            <w:noWrap w:val="false"/>
          </w:tcPr>
          <w:p>
            <w:pPr>
              <w:pStyle w:val="992"/>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4" w:space="0"/>
              <w:right w:val="single" w:color="000000" w:sz="6" w:space="0"/>
            </w:tcBorders>
            <w:tcW w:w="996" w:type="dxa"/>
            <w:vAlign w:val="center"/>
            <w:textDirection w:val="lrTb"/>
            <w:noWrap w:val="false"/>
          </w:tcPr>
          <w:p>
            <w:pPr>
              <w:pStyle w:val="992"/>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w:t>
            </w: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5520" w:type="dxa"/>
            <w:vAlign w:val="center"/>
            <w:textDirection w:val="lrTb"/>
            <w:noWrap w:val="false"/>
          </w:tcPr>
          <w:p>
            <w:pPr>
              <w:pStyle w:val="992"/>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基肥、追肥使用时间、用量、品种严格按照园林植物养护标准相关要求实施，原则上春秋季各施1次复合肥，。追肥根据不同植物品种需求，每年至少1次，不得漏施、少施。</w:t>
            </w: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6004" w:type="dxa"/>
            <w:vAlign w:val="center"/>
            <w:textDirection w:val="lrTb"/>
            <w:noWrap w:val="false"/>
          </w:tcPr>
          <w:p>
            <w:pPr>
              <w:pStyle w:val="992"/>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施肥时应通知园林处绿化管理人员到场监督，未按规定施肥的，扣0.1分/株。</w:t>
            </w:r>
            <w:r>
              <w:rPr>
                <w:rFonts w:hint="eastAsia" w:ascii="宋体" w:hAnsi="宋体" w:eastAsia="宋体" w:cs="宋体"/>
                <w:color w:val="000000"/>
                <w:sz w:val="24"/>
                <w:szCs w:val="24"/>
                <w:highlight w:val="none"/>
              </w:rPr>
            </w:r>
            <w:r/>
          </w:p>
        </w:tc>
      </w:tr>
      <w:tr>
        <w:trPr>
          <w:trHeight w:val="615"/>
        </w:trPr>
        <w:tc>
          <w:tcPr>
            <w:tcBorders>
              <w:top w:val="single" w:color="000000" w:sz="6" w:space="0"/>
              <w:left w:val="single" w:color="000000" w:sz="6" w:space="0"/>
              <w:bottom w:val="none" w:color="000000" w:sz="0" w:space="0"/>
              <w:right w:val="single" w:color="000000" w:sz="6" w:space="0"/>
            </w:tcBorders>
            <w:tcW w:w="784" w:type="dxa"/>
            <w:vAlign w:val="center"/>
            <w:vMerge w:val="restart"/>
            <w:textDirection w:val="lrTb"/>
            <w:noWrap w:val="false"/>
          </w:tcPr>
          <w:p>
            <w:pPr>
              <w:pStyle w:val="992"/>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w:t>
            </w: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none" w:color="000000" w:sz="0" w:space="0"/>
              <w:right w:val="single" w:color="000000" w:sz="6" w:space="0"/>
            </w:tcBorders>
            <w:tcW w:w="1260" w:type="dxa"/>
            <w:vAlign w:val="center"/>
            <w:vMerge w:val="restart"/>
            <w:textDirection w:val="lrTb"/>
            <w:noWrap w:val="false"/>
          </w:tcPr>
          <w:p>
            <w:pPr>
              <w:pStyle w:val="992"/>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排灌除尘</w:t>
            </w: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4" w:space="0"/>
              <w:right w:val="single" w:color="000000" w:sz="6" w:space="0"/>
            </w:tcBorders>
            <w:tcW w:w="996" w:type="dxa"/>
            <w:vAlign w:val="center"/>
            <w:textDirection w:val="lrTb"/>
            <w:noWrap w:val="false"/>
          </w:tcPr>
          <w:p>
            <w:pPr>
              <w:pStyle w:val="992"/>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w:t>
            </w: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5520" w:type="dxa"/>
            <w:vAlign w:val="center"/>
            <w:textDirection w:val="lrTb"/>
            <w:noWrap w:val="false"/>
          </w:tcPr>
          <w:p>
            <w:pPr>
              <w:pStyle w:val="992"/>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实际，干旱时及时浇水并灌足灌透，洪涝时及时排放积水。在雨季应采用开沟、埋管、打孔等排水措施及时对绿地和树池排涝，防止植物因涝致死。绿地和树池内积水不得超过24小时，宿根花卉种植地积水不得超过12小时。</w:t>
            </w: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6004" w:type="dxa"/>
            <w:vAlign w:val="center"/>
            <w:textDirection w:val="lrTb"/>
            <w:noWrap w:val="false"/>
          </w:tcPr>
          <w:p>
            <w:pPr>
              <w:pStyle w:val="992"/>
              <w:numPr>
                <w:ilvl w:val="0"/>
                <w:numId w:val="18"/>
              </w:numPr>
              <w:widowControl/>
              <w:tabs>
                <w:tab w:val="left" w:pos="312"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苗木干旱未及时浇水扣或浇水不合格的扣1分/处；浇水人员操作不规范，如水车驾驶员兼顾浇水、绿地内泥土被冲至路面等，扣0.1分/处。</w:t>
            </w:r>
            <w:r>
              <w:rPr>
                <w:rFonts w:hint="eastAsia" w:ascii="宋体" w:hAnsi="宋体" w:eastAsia="宋体" w:cs="宋体"/>
                <w:color w:val="000000"/>
                <w:sz w:val="24"/>
                <w:szCs w:val="24"/>
                <w:highlight w:val="none"/>
              </w:rPr>
            </w:r>
            <w:r/>
          </w:p>
          <w:p>
            <w:pPr>
              <w:pStyle w:val="992"/>
              <w:numPr>
                <w:ilvl w:val="0"/>
                <w:numId w:val="18"/>
              </w:numPr>
              <w:widowControl/>
              <w:tabs>
                <w:tab w:val="left" w:pos="312"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未在限定时间内排涝的，扣0.1分/处。</w:t>
            </w:r>
            <w:r>
              <w:rPr>
                <w:rFonts w:hint="eastAsia" w:ascii="宋体" w:hAnsi="宋体" w:eastAsia="宋体" w:cs="宋体"/>
                <w:color w:val="000000"/>
                <w:sz w:val="24"/>
                <w:szCs w:val="24"/>
                <w:highlight w:val="none"/>
              </w:rPr>
            </w:r>
            <w:r/>
          </w:p>
          <w:p>
            <w:pPr>
              <w:pStyle w:val="992"/>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615"/>
        </w:trPr>
        <w:tc>
          <w:tcPr>
            <w:tcBorders>
              <w:top w:val="none" w:color="000000" w:sz="0" w:space="0"/>
              <w:left w:val="single" w:color="000000" w:sz="6" w:space="0"/>
              <w:bottom w:val="single" w:color="000000" w:sz="6" w:space="0"/>
              <w:right w:val="single" w:color="000000" w:sz="6" w:space="0"/>
            </w:tcBorders>
            <w:tcW w:w="784" w:type="dxa"/>
            <w:vAlign w:val="center"/>
            <w:vMerge w:val="continue"/>
            <w:textDirection w:val="lrTb"/>
            <w:noWrap w:val="false"/>
          </w:tcPr>
          <w:p>
            <w:pPr>
              <w:pStyle w:val="992"/>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0" w:space="0"/>
              <w:left w:val="single" w:color="000000" w:sz="6" w:space="0"/>
              <w:bottom w:val="single" w:color="000000" w:sz="6" w:space="0"/>
              <w:right w:val="single" w:color="000000" w:sz="6" w:space="0"/>
            </w:tcBorders>
            <w:tcW w:w="1260" w:type="dxa"/>
            <w:vAlign w:val="center"/>
            <w:vMerge w:val="continue"/>
            <w:textDirection w:val="lrTb"/>
            <w:noWrap w:val="false"/>
          </w:tcPr>
          <w:p>
            <w:pPr>
              <w:pStyle w:val="992"/>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6" w:space="0"/>
              <w:bottom w:val="single" w:color="000000" w:sz="4" w:space="0"/>
              <w:right w:val="single" w:color="000000" w:sz="6" w:space="0"/>
            </w:tcBorders>
            <w:tcW w:w="996" w:type="dxa"/>
            <w:vAlign w:val="center"/>
            <w:textDirection w:val="lrTb"/>
            <w:noWrap w:val="false"/>
          </w:tcPr>
          <w:p>
            <w:pPr>
              <w:pStyle w:val="992"/>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w:t>
            </w: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5520" w:type="dxa"/>
            <w:vAlign w:val="center"/>
            <w:textDirection w:val="lrTb"/>
            <w:noWrap w:val="false"/>
          </w:tcPr>
          <w:p>
            <w:pPr>
              <w:pStyle w:val="992"/>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 及时喷水除尘，保持园林植物亮丽。</w:t>
            </w:r>
            <w:r>
              <w:rPr>
                <w:rFonts w:hint="eastAsia" w:ascii="宋体" w:hAnsi="宋体" w:eastAsia="宋体" w:cs="宋体"/>
                <w:color w:val="000000"/>
                <w:sz w:val="24"/>
                <w:szCs w:val="24"/>
                <w:highlight w:val="none"/>
              </w:rPr>
            </w:r>
            <w:r/>
          </w:p>
          <w:p>
            <w:pPr>
              <w:pStyle w:val="992"/>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 管养范围内灰尘、泥沙等粉尘性垃圾在运送途中应加以遮挡，防止垃圾掉落或飞扬引起二次污染。</w:t>
            </w:r>
            <w:r>
              <w:rPr>
                <w:rFonts w:hint="eastAsia" w:ascii="宋体" w:hAnsi="宋体" w:eastAsia="宋体" w:cs="宋体"/>
                <w:color w:val="000000"/>
                <w:sz w:val="24"/>
                <w:szCs w:val="24"/>
                <w:highlight w:val="none"/>
              </w:rPr>
            </w:r>
            <w:r/>
          </w:p>
          <w:p>
            <w:pPr>
              <w:pStyle w:val="992"/>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 废弃涂料、油漆等流质性垃圾在 使用及运送途中注意容器封闭，防止溢流污染路面。。</w:t>
            </w: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6004" w:type="dxa"/>
            <w:vAlign w:val="center"/>
            <w:textDirection w:val="lrTb"/>
            <w:noWrap w:val="false"/>
          </w:tcPr>
          <w:p>
            <w:pPr>
              <w:pStyle w:val="992"/>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1.园林植物污浊时，未及时喷水除尘的，扣0.3 分/处；粉尘性垃圾在运 送途中引起二次污染的，扣 0.1分/ 处。</w:t>
            </w:r>
            <w:r>
              <w:rPr>
                <w:rFonts w:hint="eastAsia" w:ascii="宋体" w:hAnsi="宋体" w:eastAsia="宋体" w:cs="宋体"/>
                <w:color w:val="000000"/>
                <w:sz w:val="24"/>
                <w:szCs w:val="24"/>
                <w:highlight w:val="none"/>
              </w:rPr>
            </w:r>
            <w:r/>
          </w:p>
          <w:p>
            <w:pPr>
              <w:pStyle w:val="992"/>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2.流质性垃圾溢流污染路面的，扣0.1分/处。</w:t>
            </w:r>
            <w:r>
              <w:rPr>
                <w:rFonts w:hint="eastAsia" w:ascii="宋体" w:hAnsi="宋体" w:eastAsia="宋体" w:cs="宋体"/>
                <w:color w:val="000000"/>
                <w:sz w:val="24"/>
                <w:szCs w:val="24"/>
                <w:highlight w:val="none"/>
              </w:rPr>
            </w:r>
            <w:r/>
          </w:p>
        </w:tc>
      </w:tr>
      <w:tr>
        <w:trPr>
          <w:trHeight w:val="1380"/>
        </w:trPr>
        <w:tc>
          <w:tcPr>
            <w:tcBorders>
              <w:top w:val="single" w:color="000000" w:sz="6" w:space="0"/>
              <w:left w:val="single" w:color="000000" w:sz="6" w:space="0"/>
              <w:bottom w:val="none" w:color="000000" w:sz="0" w:space="0"/>
              <w:right w:val="single" w:color="000000" w:sz="6" w:space="0"/>
            </w:tcBorders>
            <w:tcW w:w="784" w:type="dxa"/>
            <w:vAlign w:val="center"/>
            <w:vMerge w:val="restart"/>
            <w:textDirection w:val="lrTb"/>
            <w:noWrap w:val="false"/>
          </w:tcPr>
          <w:p>
            <w:pPr>
              <w:pStyle w:val="992"/>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w:t>
            </w: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none" w:color="000000" w:sz="0" w:space="0"/>
              <w:right w:val="single" w:color="000000" w:sz="6" w:space="0"/>
            </w:tcBorders>
            <w:tcW w:w="1260" w:type="dxa"/>
            <w:vAlign w:val="center"/>
            <w:vMerge w:val="restart"/>
            <w:textDirection w:val="lrTb"/>
            <w:noWrap w:val="false"/>
          </w:tcPr>
          <w:p>
            <w:pPr>
              <w:pStyle w:val="992"/>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安全文明生产</w:t>
            </w: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4" w:space="0"/>
              <w:right w:val="single" w:color="000000" w:sz="6" w:space="0"/>
            </w:tcBorders>
            <w:tcW w:w="996" w:type="dxa"/>
            <w:vAlign w:val="center"/>
            <w:textDirection w:val="lrTb"/>
            <w:noWrap w:val="false"/>
          </w:tcPr>
          <w:p>
            <w:pPr>
              <w:pStyle w:val="992"/>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w:t>
            </w: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4" w:space="0"/>
              <w:right w:val="single" w:color="000000" w:sz="6" w:space="0"/>
            </w:tcBorders>
            <w:tcW w:w="5520" w:type="dxa"/>
            <w:vAlign w:val="center"/>
            <w:textDirection w:val="lrTb"/>
            <w:noWrap w:val="false"/>
          </w:tcPr>
          <w:p>
            <w:pPr>
              <w:pStyle w:val="992"/>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管辖地段要设置安全警示标志，如水体、山体等易发生安全隐患部位；在道路上作业时，要设立安全警示标志，作业人员作业时应将作业工具摆放在安全的位置，不能妨碍车辆行驶和行人安全。</w:t>
            </w: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4" w:space="0"/>
              <w:right w:val="single" w:color="000000" w:sz="6" w:space="0"/>
            </w:tcBorders>
            <w:tcW w:w="6004" w:type="dxa"/>
            <w:vAlign w:val="top"/>
            <w:textDirection w:val="lrTb"/>
            <w:noWrap w:val="false"/>
          </w:tcPr>
          <w:p>
            <w:pPr>
              <w:pStyle w:val="992"/>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 因养护不到位、安全措施不周密、养护操作不规范等造成的人身及其他财产损失和一切安全责任的，概由养护单位承担，并扣 2 分/次。</w:t>
            </w:r>
            <w:r>
              <w:rPr>
                <w:rFonts w:hint="eastAsia" w:ascii="宋体" w:hAnsi="宋体" w:eastAsia="宋体" w:cs="宋体"/>
                <w:color w:val="000000"/>
                <w:sz w:val="24"/>
                <w:szCs w:val="24"/>
                <w:highlight w:val="none"/>
              </w:rPr>
            </w:r>
            <w:r/>
          </w:p>
          <w:p>
            <w:pPr>
              <w:pStyle w:val="992"/>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 未设置安全警示标志或设置不当的，扣0.1 分/处。</w:t>
            </w:r>
            <w:r>
              <w:rPr>
                <w:rFonts w:hint="eastAsia" w:ascii="宋体" w:hAnsi="宋体" w:eastAsia="宋体" w:cs="宋体"/>
                <w:color w:val="000000"/>
                <w:sz w:val="24"/>
                <w:szCs w:val="24"/>
                <w:highlight w:val="none"/>
              </w:rPr>
            </w:r>
            <w:r/>
          </w:p>
          <w:p>
            <w:pPr>
              <w:pStyle w:val="992"/>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2231"/>
        </w:trPr>
        <w:tc>
          <w:tcPr>
            <w:tcBorders>
              <w:top w:val="none" w:color="000000" w:sz="0" w:space="0"/>
              <w:left w:val="single" w:color="000000" w:sz="6" w:space="0"/>
              <w:bottom w:val="none" w:color="000000" w:sz="0" w:space="0"/>
              <w:right w:val="single" w:color="000000" w:sz="6" w:space="0"/>
            </w:tcBorders>
            <w:tcW w:w="784" w:type="dxa"/>
            <w:vAlign w:val="center"/>
            <w:vMerge w:val="continue"/>
            <w:textDirection w:val="lrTb"/>
            <w:noWrap w:val="false"/>
          </w:tcPr>
          <w:p>
            <w:pPr>
              <w:pStyle w:val="992"/>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0" w:space="0"/>
              <w:left w:val="single" w:color="000000" w:sz="6" w:space="0"/>
              <w:bottom w:val="none" w:color="000000" w:sz="0" w:space="0"/>
              <w:right w:val="single" w:color="000000" w:sz="6" w:space="0"/>
            </w:tcBorders>
            <w:tcW w:w="1260" w:type="dxa"/>
            <w:vAlign w:val="center"/>
            <w:vMerge w:val="continue"/>
            <w:textDirection w:val="lrTb"/>
            <w:noWrap w:val="false"/>
          </w:tcPr>
          <w:p>
            <w:pPr>
              <w:pStyle w:val="992"/>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992"/>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w:t>
            </w:r>
            <w:r>
              <w:rPr>
                <w:rFonts w:hint="eastAsia" w:ascii="宋体" w:hAnsi="宋体" w:eastAsia="宋体" w:cs="宋体"/>
                <w:color w:val="000000"/>
                <w:sz w:val="24"/>
                <w:szCs w:val="24"/>
                <w:highlight w:val="none"/>
              </w:rPr>
            </w:r>
            <w:r/>
          </w:p>
          <w:p>
            <w:pPr>
              <w:pStyle w:val="992"/>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pStyle w:val="992"/>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园林机具必须按照要求正确使用，避免因操作不当引起意外事故的发生；对植物进行浇灌、喷施药物、肥料，应避免伤害行人；高空作业，应对作业区域上方的电线、广告牌多加注意，以防意外。定期排查安全隐患，及时发现及时处理安全隐患，杜绝安全事故发生。</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6" w:space="0"/>
            </w:tcBorders>
            <w:tcW w:w="6004" w:type="dxa"/>
            <w:vAlign w:val="center"/>
            <w:textDirection w:val="lrTb"/>
            <w:noWrap w:val="false"/>
          </w:tcPr>
          <w:p>
            <w:pPr>
              <w:pStyle w:val="992"/>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1.不按技术要求使用园林机具的，扣0.5分/次。</w:t>
            </w:r>
            <w:r>
              <w:rPr>
                <w:rFonts w:hint="eastAsia" w:ascii="宋体" w:hAnsi="宋体" w:eastAsia="宋体" w:cs="宋体"/>
                <w:color w:val="000000"/>
                <w:sz w:val="24"/>
                <w:szCs w:val="24"/>
                <w:highlight w:val="none"/>
              </w:rPr>
            </w:r>
            <w:r/>
          </w:p>
          <w:p>
            <w:pPr>
              <w:pStyle w:val="992"/>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 对植物进行浇灌、喷施药物和肥料，影响行人安全的，事故责任由养 护单位承担，并扣 0.5 分/次。</w:t>
            </w:r>
            <w:r>
              <w:rPr>
                <w:rFonts w:hint="eastAsia" w:ascii="宋体" w:hAnsi="宋体" w:eastAsia="宋体" w:cs="宋体"/>
                <w:color w:val="000000"/>
                <w:sz w:val="24"/>
                <w:szCs w:val="24"/>
                <w:highlight w:val="none"/>
              </w:rPr>
            </w:r>
            <w:r/>
          </w:p>
          <w:p>
            <w:pPr>
              <w:pStyle w:val="992"/>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3.安全巡查工作不到位的，扣0.5分/ 次。</w:t>
            </w:r>
            <w:r>
              <w:rPr>
                <w:rFonts w:hint="eastAsia" w:ascii="宋体" w:hAnsi="宋体" w:eastAsia="宋体" w:cs="宋体"/>
                <w:color w:val="000000"/>
                <w:sz w:val="24"/>
                <w:szCs w:val="24"/>
                <w:highlight w:val="none"/>
              </w:rPr>
            </w:r>
            <w:r/>
          </w:p>
        </w:tc>
      </w:tr>
      <w:tr>
        <w:trPr>
          <w:trHeight w:val="615"/>
        </w:trPr>
        <w:tc>
          <w:tcPr>
            <w:tcBorders>
              <w:top w:val="none" w:color="000000" w:sz="0" w:space="0"/>
              <w:left w:val="single" w:color="000000" w:sz="6" w:space="0"/>
              <w:bottom w:val="none" w:color="000000" w:sz="0" w:space="0"/>
              <w:right w:val="single" w:color="000000" w:sz="6" w:space="0"/>
            </w:tcBorders>
            <w:tcW w:w="784" w:type="dxa"/>
            <w:vAlign w:val="center"/>
            <w:vMerge w:val="continue"/>
            <w:textDirection w:val="lrTb"/>
            <w:noWrap w:val="false"/>
          </w:tcPr>
          <w:p>
            <w:pPr>
              <w:pStyle w:val="992"/>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0" w:space="0"/>
              <w:left w:val="single" w:color="000000" w:sz="6" w:space="0"/>
              <w:bottom w:val="none" w:color="000000" w:sz="0" w:space="0"/>
              <w:right w:val="single" w:color="000000" w:sz="6" w:space="0"/>
            </w:tcBorders>
            <w:tcW w:w="1260" w:type="dxa"/>
            <w:vAlign w:val="center"/>
            <w:vMerge w:val="continue"/>
            <w:textDirection w:val="lrTb"/>
            <w:noWrap w:val="false"/>
          </w:tcPr>
          <w:p>
            <w:pPr>
              <w:pStyle w:val="992"/>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4" w:space="0"/>
              <w:right w:val="single" w:color="000000" w:sz="6" w:space="0"/>
            </w:tcBorders>
            <w:tcW w:w="996" w:type="dxa"/>
            <w:vAlign w:val="center"/>
            <w:textDirection w:val="lrTb"/>
            <w:noWrap w:val="false"/>
          </w:tcPr>
          <w:p>
            <w:pPr>
              <w:pStyle w:val="992"/>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30</w:t>
            </w: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5520" w:type="dxa"/>
            <w:vAlign w:val="center"/>
            <w:textDirection w:val="lrTb"/>
            <w:noWrap w:val="false"/>
          </w:tcPr>
          <w:p>
            <w:pPr>
              <w:pStyle w:val="992"/>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作业时间内应讲礼貌、文明用语、不得同行人发生争执。严禁酒后、穿拖鞋、赤膊上班。不得出现辱骂、威胁甲方人员，不得抹黑单位公众形象， 不得与游客发生吵架、斗殴等行为。</w:t>
            </w: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6004" w:type="dxa"/>
            <w:vAlign w:val="center"/>
            <w:textDirection w:val="lrTb"/>
            <w:noWrap w:val="false"/>
          </w:tcPr>
          <w:p>
            <w:pPr>
              <w:pStyle w:val="992"/>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作业时间内不能文明工作的，扣0.1 分/人/次。</w:t>
            </w:r>
            <w:r>
              <w:rPr>
                <w:rFonts w:hint="eastAsia" w:ascii="宋体" w:hAnsi="宋体" w:eastAsia="宋体" w:cs="宋体"/>
                <w:color w:val="000000"/>
                <w:sz w:val="24"/>
                <w:szCs w:val="24"/>
                <w:highlight w:val="none"/>
              </w:rPr>
            </w:r>
            <w:r/>
          </w:p>
        </w:tc>
      </w:tr>
      <w:tr>
        <w:trPr>
          <w:trHeight w:val="615"/>
        </w:trPr>
        <w:tc>
          <w:tcPr>
            <w:tcBorders>
              <w:top w:val="none" w:color="000000" w:sz="0" w:space="0"/>
              <w:left w:val="single" w:color="000000" w:sz="6" w:space="0"/>
              <w:bottom w:val="single" w:color="000000" w:sz="6" w:space="0"/>
              <w:right w:val="single" w:color="000000" w:sz="6" w:space="0"/>
            </w:tcBorders>
            <w:tcW w:w="784" w:type="dxa"/>
            <w:vAlign w:val="center"/>
            <w:vMerge w:val="continue"/>
            <w:textDirection w:val="lrTb"/>
            <w:noWrap w:val="false"/>
          </w:tcPr>
          <w:p>
            <w:pPr>
              <w:pStyle w:val="992"/>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0" w:space="0"/>
              <w:left w:val="single" w:color="000000" w:sz="6" w:space="0"/>
              <w:bottom w:val="single" w:color="000000" w:sz="6" w:space="0"/>
              <w:right w:val="single" w:color="000000" w:sz="6" w:space="0"/>
            </w:tcBorders>
            <w:tcW w:w="1260" w:type="dxa"/>
            <w:vAlign w:val="center"/>
            <w:vMerge w:val="continue"/>
            <w:textDirection w:val="lrTb"/>
            <w:noWrap w:val="false"/>
          </w:tcPr>
          <w:p>
            <w:pPr>
              <w:pStyle w:val="992"/>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4" w:space="0"/>
              <w:right w:val="single" w:color="000000" w:sz="6" w:space="0"/>
            </w:tcBorders>
            <w:tcW w:w="996" w:type="dxa"/>
            <w:vAlign w:val="center"/>
            <w:textDirection w:val="lrTb"/>
            <w:noWrap w:val="false"/>
          </w:tcPr>
          <w:p>
            <w:pPr>
              <w:pStyle w:val="992"/>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w:t>
            </w: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5520" w:type="dxa"/>
            <w:vAlign w:val="center"/>
            <w:textDirection w:val="lrTb"/>
            <w:noWrap w:val="false"/>
          </w:tcPr>
          <w:p>
            <w:pPr>
              <w:pStyle w:val="992"/>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乙方需按时发放人员工资，杜绝因此造成人员信访。</w:t>
            </w: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6004" w:type="dxa"/>
            <w:vAlign w:val="top"/>
            <w:textDirection w:val="lrTb"/>
            <w:noWrap w:val="false"/>
          </w:tcPr>
          <w:p>
            <w:pPr>
              <w:pStyle w:val="992"/>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拖欠工人工资，造成人员集访、不良后果的，乙方需出面解决信访矛盾，及时补发人员工资外，扣0.5分/ 次。</w:t>
            </w:r>
            <w:r>
              <w:rPr>
                <w:rFonts w:hint="eastAsia" w:ascii="宋体" w:hAnsi="宋体" w:eastAsia="宋体" w:cs="宋体"/>
                <w:color w:val="000000"/>
                <w:sz w:val="24"/>
                <w:szCs w:val="24"/>
                <w:highlight w:val="none"/>
              </w:rPr>
            </w:r>
            <w:r/>
          </w:p>
        </w:tc>
      </w:tr>
      <w:tr>
        <w:trPr>
          <w:trHeight w:val="615"/>
        </w:trPr>
        <w:tc>
          <w:tcPr>
            <w:tcBorders>
              <w:top w:val="single" w:color="000000" w:sz="6" w:space="0"/>
              <w:left w:val="single" w:color="000000" w:sz="6" w:space="0"/>
              <w:bottom w:val="single" w:color="000000" w:sz="6" w:space="0"/>
              <w:right w:val="single" w:color="000000" w:sz="6" w:space="0"/>
            </w:tcBorders>
            <w:tcW w:w="784" w:type="dxa"/>
            <w:vAlign w:val="center"/>
            <w:vMerge w:val="restart"/>
            <w:textDirection w:val="lrTb"/>
            <w:noWrap w:val="false"/>
          </w:tcPr>
          <w:p>
            <w:pPr>
              <w:pStyle w:val="992"/>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w:t>
            </w: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260" w:type="dxa"/>
            <w:vAlign w:val="center"/>
            <w:vMerge w:val="restart"/>
            <w:textDirection w:val="lrTb"/>
            <w:noWrap w:val="false"/>
          </w:tcPr>
          <w:p>
            <w:pPr>
              <w:pStyle w:val="992"/>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设施设备定岗着装</w:t>
            </w:r>
            <w:r>
              <w:rPr>
                <w:rFonts w:hint="eastAsia" w:ascii="宋体" w:hAnsi="宋体" w:eastAsia="宋体" w:cs="宋体"/>
                <w:color w:val="000000"/>
                <w:sz w:val="24"/>
                <w:szCs w:val="24"/>
                <w:highlight w:val="none"/>
              </w:rPr>
            </w:r>
            <w:r/>
          </w:p>
          <w:p>
            <w:pPr>
              <w:pStyle w:val="992"/>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92"/>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4" w:space="0"/>
              <w:right w:val="single" w:color="000000" w:sz="6" w:space="0"/>
            </w:tcBorders>
            <w:tcW w:w="996" w:type="dxa"/>
            <w:vAlign w:val="center"/>
            <w:textDirection w:val="lrTb"/>
            <w:noWrap w:val="false"/>
          </w:tcPr>
          <w:p>
            <w:pPr>
              <w:pStyle w:val="992"/>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w:t>
            </w: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5520" w:type="dxa"/>
            <w:vAlign w:val="center"/>
            <w:textDirection w:val="lrTb"/>
            <w:noWrap w:val="false"/>
          </w:tcPr>
          <w:p>
            <w:pPr>
              <w:pStyle w:val="992"/>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作业设施设备要按招标文件配备到位，应建立健全机具使用与维护管理制度，制定机具操作、维护和保养规程；机具使用实行定人、定机、定岗制度，机具的操作及维护人员和保管专人要按期做好设备的维护保养工作，严格执行“十字作业法”（即清洁、润滑、紧固、调整、防腐）。</w:t>
            </w: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6004" w:type="dxa"/>
            <w:vAlign w:val="center"/>
            <w:textDirection w:val="lrTb"/>
            <w:noWrap w:val="false"/>
          </w:tcPr>
          <w:p>
            <w:pPr>
              <w:pStyle w:val="992"/>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1.养护人员及作业车辆须配备 GPS， 每缺配1个，扣 0.2 分/天，直至配齐；如因故障导致信息不能发送到智 慧管理系统的，扣 0.1 分/天。</w:t>
            </w:r>
            <w:r>
              <w:rPr>
                <w:rFonts w:hint="eastAsia" w:ascii="宋体" w:hAnsi="宋体" w:eastAsia="宋体" w:cs="宋体"/>
                <w:color w:val="000000"/>
                <w:sz w:val="24"/>
                <w:szCs w:val="24"/>
                <w:highlight w:val="none"/>
              </w:rPr>
            </w:r>
            <w:r/>
          </w:p>
          <w:p>
            <w:pPr>
              <w:pStyle w:val="992"/>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2.提供的设施设备如不符合采购需求的，须在30日内重新采购到位，如不到位，扣0.5分/例/天。</w:t>
            </w:r>
            <w:r>
              <w:rPr>
                <w:rFonts w:hint="eastAsia" w:ascii="宋体" w:hAnsi="宋体" w:eastAsia="宋体" w:cs="宋体"/>
                <w:color w:val="000000"/>
                <w:sz w:val="24"/>
                <w:szCs w:val="24"/>
                <w:highlight w:val="none"/>
              </w:rPr>
            </w:r>
            <w:r/>
          </w:p>
          <w:p>
            <w:pPr>
              <w:pStyle w:val="992"/>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 设施设备工具及耗材未在清单中详细罗列的，按养护要求充足提供，甲方有权根据实际需求，要求乙方增加设备、耗材的品种和数量，因此产生的所有费用包含在本项目的报价内，拒不增加导致无法达到工作要求的，扣 0.5 分/例。</w:t>
            </w:r>
            <w:r>
              <w:rPr>
                <w:rFonts w:hint="eastAsia" w:ascii="宋体" w:hAnsi="宋体" w:eastAsia="宋体" w:cs="宋体"/>
                <w:color w:val="000000"/>
                <w:sz w:val="24"/>
                <w:szCs w:val="24"/>
                <w:highlight w:val="none"/>
              </w:rPr>
            </w:r>
            <w:r/>
          </w:p>
          <w:p>
            <w:pPr>
              <w:pStyle w:val="992"/>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4.有突击性任务时，未按照要求增加人员、配置机械的，扣 0.1分/台（人）/次。 </w:t>
            </w:r>
            <w:r>
              <w:rPr>
                <w:rFonts w:hint="eastAsia" w:ascii="宋体" w:hAnsi="宋体" w:eastAsia="宋体" w:cs="宋体"/>
                <w:color w:val="000000"/>
                <w:sz w:val="24"/>
                <w:szCs w:val="24"/>
                <w:highlight w:val="none"/>
              </w:rPr>
            </w:r>
            <w:r/>
          </w:p>
          <w:p>
            <w:pPr>
              <w:pStyle w:val="992"/>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 智慧管理系统未按时间要求和质量要求正式投入使用的，扣 0.5 分/天。</w:t>
            </w:r>
            <w:r>
              <w:rPr>
                <w:rFonts w:hint="eastAsia" w:ascii="宋体" w:hAnsi="宋体" w:eastAsia="宋体" w:cs="宋体"/>
                <w:color w:val="000000"/>
                <w:sz w:val="24"/>
                <w:szCs w:val="24"/>
                <w:highlight w:val="none"/>
              </w:rPr>
            </w:r>
            <w:r/>
          </w:p>
        </w:tc>
      </w:tr>
      <w:tr>
        <w:trPr>
          <w:trHeight w:val="3603"/>
        </w:trPr>
        <w:tc>
          <w:tcPr>
            <w:tcBorders>
              <w:top w:val="single" w:color="000000" w:sz="6" w:space="0"/>
              <w:left w:val="single" w:color="000000" w:sz="6" w:space="0"/>
              <w:bottom w:val="single" w:color="000000" w:sz="6" w:space="0"/>
              <w:right w:val="single" w:color="000000" w:sz="6" w:space="0"/>
            </w:tcBorders>
            <w:tcW w:w="784" w:type="dxa"/>
            <w:vAlign w:val="center"/>
            <w:vMerge w:val="continue"/>
            <w:textDirection w:val="lrTb"/>
            <w:noWrap w:val="false"/>
          </w:tcPr>
          <w:p>
            <w:pPr>
              <w:pStyle w:val="992"/>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260" w:type="dxa"/>
            <w:vAlign w:val="center"/>
            <w:vMerge w:val="continue"/>
            <w:textDirection w:val="lrTb"/>
            <w:noWrap w:val="false"/>
          </w:tcPr>
          <w:p>
            <w:pPr>
              <w:pStyle w:val="992"/>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4" w:space="0"/>
              <w:right w:val="single" w:color="000000" w:sz="6" w:space="0"/>
            </w:tcBorders>
            <w:tcW w:w="996" w:type="dxa"/>
            <w:vAlign w:val="center"/>
            <w:textDirection w:val="lrTb"/>
            <w:noWrap w:val="false"/>
          </w:tcPr>
          <w:p>
            <w:pPr>
              <w:pStyle w:val="992"/>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33</w:t>
            </w: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5520" w:type="dxa"/>
            <w:vAlign w:val="top"/>
            <w:textDirection w:val="lrTb"/>
            <w:noWrap w:val="false"/>
          </w:tcPr>
          <w:p>
            <w:pPr>
              <w:pStyle w:val="992"/>
              <w:numPr>
                <w:ilvl w:val="0"/>
                <w:numId w:val="19"/>
              </w:numPr>
              <w:widowControl/>
              <w:tabs>
                <w:tab w:val="left" w:pos="312"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修剪时，技术人员须到现场进行指导。</w:t>
            </w:r>
            <w:r>
              <w:rPr>
                <w:rFonts w:hint="eastAsia" w:ascii="宋体" w:hAnsi="宋体" w:eastAsia="宋体" w:cs="宋体"/>
                <w:color w:val="000000"/>
                <w:sz w:val="24"/>
                <w:szCs w:val="24"/>
                <w:highlight w:val="none"/>
              </w:rPr>
            </w:r>
            <w:r/>
          </w:p>
          <w:p>
            <w:pPr>
              <w:pStyle w:val="992"/>
              <w:numPr>
                <w:ilvl w:val="0"/>
                <w:numId w:val="19"/>
              </w:numPr>
              <w:widowControl/>
              <w:tabs>
                <w:tab w:val="left" w:pos="312"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爱心驿站志愿者兼任讲解员，具有良好的沟通能力、能热情开展志愿服务，完成交办的讲解任务。</w:t>
            </w:r>
            <w:r>
              <w:rPr>
                <w:rFonts w:hint="eastAsia" w:ascii="宋体" w:hAnsi="宋体" w:eastAsia="宋体" w:cs="宋体"/>
                <w:color w:val="000000"/>
                <w:sz w:val="24"/>
                <w:szCs w:val="24"/>
                <w:highlight w:val="none"/>
              </w:rPr>
            </w:r>
            <w:r/>
          </w:p>
          <w:p>
            <w:pPr>
              <w:pStyle w:val="992"/>
              <w:numPr>
                <w:ilvl w:val="0"/>
                <w:numId w:val="19"/>
              </w:numPr>
              <w:widowControl/>
              <w:tabs>
                <w:tab w:val="left" w:pos="312"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项目管理人员、技术人员、巡查人等管理人员需保持 24 小时手机畅通。</w:t>
            </w:r>
            <w:r>
              <w:rPr>
                <w:rFonts w:hint="eastAsia" w:ascii="宋体" w:hAnsi="宋体" w:eastAsia="宋体" w:cs="宋体"/>
                <w:color w:val="000000"/>
                <w:sz w:val="24"/>
                <w:szCs w:val="24"/>
                <w:highlight w:val="none"/>
              </w:rPr>
            </w:r>
            <w:r/>
          </w:p>
          <w:p>
            <w:pPr>
              <w:pStyle w:val="992"/>
              <w:numPr>
                <w:ilvl w:val="0"/>
                <w:numId w:val="19"/>
              </w:numPr>
              <w:widowControl/>
              <w:tabs>
                <w:tab w:val="left" w:pos="312"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保安每日分时段进行安全巡逻，防范偷窃、盗抢及其他突发性群体事件，妥善做好应急处置。</w:t>
            </w:r>
            <w:r>
              <w:rPr>
                <w:rFonts w:hint="eastAsia" w:ascii="宋体" w:hAnsi="宋体" w:eastAsia="宋体" w:cs="宋体"/>
                <w:color w:val="000000"/>
                <w:sz w:val="24"/>
                <w:szCs w:val="24"/>
                <w:highlight w:val="none"/>
              </w:rPr>
            </w:r>
            <w:r/>
          </w:p>
          <w:p>
            <w:pPr>
              <w:pStyle w:val="992"/>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4.管理人员按时参加由甲方召开的管养例会和各种必须参加会议及培训等，特殊情况不能参加的，本人必须提前履行请假手续。</w:t>
            </w: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6004" w:type="dxa"/>
            <w:vAlign w:val="center"/>
            <w:textDirection w:val="lrTb"/>
            <w:noWrap w:val="false"/>
          </w:tcPr>
          <w:p>
            <w:pPr>
              <w:pStyle w:val="992"/>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1.修剪时，技术人员不到位的，扣0.1分/次。</w:t>
            </w:r>
            <w:r>
              <w:rPr>
                <w:rFonts w:hint="eastAsia" w:ascii="宋体" w:hAnsi="宋体" w:eastAsia="宋体" w:cs="宋体"/>
                <w:color w:val="000000"/>
                <w:sz w:val="24"/>
                <w:szCs w:val="24"/>
                <w:highlight w:val="none"/>
              </w:rPr>
            </w:r>
            <w:r/>
          </w:p>
          <w:p>
            <w:pPr>
              <w:pStyle w:val="992"/>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2.电话联系不上致使延误工作的，扣 0.2 分/人/次。</w:t>
            </w:r>
            <w:r>
              <w:rPr>
                <w:rFonts w:hint="eastAsia" w:ascii="宋体" w:hAnsi="宋体" w:eastAsia="宋体" w:cs="宋体"/>
                <w:color w:val="000000"/>
                <w:sz w:val="24"/>
                <w:szCs w:val="24"/>
                <w:highlight w:val="none"/>
              </w:rPr>
            </w:r>
            <w:r/>
          </w:p>
          <w:p>
            <w:pPr>
              <w:pStyle w:val="992"/>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3.管理人员未按要求参加会议及培训等的，扣0.3分/人/次。</w:t>
            </w:r>
            <w:r>
              <w:rPr>
                <w:rFonts w:hint="eastAsia" w:ascii="宋体" w:hAnsi="宋体" w:eastAsia="宋体" w:cs="宋体"/>
                <w:color w:val="000000"/>
                <w:sz w:val="24"/>
                <w:szCs w:val="24"/>
                <w:highlight w:val="none"/>
              </w:rPr>
            </w:r>
            <w:r/>
          </w:p>
          <w:p>
            <w:pPr>
              <w:pStyle w:val="992"/>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4.讲解内容不系统完整、内容不准确、应变能力差的，扣0.3分/次。</w:t>
            </w:r>
            <w:r>
              <w:rPr>
                <w:rFonts w:hint="eastAsia" w:ascii="宋体" w:hAnsi="宋体" w:eastAsia="宋体" w:cs="宋体"/>
                <w:color w:val="000000"/>
                <w:sz w:val="24"/>
                <w:szCs w:val="24"/>
                <w:highlight w:val="none"/>
              </w:rPr>
            </w:r>
            <w:r/>
          </w:p>
          <w:p>
            <w:pPr>
              <w:pStyle w:val="992"/>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5.保安上班期间禁止在公园内公共区域抽烟，上班期间禁止饮酒，禁止带着酒气上班，每发现一人抽烟扣 0.5 分。</w:t>
            </w:r>
            <w:r>
              <w:rPr>
                <w:rFonts w:hint="eastAsia" w:ascii="宋体" w:hAnsi="宋体" w:eastAsia="宋体" w:cs="宋体"/>
                <w:color w:val="000000"/>
                <w:sz w:val="24"/>
                <w:szCs w:val="24"/>
                <w:highlight w:val="none"/>
              </w:rPr>
            </w:r>
            <w:r/>
          </w:p>
          <w:p>
            <w:pPr>
              <w:pStyle w:val="992"/>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6.工作人员举止文明，不讲粗话、脏话 ，不准与游客争吵打骂，每有一例扣 2 分</w:t>
            </w:r>
            <w:r>
              <w:rPr>
                <w:rFonts w:hint="eastAsia" w:ascii="宋体" w:hAnsi="宋体" w:eastAsia="宋体" w:cs="宋体"/>
                <w:color w:val="000000"/>
                <w:sz w:val="24"/>
                <w:szCs w:val="24"/>
                <w:highlight w:val="none"/>
              </w:rPr>
            </w:r>
            <w:r/>
          </w:p>
          <w:p>
            <w:pPr>
              <w:pStyle w:val="992"/>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1107"/>
        </w:trPr>
        <w:tc>
          <w:tcPr>
            <w:tcBorders>
              <w:top w:val="single" w:color="000000" w:sz="6" w:space="0"/>
              <w:left w:val="single" w:color="000000" w:sz="6" w:space="0"/>
              <w:bottom w:val="single" w:color="000000" w:sz="6" w:space="0"/>
              <w:right w:val="single" w:color="000000" w:sz="6" w:space="0"/>
            </w:tcBorders>
            <w:tcW w:w="784" w:type="dxa"/>
            <w:vAlign w:val="center"/>
            <w:vMerge w:val="continue"/>
            <w:textDirection w:val="lrTb"/>
            <w:noWrap w:val="false"/>
          </w:tcPr>
          <w:p>
            <w:pPr>
              <w:pStyle w:val="992"/>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260" w:type="dxa"/>
            <w:vAlign w:val="center"/>
            <w:vMerge w:val="continue"/>
            <w:textDirection w:val="lrTb"/>
            <w:noWrap w:val="false"/>
          </w:tcPr>
          <w:p>
            <w:pPr>
              <w:pStyle w:val="992"/>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996" w:type="dxa"/>
            <w:vAlign w:val="center"/>
            <w:textDirection w:val="lrTb"/>
            <w:noWrap w:val="false"/>
          </w:tcPr>
          <w:p>
            <w:pPr>
              <w:pStyle w:val="992"/>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34</w:t>
            </w: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5520" w:type="dxa"/>
            <w:vAlign w:val="top"/>
            <w:textDirection w:val="lrTb"/>
            <w:noWrap w:val="false"/>
          </w:tcPr>
          <w:p>
            <w:pPr>
              <w:pStyle w:val="992"/>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根据合同要求进行养护人员数量配备，并着装统一仪容整洁上岗（工作服印有养护单位名称，并有醒目 色彩、反光条等）。</w:t>
            </w: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6004" w:type="dxa"/>
            <w:vAlign w:val="top"/>
            <w:textDirection w:val="lrTb"/>
            <w:noWrap w:val="false"/>
          </w:tcPr>
          <w:p>
            <w:pPr>
              <w:pStyle w:val="992"/>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拒不按要求更换不称职的管理人 员或工作人员的，扣 0.1分/人/天； 未按要求配置养护人员的，扣 0.05分/人/天；未着装或仪容不整的，扣 0.1分/人/次。</w:t>
            </w:r>
            <w:r>
              <w:rPr>
                <w:rFonts w:hint="eastAsia" w:ascii="宋体" w:hAnsi="宋体" w:eastAsia="宋体" w:cs="宋体"/>
                <w:color w:val="000000"/>
                <w:sz w:val="24"/>
                <w:szCs w:val="24"/>
                <w:highlight w:val="none"/>
              </w:rPr>
            </w:r>
            <w:r/>
          </w:p>
          <w:p>
            <w:pPr>
              <w:pStyle w:val="992"/>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1107"/>
        </w:trPr>
        <w:tc>
          <w:tcPr>
            <w:tcBorders>
              <w:top w:val="single" w:color="000000" w:sz="6" w:space="0"/>
              <w:left w:val="single" w:color="000000" w:sz="6" w:space="0"/>
              <w:bottom w:val="single" w:color="000000" w:sz="6" w:space="0"/>
              <w:right w:val="single" w:color="000000" w:sz="6" w:space="0"/>
            </w:tcBorders>
            <w:tcW w:w="784" w:type="dxa"/>
            <w:vAlign w:val="center"/>
            <w:textDirection w:val="lrTb"/>
            <w:noWrap w:val="false"/>
          </w:tcPr>
          <w:p>
            <w:pPr>
              <w:pStyle w:val="992"/>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w:t>
            </w: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pStyle w:val="992"/>
              <w:widowControl/>
              <w:rPr>
                <w:rFonts w:hint="eastAsia" w:ascii="宋体" w:hAnsi="宋体" w:eastAsia="宋体" w:cs="宋体"/>
                <w:color w:val="000000"/>
                <w:sz w:val="24"/>
                <w:szCs w:val="24"/>
                <w:highlight w:val="none"/>
              </w:rPr>
            </w:pPr>
            <w:r>
              <w:rPr>
                <w:rFonts w:hint="eastAsia" w:ascii="宋体" w:hAnsi="宋体" w:eastAsia="宋体" w:cs="宋体"/>
                <w:color w:val="000000"/>
                <w:highlight w:val="none"/>
              </w:rPr>
              <w:t xml:space="preserve">公厕保洁</w:t>
            </w: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4" w:space="0"/>
              <w:right w:val="single" w:color="000000" w:sz="6" w:space="0"/>
            </w:tcBorders>
            <w:tcW w:w="996" w:type="dxa"/>
            <w:vAlign w:val="center"/>
            <w:textDirection w:val="lrTb"/>
            <w:noWrap w:val="false"/>
          </w:tcPr>
          <w:p>
            <w:pPr>
              <w:pStyle w:val="992"/>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5520" w:type="dxa"/>
            <w:vAlign w:val="top"/>
            <w:textDirection w:val="lrTb"/>
            <w:noWrap w:val="false"/>
          </w:tcPr>
          <w:p>
            <w:pPr>
              <w:pStyle w:val="992"/>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1.每日需全面擦洗公厕地面、镜面、门窗、洗手池等部位，确保厕所墙面、地面、门窗和隔离板保持整洁，便池无积粪污物，厕所地面无积水、无杂物、无污秽。</w:t>
            </w:r>
            <w:r>
              <w:rPr>
                <w:rFonts w:hint="eastAsia" w:ascii="宋体" w:hAnsi="宋体" w:eastAsia="宋体" w:cs="宋体"/>
                <w:color w:val="000000"/>
                <w:sz w:val="24"/>
                <w:szCs w:val="24"/>
                <w:highlight w:val="none"/>
              </w:rPr>
            </w:r>
            <w:r/>
          </w:p>
          <w:p>
            <w:pPr>
              <w:pStyle w:val="992"/>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2.对公厕内外地面、卫生设施设备等进行全面消杀，对水龙头、扶手、冲水按钮等人体接触频繁的部位进行擦拭消毒和通风排风，确保消杀无死角、无盲区、无遗漏。</w:t>
            </w:r>
            <w:r>
              <w:rPr>
                <w:rFonts w:hint="eastAsia" w:ascii="宋体" w:hAnsi="宋体" w:eastAsia="宋体" w:cs="宋体"/>
                <w:color w:val="000000"/>
                <w:sz w:val="24"/>
                <w:szCs w:val="24"/>
                <w:highlight w:val="none"/>
              </w:rPr>
            </w:r>
            <w:r/>
          </w:p>
          <w:p>
            <w:pPr>
              <w:pStyle w:val="992"/>
              <w:widowControl/>
              <w:rPr>
                <w:rFonts w:hint="eastAsia" w:ascii="宋体" w:hAnsi="宋体" w:eastAsia="宋体" w:cs="宋体"/>
                <w:color w:val="000000"/>
                <w:highlight w:val="none"/>
              </w:rPr>
            </w:pPr>
            <w:r>
              <w:rPr>
                <w:rFonts w:hint="eastAsia" w:ascii="宋体" w:hAnsi="宋体" w:eastAsia="宋体" w:cs="宋体"/>
                <w:color w:val="000000"/>
                <w:sz w:val="24"/>
                <w:szCs w:val="24"/>
                <w:highlight w:val="none"/>
              </w:rPr>
              <w:t xml:space="preserve">3.时常开窗透气，保持厕内空气对流，做到厕内无异味</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992"/>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6004" w:type="dxa"/>
            <w:vAlign w:val="top"/>
            <w:textDirection w:val="lrTb"/>
            <w:noWrap w:val="false"/>
          </w:tcPr>
          <w:p>
            <w:pPr>
              <w:pStyle w:val="992"/>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1.便器洁净无黄渍，下水道通畅无堵塞，每有一例扣0.5分</w:t>
            </w:r>
            <w:r>
              <w:rPr>
                <w:rFonts w:hint="eastAsia" w:ascii="宋体" w:hAnsi="宋体" w:eastAsia="宋体" w:cs="宋体"/>
                <w:color w:val="000000"/>
                <w:highlight w:val="none"/>
              </w:rPr>
            </w:r>
            <w:r/>
          </w:p>
          <w:p>
            <w:pPr>
              <w:pStyle w:val="992"/>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2.定期消毒，清洁地面、墙，马桶、蹲坑无污迹，隔板无污迹。每有一例扣0.5分.</w:t>
            </w:r>
            <w:r>
              <w:rPr>
                <w:rFonts w:hint="eastAsia" w:ascii="宋体" w:hAnsi="宋体" w:eastAsia="宋体" w:cs="宋体"/>
                <w:color w:val="000000"/>
                <w:highlight w:val="none"/>
              </w:rPr>
            </w:r>
            <w:r/>
          </w:p>
          <w:p>
            <w:pPr>
              <w:pStyle w:val="992"/>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3.垃圾袋每日更换，不得有垃圾外溢，时刻保持公厕及卫生间内视觉，味觉上的整洁清爽，无异味、臭味。每发现一例扣0.5分.</w:t>
            </w:r>
            <w:r>
              <w:rPr>
                <w:rFonts w:hint="eastAsia" w:ascii="宋体" w:hAnsi="宋体" w:eastAsia="宋体" w:cs="宋体"/>
                <w:color w:val="000000"/>
                <w:highlight w:val="none"/>
              </w:rPr>
            </w:r>
            <w:r/>
          </w:p>
          <w:p>
            <w:pPr>
              <w:pStyle w:val="992"/>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4.水池、洗脸池、台面清洁，镜面洁净明亮，毛巾架、肥皂食、水笼头光洁无污迹。每有一例扣0.5分.</w:t>
            </w:r>
            <w:r>
              <w:rPr>
                <w:rFonts w:hint="eastAsia" w:ascii="宋体" w:hAnsi="宋体" w:eastAsia="宋体" w:cs="宋体"/>
                <w:color w:val="000000"/>
                <w:highlight w:val="none"/>
              </w:rPr>
            </w:r>
            <w:r/>
          </w:p>
          <w:p>
            <w:pPr>
              <w:pStyle w:val="992"/>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5.公厕保持24小时开放，非经甲方同意不得关闭公厕或厕位(含残疾人厕位)每有一例扣0.5分.</w:t>
            </w:r>
            <w:r>
              <w:rPr>
                <w:rFonts w:hint="eastAsia" w:ascii="宋体" w:hAnsi="宋体" w:eastAsia="宋体" w:cs="宋体"/>
                <w:color w:val="000000"/>
                <w:highlight w:val="none"/>
              </w:rPr>
            </w:r>
            <w:r/>
          </w:p>
          <w:p>
            <w:pPr>
              <w:pStyle w:val="992"/>
              <w:widowControl/>
              <w:rPr>
                <w:rFonts w:hint="eastAsia" w:ascii="宋体" w:hAnsi="宋体" w:eastAsia="宋体" w:cs="宋体"/>
                <w:color w:val="000000"/>
                <w:sz w:val="24"/>
                <w:szCs w:val="24"/>
                <w:highlight w:val="none"/>
              </w:rPr>
            </w:pPr>
            <w:r>
              <w:rPr>
                <w:rFonts w:hint="eastAsia" w:ascii="宋体" w:hAnsi="宋体" w:eastAsia="宋体" w:cs="宋体"/>
                <w:color w:val="000000"/>
                <w:highlight w:val="none"/>
              </w:rPr>
              <w:t xml:space="preserve">6.公厕设施检修记录完整，坏损设施及时记录、上报并维修保养，做到“小故障不过天(12h)，大故障不过夜(24h)"，不影响游客使用。每例扣1分。</w:t>
            </w:r>
            <w:r>
              <w:rPr>
                <w:rFonts w:hint="eastAsia" w:ascii="宋体" w:hAnsi="宋体" w:eastAsia="宋体" w:cs="宋体"/>
                <w:color w:val="000000"/>
                <w:sz w:val="24"/>
                <w:szCs w:val="24"/>
                <w:highlight w:val="none"/>
              </w:rPr>
            </w:r>
            <w:r/>
          </w:p>
        </w:tc>
      </w:tr>
    </w:tbl>
    <w:p>
      <w:pPr>
        <w:pStyle w:val="992"/>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1.考核表中考核内容与细则为一、二、三级绿地养护的共性标准，最终考核分数要参照《江苏省城市园林绿化养护管理规范及分级标准》及《宿迁市园林绿化养护管理标准》，依养护管理分级标准适当上调下降。</w:t>
      </w:r>
      <w:r>
        <w:rPr>
          <w:rFonts w:hint="eastAsia" w:ascii="宋体" w:hAnsi="宋体" w:eastAsia="宋体" w:cs="宋体"/>
          <w:color w:val="000000"/>
          <w:sz w:val="24"/>
          <w:szCs w:val="24"/>
          <w:highlight w:val="none"/>
        </w:rPr>
      </w:r>
      <w:r/>
    </w:p>
    <w:p>
      <w:pPr>
        <w:pStyle w:val="992"/>
        <w:widowControl/>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b/>
          <w:bCs/>
          <w:color w:val="000000"/>
          <w:sz w:val="24"/>
          <w:szCs w:val="24"/>
          <w:highlight w:val="none"/>
        </w:rPr>
        <w:t xml:space="preserve">扣分采用智慧系统跨项扣分。</w:t>
      </w:r>
      <w:r>
        <w:rPr>
          <w:rFonts w:hint="eastAsia" w:ascii="宋体" w:hAnsi="宋体" w:eastAsia="宋体" w:cs="宋体"/>
          <w:b/>
          <w:bCs/>
          <w:color w:val="000000"/>
          <w:sz w:val="24"/>
          <w:szCs w:val="24"/>
          <w:highlight w:val="none"/>
        </w:rPr>
      </w:r>
      <w:r/>
    </w:p>
    <w:p>
      <w:pPr>
        <w:pStyle w:val="992"/>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3.本考核办法的解释权在泗阳县园林绿化事业发展中心。</w:t>
      </w:r>
      <w:r>
        <w:rPr>
          <w:rFonts w:hint="eastAsia" w:ascii="宋体" w:hAnsi="宋体" w:eastAsia="宋体" w:cs="宋体"/>
          <w:b/>
          <w:bCs/>
          <w:color w:val="000000"/>
          <w:sz w:val="24"/>
          <w:szCs w:val="24"/>
          <w:highlight w:val="none"/>
        </w:rPr>
      </w:r>
      <w:r/>
    </w:p>
    <w:p>
      <w:pPr>
        <w:pStyle w:val="992"/>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992"/>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992"/>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992"/>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992"/>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992"/>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992"/>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992"/>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992"/>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992"/>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992"/>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992"/>
        <w:jc w:val="both"/>
        <w:rPr>
          <w:rFonts w:hint="eastAsia" w:ascii="宋体" w:hAnsi="宋体" w:eastAsia="宋体" w:cs="宋体"/>
          <w:color w:val="000000"/>
          <w:sz w:val="32"/>
          <w:szCs w:val="32"/>
          <w:highlight w:val="none"/>
          <w:lang w:val="en-US" w:eastAsia="zh-CN"/>
        </w:rPr>
      </w:pPr>
      <w:r>
        <w:rPr>
          <w:rFonts w:hint="eastAsia" w:ascii="宋体" w:hAnsi="宋体" w:eastAsia="宋体" w:cs="宋体"/>
          <w:color w:val="000000"/>
          <w:sz w:val="32"/>
          <w:szCs w:val="32"/>
          <w:highlight w:val="none"/>
          <w:lang w:val="en-US" w:eastAsia="zh-CN"/>
        </w:rPr>
        <w:t xml:space="preserve">附件2        </w:t>
      </w:r>
      <w:r>
        <w:rPr>
          <w:rFonts w:hint="eastAsia" w:ascii="宋体" w:hAnsi="宋体" w:eastAsia="宋体" w:cs="宋体"/>
          <w:color w:val="000000"/>
          <w:sz w:val="32"/>
          <w:szCs w:val="32"/>
          <w:highlight w:val="none"/>
          <w:lang w:val="en-US" w:eastAsia="zh-CN"/>
        </w:rPr>
      </w:r>
      <w:r/>
    </w:p>
    <w:p>
      <w:pPr>
        <w:pStyle w:val="992"/>
        <w:jc w:val="center"/>
        <w:rPr>
          <w:rFonts w:hint="eastAsia" w:ascii="宋体" w:hAnsi="宋体" w:eastAsia="宋体" w:cs="宋体"/>
          <w:color w:val="000000"/>
          <w:sz w:val="30"/>
          <w:szCs w:val="30"/>
          <w:highlight w:val="none"/>
          <w:lang w:val="en-US" w:eastAsia="zh-CN"/>
        </w:rPr>
      </w:pPr>
      <w:r>
        <w:rPr>
          <w:rFonts w:hint="eastAsia" w:ascii="宋体" w:hAnsi="宋体" w:eastAsia="宋体" w:cs="宋体"/>
          <w:color w:val="000000"/>
          <w:sz w:val="30"/>
          <w:szCs w:val="30"/>
          <w:highlight w:val="none"/>
          <w:lang w:val="en-US" w:eastAsia="zh-CN"/>
        </w:rPr>
        <w:t xml:space="preserve">泗阳县园林绿化专项养护和直接扣费管理考核细则</w:t>
      </w:r>
      <w:r>
        <w:rPr>
          <w:rFonts w:hint="eastAsia" w:ascii="宋体" w:hAnsi="宋体" w:eastAsia="宋体" w:cs="宋体"/>
          <w:color w:val="000000"/>
          <w:sz w:val="30"/>
          <w:szCs w:val="30"/>
          <w:highlight w:val="none"/>
          <w:lang w:val="en-US" w:eastAsia="zh-CN"/>
        </w:rPr>
      </w:r>
      <w:r/>
    </w:p>
    <w:p>
      <w:pPr>
        <w:pStyle w:val="1535"/>
        <w:numPr>
          <w:ilvl w:val="0"/>
          <w:numId w:val="0"/>
        </w:numPr>
        <w:ind w:firstLine="482"/>
        <w:keepLines w:val="0"/>
        <w:keepNext w:val="0"/>
        <w:pageBreakBefore w:val="0"/>
        <w:spacing w:line="440" w:lineRule="exact"/>
        <w:shd w:val="clear" w:color="auto" w:fill="ffff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一、</w:t>
      </w:r>
      <w:r>
        <w:rPr>
          <w:rFonts w:hint="eastAsia" w:ascii="宋体" w:hAnsi="宋体" w:eastAsia="宋体" w:cs="宋体"/>
          <w:b/>
          <w:bCs/>
          <w:color w:val="000000"/>
          <w:sz w:val="24"/>
          <w:szCs w:val="24"/>
          <w:highlight w:val="none"/>
        </w:rPr>
        <w:t xml:space="preserve">专项考核：</w:t>
      </w:r>
      <w:r>
        <w:rPr>
          <w:rFonts w:hint="eastAsia" w:ascii="宋体" w:hAnsi="宋体" w:eastAsia="宋体" w:cs="宋体"/>
          <w:b/>
          <w:bCs/>
          <w:color w:val="000000"/>
          <w:sz w:val="24"/>
          <w:szCs w:val="24"/>
          <w:highlight w:val="none"/>
        </w:rPr>
      </w:r>
      <w:r/>
    </w:p>
    <w:p>
      <w:pPr>
        <w:pStyle w:val="1535"/>
        <w:numPr>
          <w:ilvl w:val="0"/>
          <w:numId w:val="0"/>
        </w:numPr>
        <w:ind w:firstLine="480"/>
        <w:keepLines w:val="0"/>
        <w:keepNext w:val="0"/>
        <w:pageBreakBefore w:val="0"/>
        <w:spacing w:line="440" w:lineRule="exact"/>
        <w:shd w:val="clear" w:color="auto" w:fill="ffff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专项考核分为扣分和加分两种情况，得分以片区为单位每月汇总一次，在某片区日常考核和定期考核汇总核算分数的基础上直接扣除或增加相应分数，得出某片区最终月度考核分数；</w:t>
      </w:r>
      <w:r>
        <w:rPr>
          <w:rFonts w:hint="eastAsia" w:ascii="宋体" w:hAnsi="宋体" w:eastAsia="宋体" w:cs="宋体"/>
          <w:color w:val="000000"/>
          <w:sz w:val="24"/>
          <w:szCs w:val="24"/>
          <w:highlight w:val="none"/>
        </w:rPr>
      </w:r>
      <w:r/>
    </w:p>
    <w:p>
      <w:pPr>
        <w:pStyle w:val="1535"/>
        <w:ind w:firstLine="482"/>
        <w:keepLines w:val="0"/>
        <w:keepNext w:val="0"/>
        <w:pageBreakBefore w:val="0"/>
        <w:spacing w:line="440" w:lineRule="exact"/>
        <w:shd w:val="clear" w:color="auto" w:fill="ffff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1</w:t>
      </w:r>
      <w:r>
        <w:rPr>
          <w:rFonts w:hint="eastAsia" w:ascii="宋体" w:hAnsi="宋体" w:eastAsia="宋体" w:cs="宋体"/>
          <w:b/>
          <w:bCs/>
          <w:color w:val="000000"/>
          <w:sz w:val="24"/>
          <w:szCs w:val="24"/>
          <w:highlight w:val="none"/>
        </w:rPr>
        <w:t xml:space="preserve">.1专项考核扣分项</w:t>
      </w:r>
      <w:r>
        <w:rPr>
          <w:rFonts w:hint="eastAsia" w:ascii="宋体" w:hAnsi="宋体" w:eastAsia="宋体" w:cs="宋体"/>
          <w:b/>
          <w:bCs/>
          <w:color w:val="000000"/>
          <w:sz w:val="24"/>
          <w:szCs w:val="24"/>
          <w:highlight w:val="none"/>
        </w:rPr>
      </w:r>
      <w:r/>
    </w:p>
    <w:p>
      <w:pPr>
        <w:pStyle w:val="1535"/>
        <w:ind w:firstLine="480"/>
        <w:keepLines w:val="0"/>
        <w:keepNext w:val="0"/>
        <w:pageBreakBefore w:val="0"/>
        <w:spacing w:line="440" w:lineRule="exact"/>
        <w:shd w:val="clear" w:color="auto" w:fill="ffff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.1.1建立完整的管养工作档案，甲方在抽查检查时不能及时提供或缺失的，每例扣1分（包括台账、管养巡查日志、工作总结计划、专项工作安排、人员管理考核培训材料等）。</w:t>
      </w:r>
      <w:r>
        <w:rPr>
          <w:rFonts w:hint="eastAsia" w:ascii="宋体" w:hAnsi="宋体" w:eastAsia="宋体" w:cs="宋体"/>
          <w:color w:val="000000"/>
          <w:sz w:val="24"/>
          <w:szCs w:val="24"/>
          <w:highlight w:val="none"/>
        </w:rPr>
      </w:r>
      <w:r/>
    </w:p>
    <w:p>
      <w:pPr>
        <w:pStyle w:val="1535"/>
        <w:ind w:firstLine="480"/>
        <w:keepLines w:val="0"/>
        <w:keepNext w:val="0"/>
        <w:pageBreakBefore w:val="0"/>
        <w:spacing w:line="440" w:lineRule="exact"/>
        <w:shd w:val="clear" w:color="auto" w:fill="ffff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.1.2未按要求报送工作总结计划的，每次扣1分。</w:t>
      </w:r>
      <w:r>
        <w:rPr>
          <w:rFonts w:hint="eastAsia" w:ascii="宋体" w:hAnsi="宋体" w:eastAsia="宋体" w:cs="宋体"/>
          <w:color w:val="000000"/>
          <w:sz w:val="24"/>
          <w:szCs w:val="24"/>
          <w:highlight w:val="none"/>
        </w:rPr>
      </w:r>
      <w:r/>
    </w:p>
    <w:p>
      <w:pPr>
        <w:pStyle w:val="1535"/>
        <w:ind w:firstLine="480"/>
        <w:keepLines w:val="0"/>
        <w:keepNext w:val="0"/>
        <w:pageBreakBefore w:val="0"/>
        <w:spacing w:line="440" w:lineRule="exact"/>
        <w:shd w:val="clear" w:color="auto" w:fill="ffff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.1.3未及时完成甲方下达的各项任务的，每例扣1～5分；未按时按要求完成采购人发出的合同内提升改造设计任务的，每例扣1～5分。</w:t>
      </w:r>
      <w:r>
        <w:rPr>
          <w:rFonts w:hint="eastAsia" w:ascii="宋体" w:hAnsi="宋体" w:eastAsia="宋体" w:cs="宋体"/>
          <w:color w:val="000000"/>
          <w:sz w:val="24"/>
          <w:szCs w:val="24"/>
          <w:highlight w:val="none"/>
        </w:rPr>
      </w:r>
      <w:r/>
    </w:p>
    <w:p>
      <w:pPr>
        <w:pStyle w:val="1535"/>
        <w:ind w:firstLine="480"/>
        <w:keepLines w:val="0"/>
        <w:keepNext w:val="0"/>
        <w:pageBreakBefore w:val="0"/>
        <w:spacing w:line="440" w:lineRule="exact"/>
        <w:shd w:val="clear" w:color="auto" w:fill="ffff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.1.4未经甲方同意，擅自砍伐、移植或更换养护范围内的树木，改变绿地原貌的，每例扣3～10分。</w:t>
      </w:r>
      <w:r>
        <w:rPr>
          <w:rFonts w:hint="eastAsia" w:ascii="宋体" w:hAnsi="宋体" w:eastAsia="宋体" w:cs="宋体"/>
          <w:color w:val="000000"/>
          <w:sz w:val="24"/>
          <w:szCs w:val="24"/>
          <w:highlight w:val="none"/>
        </w:rPr>
      </w:r>
      <w:r/>
    </w:p>
    <w:p>
      <w:pPr>
        <w:pStyle w:val="1535"/>
        <w:ind w:firstLine="480"/>
        <w:keepLines w:val="0"/>
        <w:keepNext w:val="0"/>
        <w:pageBreakBefore w:val="0"/>
        <w:spacing w:line="440" w:lineRule="exact"/>
        <w:shd w:val="clear" w:color="auto" w:fill="ffff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1.5对毁绿、占绿（包括审批移植超范围施工）的行为，未在第一时间（当日17:30之前发生的需当日处置，当日17:30以后发生的需在次日12:00之前处置）内发现并制止、上报甲方现场负责人及相关执法单位的，每次扣3～5分。管养单位只上报甲方现场负责人但未作实质性处置的视为未有效制止毁绿，每例扣4分，并负责无偿恢复被毁绿地。</w:t>
      </w:r>
      <w:r>
        <w:rPr>
          <w:rFonts w:hint="eastAsia" w:ascii="宋体" w:hAnsi="宋体" w:eastAsia="宋体" w:cs="宋体"/>
          <w:color w:val="000000"/>
          <w:sz w:val="24"/>
          <w:szCs w:val="24"/>
          <w:highlight w:val="none"/>
        </w:rPr>
      </w:r>
      <w:r/>
    </w:p>
    <w:p>
      <w:pPr>
        <w:pStyle w:val="1535"/>
        <w:ind w:firstLine="480"/>
        <w:keepLines w:val="0"/>
        <w:keepNext w:val="0"/>
        <w:pageBreakBefore w:val="0"/>
        <w:spacing w:line="440" w:lineRule="exact"/>
        <w:shd w:val="clear" w:color="auto" w:fill="ffff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1.6因养护管理不善，发生人员伤亡、财产损失后未处理或处理不妥造成投诉的或不良影响的，每例扣3～10分。如乙方未及时发现树木倒伏、主干或枝条折断等问题，对树木倒伏、折断的2小时内未采取扶正、支撑、修剪等措施加以补救、积极处理，导致倒、断树伤人或绿化被人为损坏未获赔偿的，由乙方负赔偿责任。</w:t>
      </w:r>
      <w:r>
        <w:rPr>
          <w:rFonts w:hint="eastAsia" w:ascii="宋体" w:hAnsi="宋体" w:eastAsia="宋体" w:cs="宋体"/>
          <w:color w:val="000000"/>
          <w:sz w:val="24"/>
          <w:szCs w:val="24"/>
          <w:highlight w:val="none"/>
        </w:rPr>
      </w:r>
      <w:r/>
    </w:p>
    <w:p>
      <w:pPr>
        <w:pStyle w:val="1535"/>
        <w:ind w:firstLine="480"/>
        <w:keepLines w:val="0"/>
        <w:keepNext w:val="0"/>
        <w:pageBreakBefore w:val="0"/>
        <w:spacing w:line="440" w:lineRule="exact"/>
        <w:shd w:val="clear" w:color="auto" w:fill="ffff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.1.7对群众来信、来访、投诉电话中反映的投诉、批评、数字城管工单等问题，每逾期回复1次扣1分，经查实属管养单位疏于养护管理导致的，规定时间内未整改到位的每例扣2分。</w:t>
      </w:r>
      <w:r>
        <w:rPr>
          <w:rFonts w:hint="eastAsia" w:ascii="宋体" w:hAnsi="宋体" w:eastAsia="宋体" w:cs="宋体"/>
          <w:color w:val="000000"/>
          <w:sz w:val="24"/>
          <w:szCs w:val="24"/>
          <w:highlight w:val="none"/>
        </w:rPr>
      </w:r>
      <w:r/>
    </w:p>
    <w:p>
      <w:pPr>
        <w:pStyle w:val="1535"/>
        <w:ind w:firstLine="480"/>
        <w:keepLines w:val="0"/>
        <w:keepNext w:val="0"/>
        <w:pageBreakBefore w:val="0"/>
        <w:spacing w:line="440" w:lineRule="exact"/>
        <w:shd w:val="clear" w:color="auto" w:fill="ffff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.1.8对甲方所需技术支持事项，不能在规定时间内组成专家技术团队到场服务的，每例扣3分。</w:t>
      </w:r>
      <w:r>
        <w:rPr>
          <w:rFonts w:hint="eastAsia" w:ascii="宋体" w:hAnsi="宋体" w:eastAsia="宋体" w:cs="宋体"/>
          <w:color w:val="000000"/>
          <w:sz w:val="24"/>
          <w:szCs w:val="24"/>
          <w:highlight w:val="none"/>
        </w:rPr>
      </w:r>
      <w:r/>
    </w:p>
    <w:p>
      <w:pPr>
        <w:pStyle w:val="1536"/>
        <w:ind w:firstLine="482"/>
        <w:keepLines w:val="0"/>
        <w:keepNext w:val="0"/>
        <w:pageBreakBefore w:val="0"/>
        <w:spacing w:line="440" w:lineRule="exact"/>
        <w:shd w:val="clear" w:color="auto" w:fill="ffff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1.2</w:t>
      </w:r>
      <w:r>
        <w:rPr>
          <w:rFonts w:hint="eastAsia" w:ascii="宋体" w:hAnsi="宋体" w:eastAsia="宋体" w:cs="宋体"/>
          <w:b/>
          <w:bCs/>
          <w:color w:val="000000"/>
          <w:sz w:val="24"/>
          <w:szCs w:val="24"/>
          <w:highlight w:val="none"/>
        </w:rPr>
        <w:t xml:space="preserve">专项考核奖励加分项</w:t>
      </w:r>
      <w:r>
        <w:rPr>
          <w:rFonts w:hint="eastAsia" w:ascii="宋体" w:hAnsi="宋体" w:eastAsia="宋体" w:cs="宋体"/>
          <w:b/>
          <w:bCs/>
          <w:color w:val="000000"/>
          <w:sz w:val="24"/>
          <w:szCs w:val="24"/>
          <w:highlight w:val="none"/>
        </w:rPr>
      </w:r>
      <w:r/>
    </w:p>
    <w:p>
      <w:pPr>
        <w:pStyle w:val="1536"/>
        <w:ind w:firstLine="480"/>
        <w:keepLines w:val="0"/>
        <w:keepNext w:val="0"/>
        <w:pageBreakBefore w:val="0"/>
        <w:spacing w:line="440" w:lineRule="exact"/>
        <w:shd w:val="clear" w:color="auto" w:fill="ffff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.2.1市级各类创建、节庆、会议、赛事等活动时能及时完成上级布置的养护任务或其它临时突击增加的任务的，每例加1分；能高标准及时完成布置的设计任务的每例加2分。</w:t>
      </w:r>
      <w:r>
        <w:rPr>
          <w:rFonts w:hint="eastAsia" w:ascii="宋体" w:hAnsi="宋体" w:eastAsia="宋体" w:cs="宋体"/>
          <w:color w:val="000000"/>
          <w:sz w:val="24"/>
          <w:szCs w:val="24"/>
          <w:highlight w:val="none"/>
        </w:rPr>
      </w:r>
      <w:r/>
    </w:p>
    <w:p>
      <w:pPr>
        <w:pStyle w:val="1536"/>
        <w:ind w:firstLine="480"/>
        <w:keepLines w:val="0"/>
        <w:keepNext w:val="0"/>
        <w:pageBreakBefore w:val="0"/>
        <w:spacing w:line="440" w:lineRule="exact"/>
        <w:shd w:val="clear" w:color="auto" w:fill="ffff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.2.2对于新闻媒体、市、</w:t>
      </w:r>
      <w:r>
        <w:rPr>
          <w:rFonts w:hint="eastAsia" w:ascii="宋体" w:hAnsi="宋体" w:eastAsia="宋体" w:cs="宋体"/>
          <w:color w:val="000000"/>
          <w:sz w:val="24"/>
          <w:szCs w:val="24"/>
          <w:highlight w:val="none"/>
          <w:lang w:val="en-US" w:eastAsia="zh-CN"/>
        </w:rPr>
        <w:t xml:space="preserve">县、</w:t>
      </w:r>
      <w:r>
        <w:rPr>
          <w:rFonts w:hint="eastAsia" w:ascii="宋体" w:hAnsi="宋体" w:eastAsia="宋体" w:cs="宋体"/>
          <w:color w:val="000000"/>
          <w:sz w:val="24"/>
          <w:szCs w:val="24"/>
          <w:highlight w:val="none"/>
        </w:rPr>
        <w:t xml:space="preserve">局领导提出表扬嘉奖的，每例加2分。</w:t>
      </w:r>
      <w:r>
        <w:rPr>
          <w:rFonts w:hint="eastAsia" w:ascii="宋体" w:hAnsi="宋体" w:eastAsia="宋体" w:cs="宋体"/>
          <w:color w:val="000000"/>
          <w:sz w:val="24"/>
          <w:szCs w:val="24"/>
          <w:highlight w:val="none"/>
        </w:rPr>
      </w:r>
      <w:r/>
    </w:p>
    <w:p>
      <w:pPr>
        <w:pStyle w:val="1536"/>
        <w:ind w:firstLine="480"/>
        <w:keepLines w:val="0"/>
        <w:keepNext w:val="0"/>
        <w:pageBreakBefore w:val="0"/>
        <w:spacing w:line="440" w:lineRule="exact"/>
        <w:shd w:val="clear" w:color="auto" w:fill="ffff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.2.3上班期间有好人好事、见义勇为行为的，每例加1分。</w:t>
      </w:r>
      <w:r>
        <w:rPr>
          <w:rFonts w:hint="eastAsia" w:ascii="宋体" w:hAnsi="宋体" w:eastAsia="宋体" w:cs="宋体"/>
          <w:color w:val="000000"/>
          <w:sz w:val="24"/>
          <w:szCs w:val="24"/>
          <w:highlight w:val="none"/>
        </w:rPr>
      </w:r>
      <w:r/>
    </w:p>
    <w:p>
      <w:pPr>
        <w:pStyle w:val="1536"/>
        <w:ind w:firstLine="480"/>
        <w:keepLines w:val="0"/>
        <w:keepNext w:val="0"/>
        <w:pageBreakBefore w:val="0"/>
        <w:spacing w:line="440" w:lineRule="exact"/>
        <w:shd w:val="clear" w:color="auto" w:fill="ffff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.2.4能及时发现养护范围之内出现的问题，并且针对提出有效可行新办法新措施的，每例加2分；能主动研究分析，针对管养问题，提出有效设计方案从根源上解决管养问题的，每例加2分。</w:t>
      </w:r>
      <w:r>
        <w:rPr>
          <w:rFonts w:hint="eastAsia" w:ascii="宋体" w:hAnsi="宋体" w:eastAsia="宋体" w:cs="宋体"/>
          <w:color w:val="000000"/>
          <w:sz w:val="24"/>
          <w:szCs w:val="24"/>
          <w:highlight w:val="none"/>
        </w:rPr>
      </w:r>
      <w:r/>
    </w:p>
    <w:p>
      <w:pPr>
        <w:pStyle w:val="1536"/>
        <w:ind w:firstLine="480"/>
        <w:keepLines w:val="0"/>
        <w:keepNext w:val="0"/>
        <w:pageBreakBefore w:val="0"/>
        <w:spacing w:line="440" w:lineRule="exact"/>
        <w:shd w:val="clear" w:color="auto" w:fill="ffff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甲方不定期对所布置的调查统计、突击活动等阶段性工作完成情况评比，从完成及时、成果准确、质量优良的片区中选出最优者，予以每例加1分奖励；甲方布置的临时性工作，如苗木移植、间植、地形调整、增设设施设备等工作，能够积极予以落实，并在约定的期限内高质量完成的，予以每例加1分奖励。</w:t>
      </w:r>
      <w:r>
        <w:rPr>
          <w:rFonts w:hint="eastAsia" w:ascii="宋体" w:hAnsi="宋体" w:eastAsia="宋体" w:cs="宋体"/>
          <w:color w:val="000000"/>
          <w:sz w:val="24"/>
          <w:szCs w:val="24"/>
          <w:highlight w:val="none"/>
        </w:rPr>
      </w:r>
      <w:r/>
    </w:p>
    <w:p>
      <w:pPr>
        <w:pStyle w:val="1536"/>
        <w:ind w:firstLine="480"/>
        <w:keepLines w:val="0"/>
        <w:keepNext w:val="0"/>
        <w:pageBreakBefore w:val="0"/>
        <w:spacing w:line="440" w:lineRule="exact"/>
        <w:shd w:val="clear" w:color="auto" w:fill="ffff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积极处理本标段内非乙方原因发生的数字城管工单、市民投诉等问题的，每例加1分。</w:t>
      </w:r>
      <w:r>
        <w:rPr>
          <w:rFonts w:hint="eastAsia" w:ascii="宋体" w:hAnsi="宋体" w:eastAsia="宋体" w:cs="宋体"/>
          <w:color w:val="000000"/>
          <w:sz w:val="24"/>
          <w:szCs w:val="24"/>
          <w:highlight w:val="none"/>
        </w:rPr>
      </w:r>
      <w:r/>
    </w:p>
    <w:p>
      <w:pPr>
        <w:pStyle w:val="1536"/>
        <w:ind w:firstLine="480"/>
        <w:keepLines w:val="0"/>
        <w:keepNext w:val="0"/>
        <w:pageBreakBefore w:val="0"/>
        <w:spacing w:line="440" w:lineRule="exact"/>
        <w:shd w:val="clear" w:color="auto" w:fill="ffff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积极采取措施应急排险，处理标段内的突发事件，使公众人身和财产免受损失的，每例加2分。</w:t>
      </w:r>
      <w:r>
        <w:rPr>
          <w:rFonts w:hint="eastAsia" w:ascii="宋体" w:hAnsi="宋体" w:eastAsia="宋体" w:cs="宋体"/>
          <w:color w:val="000000"/>
          <w:sz w:val="24"/>
          <w:szCs w:val="24"/>
          <w:highlight w:val="none"/>
        </w:rPr>
      </w:r>
      <w:r/>
    </w:p>
    <w:p>
      <w:pPr>
        <w:pStyle w:val="1535"/>
        <w:numPr>
          <w:ilvl w:val="0"/>
          <w:numId w:val="20"/>
        </w:numPr>
        <w:ind w:firstLine="482"/>
        <w:keepLines w:val="0"/>
        <w:keepNext w:val="0"/>
        <w:pageBreakBefore w:val="0"/>
        <w:spacing w:line="440" w:lineRule="exact"/>
        <w:shd w:val="clear" w:color="auto" w:fill="ffffff"/>
        <w:rPr>
          <w:rFonts w:hint="eastAsia" w:ascii="宋体" w:hAnsi="宋体" w:eastAsia="宋体" w:cs="宋体"/>
          <w:b/>
          <w:bCs/>
          <w:color w:val="000000"/>
          <w:sz w:val="24"/>
          <w:szCs w:val="24"/>
          <w:highlight w:val="none"/>
        </w:rPr>
      </w:pPr>
      <w:r/>
      <w:bookmarkStart w:id="483" w:name="_Toc13218"/>
      <w:r/>
      <w:bookmarkStart w:id="484" w:name="_Toc14620"/>
      <w:r/>
      <w:bookmarkStart w:id="485" w:name="_Toc8126"/>
      <w:r/>
      <w:bookmarkStart w:id="486" w:name="_Toc21302"/>
      <w:r/>
      <w:bookmarkStart w:id="487" w:name="_Toc1904"/>
      <w:r/>
      <w:bookmarkStart w:id="488" w:name="_Toc27704"/>
      <w:r/>
      <w:bookmarkStart w:id="489" w:name="_Toc19852"/>
      <w:r/>
      <w:bookmarkStart w:id="490" w:name="_Toc22569"/>
      <w:r>
        <w:rPr>
          <w:rFonts w:hint="eastAsia" w:ascii="宋体" w:hAnsi="宋体" w:eastAsia="宋体" w:cs="宋体"/>
          <w:b/>
          <w:bCs/>
          <w:color w:val="000000"/>
          <w:sz w:val="24"/>
          <w:szCs w:val="24"/>
          <w:highlight w:val="none"/>
        </w:rPr>
        <w:t xml:space="preserve">直接扣费考核</w:t>
      </w:r>
      <w:r>
        <w:rPr>
          <w:rFonts w:hint="eastAsia" w:ascii="宋体" w:hAnsi="宋体" w:eastAsia="宋体" w:cs="宋体"/>
          <w:b/>
          <w:bCs/>
          <w:color w:val="000000"/>
          <w:sz w:val="24"/>
          <w:szCs w:val="24"/>
          <w:highlight w:val="none"/>
        </w:rPr>
      </w:r>
      <w:r/>
    </w:p>
    <w:p>
      <w:pPr>
        <w:pStyle w:val="1535"/>
        <w:numPr>
          <w:ilvl w:val="0"/>
          <w:numId w:val="0"/>
        </w:numPr>
        <w:ind w:firstLine="482"/>
        <w:keepLines w:val="0"/>
        <w:keepNext w:val="0"/>
        <w:pageBreakBefore w:val="0"/>
        <w:spacing w:line="440" w:lineRule="exact"/>
        <w:shd w:val="clear" w:color="auto" w:fill="ffffff"/>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lang w:val="en-US" w:eastAsia="zh-CN"/>
        </w:rPr>
        <w:t xml:space="preserve">直接扣费考核</w:t>
      </w:r>
      <w:r>
        <w:rPr>
          <w:rFonts w:hint="eastAsia" w:ascii="宋体" w:hAnsi="宋体" w:eastAsia="宋体" w:cs="宋体"/>
          <w:b/>
          <w:bCs/>
          <w:color w:val="000000"/>
          <w:sz w:val="24"/>
          <w:szCs w:val="24"/>
          <w:highlight w:val="none"/>
        </w:rPr>
        <w:t xml:space="preserve">：</w:t>
      </w:r>
      <w:r>
        <w:rPr>
          <w:rFonts w:hint="eastAsia" w:ascii="宋体" w:hAnsi="宋体" w:eastAsia="宋体" w:cs="宋体"/>
          <w:color w:val="000000"/>
          <w:sz w:val="24"/>
          <w:szCs w:val="24"/>
          <w:highlight w:val="none"/>
        </w:rPr>
        <w:t xml:space="preserve">在当月按月度综合得分计算得出的月度管养费中直接扣除相应费用。</w:t>
      </w:r>
      <w:bookmarkEnd w:id="483"/>
      <w:r/>
      <w:bookmarkEnd w:id="484"/>
      <w:r/>
      <w:bookmarkEnd w:id="485"/>
      <w:r/>
      <w:bookmarkEnd w:id="486"/>
      <w:r/>
      <w:bookmarkEnd w:id="487"/>
      <w:r/>
      <w:bookmarkEnd w:id="488"/>
      <w:r/>
      <w:bookmarkEnd w:id="489"/>
      <w:r/>
      <w:bookmarkEnd w:id="490"/>
      <w:r>
        <w:rPr>
          <w:rFonts w:hint="eastAsia" w:ascii="宋体" w:hAnsi="宋体" w:eastAsia="宋体" w:cs="宋体"/>
          <w:color w:val="000000"/>
          <w:sz w:val="24"/>
          <w:szCs w:val="24"/>
          <w:highlight w:val="none"/>
        </w:rPr>
      </w:r>
      <w:r/>
    </w:p>
    <w:p>
      <w:pPr>
        <w:pStyle w:val="1537"/>
        <w:ind w:firstLine="482"/>
        <w:keepLines w:val="0"/>
        <w:keepNext w:val="0"/>
        <w:pageBreakBefore w:val="0"/>
        <w:spacing w:line="440" w:lineRule="exact"/>
        <w:shd w:val="clear" w:color="auto" w:fill="ffffff"/>
        <w:rPr>
          <w:rFonts w:hint="eastAsia" w:ascii="宋体" w:hAnsi="宋体" w:eastAsia="宋体" w:cs="宋体"/>
          <w:b/>
          <w:color w:val="000000"/>
          <w:sz w:val="24"/>
          <w:szCs w:val="24"/>
          <w:highlight w:val="none"/>
          <w:shd w:val="clear" w:color="auto" w:fill="ffffff"/>
        </w:rPr>
      </w:pPr>
      <w:r>
        <w:rPr>
          <w:rFonts w:hint="eastAsia" w:ascii="宋体" w:hAnsi="宋体" w:eastAsia="宋体" w:cs="宋体"/>
          <w:b/>
          <w:color w:val="000000"/>
          <w:sz w:val="24"/>
          <w:szCs w:val="24"/>
          <w:highlight w:val="none"/>
          <w:shd w:val="clear" w:color="auto" w:fill="ffffff"/>
        </w:rPr>
        <w:t xml:space="preserve">（一）总体工作</w:t>
      </w:r>
      <w:r>
        <w:rPr>
          <w:rFonts w:hint="eastAsia" w:ascii="宋体" w:hAnsi="宋体" w:eastAsia="宋体" w:cs="宋体"/>
          <w:b/>
          <w:color w:val="000000"/>
          <w:sz w:val="24"/>
          <w:szCs w:val="24"/>
          <w:highlight w:val="none"/>
          <w:shd w:val="clear" w:color="auto" w:fill="ffffff"/>
        </w:rPr>
      </w:r>
      <w:r/>
    </w:p>
    <w:p>
      <w:pPr>
        <w:pStyle w:val="1537"/>
        <w:ind w:firstLine="480"/>
        <w:keepLines w:val="0"/>
        <w:keepNext w:val="0"/>
        <w:pageBreakBefore w:val="0"/>
        <w:spacing w:line="440" w:lineRule="exact"/>
        <w:shd w:val="clear" w:color="auto" w:fill="ffffff"/>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1、本项目由乙方以包工、包料、包质量、包安全的方式实施本项目总承包，乙方应对本项目负责，不得分包、转包。如一经发现上述行为，甲方单方有权立即终止本项目承包合同，清退出场，不予退还其履约保证金，由此产生一切法律责任和经济损失均由乙方承担。</w:t>
      </w:r>
      <w:r>
        <w:rPr>
          <w:rFonts w:hint="eastAsia" w:ascii="宋体" w:hAnsi="宋体" w:eastAsia="宋体" w:cs="宋体"/>
          <w:color w:val="000000"/>
          <w:sz w:val="24"/>
          <w:szCs w:val="24"/>
          <w:highlight w:val="none"/>
          <w:shd w:val="clear" w:color="auto" w:fill="ffffff"/>
        </w:rPr>
      </w:r>
      <w:r/>
    </w:p>
    <w:p>
      <w:pPr>
        <w:pStyle w:val="1537"/>
        <w:ind w:firstLine="480"/>
        <w:keepLines w:val="0"/>
        <w:keepNext w:val="0"/>
        <w:pageBreakBefore w:val="0"/>
        <w:spacing w:line="440" w:lineRule="exact"/>
        <w:shd w:val="clear" w:color="auto" w:fill="ffff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乙方未按照合同约定服务期提供服务的，除甲方原因或不可抗力外，应向甲方支付违约金，每少提供服务一天，按合同总价款的1‰支付违约金;如超过7日，除支付违约金外，甲方有权解除合同并不予退还履约保证金。</w:t>
      </w:r>
      <w:r>
        <w:rPr>
          <w:rFonts w:hint="eastAsia" w:ascii="宋体" w:hAnsi="宋体" w:eastAsia="宋体" w:cs="宋体"/>
          <w:color w:val="000000"/>
          <w:sz w:val="24"/>
          <w:szCs w:val="24"/>
          <w:highlight w:val="none"/>
        </w:rPr>
      </w:r>
      <w:r/>
    </w:p>
    <w:p>
      <w:pPr>
        <w:pStyle w:val="1537"/>
        <w:ind w:firstLine="480"/>
        <w:keepLines w:val="0"/>
        <w:keepNext w:val="0"/>
        <w:pageBreakBefore w:val="0"/>
        <w:spacing w:line="440" w:lineRule="exact"/>
        <w:shd w:val="clear" w:color="auto" w:fill="ffff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3、履约期间，乙方发生连续3个月考核成绩为不合格</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低于70分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的或连续12个月内有5个月考核成绩为不合格的，甲方有权单方终止合同并不予乙方退还履约保证金。</w:t>
      </w:r>
      <w:r>
        <w:rPr>
          <w:rFonts w:hint="eastAsia" w:ascii="宋体" w:hAnsi="宋体" w:eastAsia="宋体" w:cs="宋体"/>
          <w:color w:val="000000"/>
          <w:sz w:val="24"/>
          <w:szCs w:val="24"/>
          <w:highlight w:val="none"/>
        </w:rPr>
      </w:r>
      <w:r/>
    </w:p>
    <w:p>
      <w:pPr>
        <w:pStyle w:val="1538"/>
        <w:ind w:firstLine="480"/>
        <w:jc w:val="both"/>
        <w:keepLines w:val="0"/>
        <w:keepNext w:val="0"/>
        <w:pageBreakBefore w:val="0"/>
        <w:spacing w:before="0" w:beforeAutospacing="0" w:after="0" w:afterAutospacing="0"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乙方未在甲方规定的合理时间内保质保量完成交办或整改任务的，甲方记录扣除乙方违约金500-1000元/项；乙方故意拖延工作任务、拒不履行工作任务及两次以上交办未保质保量限时完成的，甲方记录扣除乙方违约金3000-5000元/项。</w:t>
      </w:r>
      <w:r>
        <w:rPr>
          <w:rFonts w:hint="eastAsia" w:ascii="宋体" w:hAnsi="宋体" w:eastAsia="宋体" w:cs="宋体"/>
          <w:color w:val="000000"/>
          <w:sz w:val="24"/>
          <w:szCs w:val="24"/>
          <w:highlight w:val="none"/>
        </w:rPr>
      </w:r>
      <w:r/>
    </w:p>
    <w:p>
      <w:pPr>
        <w:pStyle w:val="1538"/>
        <w:ind w:firstLine="480"/>
        <w:jc w:val="both"/>
        <w:keepLines w:val="0"/>
        <w:keepNext w:val="0"/>
        <w:pageBreakBefore w:val="0"/>
        <w:spacing w:before="0" w:beforeAutospacing="0" w:after="0" w:afterAutospacing="0" w:line="440" w:lineRule="exact"/>
        <w:shd w:val="clear" w:color="auto" w:fill="ffffff"/>
        <w:widowControl w:val="off"/>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5、因管理或安排工作不当，造成绿化养护事故、安全事故、财产损失及其他影响形象等情况，每例扣除违约金3000-10000元，并由乙方无偿负责相应突发事件造成的经济损失。</w:t>
      </w:r>
      <w:r>
        <w:rPr>
          <w:rFonts w:hint="eastAsia" w:ascii="宋体" w:hAnsi="宋体" w:eastAsia="宋体" w:cs="宋体"/>
          <w:color w:val="000000"/>
          <w:sz w:val="24"/>
          <w:szCs w:val="24"/>
          <w:highlight w:val="none"/>
          <w:shd w:val="clear" w:color="auto" w:fill="ffffff"/>
        </w:rPr>
      </w:r>
      <w:r/>
    </w:p>
    <w:p>
      <w:pPr>
        <w:pStyle w:val="1538"/>
        <w:ind w:firstLine="480"/>
        <w:jc w:val="both"/>
        <w:keepLines w:val="0"/>
        <w:keepNext w:val="0"/>
        <w:pageBreakBefore w:val="0"/>
        <w:spacing w:before="0" w:beforeAutospacing="0" w:after="0" w:afterAutospacing="0" w:line="440" w:lineRule="exact"/>
        <w:widowControl w:val="off"/>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6、对于群众来信、来访、热线电话或网络问政中反映的</w:t>
      </w:r>
      <w:r>
        <w:rPr>
          <w:rFonts w:hint="eastAsia" w:ascii="宋体" w:hAnsi="宋体" w:eastAsia="宋体" w:cs="宋体"/>
          <w:color w:val="000000"/>
          <w:sz w:val="24"/>
          <w:szCs w:val="24"/>
          <w:highlight w:val="none"/>
          <w:shd w:val="clear" w:color="auto" w:fill="ffffff"/>
          <w:lang w:val="en-US" w:eastAsia="zh-CN"/>
        </w:rPr>
        <w:t xml:space="preserve">绿化</w:t>
      </w:r>
      <w:r>
        <w:rPr>
          <w:rFonts w:hint="eastAsia" w:ascii="宋体" w:hAnsi="宋体" w:eastAsia="宋体" w:cs="宋体"/>
          <w:color w:val="000000"/>
          <w:sz w:val="24"/>
          <w:szCs w:val="24"/>
          <w:highlight w:val="none"/>
          <w:shd w:val="clear" w:color="auto" w:fill="ffffff"/>
        </w:rPr>
        <w:t xml:space="preserve">管理管护存在问题，经查情况属实的视情节轻重，</w:t>
      </w:r>
      <w:r>
        <w:rPr>
          <w:rFonts w:hint="eastAsia" w:ascii="宋体" w:hAnsi="宋体" w:eastAsia="宋体" w:cs="宋体"/>
          <w:color w:val="000000"/>
          <w:sz w:val="24"/>
          <w:szCs w:val="24"/>
          <w:highlight w:val="none"/>
        </w:rPr>
        <w:t xml:space="preserve">甲方记录扣除乙方违约金</w:t>
      </w:r>
      <w:r>
        <w:rPr>
          <w:rFonts w:hint="eastAsia" w:ascii="宋体" w:hAnsi="宋体" w:eastAsia="宋体" w:cs="宋体"/>
          <w:color w:val="000000"/>
          <w:sz w:val="24"/>
          <w:szCs w:val="24"/>
          <w:highlight w:val="none"/>
          <w:shd w:val="clear" w:color="auto" w:fill="ffffff"/>
        </w:rPr>
        <w:t xml:space="preserve">500-1000</w:t>
      </w:r>
      <w:r>
        <w:rPr>
          <w:rFonts w:hint="eastAsia" w:ascii="宋体" w:hAnsi="宋体" w:eastAsia="宋体" w:cs="宋体"/>
          <w:color w:val="000000"/>
          <w:sz w:val="24"/>
          <w:szCs w:val="24"/>
          <w:highlight w:val="none"/>
        </w:rPr>
        <w:t xml:space="preserve">元/项</w:t>
      </w:r>
      <w:r>
        <w:rPr>
          <w:rFonts w:hint="eastAsia" w:ascii="宋体" w:hAnsi="宋体" w:eastAsia="宋体" w:cs="宋体"/>
          <w:color w:val="000000"/>
          <w:sz w:val="24"/>
          <w:szCs w:val="24"/>
          <w:highlight w:val="none"/>
          <w:shd w:val="clear" w:color="auto" w:fill="ffffff"/>
        </w:rPr>
        <w:t xml:space="preserve">；对于被上级检查，对绿</w:t>
      </w:r>
      <w:r>
        <w:rPr>
          <w:rFonts w:hint="eastAsia" w:ascii="宋体" w:hAnsi="宋体" w:eastAsia="宋体" w:cs="宋体"/>
          <w:color w:val="000000"/>
          <w:sz w:val="24"/>
          <w:szCs w:val="24"/>
          <w:highlight w:val="none"/>
          <w:shd w:val="clear" w:color="auto" w:fill="ffffff"/>
          <w:lang w:val="en-US" w:eastAsia="zh-CN"/>
        </w:rPr>
        <w:t xml:space="preserve">化</w:t>
      </w:r>
      <w:r>
        <w:rPr>
          <w:rFonts w:hint="eastAsia" w:ascii="宋体" w:hAnsi="宋体" w:eastAsia="宋体" w:cs="宋体"/>
          <w:color w:val="000000"/>
          <w:sz w:val="24"/>
          <w:szCs w:val="24"/>
          <w:highlight w:val="none"/>
          <w:shd w:val="clear" w:color="auto" w:fill="ffffff"/>
        </w:rPr>
        <w:t xml:space="preserve">管理管护存在问题提出批评的，经查情况属实的视情节轻重，每例扣除违约金1000-3000元。</w:t>
      </w:r>
      <w:r>
        <w:rPr>
          <w:rFonts w:hint="eastAsia" w:ascii="宋体" w:hAnsi="宋体" w:eastAsia="宋体" w:cs="宋体"/>
          <w:color w:val="000000"/>
          <w:sz w:val="24"/>
          <w:szCs w:val="24"/>
          <w:highlight w:val="none"/>
          <w:shd w:val="clear" w:color="auto" w:fill="ffffff"/>
        </w:rPr>
      </w:r>
      <w:r/>
    </w:p>
    <w:p>
      <w:pPr>
        <w:pStyle w:val="1538"/>
        <w:ind w:firstLine="480"/>
        <w:jc w:val="both"/>
        <w:keepLines w:val="0"/>
        <w:keepNext w:val="0"/>
        <w:pageBreakBefore w:val="0"/>
        <w:spacing w:before="0" w:beforeAutospacing="0" w:after="0" w:afterAutospacing="0" w:line="440" w:lineRule="exact"/>
        <w:shd w:val="clear" w:color="auto" w:fill="ffffff"/>
        <w:widowControl w:val="off"/>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7、逢各类接待、迎检、组织活动等期间，乙方不能按要求完成交办任务，造成负面影响的视情节轻重，每例扣除违约金1000-3000元。</w:t>
      </w:r>
      <w:r>
        <w:rPr>
          <w:rFonts w:hint="eastAsia" w:ascii="宋体" w:hAnsi="宋体" w:eastAsia="宋体" w:cs="宋体"/>
          <w:color w:val="000000"/>
          <w:sz w:val="24"/>
          <w:szCs w:val="24"/>
          <w:highlight w:val="none"/>
          <w:shd w:val="clear" w:color="auto" w:fill="ffffff"/>
        </w:rPr>
      </w:r>
      <w:r/>
    </w:p>
    <w:p>
      <w:pPr>
        <w:pStyle w:val="1536"/>
        <w:ind w:firstLine="480"/>
        <w:keepLines w:val="0"/>
        <w:keepNext w:val="0"/>
        <w:pageBreakBefore w:val="0"/>
        <w:spacing w:line="440" w:lineRule="exact"/>
        <w:shd w:val="clear" w:color="auto" w:fill="ffff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8、乙方现场车辆不得随意碾压</w:t>
      </w:r>
      <w:r>
        <w:rPr>
          <w:rFonts w:hint="eastAsia" w:ascii="宋体" w:hAnsi="宋体" w:eastAsia="宋体" w:cs="宋体"/>
          <w:color w:val="000000"/>
          <w:sz w:val="24"/>
          <w:szCs w:val="24"/>
          <w:highlight w:val="none"/>
          <w:lang w:val="en-US" w:eastAsia="zh-CN"/>
        </w:rPr>
        <w:t xml:space="preserve">公共绿地</w:t>
      </w:r>
      <w:r>
        <w:rPr>
          <w:rFonts w:hint="eastAsia" w:ascii="宋体" w:hAnsi="宋体" w:eastAsia="宋体" w:cs="宋体"/>
          <w:color w:val="000000"/>
          <w:sz w:val="24"/>
          <w:szCs w:val="24"/>
          <w:highlight w:val="none"/>
        </w:rPr>
        <w:t xml:space="preserve">，否则甲方记录扣除乙方违约金500-1000元/次。</w:t>
      </w:r>
      <w:r>
        <w:rPr>
          <w:rFonts w:hint="eastAsia" w:ascii="宋体" w:hAnsi="宋体" w:eastAsia="宋体" w:cs="宋体"/>
          <w:color w:val="000000"/>
          <w:sz w:val="24"/>
          <w:szCs w:val="24"/>
          <w:highlight w:val="none"/>
        </w:rPr>
      </w:r>
      <w:r/>
    </w:p>
    <w:p>
      <w:pPr>
        <w:pStyle w:val="1536"/>
        <w:ind w:firstLine="480"/>
        <w:keepLines w:val="0"/>
        <w:keepNext w:val="0"/>
        <w:pageBreakBefore w:val="0"/>
        <w:spacing w:line="440" w:lineRule="exact"/>
        <w:shd w:val="clear" w:color="auto" w:fill="ffff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为保证队伍整体素质和相对稳定性，乙方应充分考虑管理和服务人员工资待遇，按时发放人员工资且工资不低于宿迁市最低工资标准。每月上报工资发放表，如合同履约期间甲方接到人员工资未达最低工资标准。反映经查属实的，乙方应立即整改，按标准要求补发到位，相关行政责任自行承担，同时承担违约金</w:t>
      </w:r>
      <w:r>
        <w:rPr>
          <w:rFonts w:hint="eastAsia" w:ascii="宋体" w:hAnsi="宋体" w:eastAsia="宋体" w:cs="宋体"/>
          <w:color w:val="000000"/>
          <w:sz w:val="24"/>
          <w:szCs w:val="24"/>
          <w:highlight w:val="none"/>
          <w:lang w:val="en-US" w:eastAsia="zh-CN"/>
        </w:rPr>
        <w:t xml:space="preserve">5000</w:t>
      </w:r>
      <w:r>
        <w:rPr>
          <w:rFonts w:hint="eastAsia" w:ascii="宋体" w:hAnsi="宋体" w:eastAsia="宋体" w:cs="宋体"/>
          <w:color w:val="000000"/>
          <w:sz w:val="24"/>
          <w:szCs w:val="24"/>
          <w:highlight w:val="none"/>
        </w:rPr>
        <w:t xml:space="preserve">/次；如发现随意扣发员工工资现象，首次直接承担违约金</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000元，第二次承担违约金</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0000元，达到三次以上的，甲方有权单方终止合同，清退乙方出场，不予退还履约保证金。</w:t>
      </w:r>
      <w:r>
        <w:rPr>
          <w:rFonts w:hint="eastAsia" w:ascii="宋体" w:hAnsi="宋体" w:eastAsia="宋体" w:cs="宋体"/>
          <w:color w:val="000000"/>
          <w:sz w:val="24"/>
          <w:szCs w:val="24"/>
          <w:highlight w:val="none"/>
        </w:rPr>
      </w:r>
      <w:r/>
    </w:p>
    <w:p>
      <w:pPr>
        <w:pStyle w:val="1536"/>
        <w:ind w:firstLine="480"/>
        <w:keepLines w:val="0"/>
        <w:keepNext w:val="0"/>
        <w:pageBreakBefore w:val="0"/>
        <w:spacing w:line="440" w:lineRule="exact"/>
        <w:shd w:val="clear" w:color="auto" w:fill="ffff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10、不得发生在办公场所私拉乱接线路、违规使用大功率电器、使用明火、聚餐饮酒等行为，造成损失由乙方负责赔偿；未造成损失的，乙方应当立即整改到位，并承担违约金1000元/次。</w:t>
      </w:r>
      <w:r>
        <w:rPr>
          <w:rFonts w:hint="eastAsia" w:ascii="宋体" w:hAnsi="宋体" w:eastAsia="宋体" w:cs="宋体"/>
          <w:color w:val="000000"/>
          <w:sz w:val="24"/>
          <w:szCs w:val="24"/>
          <w:highlight w:val="none"/>
        </w:rPr>
      </w:r>
      <w:r/>
    </w:p>
    <w:p>
      <w:pPr>
        <w:pStyle w:val="1536"/>
        <w:ind w:firstLine="480"/>
        <w:keepLines w:val="0"/>
        <w:keepNext w:val="0"/>
        <w:pageBreakBefore w:val="0"/>
        <w:spacing w:line="440" w:lineRule="exact"/>
        <w:shd w:val="clear" w:color="auto" w:fill="ffff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重视接待、创建等工作，在接待前积极主动开展环境整理、点位布置、展牌摆放、接待通知、线路巡查、重点工作重点岗位交办等工作，接待前30分钟确保接待线路上车辆管理、施工管理、绿化养护管理、安全管理、垂钓管理、垃圾清理、喷泉及音乐开放、不文明行为管理等工作全面落实到位，并持续维护至接待完成，如不到位，承担违约金3000元/次，对出问题的岗位进行问责，并报甲方处理结果。</w:t>
      </w:r>
      <w:r>
        <w:rPr>
          <w:rFonts w:hint="eastAsia" w:ascii="宋体" w:hAnsi="宋体" w:eastAsia="宋体" w:cs="宋体"/>
          <w:color w:val="000000"/>
          <w:sz w:val="24"/>
          <w:szCs w:val="24"/>
          <w:highlight w:val="none"/>
        </w:rPr>
      </w:r>
      <w:r/>
    </w:p>
    <w:p>
      <w:pPr>
        <w:pStyle w:val="1536"/>
        <w:ind w:firstLine="480"/>
        <w:keepLines w:val="0"/>
        <w:keepNext w:val="0"/>
        <w:pageBreakBefore w:val="0"/>
        <w:spacing w:line="440" w:lineRule="exact"/>
        <w:shd w:val="clear" w:color="auto" w:fill="ffff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乙方未按照合同约定的服务期限提供服务的，除甲方原因或不可抗力外，应向甲方支付违约金，以每片区为单位，每少提供服务一天，按该片区管养费的1‰支付违约金，如超过7日，除支付违约金外，甲方有权解除合同并不予退还履约保证金。</w:t>
      </w:r>
      <w:r>
        <w:rPr>
          <w:rFonts w:hint="eastAsia" w:ascii="宋体" w:hAnsi="宋体" w:eastAsia="宋体" w:cs="宋体"/>
          <w:color w:val="000000"/>
          <w:sz w:val="24"/>
          <w:szCs w:val="24"/>
          <w:highlight w:val="none"/>
        </w:rPr>
      </w:r>
      <w:r/>
    </w:p>
    <w:p>
      <w:pPr>
        <w:pStyle w:val="1536"/>
        <w:ind w:firstLine="480"/>
        <w:keepLines w:val="0"/>
        <w:keepNext w:val="0"/>
        <w:pageBreakBefore w:val="0"/>
        <w:spacing w:line="440" w:lineRule="exact"/>
        <w:shd w:val="clear" w:color="auto" w:fill="ffff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13、智慧管理系统未按时间要求和质量要求正式投入使用的，承担违约金</w:t>
      </w:r>
      <w:r>
        <w:rPr>
          <w:rFonts w:hint="eastAsia" w:ascii="宋体" w:hAnsi="宋体" w:eastAsia="宋体" w:cs="宋体"/>
          <w:color w:val="000000"/>
          <w:sz w:val="24"/>
          <w:szCs w:val="24"/>
          <w:highlight w:val="none"/>
          <w:lang w:val="en-US" w:eastAsia="zh-CN"/>
        </w:rPr>
        <w:t xml:space="preserve">5000</w:t>
      </w:r>
      <w:r>
        <w:rPr>
          <w:rFonts w:hint="eastAsia" w:ascii="宋体" w:hAnsi="宋体" w:eastAsia="宋体" w:cs="宋体"/>
          <w:color w:val="000000"/>
          <w:sz w:val="24"/>
          <w:szCs w:val="24"/>
          <w:highlight w:val="none"/>
        </w:rPr>
        <w:t xml:space="preserve">元/天。</w:t>
      </w:r>
      <w:r>
        <w:rPr>
          <w:rFonts w:hint="eastAsia" w:ascii="宋体" w:hAnsi="宋体" w:eastAsia="宋体" w:cs="宋体"/>
          <w:color w:val="000000"/>
          <w:sz w:val="24"/>
          <w:szCs w:val="24"/>
          <w:highlight w:val="none"/>
        </w:rPr>
      </w:r>
      <w:r/>
    </w:p>
    <w:p>
      <w:pPr>
        <w:pStyle w:val="1536"/>
        <w:ind w:firstLine="480"/>
        <w:keepLines w:val="0"/>
        <w:keepNext w:val="0"/>
        <w:pageBreakBefore w:val="0"/>
        <w:spacing w:line="440" w:lineRule="exact"/>
        <w:shd w:val="clear" w:color="auto" w:fill="ffff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14、合同期内，未按业主要求完成科研课题选题和研究</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每年1个</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，否则每年承担</w:t>
      </w:r>
      <w:r>
        <w:rPr>
          <w:rFonts w:hint="eastAsia" w:ascii="宋体" w:hAnsi="宋体" w:eastAsia="宋体" w:cs="宋体"/>
          <w:color w:val="000000"/>
          <w:sz w:val="24"/>
          <w:szCs w:val="24"/>
          <w:highlight w:val="none"/>
        </w:rPr>
        <w:t xml:space="preserve">合同总管养费的0.5%作违约金。</w:t>
      </w:r>
      <w:r>
        <w:rPr>
          <w:rFonts w:hint="eastAsia" w:ascii="宋体" w:hAnsi="宋体" w:eastAsia="宋体" w:cs="宋体"/>
          <w:color w:val="000000"/>
          <w:sz w:val="24"/>
          <w:szCs w:val="24"/>
          <w:highlight w:val="none"/>
        </w:rPr>
      </w:r>
      <w:r/>
    </w:p>
    <w:p>
      <w:pPr>
        <w:pStyle w:val="1536"/>
        <w:ind w:firstLine="480"/>
        <w:keepLines w:val="0"/>
        <w:keepNext w:val="0"/>
        <w:pageBreakBefore w:val="0"/>
        <w:spacing w:line="440" w:lineRule="exact"/>
        <w:shd w:val="clear" w:color="auto" w:fill="ffff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15、同一地点、同一问题、反复交办3次以上未落实到位的，承担违约金</w:t>
      </w:r>
      <w:r>
        <w:rPr>
          <w:rFonts w:hint="eastAsia" w:ascii="宋体" w:hAnsi="宋体" w:eastAsia="宋体" w:cs="宋体"/>
          <w:color w:val="000000"/>
          <w:sz w:val="24"/>
          <w:szCs w:val="24"/>
          <w:highlight w:val="none"/>
          <w:lang w:val="en-US" w:eastAsia="zh-CN"/>
        </w:rPr>
        <w:t xml:space="preserve">2500</w:t>
      </w:r>
      <w:r>
        <w:rPr>
          <w:rFonts w:hint="eastAsia" w:ascii="宋体" w:hAnsi="宋体" w:eastAsia="宋体" w:cs="宋体"/>
          <w:color w:val="000000"/>
          <w:sz w:val="24"/>
          <w:szCs w:val="24"/>
          <w:highlight w:val="none"/>
        </w:rPr>
        <w:t xml:space="preserve">元/次。</w:t>
      </w:r>
      <w:r>
        <w:rPr>
          <w:rFonts w:hint="eastAsia" w:ascii="宋体" w:hAnsi="宋体" w:eastAsia="宋体" w:cs="宋体"/>
          <w:color w:val="000000"/>
          <w:sz w:val="24"/>
          <w:szCs w:val="24"/>
          <w:highlight w:val="none"/>
        </w:rPr>
      </w:r>
      <w:r/>
    </w:p>
    <w:p>
      <w:pPr>
        <w:pStyle w:val="1539"/>
        <w:ind w:firstLine="480"/>
        <w:jc w:val="both"/>
        <w:keepLines w:val="0"/>
        <w:keepNext w:val="0"/>
        <w:pageBreakBefore w:val="0"/>
        <w:spacing w:before="0" w:beforeAutospacing="0" w:after="0" w:afterAutospacing="0"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16、因</w:t>
      </w:r>
      <w:r>
        <w:rPr>
          <w:rFonts w:hint="eastAsia" w:ascii="宋体" w:hAnsi="宋体" w:eastAsia="宋体" w:cs="宋体"/>
          <w:color w:val="000000"/>
          <w:sz w:val="24"/>
          <w:szCs w:val="24"/>
          <w:highlight w:val="none"/>
        </w:rPr>
        <w:t xml:space="preserve">乙方拖欠工人工资，造成人员集访的，每发生一例，乙方相关负责人除出面解决信访矛盾，及时补发人员工资外，再承担违约金20000元/例。</w:t>
      </w:r>
      <w:r>
        <w:rPr>
          <w:rFonts w:hint="eastAsia" w:ascii="宋体" w:hAnsi="宋体" w:eastAsia="宋体" w:cs="宋体"/>
          <w:color w:val="000000"/>
          <w:sz w:val="24"/>
          <w:szCs w:val="24"/>
          <w:highlight w:val="none"/>
        </w:rPr>
      </w:r>
      <w:r/>
    </w:p>
    <w:p>
      <w:pPr>
        <w:pStyle w:val="1538"/>
        <w:ind w:firstLine="482"/>
        <w:jc w:val="both"/>
        <w:keepLines w:val="0"/>
        <w:keepNext w:val="0"/>
        <w:pageBreakBefore w:val="0"/>
        <w:spacing w:before="0" w:beforeAutospacing="0" w:after="0" w:afterAutospacing="0" w:line="44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（二）人员配备</w:t>
      </w:r>
      <w:r>
        <w:rPr>
          <w:rFonts w:hint="eastAsia" w:ascii="宋体" w:hAnsi="宋体" w:eastAsia="宋体" w:cs="宋体"/>
          <w:b/>
          <w:color w:val="000000"/>
          <w:sz w:val="24"/>
          <w:szCs w:val="24"/>
          <w:highlight w:val="none"/>
        </w:rPr>
      </w:r>
      <w:r/>
    </w:p>
    <w:p>
      <w:pPr>
        <w:pStyle w:val="1538"/>
        <w:ind w:firstLine="480"/>
        <w:jc w:val="both"/>
        <w:keepLines w:val="0"/>
        <w:keepNext w:val="0"/>
        <w:pageBreakBefore w:val="0"/>
        <w:spacing w:before="0" w:beforeAutospacing="0" w:after="0" w:afterAutospacing="0"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shd w:val="clear" w:color="auto" w:fill="ffffff"/>
        </w:rPr>
        <w:t xml:space="preserve">乙方片区负责人、巡管保洁</w:t>
      </w:r>
      <w:r>
        <w:rPr>
          <w:rFonts w:hint="eastAsia" w:ascii="宋体" w:hAnsi="宋体" w:eastAsia="宋体" w:cs="宋体"/>
          <w:color w:val="000000"/>
          <w:sz w:val="24"/>
          <w:szCs w:val="24"/>
          <w:highlight w:val="none"/>
          <w:shd w:val="clear" w:color="auto" w:fill="ffffff"/>
          <w:lang w:val="en-US" w:eastAsia="zh-CN"/>
        </w:rPr>
        <w:t xml:space="preserve">队长</w:t>
      </w:r>
      <w:r>
        <w:rPr>
          <w:rFonts w:hint="eastAsia" w:ascii="宋体" w:hAnsi="宋体" w:eastAsia="宋体" w:cs="宋体"/>
          <w:color w:val="000000"/>
          <w:sz w:val="24"/>
          <w:szCs w:val="24"/>
          <w:highlight w:val="none"/>
          <w:shd w:val="clear" w:color="auto" w:fill="ffffff"/>
        </w:rPr>
        <w:t xml:space="preserve">、绿化养护技术负责人等项目管理人员</w:t>
      </w:r>
      <w:r>
        <w:rPr>
          <w:rFonts w:hint="eastAsia" w:ascii="宋体" w:hAnsi="宋体" w:eastAsia="宋体" w:cs="宋体"/>
          <w:color w:val="000000"/>
          <w:sz w:val="24"/>
          <w:szCs w:val="24"/>
          <w:highlight w:val="none"/>
        </w:rPr>
        <w:t xml:space="preserve">进场后，不得随意更换管理人员，因特殊情况确需更换的，应提前5天以书面形式通知甲方，拟更换的人员经甲方同意后方可到岗，履行前任的义务，各岗位管理人员中标服务期内仅限各更换一次（甲方要求更换的除外），擅自更换项目总负责人的承担违约金</w:t>
      </w:r>
      <w:r>
        <w:rPr>
          <w:rFonts w:hint="eastAsia" w:ascii="宋体" w:hAnsi="宋体" w:eastAsia="宋体" w:cs="宋体"/>
          <w:color w:val="000000"/>
          <w:sz w:val="24"/>
          <w:szCs w:val="24"/>
          <w:highlight w:val="none"/>
          <w:lang w:val="en-US" w:eastAsia="zh-CN"/>
        </w:rPr>
        <w:t xml:space="preserve">50000</w:t>
      </w:r>
      <w:r>
        <w:rPr>
          <w:rFonts w:hint="eastAsia" w:ascii="宋体" w:hAnsi="宋体" w:eastAsia="宋体" w:cs="宋体"/>
          <w:color w:val="000000"/>
          <w:sz w:val="24"/>
          <w:szCs w:val="24"/>
          <w:highlight w:val="none"/>
        </w:rPr>
        <w:t xml:space="preserve">元/人次，擅自更换片区负责人或巡管保洁经理的承担违约金</w:t>
      </w:r>
      <w:r>
        <w:rPr>
          <w:rFonts w:hint="eastAsia" w:ascii="宋体" w:hAnsi="宋体" w:eastAsia="宋体" w:cs="宋体"/>
          <w:color w:val="000000"/>
          <w:sz w:val="24"/>
          <w:szCs w:val="24"/>
          <w:highlight w:val="none"/>
          <w:lang w:val="en-US" w:eastAsia="zh-CN"/>
        </w:rPr>
        <w:t xml:space="preserve">5000</w:t>
      </w:r>
      <w:r>
        <w:rPr>
          <w:rFonts w:hint="eastAsia" w:ascii="宋体" w:hAnsi="宋体" w:eastAsia="宋体" w:cs="宋体"/>
          <w:color w:val="000000"/>
          <w:sz w:val="24"/>
          <w:szCs w:val="24"/>
          <w:highlight w:val="none"/>
        </w:rPr>
        <w:t xml:space="preserve">元/人次；其中任意1个管理岗位更换次数达三次（含）以上的，甲方单方有权立即终止本合同，清退出场，按合同结清当期已发生管养款，不予退还履约保证金，如已支付预付款的，乙方须退还扣除已发生管养款后的预付款，由此产生的一切法律责任和经济损失均由乙方承担。</w:t>
      </w:r>
      <w:r>
        <w:rPr>
          <w:rFonts w:hint="eastAsia" w:ascii="宋体" w:hAnsi="宋体" w:eastAsia="宋体" w:cs="宋体"/>
          <w:color w:val="000000"/>
          <w:sz w:val="24"/>
          <w:szCs w:val="24"/>
          <w:highlight w:val="none"/>
        </w:rPr>
      </w:r>
      <w:r/>
    </w:p>
    <w:p>
      <w:pPr>
        <w:pStyle w:val="1536"/>
        <w:ind w:firstLine="480"/>
        <w:keepLines w:val="0"/>
        <w:keepNext w:val="0"/>
        <w:pageBreakBefore w:val="0"/>
        <w:spacing w:line="440" w:lineRule="exact"/>
        <w:shd w:val="clear" w:color="auto" w:fill="ffff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2、甲方有权要求更换不称职的管理人员或工作人员，如乙方拒不按要求更换到位的，承担违约金</w:t>
      </w:r>
      <w:r>
        <w:rPr>
          <w:rFonts w:hint="eastAsia" w:ascii="宋体" w:hAnsi="宋体" w:eastAsia="宋体" w:cs="宋体"/>
          <w:color w:val="000000"/>
          <w:sz w:val="24"/>
          <w:szCs w:val="24"/>
          <w:highlight w:val="none"/>
          <w:lang w:val="en-US" w:eastAsia="zh-CN"/>
        </w:rPr>
        <w:t xml:space="preserve">20000</w:t>
      </w:r>
      <w:r>
        <w:rPr>
          <w:rFonts w:hint="eastAsia" w:ascii="宋体" w:hAnsi="宋体" w:eastAsia="宋体" w:cs="宋体"/>
          <w:color w:val="000000"/>
          <w:sz w:val="24"/>
          <w:szCs w:val="24"/>
          <w:highlight w:val="none"/>
        </w:rPr>
        <w:t xml:space="preserve">元/人次，甲方有权单方面立即终止本项目合同，清退出场，按合同结清当期已发生项目管养款，不予退还履约保证金，如已支付预付款的，乙方须退还扣除已发生管养款后的预付款，由此产生的一切法律责任和经济损失均由乙方承担。</w:t>
      </w:r>
      <w:r>
        <w:rPr>
          <w:rFonts w:hint="eastAsia" w:ascii="宋体" w:hAnsi="宋体" w:eastAsia="宋体" w:cs="宋体"/>
          <w:color w:val="000000"/>
          <w:sz w:val="24"/>
          <w:szCs w:val="24"/>
          <w:highlight w:val="none"/>
        </w:rPr>
      </w:r>
      <w:r/>
    </w:p>
    <w:p>
      <w:pPr>
        <w:pStyle w:val="1538"/>
        <w:ind w:firstLine="480"/>
        <w:jc w:val="both"/>
        <w:keepLines w:val="0"/>
        <w:keepNext w:val="0"/>
        <w:pageBreakBefore w:val="0"/>
        <w:spacing w:before="0" w:beforeAutospacing="0" w:after="0" w:afterAutospacing="0" w:line="440" w:lineRule="exact"/>
        <w:shd w:val="clear" w:color="auto" w:fill="ffffff"/>
        <w:widowControl w:val="off"/>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3、乙方片区负责人、巡管保洁经理、绿化养护技术负责人等项目管理人员必须正常在岗，按时参加由甲方召开的各个会议；特殊情况不能参加的，本人必须提前向甲方履行请假手续，经同意后，方可委托其他人代替参加。否则按缺岗处理，</w:t>
      </w:r>
      <w:r>
        <w:rPr>
          <w:rFonts w:hint="eastAsia" w:ascii="宋体" w:hAnsi="宋体" w:eastAsia="宋体" w:cs="宋体"/>
          <w:color w:val="000000"/>
          <w:sz w:val="24"/>
          <w:szCs w:val="24"/>
          <w:highlight w:val="none"/>
        </w:rPr>
        <w:t xml:space="preserve">甲方记录扣除违约金1000元/人/天。</w:t>
      </w:r>
      <w:r>
        <w:rPr>
          <w:rFonts w:hint="eastAsia" w:ascii="宋体" w:hAnsi="宋体" w:eastAsia="宋体" w:cs="宋体"/>
          <w:color w:val="000000"/>
          <w:sz w:val="24"/>
          <w:szCs w:val="24"/>
          <w:highlight w:val="none"/>
          <w:shd w:val="clear" w:color="auto" w:fill="ffffff"/>
        </w:rPr>
      </w:r>
      <w:r/>
    </w:p>
    <w:p>
      <w:pPr>
        <w:pStyle w:val="1536"/>
        <w:ind w:firstLine="480"/>
        <w:keepLines w:val="0"/>
        <w:keepNext w:val="0"/>
        <w:pageBreakBefore w:val="0"/>
        <w:spacing w:line="440" w:lineRule="exact"/>
        <w:shd w:val="clear" w:color="auto" w:fill="ffff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4、项目管理人员</w:t>
      </w:r>
      <w:r>
        <w:rPr>
          <w:rFonts w:hint="eastAsia" w:ascii="宋体" w:hAnsi="宋体" w:eastAsia="宋体" w:cs="宋体"/>
          <w:color w:val="000000"/>
          <w:sz w:val="24"/>
          <w:szCs w:val="24"/>
          <w:highlight w:val="none"/>
          <w:shd w:val="clear" w:color="auto" w:fill="ffffff"/>
        </w:rPr>
        <w:t xml:space="preserve">须时刻保持手机畅通，及时接听和回复甲方电话。</w:t>
      </w:r>
      <w:r>
        <w:rPr>
          <w:rFonts w:hint="eastAsia" w:ascii="宋体" w:hAnsi="宋体" w:eastAsia="宋体" w:cs="宋体"/>
          <w:color w:val="000000"/>
          <w:sz w:val="24"/>
          <w:szCs w:val="24"/>
          <w:highlight w:val="none"/>
        </w:rPr>
        <w:t xml:space="preserve">电话联系不上致使延误工作的，承担违约金1000元/次。</w:t>
      </w:r>
      <w:r>
        <w:rPr>
          <w:rFonts w:hint="eastAsia" w:ascii="宋体" w:hAnsi="宋体" w:eastAsia="宋体" w:cs="宋体"/>
          <w:color w:val="000000"/>
          <w:sz w:val="24"/>
          <w:szCs w:val="24"/>
          <w:highlight w:val="none"/>
        </w:rPr>
      </w:r>
      <w:r/>
    </w:p>
    <w:p>
      <w:pPr>
        <w:pStyle w:val="1538"/>
        <w:ind w:firstLine="480"/>
        <w:jc w:val="both"/>
        <w:keepLines w:val="0"/>
        <w:keepNext w:val="0"/>
        <w:pageBreakBefore w:val="0"/>
        <w:spacing w:before="0" w:beforeAutospacing="0" w:after="0" w:afterAutospacing="0" w:line="440" w:lineRule="exact"/>
        <w:shd w:val="clear" w:color="auto" w:fill="ffffff"/>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5、乙方须严格按照招标文件要求配备巡管人员、保洁人员、水电工、维修工等现场人员，并应</w:t>
      </w:r>
      <w:r>
        <w:rPr>
          <w:rFonts w:hint="eastAsia" w:ascii="宋体" w:hAnsi="宋体" w:eastAsia="宋体" w:cs="宋体"/>
          <w:color w:val="000000"/>
          <w:sz w:val="24"/>
          <w:szCs w:val="24"/>
          <w:highlight w:val="none"/>
          <w:shd w:val="clear" w:color="auto" w:fill="ffffff"/>
        </w:rPr>
        <w:t xml:space="preserve">配备统一服装</w:t>
      </w:r>
      <w:r>
        <w:rPr>
          <w:rFonts w:hint="eastAsia" w:ascii="宋体" w:hAnsi="宋体" w:eastAsia="宋体" w:cs="宋体"/>
          <w:color w:val="000000"/>
          <w:sz w:val="24"/>
          <w:szCs w:val="24"/>
          <w:highlight w:val="none"/>
        </w:rPr>
        <w:t xml:space="preserve">。乙方进场时，甲方严格对照乙方投标文件核对现场人员及相关证件进行审核，并进行定人定岗</w:t>
      </w:r>
      <w:r>
        <w:rPr>
          <w:rFonts w:hint="eastAsia" w:ascii="宋体" w:hAnsi="宋体" w:eastAsia="宋体" w:cs="宋体"/>
          <w:color w:val="000000"/>
          <w:sz w:val="24"/>
          <w:szCs w:val="24"/>
          <w:highlight w:val="none"/>
          <w:shd w:val="clear" w:color="auto" w:fill="ffffff"/>
        </w:rPr>
        <w:t xml:space="preserve">。</w:t>
      </w:r>
      <w:r>
        <w:rPr>
          <w:rFonts w:hint="eastAsia" w:ascii="宋体" w:hAnsi="宋体" w:eastAsia="宋体" w:cs="宋体"/>
          <w:color w:val="000000"/>
          <w:sz w:val="24"/>
          <w:szCs w:val="24"/>
          <w:highlight w:val="none"/>
        </w:rPr>
        <w:t xml:space="preserve">以上人员未经甲方同意，出现未按规定随意调岗或缺岗现象的，甲方记录扣除违约金200元/人/天，超过5天的，扣除违约金</w:t>
      </w:r>
      <w:r>
        <w:rPr>
          <w:rFonts w:hint="eastAsia" w:ascii="宋体" w:hAnsi="宋体" w:eastAsia="宋体" w:cs="宋体"/>
          <w:color w:val="000000"/>
          <w:sz w:val="24"/>
          <w:szCs w:val="24"/>
          <w:highlight w:val="none"/>
          <w:lang w:val="en-US" w:eastAsia="zh-CN"/>
        </w:rPr>
        <w:t xml:space="preserve">1000</w:t>
      </w:r>
      <w:r>
        <w:rPr>
          <w:rFonts w:hint="eastAsia" w:ascii="宋体" w:hAnsi="宋体" w:eastAsia="宋体" w:cs="宋体"/>
          <w:color w:val="000000"/>
          <w:sz w:val="24"/>
          <w:szCs w:val="24"/>
          <w:highlight w:val="none"/>
        </w:rPr>
        <w:t xml:space="preserve">元/人/月，情节严重的双倍扣除违约金。未经甲方同意，经理助理、专职水电工、维修工未按规定随意调岗或缺岗现象的，扣除违约金500元/天，缺岗超过5天的，扣除违约金5000-10000元/人/月，情节严重的双倍扣除违约金。</w:t>
      </w:r>
      <w:r>
        <w:rPr>
          <w:rFonts w:hint="eastAsia" w:ascii="宋体" w:hAnsi="宋体" w:eastAsia="宋体" w:cs="宋体"/>
          <w:color w:val="000000"/>
          <w:sz w:val="24"/>
          <w:szCs w:val="24"/>
          <w:highlight w:val="none"/>
        </w:rPr>
      </w:r>
      <w:r/>
    </w:p>
    <w:p>
      <w:pPr>
        <w:pStyle w:val="1536"/>
        <w:ind w:firstLine="480"/>
        <w:keepLines w:val="0"/>
        <w:keepNext w:val="0"/>
        <w:pageBreakBefore w:val="0"/>
        <w:spacing w:line="440" w:lineRule="exact"/>
        <w:shd w:val="clear" w:color="auto" w:fill="ffff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shd w:val="clear" w:color="auto" w:fill="ffffff"/>
        </w:rPr>
        <w:t xml:space="preserve">甲方将对现场绿化人数情况</w:t>
      </w:r>
      <w:r>
        <w:rPr>
          <w:rFonts w:hint="eastAsia" w:ascii="宋体" w:hAnsi="宋体" w:eastAsia="宋体" w:cs="宋体"/>
          <w:color w:val="000000"/>
          <w:sz w:val="24"/>
          <w:szCs w:val="24"/>
          <w:highlight w:val="none"/>
          <w:shd w:val="clear" w:color="auto" w:fill="ffffff"/>
          <w:lang w:val="en-US" w:eastAsia="zh-CN"/>
        </w:rPr>
        <w:t xml:space="preserve">进行</w:t>
      </w:r>
      <w:r>
        <w:rPr>
          <w:rFonts w:hint="eastAsia" w:ascii="宋体" w:hAnsi="宋体" w:eastAsia="宋体" w:cs="宋体"/>
          <w:color w:val="000000"/>
          <w:sz w:val="24"/>
          <w:szCs w:val="24"/>
          <w:highlight w:val="none"/>
          <w:shd w:val="clear" w:color="auto" w:fill="ffffff"/>
        </w:rPr>
        <w:t xml:space="preserve">检查，</w:t>
      </w:r>
      <w:r>
        <w:rPr>
          <w:rFonts w:hint="eastAsia" w:ascii="宋体" w:hAnsi="宋体" w:eastAsia="宋体" w:cs="宋体"/>
          <w:color w:val="000000"/>
          <w:sz w:val="24"/>
          <w:szCs w:val="24"/>
          <w:highlight w:val="none"/>
          <w:shd w:val="clear" w:color="auto" w:fill="ffffff"/>
          <w:lang w:val="en-US" w:eastAsia="zh-CN"/>
        </w:rPr>
        <w:t xml:space="preserve">每日请假人数不超过总人数的15%（每人每月假期不高于4天），</w:t>
      </w:r>
      <w:r>
        <w:rPr>
          <w:rFonts w:hint="eastAsia" w:ascii="宋体" w:hAnsi="宋体" w:eastAsia="宋体" w:cs="宋体"/>
          <w:color w:val="000000"/>
          <w:sz w:val="24"/>
          <w:szCs w:val="24"/>
          <w:highlight w:val="none"/>
          <w:shd w:val="clear" w:color="auto" w:fill="ffffff"/>
        </w:rPr>
        <w:t xml:space="preserve"> 如现场未达到合同规定之养护人数的，且养护工作因人少不能按时按质完成的，以少1人100元/天的标准，从当月养护经费中扣除。</w:t>
      </w:r>
      <w:r>
        <w:rPr>
          <w:rFonts w:hint="eastAsia" w:ascii="宋体" w:hAnsi="宋体" w:eastAsia="宋体" w:cs="宋体"/>
          <w:color w:val="000000"/>
          <w:sz w:val="24"/>
          <w:szCs w:val="24"/>
          <w:highlight w:val="none"/>
        </w:rPr>
        <w:t xml:space="preserve">如因</w:t>
      </w:r>
      <w:r>
        <w:rPr>
          <w:rFonts w:hint="eastAsia" w:ascii="宋体" w:hAnsi="宋体" w:eastAsia="宋体" w:cs="宋体"/>
          <w:color w:val="000000"/>
          <w:sz w:val="24"/>
          <w:szCs w:val="24"/>
          <w:highlight w:val="none"/>
          <w:lang w:val="en-US" w:eastAsia="zh-CN"/>
        </w:rPr>
        <w:t xml:space="preserve">考核设备</w:t>
      </w:r>
      <w:r>
        <w:rPr>
          <w:rFonts w:hint="eastAsia" w:ascii="宋体" w:hAnsi="宋体" w:eastAsia="宋体" w:cs="宋体"/>
          <w:color w:val="000000"/>
          <w:sz w:val="24"/>
          <w:szCs w:val="24"/>
          <w:highlight w:val="none"/>
        </w:rPr>
        <w:t xml:space="preserve">故障导致人员考核信息不准确的，按人员缺岗处理，以片区为单位连续3个月累计超过5人次缺岗的，再承担违约金</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000元/人次。</w:t>
      </w:r>
      <w:r>
        <w:rPr>
          <w:rFonts w:hint="eastAsia" w:ascii="宋体" w:hAnsi="宋体" w:eastAsia="宋体" w:cs="宋体"/>
          <w:color w:val="000000"/>
          <w:sz w:val="24"/>
          <w:szCs w:val="24"/>
          <w:highlight w:val="none"/>
        </w:rPr>
      </w:r>
      <w:r/>
    </w:p>
    <w:p>
      <w:pPr>
        <w:pStyle w:val="1538"/>
        <w:ind w:firstLine="480"/>
        <w:jc w:val="both"/>
        <w:keepLines w:val="0"/>
        <w:keepNext w:val="0"/>
        <w:pageBreakBefore w:val="0"/>
        <w:spacing w:before="0" w:beforeAutospacing="0" w:after="0" w:afterAutospacing="0" w:line="440" w:lineRule="exact"/>
        <w:widowControl w:val="off"/>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rPr>
        <w:t xml:space="preserve">7、所有工作人员须服从甲方现场工作安排，文明开展工作，不得出现辱骂、威胁、殴打、诽谤甲方人员，不得造谣传谣、抹黑甲方和各公园管理单位公众形象，如有发生须立即辞退涉事人员，且不再录用，并承担违约金</w:t>
      </w:r>
      <w:r>
        <w:rPr>
          <w:rFonts w:hint="eastAsia" w:ascii="宋体" w:hAnsi="宋体" w:eastAsia="宋体" w:cs="宋体"/>
          <w:color w:val="000000"/>
          <w:sz w:val="24"/>
          <w:szCs w:val="24"/>
          <w:highlight w:val="none"/>
          <w:lang w:val="en-US" w:eastAsia="zh-CN"/>
        </w:rPr>
        <w:t xml:space="preserve">2000</w:t>
      </w:r>
      <w:r>
        <w:rPr>
          <w:rFonts w:hint="eastAsia" w:ascii="宋体" w:hAnsi="宋体" w:eastAsia="宋体" w:cs="宋体"/>
          <w:color w:val="000000"/>
          <w:sz w:val="24"/>
          <w:szCs w:val="24"/>
          <w:highlight w:val="none"/>
        </w:rPr>
        <w:t xml:space="preserve">元/次。工作过程中乙方工作人员不得与市民、游客发生吵架、斗殴等行为，如有发生</w:t>
      </w:r>
      <w:r>
        <w:rPr>
          <w:rFonts w:hint="eastAsia" w:ascii="宋体" w:hAnsi="宋体" w:eastAsia="宋体" w:cs="宋体"/>
          <w:color w:val="000000"/>
          <w:sz w:val="24"/>
          <w:szCs w:val="24"/>
          <w:highlight w:val="none"/>
          <w:shd w:val="clear" w:color="auto" w:fill="ffffff"/>
        </w:rPr>
        <w:t xml:space="preserve">经查情况属实的视情节轻重，每例扣除违约金1000-3000元。</w:t>
      </w:r>
      <w:r>
        <w:rPr>
          <w:rFonts w:hint="eastAsia" w:ascii="宋体" w:hAnsi="宋体" w:eastAsia="宋体" w:cs="宋体"/>
          <w:color w:val="000000"/>
          <w:sz w:val="24"/>
          <w:szCs w:val="24"/>
          <w:highlight w:val="none"/>
          <w:shd w:val="clear" w:color="auto" w:fill="ffffff"/>
        </w:rPr>
      </w:r>
      <w:r/>
    </w:p>
    <w:p>
      <w:pPr>
        <w:pStyle w:val="1538"/>
        <w:ind w:firstLine="480"/>
        <w:jc w:val="both"/>
        <w:keepLines w:val="0"/>
        <w:keepNext w:val="0"/>
        <w:pageBreakBefore w:val="0"/>
        <w:spacing w:before="0" w:beforeAutospacing="0" w:after="0" w:afterAutospacing="0" w:line="440" w:lineRule="exact"/>
        <w:shd w:val="clear" w:color="auto" w:fill="ffffff"/>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8、合同期内，所有人员不得兼职其他项目，每发生一例，乙方承担违约金</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000元/人。</w:t>
      </w:r>
      <w:r>
        <w:rPr>
          <w:rFonts w:hint="eastAsia" w:ascii="宋体" w:hAnsi="宋体" w:eastAsia="宋体" w:cs="宋体"/>
          <w:color w:val="000000"/>
          <w:sz w:val="24"/>
          <w:szCs w:val="24"/>
          <w:highlight w:val="none"/>
        </w:rPr>
      </w:r>
      <w:r/>
    </w:p>
    <w:p>
      <w:pPr>
        <w:pStyle w:val="1538"/>
        <w:ind w:firstLine="480"/>
        <w:jc w:val="both"/>
        <w:keepLines w:val="0"/>
        <w:keepNext w:val="0"/>
        <w:pageBreakBefore w:val="0"/>
        <w:spacing w:before="0" w:beforeAutospacing="0" w:after="0" w:afterAutospacing="0"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乙方派驻的所有人员须在上岗前分类进行培训，使其清楚掌握工作内容，具备必要的职业素质，满足岗位工作要求；乙方人员进场后三个月内须加强人员工作考核，对能力不强、状态不佳、责任心差、态度不端正等不满足工作岗位需求的人员进行淘汰和筛选。乙方人员因工作不称职不符合甲方工作要求的，甲方有权要求更换相关人员，更换人员应在</w:t>
      </w:r>
      <w:r>
        <w:rPr>
          <w:rFonts w:hint="eastAsia" w:ascii="宋体" w:hAnsi="宋体" w:eastAsia="宋体" w:cs="宋体"/>
          <w:color w:val="000000"/>
          <w:sz w:val="24"/>
          <w:szCs w:val="24"/>
          <w:highlight w:val="none"/>
          <w:shd w:val="clear" w:color="auto" w:fill="ffffff"/>
        </w:rPr>
        <w:t xml:space="preserve">三天内更换到位，否则按</w:t>
      </w:r>
      <w:r>
        <w:rPr>
          <w:rFonts w:hint="eastAsia" w:ascii="宋体" w:hAnsi="宋体" w:eastAsia="宋体" w:cs="宋体"/>
          <w:color w:val="000000"/>
          <w:sz w:val="24"/>
          <w:szCs w:val="24"/>
          <w:highlight w:val="none"/>
        </w:rPr>
        <w:t xml:space="preserve">缺岗除处理。</w:t>
      </w:r>
      <w:r>
        <w:rPr>
          <w:rFonts w:hint="eastAsia" w:ascii="宋体" w:hAnsi="宋体" w:eastAsia="宋体" w:cs="宋体"/>
          <w:color w:val="000000"/>
          <w:sz w:val="24"/>
          <w:szCs w:val="24"/>
          <w:highlight w:val="none"/>
        </w:rPr>
      </w:r>
      <w:r/>
    </w:p>
    <w:p>
      <w:pPr>
        <w:pStyle w:val="1538"/>
        <w:ind w:firstLine="480"/>
        <w:jc w:val="both"/>
        <w:keepLines w:val="0"/>
        <w:keepNext w:val="0"/>
        <w:pageBreakBefore w:val="0"/>
        <w:spacing w:before="0" w:beforeAutospacing="0" w:after="0" w:afterAutospacing="0" w:line="440" w:lineRule="exact"/>
        <w:shd w:val="clear" w:color="auto" w:fill="ffffff"/>
        <w:widowControl w:val="off"/>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10、乙方人员因辞职、生病或其他原因等不能到岗时，乙方须第一时间书面上报甲方，并在三天内将人员更换到位，否则按人员缺岗处理。</w:t>
      </w:r>
      <w:r>
        <w:rPr>
          <w:rFonts w:hint="eastAsia" w:ascii="宋体" w:hAnsi="宋体" w:eastAsia="宋体" w:cs="宋体"/>
          <w:color w:val="000000"/>
          <w:sz w:val="24"/>
          <w:szCs w:val="24"/>
          <w:highlight w:val="none"/>
          <w:shd w:val="clear" w:color="auto" w:fill="ffffff"/>
        </w:rPr>
      </w:r>
      <w:r/>
    </w:p>
    <w:p>
      <w:pPr>
        <w:pStyle w:val="1538"/>
        <w:ind w:firstLine="480"/>
        <w:jc w:val="both"/>
        <w:keepLines w:val="0"/>
        <w:keepNext w:val="0"/>
        <w:pageBreakBefore w:val="0"/>
        <w:spacing w:before="0" w:beforeAutospacing="0" w:after="0" w:afterAutospacing="0"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乙方应按照相关政策文件规定做好人员体检、保险购买等工作，履约期间，如发生乙方员工引发的劳动纠纷、员工工伤或人身伤亡事故或因乙方人员身体不健康导致在岗位上突发病情等，均由乙方承担一切责任，与甲方无关。</w:t>
      </w:r>
      <w:r>
        <w:rPr>
          <w:rFonts w:hint="eastAsia" w:ascii="宋体" w:hAnsi="宋体" w:eastAsia="宋体" w:cs="宋体"/>
          <w:color w:val="000000"/>
          <w:sz w:val="24"/>
          <w:szCs w:val="24"/>
          <w:highlight w:val="none"/>
        </w:rPr>
      </w:r>
      <w:r/>
    </w:p>
    <w:p>
      <w:pPr>
        <w:pStyle w:val="1538"/>
        <w:ind w:firstLine="480"/>
        <w:jc w:val="both"/>
        <w:keepLines w:val="0"/>
        <w:keepNext w:val="0"/>
        <w:pageBreakBefore w:val="0"/>
        <w:spacing w:before="0" w:beforeAutospacing="0" w:after="0" w:afterAutospacing="0" w:line="440" w:lineRule="exact"/>
        <w:shd w:val="clear" w:color="auto" w:fill="ffffff"/>
        <w:widowControl w:val="off"/>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12、项目管理人员须做好绿化养护、巡查、保洁和设施维护日常巡查和台账管理，每日填写巡查日志，甲方将对巡查日志不定期进行抽查，不能及时提供的或巡查日志空缺、内容不全的，</w:t>
      </w:r>
      <w:r>
        <w:rPr>
          <w:rFonts w:hint="eastAsia" w:ascii="宋体" w:hAnsi="宋体" w:eastAsia="宋体" w:cs="宋体"/>
          <w:color w:val="000000"/>
          <w:sz w:val="24"/>
          <w:szCs w:val="24"/>
          <w:highlight w:val="none"/>
        </w:rPr>
        <w:t xml:space="preserve">甲方记录扣除乙方违约金</w:t>
      </w:r>
      <w:r>
        <w:rPr>
          <w:rFonts w:hint="eastAsia" w:ascii="宋体" w:hAnsi="宋体" w:eastAsia="宋体" w:cs="宋体"/>
          <w:color w:val="000000"/>
          <w:sz w:val="24"/>
          <w:szCs w:val="24"/>
          <w:highlight w:val="none"/>
          <w:shd w:val="clear" w:color="auto" w:fill="ffffff"/>
        </w:rPr>
        <w:t xml:space="preserve">200元/次。</w:t>
      </w:r>
      <w:r>
        <w:rPr>
          <w:rFonts w:hint="eastAsia" w:ascii="宋体" w:hAnsi="宋体" w:eastAsia="宋体" w:cs="宋体"/>
          <w:color w:val="000000"/>
          <w:sz w:val="24"/>
          <w:szCs w:val="24"/>
          <w:highlight w:val="none"/>
          <w:shd w:val="clear" w:color="auto" w:fill="ffffff"/>
        </w:rPr>
      </w:r>
      <w:r/>
    </w:p>
    <w:p>
      <w:pPr>
        <w:pStyle w:val="1538"/>
        <w:ind w:firstLine="480"/>
        <w:jc w:val="both"/>
        <w:keepLines w:val="0"/>
        <w:keepNext w:val="0"/>
        <w:pageBreakBefore w:val="0"/>
        <w:spacing w:before="0" w:beforeAutospacing="0" w:after="0" w:afterAutospacing="0" w:line="440" w:lineRule="exact"/>
        <w:shd w:val="clear" w:color="auto" w:fill="ffffff"/>
        <w:widowControl w:val="off"/>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13、甲方通过QQ、微信、电话、短信、交办单等交办乙方工作的，乙方片区负责人须按时保质保量的完成并及时向甲方汇报完成结果，否则每发生一次扣除违约金500元/次。</w:t>
      </w:r>
      <w:r>
        <w:rPr>
          <w:rFonts w:hint="eastAsia" w:ascii="宋体" w:hAnsi="宋体" w:eastAsia="宋体" w:cs="宋体"/>
          <w:color w:val="000000"/>
          <w:sz w:val="24"/>
          <w:szCs w:val="24"/>
          <w:highlight w:val="none"/>
          <w:shd w:val="clear" w:color="auto" w:fill="ffffff"/>
        </w:rPr>
      </w:r>
      <w:r/>
    </w:p>
    <w:p>
      <w:pPr>
        <w:pStyle w:val="1538"/>
        <w:ind w:firstLine="480"/>
        <w:jc w:val="both"/>
        <w:keepLines w:val="0"/>
        <w:keepNext w:val="0"/>
        <w:pageBreakBefore w:val="0"/>
        <w:spacing w:before="0" w:beforeAutospacing="0" w:after="0" w:afterAutospacing="0" w:line="440" w:lineRule="exact"/>
        <w:shd w:val="clear" w:color="auto" w:fill="ffffff"/>
        <w:widowControl w:val="off"/>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14、乙方片区负责人应严格做好各项总结及计划上报工作。周</w:t>
      </w:r>
      <w:r>
        <w:rPr>
          <w:rFonts w:hint="eastAsia" w:ascii="宋体" w:hAnsi="宋体" w:eastAsia="宋体" w:cs="宋体"/>
          <w:color w:val="000000"/>
          <w:sz w:val="24"/>
          <w:szCs w:val="24"/>
          <w:highlight w:val="none"/>
          <w:shd w:val="clear" w:color="auto" w:fill="ffffff"/>
          <w:lang w:val="en-US" w:eastAsia="zh-CN"/>
        </w:rPr>
        <w:t xml:space="preserve">计划</w:t>
      </w:r>
      <w:r>
        <w:rPr>
          <w:rFonts w:hint="eastAsia" w:ascii="宋体" w:hAnsi="宋体" w:eastAsia="宋体" w:cs="宋体"/>
          <w:color w:val="000000"/>
          <w:sz w:val="24"/>
          <w:szCs w:val="24"/>
          <w:highlight w:val="none"/>
          <w:shd w:val="clear" w:color="auto" w:fill="ffffff"/>
        </w:rPr>
        <w:t xml:space="preserve">和</w:t>
      </w:r>
      <w:r>
        <w:rPr>
          <w:rFonts w:hint="eastAsia" w:ascii="宋体" w:hAnsi="宋体" w:eastAsia="宋体" w:cs="宋体"/>
          <w:color w:val="000000"/>
          <w:sz w:val="24"/>
          <w:szCs w:val="24"/>
          <w:highlight w:val="none"/>
          <w:shd w:val="clear" w:color="auto" w:fill="ffffff"/>
          <w:lang w:val="en-US" w:eastAsia="zh-CN"/>
        </w:rPr>
        <w:t xml:space="preserve">月总结</w:t>
      </w:r>
      <w:r>
        <w:rPr>
          <w:rFonts w:hint="eastAsia" w:ascii="宋体" w:hAnsi="宋体" w:eastAsia="宋体" w:cs="宋体"/>
          <w:color w:val="000000"/>
          <w:sz w:val="24"/>
          <w:szCs w:val="24"/>
          <w:highlight w:val="none"/>
          <w:shd w:val="clear" w:color="auto" w:fill="ffffff"/>
        </w:rPr>
        <w:t xml:space="preserve">在每周五上午下班前报送，月度总结应在每月28日前报送，未及时上报或编写质量较差、内容不全面的须扣除违约金200元/次，且重新编写至满足甲方要求。</w:t>
      </w:r>
      <w:r>
        <w:rPr>
          <w:rFonts w:hint="eastAsia" w:ascii="宋体" w:hAnsi="宋体" w:eastAsia="宋体" w:cs="宋体"/>
          <w:color w:val="000000"/>
          <w:sz w:val="24"/>
          <w:szCs w:val="24"/>
          <w:highlight w:val="none"/>
          <w:shd w:val="clear" w:color="auto" w:fill="ffffff"/>
        </w:rPr>
      </w:r>
      <w:r/>
    </w:p>
    <w:p>
      <w:pPr>
        <w:pStyle w:val="1538"/>
        <w:ind w:firstLine="480"/>
        <w:jc w:val="both"/>
        <w:keepLines w:val="0"/>
        <w:keepNext w:val="0"/>
        <w:pageBreakBefore w:val="0"/>
        <w:spacing w:before="0" w:beforeAutospacing="0" w:after="0" w:afterAutospacing="0" w:line="440" w:lineRule="exact"/>
        <w:shd w:val="clear" w:color="auto" w:fill="ffffff"/>
        <w:widowControl w:val="off"/>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15、乙方片区负责人应每</w:t>
      </w:r>
      <w:r>
        <w:rPr>
          <w:rFonts w:hint="eastAsia" w:ascii="宋体" w:hAnsi="宋体" w:eastAsia="宋体" w:cs="宋体"/>
          <w:color w:val="000000"/>
          <w:sz w:val="24"/>
          <w:szCs w:val="24"/>
          <w:highlight w:val="none"/>
          <w:shd w:val="clear" w:color="auto" w:fill="ffffff"/>
          <w:lang w:val="en-US" w:eastAsia="zh-CN"/>
        </w:rPr>
        <w:t xml:space="preserve">半年</w:t>
      </w:r>
      <w:r>
        <w:rPr>
          <w:rFonts w:hint="eastAsia" w:ascii="宋体" w:hAnsi="宋体" w:eastAsia="宋体" w:cs="宋体"/>
          <w:color w:val="000000"/>
          <w:sz w:val="24"/>
          <w:szCs w:val="24"/>
          <w:highlight w:val="none"/>
          <w:shd w:val="clear" w:color="auto" w:fill="ffffff"/>
        </w:rPr>
        <w:t xml:space="preserve">组织安全演练一次，做好记录、留存照片上报甲方，未及时、认真开展的，甲方记录扣除乙方违约金1000元/次。</w:t>
      </w:r>
      <w:r>
        <w:rPr>
          <w:rFonts w:hint="eastAsia" w:ascii="宋体" w:hAnsi="宋体" w:eastAsia="宋体" w:cs="宋体"/>
          <w:color w:val="000000"/>
          <w:sz w:val="24"/>
          <w:szCs w:val="24"/>
          <w:highlight w:val="none"/>
          <w:shd w:val="clear" w:color="auto" w:fill="ffffff"/>
        </w:rPr>
      </w:r>
      <w:r/>
    </w:p>
    <w:p>
      <w:pPr>
        <w:pStyle w:val="1538"/>
        <w:ind w:firstLine="480"/>
        <w:jc w:val="both"/>
        <w:keepLines w:val="0"/>
        <w:keepNext w:val="0"/>
        <w:pageBreakBefore w:val="0"/>
        <w:spacing w:before="0" w:beforeAutospacing="0" w:after="0" w:afterAutospacing="0" w:line="440" w:lineRule="exact"/>
        <w:shd w:val="clear" w:color="auto" w:fill="ffffff"/>
        <w:widowControl w:val="off"/>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lang w:val="en-US" w:eastAsia="zh-CN"/>
        </w:rPr>
        <w:t xml:space="preserve">16</w:t>
      </w:r>
      <w:r>
        <w:rPr>
          <w:rFonts w:hint="eastAsia" w:ascii="宋体" w:hAnsi="宋体" w:eastAsia="宋体" w:cs="宋体"/>
          <w:color w:val="000000"/>
          <w:sz w:val="24"/>
          <w:szCs w:val="24"/>
          <w:highlight w:val="none"/>
          <w:shd w:val="clear" w:color="auto" w:fill="ffffff"/>
        </w:rPr>
        <w:t xml:space="preserve">、乙方片区负责人应及时开展春夏秋三季每月一次的“除四害”工作，组织做好消杀地点记录、留存照片，及时记录上报甲方，未及时开展的，甲方记录扣除乙方违约金1000元/次。</w:t>
      </w:r>
      <w:r>
        <w:rPr>
          <w:rFonts w:hint="eastAsia" w:ascii="宋体" w:hAnsi="宋体" w:eastAsia="宋体" w:cs="宋体"/>
          <w:color w:val="000000"/>
          <w:sz w:val="24"/>
          <w:szCs w:val="24"/>
          <w:highlight w:val="none"/>
          <w:shd w:val="clear" w:color="auto" w:fill="ffffff"/>
        </w:rPr>
      </w:r>
      <w:r/>
    </w:p>
    <w:p>
      <w:pPr>
        <w:pStyle w:val="1538"/>
        <w:ind w:firstLine="480"/>
        <w:jc w:val="both"/>
        <w:keepLines w:val="0"/>
        <w:keepNext w:val="0"/>
        <w:pageBreakBefore w:val="0"/>
        <w:spacing w:before="0" w:beforeAutospacing="0" w:after="0" w:afterAutospacing="0" w:line="440" w:lineRule="exact"/>
        <w:shd w:val="clear" w:color="auto" w:fill="ffffff"/>
        <w:widowControl w:val="off"/>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1</w:t>
      </w:r>
      <w:r>
        <w:rPr>
          <w:rFonts w:hint="eastAsia" w:ascii="宋体" w:hAnsi="宋体" w:eastAsia="宋体" w:cs="宋体"/>
          <w:color w:val="000000"/>
          <w:sz w:val="24"/>
          <w:szCs w:val="24"/>
          <w:highlight w:val="none"/>
          <w:shd w:val="clear" w:color="auto" w:fill="ffffff"/>
          <w:lang w:val="en-US" w:eastAsia="zh-CN"/>
        </w:rPr>
        <w:t xml:space="preserve">7</w:t>
      </w:r>
      <w:r>
        <w:rPr>
          <w:rFonts w:hint="eastAsia" w:ascii="宋体" w:hAnsi="宋体" w:eastAsia="宋体" w:cs="宋体"/>
          <w:color w:val="000000"/>
          <w:sz w:val="24"/>
          <w:szCs w:val="24"/>
          <w:highlight w:val="none"/>
          <w:shd w:val="clear" w:color="auto" w:fill="ffffff"/>
        </w:rPr>
        <w:t xml:space="preserve">、乙方片区负责人应清楚掌握并及时安</w:t>
      </w:r>
      <w:r>
        <w:rPr>
          <w:rFonts w:hint="eastAsia" w:ascii="宋体" w:hAnsi="宋体" w:eastAsia="宋体" w:cs="宋体"/>
          <w:color w:val="000000"/>
          <w:sz w:val="24"/>
          <w:szCs w:val="24"/>
          <w:highlight w:val="none"/>
          <w:shd w:val="clear" w:color="auto" w:fill="ffffff"/>
          <w:lang w:val="en-US" w:eastAsia="zh-CN"/>
        </w:rPr>
        <w:t xml:space="preserve">排</w:t>
      </w:r>
      <w:r>
        <w:rPr>
          <w:rFonts w:hint="eastAsia" w:ascii="宋体" w:hAnsi="宋体" w:eastAsia="宋体" w:cs="宋体"/>
          <w:color w:val="000000"/>
          <w:sz w:val="24"/>
          <w:szCs w:val="24"/>
          <w:highlight w:val="none"/>
          <w:shd w:val="clear" w:color="auto" w:fill="ffffff"/>
        </w:rPr>
        <w:t xml:space="preserve">各阶段重点工作，如冬季苗木防寒保暖、春季绿化补植、秋季黑麦草复播、病虫害防治、杂草清理及水草打捞工作等。如因片区负责人工作安排不及时，导致养护问题、卫生问题、设施设备等问题影响景观的，甲方记录扣除违约金</w:t>
      </w:r>
      <w:r>
        <w:rPr>
          <w:rFonts w:hint="eastAsia" w:ascii="宋体" w:hAnsi="宋体" w:eastAsia="宋体" w:cs="宋体"/>
          <w:color w:val="000000"/>
          <w:sz w:val="24"/>
          <w:szCs w:val="24"/>
          <w:highlight w:val="none"/>
          <w:shd w:val="clear" w:color="auto" w:fill="ffffff"/>
          <w:lang w:val="en-US" w:eastAsia="zh-CN"/>
        </w:rPr>
        <w:t xml:space="preserve">500</w:t>
      </w:r>
      <w:r>
        <w:rPr>
          <w:rFonts w:hint="eastAsia" w:ascii="宋体" w:hAnsi="宋体" w:eastAsia="宋体" w:cs="宋体"/>
          <w:color w:val="000000"/>
          <w:sz w:val="24"/>
          <w:szCs w:val="24"/>
          <w:highlight w:val="none"/>
          <w:shd w:val="clear" w:color="auto" w:fill="ffffff"/>
        </w:rPr>
        <w:t xml:space="preserve">-</w:t>
      </w:r>
      <w:r>
        <w:rPr>
          <w:rFonts w:hint="eastAsia" w:ascii="宋体" w:hAnsi="宋体" w:eastAsia="宋体" w:cs="宋体"/>
          <w:color w:val="000000"/>
          <w:sz w:val="24"/>
          <w:szCs w:val="24"/>
          <w:highlight w:val="none"/>
          <w:shd w:val="clear" w:color="auto" w:fill="ffffff"/>
          <w:lang w:val="en-US" w:eastAsia="zh-CN"/>
        </w:rPr>
        <w:t xml:space="preserve">1500</w:t>
      </w:r>
      <w:r>
        <w:rPr>
          <w:rFonts w:hint="eastAsia" w:ascii="宋体" w:hAnsi="宋体" w:eastAsia="宋体" w:cs="宋体"/>
          <w:color w:val="000000"/>
          <w:sz w:val="24"/>
          <w:szCs w:val="24"/>
          <w:highlight w:val="none"/>
          <w:shd w:val="clear" w:color="auto" w:fill="ffffff"/>
        </w:rPr>
        <w:t xml:space="preserve">元/项。</w:t>
      </w:r>
      <w:r>
        <w:rPr>
          <w:rFonts w:hint="eastAsia" w:ascii="宋体" w:hAnsi="宋体" w:eastAsia="宋体" w:cs="宋体"/>
          <w:color w:val="000000"/>
          <w:sz w:val="24"/>
          <w:szCs w:val="24"/>
          <w:highlight w:val="none"/>
          <w:shd w:val="clear" w:color="auto" w:fill="ffffff"/>
        </w:rPr>
      </w:r>
      <w:r/>
    </w:p>
    <w:p>
      <w:pPr>
        <w:pStyle w:val="1538"/>
        <w:ind w:firstLine="480"/>
        <w:jc w:val="both"/>
        <w:keepLines w:val="0"/>
        <w:keepNext w:val="0"/>
        <w:pageBreakBefore w:val="0"/>
        <w:spacing w:before="0" w:beforeAutospacing="0" w:after="0" w:afterAutospacing="0" w:line="440" w:lineRule="exact"/>
        <w:widowControl w:val="off"/>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shd w:val="clear" w:color="auto" w:fill="ffffff"/>
        </w:rPr>
        <w:t xml:space="preserve">1</w:t>
      </w:r>
      <w:r>
        <w:rPr>
          <w:rFonts w:hint="eastAsia" w:ascii="宋体" w:hAnsi="宋体" w:eastAsia="宋体" w:cs="宋体"/>
          <w:color w:val="000000"/>
          <w:sz w:val="24"/>
          <w:szCs w:val="24"/>
          <w:highlight w:val="none"/>
          <w:shd w:val="clear" w:color="auto" w:fill="ffffff"/>
          <w:lang w:val="en-US" w:eastAsia="zh-CN"/>
        </w:rPr>
        <w:t xml:space="preserve">8</w:t>
      </w:r>
      <w:r>
        <w:rPr>
          <w:rFonts w:hint="eastAsia" w:ascii="宋体" w:hAnsi="宋体" w:eastAsia="宋体" w:cs="宋体"/>
          <w:color w:val="000000"/>
          <w:sz w:val="24"/>
          <w:szCs w:val="24"/>
          <w:highlight w:val="none"/>
          <w:shd w:val="clear" w:color="auto" w:fill="ffffff"/>
        </w:rPr>
        <w:t xml:space="preserve">、乙方片区负责人应切实做好安全管理，及时落实秋冬季、祭祀期、春节等期间防火预防措施，及时做好雨雪、大风等恶劣天气应对准备及灾情统计、灾后辅助恢复等工作。因工作安排不到位、不及时，造成损失的或安全事故的，由乙方承担一切经济责任和法律责任，并甲方记录扣除违约金</w:t>
      </w:r>
      <w:r>
        <w:rPr>
          <w:rFonts w:hint="eastAsia" w:ascii="宋体" w:hAnsi="宋体" w:eastAsia="宋体" w:cs="宋体"/>
          <w:color w:val="000000"/>
          <w:sz w:val="24"/>
          <w:szCs w:val="24"/>
          <w:highlight w:val="none"/>
          <w:shd w:val="clear" w:color="auto" w:fill="ffffff"/>
          <w:lang w:val="en-US" w:eastAsia="zh-CN"/>
        </w:rPr>
        <w:t xml:space="preserve">2</w:t>
      </w:r>
      <w:r>
        <w:rPr>
          <w:rFonts w:hint="eastAsia" w:ascii="宋体" w:hAnsi="宋体" w:eastAsia="宋体" w:cs="宋体"/>
          <w:color w:val="000000"/>
          <w:sz w:val="24"/>
          <w:szCs w:val="24"/>
          <w:highlight w:val="none"/>
          <w:shd w:val="clear" w:color="auto" w:fill="ffffff"/>
        </w:rPr>
        <w:t xml:space="preserve">000-</w:t>
      </w:r>
      <w:r>
        <w:rPr>
          <w:rFonts w:hint="eastAsia" w:ascii="宋体" w:hAnsi="宋体" w:eastAsia="宋体" w:cs="宋体"/>
          <w:color w:val="000000"/>
          <w:sz w:val="24"/>
          <w:szCs w:val="24"/>
          <w:highlight w:val="none"/>
          <w:shd w:val="clear" w:color="auto" w:fill="ffffff"/>
          <w:lang w:val="en-US" w:eastAsia="zh-CN"/>
        </w:rPr>
        <w:t xml:space="preserve">5000</w:t>
      </w:r>
      <w:r>
        <w:rPr>
          <w:rFonts w:hint="eastAsia" w:ascii="宋体" w:hAnsi="宋体" w:eastAsia="宋体" w:cs="宋体"/>
          <w:color w:val="000000"/>
          <w:sz w:val="24"/>
          <w:szCs w:val="24"/>
          <w:highlight w:val="none"/>
          <w:shd w:val="clear" w:color="auto" w:fill="ffffff"/>
        </w:rPr>
        <w:t xml:space="preserve">元/项。</w:t>
      </w:r>
      <w:r>
        <w:rPr>
          <w:rFonts w:hint="eastAsia" w:ascii="宋体" w:hAnsi="宋体" w:eastAsia="宋体" w:cs="宋体"/>
          <w:b/>
          <w:color w:val="000000"/>
          <w:sz w:val="24"/>
          <w:szCs w:val="24"/>
          <w:highlight w:val="none"/>
        </w:rPr>
      </w:r>
      <w:r/>
    </w:p>
    <w:p>
      <w:pPr>
        <w:pStyle w:val="1538"/>
        <w:ind w:firstLine="482"/>
        <w:jc w:val="both"/>
        <w:keepLines w:val="0"/>
        <w:keepNext w:val="0"/>
        <w:pageBreakBefore w:val="0"/>
        <w:spacing w:before="0" w:beforeAutospacing="0" w:after="0" w:afterAutospacing="0" w:line="44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（三）设备配备</w:t>
      </w:r>
      <w:r>
        <w:rPr>
          <w:rFonts w:hint="eastAsia" w:ascii="宋体" w:hAnsi="宋体" w:eastAsia="宋体" w:cs="宋体"/>
          <w:b/>
          <w:color w:val="000000"/>
          <w:sz w:val="24"/>
          <w:szCs w:val="24"/>
          <w:highlight w:val="none"/>
        </w:rPr>
      </w:r>
      <w:r/>
    </w:p>
    <w:p>
      <w:pPr>
        <w:pStyle w:val="1538"/>
        <w:ind w:firstLine="480"/>
        <w:jc w:val="both"/>
        <w:keepLines w:val="0"/>
        <w:keepNext w:val="0"/>
        <w:pageBreakBefore w:val="0"/>
        <w:spacing w:before="0" w:beforeAutospacing="0" w:after="0" w:afterAutospacing="0"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乙方须严格按照投标文件配备相关设施设备，合同签订后，乙方须在7日内采购齐所有设施设备，相关款式、大小等须报甲方同意后采购。甲方将严格对照乙方投标文件核对设施设备，如设备配备不到位的，甲方有权扣除乙方违约金500-2000元/天/项，直至设备按要求采购到位；因设备丢失、坏损的，乙方须及时维修、更换到位，否则按设备配合不到位处理。</w:t>
      </w:r>
      <w:r>
        <w:rPr>
          <w:rFonts w:hint="eastAsia" w:ascii="宋体" w:hAnsi="宋体" w:eastAsia="宋体" w:cs="宋体"/>
          <w:color w:val="000000"/>
          <w:sz w:val="24"/>
          <w:szCs w:val="24"/>
          <w:highlight w:val="none"/>
        </w:rPr>
      </w:r>
      <w:r/>
    </w:p>
    <w:p>
      <w:pPr>
        <w:pStyle w:val="1538"/>
        <w:ind w:firstLine="480"/>
        <w:jc w:val="both"/>
        <w:keepLines w:val="0"/>
        <w:keepNext w:val="0"/>
        <w:pageBreakBefore w:val="0"/>
        <w:spacing w:before="0" w:beforeAutospacing="0" w:after="0" w:afterAutospacing="0"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2、特定季节，乙方须按甲方要求做好抗旱保苗工作，确保浇水设备正常投入使用，否则甲方有权扣除乙方违约金2000元/ 天/台。</w:t>
      </w:r>
      <w:r>
        <w:rPr>
          <w:rFonts w:hint="eastAsia" w:ascii="宋体" w:hAnsi="宋体" w:eastAsia="宋体" w:cs="宋体"/>
          <w:color w:val="000000"/>
          <w:sz w:val="24"/>
          <w:szCs w:val="24"/>
          <w:highlight w:val="none"/>
          <w:lang w:val="en-US" w:eastAsia="zh-CN"/>
        </w:rPr>
      </w:r>
      <w:r/>
    </w:p>
    <w:p>
      <w:pPr>
        <w:pStyle w:val="1538"/>
        <w:ind w:firstLine="480"/>
        <w:jc w:val="both"/>
        <w:keepLines w:val="0"/>
        <w:keepNext w:val="0"/>
        <w:pageBreakBefore w:val="0"/>
        <w:spacing w:before="0" w:beforeAutospacing="0" w:after="0" w:afterAutospacing="0"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招标文件种所注所需配备的设备数量为最低限，在临时任务紧、工作量大的情况下，甲方有权根据实际绿地管理管养需求，要求增加相关机械设备。乙方应及时租用或调用相关设施设备，按时保质完成绿化养护工作内容，否则按设备配置不到位处理。</w:t>
      </w:r>
      <w:r>
        <w:rPr>
          <w:rFonts w:hint="eastAsia" w:ascii="宋体" w:hAnsi="宋体" w:eastAsia="宋体" w:cs="宋体"/>
          <w:color w:val="000000"/>
          <w:sz w:val="24"/>
          <w:szCs w:val="24"/>
          <w:highlight w:val="none"/>
        </w:rPr>
      </w:r>
      <w:r/>
    </w:p>
    <w:p>
      <w:pPr>
        <w:pStyle w:val="1538"/>
        <w:ind w:firstLine="480"/>
        <w:jc w:val="both"/>
        <w:keepLines w:val="0"/>
        <w:keepNext w:val="0"/>
        <w:pageBreakBefore w:val="0"/>
        <w:spacing w:before="0" w:beforeAutospacing="0" w:after="0" w:afterAutospacing="0"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乙方应常备给排水、强弱电、铁质、木质、石质等材料维修所使用的工具，零星维修材料、简单耗材等，如油漆、水泥，各类胶水、胶带，螺丝、螺帽、钉子、锁、彩旗、扎丝、焊条等简单耗材以及各类型号的快速接、阀门等维修材料。维修所需发电机、电焊机、氩弧焊机、热熔机、熔纤机、电镐、两用电钻、切割机等设备及维修机械（如叉车、吊车、挖机、装载机、平台车、顶管机等）应在维修工作时及时调用到位，不能影响维修工作按时保质保量完成，否则按设备配置不到位处理。相关维修设备及机械调用或租赁费用由乙方自行承担。</w:t>
      </w:r>
      <w:r>
        <w:rPr>
          <w:rFonts w:hint="eastAsia" w:ascii="宋体" w:hAnsi="宋体" w:eastAsia="宋体" w:cs="宋体"/>
          <w:color w:val="000000"/>
          <w:sz w:val="24"/>
          <w:szCs w:val="24"/>
          <w:highlight w:val="none"/>
        </w:rPr>
      </w:r>
      <w:r/>
    </w:p>
    <w:p>
      <w:pPr>
        <w:pStyle w:val="1536"/>
        <w:ind w:firstLine="482"/>
        <w:jc w:val="left"/>
        <w:keepLines w:val="0"/>
        <w:keepNext w:val="0"/>
        <w:pageBreakBefore w:val="0"/>
        <w:spacing w:line="440" w:lineRule="exact"/>
        <w:shd w:val="clear" w:color="auto" w:fill="ffff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(四）绿化管养工作考核</w:t>
      </w:r>
      <w:r>
        <w:rPr>
          <w:rFonts w:hint="eastAsia" w:ascii="宋体" w:hAnsi="宋体" w:eastAsia="宋体" w:cs="宋体"/>
          <w:b/>
          <w:bCs/>
          <w:color w:val="000000"/>
          <w:sz w:val="24"/>
          <w:szCs w:val="24"/>
          <w:highlight w:val="none"/>
        </w:rPr>
      </w:r>
      <w:r/>
    </w:p>
    <w:p>
      <w:pPr>
        <w:pStyle w:val="1536"/>
        <w:ind w:firstLine="480"/>
        <w:keepLines w:val="0"/>
        <w:keepNext w:val="0"/>
        <w:pageBreakBefore w:val="0"/>
        <w:spacing w:line="440" w:lineRule="exact"/>
        <w:shd w:val="clear" w:color="auto" w:fill="ffffff"/>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1、夏季高温期间，乙方应及时做好绿化养护时间调整，避免中午高温期作业，并及时安排防暑降温工作，出现人员中暑导致的人身安全问题，由乙方承担一切经济责任及法律责任。</w:t>
      </w:r>
      <w:r>
        <w:rPr>
          <w:rFonts w:hint="eastAsia" w:ascii="宋体" w:hAnsi="宋体" w:eastAsia="宋体" w:cs="宋体"/>
          <w:color w:val="000000"/>
          <w:sz w:val="24"/>
          <w:szCs w:val="24"/>
          <w:highlight w:val="none"/>
          <w:shd w:val="clear" w:color="auto" w:fill="ffffff"/>
        </w:rPr>
      </w:r>
      <w:r/>
    </w:p>
    <w:p>
      <w:pPr>
        <w:pStyle w:val="1536"/>
        <w:ind w:firstLine="480"/>
        <w:spacing w:line="440" w:lineRule="exact"/>
        <w:shd w:val="clear" w:color="auto" w:fill="ffffff"/>
        <w:rPr>
          <w:rFonts w:ascii="宋体" w:hAnsi="宋体" w:cs="仿宋_GB2312"/>
          <w:color w:val="000000"/>
          <w:sz w:val="24"/>
          <w:szCs w:val="24"/>
          <w:highlight w:val="none"/>
          <w:shd w:val="clear" w:color="auto" w:fill="ffffff"/>
        </w:rPr>
      </w:pPr>
      <w:r>
        <w:rPr>
          <w:rFonts w:hint="eastAsia" w:ascii="宋体" w:hAnsi="宋体" w:cs="仿宋_GB2312"/>
          <w:color w:val="000000"/>
          <w:sz w:val="24"/>
          <w:szCs w:val="24"/>
          <w:highlight w:val="none"/>
          <w:shd w:val="clear" w:color="auto" w:fill="ffffff"/>
        </w:rPr>
        <w:t xml:space="preserve">2、乙方应及时对养护区域内的枯死植物（包括乔木最低分枝点以上全部干枯死亡、未生新芽的植株）进行更换、补植。</w:t>
      </w:r>
      <w:r>
        <w:rPr>
          <w:rFonts w:ascii="宋体" w:hAnsi="宋体" w:cs="仿宋_GB2312"/>
          <w:color w:val="000000"/>
          <w:sz w:val="24"/>
          <w:szCs w:val="24"/>
          <w:highlight w:val="none"/>
          <w:shd w:val="clear" w:color="auto" w:fill="ffffff"/>
        </w:rPr>
      </w:r>
      <w:r/>
    </w:p>
    <w:p>
      <w:pPr>
        <w:pStyle w:val="1536"/>
        <w:ind w:firstLine="480"/>
        <w:spacing w:line="440" w:lineRule="exact"/>
        <w:shd w:val="clear" w:color="auto" w:fill="ffffff"/>
        <w:rPr>
          <w:rFonts w:hint="eastAsia" w:ascii="宋体" w:hAnsi="宋体" w:cs="仿宋_GB2312"/>
          <w:color w:val="000000"/>
          <w:sz w:val="24"/>
          <w:szCs w:val="24"/>
          <w:highlight w:val="none"/>
          <w:lang w:val="en-US" w:eastAsia="zh-CN"/>
        </w:rPr>
      </w:pPr>
      <w:r>
        <w:rPr>
          <w:rFonts w:hint="eastAsia" w:ascii="宋体" w:hAnsi="宋体" w:cs="仿宋_GB2312"/>
          <w:color w:val="000000"/>
          <w:sz w:val="24"/>
          <w:szCs w:val="24"/>
          <w:highlight w:val="none"/>
        </w:rPr>
        <w:t xml:space="preserve">3、</w:t>
      </w:r>
      <w:r>
        <w:rPr>
          <w:rFonts w:hint="eastAsia" w:ascii="宋体" w:hAnsi="宋体" w:cs="仿宋_GB2312"/>
          <w:color w:val="000000"/>
          <w:sz w:val="24"/>
          <w:szCs w:val="24"/>
          <w:highlight w:val="none"/>
          <w:lang w:val="en-US" w:eastAsia="zh-CN"/>
        </w:rPr>
        <w:t xml:space="preserve">对</w:t>
      </w:r>
      <w:r>
        <w:rPr>
          <w:rFonts w:hint="eastAsia" w:ascii="宋体" w:hAnsi="宋体" w:cs="仿宋_GB2312"/>
          <w:color w:val="000000"/>
          <w:sz w:val="24"/>
          <w:szCs w:val="24"/>
          <w:highlight w:val="none"/>
        </w:rPr>
        <w:t xml:space="preserve">管养不到位出现问题</w:t>
      </w:r>
      <w:r>
        <w:rPr>
          <w:rFonts w:hint="eastAsia" w:ascii="宋体" w:hAnsi="宋体" w:cs="仿宋_GB2312"/>
          <w:color w:val="000000"/>
          <w:sz w:val="24"/>
          <w:szCs w:val="24"/>
          <w:highlight w:val="none"/>
          <w:lang w:val="en-US" w:eastAsia="zh-CN"/>
        </w:rPr>
        <w:t xml:space="preserve">的</w:t>
      </w:r>
      <w:r>
        <w:rPr>
          <w:rFonts w:hint="eastAsia" w:ascii="宋体" w:hAnsi="宋体" w:cs="仿宋_GB2312"/>
          <w:color w:val="000000"/>
          <w:sz w:val="24"/>
          <w:szCs w:val="24"/>
          <w:highlight w:val="none"/>
        </w:rPr>
        <w:t xml:space="preserve">，</w:t>
      </w:r>
      <w:r>
        <w:rPr>
          <w:rFonts w:hint="eastAsia" w:ascii="宋体" w:hAnsi="宋体" w:cs="仿宋_GB2312"/>
          <w:color w:val="000000"/>
          <w:sz w:val="24"/>
          <w:szCs w:val="24"/>
          <w:highlight w:val="none"/>
          <w:lang w:val="en-US" w:eastAsia="zh-CN"/>
        </w:rPr>
        <w:t xml:space="preserve">按下列规定执行：</w:t>
      </w:r>
      <w:r>
        <w:rPr>
          <w:rFonts w:hint="eastAsia" w:ascii="宋体" w:hAnsi="宋体" w:cs="仿宋_GB2312"/>
          <w:color w:val="000000"/>
          <w:sz w:val="24"/>
          <w:szCs w:val="24"/>
          <w:highlight w:val="none"/>
          <w:lang w:val="en-US" w:eastAsia="zh-CN"/>
        </w:rPr>
      </w:r>
      <w:r/>
    </w:p>
    <w:p>
      <w:pPr>
        <w:pStyle w:val="1536"/>
        <w:ind w:firstLine="480"/>
        <w:spacing w:line="440" w:lineRule="exact"/>
        <w:shd w:val="clear" w:color="auto" w:fill="ffffff"/>
        <w:rPr>
          <w:rFonts w:hint="eastAsia" w:ascii="宋体" w:hAnsi="宋体" w:cs="仿宋_GB2312"/>
          <w:color w:val="000000"/>
          <w:sz w:val="24"/>
          <w:szCs w:val="24"/>
          <w:highlight w:val="none"/>
        </w:rPr>
      </w:pPr>
      <w:r>
        <w:rPr>
          <w:rFonts w:hint="eastAsia" w:ascii="宋体" w:hAnsi="宋体" w:cs="仿宋_GB2312"/>
          <w:color w:val="000000"/>
          <w:sz w:val="24"/>
          <w:szCs w:val="24"/>
          <w:highlight w:val="none"/>
        </w:rPr>
        <w:t xml:space="preserve">⑴</w:t>
      </w:r>
      <w:r>
        <w:rPr>
          <w:rFonts w:hint="eastAsia" w:ascii="宋体" w:hAnsi="宋体" w:cs="仿宋_GB2312"/>
          <w:color w:val="000000"/>
          <w:sz w:val="24"/>
          <w:szCs w:val="24"/>
          <w:highlight w:val="none"/>
          <w:lang w:val="en-US" w:eastAsia="zh-CN"/>
        </w:rPr>
        <w:t xml:space="preserve">存在</w:t>
      </w:r>
      <w:r>
        <w:rPr>
          <w:rFonts w:hint="eastAsia" w:ascii="宋体" w:hAnsi="宋体" w:cs="仿宋_GB2312"/>
          <w:color w:val="000000"/>
          <w:sz w:val="24"/>
          <w:szCs w:val="24"/>
          <w:highlight w:val="none"/>
        </w:rPr>
        <w:t xml:space="preserve">被外来检查、媒体曝光通报批评、群众投诉、信访举报或主管部门领导交办问题</w:t>
      </w:r>
      <w:r>
        <w:rPr>
          <w:rFonts w:hint="eastAsia" w:ascii="宋体" w:hAnsi="宋体" w:cs="仿宋_GB2312"/>
          <w:color w:val="000000"/>
          <w:sz w:val="24"/>
          <w:szCs w:val="24"/>
          <w:highlight w:val="none"/>
          <w:lang w:val="en-US" w:eastAsia="zh-CN"/>
        </w:rPr>
        <w:t xml:space="preserve">且整改不到位</w:t>
      </w:r>
      <w:r>
        <w:rPr>
          <w:rFonts w:hint="eastAsia" w:ascii="宋体" w:hAnsi="宋体" w:cs="仿宋_GB2312"/>
          <w:color w:val="000000"/>
          <w:sz w:val="24"/>
          <w:szCs w:val="24"/>
          <w:highlight w:val="none"/>
        </w:rPr>
        <w:t xml:space="preserve">的，承担违约金1000元/次；</w:t>
      </w:r>
      <w:r>
        <w:rPr>
          <w:rFonts w:hint="eastAsia" w:ascii="宋体" w:hAnsi="宋体" w:cs="仿宋_GB2312"/>
          <w:color w:val="000000"/>
          <w:sz w:val="24"/>
          <w:szCs w:val="24"/>
          <w:highlight w:val="none"/>
        </w:rPr>
      </w:r>
      <w:r/>
    </w:p>
    <w:p>
      <w:pPr>
        <w:pStyle w:val="1536"/>
        <w:ind w:firstLine="480"/>
        <w:spacing w:line="440" w:lineRule="exact"/>
        <w:shd w:val="clear" w:color="auto" w:fill="ffffff"/>
        <w:rPr>
          <w:rFonts w:hint="eastAsia" w:ascii="宋体" w:hAnsi="宋体" w:cs="仿宋_GB2312"/>
          <w:color w:val="000000"/>
          <w:sz w:val="24"/>
          <w:szCs w:val="24"/>
          <w:highlight w:val="none"/>
        </w:rPr>
      </w:pPr>
      <w:r>
        <w:rPr>
          <w:rFonts w:hint="eastAsia" w:ascii="宋体" w:hAnsi="宋体" w:cs="仿宋_GB2312"/>
          <w:color w:val="000000"/>
          <w:sz w:val="24"/>
          <w:szCs w:val="24"/>
          <w:highlight w:val="none"/>
        </w:rPr>
        <w:t xml:space="preserve">⑵</w:t>
      </w:r>
      <w:r>
        <w:rPr>
          <w:rFonts w:hint="eastAsia" w:ascii="宋体" w:hAnsi="宋体" w:cs="仿宋_GB2312"/>
          <w:color w:val="000000"/>
          <w:sz w:val="24"/>
          <w:szCs w:val="24"/>
          <w:highlight w:val="none"/>
          <w:lang w:val="en-US" w:eastAsia="zh-CN"/>
        </w:rPr>
        <w:t xml:space="preserve">存在</w:t>
      </w:r>
      <w:r>
        <w:rPr>
          <w:rFonts w:hint="eastAsia" w:ascii="宋体" w:hAnsi="宋体" w:cs="仿宋_GB2312"/>
          <w:color w:val="000000"/>
          <w:sz w:val="24"/>
          <w:szCs w:val="24"/>
          <w:highlight w:val="none"/>
        </w:rPr>
        <w:t xml:space="preserve">被局领导交办问题</w:t>
      </w:r>
      <w:r>
        <w:rPr>
          <w:rFonts w:hint="eastAsia" w:ascii="宋体" w:hAnsi="宋体" w:cs="仿宋_GB2312"/>
          <w:color w:val="000000"/>
          <w:sz w:val="24"/>
          <w:szCs w:val="24"/>
          <w:highlight w:val="none"/>
          <w:lang w:val="en-US" w:eastAsia="zh-CN"/>
        </w:rPr>
        <w:t xml:space="preserve">且整改不到位</w:t>
      </w:r>
      <w:r>
        <w:rPr>
          <w:rFonts w:hint="eastAsia" w:ascii="宋体" w:hAnsi="宋体" w:cs="仿宋_GB2312"/>
          <w:color w:val="000000"/>
          <w:sz w:val="24"/>
          <w:szCs w:val="24"/>
          <w:highlight w:val="none"/>
        </w:rPr>
        <w:t xml:space="preserve">的，承担违约金2000元/次；</w:t>
      </w:r>
      <w:r>
        <w:rPr>
          <w:rFonts w:hint="eastAsia" w:ascii="宋体" w:hAnsi="宋体" w:cs="仿宋_GB2312"/>
          <w:color w:val="000000"/>
          <w:sz w:val="24"/>
          <w:szCs w:val="24"/>
          <w:highlight w:val="none"/>
        </w:rPr>
      </w:r>
      <w:r/>
    </w:p>
    <w:p>
      <w:pPr>
        <w:pStyle w:val="1536"/>
        <w:ind w:firstLine="480"/>
        <w:spacing w:line="440" w:lineRule="exact"/>
        <w:shd w:val="clear" w:color="auto" w:fill="ffffff"/>
        <w:rPr>
          <w:rFonts w:ascii="宋体" w:hAnsi="宋体" w:cs="仿宋_GB2312"/>
          <w:color w:val="000000"/>
          <w:sz w:val="28"/>
          <w:szCs w:val="28"/>
          <w:highlight w:val="none"/>
        </w:rPr>
      </w:pPr>
      <w:r>
        <w:rPr>
          <w:rFonts w:hint="eastAsia" w:ascii="宋体" w:hAnsi="宋体" w:cs="仿宋_GB2312"/>
          <w:color w:val="000000"/>
          <w:sz w:val="24"/>
          <w:szCs w:val="24"/>
          <w:highlight w:val="none"/>
        </w:rPr>
        <w:t xml:space="preserve">⑶</w:t>
      </w:r>
      <w:r>
        <w:rPr>
          <w:rFonts w:hint="eastAsia" w:ascii="宋体" w:hAnsi="宋体" w:cs="仿宋_GB2312"/>
          <w:color w:val="000000"/>
          <w:sz w:val="24"/>
          <w:szCs w:val="24"/>
          <w:highlight w:val="none"/>
          <w:lang w:val="en-US" w:eastAsia="zh-CN"/>
        </w:rPr>
        <w:t xml:space="preserve">存在</w:t>
      </w:r>
      <w:r>
        <w:rPr>
          <w:rFonts w:hint="eastAsia" w:ascii="宋体" w:hAnsi="宋体" w:cs="仿宋_GB2312"/>
          <w:color w:val="000000"/>
          <w:sz w:val="24"/>
          <w:szCs w:val="24"/>
          <w:highlight w:val="none"/>
        </w:rPr>
        <w:t xml:space="preserve">被县级以上交办问题</w:t>
      </w:r>
      <w:r>
        <w:rPr>
          <w:rFonts w:hint="eastAsia" w:ascii="宋体" w:hAnsi="宋体" w:cs="仿宋_GB2312"/>
          <w:color w:val="000000"/>
          <w:sz w:val="24"/>
          <w:szCs w:val="24"/>
          <w:highlight w:val="none"/>
          <w:lang w:val="en-US" w:eastAsia="zh-CN"/>
        </w:rPr>
        <w:t xml:space="preserve">且整改不到位</w:t>
      </w:r>
      <w:r>
        <w:rPr>
          <w:rFonts w:hint="eastAsia" w:ascii="宋体" w:hAnsi="宋体" w:cs="仿宋_GB2312"/>
          <w:color w:val="000000"/>
          <w:sz w:val="24"/>
          <w:szCs w:val="24"/>
          <w:highlight w:val="none"/>
        </w:rPr>
        <w:t xml:space="preserve">的，承担违约金5000元/次。</w:t>
      </w:r>
      <w:r>
        <w:rPr>
          <w:rFonts w:ascii="宋体" w:hAnsi="宋体" w:cs="仿宋_GB2312"/>
          <w:color w:val="000000"/>
          <w:sz w:val="28"/>
          <w:szCs w:val="28"/>
          <w:highlight w:val="none"/>
        </w:rPr>
      </w:r>
      <w:r/>
    </w:p>
    <w:p>
      <w:pPr>
        <w:pStyle w:val="1536"/>
        <w:ind w:firstLine="480"/>
        <w:keepLines w:val="0"/>
        <w:keepNext w:val="0"/>
        <w:pageBreakBefore w:val="0"/>
        <w:spacing w:line="440" w:lineRule="exact"/>
        <w:shd w:val="clear" w:color="auto" w:fill="ffff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严格执行施肥工作的统一安排，原则上园林绿化苗木每年施基肥1次，追肥根据不同植物品种需求，每年至少1次，每季度初报送季度肥料使用计划表（肥料品种、数量、施肥地点、施肥苗木品种等），经甲方现场负责人审核通过后进行采购施用，按计划施用肥料，不施肥或偷工减料的，一经查实，承担违约金5000元/次，并在规定时间内补施到位，如未在规定时间内按要求补施的，每逾期1天承担违约金200元；严格控制肥料使用量并结合实际需求施肥，过量施肥造成苗木损伤的由乙方赔偿。</w:t>
      </w:r>
      <w:r>
        <w:rPr>
          <w:rFonts w:hint="eastAsia" w:ascii="宋体" w:hAnsi="宋体" w:eastAsia="宋体" w:cs="宋体"/>
          <w:color w:val="000000"/>
          <w:sz w:val="24"/>
          <w:szCs w:val="24"/>
          <w:highlight w:val="none"/>
        </w:rPr>
      </w:r>
      <w:r/>
    </w:p>
    <w:p>
      <w:pPr>
        <w:pStyle w:val="1536"/>
        <w:ind w:firstLine="480"/>
        <w:keepLines w:val="0"/>
        <w:keepNext w:val="0"/>
        <w:pageBreakBefore w:val="0"/>
        <w:spacing w:line="440" w:lineRule="exact"/>
        <w:shd w:val="clear" w:color="auto" w:fill="ffff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、每年秋季及时进行黑麦草复播，确保冬季草坪观赏效果，如未按要求复播黑麦草或效果不佳，黑麦草出苗率低于85%的，每次考核发现效果不佳草坪面积大于等于1000㎡的，乙方须承担违约金</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000元/次，面积小于1000㎡的，承担违约金</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000元/次，并无条件整改到位。</w:t>
      </w:r>
      <w:r>
        <w:rPr>
          <w:rFonts w:hint="eastAsia" w:ascii="宋体" w:hAnsi="宋体" w:eastAsia="宋体" w:cs="宋体"/>
          <w:color w:val="000000"/>
          <w:sz w:val="24"/>
          <w:szCs w:val="24"/>
          <w:highlight w:val="none"/>
        </w:rPr>
      </w:r>
      <w:r/>
    </w:p>
    <w:p>
      <w:pPr>
        <w:pStyle w:val="1536"/>
        <w:ind w:firstLine="480"/>
        <w:keepLines w:val="0"/>
        <w:keepNext w:val="0"/>
        <w:pageBreakBefore w:val="0"/>
        <w:spacing w:line="440" w:lineRule="exact"/>
        <w:shd w:val="clear" w:color="auto" w:fill="ffff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、树木修剪过程要做好现场安全防护及指挥，避开市民上下班高峰时间，修剪下的枝叶应及时整理清运，现场不得存放，严禁将修剪产生的垃圾倾倒在绿化带内，如发现以上情况，承担违约金</w:t>
      </w:r>
      <w:r>
        <w:rPr>
          <w:rFonts w:hint="eastAsia" w:ascii="宋体" w:hAnsi="宋体" w:eastAsia="宋体" w:cs="宋体"/>
          <w:color w:val="000000"/>
          <w:sz w:val="24"/>
          <w:szCs w:val="24"/>
          <w:highlight w:val="none"/>
          <w:lang w:val="en-US" w:eastAsia="zh-CN"/>
        </w:rPr>
        <w:t xml:space="preserve">50</w:t>
      </w:r>
      <w:r>
        <w:rPr>
          <w:rFonts w:hint="eastAsia" w:ascii="宋体" w:hAnsi="宋体" w:eastAsia="宋体" w:cs="宋体"/>
          <w:color w:val="000000"/>
          <w:sz w:val="24"/>
          <w:szCs w:val="24"/>
          <w:highlight w:val="none"/>
        </w:rPr>
        <w:t xml:space="preserve">0元/次。</w:t>
      </w:r>
      <w:r>
        <w:rPr>
          <w:rFonts w:hint="eastAsia" w:ascii="宋体" w:hAnsi="宋体" w:eastAsia="宋体" w:cs="宋体"/>
          <w:color w:val="000000"/>
          <w:sz w:val="24"/>
          <w:szCs w:val="24"/>
          <w:highlight w:val="none"/>
        </w:rPr>
      </w:r>
      <w:r/>
    </w:p>
    <w:p>
      <w:pPr>
        <w:pStyle w:val="1536"/>
        <w:ind w:firstLine="480"/>
        <w:keepLines w:val="0"/>
        <w:keepNext w:val="0"/>
        <w:pageBreakBefore w:val="0"/>
        <w:spacing w:line="440" w:lineRule="exact"/>
        <w:shd w:val="clear" w:color="auto" w:fill="ffff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肥料使用执行出入库管理制度，每次入库肥料须经甲方验收后方可入库投入使用。禁止使用劣质肥料，要求肥料品质良好，包装上字迹清晰、封口整齐，登记证号、品牌、有效成分、生产厂家、地址、电话等标注齐全，标明执行标准，肥料登记证号可查询，</w:t>
      </w:r>
      <w:r>
        <w:rPr>
          <w:rFonts w:hint="eastAsia" w:ascii="宋体" w:hAnsi="宋体" w:cs="仿宋_GB2312"/>
          <w:color w:val="000000"/>
          <w:sz w:val="24"/>
          <w:szCs w:val="24"/>
          <w:highlight w:val="none"/>
          <w:lang w:val="en-US" w:eastAsia="zh-CN"/>
        </w:rPr>
        <w:t xml:space="preserve">肥料生产</w:t>
      </w:r>
      <w:r>
        <w:rPr>
          <w:rFonts w:hint="eastAsia" w:ascii="宋体" w:hAnsi="宋体" w:cs="仿宋_GB2312"/>
          <w:color w:val="000000"/>
          <w:sz w:val="24"/>
          <w:szCs w:val="24"/>
          <w:highlight w:val="none"/>
        </w:rPr>
        <w:t xml:space="preserve">企业</w:t>
      </w:r>
      <w:r>
        <w:rPr>
          <w:rFonts w:hint="eastAsia" w:ascii="宋体" w:hAnsi="宋体" w:cs="仿宋_GB2312"/>
          <w:color w:val="000000"/>
          <w:sz w:val="24"/>
          <w:szCs w:val="24"/>
          <w:highlight w:val="none"/>
          <w:lang w:val="en-US" w:eastAsia="zh-CN"/>
        </w:rPr>
        <w:t xml:space="preserve">应</w:t>
      </w:r>
      <w:r>
        <w:rPr>
          <w:rFonts w:hint="eastAsia" w:ascii="宋体" w:hAnsi="宋体" w:cs="仿宋_GB2312"/>
          <w:color w:val="000000"/>
          <w:sz w:val="24"/>
          <w:szCs w:val="24"/>
          <w:highlight w:val="none"/>
        </w:rPr>
        <w:t xml:space="preserve">通过ISO9001质量管理体系认证。</w:t>
      </w:r>
      <w:r>
        <w:rPr>
          <w:rFonts w:hint="eastAsia" w:ascii="宋体" w:hAnsi="宋体" w:eastAsia="宋体" w:cs="宋体"/>
          <w:color w:val="000000"/>
          <w:sz w:val="24"/>
          <w:szCs w:val="24"/>
          <w:highlight w:val="none"/>
        </w:rPr>
        <w:t xml:space="preserve">未经甲方验收，擅自使用不合格肥料的，乙方须承担违约金2000元/次，并不予认可施肥数量。</w:t>
      </w:r>
      <w:r>
        <w:rPr>
          <w:rFonts w:hint="eastAsia" w:ascii="宋体" w:hAnsi="宋体" w:eastAsia="宋体" w:cs="宋体"/>
          <w:color w:val="000000"/>
          <w:sz w:val="24"/>
          <w:szCs w:val="24"/>
          <w:highlight w:val="none"/>
        </w:rPr>
      </w:r>
      <w:r/>
    </w:p>
    <w:p>
      <w:pPr>
        <w:pStyle w:val="1536"/>
        <w:ind w:firstLine="480"/>
        <w:spacing w:line="440" w:lineRule="exact"/>
        <w:shd w:val="clear" w:color="auto" w:fill="ffffff"/>
        <w:rPr>
          <w:rFonts w:ascii="宋体" w:hAnsi="宋体" w:cs="仿宋_GB2312"/>
          <w:color w:val="000000"/>
          <w:sz w:val="24"/>
          <w:szCs w:val="24"/>
          <w:highlight w:val="none"/>
        </w:rPr>
      </w:pPr>
      <w:r>
        <w:rPr>
          <w:rFonts w:hint="eastAsia" w:ascii="宋体" w:hAnsi="宋体" w:cs="仿宋_GB2312"/>
          <w:color w:val="000000"/>
          <w:sz w:val="24"/>
          <w:szCs w:val="24"/>
          <w:highlight w:val="none"/>
        </w:rPr>
        <w:t xml:space="preserve">8、肥料使用量达不到合同内年使用量的，违约金按照少施量叶面肥、磷酸二氢钾、微量元素肥3万元/吨扣除；微生物菌剂、微生物菌肥6000元/吨扣除；尿素4500元/吨扣除；复合肥5000元/吨扣除；缓释肥/有机肥2000元/吨扣除；硫酸亚铁2000元/吨扣除。肥料违约金在一年养护周期结束前扣除。</w:t>
      </w:r>
      <w:r>
        <w:rPr>
          <w:rFonts w:ascii="宋体" w:hAnsi="宋体" w:cs="仿宋_GB2312"/>
          <w:color w:val="000000"/>
          <w:sz w:val="24"/>
          <w:szCs w:val="24"/>
          <w:highlight w:val="none"/>
        </w:rPr>
      </w:r>
      <w:r/>
    </w:p>
    <w:p>
      <w:pPr>
        <w:pStyle w:val="1536"/>
        <w:ind w:firstLine="482"/>
        <w:spacing w:line="440" w:lineRule="exact"/>
        <w:shd w:val="clear" w:color="auto" w:fill="ffffff"/>
        <w:rPr>
          <w:rFonts w:ascii="宋体" w:hAnsi="宋体" w:cs="仿宋_GB2312"/>
          <w:b/>
          <w:bCs/>
          <w:color w:val="000000"/>
          <w:sz w:val="24"/>
          <w:szCs w:val="24"/>
          <w:highlight w:val="none"/>
        </w:rPr>
      </w:pPr>
      <w:r>
        <w:rPr>
          <w:rFonts w:hint="eastAsia" w:ascii="宋体" w:hAnsi="宋体" w:cs="仿宋_GB2312"/>
          <w:b/>
          <w:bCs/>
          <w:color w:val="000000"/>
          <w:sz w:val="24"/>
          <w:szCs w:val="24"/>
          <w:highlight w:val="none"/>
        </w:rPr>
        <w:t xml:space="preserve">（五）保洁工作考核</w:t>
      </w:r>
      <w:r>
        <w:rPr>
          <w:rFonts w:ascii="宋体" w:hAnsi="宋体" w:cs="仿宋_GB2312"/>
          <w:b/>
          <w:bCs/>
          <w:color w:val="000000"/>
          <w:sz w:val="24"/>
          <w:szCs w:val="24"/>
          <w:highlight w:val="none"/>
        </w:rPr>
      </w:r>
      <w:r/>
    </w:p>
    <w:p>
      <w:pPr>
        <w:pStyle w:val="1538"/>
        <w:ind w:firstLine="470"/>
        <w:jc w:val="both"/>
        <w:spacing w:before="0" w:beforeAutospacing="0" w:after="0" w:afterAutospacing="0" w:line="440" w:lineRule="exact"/>
        <w:widowControl w:val="off"/>
        <w:rPr>
          <w:rFonts w:hAnsi="宋体" w:eastAsia="宋体" w:cs="仿宋_GB2312"/>
          <w:color w:val="000000"/>
          <w:sz w:val="24"/>
          <w:szCs w:val="24"/>
          <w:highlight w:val="none"/>
        </w:rPr>
      </w:pPr>
      <w:r>
        <w:rPr>
          <w:rFonts w:hint="eastAsia" w:hAnsi="宋体" w:eastAsia="宋体" w:cs="仿宋_GB2312"/>
          <w:color w:val="000000"/>
          <w:sz w:val="24"/>
          <w:szCs w:val="24"/>
          <w:highlight w:val="none"/>
        </w:rPr>
        <w:t xml:space="preserve">多次发现</w:t>
      </w:r>
      <w:r>
        <w:rPr>
          <w:rFonts w:hint="eastAsia" w:hAnsi="宋体" w:eastAsia="宋体" w:cs="仿宋_GB2312"/>
          <w:color w:val="000000"/>
          <w:sz w:val="24"/>
          <w:szCs w:val="24"/>
          <w:highlight w:val="none"/>
          <w:lang w:val="en-US" w:eastAsia="zh-CN"/>
        </w:rPr>
        <w:t xml:space="preserve">未按</w:t>
      </w:r>
      <w:r>
        <w:rPr>
          <w:rFonts w:hint="eastAsia" w:hAnsi="宋体" w:eastAsia="宋体" w:cs="仿宋_GB2312"/>
          <w:color w:val="000000"/>
          <w:sz w:val="24"/>
          <w:szCs w:val="24"/>
          <w:highlight w:val="none"/>
        </w:rPr>
        <w:t xml:space="preserve">以下</w:t>
      </w:r>
      <w:r>
        <w:rPr>
          <w:rFonts w:hint="eastAsia" w:hAnsi="宋体" w:eastAsia="宋体" w:cs="仿宋_GB2312"/>
          <w:color w:val="000000"/>
          <w:sz w:val="24"/>
          <w:szCs w:val="24"/>
          <w:highlight w:val="none"/>
          <w:lang w:val="en-US" w:eastAsia="zh-CN"/>
        </w:rPr>
        <w:t xml:space="preserve">规定执行</w:t>
      </w:r>
      <w:r>
        <w:rPr>
          <w:rFonts w:hint="eastAsia" w:hAnsi="宋体" w:eastAsia="宋体" w:cs="仿宋_GB2312"/>
          <w:color w:val="000000"/>
          <w:sz w:val="24"/>
          <w:szCs w:val="24"/>
          <w:highlight w:val="none"/>
        </w:rPr>
        <w:t xml:space="preserve">的，可处扣除违约金200-500元/次。</w:t>
      </w:r>
      <w:r>
        <w:rPr>
          <w:rFonts w:hAnsi="宋体" w:eastAsia="宋体" w:cs="仿宋_GB2312"/>
          <w:color w:val="000000"/>
          <w:sz w:val="24"/>
          <w:szCs w:val="24"/>
          <w:highlight w:val="none"/>
        </w:rPr>
      </w:r>
      <w:r/>
    </w:p>
    <w:p>
      <w:pPr>
        <w:pStyle w:val="1361"/>
        <w:ind w:firstLine="480"/>
        <w:spacing w:line="440" w:lineRule="exact"/>
        <w:rPr>
          <w:rFonts w:ascii="宋体" w:hAnsi="宋体" w:cs="仿宋_GB2312"/>
          <w:color w:val="000000"/>
          <w:sz w:val="24"/>
          <w:szCs w:val="24"/>
          <w:highlight w:val="none"/>
        </w:rPr>
      </w:pPr>
      <w:r>
        <w:rPr>
          <w:rFonts w:hint="eastAsia" w:ascii="宋体" w:hAnsi="宋体" w:cs="仿宋_GB2312"/>
          <w:color w:val="000000"/>
          <w:sz w:val="24"/>
          <w:szCs w:val="24"/>
          <w:highlight w:val="none"/>
        </w:rPr>
        <w:t xml:space="preserve">1、绿化养护作业产生的垃圾、杂物，无生活垃圾、漂浮物等。对因修剪、除草、清理枯死株等作业产生的垃圾随产随清、日产日清。</w:t>
      </w:r>
      <w:r>
        <w:rPr>
          <w:rFonts w:ascii="宋体" w:hAnsi="宋体" w:cs="仿宋_GB2312"/>
          <w:color w:val="000000"/>
          <w:sz w:val="24"/>
          <w:szCs w:val="24"/>
          <w:highlight w:val="none"/>
        </w:rPr>
      </w:r>
      <w:r/>
    </w:p>
    <w:p>
      <w:pPr>
        <w:pStyle w:val="1361"/>
        <w:ind w:firstLine="480"/>
        <w:spacing w:line="440" w:lineRule="exact"/>
        <w:rPr>
          <w:rFonts w:ascii="宋体" w:hAnsi="宋体" w:cs="仿宋_GB2312"/>
          <w:color w:val="000000"/>
          <w:sz w:val="24"/>
          <w:szCs w:val="24"/>
          <w:highlight w:val="none"/>
        </w:rPr>
      </w:pPr>
      <w:r>
        <w:rPr>
          <w:rFonts w:hint="eastAsia" w:ascii="宋体" w:hAnsi="宋体" w:cs="仿宋_GB2312"/>
          <w:color w:val="000000"/>
          <w:sz w:val="24"/>
          <w:szCs w:val="24"/>
          <w:highlight w:val="none"/>
        </w:rPr>
        <w:t xml:space="preserve">2、对绿地内的生活垃圾、漂浮物应巡回、随时拣拾。每天8:30前完成绿地内捡拾工作，并在夏季每天7:30--18:30、冬季每天8:30--17:30绿地内有专职人员进行巡回保洁，保持绿地无垃圾杂物，包括生活垃圾、石砾砖块、干枝枯叶、粪便，无鼠洞和蚊蝇滋生地等。</w:t>
      </w:r>
      <w:r>
        <w:rPr>
          <w:rFonts w:ascii="宋体" w:hAnsi="宋体" w:cs="仿宋_GB2312"/>
          <w:color w:val="000000"/>
          <w:sz w:val="24"/>
          <w:szCs w:val="24"/>
          <w:highlight w:val="none"/>
        </w:rPr>
      </w:r>
      <w:r/>
    </w:p>
    <w:p>
      <w:pPr>
        <w:pStyle w:val="1536"/>
        <w:ind w:firstLine="480"/>
        <w:spacing w:line="440" w:lineRule="exact"/>
        <w:shd w:val="clear" w:color="auto" w:fill="ffffff"/>
        <w:rPr>
          <w:rFonts w:ascii="宋体" w:hAnsi="宋体" w:cs="仿宋_GB2312"/>
          <w:color w:val="000000"/>
          <w:sz w:val="24"/>
          <w:szCs w:val="24"/>
          <w:highlight w:val="none"/>
        </w:rPr>
      </w:pPr>
      <w:r>
        <w:rPr>
          <w:rFonts w:hint="eastAsia" w:ascii="宋体" w:hAnsi="宋体" w:cs="仿宋_GB2312"/>
          <w:color w:val="000000"/>
          <w:sz w:val="24"/>
          <w:szCs w:val="24"/>
          <w:highlight w:val="none"/>
        </w:rPr>
        <w:t xml:space="preserve">3、每日巡视绿地（包括水面、广场）并及时安排人员清除绿地管养衍生物（含落叶），垃圾随产随清，确保无各种杂物、树挂等，保持绿地清洁，绿地管养衍生物不得随意堆放，修剪产生的垃圾、挖掘出的土方等须收集在随身携带的口袋内或临时放置在彩条布上，产生的垃圾不得就地掩埋，严禁现场焚烧，严禁随意抛置，如有发生承担违约金1000元/次。</w:t>
      </w:r>
      <w:r>
        <w:rPr>
          <w:rFonts w:ascii="宋体" w:hAnsi="宋体" w:cs="仿宋_GB2312"/>
          <w:color w:val="000000"/>
          <w:sz w:val="24"/>
          <w:szCs w:val="24"/>
          <w:highlight w:val="none"/>
        </w:rPr>
      </w:r>
      <w:r/>
    </w:p>
    <w:p>
      <w:pPr>
        <w:pStyle w:val="1536"/>
        <w:ind w:firstLine="480"/>
        <w:spacing w:line="440" w:lineRule="exact"/>
        <w:shd w:val="clear" w:color="auto" w:fill="ffffff"/>
        <w:rPr>
          <w:rFonts w:ascii="宋体" w:hAnsi="宋体" w:cs="仿宋_GB2312"/>
          <w:color w:val="000000"/>
          <w:sz w:val="24"/>
          <w:szCs w:val="24"/>
          <w:highlight w:val="none"/>
        </w:rPr>
      </w:pPr>
      <w:r>
        <w:rPr>
          <w:rFonts w:hint="eastAsia" w:ascii="宋体" w:hAnsi="宋体" w:cs="仿宋_GB2312"/>
          <w:color w:val="000000"/>
          <w:sz w:val="24"/>
          <w:szCs w:val="24"/>
          <w:highlight w:val="none"/>
        </w:rPr>
        <w:t xml:space="preserve">4、管养区内灰尘、泥沙等粉尘性垃圾在运送途中应加以遮挡，防止垃圾掉落或飞扬引起二次污染；废弃涂料、油漆等流质性垃圾在运送途中注意容器封闭，防止溢流污染路面，如有发生乙方承担违约金500元/处。</w:t>
      </w:r>
      <w:r>
        <w:rPr>
          <w:rFonts w:ascii="宋体" w:hAnsi="宋体" w:cs="仿宋_GB2312"/>
          <w:color w:val="000000"/>
          <w:sz w:val="24"/>
          <w:szCs w:val="24"/>
          <w:highlight w:val="none"/>
        </w:rPr>
      </w:r>
      <w:r/>
    </w:p>
    <w:p>
      <w:pPr>
        <w:pStyle w:val="1536"/>
        <w:ind w:firstLine="480"/>
        <w:spacing w:line="440" w:lineRule="exact"/>
        <w:shd w:val="clear" w:color="auto" w:fill="ffffff"/>
        <w:rPr>
          <w:rFonts w:ascii="宋体" w:hAnsi="宋体" w:cs="仿宋_GB2312"/>
          <w:color w:val="000000"/>
          <w:sz w:val="24"/>
          <w:szCs w:val="24"/>
          <w:highlight w:val="none"/>
        </w:rPr>
      </w:pPr>
      <w:r>
        <w:rPr>
          <w:rFonts w:hint="eastAsia" w:ascii="宋体" w:hAnsi="宋体" w:cs="仿宋_GB2312"/>
          <w:color w:val="000000"/>
          <w:sz w:val="24"/>
          <w:szCs w:val="24"/>
          <w:highlight w:val="none"/>
        </w:rPr>
        <w:t xml:space="preserve">5、绿化带冲洗工作不到位，有泥水外溢、安全防护不到位等现象的，每发生一次承担违约金500元/次。</w:t>
      </w:r>
      <w:r>
        <w:rPr>
          <w:rFonts w:ascii="宋体" w:hAnsi="宋体" w:cs="仿宋_GB2312"/>
          <w:color w:val="000000"/>
          <w:sz w:val="24"/>
          <w:szCs w:val="24"/>
          <w:highlight w:val="none"/>
        </w:rPr>
      </w:r>
      <w:r/>
    </w:p>
    <w:p>
      <w:pPr>
        <w:pStyle w:val="1361"/>
        <w:ind w:firstLine="361"/>
        <w:spacing w:line="440" w:lineRule="exact"/>
        <w:rPr>
          <w:rFonts w:ascii="宋体" w:hAnsi="宋体" w:cs="仿宋_GB2312"/>
          <w:b/>
          <w:bCs/>
          <w:color w:val="000000"/>
          <w:sz w:val="24"/>
          <w:szCs w:val="24"/>
          <w:highlight w:val="none"/>
        </w:rPr>
      </w:pPr>
      <w:r>
        <w:rPr>
          <w:rFonts w:hint="eastAsia" w:ascii="宋体" w:hAnsi="宋体" w:cs="仿宋_GB2312"/>
          <w:b/>
          <w:bCs/>
          <w:color w:val="000000"/>
          <w:sz w:val="24"/>
          <w:szCs w:val="24"/>
          <w:highlight w:val="none"/>
        </w:rPr>
        <w:t xml:space="preserve">（六）设施维保工作</w:t>
      </w:r>
      <w:r>
        <w:rPr>
          <w:rFonts w:ascii="宋体" w:hAnsi="宋体" w:cs="仿宋_GB2312"/>
          <w:b/>
          <w:bCs/>
          <w:color w:val="000000"/>
          <w:sz w:val="24"/>
          <w:szCs w:val="24"/>
          <w:highlight w:val="none"/>
        </w:rPr>
      </w:r>
      <w:r/>
    </w:p>
    <w:p>
      <w:pPr>
        <w:pStyle w:val="1538"/>
        <w:ind w:firstLine="480"/>
        <w:jc w:val="both"/>
        <w:keepLines w:val="0"/>
        <w:keepNext w:val="0"/>
        <w:pageBreakBefore w:val="0"/>
        <w:spacing w:before="0" w:beforeAutospacing="0" w:after="0" w:afterAutospacing="0" w:line="440" w:lineRule="exact"/>
        <w:widowControl w:val="off"/>
        <w:rPr>
          <w:rFonts w:hint="eastAsia" w:hAnsi="宋体" w:eastAsia="宋体" w:cs="仿宋_GB2312"/>
          <w:color w:val="000000"/>
          <w:sz w:val="24"/>
          <w:szCs w:val="24"/>
          <w:highlight w:val="none"/>
        </w:rPr>
      </w:pPr>
      <w:r>
        <w:rPr>
          <w:rFonts w:hint="eastAsia" w:hAnsi="宋体" w:eastAsia="宋体" w:cs="仿宋_GB2312"/>
          <w:color w:val="000000"/>
          <w:sz w:val="24"/>
          <w:szCs w:val="24"/>
          <w:highlight w:val="none"/>
        </w:rPr>
        <w:t xml:space="preserve">多次发现</w:t>
      </w:r>
      <w:r>
        <w:rPr>
          <w:rFonts w:hint="eastAsia" w:hAnsi="宋体" w:eastAsia="宋体" w:cs="仿宋_GB2312"/>
          <w:color w:val="000000"/>
          <w:sz w:val="24"/>
          <w:szCs w:val="24"/>
          <w:highlight w:val="none"/>
          <w:lang w:val="en-US" w:eastAsia="zh-CN"/>
        </w:rPr>
        <w:t xml:space="preserve">未按</w:t>
      </w:r>
      <w:r>
        <w:rPr>
          <w:rFonts w:hint="eastAsia" w:hAnsi="宋体" w:eastAsia="宋体" w:cs="仿宋_GB2312"/>
          <w:color w:val="000000"/>
          <w:sz w:val="24"/>
          <w:szCs w:val="24"/>
          <w:highlight w:val="none"/>
        </w:rPr>
        <w:t xml:space="preserve">以下</w:t>
      </w:r>
      <w:r>
        <w:rPr>
          <w:rFonts w:hint="eastAsia" w:hAnsi="宋体" w:eastAsia="宋体" w:cs="仿宋_GB2312"/>
          <w:color w:val="000000"/>
          <w:sz w:val="24"/>
          <w:szCs w:val="24"/>
          <w:highlight w:val="none"/>
          <w:lang w:val="en-US" w:eastAsia="zh-CN"/>
        </w:rPr>
        <w:t xml:space="preserve">规定执行</w:t>
      </w:r>
      <w:r>
        <w:rPr>
          <w:rFonts w:hint="eastAsia" w:hAnsi="宋体" w:eastAsia="宋体" w:cs="仿宋_GB2312"/>
          <w:color w:val="000000"/>
          <w:sz w:val="24"/>
          <w:szCs w:val="24"/>
          <w:highlight w:val="none"/>
        </w:rPr>
        <w:t xml:space="preserve">的，可处扣除违约金200-500元/次。</w:t>
      </w:r>
      <w:r>
        <w:rPr>
          <w:rFonts w:hint="eastAsia" w:hAnsi="宋体" w:eastAsia="宋体" w:cs="仿宋_GB2312"/>
          <w:color w:val="000000"/>
          <w:sz w:val="24"/>
          <w:szCs w:val="24"/>
          <w:highlight w:val="none"/>
        </w:rPr>
      </w:r>
      <w:r/>
    </w:p>
    <w:p>
      <w:pPr>
        <w:pStyle w:val="1538"/>
        <w:ind w:firstLine="480"/>
        <w:jc w:val="both"/>
        <w:keepLines w:val="0"/>
        <w:keepNext w:val="0"/>
        <w:pageBreakBefore w:val="0"/>
        <w:spacing w:before="0" w:beforeAutospacing="0" w:after="0" w:afterAutospacing="0"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、维修工非因个人及家庭突发严重情况的，不得缺岗，如有维修工请假，乙方应联系其他维修工顶岗。</w:t>
      </w:r>
      <w:r>
        <w:rPr>
          <w:rFonts w:hint="eastAsia" w:ascii="宋体" w:hAnsi="宋体" w:eastAsia="宋体" w:cs="宋体"/>
          <w:color w:val="000000"/>
          <w:sz w:val="24"/>
          <w:szCs w:val="24"/>
          <w:highlight w:val="none"/>
        </w:rPr>
      </w:r>
      <w:r/>
    </w:p>
    <w:p>
      <w:pPr>
        <w:pStyle w:val="1538"/>
        <w:ind w:firstLine="480"/>
        <w:jc w:val="both"/>
        <w:keepLines w:val="0"/>
        <w:keepNext w:val="0"/>
        <w:pageBreakBefore w:val="0"/>
        <w:spacing w:before="0" w:beforeAutospacing="0" w:after="0" w:afterAutospacing="0"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、维修工应及时响应甲方临时性工作安排，因本人有特殊原因不能及时到场的，乙方须及时安排其他维修人员到场开展工作。</w:t>
      </w:r>
      <w:r>
        <w:rPr>
          <w:rFonts w:hint="eastAsia" w:ascii="宋体" w:hAnsi="宋体" w:eastAsia="宋体" w:cs="宋体"/>
          <w:color w:val="000000"/>
          <w:sz w:val="24"/>
          <w:szCs w:val="24"/>
          <w:highlight w:val="none"/>
        </w:rPr>
      </w:r>
      <w:r/>
    </w:p>
    <w:p>
      <w:pPr>
        <w:pStyle w:val="992"/>
        <w:ind w:firstLine="480"/>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、不得使用质量低劣材料，未经甲方同意擅自使用的材料，甲方有权要求其拆除并重新采购更换，拒不执行的，甲方自行采购，费用按双倍从乙方当月管理经费中直接扣除。</w:t>
      </w:r>
      <w:r>
        <w:rPr>
          <w:rFonts w:hint="eastAsia" w:ascii="宋体" w:hAnsi="宋体" w:eastAsia="宋体" w:cs="宋体"/>
          <w:color w:val="000000"/>
          <w:sz w:val="24"/>
          <w:szCs w:val="24"/>
          <w:highlight w:val="none"/>
        </w:rPr>
      </w:r>
      <w:r/>
    </w:p>
    <w:p>
      <w:pPr>
        <w:pStyle w:val="1538"/>
        <w:ind w:firstLine="480"/>
        <w:jc w:val="both"/>
        <w:keepLines w:val="0"/>
        <w:keepNext w:val="0"/>
        <w:pageBreakBefore w:val="0"/>
        <w:spacing w:before="0" w:beforeAutospacing="0" w:after="0" w:afterAutospacing="0"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乙方应常备铁质、木质、石质等材料维修所使用的工具，零星维修材料、简单耗材等，如油漆、水泥，各类胶水、胶带，螺丝、螺帽、钉子、锁、彩旗、扎丝、焊条等简单耗材以及各类型号的快速接、阀门等维修材料。维修所需发电机、电焊机、氩弧焊机、热熔机、熔纤机、电镐、两用电钻、切割机等设备及维修机械（如叉车、吊车、挖机、装载机、平台车、顶管机等）应在维修工作时及时调用到位，不能影响维修工作按时保质保量完成。相关维修设备及机械调用或租赁费用由乙方自行承担。</w:t>
      </w:r>
      <w:r>
        <w:rPr>
          <w:rFonts w:hint="eastAsia" w:ascii="宋体" w:hAnsi="宋体" w:eastAsia="宋体" w:cs="宋体"/>
          <w:color w:val="000000"/>
          <w:sz w:val="24"/>
          <w:szCs w:val="24"/>
          <w:highlight w:val="none"/>
        </w:rPr>
      </w:r>
      <w:r/>
    </w:p>
    <w:p>
      <w:pPr>
        <w:pStyle w:val="1536"/>
        <w:ind w:firstLine="480"/>
        <w:keepLines w:val="0"/>
        <w:keepNext w:val="0"/>
        <w:pageBreakBefore w:val="0"/>
        <w:spacing w:line="440" w:lineRule="exact"/>
        <w:shd w:val="clear" w:color="auto" w:fill="ffff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绿地内各类附属设施和器具应及时安排人员保洁，如有损坏，应及时安排维修或更换，保洁、维修率为100%，保洁达不到标准的，承担违约金500元/次；规定时间内未维修到位，承担违约金1000元/次；巡管、保洁、维修等人员使用的相关工具和装备，因丢失、损坏等原因不满足需求的，影响工作的，承担违约金1000元/次。</w:t>
      </w:r>
      <w:r>
        <w:rPr>
          <w:rFonts w:hint="eastAsia" w:ascii="宋体" w:hAnsi="宋体" w:eastAsia="宋体" w:cs="宋体"/>
          <w:color w:val="000000"/>
          <w:sz w:val="24"/>
          <w:szCs w:val="24"/>
          <w:highlight w:val="none"/>
        </w:rPr>
      </w:r>
      <w:r/>
    </w:p>
    <w:p>
      <w:pPr>
        <w:pStyle w:val="992"/>
        <w:rPr>
          <w:rFonts w:hint="eastAsia" w:ascii="宋体" w:hAnsi="宋体" w:eastAsia="宋体" w:cs="宋体"/>
          <w:b/>
          <w:color w:val="000000"/>
          <w:sz w:val="24"/>
          <w:szCs w:val="24"/>
          <w:highlight w:val="none"/>
        </w:rPr>
        <w:sectPr>
          <w:footnotePr/>
          <w:endnotePr/>
          <w:type w:val="continuous"/>
          <w:pgSz w:w="16838" w:h="11906" w:orient="landscape"/>
          <w:pgMar w:top="720" w:right="720" w:bottom="720" w:left="720" w:header="851" w:footer="992" w:gutter="0"/>
          <w:cols w:num="1" w:sep="0" w:space="1701" w:equalWidth="1"/>
          <w:docGrid w:linePitch="360"/>
        </w:sectPr>
      </w:pPr>
      <w:r>
        <w:rPr>
          <w:rFonts w:hint="eastAsia" w:ascii="宋体" w:hAnsi="宋体" w:eastAsia="宋体" w:cs="宋体"/>
          <w:b/>
          <w:color w:val="000000"/>
          <w:sz w:val="24"/>
          <w:szCs w:val="24"/>
          <w:highlight w:val="none"/>
        </w:rPr>
        <w:br w:type="page" w:clear="all"/>
      </w:r>
      <w:r/>
    </w:p>
    <w:p>
      <w:pPr>
        <w:pStyle w:val="1075"/>
        <w:shd w:val="clear" w:color="auto" w:fill="ffffff"/>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1075"/>
        <w:shd w:val="clear" w:color="auto" w:fill="ffffff"/>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color w:val="000000"/>
          <w:sz w:val="44"/>
          <w:szCs w:val="44"/>
          <w:highlight w:val="none"/>
        </w:rPr>
      </w:pPr>
      <w:r>
        <w:rPr>
          <w:rFonts w:hint="eastAsia" w:ascii="宋体" w:hAnsi="宋体" w:eastAsia="宋体" w:cs="宋体"/>
          <w:b/>
          <w:color w:val="000000"/>
          <w:sz w:val="32"/>
          <w:szCs w:val="32"/>
          <w:highlight w:val="none"/>
          <w:lang w:eastAsia="zh-CN"/>
        </w:rPr>
        <w:t xml:space="preserve">附件</w:t>
      </w:r>
      <w:r>
        <w:rPr>
          <w:rFonts w:hint="eastAsia" w:ascii="宋体" w:hAnsi="宋体" w:eastAsia="宋体" w:cs="宋体"/>
          <w:b/>
          <w:color w:val="000000"/>
          <w:sz w:val="32"/>
          <w:szCs w:val="32"/>
          <w:highlight w:val="none"/>
          <w:lang w:val="en-US" w:eastAsia="zh-CN"/>
        </w:rPr>
        <w:t xml:space="preserve">3</w:t>
      </w:r>
      <w:r>
        <w:rPr>
          <w:rFonts w:hint="eastAsia" w:ascii="宋体" w:hAnsi="宋体" w:eastAsia="宋体" w:cs="宋体"/>
          <w:b/>
          <w:color w:val="000000"/>
          <w:sz w:val="44"/>
          <w:szCs w:val="44"/>
          <w:highlight w:val="none"/>
        </w:rPr>
      </w:r>
      <w:r/>
    </w:p>
    <w:p>
      <w:pPr>
        <w:pStyle w:val="992"/>
        <w:jc w:val="center"/>
        <w:rPr>
          <w:rFonts w:hint="eastAsia"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t xml:space="preserve">泗 阳 县 园 林 绿 化 日 常 养 护 管 理 考 核 表</w:t>
      </w:r>
      <w:r>
        <w:rPr>
          <w:rFonts w:hint="eastAsia" w:ascii="宋体" w:hAnsi="宋体" w:eastAsia="宋体" w:cs="宋体"/>
          <w:b/>
          <w:color w:val="000000"/>
          <w:sz w:val="44"/>
          <w:szCs w:val="44"/>
          <w:highlight w:val="none"/>
        </w:rPr>
      </w:r>
      <w:r/>
    </w:p>
    <w:tbl>
      <w:tblPr>
        <w:tblpPr w:horzAnchor="page" w:tblpX="603" w:vertAnchor="text" w:tblpY="693" w:leftFromText="180" w:topFromText="0" w:rightFromText="180" w:bottomFromText="0"/>
        <w:tblW w:w="15680" w:type="dxa"/>
        <w:tblInd w:w="-108" w:type="dxa"/>
        <w:tblLayout w:type="fixed"/>
        <w:tblCellMar>
          <w:left w:w="108" w:type="dxa"/>
          <w:top w:w="15" w:type="dxa"/>
          <w:right w:w="108" w:type="dxa"/>
          <w:bottom w:w="15" w:type="dxa"/>
        </w:tblCellMar>
        <w:tblLook w:val="04A0" w:firstRow="1" w:lastRow="0" w:firstColumn="1" w:lastColumn="0" w:noHBand="0" w:noVBand="1"/>
      </w:tblPr>
      <w:tblGrid>
        <w:gridCol w:w="380"/>
        <w:gridCol w:w="7478"/>
        <w:gridCol w:w="1995"/>
        <w:gridCol w:w="4372"/>
        <w:gridCol w:w="825"/>
        <w:gridCol w:w="630"/>
      </w:tblGrid>
      <w:tr>
        <w:trPr>
          <w:trHeight w:val="840"/>
        </w:trPr>
        <w:tc>
          <w:tcPr>
            <w:tcBorders>
              <w:top w:val="single" w:color="000000" w:sz="6" w:space="0"/>
              <w:left w:val="single" w:color="000000" w:sz="6" w:space="0"/>
              <w:bottom w:val="single" w:color="000000" w:sz="6" w:space="0"/>
              <w:right w:val="single" w:color="000000" w:sz="6" w:space="0"/>
            </w:tcBorders>
            <w:tcW w:w="380" w:type="dxa"/>
            <w:vAlign w:val="center"/>
            <w:textDirection w:val="lrTb"/>
            <w:noWrap w:val="false"/>
          </w:tcPr>
          <w:p>
            <w:pPr>
              <w:pStyle w:val="1541"/>
              <w:jc w:val="center"/>
              <w:spacing w:line="300" w:lineRule="exact"/>
              <w:rPr>
                <w:rFonts w:hint="eastAsia" w:ascii="宋体" w:hAnsi="宋体" w:eastAsia="宋体" w:cs="宋体"/>
                <w:b/>
                <w:bCs/>
                <w:color w:val="000000"/>
                <w:sz w:val="24"/>
                <w:szCs w:val="24"/>
                <w:highlight w:val="none"/>
              </w:rPr>
              <w:framePr w:vAnchor="text" w:hAnchor="page" w:x="603" w:y="693"/>
            </w:pPr>
            <w:r>
              <w:rPr>
                <w:rFonts w:hint="eastAsia" w:ascii="宋体" w:hAnsi="宋体" w:eastAsia="宋体" w:cs="宋体"/>
                <w:color w:val="000000"/>
                <w:highlight w:val="none"/>
              </w:rPr>
              <w:t xml:space="preserve">考核时间</w:t>
            </w:r>
            <w:r>
              <w:rPr>
                <w:rFonts w:hint="eastAsia" w:ascii="宋体" w:hAnsi="宋体" w:eastAsia="宋体" w:cs="宋体"/>
                <w:b/>
                <w:bCs/>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7478" w:type="dxa"/>
            <w:vAlign w:val="center"/>
            <w:textDirection w:val="lrTb"/>
            <w:noWrap w:val="false"/>
          </w:tcPr>
          <w:p>
            <w:pPr>
              <w:pStyle w:val="1541"/>
              <w:jc w:val="center"/>
              <w:spacing w:line="300" w:lineRule="exact"/>
              <w:rPr>
                <w:rFonts w:hint="eastAsia" w:ascii="宋体" w:hAnsi="宋体" w:eastAsia="宋体" w:cs="宋体"/>
                <w:color w:val="000000"/>
                <w:highlight w:val="none"/>
              </w:rPr>
              <w:framePr w:vAnchor="text" w:hAnchor="page" w:x="603" w:y="693"/>
            </w:pPr>
            <w:r>
              <w:rPr>
                <w:rFonts w:hint="eastAsia" w:ascii="宋体" w:hAnsi="宋体" w:eastAsia="宋体" w:cs="宋体"/>
                <w:color w:val="000000"/>
                <w:highlight w:val="none"/>
              </w:rPr>
              <w:t xml:space="preserve">评分标准</w:t>
            </w:r>
            <w:r>
              <w:rPr>
                <w:rFonts w:hint="eastAsia" w:ascii="宋体" w:hAnsi="宋体" w:eastAsia="宋体" w:cs="宋体"/>
                <w:color w:val="000000"/>
                <w:highlight w:val="none"/>
              </w:rPr>
            </w:r>
            <w:r/>
          </w:p>
          <w:p>
            <w:pPr>
              <w:pStyle w:val="1541"/>
              <w:jc w:val="center"/>
              <w:spacing w:line="300" w:lineRule="exact"/>
              <w:rPr>
                <w:rFonts w:hint="eastAsia" w:ascii="宋体" w:hAnsi="宋体" w:eastAsia="宋体" w:cs="宋体"/>
                <w:b/>
                <w:bCs/>
                <w:color w:val="000000"/>
                <w:sz w:val="24"/>
                <w:szCs w:val="24"/>
                <w:highlight w:val="none"/>
              </w:rPr>
              <w:framePr w:vAnchor="text" w:hAnchor="page" w:x="603" w:y="693"/>
            </w:pPr>
            <w:r>
              <w:rPr>
                <w:rFonts w:hint="eastAsia" w:ascii="宋体" w:hAnsi="宋体" w:eastAsia="宋体" w:cs="宋体"/>
                <w:color w:val="000000"/>
                <w:highlight w:val="none"/>
              </w:rPr>
              <w:t xml:space="preserve">（总100分）</w:t>
            </w:r>
            <w:r>
              <w:rPr>
                <w:rFonts w:hint="eastAsia" w:ascii="宋体" w:hAnsi="宋体" w:eastAsia="宋体" w:cs="宋体"/>
                <w:b/>
                <w:bCs/>
                <w:color w:val="000000"/>
                <w:sz w:val="24"/>
                <w:szCs w:val="24"/>
                <w:highlight w:val="none"/>
              </w:rPr>
            </w:r>
            <w:r/>
          </w:p>
        </w:tc>
        <w:tc>
          <w:tcPr>
            <w:tcBorders>
              <w:top w:val="single" w:color="000000" w:sz="6" w:space="0"/>
              <w:left w:val="single" w:color="000000" w:sz="6" w:space="0"/>
              <w:bottom w:val="none" w:color="000000" w:sz="0" w:space="0"/>
              <w:right w:val="single" w:color="000000" w:sz="4" w:space="0"/>
            </w:tcBorders>
            <w:tcW w:w="1995" w:type="dxa"/>
            <w:vAlign w:val="center"/>
            <w:textDirection w:val="lrTb"/>
            <w:noWrap w:val="false"/>
          </w:tcPr>
          <w:p>
            <w:pPr>
              <w:pStyle w:val="1541"/>
              <w:jc w:val="center"/>
              <w:spacing w:line="300" w:lineRule="exact"/>
              <w:rPr>
                <w:rFonts w:hint="eastAsia" w:ascii="宋体" w:hAnsi="宋体" w:eastAsia="宋体" w:cs="宋体"/>
                <w:b/>
                <w:bCs/>
                <w:color w:val="000000"/>
                <w:sz w:val="24"/>
                <w:szCs w:val="24"/>
                <w:highlight w:val="none"/>
              </w:rPr>
              <w:framePr w:vAnchor="text" w:hAnchor="page" w:x="603" w:y="693"/>
            </w:pPr>
            <w:r>
              <w:rPr>
                <w:rFonts w:hint="eastAsia" w:ascii="宋体" w:hAnsi="宋体" w:eastAsia="宋体" w:cs="宋体"/>
                <w:color w:val="000000"/>
                <w:highlight w:val="none"/>
              </w:rPr>
              <w:t xml:space="preserve">存在问题</w:t>
            </w:r>
            <w:r>
              <w:rPr>
                <w:rFonts w:hint="eastAsia" w:ascii="宋体" w:hAnsi="宋体" w:eastAsia="宋体" w:cs="宋体"/>
                <w:b/>
                <w:bCs/>
                <w:color w:val="000000"/>
                <w:sz w:val="24"/>
                <w:szCs w:val="24"/>
                <w:highlight w:val="none"/>
              </w:rPr>
            </w:r>
            <w:r/>
          </w:p>
        </w:tc>
        <w:tc>
          <w:tcPr>
            <w:tcBorders>
              <w:top w:val="single" w:color="000000" w:sz="6" w:space="0"/>
              <w:left w:val="single" w:color="000000" w:sz="4" w:space="0"/>
              <w:bottom w:val="single" w:color="000000" w:sz="6" w:space="0"/>
              <w:right w:val="single" w:color="000000" w:sz="6" w:space="0"/>
            </w:tcBorders>
            <w:tcW w:w="4372" w:type="dxa"/>
            <w:vAlign w:val="center"/>
            <w:textDirection w:val="lrTb"/>
            <w:noWrap w:val="false"/>
          </w:tcPr>
          <w:p>
            <w:pPr>
              <w:pStyle w:val="1541"/>
              <w:jc w:val="center"/>
              <w:spacing w:line="300" w:lineRule="exact"/>
              <w:rPr>
                <w:rFonts w:hint="eastAsia" w:ascii="宋体" w:hAnsi="宋体" w:eastAsia="宋体" w:cs="宋体"/>
                <w:b/>
                <w:bCs/>
                <w:color w:val="000000"/>
                <w:sz w:val="28"/>
                <w:szCs w:val="28"/>
                <w:highlight w:val="none"/>
              </w:rPr>
              <w:framePr w:vAnchor="text" w:hAnchor="page" w:x="603" w:y="693"/>
            </w:pPr>
            <w:r>
              <w:rPr>
                <w:rFonts w:hint="eastAsia" w:ascii="宋体" w:hAnsi="宋体" w:eastAsia="宋体" w:cs="宋体"/>
                <w:color w:val="000000"/>
                <w:highlight w:val="none"/>
              </w:rPr>
              <w:t xml:space="preserve">扣分值</w:t>
            </w:r>
            <w:r>
              <w:rPr>
                <w:rFonts w:hint="eastAsia" w:ascii="宋体" w:hAnsi="宋体" w:eastAsia="宋体" w:cs="宋体"/>
                <w:b/>
                <w:bCs/>
                <w:color w:val="000000"/>
                <w:sz w:val="28"/>
                <w:szCs w:val="28"/>
                <w:highlight w:val="none"/>
              </w:rPr>
            </w:r>
            <w:r/>
          </w:p>
        </w:tc>
        <w:tc>
          <w:tcPr>
            <w:tcBorders>
              <w:top w:val="single" w:color="000000" w:sz="6" w:space="0"/>
              <w:left w:val="single" w:color="000000" w:sz="6" w:space="0"/>
              <w:bottom w:val="single" w:color="000000" w:sz="6" w:space="0"/>
              <w:right w:val="single" w:color="000000" w:sz="6" w:space="0"/>
            </w:tcBorders>
            <w:tcW w:w="825" w:type="dxa"/>
            <w:vAlign w:val="center"/>
            <w:textDirection w:val="lrTb"/>
            <w:noWrap w:val="false"/>
          </w:tcPr>
          <w:p>
            <w:pPr>
              <w:pStyle w:val="1541"/>
              <w:jc w:val="center"/>
              <w:spacing w:line="300" w:lineRule="exact"/>
              <w:rPr>
                <w:rFonts w:hint="eastAsia" w:ascii="宋体" w:hAnsi="宋体" w:eastAsia="宋体" w:cs="宋体"/>
                <w:b/>
                <w:bCs/>
                <w:color w:val="000000"/>
                <w:sz w:val="28"/>
                <w:szCs w:val="28"/>
                <w:highlight w:val="none"/>
              </w:rPr>
              <w:framePr w:vAnchor="text" w:hAnchor="page" w:x="603" w:y="693"/>
            </w:pPr>
            <w:r>
              <w:rPr>
                <w:rFonts w:hint="eastAsia" w:ascii="宋体" w:hAnsi="宋体" w:eastAsia="宋体" w:cs="宋体"/>
                <w:color w:val="000000"/>
                <w:highlight w:val="none"/>
              </w:rPr>
              <w:t xml:space="preserve">整改期限</w:t>
            </w:r>
            <w:r>
              <w:rPr>
                <w:rFonts w:hint="eastAsia" w:ascii="宋体" w:hAnsi="宋体" w:eastAsia="宋体" w:cs="宋体"/>
                <w:b/>
                <w:bCs/>
                <w:color w:val="000000"/>
                <w:sz w:val="28"/>
                <w:szCs w:val="28"/>
                <w:highlight w:val="none"/>
              </w:rPr>
            </w:r>
            <w:r/>
          </w:p>
        </w:tc>
        <w:tc>
          <w:tcPr>
            <w:tcBorders>
              <w:top w:val="single" w:color="000000" w:sz="6" w:space="0"/>
              <w:left w:val="single" w:color="000000" w:sz="6" w:space="0"/>
              <w:bottom w:val="single" w:color="000000" w:sz="6" w:space="0"/>
              <w:right w:val="single" w:color="000000" w:sz="6" w:space="0"/>
            </w:tcBorders>
            <w:tcW w:w="630" w:type="dxa"/>
            <w:vAlign w:val="center"/>
            <w:textDirection w:val="lrTb"/>
            <w:noWrap w:val="false"/>
          </w:tcPr>
          <w:p>
            <w:pPr>
              <w:pStyle w:val="1541"/>
              <w:jc w:val="center"/>
              <w:spacing w:line="300" w:lineRule="exact"/>
              <w:rPr>
                <w:rFonts w:hint="eastAsia" w:ascii="宋体" w:hAnsi="宋体" w:eastAsia="宋体" w:cs="宋体"/>
                <w:b/>
                <w:bCs/>
                <w:color w:val="000000"/>
                <w:sz w:val="28"/>
                <w:szCs w:val="28"/>
                <w:highlight w:val="none"/>
              </w:rPr>
              <w:framePr w:vAnchor="text" w:hAnchor="page" w:x="603" w:y="693"/>
            </w:pPr>
            <w:r>
              <w:rPr>
                <w:rFonts w:hint="eastAsia" w:ascii="宋体" w:hAnsi="宋体" w:eastAsia="宋体" w:cs="宋体"/>
                <w:color w:val="000000"/>
                <w:highlight w:val="none"/>
              </w:rPr>
              <w:t xml:space="preserve">备注</w:t>
            </w:r>
            <w:r>
              <w:rPr>
                <w:rFonts w:hint="eastAsia" w:ascii="宋体" w:hAnsi="宋体" w:eastAsia="宋体" w:cs="宋体"/>
                <w:b/>
                <w:bCs/>
                <w:color w:val="000000"/>
                <w:sz w:val="28"/>
                <w:szCs w:val="28"/>
                <w:highlight w:val="none"/>
              </w:rPr>
            </w:r>
            <w:r/>
          </w:p>
        </w:tc>
      </w:tr>
      <w:tr>
        <w:trPr>
          <w:trHeight w:val="801"/>
        </w:trPr>
        <w:tc>
          <w:tcPr>
            <w:tcBorders>
              <w:top w:val="single" w:color="000000" w:sz="6" w:space="0"/>
              <w:left w:val="single" w:color="000000" w:sz="6" w:space="0"/>
              <w:bottom w:val="single" w:color="000000" w:sz="6" w:space="0"/>
              <w:right w:val="single" w:color="000000" w:sz="6" w:space="0"/>
            </w:tcBorders>
            <w:tcW w:w="380" w:type="dxa"/>
            <w:vAlign w:val="center"/>
            <w:textDirection w:val="lrTb"/>
            <w:noWrap w:val="false"/>
          </w:tcPr>
          <w:p>
            <w:pPr>
              <w:pStyle w:val="1541"/>
              <w:jc w:val="center"/>
              <w:spacing w:line="300" w:lineRule="exact"/>
              <w:rPr>
                <w:rFonts w:hint="eastAsia" w:ascii="宋体" w:hAnsi="宋体" w:eastAsia="宋体" w:cs="宋体"/>
                <w:b/>
                <w:bCs/>
                <w:color w:val="000000"/>
                <w:sz w:val="36"/>
                <w:szCs w:val="36"/>
                <w:highlight w:val="none"/>
              </w:rPr>
              <w:framePr w:vAnchor="text" w:hAnchor="page" w:x="603" w:y="693"/>
            </w:pPr>
            <w:r>
              <w:rPr>
                <w:rFonts w:hint="eastAsia" w:ascii="宋体" w:hAnsi="宋体" w:eastAsia="宋体" w:cs="宋体"/>
                <w:b/>
                <w:bCs/>
                <w:color w:val="000000"/>
                <w:sz w:val="36"/>
                <w:szCs w:val="36"/>
                <w:highlight w:val="none"/>
              </w:rPr>
            </w:r>
            <w:r/>
          </w:p>
        </w:tc>
        <w:tc>
          <w:tcPr>
            <w:tcBorders>
              <w:top w:val="single" w:color="000000" w:sz="6" w:space="0"/>
              <w:left w:val="single" w:color="000000" w:sz="6" w:space="0"/>
              <w:bottom w:val="single" w:color="000000" w:sz="6" w:space="0"/>
              <w:right w:val="single" w:color="000000" w:sz="6" w:space="0"/>
            </w:tcBorders>
            <w:tcW w:w="7478" w:type="dxa"/>
            <w:vAlign w:val="center"/>
            <w:textDirection w:val="lrTb"/>
            <w:noWrap w:val="false"/>
          </w:tcPr>
          <w:p>
            <w:pPr>
              <w:pStyle w:val="1541"/>
              <w:jc w:val="left"/>
              <w:spacing w:line="300" w:lineRule="exact"/>
              <w:rPr>
                <w:rFonts w:hint="eastAsia" w:ascii="宋体" w:hAnsi="宋体" w:eastAsia="宋体" w:cs="宋体"/>
                <w:b/>
                <w:bCs/>
                <w:color w:val="000000"/>
                <w:sz w:val="36"/>
                <w:szCs w:val="36"/>
                <w:highlight w:val="none"/>
              </w:rPr>
              <w:framePr w:vAnchor="text" w:hAnchor="page" w:x="603" w:y="693"/>
            </w:pPr>
            <w:r>
              <w:rPr>
                <w:rFonts w:hint="eastAsia" w:ascii="宋体" w:hAnsi="宋体" w:eastAsia="宋体" w:cs="宋体"/>
                <w:color w:val="000000"/>
                <w:highlight w:val="none"/>
              </w:rPr>
              <w:t xml:space="preserve">按《泗阳县园林绿化养护分级标准》、《宿迁市城市园林绿化管养导则》和国家、省、市园林绿化、物业管理、消防安全等相关标准进行管理和养护，每发生1例不符合要求的，首次予以指出并限期整改，再次发生除限期整改外，视情节严重程度，扣1-3分</w:t>
            </w:r>
            <w:r>
              <w:rPr>
                <w:rFonts w:hint="eastAsia" w:ascii="宋体" w:hAnsi="宋体" w:eastAsia="宋体" w:cs="宋体"/>
                <w:b/>
                <w:bCs/>
                <w:color w:val="000000"/>
                <w:sz w:val="36"/>
                <w:szCs w:val="36"/>
                <w:highlight w:val="none"/>
              </w:rPr>
            </w:r>
            <w:r/>
          </w:p>
        </w:tc>
        <w:tc>
          <w:tcPr>
            <w:tcBorders>
              <w:top w:val="none" w:color="000000" w:sz="0" w:space="0"/>
              <w:left w:val="single" w:color="000000" w:sz="6" w:space="0"/>
              <w:bottom w:val="single" w:color="000000" w:sz="6" w:space="0"/>
              <w:right w:val="single" w:color="000000" w:sz="4" w:space="0"/>
            </w:tcBorders>
            <w:tcW w:w="1995" w:type="dxa"/>
            <w:vAlign w:val="top"/>
            <w:textDirection w:val="lrTb"/>
            <w:noWrap w:val="false"/>
          </w:tcPr>
          <w:p>
            <w:pPr>
              <w:pStyle w:val="1541"/>
              <w:spacing w:line="300" w:lineRule="exact"/>
              <w:rPr>
                <w:rFonts w:hint="eastAsia" w:ascii="宋体" w:hAnsi="宋体" w:eastAsia="宋体" w:cs="宋体"/>
                <w:b/>
                <w:bCs/>
                <w:color w:val="000000"/>
                <w:sz w:val="24"/>
                <w:szCs w:val="24"/>
                <w:highlight w:val="none"/>
              </w:rPr>
              <w:framePr w:vAnchor="text" w:hAnchor="page" w:x="603" w:y="693"/>
            </w:pPr>
            <w:r>
              <w:rPr>
                <w:rFonts w:hint="eastAsia" w:ascii="宋体" w:hAnsi="宋体" w:eastAsia="宋体" w:cs="宋体"/>
                <w:b/>
                <w:bCs/>
                <w:color w:val="000000"/>
                <w:sz w:val="24"/>
                <w:szCs w:val="24"/>
                <w:highlight w:val="none"/>
              </w:rPr>
            </w:r>
            <w:r/>
          </w:p>
        </w:tc>
        <w:tc>
          <w:tcPr>
            <w:tcBorders>
              <w:top w:val="single" w:color="000000" w:sz="6" w:space="0"/>
              <w:left w:val="single" w:color="000000" w:sz="4" w:space="0"/>
              <w:bottom w:val="single" w:color="000000" w:sz="6" w:space="0"/>
              <w:right w:val="single" w:color="000000" w:sz="6" w:space="0"/>
            </w:tcBorders>
            <w:tcW w:w="4372" w:type="dxa"/>
            <w:vAlign w:val="top"/>
            <w:textDirection w:val="lrTb"/>
            <w:noWrap w:val="false"/>
          </w:tcPr>
          <w:p>
            <w:pPr>
              <w:pStyle w:val="1541"/>
              <w:spacing w:line="300" w:lineRule="exact"/>
              <w:rPr>
                <w:rFonts w:hint="eastAsia" w:ascii="宋体" w:hAnsi="宋体" w:eastAsia="宋体" w:cs="宋体"/>
                <w:b/>
                <w:bCs/>
                <w:color w:val="000000"/>
                <w:sz w:val="24"/>
                <w:szCs w:val="24"/>
                <w:highlight w:val="none"/>
              </w:rPr>
              <w:framePr w:vAnchor="text" w:hAnchor="page" w:x="603" w:y="693"/>
            </w:pPr>
            <w:r>
              <w:rPr>
                <w:rFonts w:hint="eastAsia" w:ascii="宋体" w:hAnsi="宋体" w:eastAsia="宋体" w:cs="宋体"/>
                <w:b/>
                <w:bCs/>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825" w:type="dxa"/>
            <w:vAlign w:val="top"/>
            <w:textDirection w:val="lrTb"/>
            <w:noWrap w:val="false"/>
          </w:tcPr>
          <w:p>
            <w:pPr>
              <w:pStyle w:val="1541"/>
              <w:spacing w:line="300" w:lineRule="exact"/>
              <w:rPr>
                <w:rFonts w:hint="eastAsia" w:ascii="宋体" w:hAnsi="宋体" w:eastAsia="宋体" w:cs="宋体"/>
                <w:b/>
                <w:bCs/>
                <w:color w:val="000000"/>
                <w:sz w:val="28"/>
                <w:szCs w:val="28"/>
                <w:highlight w:val="none"/>
              </w:rPr>
              <w:framePr w:vAnchor="text" w:hAnchor="page" w:x="603" w:y="693"/>
            </w:pPr>
            <w:r>
              <w:rPr>
                <w:rFonts w:hint="eastAsia" w:ascii="宋体" w:hAnsi="宋体" w:eastAsia="宋体" w:cs="宋体"/>
                <w:b/>
                <w:bCs/>
                <w:color w:val="000000"/>
                <w:sz w:val="28"/>
                <w:szCs w:val="28"/>
                <w:highlight w:val="none"/>
              </w:rPr>
            </w:r>
            <w:r/>
          </w:p>
        </w:tc>
        <w:tc>
          <w:tcPr>
            <w:tcBorders>
              <w:top w:val="single" w:color="000000" w:sz="6" w:space="0"/>
              <w:left w:val="single" w:color="000000" w:sz="6" w:space="0"/>
              <w:bottom w:val="single" w:color="000000" w:sz="6" w:space="0"/>
              <w:right w:val="single" w:color="000000" w:sz="6" w:space="0"/>
            </w:tcBorders>
            <w:tcW w:w="630" w:type="dxa"/>
            <w:vAlign w:val="top"/>
            <w:textDirection w:val="lrTb"/>
            <w:noWrap w:val="false"/>
          </w:tcPr>
          <w:p>
            <w:pPr>
              <w:pStyle w:val="1541"/>
              <w:spacing w:line="300" w:lineRule="exact"/>
              <w:rPr>
                <w:rFonts w:hint="eastAsia" w:ascii="宋体" w:hAnsi="宋体" w:eastAsia="宋体" w:cs="宋体"/>
                <w:b/>
                <w:bCs/>
                <w:color w:val="000000"/>
                <w:sz w:val="28"/>
                <w:szCs w:val="28"/>
                <w:highlight w:val="none"/>
              </w:rPr>
              <w:framePr w:vAnchor="text" w:hAnchor="page" w:x="603" w:y="693"/>
            </w:pPr>
            <w:r>
              <w:rPr>
                <w:rFonts w:hint="eastAsia" w:ascii="宋体" w:hAnsi="宋体" w:eastAsia="宋体" w:cs="宋体"/>
                <w:b/>
                <w:bCs/>
                <w:color w:val="000000"/>
                <w:sz w:val="28"/>
                <w:szCs w:val="28"/>
                <w:highlight w:val="none"/>
              </w:rPr>
            </w:r>
            <w:r/>
          </w:p>
        </w:tc>
      </w:tr>
      <w:tr>
        <w:trPr>
          <w:trHeight w:val="840"/>
        </w:trPr>
        <w:tc>
          <w:tcPr>
            <w:tcBorders>
              <w:top w:val="single" w:color="000000" w:sz="6" w:space="0"/>
              <w:left w:val="single" w:color="000000" w:sz="6" w:space="0"/>
              <w:bottom w:val="single" w:color="000000" w:sz="6" w:space="0"/>
              <w:right w:val="single" w:color="000000" w:sz="6" w:space="0"/>
            </w:tcBorders>
            <w:tcW w:w="380" w:type="dxa"/>
            <w:vAlign w:val="center"/>
            <w:textDirection w:val="lrTb"/>
            <w:noWrap w:val="false"/>
          </w:tcPr>
          <w:p>
            <w:pPr>
              <w:pStyle w:val="1541"/>
              <w:jc w:val="center"/>
              <w:spacing w:line="300" w:lineRule="exact"/>
              <w:rPr>
                <w:rFonts w:hint="eastAsia" w:ascii="宋体" w:hAnsi="宋体" w:eastAsia="宋体" w:cs="宋体"/>
                <w:color w:val="000000"/>
                <w:sz w:val="24"/>
                <w:szCs w:val="24"/>
                <w:highlight w:val="none"/>
              </w:rPr>
              <w:framePr w:vAnchor="text" w:hAnchor="page" w:x="603" w:y="693"/>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7478" w:type="dxa"/>
            <w:vAlign w:val="center"/>
            <w:textDirection w:val="lrTb"/>
            <w:noWrap w:val="false"/>
          </w:tcPr>
          <w:p>
            <w:pPr>
              <w:pStyle w:val="1541"/>
              <w:jc w:val="left"/>
              <w:spacing w:line="300" w:lineRule="exact"/>
              <w:rPr>
                <w:rFonts w:hint="eastAsia" w:ascii="宋体" w:hAnsi="宋体" w:eastAsia="宋体" w:cs="宋体"/>
                <w:color w:val="000000"/>
                <w:sz w:val="24"/>
                <w:szCs w:val="24"/>
                <w:highlight w:val="none"/>
              </w:rPr>
              <w:framePr w:vAnchor="text" w:hAnchor="page" w:x="603" w:y="693"/>
            </w:pPr>
            <w:r>
              <w:rPr>
                <w:rFonts w:hint="eastAsia" w:ascii="宋体" w:hAnsi="宋体" w:eastAsia="宋体" w:cs="宋体"/>
                <w:color w:val="000000"/>
                <w:highlight w:val="none"/>
              </w:rPr>
              <w:t xml:space="preserve">日常考核已扣分的限期整改问题，逾期未整改到位的，按前次扣分值2倍扣分，并继续限期整改到位</w:t>
            </w: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995" w:type="dxa"/>
            <w:vAlign w:val="center"/>
            <w:textDirection w:val="lrTb"/>
            <w:noWrap w:val="false"/>
          </w:tcPr>
          <w:p>
            <w:pPr>
              <w:pStyle w:val="1541"/>
              <w:jc w:val="center"/>
              <w:spacing w:line="300" w:lineRule="exact"/>
              <w:rPr>
                <w:rFonts w:hint="eastAsia" w:ascii="宋体" w:hAnsi="宋体" w:eastAsia="宋体" w:cs="宋体"/>
                <w:color w:val="000000"/>
                <w:sz w:val="24"/>
                <w:szCs w:val="24"/>
                <w:highlight w:val="none"/>
              </w:rPr>
              <w:framePr w:vAnchor="text" w:hAnchor="page" w:x="603" w:y="693"/>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4372" w:type="dxa"/>
            <w:vAlign w:val="center"/>
            <w:textDirection w:val="lrTb"/>
            <w:noWrap w:val="false"/>
          </w:tcPr>
          <w:p>
            <w:pPr>
              <w:pStyle w:val="1541"/>
              <w:jc w:val="center"/>
              <w:spacing w:line="300" w:lineRule="exact"/>
              <w:rPr>
                <w:rFonts w:hint="eastAsia" w:ascii="宋体" w:hAnsi="宋体" w:eastAsia="宋体" w:cs="宋体"/>
                <w:color w:val="000000"/>
                <w:sz w:val="28"/>
                <w:szCs w:val="28"/>
                <w:highlight w:val="none"/>
              </w:rPr>
              <w:framePr w:vAnchor="text" w:hAnchor="page" w:x="603" w:y="693"/>
            </w:pPr>
            <w:r>
              <w:rPr>
                <w:rFonts w:hint="eastAsia" w:ascii="宋体" w:hAnsi="宋体" w:eastAsia="宋体" w:cs="宋体"/>
                <w:color w:val="000000"/>
                <w:sz w:val="28"/>
                <w:szCs w:val="28"/>
                <w:highlight w:val="none"/>
              </w:rPr>
            </w:r>
            <w:r/>
          </w:p>
        </w:tc>
        <w:tc>
          <w:tcPr>
            <w:tcBorders>
              <w:top w:val="single" w:color="000000" w:sz="6" w:space="0"/>
              <w:left w:val="single" w:color="000000" w:sz="6" w:space="0"/>
              <w:bottom w:val="single" w:color="000000" w:sz="6" w:space="0"/>
              <w:right w:val="single" w:color="000000" w:sz="6" w:space="0"/>
            </w:tcBorders>
            <w:tcW w:w="825" w:type="dxa"/>
            <w:vAlign w:val="center"/>
            <w:textDirection w:val="lrTb"/>
            <w:noWrap w:val="false"/>
          </w:tcPr>
          <w:p>
            <w:pPr>
              <w:pStyle w:val="1541"/>
              <w:jc w:val="center"/>
              <w:spacing w:line="300" w:lineRule="exact"/>
              <w:rPr>
                <w:rFonts w:hint="eastAsia" w:ascii="宋体" w:hAnsi="宋体" w:eastAsia="宋体" w:cs="宋体"/>
                <w:color w:val="000000"/>
                <w:sz w:val="28"/>
                <w:szCs w:val="28"/>
                <w:highlight w:val="none"/>
              </w:rPr>
              <w:framePr w:vAnchor="text" w:hAnchor="page" w:x="603" w:y="693"/>
            </w:pPr>
            <w:r>
              <w:rPr>
                <w:rFonts w:hint="eastAsia" w:ascii="宋体" w:hAnsi="宋体" w:eastAsia="宋体" w:cs="宋体"/>
                <w:color w:val="000000"/>
                <w:sz w:val="28"/>
                <w:szCs w:val="28"/>
                <w:highlight w:val="none"/>
              </w:rPr>
            </w:r>
            <w:r/>
          </w:p>
        </w:tc>
        <w:tc>
          <w:tcPr>
            <w:tcBorders>
              <w:top w:val="single" w:color="000000" w:sz="6" w:space="0"/>
              <w:left w:val="single" w:color="000000" w:sz="6" w:space="0"/>
              <w:bottom w:val="single" w:color="000000" w:sz="6" w:space="0"/>
              <w:right w:val="single" w:color="000000" w:sz="6" w:space="0"/>
            </w:tcBorders>
            <w:tcW w:w="630" w:type="dxa"/>
            <w:vAlign w:val="center"/>
            <w:textDirection w:val="lrTb"/>
            <w:noWrap w:val="false"/>
          </w:tcPr>
          <w:p>
            <w:pPr>
              <w:pStyle w:val="1541"/>
              <w:jc w:val="center"/>
              <w:spacing w:line="300" w:lineRule="exact"/>
              <w:rPr>
                <w:rFonts w:hint="eastAsia" w:ascii="宋体" w:hAnsi="宋体" w:eastAsia="宋体" w:cs="宋体"/>
                <w:color w:val="000000"/>
                <w:sz w:val="28"/>
                <w:szCs w:val="28"/>
                <w:highlight w:val="none"/>
              </w:rPr>
              <w:framePr w:vAnchor="text" w:hAnchor="page" w:x="603" w:y="693"/>
            </w:pPr>
            <w:r>
              <w:rPr>
                <w:rFonts w:hint="eastAsia" w:ascii="宋体" w:hAnsi="宋体" w:eastAsia="宋体" w:cs="宋体"/>
                <w:color w:val="000000"/>
                <w:sz w:val="28"/>
                <w:szCs w:val="28"/>
                <w:highlight w:val="none"/>
              </w:rPr>
            </w:r>
            <w:r/>
          </w:p>
        </w:tc>
      </w:tr>
      <w:tr>
        <w:trPr>
          <w:trHeight w:val="724"/>
        </w:trPr>
        <w:tc>
          <w:tcPr>
            <w:tcBorders>
              <w:top w:val="single" w:color="000000" w:sz="6" w:space="0"/>
              <w:left w:val="single" w:color="000000" w:sz="6" w:space="0"/>
              <w:bottom w:val="single" w:color="000000" w:sz="6" w:space="0"/>
              <w:right w:val="single" w:color="000000" w:sz="6" w:space="0"/>
            </w:tcBorders>
            <w:tcW w:w="380" w:type="dxa"/>
            <w:vAlign w:val="center"/>
            <w:textDirection w:val="lrTb"/>
            <w:noWrap w:val="false"/>
          </w:tcPr>
          <w:p>
            <w:pPr>
              <w:pStyle w:val="1541"/>
              <w:jc w:val="center"/>
              <w:spacing w:line="300" w:lineRule="exact"/>
              <w:rPr>
                <w:rFonts w:hint="eastAsia" w:ascii="宋体" w:hAnsi="宋体" w:eastAsia="宋体" w:cs="宋体"/>
                <w:color w:val="000000"/>
                <w:sz w:val="24"/>
                <w:szCs w:val="24"/>
                <w:highlight w:val="none"/>
              </w:rPr>
              <w:framePr w:vAnchor="text" w:hAnchor="page" w:x="603" w:y="693"/>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7478" w:type="dxa"/>
            <w:vAlign w:val="center"/>
            <w:textDirection w:val="lrTb"/>
            <w:noWrap w:val="false"/>
          </w:tcPr>
          <w:p>
            <w:pPr>
              <w:pStyle w:val="1541"/>
              <w:jc w:val="left"/>
              <w:spacing w:line="300" w:lineRule="exact"/>
              <w:rPr>
                <w:rFonts w:hint="eastAsia" w:ascii="宋体" w:hAnsi="宋体" w:eastAsia="宋体" w:cs="宋体"/>
                <w:color w:val="000000"/>
                <w:sz w:val="24"/>
                <w:szCs w:val="24"/>
                <w:highlight w:val="none"/>
              </w:rPr>
              <w:framePr w:vAnchor="text" w:hAnchor="page" w:x="603" w:y="693"/>
            </w:pPr>
            <w:r>
              <w:rPr>
                <w:rFonts w:hint="eastAsia" w:ascii="宋体" w:hAnsi="宋体" w:eastAsia="宋体" w:cs="宋体"/>
                <w:color w:val="000000"/>
                <w:highlight w:val="none"/>
              </w:rPr>
              <w:t xml:space="preserve">同一地点、同一问题、反复交办3次以上未落实到位的，扣20分</w:t>
            </w: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995" w:type="dxa"/>
            <w:vAlign w:val="center"/>
            <w:textDirection w:val="lrTb"/>
            <w:noWrap w:val="false"/>
          </w:tcPr>
          <w:p>
            <w:pPr>
              <w:pStyle w:val="1541"/>
              <w:jc w:val="center"/>
              <w:spacing w:line="300" w:lineRule="exact"/>
              <w:rPr>
                <w:rFonts w:hint="eastAsia" w:ascii="宋体" w:hAnsi="宋体" w:eastAsia="宋体" w:cs="宋体"/>
                <w:color w:val="000000"/>
                <w:sz w:val="24"/>
                <w:szCs w:val="24"/>
                <w:highlight w:val="none"/>
              </w:rPr>
              <w:framePr w:vAnchor="text" w:hAnchor="page" w:x="603" w:y="693"/>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4372" w:type="dxa"/>
            <w:vAlign w:val="center"/>
            <w:textDirection w:val="lrTb"/>
            <w:noWrap w:val="false"/>
          </w:tcPr>
          <w:p>
            <w:pPr>
              <w:pStyle w:val="1541"/>
              <w:jc w:val="center"/>
              <w:spacing w:line="300" w:lineRule="exact"/>
              <w:rPr>
                <w:rFonts w:hint="eastAsia" w:ascii="宋体" w:hAnsi="宋体" w:eastAsia="宋体" w:cs="宋体"/>
                <w:color w:val="000000"/>
                <w:sz w:val="28"/>
                <w:szCs w:val="28"/>
                <w:highlight w:val="none"/>
              </w:rPr>
              <w:framePr w:vAnchor="text" w:hAnchor="page" w:x="603" w:y="693"/>
            </w:pPr>
            <w:r>
              <w:rPr>
                <w:rFonts w:hint="eastAsia" w:ascii="宋体" w:hAnsi="宋体" w:eastAsia="宋体" w:cs="宋体"/>
                <w:color w:val="000000"/>
                <w:sz w:val="28"/>
                <w:szCs w:val="28"/>
                <w:highlight w:val="none"/>
              </w:rPr>
            </w:r>
            <w:r/>
          </w:p>
        </w:tc>
        <w:tc>
          <w:tcPr>
            <w:tcBorders>
              <w:top w:val="single" w:color="000000" w:sz="6" w:space="0"/>
              <w:left w:val="single" w:color="000000" w:sz="6" w:space="0"/>
              <w:bottom w:val="single" w:color="000000" w:sz="6" w:space="0"/>
              <w:right w:val="single" w:color="000000" w:sz="6" w:space="0"/>
            </w:tcBorders>
            <w:tcW w:w="825" w:type="dxa"/>
            <w:vAlign w:val="center"/>
            <w:textDirection w:val="lrTb"/>
            <w:noWrap w:val="false"/>
          </w:tcPr>
          <w:p>
            <w:pPr>
              <w:pStyle w:val="1541"/>
              <w:jc w:val="center"/>
              <w:spacing w:line="300" w:lineRule="exact"/>
              <w:rPr>
                <w:rFonts w:hint="eastAsia" w:ascii="宋体" w:hAnsi="宋体" w:eastAsia="宋体" w:cs="宋体"/>
                <w:color w:val="000000"/>
                <w:sz w:val="28"/>
                <w:szCs w:val="28"/>
                <w:highlight w:val="none"/>
              </w:rPr>
              <w:framePr w:vAnchor="text" w:hAnchor="page" w:x="603" w:y="693"/>
            </w:pPr>
            <w:r>
              <w:rPr>
                <w:rFonts w:hint="eastAsia" w:ascii="宋体" w:hAnsi="宋体" w:eastAsia="宋体" w:cs="宋体"/>
                <w:color w:val="000000"/>
                <w:sz w:val="28"/>
                <w:szCs w:val="28"/>
                <w:highlight w:val="none"/>
              </w:rPr>
            </w:r>
            <w:r/>
          </w:p>
        </w:tc>
        <w:tc>
          <w:tcPr>
            <w:tcBorders>
              <w:top w:val="single" w:color="000000" w:sz="6" w:space="0"/>
              <w:left w:val="single" w:color="000000" w:sz="6" w:space="0"/>
              <w:bottom w:val="single" w:color="000000" w:sz="6" w:space="0"/>
              <w:right w:val="single" w:color="000000" w:sz="6" w:space="0"/>
            </w:tcBorders>
            <w:tcW w:w="630" w:type="dxa"/>
            <w:vAlign w:val="center"/>
            <w:textDirection w:val="lrTb"/>
            <w:noWrap w:val="false"/>
          </w:tcPr>
          <w:p>
            <w:pPr>
              <w:pStyle w:val="1541"/>
              <w:jc w:val="center"/>
              <w:spacing w:line="300" w:lineRule="exact"/>
              <w:rPr>
                <w:rFonts w:hint="eastAsia" w:ascii="宋体" w:hAnsi="宋体" w:eastAsia="宋体" w:cs="宋体"/>
                <w:color w:val="000000"/>
                <w:sz w:val="28"/>
                <w:szCs w:val="28"/>
                <w:highlight w:val="none"/>
              </w:rPr>
              <w:framePr w:vAnchor="text" w:hAnchor="page" w:x="603" w:y="693"/>
            </w:pPr>
            <w:r>
              <w:rPr>
                <w:rFonts w:hint="eastAsia" w:ascii="宋体" w:hAnsi="宋体" w:eastAsia="宋体" w:cs="宋体"/>
                <w:color w:val="000000"/>
                <w:sz w:val="28"/>
                <w:szCs w:val="28"/>
                <w:highlight w:val="none"/>
              </w:rPr>
            </w:r>
            <w:r/>
          </w:p>
        </w:tc>
      </w:tr>
      <w:tr>
        <w:trPr>
          <w:trHeight w:val="721"/>
        </w:trPr>
        <w:tc>
          <w:tcPr>
            <w:gridSpan w:val="2"/>
            <w:tcBorders>
              <w:top w:val="single" w:color="000000" w:sz="6" w:space="0"/>
              <w:left w:val="single" w:color="000000" w:sz="6" w:space="0"/>
              <w:bottom w:val="single" w:color="000000" w:sz="6" w:space="0"/>
              <w:right w:val="single" w:color="000000" w:sz="6" w:space="0"/>
            </w:tcBorders>
            <w:tcW w:w="7858" w:type="dxa"/>
            <w:vAlign w:val="center"/>
            <w:textDirection w:val="lrTb"/>
            <w:noWrap w:val="false"/>
          </w:tcPr>
          <w:p>
            <w:pPr>
              <w:pStyle w:val="1541"/>
              <w:jc w:val="left"/>
              <w:spacing w:line="300" w:lineRule="exact"/>
              <w:rPr>
                <w:rFonts w:hint="eastAsia" w:ascii="宋体" w:hAnsi="宋体" w:eastAsia="宋体" w:cs="宋体"/>
                <w:color w:val="000000"/>
                <w:sz w:val="24"/>
                <w:szCs w:val="24"/>
                <w:highlight w:val="none"/>
              </w:rPr>
              <w:framePr w:vAnchor="text" w:hAnchor="page" w:x="603" w:y="693"/>
            </w:pPr>
            <w:r>
              <w:rPr>
                <w:rFonts w:hint="eastAsia" w:ascii="宋体" w:hAnsi="宋体" w:eastAsia="宋体" w:cs="宋体"/>
                <w:color w:val="000000"/>
                <w:highlight w:val="none"/>
              </w:rPr>
              <w:t xml:space="preserve">合  计</w:t>
            </w: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995" w:type="dxa"/>
            <w:vAlign w:val="top"/>
            <w:textDirection w:val="lrTb"/>
            <w:noWrap w:val="false"/>
          </w:tcPr>
          <w:p>
            <w:pPr>
              <w:pStyle w:val="1541"/>
              <w:spacing w:line="300" w:lineRule="exact"/>
              <w:rPr>
                <w:rFonts w:hint="eastAsia" w:ascii="宋体" w:hAnsi="宋体" w:eastAsia="宋体" w:cs="宋体"/>
                <w:color w:val="000000"/>
                <w:sz w:val="24"/>
                <w:szCs w:val="24"/>
                <w:highlight w:val="none"/>
              </w:rPr>
              <w:framePr w:vAnchor="text" w:hAnchor="page" w:x="603" w:y="693"/>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4372" w:type="dxa"/>
            <w:vAlign w:val="top"/>
            <w:textDirection w:val="lrTb"/>
            <w:noWrap w:val="false"/>
          </w:tcPr>
          <w:p>
            <w:pPr>
              <w:pStyle w:val="1541"/>
              <w:spacing w:line="300" w:lineRule="exact"/>
              <w:rPr>
                <w:rFonts w:hint="eastAsia" w:ascii="宋体" w:hAnsi="宋体" w:eastAsia="宋体" w:cs="宋体"/>
                <w:color w:val="000000"/>
                <w:sz w:val="28"/>
                <w:szCs w:val="28"/>
                <w:highlight w:val="none"/>
              </w:rPr>
              <w:framePr w:vAnchor="text" w:hAnchor="page" w:x="603" w:y="693"/>
            </w:pPr>
            <w:r>
              <w:rPr>
                <w:rFonts w:hint="eastAsia" w:ascii="宋体" w:hAnsi="宋体" w:eastAsia="宋体" w:cs="宋体"/>
                <w:color w:val="000000"/>
                <w:sz w:val="28"/>
                <w:szCs w:val="28"/>
                <w:highlight w:val="none"/>
              </w:rPr>
            </w:r>
            <w:r/>
          </w:p>
        </w:tc>
        <w:tc>
          <w:tcPr>
            <w:tcBorders>
              <w:top w:val="single" w:color="000000" w:sz="6" w:space="0"/>
              <w:left w:val="single" w:color="000000" w:sz="6" w:space="0"/>
              <w:bottom w:val="single" w:color="000000" w:sz="6" w:space="0"/>
              <w:right w:val="single" w:color="000000" w:sz="6" w:space="0"/>
            </w:tcBorders>
            <w:tcW w:w="825" w:type="dxa"/>
            <w:vAlign w:val="top"/>
            <w:textDirection w:val="lrTb"/>
            <w:noWrap w:val="false"/>
          </w:tcPr>
          <w:p>
            <w:pPr>
              <w:pStyle w:val="1541"/>
              <w:spacing w:line="300" w:lineRule="exact"/>
              <w:rPr>
                <w:rFonts w:hint="eastAsia" w:ascii="宋体" w:hAnsi="宋体" w:eastAsia="宋体" w:cs="宋体"/>
                <w:color w:val="000000"/>
                <w:sz w:val="28"/>
                <w:szCs w:val="28"/>
                <w:highlight w:val="none"/>
              </w:rPr>
              <w:framePr w:vAnchor="text" w:hAnchor="page" w:x="603" w:y="693"/>
            </w:pPr>
            <w:r>
              <w:rPr>
                <w:rFonts w:hint="eastAsia" w:ascii="宋体" w:hAnsi="宋体" w:eastAsia="宋体" w:cs="宋体"/>
                <w:color w:val="000000"/>
                <w:sz w:val="28"/>
                <w:szCs w:val="28"/>
                <w:highlight w:val="none"/>
              </w:rPr>
            </w:r>
            <w:r/>
          </w:p>
        </w:tc>
        <w:tc>
          <w:tcPr>
            <w:tcBorders>
              <w:top w:val="single" w:color="000000" w:sz="6" w:space="0"/>
              <w:left w:val="single" w:color="000000" w:sz="6" w:space="0"/>
              <w:bottom w:val="single" w:color="000000" w:sz="6" w:space="0"/>
              <w:right w:val="single" w:color="000000" w:sz="6" w:space="0"/>
            </w:tcBorders>
            <w:tcW w:w="630" w:type="dxa"/>
            <w:vAlign w:val="top"/>
            <w:textDirection w:val="lrTb"/>
            <w:noWrap w:val="false"/>
          </w:tcPr>
          <w:p>
            <w:pPr>
              <w:pStyle w:val="1541"/>
              <w:spacing w:line="300" w:lineRule="exact"/>
              <w:rPr>
                <w:rFonts w:hint="eastAsia" w:ascii="宋体" w:hAnsi="宋体" w:eastAsia="宋体" w:cs="宋体"/>
                <w:color w:val="000000"/>
                <w:sz w:val="28"/>
                <w:szCs w:val="28"/>
                <w:highlight w:val="none"/>
              </w:rPr>
              <w:framePr w:vAnchor="text" w:hAnchor="page" w:x="603" w:y="693"/>
            </w:pPr>
            <w:r>
              <w:rPr>
                <w:rFonts w:hint="eastAsia" w:ascii="宋体" w:hAnsi="宋体" w:eastAsia="宋体" w:cs="宋体"/>
                <w:color w:val="000000"/>
                <w:sz w:val="28"/>
                <w:szCs w:val="28"/>
                <w:highlight w:val="none"/>
              </w:rPr>
            </w:r>
            <w:r/>
          </w:p>
        </w:tc>
      </w:tr>
    </w:tbl>
    <w:p>
      <w:pPr>
        <w:pStyle w:val="992"/>
        <w:tabs>
          <w:tab w:val="left" w:pos="11037" w:leader="none"/>
        </w:tabs>
        <w:rPr>
          <w:rFonts w:hint="eastAsia" w:ascii="宋体" w:hAnsi="宋体" w:eastAsia="宋体" w:cs="宋体"/>
          <w:bCs/>
          <w:color w:val="000000"/>
          <w:sz w:val="28"/>
          <w:szCs w:val="28"/>
          <w:highlight w:val="none"/>
          <w:u w:val="single"/>
        </w:rPr>
      </w:pPr>
      <w:r>
        <w:rPr>
          <w:rFonts w:hint="eastAsia" w:ascii="宋体" w:hAnsi="宋体" w:eastAsia="宋体" w:cs="宋体"/>
          <w:b/>
          <w:color w:val="000000"/>
          <w:sz w:val="28"/>
          <w:szCs w:val="28"/>
          <w:highlight w:val="none"/>
        </w:rPr>
        <w:t xml:space="preserve">   </w:t>
      </w:r>
      <w:r>
        <w:rPr>
          <w:rFonts w:hint="eastAsia" w:ascii="宋体" w:hAnsi="宋体" w:eastAsia="宋体" w:cs="宋体"/>
          <w:bCs/>
          <w:color w:val="000000"/>
          <w:sz w:val="28"/>
          <w:szCs w:val="28"/>
          <w:highlight w:val="none"/>
          <w:u w:val="single"/>
        </w:rPr>
      </w:r>
      <w:r/>
    </w:p>
    <w:p>
      <w:pPr>
        <w:pStyle w:val="992"/>
        <w:tabs>
          <w:tab w:val="left" w:pos="11037" w:leader="none"/>
        </w:tabs>
        <w:rPr>
          <w:rFonts w:hint="eastAsia" w:ascii="宋体" w:hAnsi="宋体" w:eastAsia="宋体" w:cs="宋体"/>
          <w:bCs/>
          <w:color w:val="000000"/>
          <w:sz w:val="28"/>
          <w:szCs w:val="28"/>
          <w:highlight w:val="none"/>
          <w:u w:val="single"/>
        </w:rPr>
      </w:pPr>
      <w:r>
        <w:rPr>
          <w:rFonts w:hint="eastAsia" w:ascii="宋体" w:hAnsi="宋体" w:eastAsia="宋体" w:cs="宋体"/>
          <w:bCs/>
          <w:color w:val="000000"/>
          <w:sz w:val="28"/>
          <w:szCs w:val="28"/>
          <w:highlight w:val="none"/>
        </w:rPr>
        <w:t xml:space="preserve">考核人（签字）：</w:t>
      </w:r>
      <w:r>
        <w:rPr>
          <w:rFonts w:hint="eastAsia" w:ascii="宋体" w:hAnsi="宋体" w:eastAsia="宋体" w:cs="宋体"/>
          <w:bCs/>
          <w:color w:val="000000"/>
          <w:sz w:val="28"/>
          <w:szCs w:val="28"/>
          <w:highlight w:val="none"/>
          <w:u w:val="single"/>
        </w:rPr>
        <w:t xml:space="preserve">                            </w:t>
      </w:r>
      <w:r>
        <w:rPr>
          <w:rFonts w:hint="eastAsia" w:ascii="宋体" w:hAnsi="宋体" w:eastAsia="宋体" w:cs="宋体"/>
          <w:bCs/>
          <w:color w:val="000000"/>
          <w:sz w:val="28"/>
          <w:szCs w:val="28"/>
          <w:highlight w:val="none"/>
        </w:rPr>
        <w:t xml:space="preserve">                 被考核人（签字）：     </w:t>
      </w:r>
      <w:r>
        <w:rPr>
          <w:rFonts w:hint="eastAsia" w:ascii="宋体" w:hAnsi="宋体" w:eastAsia="宋体" w:cs="宋体"/>
          <w:bCs/>
          <w:color w:val="000000"/>
          <w:sz w:val="28"/>
          <w:szCs w:val="28"/>
          <w:highlight w:val="none"/>
          <w:u w:val="single"/>
        </w:rPr>
        <w:t xml:space="preserve">                     </w:t>
      </w:r>
      <w:r>
        <w:rPr>
          <w:rFonts w:hint="eastAsia" w:ascii="宋体" w:hAnsi="宋体" w:eastAsia="宋体" w:cs="宋体"/>
          <w:bCs/>
          <w:color w:val="000000"/>
          <w:sz w:val="28"/>
          <w:szCs w:val="28"/>
          <w:highlight w:val="none"/>
          <w:u w:val="single"/>
        </w:rPr>
      </w:r>
      <w:r/>
    </w:p>
    <w:p>
      <w:pPr>
        <w:pStyle w:val="992"/>
        <w:tabs>
          <w:tab w:val="left" w:pos="11037" w:leader="none"/>
        </w:tabs>
        <w:rPr>
          <w:rFonts w:hint="eastAsia" w:ascii="宋体" w:hAnsi="宋体" w:eastAsia="宋体" w:cs="宋体"/>
          <w:bCs/>
          <w:color w:val="000000"/>
          <w:sz w:val="28"/>
          <w:szCs w:val="28"/>
          <w:highlight w:val="none"/>
          <w:u w:val="single"/>
        </w:rPr>
      </w:pPr>
      <w:r>
        <w:rPr>
          <w:rFonts w:hint="eastAsia" w:ascii="宋体" w:hAnsi="宋体" w:eastAsia="宋体" w:cs="宋体"/>
          <w:bCs/>
          <w:color w:val="000000"/>
          <w:sz w:val="28"/>
          <w:szCs w:val="28"/>
          <w:highlight w:val="none"/>
          <w:u w:val="single"/>
        </w:rPr>
      </w:r>
      <w:r/>
    </w:p>
    <w:p>
      <w:pPr>
        <w:pStyle w:val="992"/>
        <w:tabs>
          <w:tab w:val="left" w:pos="11037" w:leader="none"/>
        </w:tabs>
        <w:rPr>
          <w:rFonts w:hint="eastAsia" w:ascii="宋体" w:hAnsi="宋体" w:eastAsia="宋体" w:cs="宋体"/>
          <w:bCs/>
          <w:color w:val="000000"/>
          <w:sz w:val="28"/>
          <w:szCs w:val="28"/>
          <w:highlight w:val="none"/>
          <w:u w:val="single"/>
        </w:rPr>
      </w:pPr>
      <w:r>
        <w:rPr>
          <w:rFonts w:hint="eastAsia" w:ascii="宋体" w:hAnsi="宋体" w:eastAsia="宋体" w:cs="宋体"/>
          <w:bCs/>
          <w:color w:val="000000"/>
          <w:sz w:val="28"/>
          <w:szCs w:val="28"/>
          <w:highlight w:val="none"/>
          <w:u w:val="single"/>
        </w:rPr>
      </w:r>
      <w:r/>
    </w:p>
    <w:p>
      <w:pPr>
        <w:pStyle w:val="992"/>
        <w:jc w:val="center"/>
        <w:rPr>
          <w:rFonts w:hint="eastAsia" w:ascii="宋体" w:hAnsi="宋体" w:eastAsia="宋体" w:cs="宋体"/>
          <w:bCs/>
          <w:color w:val="000000"/>
          <w:sz w:val="28"/>
          <w:szCs w:val="28"/>
          <w:highlight w:val="none"/>
        </w:rPr>
      </w:pPr>
      <w:r>
        <w:rPr>
          <w:rFonts w:hint="eastAsia" w:ascii="宋体" w:hAnsi="宋体" w:eastAsia="宋体" w:cs="宋体"/>
          <w:b/>
          <w:color w:val="000000"/>
          <w:sz w:val="28"/>
          <w:szCs w:val="28"/>
          <w:highlight w:val="none"/>
        </w:rPr>
        <w:t xml:space="preserve">       </w:t>
      </w:r>
      <w:r>
        <w:rPr>
          <w:rFonts w:hint="eastAsia" w:ascii="宋体" w:hAnsi="宋体" w:eastAsia="宋体" w:cs="宋体"/>
          <w:bCs/>
          <w:color w:val="000000"/>
          <w:sz w:val="28"/>
          <w:szCs w:val="28"/>
          <w:highlight w:val="none"/>
        </w:rPr>
        <w:t xml:space="preserve"> </w:t>
      </w:r>
      <w:r>
        <w:rPr>
          <w:rFonts w:hint="eastAsia" w:ascii="宋体" w:hAnsi="宋体" w:eastAsia="宋体" w:cs="宋体"/>
          <w:bCs/>
          <w:color w:val="000000"/>
          <w:sz w:val="28"/>
          <w:szCs w:val="28"/>
          <w:highlight w:val="none"/>
        </w:rPr>
      </w:r>
      <w:r/>
    </w:p>
    <w:p>
      <w:pPr>
        <w:pStyle w:val="992"/>
        <w:rPr>
          <w:rFonts w:hint="eastAsia" w:ascii="宋体" w:hAnsi="宋体" w:eastAsia="宋体" w:cs="宋体"/>
          <w:color w:val="000000"/>
          <w:sz w:val="28"/>
          <w:szCs w:val="28"/>
          <w:highlight w:val="none"/>
        </w:rPr>
      </w:pPr>
      <w:r>
        <w:rPr>
          <w:rFonts w:hint="eastAsia" w:ascii="宋体" w:hAnsi="宋体" w:eastAsia="宋体" w:cs="宋体"/>
          <w:bCs/>
          <w:color w:val="000000"/>
          <w:sz w:val="28"/>
          <w:szCs w:val="28"/>
          <w:highlight w:val="none"/>
        </w:rPr>
        <w:t xml:space="preserve"> </w:t>
      </w:r>
      <w:r>
        <w:rPr>
          <w:rFonts w:hint="eastAsia" w:ascii="宋体" w:hAnsi="宋体" w:eastAsia="宋体" w:cs="宋体"/>
          <w:bCs/>
          <w:color w:val="000000"/>
          <w:sz w:val="32"/>
          <w:szCs w:val="32"/>
          <w:highlight w:val="none"/>
        </w:rPr>
      </w:r>
    </w:p>
    <w:p>
      <w:pPr>
        <w:rPr>
          <w:rFonts w:hint="eastAsia" w:ascii="宋体" w:hAnsi="宋体" w:eastAsia="宋体" w:cs="宋体"/>
          <w:color w:val="000000"/>
          <w:sz w:val="32"/>
          <w:szCs w:val="32"/>
          <w:highlight w:val="none"/>
        </w:rPr>
      </w:pPr>
      <w:r>
        <w:rPr>
          <w:rFonts w:hint="eastAsia" w:ascii="宋体" w:hAnsi="宋体" w:eastAsia="宋体" w:cs="宋体"/>
          <w:bCs/>
          <w:color w:val="000000"/>
          <w:sz w:val="28"/>
          <w:szCs w:val="28"/>
          <w:highlight w:val="none"/>
        </w:rPr>
      </w:r>
      <w:r>
        <w:rPr>
          <w:rFonts w:hint="eastAsia" w:ascii="宋体" w:hAnsi="宋体" w:eastAsia="宋体" w:cs="宋体"/>
          <w:bCs/>
          <w:color w:val="000000"/>
          <w:sz w:val="28"/>
          <w:szCs w:val="28"/>
          <w:highlight w:val="none"/>
        </w:rPr>
      </w:r>
    </w:p>
    <w:p>
      <w:pPr>
        <w:rPr>
          <w:rFonts w:hint="eastAsia" w:ascii="宋体" w:hAnsi="宋体" w:eastAsia="宋体" w:cs="宋体"/>
          <w:color w:val="000000"/>
          <w:sz w:val="28"/>
          <w:szCs w:val="28"/>
          <w:highlight w:val="none"/>
        </w:rPr>
      </w:pPr>
      <w:r>
        <w:rPr>
          <w:rFonts w:hint="eastAsia" w:ascii="宋体" w:hAnsi="宋体" w:eastAsia="宋体" w:cs="宋体"/>
          <w:bCs/>
          <w:color w:val="000000"/>
          <w:sz w:val="28"/>
          <w:szCs w:val="28"/>
          <w:highlight w:val="none"/>
        </w:rPr>
      </w:r>
      <w:r>
        <w:rPr>
          <w:rFonts w:hint="eastAsia" w:ascii="宋体" w:hAnsi="宋体" w:eastAsia="宋体" w:cs="宋体"/>
          <w:bCs/>
          <w:color w:val="000000"/>
          <w:sz w:val="28"/>
          <w:szCs w:val="28"/>
          <w:highlight w:val="none"/>
        </w:rPr>
      </w:r>
    </w:p>
    <w:p>
      <w:pPr>
        <w:rPr>
          <w:rFonts w:hint="eastAsia" w:ascii="宋体" w:hAnsi="宋体" w:eastAsia="宋体" w:cs="宋体"/>
          <w:color w:val="000000"/>
          <w:sz w:val="28"/>
          <w:szCs w:val="28"/>
          <w:highlight w:val="none"/>
        </w:rPr>
      </w:pPr>
      <w:r>
        <w:rPr>
          <w:rFonts w:hint="eastAsia" w:ascii="宋体" w:hAnsi="宋体" w:eastAsia="宋体" w:cs="宋体"/>
          <w:bCs/>
          <w:color w:val="000000"/>
          <w:sz w:val="28"/>
          <w:szCs w:val="28"/>
          <w:highlight w:val="none"/>
        </w:rPr>
      </w:r>
      <w:r>
        <w:rPr>
          <w:rFonts w:hint="eastAsia" w:ascii="宋体" w:hAnsi="宋体" w:eastAsia="宋体" w:cs="宋体"/>
          <w:bCs/>
          <w:color w:val="000000"/>
          <w:sz w:val="28"/>
          <w:szCs w:val="28"/>
          <w:highlight w:val="none"/>
        </w:rPr>
      </w:r>
    </w:p>
    <w:p>
      <w:pPr>
        <w:rPr>
          <w:rFonts w:hint="eastAsia" w:ascii="宋体" w:hAnsi="宋体" w:eastAsia="宋体" w:cs="宋体"/>
          <w:color w:val="000000"/>
          <w:sz w:val="28"/>
          <w:szCs w:val="28"/>
          <w:highlight w:val="none"/>
        </w:rPr>
      </w:pPr>
      <w:r>
        <w:rPr>
          <w:rFonts w:hint="eastAsia" w:ascii="宋体" w:hAnsi="宋体" w:eastAsia="宋体" w:cs="宋体"/>
          <w:bCs/>
          <w:color w:val="000000"/>
          <w:sz w:val="28"/>
          <w:szCs w:val="28"/>
          <w:highlight w:val="none"/>
        </w:rPr>
        <w:t xml:space="preserve">                                                                         </w:t>
      </w:r>
      <w:r/>
      <w:r/>
    </w:p>
    <w:p>
      <w:pPr>
        <w:pStyle w:val="992"/>
        <w:rPr>
          <w:rFonts w:hint="eastAsia" w:ascii="宋体" w:hAnsi="宋体" w:eastAsia="宋体" w:cs="宋体"/>
          <w:bCs/>
          <w:color w:val="000000"/>
          <w:sz w:val="32"/>
          <w:szCs w:val="32"/>
          <w:highlight w:val="none"/>
        </w:rPr>
      </w:pPr>
      <w:r>
        <w:rPr>
          <w:rFonts w:hint="eastAsia" w:ascii="宋体" w:hAnsi="宋体" w:eastAsia="宋体" w:cs="宋体"/>
          <w:bCs/>
          <w:color w:val="000000"/>
          <w:sz w:val="32"/>
          <w:szCs w:val="32"/>
          <w:highlight w:val="none"/>
        </w:rPr>
        <w:t xml:space="preserve">附件4</w:t>
      </w:r>
      <w:r>
        <w:rPr>
          <w:rFonts w:hint="eastAsia" w:ascii="宋体" w:hAnsi="宋体" w:eastAsia="宋体" w:cs="宋体"/>
          <w:bCs/>
          <w:color w:val="000000"/>
          <w:sz w:val="32"/>
          <w:szCs w:val="32"/>
          <w:highlight w:val="none"/>
        </w:rPr>
      </w:r>
      <w:r/>
    </w:p>
    <w:p>
      <w:pPr>
        <w:pStyle w:val="992"/>
        <w:jc w:val="center"/>
        <w:rPr>
          <w:rFonts w:hint="eastAsia"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t xml:space="preserve">泗 阳 县 园 林 绿 化 日 常 养 护 管 理 汇 总 表</w:t>
      </w:r>
      <w:r>
        <w:rPr>
          <w:rFonts w:hint="eastAsia" w:ascii="宋体" w:hAnsi="宋体" w:eastAsia="宋体" w:cs="宋体"/>
          <w:b/>
          <w:color w:val="000000"/>
          <w:sz w:val="44"/>
          <w:szCs w:val="44"/>
          <w:highlight w:val="none"/>
        </w:rPr>
      </w:r>
      <w:r/>
    </w:p>
    <w:tbl>
      <w:tblPr>
        <w:tblpPr w:horzAnchor="page" w:tblpXSpec="center" w:vertAnchor="text" w:tblpY="247" w:leftFromText="180" w:topFromText="0" w:rightFromText="180" w:bottomFromText="0"/>
        <w:tblW w:w="15576" w:type="dxa"/>
        <w:jc w:val="center"/>
        <w:tblInd w:w="-108" w:type="dxa"/>
        <w:tblLayout w:type="fixed"/>
        <w:tblCellMar>
          <w:left w:w="108" w:type="dxa"/>
          <w:top w:w="15" w:type="dxa"/>
          <w:right w:w="108" w:type="dxa"/>
          <w:bottom w:w="15" w:type="dxa"/>
        </w:tblCellMar>
        <w:tblLook w:val="04A0" w:firstRow="1" w:lastRow="0" w:firstColumn="1" w:lastColumn="0" w:noHBand="0" w:noVBand="1"/>
      </w:tblPr>
      <w:tblGrid>
        <w:gridCol w:w="826"/>
        <w:gridCol w:w="2183"/>
        <w:gridCol w:w="3134"/>
        <w:gridCol w:w="1966"/>
        <w:gridCol w:w="1200"/>
        <w:gridCol w:w="1917"/>
        <w:gridCol w:w="1300"/>
        <w:gridCol w:w="1367"/>
        <w:gridCol w:w="1683"/>
      </w:tblGrid>
      <w:tr>
        <w:trPr>
          <w:trHeight w:val="367"/>
        </w:trPr>
        <w:tc>
          <w:tcPr>
            <w:tcBorders>
              <w:top w:val="single" w:color="000000" w:sz="6" w:space="0"/>
              <w:left w:val="single" w:color="000000" w:sz="6" w:space="0"/>
              <w:bottom w:val="single" w:color="000000" w:sz="6" w:space="0"/>
              <w:right w:val="single" w:color="000000" w:sz="6" w:space="0"/>
            </w:tcBorders>
            <w:tcW w:w="826" w:type="dxa"/>
            <w:vAlign w:val="center"/>
            <w:vMerge w:val="restart"/>
            <w:textDirection w:val="lrTb"/>
            <w:noWrap w:val="false"/>
          </w:tcPr>
          <w:p>
            <w:pPr>
              <w:pStyle w:val="992"/>
              <w:jc w:val="center"/>
              <w:widowControl/>
              <w:rPr>
                <w:rFonts w:hint="eastAsia" w:ascii="宋体" w:hAnsi="宋体" w:eastAsia="宋体" w:cs="宋体"/>
                <w:b/>
                <w:bCs/>
                <w:color w:val="000000"/>
                <w:sz w:val="24"/>
                <w:szCs w:val="24"/>
                <w:highlight w:val="none"/>
              </w:rPr>
              <w:framePr w:vAnchor="text" w:hAnchor="page" w:xAlign="center" w:y="247"/>
            </w:pPr>
            <w:r>
              <w:rPr>
                <w:rFonts w:hint="eastAsia" w:ascii="宋体" w:hAnsi="宋体" w:eastAsia="宋体" w:cs="宋体"/>
                <w:b/>
                <w:bCs/>
                <w:color w:val="000000"/>
                <w:sz w:val="24"/>
                <w:szCs w:val="24"/>
                <w:highlight w:val="none"/>
              </w:rPr>
              <w:t xml:space="preserve">序号</w:t>
            </w:r>
            <w:r>
              <w:rPr>
                <w:rFonts w:hint="eastAsia" w:ascii="宋体" w:hAnsi="宋体" w:eastAsia="宋体" w:cs="宋体"/>
                <w:b/>
                <w:bCs/>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2183" w:type="dxa"/>
            <w:vAlign w:val="center"/>
            <w:vMerge w:val="restart"/>
            <w:textDirection w:val="lrTb"/>
            <w:noWrap w:val="false"/>
          </w:tcPr>
          <w:p>
            <w:pPr>
              <w:pStyle w:val="992"/>
              <w:jc w:val="center"/>
              <w:widowControl/>
              <w:rPr>
                <w:rFonts w:hint="eastAsia" w:ascii="宋体" w:hAnsi="宋体" w:eastAsia="宋体" w:cs="宋体"/>
                <w:b/>
                <w:bCs/>
                <w:color w:val="000000"/>
                <w:sz w:val="24"/>
                <w:szCs w:val="24"/>
                <w:highlight w:val="none"/>
              </w:rPr>
              <w:framePr w:vAnchor="text" w:hAnchor="page" w:xAlign="center" w:y="247"/>
            </w:pPr>
            <w:r>
              <w:rPr>
                <w:rFonts w:hint="eastAsia" w:ascii="宋体" w:hAnsi="宋体" w:eastAsia="宋体" w:cs="宋体"/>
                <w:b/>
                <w:bCs/>
                <w:color w:val="000000"/>
                <w:sz w:val="24"/>
                <w:szCs w:val="24"/>
                <w:highlight w:val="none"/>
              </w:rPr>
              <w:t xml:space="preserve">路段、名称</w:t>
            </w:r>
            <w:r>
              <w:rPr>
                <w:rFonts w:hint="eastAsia" w:ascii="宋体" w:hAnsi="宋体" w:eastAsia="宋体" w:cs="宋体"/>
                <w:b/>
                <w:bCs/>
                <w:color w:val="000000"/>
                <w:sz w:val="24"/>
                <w:szCs w:val="24"/>
                <w:highlight w:val="none"/>
              </w:rPr>
            </w:r>
            <w:r/>
          </w:p>
        </w:tc>
        <w:tc>
          <w:tcPr>
            <w:tcBorders>
              <w:top w:val="single" w:color="000000" w:sz="6" w:space="0"/>
              <w:left w:val="single" w:color="000000" w:sz="6" w:space="0"/>
              <w:bottom w:val="none" w:color="000000" w:sz="0" w:space="0"/>
              <w:right w:val="single" w:color="000000" w:sz="4" w:space="0"/>
            </w:tcBorders>
            <w:tcW w:w="3134" w:type="dxa"/>
            <w:vAlign w:val="center"/>
            <w:vMerge w:val="restart"/>
            <w:textDirection w:val="lrTb"/>
            <w:noWrap w:val="false"/>
          </w:tcPr>
          <w:p>
            <w:pPr>
              <w:pStyle w:val="992"/>
              <w:jc w:val="center"/>
              <w:widowControl/>
              <w:rPr>
                <w:rFonts w:hint="eastAsia" w:ascii="宋体" w:hAnsi="宋体" w:eastAsia="宋体" w:cs="宋体"/>
                <w:b/>
                <w:bCs/>
                <w:color w:val="000000"/>
                <w:sz w:val="24"/>
                <w:szCs w:val="24"/>
                <w:highlight w:val="none"/>
              </w:rPr>
              <w:framePr w:vAnchor="text" w:hAnchor="page" w:xAlign="center" w:y="247"/>
            </w:pPr>
            <w:r>
              <w:rPr>
                <w:rFonts w:hint="eastAsia" w:ascii="宋体" w:hAnsi="宋体" w:eastAsia="宋体" w:cs="宋体"/>
                <w:b/>
                <w:bCs/>
                <w:color w:val="000000"/>
                <w:sz w:val="24"/>
                <w:szCs w:val="24"/>
                <w:highlight w:val="none"/>
              </w:rPr>
              <w:t xml:space="preserve">公司名称</w:t>
            </w:r>
            <w:r>
              <w:rPr>
                <w:rFonts w:hint="eastAsia" w:ascii="宋体" w:hAnsi="宋体" w:eastAsia="宋体" w:cs="宋体"/>
                <w:b/>
                <w:bCs/>
                <w:color w:val="000000"/>
                <w:sz w:val="24"/>
                <w:szCs w:val="24"/>
                <w:highlight w:val="none"/>
              </w:rPr>
            </w:r>
            <w:r/>
          </w:p>
        </w:tc>
        <w:tc>
          <w:tcPr>
            <w:gridSpan w:val="4"/>
            <w:tcBorders>
              <w:top w:val="single" w:color="000000" w:sz="6" w:space="0"/>
              <w:left w:val="single" w:color="000000" w:sz="6" w:space="0"/>
              <w:bottom w:val="single" w:color="000000" w:sz="6" w:space="0"/>
              <w:right w:val="single" w:color="000000" w:sz="6" w:space="0"/>
            </w:tcBorders>
            <w:tcW w:w="6383" w:type="dxa"/>
            <w:vAlign w:val="center"/>
            <w:textDirection w:val="lrTb"/>
            <w:noWrap w:val="false"/>
          </w:tcPr>
          <w:p>
            <w:pPr>
              <w:pStyle w:val="992"/>
              <w:ind w:left="-57"/>
              <w:jc w:val="center"/>
              <w:spacing w:line="360" w:lineRule="exact"/>
              <w:widowControl/>
              <w:rPr>
                <w:rFonts w:hint="eastAsia" w:ascii="宋体" w:hAnsi="宋体" w:eastAsia="宋体" w:cs="宋体"/>
                <w:b/>
                <w:bCs/>
                <w:color w:val="000000"/>
                <w:sz w:val="28"/>
                <w:szCs w:val="28"/>
                <w:highlight w:val="none"/>
              </w:rPr>
              <w:framePr w:vAnchor="text" w:hAnchor="page" w:xAlign="center" w:y="247"/>
            </w:pPr>
            <w:r>
              <w:rPr>
                <w:rFonts w:hint="eastAsia" w:ascii="宋体" w:hAnsi="宋体" w:eastAsia="宋体" w:cs="宋体"/>
                <w:b/>
                <w:bCs/>
                <w:color w:val="000000"/>
                <w:sz w:val="28"/>
                <w:szCs w:val="28"/>
                <w:highlight w:val="none"/>
              </w:rPr>
            </w:r>
            <w:r/>
          </w:p>
          <w:p>
            <w:pPr>
              <w:pStyle w:val="992"/>
              <w:ind w:left="-57"/>
              <w:jc w:val="center"/>
              <w:spacing w:line="360" w:lineRule="exact"/>
              <w:widowControl/>
              <w:rPr>
                <w:rFonts w:hint="eastAsia" w:ascii="宋体" w:hAnsi="宋体" w:eastAsia="宋体" w:cs="宋体"/>
                <w:b/>
                <w:bCs/>
                <w:color w:val="000000"/>
                <w:sz w:val="28"/>
                <w:szCs w:val="28"/>
                <w:highlight w:val="none"/>
              </w:rPr>
              <w:framePr w:vAnchor="text" w:hAnchor="page" w:xAlign="center" w:y="247"/>
            </w:pPr>
            <w:r>
              <w:rPr>
                <w:rFonts w:hint="eastAsia" w:ascii="宋体" w:hAnsi="宋体" w:eastAsia="宋体" w:cs="宋体"/>
                <w:b/>
                <w:bCs/>
                <w:color w:val="000000"/>
                <w:sz w:val="28"/>
                <w:szCs w:val="28"/>
                <w:highlight w:val="none"/>
              </w:rPr>
              <w:t xml:space="preserve">汇总统计</w:t>
            </w:r>
            <w:r>
              <w:rPr>
                <w:rFonts w:hint="eastAsia" w:ascii="宋体" w:hAnsi="宋体" w:eastAsia="宋体" w:cs="宋体"/>
                <w:b/>
                <w:bCs/>
                <w:color w:val="000000"/>
                <w:sz w:val="28"/>
                <w:szCs w:val="28"/>
                <w:highlight w:val="none"/>
              </w:rPr>
              <w:br w:type="textWrapping" w:clear="all"/>
            </w:r>
            <w:r>
              <w:rPr>
                <w:rFonts w:hint="eastAsia" w:ascii="宋体" w:hAnsi="宋体" w:eastAsia="宋体" w:cs="宋体"/>
                <w:b/>
                <w:bCs/>
                <w:color w:val="000000"/>
                <w:sz w:val="28"/>
                <w:szCs w:val="28"/>
                <w:highlight w:val="none"/>
              </w:rPr>
            </w:r>
            <w:r/>
          </w:p>
        </w:tc>
        <w:tc>
          <w:tcPr>
            <w:tcBorders>
              <w:top w:val="single" w:color="000000" w:sz="6" w:space="0"/>
              <w:left w:val="single" w:color="000000" w:sz="6" w:space="0"/>
              <w:bottom w:val="none" w:color="000000" w:sz="0" w:space="0"/>
              <w:right w:val="single" w:color="000000" w:sz="6" w:space="0"/>
            </w:tcBorders>
            <w:tcW w:w="1367" w:type="dxa"/>
            <w:vAlign w:val="center"/>
            <w:vMerge w:val="restart"/>
            <w:textDirection w:val="lrTb"/>
            <w:noWrap w:val="false"/>
          </w:tcPr>
          <w:p>
            <w:pPr>
              <w:pStyle w:val="992"/>
              <w:ind w:left="-57"/>
              <w:jc w:val="center"/>
              <w:spacing w:line="360" w:lineRule="exact"/>
              <w:widowControl/>
              <w:rPr>
                <w:rFonts w:hint="eastAsia" w:ascii="宋体" w:hAnsi="宋体" w:eastAsia="宋体" w:cs="宋体"/>
                <w:b/>
                <w:bCs/>
                <w:color w:val="000000"/>
                <w:sz w:val="28"/>
                <w:szCs w:val="28"/>
                <w:highlight w:val="none"/>
              </w:rPr>
              <w:framePr w:vAnchor="text" w:hAnchor="page" w:xAlign="center" w:y="247"/>
            </w:pPr>
            <w:r>
              <w:rPr>
                <w:rFonts w:hint="eastAsia" w:ascii="宋体" w:hAnsi="宋体" w:eastAsia="宋体" w:cs="宋体"/>
                <w:b/>
                <w:bCs/>
                <w:color w:val="000000"/>
                <w:sz w:val="28"/>
                <w:szCs w:val="28"/>
                <w:highlight w:val="none"/>
              </w:rPr>
              <w:t xml:space="preserve">平均得分</w:t>
            </w:r>
            <w:r>
              <w:rPr>
                <w:rFonts w:hint="eastAsia" w:ascii="宋体" w:hAnsi="宋体" w:eastAsia="宋体" w:cs="宋体"/>
                <w:b/>
                <w:bCs/>
                <w:color w:val="000000"/>
                <w:sz w:val="28"/>
                <w:szCs w:val="28"/>
                <w:highlight w:val="none"/>
              </w:rPr>
            </w:r>
            <w:r/>
          </w:p>
        </w:tc>
        <w:tc>
          <w:tcPr>
            <w:tcBorders>
              <w:top w:val="single" w:color="000000" w:sz="6" w:space="0"/>
              <w:left w:val="single" w:color="000000" w:sz="6" w:space="0"/>
              <w:bottom w:val="none" w:color="000000" w:sz="0" w:space="0"/>
              <w:right w:val="single" w:color="000000" w:sz="6" w:space="0"/>
            </w:tcBorders>
            <w:tcW w:w="1683" w:type="dxa"/>
            <w:vAlign w:val="center"/>
            <w:vMerge w:val="restart"/>
            <w:textDirection w:val="lrTb"/>
            <w:noWrap w:val="false"/>
          </w:tcPr>
          <w:p>
            <w:pPr>
              <w:pStyle w:val="992"/>
              <w:ind w:left="-53"/>
              <w:jc w:val="center"/>
              <w:spacing w:line="360" w:lineRule="exact"/>
              <w:widowControl/>
              <w:rPr>
                <w:rFonts w:hint="eastAsia" w:ascii="宋体" w:hAnsi="宋体" w:eastAsia="宋体" w:cs="宋体"/>
                <w:b/>
                <w:bCs/>
                <w:color w:val="000000"/>
                <w:sz w:val="28"/>
                <w:szCs w:val="28"/>
                <w:highlight w:val="none"/>
              </w:rPr>
              <w:framePr w:vAnchor="text" w:hAnchor="page" w:xAlign="center" w:y="247"/>
            </w:pPr>
            <w:r>
              <w:rPr>
                <w:rFonts w:hint="eastAsia" w:ascii="宋体" w:hAnsi="宋体" w:eastAsia="宋体" w:cs="宋体"/>
                <w:b/>
                <w:bCs/>
                <w:color w:val="000000"/>
                <w:sz w:val="28"/>
                <w:szCs w:val="28"/>
                <w:highlight w:val="none"/>
              </w:rPr>
              <w:t xml:space="preserve">备注</w:t>
            </w:r>
            <w:r>
              <w:rPr>
                <w:rFonts w:hint="eastAsia" w:ascii="宋体" w:hAnsi="宋体" w:eastAsia="宋体" w:cs="宋体"/>
                <w:b/>
                <w:bCs/>
                <w:color w:val="000000"/>
                <w:sz w:val="28"/>
                <w:szCs w:val="28"/>
                <w:highlight w:val="none"/>
              </w:rPr>
            </w:r>
            <w:r/>
          </w:p>
        </w:tc>
      </w:tr>
      <w:tr>
        <w:trPr>
          <w:trHeight w:val="1899"/>
        </w:trPr>
        <w:tc>
          <w:tcPr>
            <w:tcBorders>
              <w:top w:val="single" w:color="000000" w:sz="6" w:space="0"/>
              <w:left w:val="single" w:color="000000" w:sz="6" w:space="0"/>
              <w:bottom w:val="single" w:color="000000" w:sz="6" w:space="0"/>
              <w:right w:val="single" w:color="000000" w:sz="6" w:space="0"/>
            </w:tcBorders>
            <w:tcW w:w="826" w:type="dxa"/>
            <w:vAlign w:val="center"/>
            <w:vMerge w:val="continue"/>
            <w:textDirection w:val="lrTb"/>
            <w:noWrap w:val="false"/>
          </w:tcPr>
          <w:p>
            <w:pPr>
              <w:pStyle w:val="992"/>
              <w:jc w:val="left"/>
              <w:widowControl/>
              <w:rPr>
                <w:rFonts w:hint="eastAsia" w:ascii="宋体" w:hAnsi="宋体" w:eastAsia="宋体" w:cs="宋体"/>
                <w:b/>
                <w:bCs/>
                <w:color w:val="000000"/>
                <w:sz w:val="36"/>
                <w:szCs w:val="36"/>
                <w:highlight w:val="none"/>
              </w:rPr>
              <w:framePr w:vAnchor="text" w:hAnchor="page" w:xAlign="center" w:y="247"/>
            </w:pPr>
            <w:r>
              <w:rPr>
                <w:rFonts w:hint="eastAsia" w:ascii="宋体" w:hAnsi="宋体" w:eastAsia="宋体" w:cs="宋体"/>
                <w:b/>
                <w:bCs/>
                <w:color w:val="000000"/>
                <w:sz w:val="36"/>
                <w:szCs w:val="36"/>
                <w:highlight w:val="none"/>
              </w:rPr>
            </w:r>
            <w:r/>
          </w:p>
        </w:tc>
        <w:tc>
          <w:tcPr>
            <w:tcBorders>
              <w:top w:val="single" w:color="000000" w:sz="6" w:space="0"/>
              <w:left w:val="single" w:color="000000" w:sz="6" w:space="0"/>
              <w:bottom w:val="single" w:color="000000" w:sz="6" w:space="0"/>
              <w:right w:val="single" w:color="000000" w:sz="6" w:space="0"/>
            </w:tcBorders>
            <w:tcW w:w="2183" w:type="dxa"/>
            <w:vAlign w:val="center"/>
            <w:vMerge w:val="continue"/>
            <w:textDirection w:val="lrTb"/>
            <w:noWrap w:val="false"/>
          </w:tcPr>
          <w:p>
            <w:pPr>
              <w:pStyle w:val="992"/>
              <w:jc w:val="left"/>
              <w:widowControl/>
              <w:rPr>
                <w:rFonts w:hint="eastAsia" w:ascii="宋体" w:hAnsi="宋体" w:eastAsia="宋体" w:cs="宋体"/>
                <w:b/>
                <w:bCs/>
                <w:color w:val="000000"/>
                <w:sz w:val="36"/>
                <w:szCs w:val="36"/>
                <w:highlight w:val="none"/>
              </w:rPr>
              <w:framePr w:vAnchor="text" w:hAnchor="page" w:xAlign="center" w:y="247"/>
            </w:pPr>
            <w:r>
              <w:rPr>
                <w:rFonts w:hint="eastAsia" w:ascii="宋体" w:hAnsi="宋体" w:eastAsia="宋体" w:cs="宋体"/>
                <w:b/>
                <w:bCs/>
                <w:color w:val="000000"/>
                <w:sz w:val="36"/>
                <w:szCs w:val="36"/>
                <w:highlight w:val="none"/>
              </w:rPr>
            </w:r>
            <w:r/>
          </w:p>
        </w:tc>
        <w:tc>
          <w:tcPr>
            <w:tcBorders>
              <w:top w:val="none" w:color="000000" w:sz="0" w:space="0"/>
              <w:left w:val="single" w:color="000000" w:sz="6" w:space="0"/>
              <w:bottom w:val="single" w:color="000000" w:sz="6" w:space="0"/>
              <w:right w:val="single" w:color="000000" w:sz="4" w:space="0"/>
            </w:tcBorders>
            <w:tcW w:w="3134" w:type="dxa"/>
            <w:vAlign w:val="center"/>
            <w:vMerge w:val="continue"/>
            <w:textDirection w:val="lrTb"/>
            <w:noWrap w:val="false"/>
          </w:tcPr>
          <w:p>
            <w:pPr>
              <w:pStyle w:val="992"/>
              <w:jc w:val="center"/>
              <w:widowControl/>
              <w:rPr>
                <w:rFonts w:hint="eastAsia" w:ascii="宋体" w:hAnsi="宋体" w:eastAsia="宋体" w:cs="宋体"/>
                <w:b/>
                <w:bCs/>
                <w:color w:val="000000"/>
                <w:sz w:val="24"/>
                <w:szCs w:val="24"/>
                <w:highlight w:val="none"/>
              </w:rPr>
              <w:framePr w:vAnchor="text" w:hAnchor="page" w:xAlign="center" w:y="247"/>
            </w:pPr>
            <w:r>
              <w:rPr>
                <w:rFonts w:hint="eastAsia" w:ascii="宋体" w:hAnsi="宋体" w:eastAsia="宋体" w:cs="宋体"/>
                <w:b/>
                <w:bCs/>
                <w:color w:val="000000"/>
                <w:sz w:val="24"/>
                <w:szCs w:val="24"/>
                <w:highlight w:val="none"/>
              </w:rPr>
            </w:r>
            <w:r/>
          </w:p>
        </w:tc>
        <w:tc>
          <w:tcPr>
            <w:tcBorders>
              <w:top w:val="single" w:color="000000" w:sz="6" w:space="0"/>
              <w:left w:val="single" w:color="000000" w:sz="6" w:space="0"/>
              <w:bottom w:val="single" w:color="000000" w:sz="6" w:space="0"/>
              <w:right w:val="single" w:color="000000" w:sz="4" w:space="0"/>
            </w:tcBorders>
            <w:tcW w:w="1966" w:type="dxa"/>
            <w:vAlign w:val="center"/>
            <w:textDirection w:val="lrTb"/>
            <w:noWrap w:val="false"/>
          </w:tcPr>
          <w:p>
            <w:pPr>
              <w:pStyle w:val="992"/>
              <w:jc w:val="center"/>
              <w:widowControl/>
              <w:rPr>
                <w:rFonts w:hint="eastAsia" w:ascii="宋体" w:hAnsi="宋体" w:eastAsia="宋体" w:cs="宋体"/>
                <w:b/>
                <w:bCs/>
                <w:color w:val="000000"/>
                <w:sz w:val="28"/>
                <w:szCs w:val="28"/>
                <w:highlight w:val="none"/>
              </w:rPr>
              <w:framePr w:vAnchor="text" w:hAnchor="page" w:xAlign="center" w:y="247"/>
            </w:pPr>
            <w:r>
              <w:rPr>
                <w:rFonts w:hint="eastAsia" w:ascii="宋体" w:hAnsi="宋体" w:eastAsia="宋体" w:cs="宋体"/>
                <w:b/>
                <w:bCs/>
                <w:color w:val="000000"/>
                <w:sz w:val="28"/>
                <w:szCs w:val="28"/>
                <w:highlight w:val="none"/>
              </w:rPr>
              <w:t xml:space="preserve">日常巡查考核成绩（汇总）</w:t>
            </w:r>
            <w:r>
              <w:rPr>
                <w:rFonts w:hint="eastAsia" w:ascii="宋体" w:hAnsi="宋体" w:eastAsia="宋体" w:cs="宋体"/>
                <w:b/>
                <w:bCs/>
                <w:color w:val="000000"/>
                <w:sz w:val="28"/>
                <w:szCs w:val="28"/>
                <w:highlight w:val="none"/>
              </w:rPr>
            </w:r>
            <w:r/>
          </w:p>
        </w:tc>
        <w:tc>
          <w:tcPr>
            <w:tcBorders>
              <w:top w:val="single" w:color="000000" w:sz="6" w:space="0"/>
              <w:left w:val="single" w:color="000000" w:sz="4" w:space="0"/>
              <w:bottom w:val="single" w:color="000000" w:sz="6" w:space="0"/>
              <w:right w:val="single" w:color="000000" w:sz="6" w:space="0"/>
            </w:tcBorders>
            <w:tcW w:w="1200" w:type="dxa"/>
            <w:vAlign w:val="center"/>
            <w:textDirection w:val="lrTb"/>
            <w:noWrap w:val="false"/>
          </w:tcPr>
          <w:p>
            <w:pPr>
              <w:pStyle w:val="992"/>
              <w:jc w:val="center"/>
              <w:widowControl/>
              <w:rPr>
                <w:rFonts w:hint="eastAsia" w:ascii="宋体" w:hAnsi="宋体" w:eastAsia="宋体" w:cs="宋体"/>
                <w:b/>
                <w:bCs/>
                <w:color w:val="000000"/>
                <w:sz w:val="28"/>
                <w:szCs w:val="28"/>
                <w:highlight w:val="none"/>
              </w:rPr>
              <w:framePr w:vAnchor="text" w:hAnchor="page" w:xAlign="center" w:y="247"/>
            </w:pPr>
            <w:r>
              <w:rPr>
                <w:rFonts w:hint="eastAsia" w:ascii="宋体" w:hAnsi="宋体" w:eastAsia="宋体" w:cs="宋体"/>
                <w:b/>
                <w:bCs/>
                <w:color w:val="000000"/>
                <w:sz w:val="28"/>
                <w:szCs w:val="28"/>
                <w:highlight w:val="none"/>
              </w:rPr>
              <w:t xml:space="preserve">60%</w:t>
            </w:r>
            <w:r>
              <w:rPr>
                <w:rFonts w:hint="eastAsia" w:ascii="宋体" w:hAnsi="宋体" w:eastAsia="宋体" w:cs="宋体"/>
                <w:b/>
                <w:bCs/>
                <w:color w:val="000000"/>
                <w:sz w:val="28"/>
                <w:szCs w:val="28"/>
                <w:highlight w:val="none"/>
              </w:rPr>
            </w:r>
            <w:r/>
          </w:p>
          <w:p>
            <w:pPr>
              <w:pStyle w:val="992"/>
              <w:jc w:val="center"/>
              <w:widowControl/>
              <w:rPr>
                <w:rFonts w:hint="eastAsia" w:ascii="宋体" w:hAnsi="宋体" w:eastAsia="宋体" w:cs="宋体"/>
                <w:b/>
                <w:bCs/>
                <w:color w:val="000000"/>
                <w:sz w:val="28"/>
                <w:szCs w:val="28"/>
                <w:highlight w:val="none"/>
              </w:rPr>
              <w:framePr w:vAnchor="text" w:hAnchor="page" w:xAlign="center" w:y="247"/>
            </w:pPr>
            <w:r>
              <w:rPr>
                <w:rFonts w:hint="eastAsia" w:ascii="宋体" w:hAnsi="宋体" w:eastAsia="宋体" w:cs="宋体"/>
                <w:b/>
                <w:bCs/>
                <w:color w:val="000000"/>
                <w:sz w:val="28"/>
                <w:szCs w:val="28"/>
                <w:highlight w:val="none"/>
              </w:rPr>
              <w:t xml:space="preserve">（得分）</w:t>
            </w:r>
            <w:r>
              <w:rPr>
                <w:rFonts w:hint="eastAsia" w:ascii="宋体" w:hAnsi="宋体" w:eastAsia="宋体" w:cs="宋体"/>
                <w:b/>
                <w:bCs/>
                <w:color w:val="000000"/>
                <w:sz w:val="28"/>
                <w:szCs w:val="28"/>
                <w:highlight w:val="none"/>
              </w:rPr>
            </w:r>
            <w:r/>
          </w:p>
        </w:tc>
        <w:tc>
          <w:tcPr>
            <w:tcBorders>
              <w:top w:val="single" w:color="000000" w:sz="6" w:space="0"/>
              <w:left w:val="single" w:color="000000" w:sz="6" w:space="0"/>
              <w:bottom w:val="single" w:color="000000" w:sz="6" w:space="0"/>
              <w:right w:val="single" w:color="000000" w:sz="4" w:space="0"/>
            </w:tcBorders>
            <w:tcW w:w="1917" w:type="dxa"/>
            <w:vAlign w:val="center"/>
            <w:textDirection w:val="lrTb"/>
            <w:noWrap w:val="false"/>
          </w:tcPr>
          <w:p>
            <w:pPr>
              <w:pStyle w:val="992"/>
              <w:jc w:val="center"/>
              <w:widowControl/>
              <w:rPr>
                <w:rFonts w:hint="eastAsia" w:ascii="宋体" w:hAnsi="宋体" w:eastAsia="宋体" w:cs="宋体"/>
                <w:b/>
                <w:bCs/>
                <w:color w:val="000000"/>
                <w:sz w:val="28"/>
                <w:szCs w:val="28"/>
                <w:highlight w:val="none"/>
              </w:rPr>
              <w:framePr w:vAnchor="text" w:hAnchor="page" w:xAlign="center" w:y="247"/>
            </w:pPr>
            <w:r>
              <w:rPr>
                <w:rFonts w:hint="eastAsia" w:ascii="宋体" w:hAnsi="宋体" w:eastAsia="宋体" w:cs="宋体"/>
                <w:b/>
                <w:bCs/>
                <w:color w:val="000000"/>
                <w:sz w:val="28"/>
                <w:szCs w:val="28"/>
                <w:highlight w:val="none"/>
              </w:rPr>
            </w:r>
            <w:r/>
          </w:p>
          <w:p>
            <w:pPr>
              <w:pStyle w:val="992"/>
              <w:jc w:val="center"/>
              <w:widowControl/>
              <w:rPr>
                <w:rFonts w:hint="eastAsia" w:ascii="宋体" w:hAnsi="宋体" w:eastAsia="宋体" w:cs="宋体"/>
                <w:b/>
                <w:bCs/>
                <w:color w:val="000000"/>
                <w:sz w:val="28"/>
                <w:szCs w:val="28"/>
                <w:highlight w:val="none"/>
              </w:rPr>
              <w:framePr w:vAnchor="text" w:hAnchor="page" w:xAlign="center" w:y="247"/>
            </w:pPr>
            <w:r>
              <w:rPr>
                <w:rFonts w:hint="eastAsia" w:ascii="宋体" w:hAnsi="宋体" w:eastAsia="宋体" w:cs="宋体"/>
                <w:b/>
                <w:bCs/>
                <w:color w:val="000000"/>
                <w:sz w:val="28"/>
                <w:szCs w:val="28"/>
                <w:highlight w:val="none"/>
              </w:rPr>
              <w:t xml:space="preserve">定期考核</w:t>
            </w:r>
            <w:r>
              <w:rPr>
                <w:rFonts w:hint="eastAsia" w:ascii="宋体" w:hAnsi="宋体" w:eastAsia="宋体" w:cs="宋体"/>
                <w:b/>
                <w:bCs/>
                <w:color w:val="000000"/>
                <w:sz w:val="28"/>
                <w:szCs w:val="28"/>
                <w:highlight w:val="none"/>
              </w:rPr>
            </w:r>
            <w:r/>
          </w:p>
          <w:p>
            <w:pPr>
              <w:pStyle w:val="992"/>
              <w:jc w:val="center"/>
              <w:widowControl/>
              <w:rPr>
                <w:rFonts w:hint="eastAsia" w:ascii="宋体" w:hAnsi="宋体" w:eastAsia="宋体" w:cs="宋体"/>
                <w:b/>
                <w:bCs/>
                <w:color w:val="000000"/>
                <w:sz w:val="28"/>
                <w:szCs w:val="28"/>
                <w:highlight w:val="none"/>
              </w:rPr>
              <w:framePr w:vAnchor="text" w:hAnchor="page" w:xAlign="center" w:y="247"/>
            </w:pPr>
            <w:r>
              <w:rPr>
                <w:rFonts w:hint="eastAsia" w:ascii="宋体" w:hAnsi="宋体" w:eastAsia="宋体" w:cs="宋体"/>
                <w:b/>
                <w:bCs/>
                <w:color w:val="000000"/>
                <w:sz w:val="28"/>
                <w:szCs w:val="28"/>
                <w:highlight w:val="none"/>
              </w:rPr>
              <w:t xml:space="preserve">成绩</w:t>
            </w:r>
            <w:r>
              <w:rPr>
                <w:rFonts w:hint="eastAsia" w:ascii="宋体" w:hAnsi="宋体" w:eastAsia="宋体" w:cs="宋体"/>
                <w:b/>
                <w:bCs/>
                <w:color w:val="000000"/>
                <w:sz w:val="28"/>
                <w:szCs w:val="28"/>
                <w:highlight w:val="none"/>
              </w:rPr>
            </w:r>
            <w:r/>
          </w:p>
          <w:p>
            <w:pPr>
              <w:pStyle w:val="992"/>
              <w:jc w:val="center"/>
              <w:widowControl/>
              <w:rPr>
                <w:rFonts w:hint="eastAsia" w:ascii="宋体" w:hAnsi="宋体" w:eastAsia="宋体" w:cs="宋体"/>
                <w:b/>
                <w:bCs/>
                <w:color w:val="000000"/>
                <w:sz w:val="28"/>
                <w:szCs w:val="28"/>
                <w:highlight w:val="none"/>
              </w:rPr>
              <w:framePr w:vAnchor="text" w:hAnchor="page" w:xAlign="center" w:y="247"/>
            </w:pPr>
            <w:r>
              <w:rPr>
                <w:rFonts w:hint="eastAsia" w:ascii="宋体" w:hAnsi="宋体" w:eastAsia="宋体" w:cs="宋体"/>
                <w:b/>
                <w:bCs/>
                <w:color w:val="000000"/>
                <w:sz w:val="28"/>
                <w:szCs w:val="28"/>
                <w:highlight w:val="none"/>
              </w:rPr>
            </w:r>
            <w:r/>
          </w:p>
        </w:tc>
        <w:tc>
          <w:tcPr>
            <w:tcBorders>
              <w:top w:val="single" w:color="000000" w:sz="6" w:space="0"/>
              <w:left w:val="single" w:color="000000" w:sz="4" w:space="0"/>
              <w:bottom w:val="single" w:color="000000" w:sz="6" w:space="0"/>
              <w:right w:val="single" w:color="000000" w:sz="6" w:space="0"/>
            </w:tcBorders>
            <w:tcW w:w="1300" w:type="dxa"/>
            <w:vAlign w:val="center"/>
            <w:textDirection w:val="lrTb"/>
            <w:noWrap w:val="false"/>
          </w:tcPr>
          <w:p>
            <w:pPr>
              <w:pStyle w:val="992"/>
              <w:jc w:val="center"/>
              <w:widowControl/>
              <w:rPr>
                <w:rFonts w:hint="eastAsia" w:ascii="宋体" w:hAnsi="宋体" w:eastAsia="宋体" w:cs="宋体"/>
                <w:b/>
                <w:bCs/>
                <w:color w:val="000000"/>
                <w:sz w:val="28"/>
                <w:szCs w:val="28"/>
                <w:highlight w:val="none"/>
              </w:rPr>
              <w:framePr w:vAnchor="text" w:hAnchor="page" w:xAlign="center" w:y="247"/>
            </w:pPr>
            <w:r>
              <w:rPr>
                <w:rFonts w:hint="eastAsia" w:ascii="宋体" w:hAnsi="宋体" w:eastAsia="宋体" w:cs="宋体"/>
                <w:b/>
                <w:bCs/>
                <w:color w:val="000000"/>
                <w:sz w:val="28"/>
                <w:szCs w:val="28"/>
                <w:highlight w:val="none"/>
              </w:rPr>
              <w:t xml:space="preserve">40%</w:t>
            </w:r>
            <w:r>
              <w:rPr>
                <w:rFonts w:hint="eastAsia" w:ascii="宋体" w:hAnsi="宋体" w:eastAsia="宋体" w:cs="宋体"/>
                <w:b/>
                <w:bCs/>
                <w:color w:val="000000"/>
                <w:sz w:val="28"/>
                <w:szCs w:val="28"/>
                <w:highlight w:val="none"/>
              </w:rPr>
            </w:r>
            <w:r/>
          </w:p>
          <w:p>
            <w:pPr>
              <w:pStyle w:val="992"/>
              <w:jc w:val="center"/>
              <w:widowControl/>
              <w:rPr>
                <w:rFonts w:hint="eastAsia" w:ascii="宋体" w:hAnsi="宋体" w:eastAsia="宋体" w:cs="宋体"/>
                <w:b/>
                <w:bCs/>
                <w:color w:val="000000"/>
                <w:sz w:val="28"/>
                <w:szCs w:val="28"/>
                <w:highlight w:val="none"/>
              </w:rPr>
              <w:framePr w:vAnchor="text" w:hAnchor="page" w:xAlign="center" w:y="247"/>
            </w:pPr>
            <w:r>
              <w:rPr>
                <w:rFonts w:hint="eastAsia" w:ascii="宋体" w:hAnsi="宋体" w:eastAsia="宋体" w:cs="宋体"/>
                <w:b/>
                <w:bCs/>
                <w:color w:val="000000"/>
                <w:sz w:val="28"/>
                <w:szCs w:val="28"/>
                <w:highlight w:val="none"/>
              </w:rPr>
              <w:t xml:space="preserve">（得分）</w:t>
            </w:r>
            <w:r>
              <w:rPr>
                <w:rFonts w:hint="eastAsia" w:ascii="宋体" w:hAnsi="宋体" w:eastAsia="宋体" w:cs="宋体"/>
                <w:b/>
                <w:bCs/>
                <w:color w:val="000000"/>
                <w:sz w:val="28"/>
                <w:szCs w:val="28"/>
                <w:highlight w:val="none"/>
              </w:rPr>
            </w:r>
            <w:r/>
          </w:p>
        </w:tc>
        <w:tc>
          <w:tcPr>
            <w:tcBorders>
              <w:top w:val="none" w:color="000000" w:sz="0" w:space="0"/>
              <w:left w:val="single" w:color="000000" w:sz="6" w:space="0"/>
              <w:bottom w:val="single" w:color="000000" w:sz="6" w:space="0"/>
              <w:right w:val="single" w:color="000000" w:sz="6" w:space="0"/>
            </w:tcBorders>
            <w:tcW w:w="1367" w:type="dxa"/>
            <w:vAlign w:val="center"/>
            <w:vMerge w:val="continue"/>
            <w:textDirection w:val="lrTb"/>
            <w:noWrap w:val="false"/>
          </w:tcPr>
          <w:p>
            <w:pPr>
              <w:pStyle w:val="992"/>
              <w:jc w:val="left"/>
              <w:widowControl/>
              <w:rPr>
                <w:rFonts w:hint="eastAsia" w:ascii="宋体" w:hAnsi="宋体" w:eastAsia="宋体" w:cs="宋体"/>
                <w:b/>
                <w:bCs/>
                <w:color w:val="000000"/>
                <w:sz w:val="28"/>
                <w:szCs w:val="28"/>
                <w:highlight w:val="none"/>
              </w:rPr>
              <w:framePr w:vAnchor="text" w:hAnchor="page" w:xAlign="center" w:y="247"/>
            </w:pPr>
            <w:r>
              <w:rPr>
                <w:rFonts w:hint="eastAsia" w:ascii="宋体" w:hAnsi="宋体" w:eastAsia="宋体" w:cs="宋体"/>
                <w:b/>
                <w:bCs/>
                <w:color w:val="000000"/>
                <w:sz w:val="28"/>
                <w:szCs w:val="28"/>
                <w:highlight w:val="none"/>
              </w:rPr>
            </w:r>
            <w:r/>
          </w:p>
        </w:tc>
        <w:tc>
          <w:tcPr>
            <w:tcBorders>
              <w:top w:val="none" w:color="000000" w:sz="0" w:space="0"/>
              <w:left w:val="single" w:color="000000" w:sz="6" w:space="0"/>
              <w:bottom w:val="single" w:color="000000" w:sz="6" w:space="0"/>
              <w:right w:val="single" w:color="000000" w:sz="6" w:space="0"/>
            </w:tcBorders>
            <w:tcW w:w="1683" w:type="dxa"/>
            <w:vAlign w:val="center"/>
            <w:vMerge w:val="continue"/>
            <w:textDirection w:val="lrTb"/>
            <w:noWrap w:val="false"/>
          </w:tcPr>
          <w:p>
            <w:pPr>
              <w:pStyle w:val="992"/>
              <w:jc w:val="left"/>
              <w:widowControl/>
              <w:rPr>
                <w:rFonts w:hint="eastAsia" w:ascii="宋体" w:hAnsi="宋体" w:eastAsia="宋体" w:cs="宋体"/>
                <w:b/>
                <w:bCs/>
                <w:color w:val="000000"/>
                <w:sz w:val="28"/>
                <w:szCs w:val="28"/>
                <w:highlight w:val="none"/>
              </w:rPr>
              <w:framePr w:vAnchor="text" w:hAnchor="page" w:xAlign="center" w:y="247"/>
            </w:pPr>
            <w:r>
              <w:rPr>
                <w:rFonts w:hint="eastAsia" w:ascii="宋体" w:hAnsi="宋体" w:eastAsia="宋体" w:cs="宋体"/>
                <w:b/>
                <w:bCs/>
                <w:color w:val="000000"/>
                <w:sz w:val="28"/>
                <w:szCs w:val="28"/>
                <w:highlight w:val="none"/>
              </w:rPr>
            </w:r>
            <w:r/>
          </w:p>
        </w:tc>
      </w:tr>
      <w:tr>
        <w:trPr>
          <w:trHeight w:val="840"/>
        </w:trPr>
        <w:tc>
          <w:tcPr>
            <w:tcBorders>
              <w:top w:val="single" w:color="000000" w:sz="6" w:space="0"/>
              <w:left w:val="single" w:color="000000" w:sz="6" w:space="0"/>
              <w:bottom w:val="single" w:color="000000" w:sz="6" w:space="0"/>
              <w:right w:val="single" w:color="000000" w:sz="6" w:space="0"/>
            </w:tcBorders>
            <w:tcW w:w="826" w:type="dxa"/>
            <w:vAlign w:val="center"/>
            <w:textDirection w:val="lrTb"/>
            <w:noWrap w:val="false"/>
          </w:tcPr>
          <w:p>
            <w:pPr>
              <w:pStyle w:val="992"/>
              <w:jc w:val="center"/>
              <w:widowControl/>
              <w:rPr>
                <w:rFonts w:hint="eastAsia" w:ascii="宋体" w:hAnsi="宋体" w:eastAsia="宋体" w:cs="宋体"/>
                <w:color w:val="000000"/>
                <w:sz w:val="24"/>
                <w:szCs w:val="24"/>
                <w:highlight w:val="none"/>
              </w:rPr>
              <w:framePr w:vAnchor="text" w:hAnchor="page" w:xAlign="center" w:y="247"/>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2183" w:type="dxa"/>
            <w:vAlign w:val="center"/>
            <w:textDirection w:val="lrTb"/>
            <w:noWrap w:val="false"/>
          </w:tcPr>
          <w:p>
            <w:pPr>
              <w:pStyle w:val="992"/>
              <w:jc w:val="left"/>
              <w:spacing w:line="300" w:lineRule="exact"/>
              <w:widowControl/>
              <w:rPr>
                <w:rFonts w:hint="eastAsia" w:ascii="宋体" w:hAnsi="宋体" w:eastAsia="宋体" w:cs="宋体"/>
                <w:color w:val="000000"/>
                <w:sz w:val="24"/>
                <w:szCs w:val="24"/>
                <w:highlight w:val="none"/>
              </w:rPr>
              <w:framePr w:vAnchor="text" w:hAnchor="page" w:xAlign="center" w:y="247"/>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3134" w:type="dxa"/>
            <w:vAlign w:val="center"/>
            <w:textDirection w:val="lrTb"/>
            <w:noWrap w:val="false"/>
          </w:tcPr>
          <w:p>
            <w:pPr>
              <w:pStyle w:val="992"/>
              <w:jc w:val="center"/>
              <w:spacing w:line="300" w:lineRule="exact"/>
              <w:widowControl/>
              <w:rPr>
                <w:rFonts w:hint="eastAsia" w:ascii="宋体" w:hAnsi="宋体" w:eastAsia="宋体" w:cs="宋体"/>
                <w:color w:val="000000"/>
                <w:sz w:val="24"/>
                <w:szCs w:val="24"/>
                <w:highlight w:val="none"/>
              </w:rPr>
              <w:framePr w:vAnchor="text" w:hAnchor="page" w:xAlign="center" w:y="247"/>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4" w:space="0"/>
            </w:tcBorders>
            <w:tcW w:w="1966" w:type="dxa"/>
            <w:vAlign w:val="center"/>
            <w:textDirection w:val="lrTb"/>
            <w:noWrap w:val="false"/>
          </w:tcPr>
          <w:p>
            <w:pPr>
              <w:pStyle w:val="992"/>
              <w:jc w:val="center"/>
              <w:spacing w:line="300" w:lineRule="exact"/>
              <w:widowControl/>
              <w:rPr>
                <w:rFonts w:hint="eastAsia" w:ascii="宋体" w:hAnsi="宋体" w:eastAsia="宋体" w:cs="宋体"/>
                <w:color w:val="000000"/>
                <w:sz w:val="28"/>
                <w:szCs w:val="28"/>
                <w:highlight w:val="none"/>
              </w:rPr>
              <w:framePr w:vAnchor="text" w:hAnchor="page" w:xAlign="center" w:y="247"/>
            </w:pPr>
            <w:r>
              <w:rPr>
                <w:rFonts w:hint="eastAsia" w:ascii="宋体" w:hAnsi="宋体" w:eastAsia="宋体" w:cs="宋体"/>
                <w:color w:val="000000"/>
                <w:sz w:val="28"/>
                <w:szCs w:val="28"/>
                <w:highlight w:val="none"/>
              </w:rPr>
            </w:r>
            <w:r/>
          </w:p>
        </w:tc>
        <w:tc>
          <w:tcPr>
            <w:tcBorders>
              <w:top w:val="single" w:color="000000" w:sz="6" w:space="0"/>
              <w:left w:val="single" w:color="000000" w:sz="4" w:space="0"/>
              <w:bottom w:val="single" w:color="000000" w:sz="6" w:space="0"/>
              <w:right w:val="single" w:color="000000" w:sz="6" w:space="0"/>
            </w:tcBorders>
            <w:tcW w:w="1200" w:type="dxa"/>
            <w:vAlign w:val="center"/>
            <w:textDirection w:val="lrTb"/>
            <w:noWrap w:val="false"/>
          </w:tcPr>
          <w:p>
            <w:pPr>
              <w:pStyle w:val="992"/>
              <w:jc w:val="center"/>
              <w:spacing w:line="300" w:lineRule="exact"/>
              <w:widowControl/>
              <w:rPr>
                <w:rFonts w:hint="eastAsia" w:ascii="宋体" w:hAnsi="宋体" w:eastAsia="宋体" w:cs="宋体"/>
                <w:color w:val="000000"/>
                <w:sz w:val="28"/>
                <w:szCs w:val="28"/>
                <w:highlight w:val="none"/>
              </w:rPr>
              <w:framePr w:vAnchor="text" w:hAnchor="page" w:xAlign="center" w:y="247"/>
            </w:pPr>
            <w:r>
              <w:rPr>
                <w:rFonts w:hint="eastAsia" w:ascii="宋体" w:hAnsi="宋体" w:eastAsia="宋体" w:cs="宋体"/>
                <w:color w:val="000000"/>
                <w:sz w:val="28"/>
                <w:szCs w:val="28"/>
                <w:highlight w:val="none"/>
              </w:rPr>
            </w:r>
            <w:r/>
          </w:p>
        </w:tc>
        <w:tc>
          <w:tcPr>
            <w:tcBorders>
              <w:top w:val="single" w:color="000000" w:sz="6" w:space="0"/>
              <w:left w:val="single" w:color="000000" w:sz="6" w:space="0"/>
              <w:bottom w:val="single" w:color="000000" w:sz="6" w:space="0"/>
              <w:right w:val="single" w:color="000000" w:sz="4" w:space="0"/>
            </w:tcBorders>
            <w:tcW w:w="1917" w:type="dxa"/>
            <w:vAlign w:val="center"/>
            <w:textDirection w:val="lrTb"/>
            <w:noWrap w:val="false"/>
          </w:tcPr>
          <w:p>
            <w:pPr>
              <w:pStyle w:val="992"/>
              <w:jc w:val="center"/>
              <w:spacing w:line="300" w:lineRule="exact"/>
              <w:widowControl/>
              <w:rPr>
                <w:rFonts w:hint="eastAsia" w:ascii="宋体" w:hAnsi="宋体" w:eastAsia="宋体" w:cs="宋体"/>
                <w:color w:val="000000"/>
                <w:sz w:val="28"/>
                <w:szCs w:val="28"/>
                <w:highlight w:val="none"/>
              </w:rPr>
              <w:framePr w:vAnchor="text" w:hAnchor="page" w:xAlign="center" w:y="247"/>
            </w:pPr>
            <w:r>
              <w:rPr>
                <w:rFonts w:hint="eastAsia" w:ascii="宋体" w:hAnsi="宋体" w:eastAsia="宋体" w:cs="宋体"/>
                <w:color w:val="000000"/>
                <w:sz w:val="28"/>
                <w:szCs w:val="28"/>
                <w:highlight w:val="none"/>
              </w:rPr>
            </w:r>
            <w:r/>
          </w:p>
        </w:tc>
        <w:tc>
          <w:tcPr>
            <w:tcBorders>
              <w:top w:val="single" w:color="000000" w:sz="6" w:space="0"/>
              <w:left w:val="single" w:color="000000" w:sz="4" w:space="0"/>
              <w:bottom w:val="single" w:color="000000" w:sz="6" w:space="0"/>
              <w:right w:val="single" w:color="000000" w:sz="6" w:space="0"/>
            </w:tcBorders>
            <w:tcW w:w="1300" w:type="dxa"/>
            <w:vAlign w:val="center"/>
            <w:textDirection w:val="lrTb"/>
            <w:noWrap w:val="false"/>
          </w:tcPr>
          <w:p>
            <w:pPr>
              <w:pStyle w:val="992"/>
              <w:jc w:val="center"/>
              <w:spacing w:line="300" w:lineRule="exact"/>
              <w:widowControl/>
              <w:rPr>
                <w:rFonts w:hint="eastAsia" w:ascii="宋体" w:hAnsi="宋体" w:eastAsia="宋体" w:cs="宋体"/>
                <w:color w:val="000000"/>
                <w:sz w:val="28"/>
                <w:szCs w:val="28"/>
                <w:highlight w:val="none"/>
              </w:rPr>
              <w:framePr w:vAnchor="text" w:hAnchor="page" w:xAlign="center" w:y="247"/>
            </w:pPr>
            <w:r>
              <w:rPr>
                <w:rFonts w:hint="eastAsia" w:ascii="宋体" w:hAnsi="宋体" w:eastAsia="宋体" w:cs="宋体"/>
                <w:color w:val="000000"/>
                <w:sz w:val="28"/>
                <w:szCs w:val="28"/>
                <w:highlight w:val="none"/>
              </w:rPr>
            </w:r>
            <w:r/>
          </w:p>
        </w:tc>
        <w:tc>
          <w:tcPr>
            <w:tcBorders>
              <w:top w:val="single" w:color="000000" w:sz="6" w:space="0"/>
              <w:left w:val="single" w:color="000000" w:sz="6" w:space="0"/>
              <w:bottom w:val="single" w:color="000000" w:sz="6" w:space="0"/>
              <w:right w:val="single" w:color="000000" w:sz="6" w:space="0"/>
            </w:tcBorders>
            <w:tcW w:w="1367" w:type="dxa"/>
            <w:vAlign w:val="center"/>
            <w:textDirection w:val="lrTb"/>
            <w:noWrap w:val="false"/>
          </w:tcPr>
          <w:p>
            <w:pPr>
              <w:pStyle w:val="992"/>
              <w:jc w:val="center"/>
              <w:spacing w:line="300" w:lineRule="exact"/>
              <w:widowControl/>
              <w:rPr>
                <w:rFonts w:hint="eastAsia" w:ascii="宋体" w:hAnsi="宋体" w:eastAsia="宋体" w:cs="宋体"/>
                <w:color w:val="000000"/>
                <w:sz w:val="28"/>
                <w:szCs w:val="28"/>
                <w:highlight w:val="none"/>
              </w:rPr>
              <w:framePr w:vAnchor="text" w:hAnchor="page" w:xAlign="center" w:y="247"/>
            </w:pPr>
            <w:r>
              <w:rPr>
                <w:rFonts w:hint="eastAsia" w:ascii="宋体" w:hAnsi="宋体" w:eastAsia="宋体" w:cs="宋体"/>
                <w:color w:val="000000"/>
                <w:sz w:val="28"/>
                <w:szCs w:val="28"/>
                <w:highlight w:val="none"/>
              </w:rPr>
              <w:t xml:space="preserve">　</w:t>
            </w:r>
            <w:r>
              <w:rPr>
                <w:rFonts w:hint="eastAsia" w:ascii="宋体" w:hAnsi="宋体" w:eastAsia="宋体" w:cs="宋体"/>
                <w:color w:val="000000"/>
                <w:sz w:val="28"/>
                <w:szCs w:val="28"/>
                <w:highlight w:val="none"/>
              </w:rPr>
            </w:r>
            <w:r/>
          </w:p>
        </w:tc>
        <w:tc>
          <w:tcPr>
            <w:tcBorders>
              <w:top w:val="single" w:color="000000" w:sz="6" w:space="0"/>
              <w:left w:val="single" w:color="000000" w:sz="6" w:space="0"/>
              <w:bottom w:val="single" w:color="000000" w:sz="6" w:space="0"/>
              <w:right w:val="single" w:color="000000" w:sz="6" w:space="0"/>
            </w:tcBorders>
            <w:tcW w:w="1683" w:type="dxa"/>
            <w:vAlign w:val="center"/>
            <w:textDirection w:val="lrTb"/>
            <w:noWrap w:val="false"/>
          </w:tcPr>
          <w:p>
            <w:pPr>
              <w:pStyle w:val="992"/>
              <w:jc w:val="left"/>
              <w:spacing w:line="300" w:lineRule="exact"/>
              <w:widowControl/>
              <w:rPr>
                <w:rFonts w:hint="eastAsia" w:ascii="宋体" w:hAnsi="宋体" w:eastAsia="宋体" w:cs="宋体"/>
                <w:color w:val="000000"/>
                <w:sz w:val="28"/>
                <w:szCs w:val="28"/>
                <w:highlight w:val="none"/>
              </w:rPr>
              <w:framePr w:vAnchor="text" w:hAnchor="page" w:xAlign="center" w:y="247"/>
            </w:pPr>
            <w:r>
              <w:rPr>
                <w:rFonts w:hint="eastAsia" w:ascii="宋体" w:hAnsi="宋体" w:eastAsia="宋体" w:cs="宋体"/>
                <w:color w:val="000000"/>
                <w:sz w:val="28"/>
                <w:szCs w:val="28"/>
                <w:highlight w:val="none"/>
              </w:rPr>
              <w:t xml:space="preserve">　</w:t>
            </w:r>
            <w:r>
              <w:rPr>
                <w:rFonts w:hint="eastAsia" w:ascii="宋体" w:hAnsi="宋体" w:eastAsia="宋体" w:cs="宋体"/>
                <w:color w:val="000000"/>
                <w:sz w:val="28"/>
                <w:szCs w:val="28"/>
                <w:highlight w:val="none"/>
              </w:rPr>
            </w:r>
            <w:r/>
          </w:p>
        </w:tc>
      </w:tr>
      <w:tr>
        <w:trPr>
          <w:trHeight w:val="724"/>
        </w:trPr>
        <w:tc>
          <w:tcPr>
            <w:tcBorders>
              <w:top w:val="single" w:color="000000" w:sz="6" w:space="0"/>
              <w:left w:val="single" w:color="000000" w:sz="6" w:space="0"/>
              <w:bottom w:val="single" w:color="000000" w:sz="6" w:space="0"/>
              <w:right w:val="single" w:color="000000" w:sz="6" w:space="0"/>
            </w:tcBorders>
            <w:tcW w:w="826" w:type="dxa"/>
            <w:vAlign w:val="center"/>
            <w:textDirection w:val="lrTb"/>
            <w:noWrap w:val="false"/>
          </w:tcPr>
          <w:p>
            <w:pPr>
              <w:pStyle w:val="992"/>
              <w:jc w:val="center"/>
              <w:widowControl/>
              <w:rPr>
                <w:rFonts w:hint="eastAsia" w:ascii="宋体" w:hAnsi="宋体" w:eastAsia="宋体" w:cs="宋体"/>
                <w:color w:val="000000"/>
                <w:sz w:val="24"/>
                <w:szCs w:val="24"/>
                <w:highlight w:val="none"/>
              </w:rPr>
              <w:framePr w:vAnchor="text" w:hAnchor="page" w:xAlign="center" w:y="247"/>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2183" w:type="dxa"/>
            <w:vAlign w:val="center"/>
            <w:textDirection w:val="lrTb"/>
            <w:noWrap w:val="false"/>
          </w:tcPr>
          <w:p>
            <w:pPr>
              <w:pStyle w:val="992"/>
              <w:jc w:val="left"/>
              <w:spacing w:line="300" w:lineRule="exact"/>
              <w:widowControl/>
              <w:rPr>
                <w:rFonts w:hint="eastAsia" w:ascii="宋体" w:hAnsi="宋体" w:eastAsia="宋体" w:cs="宋体"/>
                <w:color w:val="000000"/>
                <w:sz w:val="24"/>
                <w:szCs w:val="24"/>
                <w:highlight w:val="none"/>
              </w:rPr>
              <w:framePr w:vAnchor="text" w:hAnchor="page" w:xAlign="center" w:y="247"/>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3134" w:type="dxa"/>
            <w:vAlign w:val="center"/>
            <w:textDirection w:val="lrTb"/>
            <w:noWrap w:val="false"/>
          </w:tcPr>
          <w:p>
            <w:pPr>
              <w:pStyle w:val="992"/>
              <w:ind w:left="-107" w:right="-107"/>
              <w:jc w:val="center"/>
              <w:spacing w:line="300" w:lineRule="exact"/>
              <w:widowControl/>
              <w:rPr>
                <w:rFonts w:hint="eastAsia" w:ascii="宋体" w:hAnsi="宋体" w:eastAsia="宋体" w:cs="宋体"/>
                <w:color w:val="000000"/>
                <w:sz w:val="24"/>
                <w:szCs w:val="24"/>
                <w:highlight w:val="none"/>
              </w:rPr>
              <w:framePr w:vAnchor="text" w:hAnchor="page" w:xAlign="center" w:y="247"/>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4" w:space="0"/>
            </w:tcBorders>
            <w:tcW w:w="1966" w:type="dxa"/>
            <w:vAlign w:val="center"/>
            <w:textDirection w:val="lrTb"/>
            <w:noWrap w:val="false"/>
          </w:tcPr>
          <w:p>
            <w:pPr>
              <w:pStyle w:val="992"/>
              <w:jc w:val="center"/>
              <w:spacing w:line="300" w:lineRule="exact"/>
              <w:widowControl/>
              <w:rPr>
                <w:rFonts w:hint="eastAsia" w:ascii="宋体" w:hAnsi="宋体" w:eastAsia="宋体" w:cs="宋体"/>
                <w:color w:val="000000"/>
                <w:sz w:val="28"/>
                <w:szCs w:val="28"/>
                <w:highlight w:val="none"/>
              </w:rPr>
              <w:framePr w:vAnchor="text" w:hAnchor="page" w:xAlign="center" w:y="247"/>
            </w:pPr>
            <w:r>
              <w:rPr>
                <w:rFonts w:hint="eastAsia" w:ascii="宋体" w:hAnsi="宋体" w:eastAsia="宋体" w:cs="宋体"/>
                <w:color w:val="000000"/>
                <w:sz w:val="28"/>
                <w:szCs w:val="28"/>
                <w:highlight w:val="none"/>
              </w:rPr>
            </w:r>
            <w:r/>
          </w:p>
        </w:tc>
        <w:tc>
          <w:tcPr>
            <w:tcBorders>
              <w:top w:val="single" w:color="000000" w:sz="6" w:space="0"/>
              <w:left w:val="single" w:color="000000" w:sz="4" w:space="0"/>
              <w:bottom w:val="single" w:color="000000" w:sz="6" w:space="0"/>
              <w:right w:val="single" w:color="000000" w:sz="6" w:space="0"/>
            </w:tcBorders>
            <w:tcW w:w="1200" w:type="dxa"/>
            <w:vAlign w:val="center"/>
            <w:textDirection w:val="lrTb"/>
            <w:noWrap w:val="false"/>
          </w:tcPr>
          <w:p>
            <w:pPr>
              <w:pStyle w:val="992"/>
              <w:jc w:val="center"/>
              <w:spacing w:line="300" w:lineRule="exact"/>
              <w:widowControl/>
              <w:rPr>
                <w:rFonts w:hint="eastAsia" w:ascii="宋体" w:hAnsi="宋体" w:eastAsia="宋体" w:cs="宋体"/>
                <w:color w:val="000000"/>
                <w:sz w:val="28"/>
                <w:szCs w:val="28"/>
                <w:highlight w:val="none"/>
              </w:rPr>
              <w:framePr w:vAnchor="text" w:hAnchor="page" w:xAlign="center" w:y="247"/>
            </w:pPr>
            <w:r>
              <w:rPr>
                <w:rFonts w:hint="eastAsia" w:ascii="宋体" w:hAnsi="宋体" w:eastAsia="宋体" w:cs="宋体"/>
                <w:color w:val="000000"/>
                <w:sz w:val="28"/>
                <w:szCs w:val="28"/>
                <w:highlight w:val="none"/>
              </w:rPr>
            </w:r>
            <w:r/>
          </w:p>
        </w:tc>
        <w:tc>
          <w:tcPr>
            <w:tcBorders>
              <w:top w:val="single" w:color="000000" w:sz="6" w:space="0"/>
              <w:left w:val="single" w:color="000000" w:sz="6" w:space="0"/>
              <w:bottom w:val="single" w:color="000000" w:sz="6" w:space="0"/>
              <w:right w:val="single" w:color="000000" w:sz="4" w:space="0"/>
            </w:tcBorders>
            <w:tcW w:w="1917" w:type="dxa"/>
            <w:vAlign w:val="center"/>
            <w:textDirection w:val="lrTb"/>
            <w:noWrap w:val="false"/>
          </w:tcPr>
          <w:p>
            <w:pPr>
              <w:pStyle w:val="992"/>
              <w:jc w:val="center"/>
              <w:spacing w:line="300" w:lineRule="exact"/>
              <w:widowControl/>
              <w:rPr>
                <w:rFonts w:hint="eastAsia" w:ascii="宋体" w:hAnsi="宋体" w:eastAsia="宋体" w:cs="宋体"/>
                <w:color w:val="000000"/>
                <w:sz w:val="28"/>
                <w:szCs w:val="28"/>
                <w:highlight w:val="none"/>
              </w:rPr>
              <w:framePr w:vAnchor="text" w:hAnchor="page" w:xAlign="center" w:y="247"/>
            </w:pPr>
            <w:r>
              <w:rPr>
                <w:rFonts w:hint="eastAsia" w:ascii="宋体" w:hAnsi="宋体" w:eastAsia="宋体" w:cs="宋体"/>
                <w:color w:val="000000"/>
                <w:sz w:val="28"/>
                <w:szCs w:val="28"/>
                <w:highlight w:val="none"/>
              </w:rPr>
            </w:r>
            <w:r/>
          </w:p>
        </w:tc>
        <w:tc>
          <w:tcPr>
            <w:tcBorders>
              <w:top w:val="single" w:color="000000" w:sz="6" w:space="0"/>
              <w:left w:val="single" w:color="000000" w:sz="4" w:space="0"/>
              <w:bottom w:val="single" w:color="000000" w:sz="6" w:space="0"/>
              <w:right w:val="single" w:color="000000" w:sz="6" w:space="0"/>
            </w:tcBorders>
            <w:tcW w:w="1300" w:type="dxa"/>
            <w:vAlign w:val="center"/>
            <w:textDirection w:val="lrTb"/>
            <w:noWrap w:val="false"/>
          </w:tcPr>
          <w:p>
            <w:pPr>
              <w:pStyle w:val="992"/>
              <w:jc w:val="center"/>
              <w:spacing w:line="300" w:lineRule="exact"/>
              <w:widowControl/>
              <w:rPr>
                <w:rFonts w:hint="eastAsia" w:ascii="宋体" w:hAnsi="宋体" w:eastAsia="宋体" w:cs="宋体"/>
                <w:color w:val="000000"/>
                <w:sz w:val="28"/>
                <w:szCs w:val="28"/>
                <w:highlight w:val="none"/>
              </w:rPr>
              <w:framePr w:vAnchor="text" w:hAnchor="page" w:xAlign="center" w:y="247"/>
            </w:pPr>
            <w:r>
              <w:rPr>
                <w:rFonts w:hint="eastAsia" w:ascii="宋体" w:hAnsi="宋体" w:eastAsia="宋体" w:cs="宋体"/>
                <w:color w:val="000000"/>
                <w:sz w:val="28"/>
                <w:szCs w:val="28"/>
                <w:highlight w:val="none"/>
              </w:rPr>
            </w:r>
            <w:r/>
          </w:p>
        </w:tc>
        <w:tc>
          <w:tcPr>
            <w:tcBorders>
              <w:top w:val="single" w:color="000000" w:sz="6" w:space="0"/>
              <w:left w:val="single" w:color="000000" w:sz="6" w:space="0"/>
              <w:bottom w:val="single" w:color="000000" w:sz="6" w:space="0"/>
              <w:right w:val="single" w:color="000000" w:sz="6" w:space="0"/>
            </w:tcBorders>
            <w:tcW w:w="1367" w:type="dxa"/>
            <w:vAlign w:val="center"/>
            <w:textDirection w:val="lrTb"/>
            <w:noWrap w:val="false"/>
          </w:tcPr>
          <w:p>
            <w:pPr>
              <w:pStyle w:val="992"/>
              <w:jc w:val="center"/>
              <w:spacing w:line="300" w:lineRule="exact"/>
              <w:widowControl/>
              <w:rPr>
                <w:rFonts w:hint="eastAsia" w:ascii="宋体" w:hAnsi="宋体" w:eastAsia="宋体" w:cs="宋体"/>
                <w:color w:val="000000"/>
                <w:sz w:val="28"/>
                <w:szCs w:val="28"/>
                <w:highlight w:val="none"/>
              </w:rPr>
              <w:framePr w:vAnchor="text" w:hAnchor="page" w:xAlign="center" w:y="247"/>
            </w:pPr>
            <w:r>
              <w:rPr>
                <w:rFonts w:hint="eastAsia" w:ascii="宋体" w:hAnsi="宋体" w:eastAsia="宋体" w:cs="宋体"/>
                <w:color w:val="000000"/>
                <w:sz w:val="28"/>
                <w:szCs w:val="28"/>
                <w:highlight w:val="none"/>
              </w:rPr>
              <w:t xml:space="preserve">　</w:t>
            </w:r>
            <w:r>
              <w:rPr>
                <w:rFonts w:hint="eastAsia" w:ascii="宋体" w:hAnsi="宋体" w:eastAsia="宋体" w:cs="宋体"/>
                <w:color w:val="000000"/>
                <w:sz w:val="28"/>
                <w:szCs w:val="28"/>
                <w:highlight w:val="none"/>
              </w:rPr>
            </w:r>
            <w:r/>
          </w:p>
        </w:tc>
        <w:tc>
          <w:tcPr>
            <w:tcBorders>
              <w:top w:val="single" w:color="000000" w:sz="6" w:space="0"/>
              <w:left w:val="single" w:color="000000" w:sz="6" w:space="0"/>
              <w:bottom w:val="single" w:color="000000" w:sz="6" w:space="0"/>
              <w:right w:val="single" w:color="000000" w:sz="6" w:space="0"/>
            </w:tcBorders>
            <w:tcW w:w="1683" w:type="dxa"/>
            <w:vAlign w:val="center"/>
            <w:textDirection w:val="lrTb"/>
            <w:noWrap w:val="false"/>
          </w:tcPr>
          <w:p>
            <w:pPr>
              <w:pStyle w:val="992"/>
              <w:jc w:val="left"/>
              <w:spacing w:line="300" w:lineRule="exact"/>
              <w:widowControl/>
              <w:rPr>
                <w:rFonts w:hint="eastAsia" w:ascii="宋体" w:hAnsi="宋体" w:eastAsia="宋体" w:cs="宋体"/>
                <w:color w:val="000000"/>
                <w:sz w:val="28"/>
                <w:szCs w:val="28"/>
                <w:highlight w:val="none"/>
              </w:rPr>
              <w:framePr w:vAnchor="text" w:hAnchor="page" w:xAlign="center" w:y="247"/>
            </w:pPr>
            <w:r>
              <w:rPr>
                <w:rFonts w:hint="eastAsia" w:ascii="宋体" w:hAnsi="宋体" w:eastAsia="宋体" w:cs="宋体"/>
                <w:color w:val="000000"/>
                <w:sz w:val="28"/>
                <w:szCs w:val="28"/>
                <w:highlight w:val="none"/>
              </w:rPr>
              <w:t xml:space="preserve">　</w:t>
            </w:r>
            <w:r>
              <w:rPr>
                <w:rFonts w:hint="eastAsia" w:ascii="宋体" w:hAnsi="宋体" w:eastAsia="宋体" w:cs="宋体"/>
                <w:color w:val="000000"/>
                <w:sz w:val="28"/>
                <w:szCs w:val="28"/>
                <w:highlight w:val="none"/>
              </w:rPr>
            </w:r>
            <w:r/>
          </w:p>
        </w:tc>
      </w:tr>
      <w:tr>
        <w:trPr>
          <w:trHeight w:val="721"/>
        </w:trPr>
        <w:tc>
          <w:tcPr>
            <w:tcBorders>
              <w:top w:val="single" w:color="000000" w:sz="6" w:space="0"/>
              <w:left w:val="single" w:color="000000" w:sz="6" w:space="0"/>
              <w:bottom w:val="single" w:color="000000" w:sz="6" w:space="0"/>
              <w:right w:val="single" w:color="000000" w:sz="6" w:space="0"/>
            </w:tcBorders>
            <w:tcW w:w="826" w:type="dxa"/>
            <w:vAlign w:val="center"/>
            <w:textDirection w:val="lrTb"/>
            <w:noWrap w:val="false"/>
          </w:tcPr>
          <w:p>
            <w:pPr>
              <w:pStyle w:val="992"/>
              <w:jc w:val="center"/>
              <w:widowControl/>
              <w:rPr>
                <w:rFonts w:hint="eastAsia" w:ascii="宋体" w:hAnsi="宋体" w:eastAsia="宋体" w:cs="宋体"/>
                <w:color w:val="000000"/>
                <w:sz w:val="24"/>
                <w:szCs w:val="24"/>
                <w:highlight w:val="none"/>
              </w:rPr>
              <w:framePr w:vAnchor="text" w:hAnchor="page" w:xAlign="center" w:y="247"/>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2183" w:type="dxa"/>
            <w:vAlign w:val="center"/>
            <w:textDirection w:val="lrTb"/>
            <w:noWrap w:val="false"/>
          </w:tcPr>
          <w:p>
            <w:pPr>
              <w:pStyle w:val="992"/>
              <w:jc w:val="left"/>
              <w:spacing w:line="300" w:lineRule="exact"/>
              <w:widowControl/>
              <w:rPr>
                <w:rFonts w:hint="eastAsia" w:ascii="宋体" w:hAnsi="宋体" w:eastAsia="宋体" w:cs="宋体"/>
                <w:color w:val="000000"/>
                <w:sz w:val="24"/>
                <w:szCs w:val="24"/>
                <w:highlight w:val="none"/>
              </w:rPr>
              <w:framePr w:vAnchor="text" w:hAnchor="page" w:xAlign="center" w:y="247"/>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3134" w:type="dxa"/>
            <w:vAlign w:val="center"/>
            <w:textDirection w:val="lrTb"/>
            <w:noWrap w:val="false"/>
          </w:tcPr>
          <w:p>
            <w:pPr>
              <w:pStyle w:val="992"/>
              <w:jc w:val="center"/>
              <w:spacing w:line="300" w:lineRule="exact"/>
              <w:widowControl/>
              <w:rPr>
                <w:rFonts w:hint="eastAsia" w:ascii="宋体" w:hAnsi="宋体" w:eastAsia="宋体" w:cs="宋体"/>
                <w:color w:val="000000"/>
                <w:sz w:val="24"/>
                <w:szCs w:val="24"/>
                <w:highlight w:val="none"/>
              </w:rPr>
              <w:framePr w:vAnchor="text" w:hAnchor="page" w:xAlign="center" w:y="247"/>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4" w:space="0"/>
            </w:tcBorders>
            <w:tcW w:w="1966" w:type="dxa"/>
            <w:vAlign w:val="center"/>
            <w:textDirection w:val="lrTb"/>
            <w:noWrap w:val="false"/>
          </w:tcPr>
          <w:p>
            <w:pPr>
              <w:pStyle w:val="992"/>
              <w:jc w:val="center"/>
              <w:spacing w:line="300" w:lineRule="exact"/>
              <w:widowControl/>
              <w:rPr>
                <w:rFonts w:hint="eastAsia" w:ascii="宋体" w:hAnsi="宋体" w:eastAsia="宋体" w:cs="宋体"/>
                <w:color w:val="000000"/>
                <w:sz w:val="28"/>
                <w:szCs w:val="28"/>
                <w:highlight w:val="none"/>
              </w:rPr>
              <w:framePr w:vAnchor="text" w:hAnchor="page" w:xAlign="center" w:y="247"/>
            </w:pPr>
            <w:r>
              <w:rPr>
                <w:rFonts w:hint="eastAsia" w:ascii="宋体" w:hAnsi="宋体" w:eastAsia="宋体" w:cs="宋体"/>
                <w:color w:val="000000"/>
                <w:sz w:val="28"/>
                <w:szCs w:val="28"/>
                <w:highlight w:val="none"/>
              </w:rPr>
            </w:r>
            <w:r/>
          </w:p>
        </w:tc>
        <w:tc>
          <w:tcPr>
            <w:tcBorders>
              <w:top w:val="single" w:color="000000" w:sz="6" w:space="0"/>
              <w:left w:val="single" w:color="000000" w:sz="4" w:space="0"/>
              <w:bottom w:val="single" w:color="000000" w:sz="6" w:space="0"/>
              <w:right w:val="single" w:color="000000" w:sz="6" w:space="0"/>
            </w:tcBorders>
            <w:tcW w:w="1200" w:type="dxa"/>
            <w:vAlign w:val="center"/>
            <w:textDirection w:val="lrTb"/>
            <w:noWrap w:val="false"/>
          </w:tcPr>
          <w:p>
            <w:pPr>
              <w:pStyle w:val="992"/>
              <w:jc w:val="center"/>
              <w:spacing w:line="300" w:lineRule="exact"/>
              <w:widowControl/>
              <w:rPr>
                <w:rFonts w:hint="eastAsia" w:ascii="宋体" w:hAnsi="宋体" w:eastAsia="宋体" w:cs="宋体"/>
                <w:color w:val="000000"/>
                <w:sz w:val="28"/>
                <w:szCs w:val="28"/>
                <w:highlight w:val="none"/>
              </w:rPr>
              <w:framePr w:vAnchor="text" w:hAnchor="page" w:xAlign="center" w:y="247"/>
            </w:pPr>
            <w:r>
              <w:rPr>
                <w:rFonts w:hint="eastAsia" w:ascii="宋体" w:hAnsi="宋体" w:eastAsia="宋体" w:cs="宋体"/>
                <w:color w:val="000000"/>
                <w:sz w:val="28"/>
                <w:szCs w:val="28"/>
                <w:highlight w:val="none"/>
              </w:rPr>
            </w:r>
            <w:r/>
          </w:p>
        </w:tc>
        <w:tc>
          <w:tcPr>
            <w:tcBorders>
              <w:top w:val="single" w:color="000000" w:sz="6" w:space="0"/>
              <w:left w:val="single" w:color="000000" w:sz="6" w:space="0"/>
              <w:bottom w:val="single" w:color="000000" w:sz="6" w:space="0"/>
              <w:right w:val="single" w:color="000000" w:sz="4" w:space="0"/>
            </w:tcBorders>
            <w:tcW w:w="1917" w:type="dxa"/>
            <w:vAlign w:val="center"/>
            <w:textDirection w:val="lrTb"/>
            <w:noWrap w:val="false"/>
          </w:tcPr>
          <w:p>
            <w:pPr>
              <w:pStyle w:val="992"/>
              <w:jc w:val="center"/>
              <w:spacing w:line="300" w:lineRule="exact"/>
              <w:widowControl/>
              <w:rPr>
                <w:rFonts w:hint="eastAsia" w:ascii="宋体" w:hAnsi="宋体" w:eastAsia="宋体" w:cs="宋体"/>
                <w:color w:val="000000"/>
                <w:sz w:val="28"/>
                <w:szCs w:val="28"/>
                <w:highlight w:val="none"/>
              </w:rPr>
              <w:framePr w:vAnchor="text" w:hAnchor="page" w:xAlign="center" w:y="247"/>
            </w:pPr>
            <w:r>
              <w:rPr>
                <w:rFonts w:hint="eastAsia" w:ascii="宋体" w:hAnsi="宋体" w:eastAsia="宋体" w:cs="宋体"/>
                <w:color w:val="000000"/>
                <w:sz w:val="28"/>
                <w:szCs w:val="28"/>
                <w:highlight w:val="none"/>
              </w:rPr>
            </w:r>
            <w:r/>
          </w:p>
        </w:tc>
        <w:tc>
          <w:tcPr>
            <w:tcBorders>
              <w:top w:val="single" w:color="000000" w:sz="6" w:space="0"/>
              <w:left w:val="single" w:color="000000" w:sz="4" w:space="0"/>
              <w:bottom w:val="single" w:color="000000" w:sz="6" w:space="0"/>
              <w:right w:val="single" w:color="000000" w:sz="6" w:space="0"/>
            </w:tcBorders>
            <w:tcW w:w="1300" w:type="dxa"/>
            <w:vAlign w:val="center"/>
            <w:textDirection w:val="lrTb"/>
            <w:noWrap w:val="false"/>
          </w:tcPr>
          <w:p>
            <w:pPr>
              <w:pStyle w:val="992"/>
              <w:jc w:val="center"/>
              <w:spacing w:line="300" w:lineRule="exact"/>
              <w:widowControl/>
              <w:rPr>
                <w:rFonts w:hint="eastAsia" w:ascii="宋体" w:hAnsi="宋体" w:eastAsia="宋体" w:cs="宋体"/>
                <w:color w:val="000000"/>
                <w:sz w:val="28"/>
                <w:szCs w:val="28"/>
                <w:highlight w:val="none"/>
              </w:rPr>
              <w:framePr w:vAnchor="text" w:hAnchor="page" w:xAlign="center" w:y="247"/>
            </w:pPr>
            <w:r>
              <w:rPr>
                <w:rFonts w:hint="eastAsia" w:ascii="宋体" w:hAnsi="宋体" w:eastAsia="宋体" w:cs="宋体"/>
                <w:color w:val="000000"/>
                <w:sz w:val="28"/>
                <w:szCs w:val="28"/>
                <w:highlight w:val="none"/>
              </w:rPr>
            </w:r>
            <w:r/>
          </w:p>
        </w:tc>
        <w:tc>
          <w:tcPr>
            <w:tcBorders>
              <w:top w:val="single" w:color="000000" w:sz="6" w:space="0"/>
              <w:left w:val="single" w:color="000000" w:sz="6" w:space="0"/>
              <w:bottom w:val="single" w:color="000000" w:sz="6" w:space="0"/>
              <w:right w:val="single" w:color="000000" w:sz="6" w:space="0"/>
            </w:tcBorders>
            <w:tcW w:w="1367" w:type="dxa"/>
            <w:vAlign w:val="center"/>
            <w:textDirection w:val="lrTb"/>
            <w:noWrap w:val="false"/>
          </w:tcPr>
          <w:p>
            <w:pPr>
              <w:pStyle w:val="992"/>
              <w:jc w:val="center"/>
              <w:spacing w:line="300" w:lineRule="exact"/>
              <w:widowControl/>
              <w:rPr>
                <w:rFonts w:hint="eastAsia" w:ascii="宋体" w:hAnsi="宋体" w:eastAsia="宋体" w:cs="宋体"/>
                <w:color w:val="000000"/>
                <w:sz w:val="28"/>
                <w:szCs w:val="28"/>
                <w:highlight w:val="none"/>
              </w:rPr>
              <w:framePr w:vAnchor="text" w:hAnchor="page" w:xAlign="center" w:y="247"/>
            </w:pPr>
            <w:r>
              <w:rPr>
                <w:rFonts w:hint="eastAsia" w:ascii="宋体" w:hAnsi="宋体" w:eastAsia="宋体" w:cs="宋体"/>
                <w:color w:val="000000"/>
                <w:sz w:val="28"/>
                <w:szCs w:val="28"/>
                <w:highlight w:val="none"/>
              </w:rPr>
              <w:t xml:space="preserve">　</w:t>
            </w:r>
            <w:r>
              <w:rPr>
                <w:rFonts w:hint="eastAsia" w:ascii="宋体" w:hAnsi="宋体" w:eastAsia="宋体" w:cs="宋体"/>
                <w:color w:val="000000"/>
                <w:sz w:val="28"/>
                <w:szCs w:val="28"/>
                <w:highlight w:val="none"/>
              </w:rPr>
            </w:r>
            <w:r/>
          </w:p>
        </w:tc>
        <w:tc>
          <w:tcPr>
            <w:tcBorders>
              <w:top w:val="single" w:color="000000" w:sz="6" w:space="0"/>
              <w:left w:val="single" w:color="000000" w:sz="6" w:space="0"/>
              <w:bottom w:val="single" w:color="000000" w:sz="6" w:space="0"/>
              <w:right w:val="single" w:color="000000" w:sz="6" w:space="0"/>
            </w:tcBorders>
            <w:tcW w:w="1683" w:type="dxa"/>
            <w:vAlign w:val="center"/>
            <w:textDirection w:val="lrTb"/>
            <w:noWrap w:val="false"/>
          </w:tcPr>
          <w:p>
            <w:pPr>
              <w:pStyle w:val="992"/>
              <w:jc w:val="left"/>
              <w:spacing w:line="300" w:lineRule="exact"/>
              <w:widowControl/>
              <w:rPr>
                <w:rFonts w:hint="eastAsia" w:ascii="宋体" w:hAnsi="宋体" w:eastAsia="宋体" w:cs="宋体"/>
                <w:color w:val="000000"/>
                <w:sz w:val="28"/>
                <w:szCs w:val="28"/>
                <w:highlight w:val="none"/>
              </w:rPr>
              <w:framePr w:vAnchor="text" w:hAnchor="page" w:xAlign="center" w:y="247"/>
            </w:pPr>
            <w:r>
              <w:rPr>
                <w:rFonts w:hint="eastAsia" w:ascii="宋体" w:hAnsi="宋体" w:eastAsia="宋体" w:cs="宋体"/>
                <w:color w:val="000000"/>
                <w:sz w:val="28"/>
                <w:szCs w:val="28"/>
                <w:highlight w:val="none"/>
              </w:rPr>
              <w:t xml:space="preserve">　</w:t>
            </w:r>
            <w:r>
              <w:rPr>
                <w:rFonts w:hint="eastAsia" w:ascii="宋体" w:hAnsi="宋体" w:eastAsia="宋体" w:cs="宋体"/>
                <w:color w:val="000000"/>
                <w:sz w:val="28"/>
                <w:szCs w:val="28"/>
                <w:highlight w:val="none"/>
              </w:rPr>
            </w:r>
            <w:r/>
          </w:p>
        </w:tc>
      </w:tr>
      <w:tr>
        <w:trPr>
          <w:trHeight w:val="731"/>
        </w:trPr>
        <w:tc>
          <w:tcPr>
            <w:tcBorders>
              <w:top w:val="single" w:color="000000" w:sz="6" w:space="0"/>
              <w:left w:val="single" w:color="000000" w:sz="6" w:space="0"/>
              <w:bottom w:val="single" w:color="000000" w:sz="6" w:space="0"/>
              <w:right w:val="single" w:color="000000" w:sz="6" w:space="0"/>
            </w:tcBorders>
            <w:tcW w:w="826" w:type="dxa"/>
            <w:vAlign w:val="center"/>
            <w:textDirection w:val="lrTb"/>
            <w:noWrap w:val="false"/>
          </w:tcPr>
          <w:p>
            <w:pPr>
              <w:pStyle w:val="992"/>
              <w:jc w:val="center"/>
              <w:widowControl/>
              <w:rPr>
                <w:rFonts w:hint="eastAsia" w:ascii="宋体" w:hAnsi="宋体" w:eastAsia="宋体" w:cs="宋体"/>
                <w:color w:val="000000"/>
                <w:sz w:val="24"/>
                <w:szCs w:val="24"/>
                <w:highlight w:val="none"/>
              </w:rPr>
              <w:framePr w:vAnchor="text" w:hAnchor="page" w:xAlign="center" w:y="247"/>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2183" w:type="dxa"/>
            <w:vAlign w:val="center"/>
            <w:textDirection w:val="lrTb"/>
            <w:noWrap w:val="false"/>
          </w:tcPr>
          <w:p>
            <w:pPr>
              <w:pStyle w:val="992"/>
              <w:ind w:left="-107" w:right="-107"/>
              <w:jc w:val="left"/>
              <w:widowControl/>
              <w:rPr>
                <w:rFonts w:hint="eastAsia" w:ascii="宋体" w:hAnsi="宋体" w:eastAsia="宋体" w:cs="宋体"/>
                <w:color w:val="000000"/>
                <w:sz w:val="24"/>
                <w:szCs w:val="24"/>
                <w:highlight w:val="none"/>
              </w:rPr>
              <w:framePr w:vAnchor="text" w:hAnchor="page" w:xAlign="center" w:y="247"/>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3134" w:type="dxa"/>
            <w:vAlign w:val="center"/>
            <w:textDirection w:val="lrTb"/>
            <w:noWrap w:val="false"/>
          </w:tcPr>
          <w:p>
            <w:pPr>
              <w:pStyle w:val="992"/>
              <w:jc w:val="center"/>
              <w:widowControl/>
              <w:rPr>
                <w:rFonts w:hint="eastAsia" w:ascii="宋体" w:hAnsi="宋体" w:eastAsia="宋体" w:cs="宋体"/>
                <w:color w:val="000000"/>
                <w:sz w:val="24"/>
                <w:szCs w:val="24"/>
                <w:highlight w:val="none"/>
              </w:rPr>
              <w:framePr w:vAnchor="text" w:hAnchor="page" w:xAlign="center" w:y="247"/>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4" w:space="0"/>
            </w:tcBorders>
            <w:tcW w:w="1966" w:type="dxa"/>
            <w:vAlign w:val="center"/>
            <w:textDirection w:val="lrTb"/>
            <w:noWrap w:val="false"/>
          </w:tcPr>
          <w:p>
            <w:pPr>
              <w:pStyle w:val="992"/>
              <w:jc w:val="center"/>
              <w:widowControl/>
              <w:rPr>
                <w:rFonts w:hint="eastAsia" w:ascii="宋体" w:hAnsi="宋体" w:eastAsia="宋体" w:cs="宋体"/>
                <w:color w:val="000000"/>
                <w:sz w:val="28"/>
                <w:szCs w:val="28"/>
                <w:highlight w:val="none"/>
              </w:rPr>
              <w:framePr w:vAnchor="text" w:hAnchor="page" w:xAlign="center" w:y="247"/>
            </w:pPr>
            <w:r>
              <w:rPr>
                <w:rFonts w:hint="eastAsia" w:ascii="宋体" w:hAnsi="宋体" w:eastAsia="宋体" w:cs="宋体"/>
                <w:color w:val="000000"/>
                <w:sz w:val="28"/>
                <w:szCs w:val="28"/>
                <w:highlight w:val="none"/>
              </w:rPr>
            </w:r>
            <w:r/>
          </w:p>
        </w:tc>
        <w:tc>
          <w:tcPr>
            <w:tcBorders>
              <w:top w:val="single" w:color="000000" w:sz="6" w:space="0"/>
              <w:left w:val="single" w:color="000000" w:sz="4" w:space="0"/>
              <w:bottom w:val="single" w:color="000000" w:sz="6" w:space="0"/>
              <w:right w:val="single" w:color="000000" w:sz="6" w:space="0"/>
            </w:tcBorders>
            <w:tcW w:w="1200" w:type="dxa"/>
            <w:vAlign w:val="center"/>
            <w:textDirection w:val="lrTb"/>
            <w:noWrap w:val="false"/>
          </w:tcPr>
          <w:p>
            <w:pPr>
              <w:pStyle w:val="992"/>
              <w:jc w:val="center"/>
              <w:widowControl/>
              <w:rPr>
                <w:rFonts w:hint="eastAsia" w:ascii="宋体" w:hAnsi="宋体" w:eastAsia="宋体" w:cs="宋体"/>
                <w:color w:val="000000"/>
                <w:sz w:val="28"/>
                <w:szCs w:val="28"/>
                <w:highlight w:val="none"/>
              </w:rPr>
              <w:framePr w:vAnchor="text" w:hAnchor="page" w:xAlign="center" w:y="247"/>
            </w:pPr>
            <w:r>
              <w:rPr>
                <w:rFonts w:hint="eastAsia" w:ascii="宋体" w:hAnsi="宋体" w:eastAsia="宋体" w:cs="宋体"/>
                <w:color w:val="000000"/>
                <w:sz w:val="28"/>
                <w:szCs w:val="28"/>
                <w:highlight w:val="none"/>
              </w:rPr>
            </w:r>
            <w:r/>
          </w:p>
        </w:tc>
        <w:tc>
          <w:tcPr>
            <w:tcBorders>
              <w:top w:val="single" w:color="000000" w:sz="6" w:space="0"/>
              <w:left w:val="single" w:color="000000" w:sz="6" w:space="0"/>
              <w:bottom w:val="single" w:color="000000" w:sz="6" w:space="0"/>
              <w:right w:val="single" w:color="000000" w:sz="4" w:space="0"/>
            </w:tcBorders>
            <w:tcW w:w="1917" w:type="dxa"/>
            <w:vAlign w:val="center"/>
            <w:textDirection w:val="lrTb"/>
            <w:noWrap w:val="false"/>
          </w:tcPr>
          <w:p>
            <w:pPr>
              <w:pStyle w:val="992"/>
              <w:jc w:val="center"/>
              <w:widowControl/>
              <w:rPr>
                <w:rFonts w:hint="eastAsia" w:ascii="宋体" w:hAnsi="宋体" w:eastAsia="宋体" w:cs="宋体"/>
                <w:color w:val="000000"/>
                <w:sz w:val="28"/>
                <w:szCs w:val="28"/>
                <w:highlight w:val="none"/>
              </w:rPr>
              <w:framePr w:vAnchor="text" w:hAnchor="page" w:xAlign="center" w:y="247"/>
            </w:pPr>
            <w:r>
              <w:rPr>
                <w:rFonts w:hint="eastAsia" w:ascii="宋体" w:hAnsi="宋体" w:eastAsia="宋体" w:cs="宋体"/>
                <w:color w:val="000000"/>
                <w:sz w:val="28"/>
                <w:szCs w:val="28"/>
                <w:highlight w:val="none"/>
              </w:rPr>
            </w:r>
            <w:r/>
          </w:p>
        </w:tc>
        <w:tc>
          <w:tcPr>
            <w:tcBorders>
              <w:top w:val="single" w:color="000000" w:sz="6" w:space="0"/>
              <w:left w:val="single" w:color="000000" w:sz="4" w:space="0"/>
              <w:bottom w:val="single" w:color="000000" w:sz="6" w:space="0"/>
              <w:right w:val="single" w:color="000000" w:sz="6" w:space="0"/>
            </w:tcBorders>
            <w:tcW w:w="1300" w:type="dxa"/>
            <w:vAlign w:val="center"/>
            <w:textDirection w:val="lrTb"/>
            <w:noWrap w:val="false"/>
          </w:tcPr>
          <w:p>
            <w:pPr>
              <w:pStyle w:val="992"/>
              <w:jc w:val="center"/>
              <w:widowControl/>
              <w:rPr>
                <w:rFonts w:hint="eastAsia" w:ascii="宋体" w:hAnsi="宋体" w:eastAsia="宋体" w:cs="宋体"/>
                <w:color w:val="000000"/>
                <w:sz w:val="28"/>
                <w:szCs w:val="28"/>
                <w:highlight w:val="none"/>
              </w:rPr>
              <w:framePr w:vAnchor="text" w:hAnchor="page" w:xAlign="center" w:y="247"/>
            </w:pPr>
            <w:r>
              <w:rPr>
                <w:rFonts w:hint="eastAsia" w:ascii="宋体" w:hAnsi="宋体" w:eastAsia="宋体" w:cs="宋体"/>
                <w:color w:val="000000"/>
                <w:sz w:val="28"/>
                <w:szCs w:val="28"/>
                <w:highlight w:val="none"/>
              </w:rPr>
            </w:r>
            <w:r/>
          </w:p>
        </w:tc>
        <w:tc>
          <w:tcPr>
            <w:tcBorders>
              <w:top w:val="single" w:color="000000" w:sz="6" w:space="0"/>
              <w:left w:val="single" w:color="000000" w:sz="6" w:space="0"/>
              <w:bottom w:val="single" w:color="000000" w:sz="6" w:space="0"/>
              <w:right w:val="single" w:color="000000" w:sz="6" w:space="0"/>
            </w:tcBorders>
            <w:tcW w:w="1367" w:type="dxa"/>
            <w:vAlign w:val="center"/>
            <w:textDirection w:val="lrTb"/>
            <w:noWrap w:val="false"/>
          </w:tcPr>
          <w:p>
            <w:pPr>
              <w:pStyle w:val="992"/>
              <w:jc w:val="center"/>
              <w:widowControl/>
              <w:rPr>
                <w:rFonts w:hint="eastAsia" w:ascii="宋体" w:hAnsi="宋体" w:eastAsia="宋体" w:cs="宋体"/>
                <w:color w:val="000000"/>
                <w:sz w:val="28"/>
                <w:szCs w:val="28"/>
                <w:highlight w:val="none"/>
              </w:rPr>
              <w:framePr w:vAnchor="text" w:hAnchor="page" w:xAlign="center" w:y="247"/>
            </w:pPr>
            <w:r>
              <w:rPr>
                <w:rFonts w:hint="eastAsia" w:ascii="宋体" w:hAnsi="宋体" w:eastAsia="宋体" w:cs="宋体"/>
                <w:color w:val="000000"/>
                <w:sz w:val="28"/>
                <w:szCs w:val="28"/>
                <w:highlight w:val="none"/>
              </w:rPr>
              <w:t xml:space="preserve">　</w:t>
            </w:r>
            <w:r>
              <w:rPr>
                <w:rFonts w:hint="eastAsia" w:ascii="宋体" w:hAnsi="宋体" w:eastAsia="宋体" w:cs="宋体"/>
                <w:color w:val="000000"/>
                <w:sz w:val="28"/>
                <w:szCs w:val="28"/>
                <w:highlight w:val="none"/>
              </w:rPr>
            </w:r>
            <w:r/>
          </w:p>
        </w:tc>
        <w:tc>
          <w:tcPr>
            <w:tcBorders>
              <w:top w:val="single" w:color="000000" w:sz="6" w:space="0"/>
              <w:left w:val="single" w:color="000000" w:sz="6" w:space="0"/>
              <w:bottom w:val="single" w:color="000000" w:sz="6" w:space="0"/>
              <w:right w:val="single" w:color="000000" w:sz="6" w:space="0"/>
            </w:tcBorders>
            <w:tcW w:w="1683" w:type="dxa"/>
            <w:vAlign w:val="center"/>
            <w:textDirection w:val="lrTb"/>
            <w:noWrap w:val="false"/>
          </w:tcPr>
          <w:p>
            <w:pPr>
              <w:pStyle w:val="992"/>
              <w:jc w:val="left"/>
              <w:widowControl/>
              <w:rPr>
                <w:rFonts w:hint="eastAsia" w:ascii="宋体" w:hAnsi="宋体" w:eastAsia="宋体" w:cs="宋体"/>
                <w:color w:val="000000"/>
                <w:sz w:val="28"/>
                <w:szCs w:val="28"/>
                <w:highlight w:val="none"/>
              </w:rPr>
              <w:framePr w:vAnchor="text" w:hAnchor="page" w:xAlign="center" w:y="247"/>
            </w:pPr>
            <w:r>
              <w:rPr>
                <w:rFonts w:hint="eastAsia" w:ascii="宋体" w:hAnsi="宋体" w:eastAsia="宋体" w:cs="宋体"/>
                <w:color w:val="000000"/>
                <w:sz w:val="28"/>
                <w:szCs w:val="28"/>
                <w:highlight w:val="none"/>
              </w:rPr>
              <w:t xml:space="preserve">　</w:t>
            </w:r>
            <w:r>
              <w:rPr>
                <w:rFonts w:hint="eastAsia" w:ascii="宋体" w:hAnsi="宋体" w:eastAsia="宋体" w:cs="宋体"/>
                <w:color w:val="000000"/>
                <w:sz w:val="28"/>
                <w:szCs w:val="28"/>
                <w:highlight w:val="none"/>
              </w:rPr>
            </w:r>
            <w:r/>
          </w:p>
        </w:tc>
      </w:tr>
      <w:tr>
        <w:trPr>
          <w:trHeight w:val="754"/>
        </w:trPr>
        <w:tc>
          <w:tcPr>
            <w:tcBorders>
              <w:top w:val="single" w:color="000000" w:sz="6" w:space="0"/>
              <w:left w:val="single" w:color="000000" w:sz="6" w:space="0"/>
              <w:bottom w:val="single" w:color="000000" w:sz="6" w:space="0"/>
              <w:right w:val="single" w:color="000000" w:sz="6" w:space="0"/>
            </w:tcBorders>
            <w:tcW w:w="826" w:type="dxa"/>
            <w:vAlign w:val="center"/>
            <w:textDirection w:val="lrTb"/>
            <w:noWrap w:val="false"/>
          </w:tcPr>
          <w:p>
            <w:pPr>
              <w:pStyle w:val="992"/>
              <w:jc w:val="center"/>
              <w:widowControl/>
              <w:rPr>
                <w:rFonts w:hint="eastAsia" w:ascii="宋体" w:hAnsi="宋体" w:eastAsia="宋体" w:cs="宋体"/>
                <w:color w:val="000000"/>
                <w:sz w:val="24"/>
                <w:szCs w:val="24"/>
                <w:highlight w:val="none"/>
              </w:rPr>
              <w:framePr w:vAnchor="text" w:hAnchor="page" w:xAlign="center" w:y="247"/>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2183" w:type="dxa"/>
            <w:vAlign w:val="center"/>
            <w:textDirection w:val="lrTb"/>
            <w:noWrap w:val="false"/>
          </w:tcPr>
          <w:p>
            <w:pPr>
              <w:pStyle w:val="992"/>
              <w:jc w:val="left"/>
              <w:widowControl/>
              <w:rPr>
                <w:rFonts w:hint="eastAsia" w:ascii="宋体" w:hAnsi="宋体" w:eastAsia="宋体" w:cs="宋体"/>
                <w:color w:val="000000"/>
                <w:sz w:val="24"/>
                <w:szCs w:val="24"/>
                <w:highlight w:val="none"/>
              </w:rPr>
              <w:framePr w:vAnchor="text" w:hAnchor="page" w:xAlign="center" w:y="247"/>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3134" w:type="dxa"/>
            <w:vAlign w:val="center"/>
            <w:textDirection w:val="lrTb"/>
            <w:noWrap w:val="false"/>
          </w:tcPr>
          <w:p>
            <w:pPr>
              <w:pStyle w:val="992"/>
              <w:jc w:val="center"/>
              <w:widowControl/>
              <w:rPr>
                <w:rFonts w:hint="eastAsia" w:ascii="宋体" w:hAnsi="宋体" w:eastAsia="宋体" w:cs="宋体"/>
                <w:color w:val="000000"/>
                <w:sz w:val="24"/>
                <w:szCs w:val="24"/>
                <w:highlight w:val="none"/>
              </w:rPr>
              <w:framePr w:vAnchor="text" w:hAnchor="page" w:xAlign="center" w:y="247"/>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4" w:space="0"/>
            </w:tcBorders>
            <w:tcW w:w="1966" w:type="dxa"/>
            <w:vAlign w:val="center"/>
            <w:textDirection w:val="lrTb"/>
            <w:noWrap w:val="false"/>
          </w:tcPr>
          <w:p>
            <w:pPr>
              <w:pStyle w:val="992"/>
              <w:jc w:val="center"/>
              <w:widowControl/>
              <w:rPr>
                <w:rFonts w:hint="eastAsia" w:ascii="宋体" w:hAnsi="宋体" w:eastAsia="宋体" w:cs="宋体"/>
                <w:color w:val="000000"/>
                <w:sz w:val="28"/>
                <w:szCs w:val="28"/>
                <w:highlight w:val="none"/>
              </w:rPr>
              <w:framePr w:vAnchor="text" w:hAnchor="page" w:xAlign="center" w:y="247"/>
            </w:pPr>
            <w:r>
              <w:rPr>
                <w:rFonts w:hint="eastAsia" w:ascii="宋体" w:hAnsi="宋体" w:eastAsia="宋体" w:cs="宋体"/>
                <w:color w:val="000000"/>
                <w:sz w:val="28"/>
                <w:szCs w:val="28"/>
                <w:highlight w:val="none"/>
              </w:rPr>
            </w:r>
            <w:r/>
          </w:p>
        </w:tc>
        <w:tc>
          <w:tcPr>
            <w:tcBorders>
              <w:top w:val="single" w:color="000000" w:sz="6" w:space="0"/>
              <w:left w:val="single" w:color="000000" w:sz="4" w:space="0"/>
              <w:bottom w:val="single" w:color="000000" w:sz="6" w:space="0"/>
              <w:right w:val="single" w:color="000000" w:sz="6" w:space="0"/>
            </w:tcBorders>
            <w:tcW w:w="1200" w:type="dxa"/>
            <w:vAlign w:val="center"/>
            <w:textDirection w:val="lrTb"/>
            <w:noWrap w:val="false"/>
          </w:tcPr>
          <w:p>
            <w:pPr>
              <w:pStyle w:val="992"/>
              <w:jc w:val="center"/>
              <w:widowControl/>
              <w:rPr>
                <w:rFonts w:hint="eastAsia" w:ascii="宋体" w:hAnsi="宋体" w:eastAsia="宋体" w:cs="宋体"/>
                <w:color w:val="000000"/>
                <w:sz w:val="28"/>
                <w:szCs w:val="28"/>
                <w:highlight w:val="none"/>
              </w:rPr>
              <w:framePr w:vAnchor="text" w:hAnchor="page" w:xAlign="center" w:y="247"/>
            </w:pPr>
            <w:r>
              <w:rPr>
                <w:rFonts w:hint="eastAsia" w:ascii="宋体" w:hAnsi="宋体" w:eastAsia="宋体" w:cs="宋体"/>
                <w:color w:val="000000"/>
                <w:sz w:val="28"/>
                <w:szCs w:val="28"/>
                <w:highlight w:val="none"/>
              </w:rPr>
            </w:r>
            <w:r/>
          </w:p>
        </w:tc>
        <w:tc>
          <w:tcPr>
            <w:tcBorders>
              <w:top w:val="single" w:color="000000" w:sz="6" w:space="0"/>
              <w:left w:val="single" w:color="000000" w:sz="6" w:space="0"/>
              <w:bottom w:val="single" w:color="000000" w:sz="6" w:space="0"/>
              <w:right w:val="single" w:color="000000" w:sz="4" w:space="0"/>
            </w:tcBorders>
            <w:tcW w:w="1917" w:type="dxa"/>
            <w:vAlign w:val="center"/>
            <w:textDirection w:val="lrTb"/>
            <w:noWrap w:val="false"/>
          </w:tcPr>
          <w:p>
            <w:pPr>
              <w:pStyle w:val="992"/>
              <w:jc w:val="center"/>
              <w:widowControl/>
              <w:rPr>
                <w:rFonts w:hint="eastAsia" w:ascii="宋体" w:hAnsi="宋体" w:eastAsia="宋体" w:cs="宋体"/>
                <w:color w:val="000000"/>
                <w:sz w:val="28"/>
                <w:szCs w:val="28"/>
                <w:highlight w:val="none"/>
              </w:rPr>
              <w:framePr w:vAnchor="text" w:hAnchor="page" w:xAlign="center" w:y="247"/>
            </w:pPr>
            <w:r>
              <w:rPr>
                <w:rFonts w:hint="eastAsia" w:ascii="宋体" w:hAnsi="宋体" w:eastAsia="宋体" w:cs="宋体"/>
                <w:color w:val="000000"/>
                <w:sz w:val="28"/>
                <w:szCs w:val="28"/>
                <w:highlight w:val="none"/>
              </w:rPr>
            </w:r>
            <w:r/>
          </w:p>
        </w:tc>
        <w:tc>
          <w:tcPr>
            <w:tcBorders>
              <w:top w:val="single" w:color="000000" w:sz="6" w:space="0"/>
              <w:left w:val="single" w:color="000000" w:sz="4" w:space="0"/>
              <w:bottom w:val="single" w:color="000000" w:sz="6" w:space="0"/>
              <w:right w:val="single" w:color="000000" w:sz="6" w:space="0"/>
            </w:tcBorders>
            <w:tcW w:w="1300" w:type="dxa"/>
            <w:vAlign w:val="center"/>
            <w:textDirection w:val="lrTb"/>
            <w:noWrap w:val="false"/>
          </w:tcPr>
          <w:p>
            <w:pPr>
              <w:pStyle w:val="992"/>
              <w:jc w:val="center"/>
              <w:widowControl/>
              <w:rPr>
                <w:rFonts w:hint="eastAsia" w:ascii="宋体" w:hAnsi="宋体" w:eastAsia="宋体" w:cs="宋体"/>
                <w:color w:val="000000"/>
                <w:sz w:val="28"/>
                <w:szCs w:val="28"/>
                <w:highlight w:val="none"/>
              </w:rPr>
              <w:framePr w:vAnchor="text" w:hAnchor="page" w:xAlign="center" w:y="247"/>
            </w:pPr>
            <w:r>
              <w:rPr>
                <w:rFonts w:hint="eastAsia" w:ascii="宋体" w:hAnsi="宋体" w:eastAsia="宋体" w:cs="宋体"/>
                <w:color w:val="000000"/>
                <w:sz w:val="28"/>
                <w:szCs w:val="28"/>
                <w:highlight w:val="none"/>
              </w:rPr>
            </w:r>
            <w:r/>
          </w:p>
        </w:tc>
        <w:tc>
          <w:tcPr>
            <w:tcBorders>
              <w:top w:val="single" w:color="000000" w:sz="6" w:space="0"/>
              <w:left w:val="single" w:color="000000" w:sz="6" w:space="0"/>
              <w:bottom w:val="single" w:color="000000" w:sz="6" w:space="0"/>
              <w:right w:val="single" w:color="000000" w:sz="6" w:space="0"/>
            </w:tcBorders>
            <w:tcW w:w="1367" w:type="dxa"/>
            <w:vAlign w:val="center"/>
            <w:textDirection w:val="lrTb"/>
            <w:noWrap w:val="false"/>
          </w:tcPr>
          <w:p>
            <w:pPr>
              <w:pStyle w:val="992"/>
              <w:jc w:val="center"/>
              <w:widowControl/>
              <w:rPr>
                <w:rFonts w:hint="eastAsia" w:ascii="宋体" w:hAnsi="宋体" w:eastAsia="宋体" w:cs="宋体"/>
                <w:color w:val="000000"/>
                <w:sz w:val="28"/>
                <w:szCs w:val="28"/>
                <w:highlight w:val="none"/>
              </w:rPr>
              <w:framePr w:vAnchor="text" w:hAnchor="page" w:xAlign="center" w:y="247"/>
            </w:pPr>
            <w:r>
              <w:rPr>
                <w:rFonts w:hint="eastAsia" w:ascii="宋体" w:hAnsi="宋体" w:eastAsia="宋体" w:cs="宋体"/>
                <w:color w:val="000000"/>
                <w:sz w:val="28"/>
                <w:szCs w:val="28"/>
                <w:highlight w:val="none"/>
              </w:rPr>
              <w:t xml:space="preserve">　</w:t>
            </w:r>
            <w:r>
              <w:rPr>
                <w:rFonts w:hint="eastAsia" w:ascii="宋体" w:hAnsi="宋体" w:eastAsia="宋体" w:cs="宋体"/>
                <w:color w:val="000000"/>
                <w:sz w:val="28"/>
                <w:szCs w:val="28"/>
                <w:highlight w:val="none"/>
              </w:rPr>
            </w:r>
            <w:r/>
          </w:p>
        </w:tc>
        <w:tc>
          <w:tcPr>
            <w:tcBorders>
              <w:top w:val="single" w:color="000000" w:sz="6" w:space="0"/>
              <w:left w:val="single" w:color="000000" w:sz="6" w:space="0"/>
              <w:bottom w:val="single" w:color="000000" w:sz="6" w:space="0"/>
              <w:right w:val="single" w:color="000000" w:sz="6" w:space="0"/>
            </w:tcBorders>
            <w:tcW w:w="1683" w:type="dxa"/>
            <w:vAlign w:val="center"/>
            <w:textDirection w:val="lrTb"/>
            <w:noWrap w:val="false"/>
          </w:tcPr>
          <w:p>
            <w:pPr>
              <w:pStyle w:val="992"/>
              <w:jc w:val="left"/>
              <w:widowControl/>
              <w:rPr>
                <w:rFonts w:hint="eastAsia" w:ascii="宋体" w:hAnsi="宋体" w:eastAsia="宋体" w:cs="宋体"/>
                <w:color w:val="000000"/>
                <w:sz w:val="28"/>
                <w:szCs w:val="28"/>
                <w:highlight w:val="none"/>
              </w:rPr>
              <w:framePr w:vAnchor="text" w:hAnchor="page" w:xAlign="center" w:y="247"/>
            </w:pPr>
            <w:r>
              <w:rPr>
                <w:rFonts w:hint="eastAsia" w:ascii="宋体" w:hAnsi="宋体" w:eastAsia="宋体" w:cs="宋体"/>
                <w:color w:val="000000"/>
                <w:sz w:val="28"/>
                <w:szCs w:val="28"/>
                <w:highlight w:val="none"/>
              </w:rPr>
              <w:t xml:space="preserve">　</w:t>
            </w:r>
            <w:r>
              <w:rPr>
                <w:rFonts w:hint="eastAsia" w:ascii="宋体" w:hAnsi="宋体" w:eastAsia="宋体" w:cs="宋体"/>
                <w:color w:val="000000"/>
                <w:sz w:val="28"/>
                <w:szCs w:val="28"/>
                <w:highlight w:val="none"/>
              </w:rPr>
            </w:r>
            <w:r/>
          </w:p>
        </w:tc>
      </w:tr>
    </w:tbl>
    <w:p>
      <w:pPr>
        <w:pStyle w:val="992"/>
        <w:jc w:val="center"/>
        <w:rPr>
          <w:rFonts w:hint="eastAsia" w:ascii="宋体" w:hAnsi="宋体" w:eastAsia="宋体" w:cs="宋体"/>
          <w:bCs/>
          <w:color w:val="000000"/>
          <w:sz w:val="28"/>
          <w:szCs w:val="28"/>
          <w:highlight w:val="none"/>
        </w:rPr>
        <w:sectPr>
          <w:footnotePr/>
          <w:endnotePr/>
          <w:type w:val="nextPage"/>
          <w:pgSz w:w="16838" w:h="11906" w:orient="landscape"/>
          <w:pgMar w:top="720" w:right="720" w:bottom="720" w:left="720" w:header="851" w:footer="992" w:gutter="0"/>
          <w:cols w:num="1" w:sep="0" w:space="1701" w:equalWidth="1"/>
          <w:docGrid w:linePitch="360"/>
        </w:sectPr>
      </w:pPr>
      <w:r>
        <w:rPr>
          <w:rFonts w:hint="eastAsia" w:ascii="宋体" w:hAnsi="宋体" w:eastAsia="宋体" w:cs="宋体"/>
          <w:bCs/>
          <w:color w:val="000000"/>
          <w:sz w:val="28"/>
          <w:szCs w:val="28"/>
          <w:highlight w:val="none"/>
        </w:rPr>
      </w:r>
      <w:r/>
    </w:p>
    <w:p>
      <w:pPr>
        <w:spacing w:after="327"/>
        <w:rPr>
          <w:rFonts w:hint="eastAsia" w:ascii="宋体" w:hAnsi="宋体" w:eastAsia="宋体" w:cs="宋体"/>
          <w:color w:val="000000"/>
          <w:sz w:val="32"/>
          <w:szCs w:val="32"/>
          <w:highlight w:val="none"/>
        </w:rPr>
      </w:pPr>
      <w:r>
        <w:rPr>
          <w:rFonts w:hint="eastAsia" w:ascii="宋体" w:hAnsi="宋体" w:eastAsia="宋体" w:cs="宋体"/>
          <w:bCs/>
          <w:color w:val="000000"/>
          <w:sz w:val="32"/>
          <w:szCs w:val="32"/>
          <w:highlight w:val="none"/>
        </w:rPr>
      </w:r>
      <w:r>
        <w:rPr>
          <w:rFonts w:hint="eastAsia" w:ascii="宋体" w:hAnsi="宋体" w:eastAsia="宋体" w:cs="宋体"/>
          <w:bCs/>
          <w:color w:val="000000"/>
          <w:sz w:val="32"/>
          <w:szCs w:val="32"/>
          <w:highlight w:val="none"/>
        </w:rPr>
      </w:r>
    </w:p>
    <w:p>
      <w:pPr>
        <w:spacing w:after="327"/>
        <w:rPr>
          <w:rFonts w:hint="eastAsia" w:ascii="宋体" w:hAnsi="宋体" w:eastAsia="宋体" w:cs="宋体"/>
          <w:color w:val="000000"/>
          <w:sz w:val="32"/>
          <w:szCs w:val="32"/>
          <w:highlight w:val="none"/>
        </w:rPr>
      </w:pPr>
      <w:r>
        <w:rPr>
          <w:rFonts w:hint="eastAsia" w:ascii="宋体" w:hAnsi="宋体" w:eastAsia="宋体" w:cs="宋体"/>
          <w:bCs/>
          <w:color w:val="000000"/>
          <w:sz w:val="32"/>
          <w:szCs w:val="32"/>
          <w:highlight w:val="none"/>
        </w:rPr>
      </w:r>
      <w:r>
        <w:rPr>
          <w:rFonts w:hint="eastAsia" w:ascii="宋体" w:hAnsi="宋体" w:eastAsia="宋体" w:cs="宋体"/>
          <w:bCs/>
          <w:color w:val="000000"/>
          <w:sz w:val="32"/>
          <w:szCs w:val="32"/>
          <w:highlight w:val="none"/>
        </w:rPr>
      </w:r>
    </w:p>
    <w:p>
      <w:pPr>
        <w:spacing w:after="327"/>
        <w:rPr>
          <w:rFonts w:hint="eastAsia" w:ascii="宋体" w:hAnsi="宋体" w:eastAsia="宋体" w:cs="宋体"/>
          <w:color w:val="000000"/>
          <w:sz w:val="32"/>
          <w:szCs w:val="32"/>
          <w:highlight w:val="none"/>
        </w:rPr>
      </w:pPr>
      <w:r>
        <w:rPr>
          <w:rFonts w:hint="eastAsia" w:ascii="宋体" w:hAnsi="宋体" w:eastAsia="宋体" w:cs="宋体"/>
          <w:bCs/>
          <w:color w:val="000000"/>
          <w:sz w:val="32"/>
          <w:szCs w:val="32"/>
          <w:highlight w:val="none"/>
        </w:rPr>
      </w:r>
      <w:r>
        <w:rPr>
          <w:rFonts w:hint="eastAsia" w:ascii="宋体" w:hAnsi="宋体" w:eastAsia="宋体" w:cs="宋体"/>
          <w:bCs/>
          <w:color w:val="000000"/>
          <w:sz w:val="32"/>
          <w:szCs w:val="32"/>
          <w:highlight w:val="none"/>
        </w:rPr>
      </w:r>
    </w:p>
    <w:p>
      <w:pPr>
        <w:pStyle w:val="992"/>
        <w:spacing w:after="327"/>
        <w:rPr>
          <w:rFonts w:hint="eastAsia" w:ascii="宋体" w:hAnsi="宋体" w:eastAsia="宋体" w:cs="宋体"/>
          <w:color w:val="000000"/>
          <w:sz w:val="32"/>
          <w:szCs w:val="32"/>
          <w:highlight w:val="none"/>
        </w:rPr>
      </w:pPr>
      <w:r>
        <w:rPr>
          <w:rFonts w:hint="eastAsia" w:ascii="宋体" w:hAnsi="宋体" w:eastAsia="宋体" w:cs="宋体"/>
          <w:bCs/>
          <w:color w:val="000000"/>
          <w:sz w:val="32"/>
          <w:szCs w:val="32"/>
          <w:highlight w:val="none"/>
        </w:rPr>
        <w:t xml:space="preserve">附件5</w:t>
      </w:r>
      <w:r>
        <w:rPr>
          <w:rFonts w:hint="eastAsia" w:ascii="宋体" w:hAnsi="宋体" w:eastAsia="宋体" w:cs="宋体"/>
          <w:bCs/>
          <w:color w:val="000000"/>
          <w:sz w:val="32"/>
          <w:szCs w:val="32"/>
          <w:highlight w:val="none"/>
        </w:rPr>
      </w:r>
      <w:r/>
    </w:p>
    <w:p>
      <w:pPr>
        <w:pStyle w:val="992"/>
        <w:jc w:val="center"/>
        <w:spacing w:after="327"/>
        <w:rPr>
          <w:rFonts w:hint="eastAsia"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t xml:space="preserve">泗阳县园林绿化专项考核和直接扣费考核汇总表</w:t>
      </w:r>
      <w:r>
        <w:rPr>
          <w:rFonts w:hint="eastAsia" w:ascii="宋体" w:hAnsi="宋体" w:eastAsia="宋体" w:cs="宋体"/>
          <w:b/>
          <w:color w:val="000000"/>
          <w:sz w:val="44"/>
          <w:szCs w:val="44"/>
          <w:highlight w:val="none"/>
        </w:rPr>
      </w:r>
      <w:r/>
    </w:p>
    <w:tbl>
      <w:tblPr>
        <w:tblW w:w="1111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16"/>
        <w:gridCol w:w="1934"/>
        <w:gridCol w:w="3300"/>
        <w:gridCol w:w="1466"/>
        <w:gridCol w:w="1550"/>
        <w:gridCol w:w="1550"/>
      </w:tblGrid>
      <w:tr>
        <w:trPr/>
        <w:tc>
          <w:tcPr>
            <w:tcW w:w="1316" w:type="dxa"/>
            <w:vAlign w:val="top"/>
            <w:textDirection w:val="lrTb"/>
            <w:noWrap w:val="false"/>
          </w:tcPr>
          <w:p>
            <w:pPr>
              <w:pStyle w:val="992"/>
              <w:jc w:val="center"/>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日期</w:t>
            </w:r>
            <w:r>
              <w:rPr>
                <w:rFonts w:hint="eastAsia" w:ascii="宋体" w:hAnsi="宋体" w:eastAsia="宋体" w:cs="宋体"/>
                <w:b/>
                <w:color w:val="000000"/>
                <w:sz w:val="28"/>
                <w:szCs w:val="28"/>
                <w:highlight w:val="none"/>
              </w:rPr>
            </w:r>
            <w:r/>
          </w:p>
        </w:tc>
        <w:tc>
          <w:tcPr>
            <w:tcW w:w="1934" w:type="dxa"/>
            <w:vAlign w:val="top"/>
            <w:textDirection w:val="lrTb"/>
            <w:noWrap w:val="false"/>
          </w:tcPr>
          <w:p>
            <w:pPr>
              <w:pStyle w:val="992"/>
              <w:jc w:val="center"/>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考核内容</w:t>
            </w:r>
            <w:r>
              <w:rPr>
                <w:rFonts w:hint="eastAsia" w:ascii="宋体" w:hAnsi="宋体" w:eastAsia="宋体" w:cs="宋体"/>
                <w:b/>
                <w:color w:val="000000"/>
                <w:sz w:val="28"/>
                <w:szCs w:val="28"/>
                <w:highlight w:val="none"/>
              </w:rPr>
            </w:r>
            <w:r/>
          </w:p>
        </w:tc>
        <w:tc>
          <w:tcPr>
            <w:tcW w:w="3300" w:type="dxa"/>
            <w:vAlign w:val="top"/>
            <w:textDirection w:val="lrTb"/>
            <w:noWrap w:val="false"/>
          </w:tcPr>
          <w:p>
            <w:pPr>
              <w:pStyle w:val="992"/>
              <w:jc w:val="center"/>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问题记录（表彰记录）</w:t>
            </w:r>
            <w:r>
              <w:rPr>
                <w:rFonts w:hint="eastAsia" w:ascii="宋体" w:hAnsi="宋体" w:eastAsia="宋体" w:cs="宋体"/>
                <w:b/>
                <w:color w:val="000000"/>
                <w:sz w:val="28"/>
                <w:szCs w:val="28"/>
                <w:highlight w:val="none"/>
              </w:rPr>
            </w:r>
            <w:r/>
          </w:p>
        </w:tc>
        <w:tc>
          <w:tcPr>
            <w:tcW w:w="1466" w:type="dxa"/>
            <w:vAlign w:val="top"/>
            <w:textDirection w:val="lrTb"/>
            <w:noWrap w:val="false"/>
          </w:tcPr>
          <w:p>
            <w:pPr>
              <w:pStyle w:val="992"/>
              <w:jc w:val="center"/>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扣分值</w:t>
            </w:r>
            <w:r>
              <w:rPr>
                <w:rFonts w:hint="eastAsia" w:ascii="宋体" w:hAnsi="宋体" w:eastAsia="宋体" w:cs="宋体"/>
                <w:b/>
                <w:color w:val="000000"/>
                <w:sz w:val="28"/>
                <w:szCs w:val="28"/>
                <w:highlight w:val="none"/>
              </w:rPr>
            </w:r>
            <w:r/>
          </w:p>
        </w:tc>
        <w:tc>
          <w:tcPr>
            <w:tcW w:w="1550" w:type="dxa"/>
            <w:vAlign w:val="top"/>
            <w:textDirection w:val="lrTb"/>
            <w:noWrap w:val="false"/>
          </w:tcPr>
          <w:p>
            <w:pPr>
              <w:pStyle w:val="992"/>
              <w:jc w:val="center"/>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加分值</w:t>
            </w:r>
            <w:r>
              <w:rPr>
                <w:rFonts w:hint="eastAsia" w:ascii="宋体" w:hAnsi="宋体" w:eastAsia="宋体" w:cs="宋体"/>
                <w:b/>
                <w:color w:val="000000"/>
                <w:sz w:val="28"/>
                <w:szCs w:val="28"/>
                <w:highlight w:val="none"/>
              </w:rPr>
            </w:r>
            <w:r/>
          </w:p>
        </w:tc>
        <w:tc>
          <w:tcPr>
            <w:tcW w:w="1550" w:type="dxa"/>
            <w:vAlign w:val="top"/>
            <w:textDirection w:val="lrTb"/>
            <w:noWrap w:val="false"/>
          </w:tcPr>
          <w:p>
            <w:pPr>
              <w:pStyle w:val="992"/>
              <w:jc w:val="center"/>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备注</w:t>
            </w:r>
            <w:r>
              <w:rPr>
                <w:rFonts w:hint="eastAsia" w:ascii="宋体" w:hAnsi="宋体" w:eastAsia="宋体" w:cs="宋体"/>
                <w:b/>
                <w:color w:val="000000"/>
                <w:sz w:val="28"/>
                <w:szCs w:val="28"/>
                <w:highlight w:val="none"/>
              </w:rPr>
            </w:r>
            <w:r/>
          </w:p>
        </w:tc>
      </w:tr>
      <w:tr>
        <w:trPr/>
        <w:tc>
          <w:tcPr>
            <w:tcW w:w="1316" w:type="dxa"/>
            <w:vAlign w:val="top"/>
            <w:textDirection w:val="lrTb"/>
            <w:noWrap w:val="false"/>
          </w:tcPr>
          <w:p>
            <w:pPr>
              <w:pStyle w:val="992"/>
              <w:jc w:val="center"/>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tc>
        <w:tc>
          <w:tcPr>
            <w:tcW w:w="1934" w:type="dxa"/>
            <w:vAlign w:val="center"/>
            <w:vMerge w:val="restart"/>
            <w:textDirection w:val="lrTb"/>
            <w:noWrap w:val="false"/>
          </w:tcPr>
          <w:p>
            <w:pPr>
              <w:pStyle w:val="992"/>
              <w:jc w:val="center"/>
              <w:rPr>
                <w:rFonts w:hint="eastAsia" w:ascii="宋体" w:hAnsi="宋体" w:eastAsia="宋体" w:cs="宋体"/>
                <w:bCs/>
                <w:color w:val="000000"/>
                <w:sz w:val="28"/>
                <w:szCs w:val="28"/>
                <w:highlight w:val="none"/>
              </w:rPr>
            </w:pPr>
            <w:r>
              <w:rPr>
                <w:rFonts w:hint="eastAsia" w:ascii="宋体" w:hAnsi="宋体" w:eastAsia="宋体" w:cs="宋体"/>
                <w:color w:val="000000"/>
                <w:sz w:val="24"/>
                <w:szCs w:val="24"/>
                <w:highlight w:val="none"/>
              </w:rPr>
              <w:t xml:space="preserve">合同专项考核和直接扣费考核部分所列事项</w:t>
            </w:r>
            <w:r>
              <w:rPr>
                <w:rFonts w:hint="eastAsia" w:ascii="宋体" w:hAnsi="宋体" w:eastAsia="宋体" w:cs="宋体"/>
                <w:bCs/>
                <w:color w:val="000000"/>
                <w:sz w:val="28"/>
                <w:szCs w:val="28"/>
                <w:highlight w:val="none"/>
              </w:rPr>
            </w:r>
            <w:r/>
          </w:p>
        </w:tc>
        <w:tc>
          <w:tcPr>
            <w:tcW w:w="3300" w:type="dxa"/>
            <w:vAlign w:val="top"/>
            <w:textDirection w:val="lrTb"/>
            <w:noWrap w:val="false"/>
          </w:tcPr>
          <w:p>
            <w:pPr>
              <w:pStyle w:val="992"/>
              <w:jc w:val="center"/>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tc>
        <w:tc>
          <w:tcPr>
            <w:tcW w:w="1466" w:type="dxa"/>
            <w:vAlign w:val="top"/>
            <w:textDirection w:val="lrTb"/>
            <w:noWrap w:val="false"/>
          </w:tcPr>
          <w:p>
            <w:pPr>
              <w:pStyle w:val="992"/>
              <w:jc w:val="center"/>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tc>
        <w:tc>
          <w:tcPr>
            <w:tcW w:w="1550" w:type="dxa"/>
            <w:vAlign w:val="top"/>
            <w:textDirection w:val="lrTb"/>
            <w:noWrap w:val="false"/>
          </w:tcPr>
          <w:p>
            <w:pPr>
              <w:pStyle w:val="992"/>
              <w:jc w:val="center"/>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tc>
        <w:tc>
          <w:tcPr>
            <w:tcW w:w="1550" w:type="dxa"/>
            <w:vAlign w:val="top"/>
            <w:textDirection w:val="lrTb"/>
            <w:noWrap w:val="false"/>
          </w:tcPr>
          <w:p>
            <w:pPr>
              <w:pStyle w:val="992"/>
              <w:jc w:val="center"/>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tc>
      </w:tr>
      <w:tr>
        <w:trPr/>
        <w:tc>
          <w:tcPr>
            <w:tcW w:w="1316" w:type="dxa"/>
            <w:vAlign w:val="top"/>
            <w:textDirection w:val="lrTb"/>
            <w:noWrap w:val="false"/>
          </w:tcPr>
          <w:p>
            <w:pPr>
              <w:pStyle w:val="992"/>
              <w:jc w:val="center"/>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tc>
        <w:tc>
          <w:tcPr>
            <w:tcW w:w="1934" w:type="dxa"/>
            <w:vAlign w:val="top"/>
            <w:vMerge w:val="continue"/>
            <w:textDirection w:val="lrTb"/>
            <w:noWrap w:val="false"/>
          </w:tcPr>
          <w:p>
            <w:pPr>
              <w:pStyle w:val="992"/>
              <w:jc w:val="center"/>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tc>
        <w:tc>
          <w:tcPr>
            <w:tcW w:w="3300" w:type="dxa"/>
            <w:vAlign w:val="top"/>
            <w:textDirection w:val="lrTb"/>
            <w:noWrap w:val="false"/>
          </w:tcPr>
          <w:p>
            <w:pPr>
              <w:pStyle w:val="992"/>
              <w:jc w:val="center"/>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tc>
        <w:tc>
          <w:tcPr>
            <w:tcW w:w="1466" w:type="dxa"/>
            <w:vAlign w:val="top"/>
            <w:textDirection w:val="lrTb"/>
            <w:noWrap w:val="false"/>
          </w:tcPr>
          <w:p>
            <w:pPr>
              <w:pStyle w:val="992"/>
              <w:jc w:val="center"/>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tc>
        <w:tc>
          <w:tcPr>
            <w:tcW w:w="1550" w:type="dxa"/>
            <w:vAlign w:val="top"/>
            <w:textDirection w:val="lrTb"/>
            <w:noWrap w:val="false"/>
          </w:tcPr>
          <w:p>
            <w:pPr>
              <w:pStyle w:val="992"/>
              <w:jc w:val="center"/>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tc>
        <w:tc>
          <w:tcPr>
            <w:tcW w:w="1550" w:type="dxa"/>
            <w:vAlign w:val="top"/>
            <w:textDirection w:val="lrTb"/>
            <w:noWrap w:val="false"/>
          </w:tcPr>
          <w:p>
            <w:pPr>
              <w:pStyle w:val="992"/>
              <w:jc w:val="center"/>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tc>
      </w:tr>
      <w:tr>
        <w:trPr/>
        <w:tc>
          <w:tcPr>
            <w:tcW w:w="1316" w:type="dxa"/>
            <w:vAlign w:val="top"/>
            <w:textDirection w:val="lrTb"/>
            <w:noWrap w:val="false"/>
          </w:tcPr>
          <w:p>
            <w:pPr>
              <w:pStyle w:val="992"/>
              <w:jc w:val="center"/>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tc>
        <w:tc>
          <w:tcPr>
            <w:tcW w:w="1934" w:type="dxa"/>
            <w:vAlign w:val="top"/>
            <w:vMerge w:val="continue"/>
            <w:textDirection w:val="lrTb"/>
            <w:noWrap w:val="false"/>
          </w:tcPr>
          <w:p>
            <w:pPr>
              <w:pStyle w:val="992"/>
              <w:jc w:val="center"/>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tc>
        <w:tc>
          <w:tcPr>
            <w:tcW w:w="3300" w:type="dxa"/>
            <w:vAlign w:val="top"/>
            <w:textDirection w:val="lrTb"/>
            <w:noWrap w:val="false"/>
          </w:tcPr>
          <w:p>
            <w:pPr>
              <w:pStyle w:val="992"/>
              <w:jc w:val="center"/>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tc>
        <w:tc>
          <w:tcPr>
            <w:tcW w:w="1466" w:type="dxa"/>
            <w:vAlign w:val="top"/>
            <w:textDirection w:val="lrTb"/>
            <w:noWrap w:val="false"/>
          </w:tcPr>
          <w:p>
            <w:pPr>
              <w:pStyle w:val="992"/>
              <w:jc w:val="center"/>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tc>
        <w:tc>
          <w:tcPr>
            <w:tcW w:w="1550" w:type="dxa"/>
            <w:vAlign w:val="top"/>
            <w:textDirection w:val="lrTb"/>
            <w:noWrap w:val="false"/>
          </w:tcPr>
          <w:p>
            <w:pPr>
              <w:pStyle w:val="992"/>
              <w:jc w:val="center"/>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tc>
        <w:tc>
          <w:tcPr>
            <w:tcW w:w="1550" w:type="dxa"/>
            <w:vAlign w:val="top"/>
            <w:textDirection w:val="lrTb"/>
            <w:noWrap w:val="false"/>
          </w:tcPr>
          <w:p>
            <w:pPr>
              <w:pStyle w:val="992"/>
              <w:jc w:val="center"/>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tc>
      </w:tr>
      <w:tr>
        <w:trPr/>
        <w:tc>
          <w:tcPr>
            <w:tcW w:w="1316" w:type="dxa"/>
            <w:vAlign w:val="top"/>
            <w:textDirection w:val="lrTb"/>
            <w:noWrap w:val="false"/>
          </w:tcPr>
          <w:p>
            <w:pPr>
              <w:pStyle w:val="992"/>
              <w:jc w:val="center"/>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tc>
        <w:tc>
          <w:tcPr>
            <w:tcW w:w="1934" w:type="dxa"/>
            <w:vAlign w:val="top"/>
            <w:vMerge w:val="continue"/>
            <w:textDirection w:val="lrTb"/>
            <w:noWrap w:val="false"/>
          </w:tcPr>
          <w:p>
            <w:pPr>
              <w:pStyle w:val="992"/>
              <w:jc w:val="center"/>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tc>
        <w:tc>
          <w:tcPr>
            <w:tcW w:w="3300" w:type="dxa"/>
            <w:vAlign w:val="top"/>
            <w:textDirection w:val="lrTb"/>
            <w:noWrap w:val="false"/>
          </w:tcPr>
          <w:p>
            <w:pPr>
              <w:pStyle w:val="992"/>
              <w:jc w:val="center"/>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tc>
        <w:tc>
          <w:tcPr>
            <w:tcW w:w="1466" w:type="dxa"/>
            <w:vAlign w:val="top"/>
            <w:textDirection w:val="lrTb"/>
            <w:noWrap w:val="false"/>
          </w:tcPr>
          <w:p>
            <w:pPr>
              <w:pStyle w:val="992"/>
              <w:jc w:val="center"/>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tc>
        <w:tc>
          <w:tcPr>
            <w:tcW w:w="1550" w:type="dxa"/>
            <w:vAlign w:val="top"/>
            <w:textDirection w:val="lrTb"/>
            <w:noWrap w:val="false"/>
          </w:tcPr>
          <w:p>
            <w:pPr>
              <w:pStyle w:val="992"/>
              <w:jc w:val="center"/>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tc>
        <w:tc>
          <w:tcPr>
            <w:tcW w:w="1550" w:type="dxa"/>
            <w:vAlign w:val="top"/>
            <w:textDirection w:val="lrTb"/>
            <w:noWrap w:val="false"/>
          </w:tcPr>
          <w:p>
            <w:pPr>
              <w:pStyle w:val="992"/>
              <w:jc w:val="center"/>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tc>
      </w:tr>
      <w:tr>
        <w:trPr/>
        <w:tc>
          <w:tcPr>
            <w:tcW w:w="1316" w:type="dxa"/>
            <w:vAlign w:val="top"/>
            <w:textDirection w:val="lrTb"/>
            <w:noWrap w:val="false"/>
          </w:tcPr>
          <w:p>
            <w:pPr>
              <w:pStyle w:val="992"/>
              <w:jc w:val="center"/>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tc>
        <w:tc>
          <w:tcPr>
            <w:tcW w:w="1934" w:type="dxa"/>
            <w:vAlign w:val="top"/>
            <w:vMerge w:val="continue"/>
            <w:textDirection w:val="lrTb"/>
            <w:noWrap w:val="false"/>
          </w:tcPr>
          <w:p>
            <w:pPr>
              <w:pStyle w:val="992"/>
              <w:jc w:val="center"/>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tc>
        <w:tc>
          <w:tcPr>
            <w:tcW w:w="3300" w:type="dxa"/>
            <w:vAlign w:val="top"/>
            <w:textDirection w:val="lrTb"/>
            <w:noWrap w:val="false"/>
          </w:tcPr>
          <w:p>
            <w:pPr>
              <w:pStyle w:val="992"/>
              <w:jc w:val="center"/>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tc>
        <w:tc>
          <w:tcPr>
            <w:tcW w:w="1466" w:type="dxa"/>
            <w:vAlign w:val="top"/>
            <w:textDirection w:val="lrTb"/>
            <w:noWrap w:val="false"/>
          </w:tcPr>
          <w:p>
            <w:pPr>
              <w:pStyle w:val="992"/>
              <w:jc w:val="center"/>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tc>
        <w:tc>
          <w:tcPr>
            <w:tcW w:w="1550" w:type="dxa"/>
            <w:vAlign w:val="top"/>
            <w:textDirection w:val="lrTb"/>
            <w:noWrap w:val="false"/>
          </w:tcPr>
          <w:p>
            <w:pPr>
              <w:pStyle w:val="992"/>
              <w:jc w:val="center"/>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tc>
        <w:tc>
          <w:tcPr>
            <w:tcW w:w="1550" w:type="dxa"/>
            <w:vAlign w:val="top"/>
            <w:textDirection w:val="lrTb"/>
            <w:noWrap w:val="false"/>
          </w:tcPr>
          <w:p>
            <w:pPr>
              <w:pStyle w:val="992"/>
              <w:jc w:val="center"/>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tc>
      </w:tr>
      <w:tr>
        <w:trPr/>
        <w:tc>
          <w:tcPr>
            <w:tcW w:w="1316" w:type="dxa"/>
            <w:vAlign w:val="top"/>
            <w:textDirection w:val="lrTb"/>
            <w:noWrap w:val="false"/>
          </w:tcPr>
          <w:p>
            <w:pPr>
              <w:pStyle w:val="992"/>
              <w:jc w:val="center"/>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tc>
        <w:tc>
          <w:tcPr>
            <w:tcW w:w="1934" w:type="dxa"/>
            <w:vAlign w:val="top"/>
            <w:vMerge w:val="continue"/>
            <w:textDirection w:val="lrTb"/>
            <w:noWrap w:val="false"/>
          </w:tcPr>
          <w:p>
            <w:pPr>
              <w:pStyle w:val="992"/>
              <w:jc w:val="center"/>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tc>
        <w:tc>
          <w:tcPr>
            <w:tcW w:w="3300" w:type="dxa"/>
            <w:vAlign w:val="top"/>
            <w:textDirection w:val="lrTb"/>
            <w:noWrap w:val="false"/>
          </w:tcPr>
          <w:p>
            <w:pPr>
              <w:pStyle w:val="992"/>
              <w:jc w:val="center"/>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tc>
        <w:tc>
          <w:tcPr>
            <w:tcW w:w="1466" w:type="dxa"/>
            <w:vAlign w:val="top"/>
            <w:textDirection w:val="lrTb"/>
            <w:noWrap w:val="false"/>
          </w:tcPr>
          <w:p>
            <w:pPr>
              <w:pStyle w:val="992"/>
              <w:jc w:val="center"/>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tc>
        <w:tc>
          <w:tcPr>
            <w:tcW w:w="1550" w:type="dxa"/>
            <w:vAlign w:val="top"/>
            <w:textDirection w:val="lrTb"/>
            <w:noWrap w:val="false"/>
          </w:tcPr>
          <w:p>
            <w:pPr>
              <w:pStyle w:val="992"/>
              <w:jc w:val="center"/>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tc>
        <w:tc>
          <w:tcPr>
            <w:tcW w:w="1550" w:type="dxa"/>
            <w:vAlign w:val="top"/>
            <w:textDirection w:val="lrTb"/>
            <w:noWrap w:val="false"/>
          </w:tcPr>
          <w:p>
            <w:pPr>
              <w:pStyle w:val="992"/>
              <w:jc w:val="center"/>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tc>
      </w:tr>
      <w:tr>
        <w:trPr/>
        <w:tc>
          <w:tcPr>
            <w:tcW w:w="1316" w:type="dxa"/>
            <w:vAlign w:val="top"/>
            <w:textDirection w:val="lrTb"/>
            <w:noWrap w:val="false"/>
          </w:tcPr>
          <w:p>
            <w:pPr>
              <w:pStyle w:val="992"/>
              <w:jc w:val="center"/>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tc>
        <w:tc>
          <w:tcPr>
            <w:tcW w:w="1934" w:type="dxa"/>
            <w:vAlign w:val="top"/>
            <w:vMerge w:val="continue"/>
            <w:textDirection w:val="lrTb"/>
            <w:noWrap w:val="false"/>
          </w:tcPr>
          <w:p>
            <w:pPr>
              <w:pStyle w:val="992"/>
              <w:jc w:val="center"/>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tc>
        <w:tc>
          <w:tcPr>
            <w:tcW w:w="3300" w:type="dxa"/>
            <w:vAlign w:val="top"/>
            <w:textDirection w:val="lrTb"/>
            <w:noWrap w:val="false"/>
          </w:tcPr>
          <w:p>
            <w:pPr>
              <w:pStyle w:val="992"/>
              <w:jc w:val="center"/>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tc>
        <w:tc>
          <w:tcPr>
            <w:tcW w:w="1466" w:type="dxa"/>
            <w:vAlign w:val="top"/>
            <w:textDirection w:val="lrTb"/>
            <w:noWrap w:val="false"/>
          </w:tcPr>
          <w:p>
            <w:pPr>
              <w:pStyle w:val="992"/>
              <w:jc w:val="center"/>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tc>
        <w:tc>
          <w:tcPr>
            <w:tcW w:w="1550" w:type="dxa"/>
            <w:vAlign w:val="top"/>
            <w:textDirection w:val="lrTb"/>
            <w:noWrap w:val="false"/>
          </w:tcPr>
          <w:p>
            <w:pPr>
              <w:pStyle w:val="992"/>
              <w:jc w:val="center"/>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tc>
        <w:tc>
          <w:tcPr>
            <w:tcW w:w="1550" w:type="dxa"/>
            <w:vAlign w:val="top"/>
            <w:textDirection w:val="lrTb"/>
            <w:noWrap w:val="false"/>
          </w:tcPr>
          <w:p>
            <w:pPr>
              <w:pStyle w:val="992"/>
              <w:jc w:val="center"/>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tc>
      </w:tr>
      <w:tr>
        <w:trPr/>
        <w:tc>
          <w:tcPr>
            <w:tcW w:w="1316" w:type="dxa"/>
            <w:vAlign w:val="top"/>
            <w:textDirection w:val="lrTb"/>
            <w:noWrap w:val="false"/>
          </w:tcPr>
          <w:p>
            <w:pPr>
              <w:pStyle w:val="992"/>
              <w:jc w:val="center"/>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tc>
        <w:tc>
          <w:tcPr>
            <w:tcW w:w="1934" w:type="dxa"/>
            <w:vAlign w:val="top"/>
            <w:vMerge w:val="continue"/>
            <w:textDirection w:val="lrTb"/>
            <w:noWrap w:val="false"/>
          </w:tcPr>
          <w:p>
            <w:pPr>
              <w:pStyle w:val="992"/>
              <w:jc w:val="center"/>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tc>
        <w:tc>
          <w:tcPr>
            <w:tcW w:w="3300" w:type="dxa"/>
            <w:vAlign w:val="top"/>
            <w:textDirection w:val="lrTb"/>
            <w:noWrap w:val="false"/>
          </w:tcPr>
          <w:p>
            <w:pPr>
              <w:pStyle w:val="992"/>
              <w:jc w:val="center"/>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tc>
        <w:tc>
          <w:tcPr>
            <w:tcW w:w="1466" w:type="dxa"/>
            <w:vAlign w:val="top"/>
            <w:textDirection w:val="lrTb"/>
            <w:noWrap w:val="false"/>
          </w:tcPr>
          <w:p>
            <w:pPr>
              <w:pStyle w:val="992"/>
              <w:jc w:val="center"/>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tc>
        <w:tc>
          <w:tcPr>
            <w:tcW w:w="1550" w:type="dxa"/>
            <w:vAlign w:val="top"/>
            <w:textDirection w:val="lrTb"/>
            <w:noWrap w:val="false"/>
          </w:tcPr>
          <w:p>
            <w:pPr>
              <w:pStyle w:val="992"/>
              <w:jc w:val="center"/>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tc>
        <w:tc>
          <w:tcPr>
            <w:tcW w:w="1550" w:type="dxa"/>
            <w:vAlign w:val="top"/>
            <w:textDirection w:val="lrTb"/>
            <w:noWrap w:val="false"/>
          </w:tcPr>
          <w:p>
            <w:pPr>
              <w:pStyle w:val="992"/>
              <w:jc w:val="center"/>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tc>
      </w:tr>
      <w:tr>
        <w:trPr>
          <w:trHeight w:val="720"/>
        </w:trPr>
        <w:tc>
          <w:tcPr>
            <w:tcW w:w="1316" w:type="dxa"/>
            <w:vAlign w:val="center"/>
            <w:textDirection w:val="lrTb"/>
            <w:noWrap w:val="false"/>
          </w:tcPr>
          <w:p>
            <w:pPr>
              <w:pStyle w:val="1361"/>
              <w:jc w:val="center"/>
              <w:spacing w:line="300" w:lineRule="exact"/>
              <w:rPr>
                <w:rFonts w:hint="eastAsia" w:ascii="宋体" w:hAnsi="宋体" w:eastAsia="宋体" w:cs="宋体"/>
                <w:bCs/>
                <w:color w:val="000000"/>
                <w:sz w:val="28"/>
                <w:szCs w:val="28"/>
                <w:highlight w:val="none"/>
              </w:rPr>
            </w:pPr>
            <w:r>
              <w:rPr>
                <w:rFonts w:hint="eastAsia" w:ascii="宋体" w:hAnsi="宋体" w:eastAsia="宋体" w:cs="宋体"/>
                <w:color w:val="000000"/>
                <w:sz w:val="24"/>
                <w:szCs w:val="24"/>
                <w:highlight w:val="none"/>
              </w:rPr>
              <w:t xml:space="preserve">月度汇总</w:t>
            </w:r>
            <w:r>
              <w:rPr>
                <w:rFonts w:hint="eastAsia" w:ascii="宋体" w:hAnsi="宋体" w:eastAsia="宋体" w:cs="宋体"/>
                <w:bCs/>
                <w:color w:val="000000"/>
                <w:sz w:val="28"/>
                <w:szCs w:val="28"/>
                <w:highlight w:val="none"/>
              </w:rPr>
            </w:r>
            <w:r/>
          </w:p>
        </w:tc>
        <w:tc>
          <w:tcPr>
            <w:tcW w:w="1934" w:type="dxa"/>
            <w:vAlign w:val="top"/>
            <w:textDirection w:val="lrTb"/>
            <w:noWrap w:val="false"/>
          </w:tcPr>
          <w:p>
            <w:pPr>
              <w:pStyle w:val="1361"/>
              <w:spacing w:line="3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tc>
        <w:tc>
          <w:tcPr>
            <w:tcW w:w="3300" w:type="dxa"/>
            <w:vAlign w:val="top"/>
            <w:textDirection w:val="lrTb"/>
            <w:noWrap w:val="false"/>
          </w:tcPr>
          <w:p>
            <w:pPr>
              <w:pStyle w:val="1361"/>
              <w:spacing w:line="3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tc>
        <w:tc>
          <w:tcPr>
            <w:tcW w:w="1466" w:type="dxa"/>
            <w:vAlign w:val="top"/>
            <w:textDirection w:val="lrTb"/>
            <w:noWrap w:val="false"/>
          </w:tcPr>
          <w:p>
            <w:pPr>
              <w:pStyle w:val="1361"/>
              <w:spacing w:line="3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tc>
        <w:tc>
          <w:tcPr>
            <w:tcW w:w="1550" w:type="dxa"/>
            <w:vAlign w:val="top"/>
            <w:textDirection w:val="lrTb"/>
            <w:noWrap w:val="false"/>
          </w:tcPr>
          <w:p>
            <w:pPr>
              <w:pStyle w:val="1361"/>
              <w:spacing w:line="3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tc>
        <w:tc>
          <w:tcPr>
            <w:tcW w:w="1550" w:type="dxa"/>
            <w:vAlign w:val="top"/>
            <w:textDirection w:val="lrTb"/>
            <w:noWrap w:val="false"/>
          </w:tcPr>
          <w:p>
            <w:pPr>
              <w:pStyle w:val="1361"/>
              <w:spacing w:line="3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tc>
      </w:tr>
    </w:tbl>
    <w:p>
      <w:pPr>
        <w:pStyle w:val="992"/>
        <w:ind w:firstLine="216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备注：专项考核和直接扣费考核独立于月考核直接在当月日常考核基础上扣除或增加相应分数。</w:t>
      </w:r>
      <w:r>
        <w:rPr>
          <w:rFonts w:hint="eastAsia" w:ascii="宋体" w:hAnsi="宋体" w:eastAsia="宋体" w:cs="宋体"/>
          <w:bCs/>
          <w:color w:val="000000"/>
          <w:sz w:val="24"/>
          <w:szCs w:val="24"/>
          <w:highlight w:val="none"/>
        </w:rPr>
      </w:r>
      <w:r/>
    </w:p>
    <w:p>
      <w:pPr>
        <w:pStyle w:val="992"/>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992"/>
        <w:ind w:firstLine="2640"/>
        <w:spacing w:after="327"/>
        <w:rPr>
          <w:rFonts w:hint="eastAsia" w:ascii="宋体" w:hAnsi="宋体" w:eastAsia="宋体" w:cs="宋体"/>
          <w:bCs/>
          <w:color w:val="000000"/>
          <w:sz w:val="32"/>
          <w:szCs w:val="32"/>
          <w:highlight w:val="none"/>
        </w:rPr>
      </w:pPr>
      <w:r>
        <w:rPr>
          <w:rFonts w:hint="eastAsia" w:ascii="宋体" w:hAnsi="宋体" w:eastAsia="宋体" w:cs="宋体"/>
          <w:bCs/>
          <w:color w:val="000000"/>
          <w:sz w:val="24"/>
          <w:szCs w:val="24"/>
          <w:highlight w:val="none"/>
        </w:rPr>
        <w:t xml:space="preserve">考核人：                                     被考核人：</w:t>
      </w:r>
      <w:r>
        <w:rPr>
          <w:rFonts w:hint="eastAsia" w:ascii="宋体" w:hAnsi="宋体" w:eastAsia="宋体" w:cs="宋体"/>
          <w:bCs/>
          <w:color w:val="000000"/>
          <w:sz w:val="32"/>
          <w:szCs w:val="32"/>
          <w:highlight w:val="none"/>
        </w:rPr>
      </w:r>
      <w:r/>
    </w:p>
    <w:p>
      <w:pPr>
        <w:pStyle w:val="992"/>
        <w:rPr>
          <w:rFonts w:hint="eastAsia" w:ascii="宋体" w:hAnsi="宋体" w:eastAsia="宋体" w:cs="宋体"/>
          <w:bCs/>
          <w:color w:val="000000"/>
          <w:sz w:val="24"/>
          <w:szCs w:val="24"/>
          <w:highlight w:val="none"/>
        </w:rPr>
        <w:sectPr>
          <w:footnotePr/>
          <w:endnotePr/>
          <w:type w:val="continuous"/>
          <w:pgSz w:w="16838" w:h="11906" w:orient="landscape"/>
          <w:pgMar w:top="720" w:right="720" w:bottom="720" w:left="720" w:header="851" w:footer="992" w:gutter="0"/>
          <w:cols w:num="1" w:sep="0" w:space="1701" w:equalWidth="1"/>
          <w:docGrid w:linePitch="360"/>
        </w:sectPr>
      </w:pPr>
      <w:r>
        <w:rPr>
          <w:rFonts w:hint="eastAsia" w:ascii="宋体" w:hAnsi="宋体" w:eastAsia="宋体" w:cs="宋体"/>
          <w:bCs/>
          <w:color w:val="000000"/>
          <w:sz w:val="24"/>
          <w:szCs w:val="24"/>
          <w:highlight w:val="none"/>
        </w:rPr>
        <w:br w:type="page" w:clear="all"/>
      </w:r>
      <w:r/>
    </w:p>
    <w:p>
      <w:pPr>
        <w:pStyle w:val="992"/>
        <w:rPr>
          <w:rFonts w:hint="eastAsia" w:ascii="宋体" w:hAnsi="宋体" w:eastAsia="宋体" w:cs="宋体"/>
          <w:bCs/>
          <w:color w:val="000000"/>
          <w:sz w:val="32"/>
          <w:szCs w:val="32"/>
          <w:highlight w:val="none"/>
        </w:rPr>
      </w:pPr>
      <w:r>
        <w:rPr>
          <w:rFonts w:hint="eastAsia" w:ascii="宋体" w:hAnsi="宋体" w:eastAsia="宋体" w:cs="宋体"/>
          <w:bCs/>
          <w:color w:val="000000"/>
          <w:sz w:val="32"/>
          <w:szCs w:val="32"/>
          <w:highlight w:val="none"/>
        </w:rPr>
        <w:t xml:space="preserve">附件6</w:t>
      </w:r>
      <w:r>
        <w:rPr>
          <w:rFonts w:hint="eastAsia" w:ascii="宋体" w:hAnsi="宋体" w:eastAsia="宋体" w:cs="宋体"/>
          <w:bCs/>
          <w:color w:val="000000"/>
          <w:sz w:val="32"/>
          <w:szCs w:val="32"/>
          <w:highlight w:val="none"/>
        </w:rPr>
      </w:r>
      <w:r/>
    </w:p>
    <w:p>
      <w:pPr>
        <w:pStyle w:val="992"/>
        <w:jc w:val="center"/>
        <w:rPr>
          <w:rFonts w:hint="eastAsia"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t xml:space="preserve">泗 阳 县 园 林 绿 化 养 护 管 理 考 核 汇 总 表</w:t>
      </w:r>
      <w:r>
        <w:rPr>
          <w:rFonts w:hint="eastAsia" w:ascii="宋体" w:hAnsi="宋体" w:eastAsia="宋体" w:cs="宋体"/>
          <w:b/>
          <w:color w:val="000000"/>
          <w:sz w:val="44"/>
          <w:szCs w:val="44"/>
          <w:highlight w:val="none"/>
        </w:rPr>
      </w:r>
      <w:r/>
    </w:p>
    <w:tbl>
      <w:tblPr>
        <w:tblpPr w:horzAnchor="page" w:tblpX="736" w:vertAnchor="text" w:tblpY="247" w:leftFromText="180" w:topFromText="0" w:rightFromText="180" w:bottomFromText="0"/>
        <w:tblW w:w="15503" w:type="dxa"/>
        <w:tblInd w:w="-108" w:type="dxa"/>
        <w:tblLayout w:type="fixed"/>
        <w:tblCellMar>
          <w:left w:w="108" w:type="dxa"/>
          <w:top w:w="15" w:type="dxa"/>
          <w:right w:w="108" w:type="dxa"/>
          <w:bottom w:w="15" w:type="dxa"/>
        </w:tblCellMar>
        <w:tblLook w:val="04A0" w:firstRow="1" w:lastRow="0" w:firstColumn="1" w:lastColumn="0" w:noHBand="0" w:noVBand="1"/>
      </w:tblPr>
      <w:tblGrid>
        <w:gridCol w:w="826"/>
        <w:gridCol w:w="3157"/>
        <w:gridCol w:w="3990"/>
        <w:gridCol w:w="2460"/>
        <w:gridCol w:w="2220"/>
        <w:gridCol w:w="1875"/>
        <w:gridCol w:w="975"/>
      </w:tblGrid>
      <w:tr>
        <w:trPr>
          <w:trHeight w:val="630"/>
        </w:trPr>
        <w:tc>
          <w:tcPr>
            <w:tcBorders>
              <w:top w:val="single" w:color="000000" w:sz="6" w:space="0"/>
              <w:left w:val="single" w:color="000000" w:sz="6" w:space="0"/>
              <w:bottom w:val="single" w:color="000000" w:sz="6" w:space="0"/>
              <w:right w:val="single" w:color="000000" w:sz="6" w:space="0"/>
            </w:tcBorders>
            <w:tcW w:w="826" w:type="dxa"/>
            <w:vAlign w:val="center"/>
            <w:vMerge w:val="restart"/>
            <w:textDirection w:val="lrTb"/>
            <w:noWrap w:val="false"/>
          </w:tcPr>
          <w:p>
            <w:pPr>
              <w:pStyle w:val="992"/>
              <w:jc w:val="center"/>
              <w:keepLines w:val="0"/>
              <w:keepNext w:val="0"/>
              <w:pageBreakBefore w:val="0"/>
              <w:spacing w:line="320" w:lineRule="exact"/>
              <w:widowControl/>
              <w:rPr>
                <w:rFonts w:hint="eastAsia" w:ascii="宋体" w:hAnsi="宋体" w:eastAsia="宋体" w:cs="宋体"/>
                <w:b/>
                <w:bCs/>
                <w:color w:val="000000"/>
                <w:sz w:val="24"/>
                <w:szCs w:val="24"/>
                <w:highlight w:val="none"/>
              </w:rPr>
              <w:framePr w:vAnchor="text" w:hAnchor="page" w:x="736" w:y="247"/>
            </w:pPr>
            <w:r>
              <w:rPr>
                <w:rFonts w:hint="eastAsia" w:ascii="宋体" w:hAnsi="宋体" w:eastAsia="宋体" w:cs="宋体"/>
                <w:b/>
                <w:bCs/>
                <w:color w:val="000000"/>
                <w:sz w:val="24"/>
                <w:szCs w:val="24"/>
                <w:highlight w:val="none"/>
              </w:rPr>
              <w:t xml:space="preserve">序号</w:t>
            </w:r>
            <w:r>
              <w:rPr>
                <w:rFonts w:hint="eastAsia" w:ascii="宋体" w:hAnsi="宋体" w:eastAsia="宋体" w:cs="宋体"/>
                <w:b/>
                <w:bCs/>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3157" w:type="dxa"/>
            <w:vAlign w:val="center"/>
            <w:vMerge w:val="restart"/>
            <w:textDirection w:val="lrTb"/>
            <w:noWrap w:val="false"/>
          </w:tcPr>
          <w:p>
            <w:pPr>
              <w:pStyle w:val="992"/>
              <w:jc w:val="center"/>
              <w:keepLines w:val="0"/>
              <w:keepNext w:val="0"/>
              <w:pageBreakBefore w:val="0"/>
              <w:spacing w:line="320" w:lineRule="exact"/>
              <w:widowControl/>
              <w:rPr>
                <w:rFonts w:hint="eastAsia" w:ascii="宋体" w:hAnsi="宋体" w:eastAsia="宋体" w:cs="宋体"/>
                <w:b/>
                <w:bCs/>
                <w:color w:val="000000"/>
                <w:sz w:val="24"/>
                <w:szCs w:val="24"/>
                <w:highlight w:val="none"/>
              </w:rPr>
              <w:framePr w:vAnchor="text" w:hAnchor="page" w:x="736" w:y="247"/>
            </w:pPr>
            <w:r>
              <w:rPr>
                <w:rFonts w:hint="eastAsia" w:ascii="宋体" w:hAnsi="宋体" w:eastAsia="宋体" w:cs="宋体"/>
                <w:b/>
                <w:bCs/>
                <w:color w:val="000000"/>
                <w:sz w:val="24"/>
                <w:szCs w:val="24"/>
                <w:highlight w:val="none"/>
              </w:rPr>
              <w:t xml:space="preserve">路段、名称</w:t>
            </w:r>
            <w:r>
              <w:rPr>
                <w:rFonts w:hint="eastAsia" w:ascii="宋体" w:hAnsi="宋体" w:eastAsia="宋体" w:cs="宋体"/>
                <w:b/>
                <w:bCs/>
                <w:color w:val="000000"/>
                <w:sz w:val="24"/>
                <w:szCs w:val="24"/>
                <w:highlight w:val="none"/>
              </w:rPr>
            </w:r>
            <w:r/>
          </w:p>
        </w:tc>
        <w:tc>
          <w:tcPr>
            <w:tcBorders>
              <w:top w:val="single" w:color="000000" w:sz="6" w:space="0"/>
              <w:left w:val="single" w:color="000000" w:sz="6" w:space="0"/>
              <w:bottom w:val="none" w:color="000000" w:sz="0" w:space="0"/>
              <w:right w:val="single" w:color="000000" w:sz="4" w:space="0"/>
            </w:tcBorders>
            <w:tcW w:w="3990" w:type="dxa"/>
            <w:vAlign w:val="center"/>
            <w:vMerge w:val="restart"/>
            <w:textDirection w:val="lrTb"/>
            <w:noWrap w:val="false"/>
          </w:tcPr>
          <w:p>
            <w:pPr>
              <w:pStyle w:val="992"/>
              <w:jc w:val="center"/>
              <w:keepLines w:val="0"/>
              <w:keepNext w:val="0"/>
              <w:pageBreakBefore w:val="0"/>
              <w:spacing w:line="320" w:lineRule="exact"/>
              <w:widowControl/>
              <w:rPr>
                <w:rFonts w:hint="eastAsia" w:ascii="宋体" w:hAnsi="宋体" w:eastAsia="宋体" w:cs="宋体"/>
                <w:b/>
                <w:bCs/>
                <w:color w:val="000000"/>
                <w:sz w:val="24"/>
                <w:szCs w:val="24"/>
                <w:highlight w:val="none"/>
              </w:rPr>
              <w:framePr w:vAnchor="text" w:hAnchor="page" w:x="736" w:y="247"/>
            </w:pPr>
            <w:r>
              <w:rPr>
                <w:rFonts w:hint="eastAsia" w:ascii="宋体" w:hAnsi="宋体" w:eastAsia="宋体" w:cs="宋体"/>
                <w:b/>
                <w:bCs/>
                <w:color w:val="000000"/>
                <w:sz w:val="24"/>
                <w:szCs w:val="24"/>
                <w:highlight w:val="none"/>
              </w:rPr>
              <w:t xml:space="preserve">公司名称</w:t>
            </w:r>
            <w:r>
              <w:rPr>
                <w:rFonts w:hint="eastAsia" w:ascii="宋体" w:hAnsi="宋体" w:eastAsia="宋体" w:cs="宋体"/>
                <w:b/>
                <w:bCs/>
                <w:color w:val="000000"/>
                <w:sz w:val="24"/>
                <w:szCs w:val="24"/>
                <w:highlight w:val="none"/>
              </w:rPr>
            </w:r>
            <w:r/>
          </w:p>
        </w:tc>
        <w:tc>
          <w:tcPr>
            <w:gridSpan w:val="2"/>
            <w:tcBorders>
              <w:top w:val="single" w:color="000000" w:sz="6" w:space="0"/>
              <w:left w:val="single" w:color="000000" w:sz="6" w:space="0"/>
              <w:bottom w:val="single" w:color="000000" w:sz="6" w:space="0"/>
              <w:right w:val="single" w:color="000000" w:sz="6" w:space="0"/>
            </w:tcBorders>
            <w:tcW w:w="4680" w:type="dxa"/>
            <w:vAlign w:val="center"/>
            <w:textDirection w:val="lrTb"/>
            <w:noWrap w:val="false"/>
          </w:tcPr>
          <w:p>
            <w:pPr>
              <w:pStyle w:val="992"/>
              <w:ind w:left="-57"/>
              <w:jc w:val="center"/>
              <w:keepLines w:val="0"/>
              <w:keepNext w:val="0"/>
              <w:pageBreakBefore w:val="0"/>
              <w:spacing w:line="320" w:lineRule="exact"/>
              <w:widowControl/>
              <w:rPr>
                <w:rFonts w:hint="eastAsia" w:ascii="宋体" w:hAnsi="宋体" w:eastAsia="宋体" w:cs="宋体"/>
                <w:b/>
                <w:bCs/>
                <w:color w:val="000000"/>
                <w:sz w:val="28"/>
                <w:szCs w:val="28"/>
                <w:highlight w:val="none"/>
              </w:rPr>
              <w:framePr w:vAnchor="text" w:hAnchor="page" w:x="736" w:y="247"/>
            </w:pPr>
            <w:r>
              <w:rPr>
                <w:rFonts w:hint="eastAsia" w:ascii="宋体" w:hAnsi="宋体" w:eastAsia="宋体" w:cs="宋体"/>
                <w:b/>
                <w:bCs/>
                <w:color w:val="000000"/>
                <w:sz w:val="28"/>
                <w:szCs w:val="28"/>
                <w:highlight w:val="none"/>
              </w:rPr>
            </w:r>
            <w:r/>
          </w:p>
          <w:p>
            <w:pPr>
              <w:pStyle w:val="992"/>
              <w:ind w:left="-57"/>
              <w:jc w:val="center"/>
              <w:keepLines w:val="0"/>
              <w:keepNext w:val="0"/>
              <w:pageBreakBefore w:val="0"/>
              <w:spacing w:line="320" w:lineRule="exact"/>
              <w:widowControl/>
              <w:rPr>
                <w:rFonts w:hint="eastAsia" w:ascii="宋体" w:hAnsi="宋体" w:eastAsia="宋体" w:cs="宋体"/>
                <w:b/>
                <w:bCs/>
                <w:color w:val="000000"/>
                <w:sz w:val="28"/>
                <w:szCs w:val="28"/>
                <w:highlight w:val="none"/>
              </w:rPr>
              <w:framePr w:vAnchor="text" w:hAnchor="page" w:x="736" w:y="247"/>
            </w:pPr>
            <w:r>
              <w:rPr>
                <w:rFonts w:hint="eastAsia" w:ascii="宋体" w:hAnsi="宋体" w:eastAsia="宋体" w:cs="宋体"/>
                <w:b/>
                <w:bCs/>
                <w:color w:val="000000"/>
                <w:sz w:val="28"/>
                <w:szCs w:val="28"/>
                <w:highlight w:val="none"/>
              </w:rPr>
              <w:t xml:space="preserve">汇总统计</w:t>
            </w:r>
            <w:r>
              <w:rPr>
                <w:rFonts w:hint="eastAsia" w:ascii="宋体" w:hAnsi="宋体" w:eastAsia="宋体" w:cs="宋体"/>
                <w:b/>
                <w:bCs/>
                <w:color w:val="000000"/>
                <w:sz w:val="28"/>
                <w:szCs w:val="28"/>
                <w:highlight w:val="none"/>
              </w:rPr>
              <w:br w:type="textWrapping" w:clear="all"/>
            </w:r>
            <w:r>
              <w:rPr>
                <w:rFonts w:hint="eastAsia" w:ascii="宋体" w:hAnsi="宋体" w:eastAsia="宋体" w:cs="宋体"/>
                <w:b/>
                <w:bCs/>
                <w:color w:val="000000"/>
                <w:sz w:val="28"/>
                <w:szCs w:val="28"/>
                <w:highlight w:val="none"/>
              </w:rPr>
            </w:r>
            <w:r/>
          </w:p>
        </w:tc>
        <w:tc>
          <w:tcPr>
            <w:tcBorders>
              <w:top w:val="single" w:color="000000" w:sz="6" w:space="0"/>
              <w:left w:val="single" w:color="000000" w:sz="6" w:space="0"/>
              <w:bottom w:val="none" w:color="000000" w:sz="0" w:space="0"/>
              <w:right w:val="single" w:color="000000" w:sz="6" w:space="0"/>
            </w:tcBorders>
            <w:tcW w:w="1875" w:type="dxa"/>
            <w:vAlign w:val="center"/>
            <w:vMerge w:val="restart"/>
            <w:textDirection w:val="lrTb"/>
            <w:noWrap w:val="false"/>
          </w:tcPr>
          <w:p>
            <w:pPr>
              <w:pStyle w:val="992"/>
              <w:ind w:left="-57"/>
              <w:jc w:val="center"/>
              <w:keepLines w:val="0"/>
              <w:keepNext w:val="0"/>
              <w:pageBreakBefore w:val="0"/>
              <w:spacing w:line="320" w:lineRule="exact"/>
              <w:widowControl/>
              <w:rPr>
                <w:rFonts w:hint="eastAsia" w:ascii="宋体" w:hAnsi="宋体" w:eastAsia="宋体" w:cs="宋体"/>
                <w:b/>
                <w:bCs/>
                <w:color w:val="000000"/>
                <w:sz w:val="28"/>
                <w:szCs w:val="28"/>
                <w:highlight w:val="none"/>
              </w:rPr>
              <w:framePr w:vAnchor="text" w:hAnchor="page" w:x="736" w:y="247"/>
            </w:pPr>
            <w:r>
              <w:rPr>
                <w:rFonts w:hint="eastAsia" w:ascii="宋体" w:hAnsi="宋体" w:eastAsia="宋体" w:cs="宋体"/>
                <w:b/>
                <w:bCs/>
                <w:color w:val="000000"/>
                <w:sz w:val="28"/>
                <w:szCs w:val="28"/>
                <w:highlight w:val="none"/>
              </w:rPr>
              <w:t xml:space="preserve">最终得分</w:t>
            </w:r>
            <w:r>
              <w:rPr>
                <w:rFonts w:hint="eastAsia" w:ascii="宋体" w:hAnsi="宋体" w:eastAsia="宋体" w:cs="宋体"/>
                <w:b/>
                <w:bCs/>
                <w:color w:val="000000"/>
                <w:sz w:val="28"/>
                <w:szCs w:val="28"/>
                <w:highlight w:val="none"/>
              </w:rPr>
            </w:r>
            <w:r/>
          </w:p>
        </w:tc>
        <w:tc>
          <w:tcPr>
            <w:tcBorders>
              <w:top w:val="single" w:color="000000" w:sz="6" w:space="0"/>
              <w:left w:val="single" w:color="000000" w:sz="6" w:space="0"/>
              <w:bottom w:val="single" w:color="000000" w:sz="6" w:space="0"/>
              <w:right w:val="single" w:color="000000" w:sz="6" w:space="0"/>
            </w:tcBorders>
            <w:tcW w:w="975" w:type="dxa"/>
            <w:vAlign w:val="center"/>
            <w:vMerge w:val="restart"/>
            <w:textDirection w:val="lrTb"/>
            <w:noWrap w:val="false"/>
          </w:tcPr>
          <w:p>
            <w:pPr>
              <w:pStyle w:val="992"/>
              <w:ind w:left="-53"/>
              <w:jc w:val="center"/>
              <w:keepLines w:val="0"/>
              <w:keepNext w:val="0"/>
              <w:pageBreakBefore w:val="0"/>
              <w:spacing w:line="320" w:lineRule="exact"/>
              <w:widowControl/>
              <w:rPr>
                <w:rFonts w:hint="eastAsia" w:ascii="宋体" w:hAnsi="宋体" w:eastAsia="宋体" w:cs="宋体"/>
                <w:b/>
                <w:bCs/>
                <w:color w:val="000000"/>
                <w:sz w:val="28"/>
                <w:szCs w:val="28"/>
                <w:highlight w:val="none"/>
              </w:rPr>
              <w:framePr w:vAnchor="text" w:hAnchor="page" w:x="736" w:y="247"/>
            </w:pPr>
            <w:r>
              <w:rPr>
                <w:rFonts w:hint="eastAsia" w:ascii="宋体" w:hAnsi="宋体" w:eastAsia="宋体" w:cs="宋体"/>
                <w:b/>
                <w:bCs/>
                <w:color w:val="000000"/>
                <w:sz w:val="28"/>
                <w:szCs w:val="28"/>
                <w:highlight w:val="none"/>
              </w:rPr>
              <w:t xml:space="preserve">备注</w:t>
            </w:r>
            <w:r>
              <w:rPr>
                <w:rFonts w:hint="eastAsia" w:ascii="宋体" w:hAnsi="宋体" w:eastAsia="宋体" w:cs="宋体"/>
                <w:b/>
                <w:bCs/>
                <w:color w:val="000000"/>
                <w:sz w:val="28"/>
                <w:szCs w:val="28"/>
                <w:highlight w:val="none"/>
              </w:rPr>
            </w:r>
            <w:r/>
          </w:p>
        </w:tc>
      </w:tr>
      <w:tr>
        <w:trPr>
          <w:trHeight w:val="1071"/>
        </w:trPr>
        <w:tc>
          <w:tcPr>
            <w:tcBorders>
              <w:top w:val="single" w:color="000000" w:sz="6" w:space="0"/>
              <w:left w:val="single" w:color="000000" w:sz="6" w:space="0"/>
              <w:bottom w:val="single" w:color="000000" w:sz="6" w:space="0"/>
              <w:right w:val="single" w:color="000000" w:sz="6" w:space="0"/>
            </w:tcBorders>
            <w:tcW w:w="826" w:type="dxa"/>
            <w:vAlign w:val="center"/>
            <w:vMerge w:val="continue"/>
            <w:textDirection w:val="lrTb"/>
            <w:noWrap w:val="false"/>
          </w:tcPr>
          <w:p>
            <w:pPr>
              <w:pStyle w:val="992"/>
              <w:jc w:val="left"/>
              <w:keepLines w:val="0"/>
              <w:keepNext w:val="0"/>
              <w:pageBreakBefore w:val="0"/>
              <w:spacing w:line="320" w:lineRule="exact"/>
              <w:widowControl/>
              <w:rPr>
                <w:rFonts w:hint="eastAsia" w:ascii="宋体" w:hAnsi="宋体" w:eastAsia="宋体" w:cs="宋体"/>
                <w:b/>
                <w:bCs/>
                <w:color w:val="000000"/>
                <w:sz w:val="36"/>
                <w:szCs w:val="36"/>
                <w:highlight w:val="none"/>
              </w:rPr>
              <w:framePr w:vAnchor="text" w:hAnchor="page" w:x="736" w:y="247"/>
            </w:pPr>
            <w:r>
              <w:rPr>
                <w:rFonts w:hint="eastAsia" w:ascii="宋体" w:hAnsi="宋体" w:eastAsia="宋体" w:cs="宋体"/>
                <w:b/>
                <w:bCs/>
                <w:color w:val="000000"/>
                <w:sz w:val="36"/>
                <w:szCs w:val="36"/>
                <w:highlight w:val="none"/>
              </w:rPr>
            </w:r>
            <w:r/>
          </w:p>
        </w:tc>
        <w:tc>
          <w:tcPr>
            <w:tcBorders>
              <w:top w:val="single" w:color="000000" w:sz="6" w:space="0"/>
              <w:left w:val="single" w:color="000000" w:sz="6" w:space="0"/>
              <w:bottom w:val="single" w:color="000000" w:sz="6" w:space="0"/>
              <w:right w:val="single" w:color="000000" w:sz="6" w:space="0"/>
            </w:tcBorders>
            <w:tcW w:w="3157" w:type="dxa"/>
            <w:vAlign w:val="center"/>
            <w:vMerge w:val="continue"/>
            <w:textDirection w:val="lrTb"/>
            <w:noWrap w:val="false"/>
          </w:tcPr>
          <w:p>
            <w:pPr>
              <w:pStyle w:val="992"/>
              <w:jc w:val="left"/>
              <w:keepLines w:val="0"/>
              <w:keepNext w:val="0"/>
              <w:pageBreakBefore w:val="0"/>
              <w:spacing w:line="320" w:lineRule="exact"/>
              <w:widowControl/>
              <w:rPr>
                <w:rFonts w:hint="eastAsia" w:ascii="宋体" w:hAnsi="宋体" w:eastAsia="宋体" w:cs="宋体"/>
                <w:b/>
                <w:bCs/>
                <w:color w:val="000000"/>
                <w:sz w:val="36"/>
                <w:szCs w:val="36"/>
                <w:highlight w:val="none"/>
              </w:rPr>
              <w:framePr w:vAnchor="text" w:hAnchor="page" w:x="736" w:y="247"/>
            </w:pPr>
            <w:r>
              <w:rPr>
                <w:rFonts w:hint="eastAsia" w:ascii="宋体" w:hAnsi="宋体" w:eastAsia="宋体" w:cs="宋体"/>
                <w:b/>
                <w:bCs/>
                <w:color w:val="000000"/>
                <w:sz w:val="36"/>
                <w:szCs w:val="36"/>
                <w:highlight w:val="none"/>
              </w:rPr>
            </w:r>
            <w:r/>
          </w:p>
        </w:tc>
        <w:tc>
          <w:tcPr>
            <w:tcBorders>
              <w:top w:val="none" w:color="000000" w:sz="0" w:space="0"/>
              <w:left w:val="single" w:color="000000" w:sz="6" w:space="0"/>
              <w:bottom w:val="single" w:color="000000" w:sz="6" w:space="0"/>
              <w:right w:val="single" w:color="000000" w:sz="4" w:space="0"/>
            </w:tcBorders>
            <w:tcW w:w="3990" w:type="dxa"/>
            <w:vAlign w:val="center"/>
            <w:vMerge w:val="continue"/>
            <w:textDirection w:val="lrTb"/>
            <w:noWrap w:val="false"/>
          </w:tcPr>
          <w:p>
            <w:pPr>
              <w:pStyle w:val="992"/>
              <w:jc w:val="center"/>
              <w:keepLines w:val="0"/>
              <w:keepNext w:val="0"/>
              <w:pageBreakBefore w:val="0"/>
              <w:spacing w:line="320" w:lineRule="exact"/>
              <w:widowControl/>
              <w:rPr>
                <w:rFonts w:hint="eastAsia" w:ascii="宋体" w:hAnsi="宋体" w:eastAsia="宋体" w:cs="宋体"/>
                <w:b/>
                <w:bCs/>
                <w:color w:val="000000"/>
                <w:sz w:val="24"/>
                <w:szCs w:val="24"/>
                <w:highlight w:val="none"/>
              </w:rPr>
              <w:framePr w:vAnchor="text" w:hAnchor="page" w:x="736" w:y="247"/>
            </w:pPr>
            <w:r>
              <w:rPr>
                <w:rFonts w:hint="eastAsia" w:ascii="宋体" w:hAnsi="宋体" w:eastAsia="宋体" w:cs="宋体"/>
                <w:b/>
                <w:bCs/>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2460" w:type="dxa"/>
            <w:vAlign w:val="center"/>
            <w:textDirection w:val="lrTb"/>
            <w:noWrap w:val="false"/>
          </w:tcPr>
          <w:p>
            <w:pPr>
              <w:pStyle w:val="992"/>
              <w:jc w:val="center"/>
              <w:keepLines w:val="0"/>
              <w:keepNext w:val="0"/>
              <w:pageBreakBefore w:val="0"/>
              <w:spacing w:line="320" w:lineRule="exact"/>
              <w:widowControl/>
              <w:rPr>
                <w:rFonts w:hint="eastAsia" w:ascii="宋体" w:hAnsi="宋体" w:eastAsia="宋体" w:cs="宋体"/>
                <w:b/>
                <w:bCs/>
                <w:color w:val="000000"/>
                <w:sz w:val="28"/>
                <w:szCs w:val="28"/>
                <w:highlight w:val="none"/>
              </w:rPr>
              <w:framePr w:vAnchor="text" w:hAnchor="page" w:x="736" w:y="247"/>
            </w:pPr>
            <w:r>
              <w:rPr>
                <w:rFonts w:hint="eastAsia" w:ascii="宋体" w:hAnsi="宋体" w:eastAsia="宋体" w:cs="宋体"/>
                <w:b/>
                <w:bCs/>
                <w:color w:val="000000"/>
                <w:sz w:val="28"/>
                <w:szCs w:val="28"/>
                <w:highlight w:val="none"/>
              </w:rPr>
              <w:t xml:space="preserve">日常考核总成绩</w:t>
            </w:r>
            <w:r>
              <w:rPr>
                <w:rFonts w:hint="eastAsia" w:ascii="宋体" w:hAnsi="宋体" w:eastAsia="宋体" w:cs="宋体"/>
                <w:b/>
                <w:bCs/>
                <w:color w:val="000000"/>
                <w:sz w:val="28"/>
                <w:szCs w:val="28"/>
                <w:highlight w:val="none"/>
              </w:rPr>
            </w:r>
            <w:r/>
          </w:p>
        </w:tc>
        <w:tc>
          <w:tcPr>
            <w:tcBorders>
              <w:top w:val="single" w:color="000000" w:sz="6" w:space="0"/>
              <w:left w:val="single" w:color="000000" w:sz="6" w:space="0"/>
              <w:bottom w:val="single" w:color="000000" w:sz="6" w:space="0"/>
              <w:right w:val="single" w:color="000000" w:sz="4" w:space="0"/>
            </w:tcBorders>
            <w:tcW w:w="2220" w:type="dxa"/>
            <w:vAlign w:val="center"/>
            <w:textDirection w:val="lrTb"/>
            <w:noWrap w:val="false"/>
          </w:tcPr>
          <w:p>
            <w:pPr>
              <w:pStyle w:val="992"/>
              <w:jc w:val="center"/>
              <w:keepLines w:val="0"/>
              <w:keepNext w:val="0"/>
              <w:pageBreakBefore w:val="0"/>
              <w:spacing w:line="320" w:lineRule="exact"/>
              <w:widowControl/>
              <w:rPr>
                <w:rFonts w:hint="eastAsia" w:ascii="宋体" w:hAnsi="宋体" w:eastAsia="宋体" w:cs="宋体"/>
                <w:b/>
                <w:bCs/>
                <w:color w:val="000000"/>
                <w:sz w:val="28"/>
                <w:szCs w:val="28"/>
                <w:highlight w:val="none"/>
              </w:rPr>
              <w:framePr w:vAnchor="text" w:hAnchor="page" w:x="736" w:y="247"/>
            </w:pPr>
            <w:r>
              <w:rPr>
                <w:rFonts w:hint="eastAsia" w:ascii="宋体" w:hAnsi="宋体" w:eastAsia="宋体" w:cs="宋体"/>
                <w:b/>
                <w:bCs/>
                <w:color w:val="000000"/>
                <w:sz w:val="28"/>
                <w:szCs w:val="28"/>
                <w:highlight w:val="none"/>
              </w:rPr>
            </w:r>
            <w:r/>
          </w:p>
          <w:p>
            <w:pPr>
              <w:pStyle w:val="992"/>
              <w:keepLines w:val="0"/>
              <w:keepNext w:val="0"/>
              <w:pageBreakBefore w:val="0"/>
              <w:spacing w:line="320" w:lineRule="exact"/>
              <w:widowControl/>
              <w:rPr>
                <w:rFonts w:hint="eastAsia" w:ascii="宋体" w:hAnsi="宋体" w:eastAsia="宋体" w:cs="宋体"/>
                <w:b/>
                <w:bCs/>
                <w:color w:val="000000"/>
                <w:sz w:val="28"/>
                <w:szCs w:val="28"/>
                <w:highlight w:val="none"/>
              </w:rPr>
              <w:framePr w:vAnchor="text" w:hAnchor="page" w:x="736" w:y="247"/>
            </w:pPr>
            <w:r>
              <w:rPr>
                <w:rFonts w:hint="eastAsia" w:ascii="宋体" w:hAnsi="宋体" w:eastAsia="宋体" w:cs="宋体"/>
                <w:b/>
                <w:bCs/>
                <w:color w:val="000000"/>
                <w:sz w:val="28"/>
                <w:szCs w:val="28"/>
                <w:highlight w:val="none"/>
              </w:rPr>
              <w:t xml:space="preserve">专项考核、直接扣费</w:t>
            </w:r>
            <w:r>
              <w:rPr>
                <w:rFonts w:hint="eastAsia" w:ascii="宋体" w:hAnsi="宋体" w:eastAsia="宋体" w:cs="宋体"/>
                <w:b/>
                <w:bCs/>
                <w:color w:val="000000"/>
                <w:sz w:val="28"/>
                <w:szCs w:val="28"/>
                <w:highlight w:val="none"/>
              </w:rPr>
            </w:r>
            <w:r/>
          </w:p>
          <w:p>
            <w:pPr>
              <w:pStyle w:val="992"/>
              <w:jc w:val="center"/>
              <w:keepLines w:val="0"/>
              <w:keepNext w:val="0"/>
              <w:pageBreakBefore w:val="0"/>
              <w:spacing w:line="320" w:lineRule="exact"/>
              <w:widowControl/>
              <w:rPr>
                <w:rFonts w:hint="eastAsia" w:ascii="宋体" w:hAnsi="宋体" w:eastAsia="宋体" w:cs="宋体"/>
                <w:b/>
                <w:bCs/>
                <w:color w:val="000000"/>
                <w:sz w:val="28"/>
                <w:szCs w:val="28"/>
                <w:highlight w:val="none"/>
              </w:rPr>
              <w:framePr w:vAnchor="text" w:hAnchor="page" w:x="736" w:y="247"/>
            </w:pPr>
            <w:r>
              <w:rPr>
                <w:rFonts w:hint="eastAsia" w:ascii="宋体" w:hAnsi="宋体" w:eastAsia="宋体" w:cs="宋体"/>
                <w:b/>
                <w:bCs/>
                <w:color w:val="000000"/>
                <w:sz w:val="28"/>
                <w:szCs w:val="28"/>
                <w:highlight w:val="none"/>
              </w:rPr>
            </w:r>
            <w:r/>
          </w:p>
        </w:tc>
        <w:tc>
          <w:tcPr>
            <w:tcBorders>
              <w:top w:val="none" w:color="000000" w:sz="0" w:space="0"/>
              <w:left w:val="single" w:color="000000" w:sz="6" w:space="0"/>
              <w:bottom w:val="single" w:color="000000" w:sz="6" w:space="0"/>
              <w:right w:val="single" w:color="000000" w:sz="6" w:space="0"/>
            </w:tcBorders>
            <w:tcW w:w="1875" w:type="dxa"/>
            <w:vAlign w:val="center"/>
            <w:vMerge w:val="continue"/>
            <w:textDirection w:val="lrTb"/>
            <w:noWrap w:val="false"/>
          </w:tcPr>
          <w:p>
            <w:pPr>
              <w:pStyle w:val="992"/>
              <w:jc w:val="left"/>
              <w:keepLines w:val="0"/>
              <w:keepNext w:val="0"/>
              <w:pageBreakBefore w:val="0"/>
              <w:spacing w:line="320" w:lineRule="exact"/>
              <w:widowControl/>
              <w:rPr>
                <w:rFonts w:hint="eastAsia" w:ascii="宋体" w:hAnsi="宋体" w:eastAsia="宋体" w:cs="宋体"/>
                <w:b/>
                <w:bCs/>
                <w:color w:val="000000"/>
                <w:sz w:val="28"/>
                <w:szCs w:val="28"/>
                <w:highlight w:val="none"/>
              </w:rPr>
              <w:framePr w:vAnchor="text" w:hAnchor="page" w:x="736" w:y="247"/>
            </w:pPr>
            <w:r>
              <w:rPr>
                <w:rFonts w:hint="eastAsia" w:ascii="宋体" w:hAnsi="宋体" w:eastAsia="宋体" w:cs="宋体"/>
                <w:b/>
                <w:bCs/>
                <w:color w:val="000000"/>
                <w:sz w:val="28"/>
                <w:szCs w:val="28"/>
                <w:highlight w:val="none"/>
              </w:rPr>
            </w:r>
            <w:r/>
          </w:p>
        </w:tc>
        <w:tc>
          <w:tcPr>
            <w:tcBorders>
              <w:top w:val="single" w:color="000000" w:sz="6" w:space="0"/>
              <w:left w:val="single" w:color="000000" w:sz="6" w:space="0"/>
              <w:bottom w:val="single" w:color="000000" w:sz="6" w:space="0"/>
              <w:right w:val="single" w:color="000000" w:sz="6" w:space="0"/>
            </w:tcBorders>
            <w:tcW w:w="975" w:type="dxa"/>
            <w:vAlign w:val="center"/>
            <w:textDirection w:val="lrTb"/>
            <w:noWrap w:val="false"/>
          </w:tcPr>
          <w:p>
            <w:pPr>
              <w:pStyle w:val="992"/>
              <w:jc w:val="left"/>
              <w:keepLines w:val="0"/>
              <w:keepNext w:val="0"/>
              <w:pageBreakBefore w:val="0"/>
              <w:spacing w:line="320" w:lineRule="exact"/>
              <w:widowControl/>
              <w:rPr>
                <w:rFonts w:hint="eastAsia" w:ascii="宋体" w:hAnsi="宋体" w:eastAsia="宋体" w:cs="宋体"/>
                <w:b/>
                <w:bCs/>
                <w:color w:val="000000"/>
                <w:sz w:val="28"/>
                <w:szCs w:val="28"/>
                <w:highlight w:val="none"/>
              </w:rPr>
              <w:framePr w:vAnchor="text" w:hAnchor="page" w:x="736" w:y="247"/>
            </w:pPr>
            <w:r>
              <w:rPr>
                <w:rFonts w:hint="eastAsia" w:ascii="宋体" w:hAnsi="宋体" w:eastAsia="宋体" w:cs="宋体"/>
                <w:b/>
                <w:bCs/>
                <w:color w:val="000000"/>
                <w:sz w:val="28"/>
                <w:szCs w:val="28"/>
                <w:highlight w:val="none"/>
              </w:rPr>
            </w:r>
            <w:r/>
          </w:p>
        </w:tc>
      </w:tr>
      <w:tr>
        <w:trPr>
          <w:trHeight w:val="850" w:hRule="exact"/>
        </w:trPr>
        <w:tc>
          <w:tcPr>
            <w:tcBorders>
              <w:top w:val="single" w:color="000000" w:sz="6" w:space="0"/>
              <w:left w:val="single" w:color="000000" w:sz="6" w:space="0"/>
              <w:bottom w:val="single" w:color="000000" w:sz="6" w:space="0"/>
              <w:right w:val="single" w:color="000000" w:sz="6" w:space="0"/>
            </w:tcBorders>
            <w:tcW w:w="826" w:type="dxa"/>
            <w:vAlign w:val="center"/>
            <w:textDirection w:val="lrTb"/>
            <w:noWrap w:val="false"/>
          </w:tcPr>
          <w:p>
            <w:pPr>
              <w:pStyle w:val="992"/>
              <w:jc w:val="center"/>
              <w:widowControl/>
              <w:rPr>
                <w:rFonts w:hint="eastAsia" w:ascii="宋体" w:hAnsi="宋体" w:eastAsia="宋体" w:cs="宋体"/>
                <w:color w:val="000000"/>
                <w:sz w:val="24"/>
                <w:szCs w:val="24"/>
                <w:highlight w:val="none"/>
              </w:rPr>
              <w:framePr w:vAnchor="text" w:hAnchor="page" w:x="736" w:y="247"/>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3157" w:type="dxa"/>
            <w:vAlign w:val="center"/>
            <w:textDirection w:val="lrTb"/>
            <w:noWrap w:val="false"/>
          </w:tcPr>
          <w:p>
            <w:pPr>
              <w:pStyle w:val="992"/>
              <w:jc w:val="left"/>
              <w:spacing w:line="300" w:lineRule="exact"/>
              <w:widowControl/>
              <w:rPr>
                <w:rFonts w:hint="eastAsia" w:ascii="宋体" w:hAnsi="宋体" w:eastAsia="宋体" w:cs="宋体"/>
                <w:color w:val="000000"/>
                <w:sz w:val="24"/>
                <w:szCs w:val="24"/>
                <w:highlight w:val="none"/>
              </w:rPr>
              <w:framePr w:vAnchor="text" w:hAnchor="page" w:x="736" w:y="247"/>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3990" w:type="dxa"/>
            <w:vAlign w:val="center"/>
            <w:textDirection w:val="lrTb"/>
            <w:noWrap w:val="false"/>
          </w:tcPr>
          <w:p>
            <w:pPr>
              <w:pStyle w:val="992"/>
              <w:jc w:val="center"/>
              <w:spacing w:line="300" w:lineRule="exact"/>
              <w:widowControl/>
              <w:rPr>
                <w:rFonts w:hint="eastAsia" w:ascii="宋体" w:hAnsi="宋体" w:eastAsia="宋体" w:cs="宋体"/>
                <w:color w:val="000000"/>
                <w:sz w:val="24"/>
                <w:szCs w:val="24"/>
                <w:highlight w:val="none"/>
              </w:rPr>
              <w:framePr w:vAnchor="text" w:hAnchor="page" w:x="736" w:y="247"/>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4" w:space="0"/>
            </w:tcBorders>
            <w:tcW w:w="2460" w:type="dxa"/>
            <w:vAlign w:val="center"/>
            <w:textDirection w:val="lrTb"/>
            <w:noWrap w:val="false"/>
          </w:tcPr>
          <w:p>
            <w:pPr>
              <w:pStyle w:val="992"/>
              <w:jc w:val="center"/>
              <w:spacing w:line="300" w:lineRule="exact"/>
              <w:widowControl/>
              <w:rPr>
                <w:rFonts w:hint="eastAsia" w:ascii="宋体" w:hAnsi="宋体" w:eastAsia="宋体" w:cs="宋体"/>
                <w:color w:val="000000"/>
                <w:sz w:val="28"/>
                <w:szCs w:val="28"/>
                <w:highlight w:val="none"/>
              </w:rPr>
              <w:framePr w:vAnchor="text" w:hAnchor="page" w:x="736" w:y="247"/>
            </w:pPr>
            <w:r>
              <w:rPr>
                <w:rFonts w:hint="eastAsia" w:ascii="宋体" w:hAnsi="宋体" w:eastAsia="宋体" w:cs="宋体"/>
                <w:color w:val="000000"/>
                <w:sz w:val="28"/>
                <w:szCs w:val="28"/>
                <w:highlight w:val="none"/>
              </w:rPr>
            </w:r>
            <w:r/>
          </w:p>
        </w:tc>
        <w:tc>
          <w:tcPr>
            <w:tcBorders>
              <w:top w:val="single" w:color="000000" w:sz="6" w:space="0"/>
              <w:left w:val="single" w:color="000000" w:sz="6" w:space="0"/>
              <w:bottom w:val="single" w:color="000000" w:sz="6" w:space="0"/>
              <w:right w:val="single" w:color="000000" w:sz="4" w:space="0"/>
            </w:tcBorders>
            <w:tcW w:w="2220" w:type="dxa"/>
            <w:vAlign w:val="center"/>
            <w:textDirection w:val="lrTb"/>
            <w:noWrap w:val="false"/>
          </w:tcPr>
          <w:p>
            <w:pPr>
              <w:pStyle w:val="992"/>
              <w:jc w:val="center"/>
              <w:spacing w:line="300" w:lineRule="exact"/>
              <w:widowControl/>
              <w:rPr>
                <w:rFonts w:hint="eastAsia" w:ascii="宋体" w:hAnsi="宋体" w:eastAsia="宋体" w:cs="宋体"/>
                <w:color w:val="000000"/>
                <w:sz w:val="28"/>
                <w:szCs w:val="28"/>
                <w:highlight w:val="none"/>
              </w:rPr>
              <w:framePr w:vAnchor="text" w:hAnchor="page" w:x="736" w:y="247"/>
            </w:pPr>
            <w:r>
              <w:rPr>
                <w:rFonts w:hint="eastAsia" w:ascii="宋体" w:hAnsi="宋体" w:eastAsia="宋体" w:cs="宋体"/>
                <w:color w:val="000000"/>
                <w:sz w:val="28"/>
                <w:szCs w:val="28"/>
                <w:highlight w:val="none"/>
              </w:rPr>
            </w:r>
            <w:r/>
          </w:p>
        </w:tc>
        <w:tc>
          <w:tcPr>
            <w:tcBorders>
              <w:top w:val="single" w:color="000000" w:sz="6" w:space="0"/>
              <w:left w:val="single" w:color="000000" w:sz="6" w:space="0"/>
              <w:bottom w:val="single" w:color="000000" w:sz="6" w:space="0"/>
              <w:right w:val="single" w:color="000000" w:sz="6" w:space="0"/>
            </w:tcBorders>
            <w:tcW w:w="1875" w:type="dxa"/>
            <w:vAlign w:val="center"/>
            <w:textDirection w:val="lrTb"/>
            <w:noWrap w:val="false"/>
          </w:tcPr>
          <w:p>
            <w:pPr>
              <w:pStyle w:val="992"/>
              <w:jc w:val="center"/>
              <w:spacing w:line="300" w:lineRule="exact"/>
              <w:widowControl/>
              <w:rPr>
                <w:rFonts w:hint="eastAsia" w:ascii="宋体" w:hAnsi="宋体" w:eastAsia="宋体" w:cs="宋体"/>
                <w:color w:val="000000"/>
                <w:sz w:val="28"/>
                <w:szCs w:val="28"/>
                <w:highlight w:val="none"/>
              </w:rPr>
              <w:framePr w:vAnchor="text" w:hAnchor="page" w:x="736" w:y="247"/>
            </w:pPr>
            <w:r>
              <w:rPr>
                <w:rFonts w:hint="eastAsia" w:ascii="宋体" w:hAnsi="宋体" w:eastAsia="宋体" w:cs="宋体"/>
                <w:color w:val="000000"/>
                <w:sz w:val="28"/>
                <w:szCs w:val="28"/>
                <w:highlight w:val="none"/>
              </w:rPr>
              <w:t xml:space="preserve">　</w:t>
            </w:r>
            <w:r>
              <w:rPr>
                <w:rFonts w:hint="eastAsia" w:ascii="宋体" w:hAnsi="宋体" w:eastAsia="宋体" w:cs="宋体"/>
                <w:color w:val="000000"/>
                <w:sz w:val="28"/>
                <w:szCs w:val="28"/>
                <w:highlight w:val="none"/>
              </w:rPr>
            </w:r>
            <w:r/>
          </w:p>
        </w:tc>
        <w:tc>
          <w:tcPr>
            <w:tcBorders>
              <w:top w:val="single" w:color="000000" w:sz="6" w:space="0"/>
              <w:left w:val="single" w:color="000000" w:sz="6" w:space="0"/>
              <w:bottom w:val="single" w:color="000000" w:sz="6" w:space="0"/>
              <w:right w:val="single" w:color="000000" w:sz="6" w:space="0"/>
            </w:tcBorders>
            <w:tcW w:w="975" w:type="dxa"/>
            <w:vAlign w:val="center"/>
            <w:textDirection w:val="lrTb"/>
            <w:noWrap w:val="false"/>
          </w:tcPr>
          <w:p>
            <w:pPr>
              <w:pStyle w:val="992"/>
              <w:jc w:val="left"/>
              <w:spacing w:line="300" w:lineRule="exact"/>
              <w:widowControl/>
              <w:rPr>
                <w:rFonts w:hint="eastAsia" w:ascii="宋体" w:hAnsi="宋体" w:eastAsia="宋体" w:cs="宋体"/>
                <w:color w:val="000000"/>
                <w:sz w:val="28"/>
                <w:szCs w:val="28"/>
                <w:highlight w:val="none"/>
              </w:rPr>
              <w:framePr w:vAnchor="text" w:hAnchor="page" w:x="736" w:y="247"/>
            </w:pPr>
            <w:r>
              <w:rPr>
                <w:rFonts w:hint="eastAsia" w:ascii="宋体" w:hAnsi="宋体" w:eastAsia="宋体" w:cs="宋体"/>
                <w:color w:val="000000"/>
                <w:sz w:val="28"/>
                <w:szCs w:val="28"/>
                <w:highlight w:val="none"/>
              </w:rPr>
              <w:t xml:space="preserve">　</w:t>
            </w:r>
            <w:r>
              <w:rPr>
                <w:rFonts w:hint="eastAsia" w:ascii="宋体" w:hAnsi="宋体" w:eastAsia="宋体" w:cs="宋体"/>
                <w:color w:val="000000"/>
                <w:sz w:val="28"/>
                <w:szCs w:val="28"/>
                <w:highlight w:val="none"/>
              </w:rPr>
            </w:r>
            <w:r/>
          </w:p>
        </w:tc>
      </w:tr>
      <w:tr>
        <w:trPr>
          <w:trHeight w:val="850" w:hRule="exact"/>
        </w:trPr>
        <w:tc>
          <w:tcPr>
            <w:tcBorders>
              <w:top w:val="single" w:color="000000" w:sz="6" w:space="0"/>
              <w:left w:val="single" w:color="000000" w:sz="6" w:space="0"/>
              <w:bottom w:val="single" w:color="000000" w:sz="6" w:space="0"/>
              <w:right w:val="single" w:color="000000" w:sz="6" w:space="0"/>
            </w:tcBorders>
            <w:tcW w:w="826" w:type="dxa"/>
            <w:vAlign w:val="center"/>
            <w:textDirection w:val="lrTb"/>
            <w:noWrap w:val="false"/>
          </w:tcPr>
          <w:p>
            <w:pPr>
              <w:pStyle w:val="992"/>
              <w:jc w:val="center"/>
              <w:widowControl/>
              <w:rPr>
                <w:rFonts w:hint="eastAsia" w:ascii="宋体" w:hAnsi="宋体" w:eastAsia="宋体" w:cs="宋体"/>
                <w:color w:val="000000"/>
                <w:sz w:val="24"/>
                <w:szCs w:val="24"/>
                <w:highlight w:val="none"/>
              </w:rPr>
              <w:framePr w:vAnchor="text" w:hAnchor="page" w:x="736" w:y="247"/>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3157" w:type="dxa"/>
            <w:vAlign w:val="center"/>
            <w:textDirection w:val="lrTb"/>
            <w:noWrap w:val="false"/>
          </w:tcPr>
          <w:p>
            <w:pPr>
              <w:pStyle w:val="992"/>
              <w:jc w:val="left"/>
              <w:spacing w:line="300" w:lineRule="exact"/>
              <w:widowControl/>
              <w:rPr>
                <w:rFonts w:hint="eastAsia" w:ascii="宋体" w:hAnsi="宋体" w:eastAsia="宋体" w:cs="宋体"/>
                <w:color w:val="000000"/>
                <w:sz w:val="24"/>
                <w:szCs w:val="24"/>
                <w:highlight w:val="none"/>
              </w:rPr>
              <w:framePr w:vAnchor="text" w:hAnchor="page" w:x="736" w:y="247"/>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3990" w:type="dxa"/>
            <w:vAlign w:val="center"/>
            <w:textDirection w:val="lrTb"/>
            <w:noWrap w:val="false"/>
          </w:tcPr>
          <w:p>
            <w:pPr>
              <w:pStyle w:val="992"/>
              <w:ind w:left="-107" w:right="-107"/>
              <w:jc w:val="center"/>
              <w:spacing w:line="300" w:lineRule="exact"/>
              <w:widowControl/>
              <w:rPr>
                <w:rFonts w:hint="eastAsia" w:ascii="宋体" w:hAnsi="宋体" w:eastAsia="宋体" w:cs="宋体"/>
                <w:color w:val="000000"/>
                <w:sz w:val="24"/>
                <w:szCs w:val="24"/>
                <w:highlight w:val="none"/>
              </w:rPr>
              <w:framePr w:vAnchor="text" w:hAnchor="page" w:x="736" w:y="247"/>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4" w:space="0"/>
            </w:tcBorders>
            <w:tcW w:w="2460" w:type="dxa"/>
            <w:vAlign w:val="center"/>
            <w:textDirection w:val="lrTb"/>
            <w:noWrap w:val="false"/>
          </w:tcPr>
          <w:p>
            <w:pPr>
              <w:pStyle w:val="992"/>
              <w:jc w:val="center"/>
              <w:spacing w:line="300" w:lineRule="exact"/>
              <w:widowControl/>
              <w:rPr>
                <w:rFonts w:hint="eastAsia" w:ascii="宋体" w:hAnsi="宋体" w:eastAsia="宋体" w:cs="宋体"/>
                <w:color w:val="000000"/>
                <w:sz w:val="28"/>
                <w:szCs w:val="28"/>
                <w:highlight w:val="none"/>
              </w:rPr>
              <w:framePr w:vAnchor="text" w:hAnchor="page" w:x="736" w:y="247"/>
            </w:pPr>
            <w:r>
              <w:rPr>
                <w:rFonts w:hint="eastAsia" w:ascii="宋体" w:hAnsi="宋体" w:eastAsia="宋体" w:cs="宋体"/>
                <w:color w:val="000000"/>
                <w:sz w:val="28"/>
                <w:szCs w:val="28"/>
                <w:highlight w:val="none"/>
              </w:rPr>
            </w:r>
            <w:r/>
          </w:p>
        </w:tc>
        <w:tc>
          <w:tcPr>
            <w:tcBorders>
              <w:top w:val="single" w:color="000000" w:sz="6" w:space="0"/>
              <w:left w:val="single" w:color="000000" w:sz="6" w:space="0"/>
              <w:bottom w:val="single" w:color="000000" w:sz="6" w:space="0"/>
              <w:right w:val="single" w:color="000000" w:sz="4" w:space="0"/>
            </w:tcBorders>
            <w:tcW w:w="2220" w:type="dxa"/>
            <w:vAlign w:val="center"/>
            <w:textDirection w:val="lrTb"/>
            <w:noWrap w:val="false"/>
          </w:tcPr>
          <w:p>
            <w:pPr>
              <w:pStyle w:val="992"/>
              <w:jc w:val="center"/>
              <w:spacing w:line="300" w:lineRule="exact"/>
              <w:widowControl/>
              <w:rPr>
                <w:rFonts w:hint="eastAsia" w:ascii="宋体" w:hAnsi="宋体" w:eastAsia="宋体" w:cs="宋体"/>
                <w:color w:val="000000"/>
                <w:sz w:val="28"/>
                <w:szCs w:val="28"/>
                <w:highlight w:val="none"/>
              </w:rPr>
              <w:framePr w:vAnchor="text" w:hAnchor="page" w:x="736" w:y="247"/>
            </w:pPr>
            <w:r>
              <w:rPr>
                <w:rFonts w:hint="eastAsia" w:ascii="宋体" w:hAnsi="宋体" w:eastAsia="宋体" w:cs="宋体"/>
                <w:color w:val="000000"/>
                <w:sz w:val="28"/>
                <w:szCs w:val="28"/>
                <w:highlight w:val="none"/>
              </w:rPr>
            </w:r>
            <w:r/>
          </w:p>
        </w:tc>
        <w:tc>
          <w:tcPr>
            <w:tcBorders>
              <w:top w:val="single" w:color="000000" w:sz="6" w:space="0"/>
              <w:left w:val="single" w:color="000000" w:sz="6" w:space="0"/>
              <w:bottom w:val="single" w:color="000000" w:sz="6" w:space="0"/>
              <w:right w:val="single" w:color="000000" w:sz="6" w:space="0"/>
            </w:tcBorders>
            <w:tcW w:w="1875" w:type="dxa"/>
            <w:vAlign w:val="center"/>
            <w:textDirection w:val="lrTb"/>
            <w:noWrap w:val="false"/>
          </w:tcPr>
          <w:p>
            <w:pPr>
              <w:pStyle w:val="992"/>
              <w:jc w:val="center"/>
              <w:spacing w:line="300" w:lineRule="exact"/>
              <w:widowControl/>
              <w:rPr>
                <w:rFonts w:hint="eastAsia" w:ascii="宋体" w:hAnsi="宋体" w:eastAsia="宋体" w:cs="宋体"/>
                <w:color w:val="000000"/>
                <w:sz w:val="28"/>
                <w:szCs w:val="28"/>
                <w:highlight w:val="none"/>
              </w:rPr>
              <w:framePr w:vAnchor="text" w:hAnchor="page" w:x="736" w:y="247"/>
            </w:pPr>
            <w:r>
              <w:rPr>
                <w:rFonts w:hint="eastAsia" w:ascii="宋体" w:hAnsi="宋体" w:eastAsia="宋体" w:cs="宋体"/>
                <w:color w:val="000000"/>
                <w:sz w:val="28"/>
                <w:szCs w:val="28"/>
                <w:highlight w:val="none"/>
              </w:rPr>
              <w:t xml:space="preserve">　</w:t>
            </w:r>
            <w:r>
              <w:rPr>
                <w:rFonts w:hint="eastAsia" w:ascii="宋体" w:hAnsi="宋体" w:eastAsia="宋体" w:cs="宋体"/>
                <w:color w:val="000000"/>
                <w:sz w:val="28"/>
                <w:szCs w:val="28"/>
                <w:highlight w:val="none"/>
              </w:rPr>
            </w:r>
            <w:r/>
          </w:p>
        </w:tc>
        <w:tc>
          <w:tcPr>
            <w:tcBorders>
              <w:top w:val="single" w:color="000000" w:sz="6" w:space="0"/>
              <w:left w:val="single" w:color="000000" w:sz="6" w:space="0"/>
              <w:bottom w:val="single" w:color="000000" w:sz="6" w:space="0"/>
              <w:right w:val="single" w:color="000000" w:sz="6" w:space="0"/>
            </w:tcBorders>
            <w:tcW w:w="975" w:type="dxa"/>
            <w:vAlign w:val="center"/>
            <w:textDirection w:val="lrTb"/>
            <w:noWrap w:val="false"/>
          </w:tcPr>
          <w:p>
            <w:pPr>
              <w:pStyle w:val="992"/>
              <w:jc w:val="left"/>
              <w:spacing w:line="300" w:lineRule="exact"/>
              <w:widowControl/>
              <w:rPr>
                <w:rFonts w:hint="eastAsia" w:ascii="宋体" w:hAnsi="宋体" w:eastAsia="宋体" w:cs="宋体"/>
                <w:color w:val="000000"/>
                <w:sz w:val="28"/>
                <w:szCs w:val="28"/>
                <w:highlight w:val="none"/>
              </w:rPr>
              <w:framePr w:vAnchor="text" w:hAnchor="page" w:x="736" w:y="247"/>
            </w:pPr>
            <w:r>
              <w:rPr>
                <w:rFonts w:hint="eastAsia" w:ascii="宋体" w:hAnsi="宋体" w:eastAsia="宋体" w:cs="宋体"/>
                <w:color w:val="000000"/>
                <w:sz w:val="28"/>
                <w:szCs w:val="28"/>
                <w:highlight w:val="none"/>
              </w:rPr>
              <w:t xml:space="preserve">　</w:t>
            </w:r>
            <w:r>
              <w:rPr>
                <w:rFonts w:hint="eastAsia" w:ascii="宋体" w:hAnsi="宋体" w:eastAsia="宋体" w:cs="宋体"/>
                <w:color w:val="000000"/>
                <w:sz w:val="28"/>
                <w:szCs w:val="28"/>
                <w:highlight w:val="none"/>
              </w:rPr>
            </w:r>
            <w:r/>
          </w:p>
        </w:tc>
      </w:tr>
      <w:tr>
        <w:trPr>
          <w:trHeight w:val="850" w:hRule="exact"/>
        </w:trPr>
        <w:tc>
          <w:tcPr>
            <w:tcBorders>
              <w:top w:val="single" w:color="000000" w:sz="6" w:space="0"/>
              <w:left w:val="single" w:color="000000" w:sz="6" w:space="0"/>
              <w:bottom w:val="single" w:color="000000" w:sz="6" w:space="0"/>
              <w:right w:val="single" w:color="000000" w:sz="6" w:space="0"/>
            </w:tcBorders>
            <w:tcW w:w="826" w:type="dxa"/>
            <w:vAlign w:val="center"/>
            <w:textDirection w:val="lrTb"/>
            <w:noWrap w:val="false"/>
          </w:tcPr>
          <w:p>
            <w:pPr>
              <w:pStyle w:val="992"/>
              <w:jc w:val="center"/>
              <w:widowControl/>
              <w:rPr>
                <w:rFonts w:hint="eastAsia" w:ascii="宋体" w:hAnsi="宋体" w:eastAsia="宋体" w:cs="宋体"/>
                <w:color w:val="000000"/>
                <w:sz w:val="24"/>
                <w:szCs w:val="24"/>
                <w:highlight w:val="none"/>
              </w:rPr>
              <w:framePr w:vAnchor="text" w:hAnchor="page" w:x="736" w:y="247"/>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3157" w:type="dxa"/>
            <w:vAlign w:val="center"/>
            <w:textDirection w:val="lrTb"/>
            <w:noWrap w:val="false"/>
          </w:tcPr>
          <w:p>
            <w:pPr>
              <w:pStyle w:val="992"/>
              <w:jc w:val="left"/>
              <w:spacing w:line="300" w:lineRule="exact"/>
              <w:widowControl/>
              <w:rPr>
                <w:rFonts w:hint="eastAsia" w:ascii="宋体" w:hAnsi="宋体" w:eastAsia="宋体" w:cs="宋体"/>
                <w:color w:val="000000"/>
                <w:sz w:val="24"/>
                <w:szCs w:val="24"/>
                <w:highlight w:val="none"/>
              </w:rPr>
              <w:framePr w:vAnchor="text" w:hAnchor="page" w:x="736" w:y="247"/>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3990" w:type="dxa"/>
            <w:vAlign w:val="center"/>
            <w:textDirection w:val="lrTb"/>
            <w:noWrap w:val="false"/>
          </w:tcPr>
          <w:p>
            <w:pPr>
              <w:pStyle w:val="992"/>
              <w:jc w:val="center"/>
              <w:spacing w:line="300" w:lineRule="exact"/>
              <w:widowControl/>
              <w:rPr>
                <w:rFonts w:hint="eastAsia" w:ascii="宋体" w:hAnsi="宋体" w:eastAsia="宋体" w:cs="宋体"/>
                <w:color w:val="000000"/>
                <w:sz w:val="24"/>
                <w:szCs w:val="24"/>
                <w:highlight w:val="none"/>
              </w:rPr>
              <w:framePr w:vAnchor="text" w:hAnchor="page" w:x="736" w:y="247"/>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4" w:space="0"/>
            </w:tcBorders>
            <w:tcW w:w="2460" w:type="dxa"/>
            <w:vAlign w:val="center"/>
            <w:textDirection w:val="lrTb"/>
            <w:noWrap w:val="false"/>
          </w:tcPr>
          <w:p>
            <w:pPr>
              <w:pStyle w:val="992"/>
              <w:jc w:val="center"/>
              <w:spacing w:line="300" w:lineRule="exact"/>
              <w:widowControl/>
              <w:rPr>
                <w:rFonts w:hint="eastAsia" w:ascii="宋体" w:hAnsi="宋体" w:eastAsia="宋体" w:cs="宋体"/>
                <w:color w:val="000000"/>
                <w:sz w:val="28"/>
                <w:szCs w:val="28"/>
                <w:highlight w:val="none"/>
              </w:rPr>
              <w:framePr w:vAnchor="text" w:hAnchor="page" w:x="736" w:y="247"/>
            </w:pPr>
            <w:r>
              <w:rPr>
                <w:rFonts w:hint="eastAsia" w:ascii="宋体" w:hAnsi="宋体" w:eastAsia="宋体" w:cs="宋体"/>
                <w:color w:val="000000"/>
                <w:sz w:val="28"/>
                <w:szCs w:val="28"/>
                <w:highlight w:val="none"/>
              </w:rPr>
            </w:r>
            <w:r/>
          </w:p>
        </w:tc>
        <w:tc>
          <w:tcPr>
            <w:tcBorders>
              <w:top w:val="single" w:color="000000" w:sz="6" w:space="0"/>
              <w:left w:val="single" w:color="000000" w:sz="6" w:space="0"/>
              <w:bottom w:val="single" w:color="000000" w:sz="6" w:space="0"/>
              <w:right w:val="single" w:color="000000" w:sz="4" w:space="0"/>
            </w:tcBorders>
            <w:tcW w:w="2220" w:type="dxa"/>
            <w:vAlign w:val="center"/>
            <w:textDirection w:val="lrTb"/>
            <w:noWrap w:val="false"/>
          </w:tcPr>
          <w:p>
            <w:pPr>
              <w:pStyle w:val="992"/>
              <w:jc w:val="center"/>
              <w:spacing w:line="300" w:lineRule="exact"/>
              <w:widowControl/>
              <w:rPr>
                <w:rFonts w:hint="eastAsia" w:ascii="宋体" w:hAnsi="宋体" w:eastAsia="宋体" w:cs="宋体"/>
                <w:color w:val="000000"/>
                <w:sz w:val="28"/>
                <w:szCs w:val="28"/>
                <w:highlight w:val="none"/>
              </w:rPr>
              <w:framePr w:vAnchor="text" w:hAnchor="page" w:x="736" w:y="247"/>
            </w:pPr>
            <w:r>
              <w:rPr>
                <w:rFonts w:hint="eastAsia" w:ascii="宋体" w:hAnsi="宋体" w:eastAsia="宋体" w:cs="宋体"/>
                <w:color w:val="000000"/>
                <w:sz w:val="28"/>
                <w:szCs w:val="28"/>
                <w:highlight w:val="none"/>
              </w:rPr>
            </w:r>
            <w:r/>
          </w:p>
        </w:tc>
        <w:tc>
          <w:tcPr>
            <w:tcBorders>
              <w:top w:val="single" w:color="000000" w:sz="6" w:space="0"/>
              <w:left w:val="single" w:color="000000" w:sz="6" w:space="0"/>
              <w:bottom w:val="single" w:color="000000" w:sz="6" w:space="0"/>
              <w:right w:val="single" w:color="000000" w:sz="6" w:space="0"/>
            </w:tcBorders>
            <w:tcW w:w="1875" w:type="dxa"/>
            <w:vAlign w:val="center"/>
            <w:textDirection w:val="lrTb"/>
            <w:noWrap w:val="false"/>
          </w:tcPr>
          <w:p>
            <w:pPr>
              <w:pStyle w:val="992"/>
              <w:jc w:val="center"/>
              <w:spacing w:line="300" w:lineRule="exact"/>
              <w:widowControl/>
              <w:rPr>
                <w:rFonts w:hint="eastAsia" w:ascii="宋体" w:hAnsi="宋体" w:eastAsia="宋体" w:cs="宋体"/>
                <w:color w:val="000000"/>
                <w:sz w:val="28"/>
                <w:szCs w:val="28"/>
                <w:highlight w:val="none"/>
              </w:rPr>
              <w:framePr w:vAnchor="text" w:hAnchor="page" w:x="736" w:y="247"/>
            </w:pPr>
            <w:r>
              <w:rPr>
                <w:rFonts w:hint="eastAsia" w:ascii="宋体" w:hAnsi="宋体" w:eastAsia="宋体" w:cs="宋体"/>
                <w:color w:val="000000"/>
                <w:sz w:val="28"/>
                <w:szCs w:val="28"/>
                <w:highlight w:val="none"/>
              </w:rPr>
              <w:t xml:space="preserve">　</w:t>
            </w:r>
            <w:r>
              <w:rPr>
                <w:rFonts w:hint="eastAsia" w:ascii="宋体" w:hAnsi="宋体" w:eastAsia="宋体" w:cs="宋体"/>
                <w:color w:val="000000"/>
                <w:sz w:val="28"/>
                <w:szCs w:val="28"/>
                <w:highlight w:val="none"/>
              </w:rPr>
            </w:r>
            <w:r/>
          </w:p>
        </w:tc>
        <w:tc>
          <w:tcPr>
            <w:tcBorders>
              <w:top w:val="single" w:color="000000" w:sz="6" w:space="0"/>
              <w:left w:val="single" w:color="000000" w:sz="6" w:space="0"/>
              <w:bottom w:val="single" w:color="000000" w:sz="6" w:space="0"/>
              <w:right w:val="single" w:color="000000" w:sz="6" w:space="0"/>
            </w:tcBorders>
            <w:tcW w:w="975" w:type="dxa"/>
            <w:vAlign w:val="center"/>
            <w:textDirection w:val="lrTb"/>
            <w:noWrap w:val="false"/>
          </w:tcPr>
          <w:p>
            <w:pPr>
              <w:pStyle w:val="992"/>
              <w:jc w:val="left"/>
              <w:spacing w:line="300" w:lineRule="exact"/>
              <w:widowControl/>
              <w:rPr>
                <w:rFonts w:hint="eastAsia" w:ascii="宋体" w:hAnsi="宋体" w:eastAsia="宋体" w:cs="宋体"/>
                <w:color w:val="000000"/>
                <w:sz w:val="28"/>
                <w:szCs w:val="28"/>
                <w:highlight w:val="none"/>
              </w:rPr>
              <w:framePr w:vAnchor="text" w:hAnchor="page" w:x="736" w:y="247"/>
            </w:pPr>
            <w:r>
              <w:rPr>
                <w:rFonts w:hint="eastAsia" w:ascii="宋体" w:hAnsi="宋体" w:eastAsia="宋体" w:cs="宋体"/>
                <w:color w:val="000000"/>
                <w:sz w:val="28"/>
                <w:szCs w:val="28"/>
                <w:highlight w:val="none"/>
              </w:rPr>
              <w:t xml:space="preserve">　</w:t>
            </w:r>
            <w:r>
              <w:rPr>
                <w:rFonts w:hint="eastAsia" w:ascii="宋体" w:hAnsi="宋体" w:eastAsia="宋体" w:cs="宋体"/>
                <w:color w:val="000000"/>
                <w:sz w:val="28"/>
                <w:szCs w:val="28"/>
                <w:highlight w:val="none"/>
              </w:rPr>
            </w:r>
            <w:r/>
          </w:p>
        </w:tc>
      </w:tr>
      <w:tr>
        <w:trPr>
          <w:trHeight w:val="850" w:hRule="exact"/>
        </w:trPr>
        <w:tc>
          <w:tcPr>
            <w:tcBorders>
              <w:top w:val="single" w:color="000000" w:sz="6" w:space="0"/>
              <w:left w:val="single" w:color="000000" w:sz="6" w:space="0"/>
              <w:bottom w:val="single" w:color="000000" w:sz="6" w:space="0"/>
              <w:right w:val="single" w:color="000000" w:sz="6" w:space="0"/>
            </w:tcBorders>
            <w:tcW w:w="826" w:type="dxa"/>
            <w:vAlign w:val="center"/>
            <w:textDirection w:val="lrTb"/>
            <w:noWrap w:val="false"/>
          </w:tcPr>
          <w:p>
            <w:pPr>
              <w:pStyle w:val="992"/>
              <w:jc w:val="center"/>
              <w:widowControl/>
              <w:rPr>
                <w:rFonts w:hint="eastAsia" w:ascii="宋体" w:hAnsi="宋体" w:eastAsia="宋体" w:cs="宋体"/>
                <w:color w:val="000000"/>
                <w:sz w:val="24"/>
                <w:szCs w:val="24"/>
                <w:highlight w:val="none"/>
              </w:rPr>
              <w:framePr w:vAnchor="text" w:hAnchor="page" w:x="736" w:y="247"/>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3157" w:type="dxa"/>
            <w:vAlign w:val="center"/>
            <w:textDirection w:val="lrTb"/>
            <w:noWrap w:val="false"/>
          </w:tcPr>
          <w:p>
            <w:pPr>
              <w:pStyle w:val="992"/>
              <w:ind w:left="-107" w:right="-107"/>
              <w:jc w:val="left"/>
              <w:widowControl/>
              <w:rPr>
                <w:rFonts w:hint="eastAsia" w:ascii="宋体" w:hAnsi="宋体" w:eastAsia="宋体" w:cs="宋体"/>
                <w:color w:val="000000"/>
                <w:sz w:val="24"/>
                <w:szCs w:val="24"/>
                <w:highlight w:val="none"/>
              </w:rPr>
              <w:framePr w:vAnchor="text" w:hAnchor="page" w:x="736" w:y="247"/>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3990" w:type="dxa"/>
            <w:vAlign w:val="center"/>
            <w:textDirection w:val="lrTb"/>
            <w:noWrap w:val="false"/>
          </w:tcPr>
          <w:p>
            <w:pPr>
              <w:pStyle w:val="992"/>
              <w:jc w:val="center"/>
              <w:widowControl/>
              <w:rPr>
                <w:rFonts w:hint="eastAsia" w:ascii="宋体" w:hAnsi="宋体" w:eastAsia="宋体" w:cs="宋体"/>
                <w:color w:val="000000"/>
                <w:sz w:val="24"/>
                <w:szCs w:val="24"/>
                <w:highlight w:val="none"/>
              </w:rPr>
              <w:framePr w:vAnchor="text" w:hAnchor="page" w:x="736" w:y="247"/>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4" w:space="0"/>
            </w:tcBorders>
            <w:tcW w:w="2460" w:type="dxa"/>
            <w:vAlign w:val="center"/>
            <w:textDirection w:val="lrTb"/>
            <w:noWrap w:val="false"/>
          </w:tcPr>
          <w:p>
            <w:pPr>
              <w:pStyle w:val="992"/>
              <w:jc w:val="center"/>
              <w:widowControl/>
              <w:rPr>
                <w:rFonts w:hint="eastAsia" w:ascii="宋体" w:hAnsi="宋体" w:eastAsia="宋体" w:cs="宋体"/>
                <w:color w:val="000000"/>
                <w:sz w:val="28"/>
                <w:szCs w:val="28"/>
                <w:highlight w:val="none"/>
              </w:rPr>
              <w:framePr w:vAnchor="text" w:hAnchor="page" w:x="736" w:y="247"/>
            </w:pPr>
            <w:r>
              <w:rPr>
                <w:rFonts w:hint="eastAsia" w:ascii="宋体" w:hAnsi="宋体" w:eastAsia="宋体" w:cs="宋体"/>
                <w:color w:val="000000"/>
                <w:sz w:val="28"/>
                <w:szCs w:val="28"/>
                <w:highlight w:val="none"/>
              </w:rPr>
            </w:r>
            <w:r/>
          </w:p>
        </w:tc>
        <w:tc>
          <w:tcPr>
            <w:tcBorders>
              <w:top w:val="single" w:color="000000" w:sz="6" w:space="0"/>
              <w:left w:val="single" w:color="000000" w:sz="6" w:space="0"/>
              <w:bottom w:val="single" w:color="000000" w:sz="6" w:space="0"/>
              <w:right w:val="single" w:color="000000" w:sz="4" w:space="0"/>
            </w:tcBorders>
            <w:tcW w:w="2220" w:type="dxa"/>
            <w:vAlign w:val="center"/>
            <w:textDirection w:val="lrTb"/>
            <w:noWrap w:val="false"/>
          </w:tcPr>
          <w:p>
            <w:pPr>
              <w:pStyle w:val="992"/>
              <w:jc w:val="center"/>
              <w:widowControl/>
              <w:rPr>
                <w:rFonts w:hint="eastAsia" w:ascii="宋体" w:hAnsi="宋体" w:eastAsia="宋体" w:cs="宋体"/>
                <w:color w:val="000000"/>
                <w:sz w:val="28"/>
                <w:szCs w:val="28"/>
                <w:highlight w:val="none"/>
              </w:rPr>
              <w:framePr w:vAnchor="text" w:hAnchor="page" w:x="736" w:y="247"/>
            </w:pPr>
            <w:r>
              <w:rPr>
                <w:rFonts w:hint="eastAsia" w:ascii="宋体" w:hAnsi="宋体" w:eastAsia="宋体" w:cs="宋体"/>
                <w:color w:val="000000"/>
                <w:sz w:val="28"/>
                <w:szCs w:val="28"/>
                <w:highlight w:val="none"/>
              </w:rPr>
            </w:r>
            <w:r/>
          </w:p>
        </w:tc>
        <w:tc>
          <w:tcPr>
            <w:tcBorders>
              <w:top w:val="single" w:color="000000" w:sz="6" w:space="0"/>
              <w:left w:val="single" w:color="000000" w:sz="6" w:space="0"/>
              <w:bottom w:val="single" w:color="000000" w:sz="6" w:space="0"/>
              <w:right w:val="single" w:color="000000" w:sz="6" w:space="0"/>
            </w:tcBorders>
            <w:tcW w:w="1875" w:type="dxa"/>
            <w:vAlign w:val="center"/>
            <w:textDirection w:val="lrTb"/>
            <w:noWrap w:val="false"/>
          </w:tcPr>
          <w:p>
            <w:pPr>
              <w:pStyle w:val="992"/>
              <w:jc w:val="center"/>
              <w:widowControl/>
              <w:rPr>
                <w:rFonts w:hint="eastAsia" w:ascii="宋体" w:hAnsi="宋体" w:eastAsia="宋体" w:cs="宋体"/>
                <w:color w:val="000000"/>
                <w:sz w:val="28"/>
                <w:szCs w:val="28"/>
                <w:highlight w:val="none"/>
              </w:rPr>
              <w:framePr w:vAnchor="text" w:hAnchor="page" w:x="736" w:y="247"/>
            </w:pPr>
            <w:r>
              <w:rPr>
                <w:rFonts w:hint="eastAsia" w:ascii="宋体" w:hAnsi="宋体" w:eastAsia="宋体" w:cs="宋体"/>
                <w:color w:val="000000"/>
                <w:sz w:val="28"/>
                <w:szCs w:val="28"/>
                <w:highlight w:val="none"/>
              </w:rPr>
              <w:t xml:space="preserve">　</w:t>
            </w:r>
            <w:r>
              <w:rPr>
                <w:rFonts w:hint="eastAsia" w:ascii="宋体" w:hAnsi="宋体" w:eastAsia="宋体" w:cs="宋体"/>
                <w:color w:val="000000"/>
                <w:sz w:val="28"/>
                <w:szCs w:val="28"/>
                <w:highlight w:val="none"/>
              </w:rPr>
            </w:r>
            <w:r/>
          </w:p>
        </w:tc>
        <w:tc>
          <w:tcPr>
            <w:tcBorders>
              <w:top w:val="single" w:color="000000" w:sz="6" w:space="0"/>
              <w:left w:val="single" w:color="000000" w:sz="6" w:space="0"/>
              <w:bottom w:val="single" w:color="000000" w:sz="6" w:space="0"/>
              <w:right w:val="single" w:color="000000" w:sz="6" w:space="0"/>
            </w:tcBorders>
            <w:tcW w:w="975" w:type="dxa"/>
            <w:vAlign w:val="center"/>
            <w:textDirection w:val="lrTb"/>
            <w:noWrap w:val="false"/>
          </w:tcPr>
          <w:p>
            <w:pPr>
              <w:pStyle w:val="992"/>
              <w:jc w:val="left"/>
              <w:widowControl/>
              <w:rPr>
                <w:rFonts w:hint="eastAsia" w:ascii="宋体" w:hAnsi="宋体" w:eastAsia="宋体" w:cs="宋体"/>
                <w:color w:val="000000"/>
                <w:sz w:val="28"/>
                <w:szCs w:val="28"/>
                <w:highlight w:val="none"/>
              </w:rPr>
              <w:framePr w:vAnchor="text" w:hAnchor="page" w:x="736" w:y="247"/>
            </w:pPr>
            <w:r>
              <w:rPr>
                <w:rFonts w:hint="eastAsia" w:ascii="宋体" w:hAnsi="宋体" w:eastAsia="宋体" w:cs="宋体"/>
                <w:color w:val="000000"/>
                <w:sz w:val="28"/>
                <w:szCs w:val="28"/>
                <w:highlight w:val="none"/>
              </w:rPr>
              <w:t xml:space="preserve">　</w:t>
            </w:r>
            <w:r>
              <w:rPr>
                <w:rFonts w:hint="eastAsia" w:ascii="宋体" w:hAnsi="宋体" w:eastAsia="宋体" w:cs="宋体"/>
                <w:color w:val="000000"/>
                <w:sz w:val="28"/>
                <w:szCs w:val="28"/>
                <w:highlight w:val="none"/>
              </w:rPr>
            </w:r>
            <w:r/>
          </w:p>
        </w:tc>
      </w:tr>
      <w:tr>
        <w:trPr>
          <w:trHeight w:val="850" w:hRule="exact"/>
        </w:trPr>
        <w:tc>
          <w:tcPr>
            <w:tcBorders>
              <w:top w:val="single" w:color="000000" w:sz="6" w:space="0"/>
              <w:left w:val="single" w:color="000000" w:sz="6" w:space="0"/>
              <w:bottom w:val="single" w:color="000000" w:sz="6" w:space="0"/>
              <w:right w:val="single" w:color="000000" w:sz="6" w:space="0"/>
            </w:tcBorders>
            <w:tcW w:w="826" w:type="dxa"/>
            <w:vAlign w:val="center"/>
            <w:textDirection w:val="lrTb"/>
            <w:noWrap w:val="false"/>
          </w:tcPr>
          <w:p>
            <w:pPr>
              <w:pStyle w:val="992"/>
              <w:jc w:val="center"/>
              <w:widowControl/>
              <w:rPr>
                <w:rFonts w:hint="eastAsia" w:ascii="宋体" w:hAnsi="宋体" w:eastAsia="宋体" w:cs="宋体"/>
                <w:color w:val="000000"/>
                <w:sz w:val="24"/>
                <w:szCs w:val="24"/>
                <w:highlight w:val="none"/>
              </w:rPr>
              <w:framePr w:vAnchor="text" w:hAnchor="page" w:x="736" w:y="247"/>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3157" w:type="dxa"/>
            <w:vAlign w:val="center"/>
            <w:textDirection w:val="lrTb"/>
            <w:noWrap w:val="false"/>
          </w:tcPr>
          <w:p>
            <w:pPr>
              <w:pStyle w:val="992"/>
              <w:jc w:val="left"/>
              <w:widowControl/>
              <w:rPr>
                <w:rFonts w:hint="eastAsia" w:ascii="宋体" w:hAnsi="宋体" w:eastAsia="宋体" w:cs="宋体"/>
                <w:color w:val="000000"/>
                <w:sz w:val="24"/>
                <w:szCs w:val="24"/>
                <w:highlight w:val="none"/>
              </w:rPr>
              <w:framePr w:vAnchor="text" w:hAnchor="page" w:x="736" w:y="247"/>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3990" w:type="dxa"/>
            <w:vAlign w:val="center"/>
            <w:textDirection w:val="lrTb"/>
            <w:noWrap w:val="false"/>
          </w:tcPr>
          <w:p>
            <w:pPr>
              <w:pStyle w:val="992"/>
              <w:jc w:val="center"/>
              <w:widowControl/>
              <w:rPr>
                <w:rFonts w:hint="eastAsia" w:ascii="宋体" w:hAnsi="宋体" w:eastAsia="宋体" w:cs="宋体"/>
                <w:color w:val="000000"/>
                <w:sz w:val="24"/>
                <w:szCs w:val="24"/>
                <w:highlight w:val="none"/>
              </w:rPr>
              <w:framePr w:vAnchor="text" w:hAnchor="page" w:x="736" w:y="247"/>
            </w:pP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4" w:space="0"/>
            </w:tcBorders>
            <w:tcW w:w="2460" w:type="dxa"/>
            <w:vAlign w:val="center"/>
            <w:textDirection w:val="lrTb"/>
            <w:noWrap w:val="false"/>
          </w:tcPr>
          <w:p>
            <w:pPr>
              <w:pStyle w:val="992"/>
              <w:jc w:val="center"/>
              <w:widowControl/>
              <w:rPr>
                <w:rFonts w:hint="eastAsia" w:ascii="宋体" w:hAnsi="宋体" w:eastAsia="宋体" w:cs="宋体"/>
                <w:color w:val="000000"/>
                <w:sz w:val="28"/>
                <w:szCs w:val="28"/>
                <w:highlight w:val="none"/>
              </w:rPr>
              <w:framePr w:vAnchor="text" w:hAnchor="page" w:x="736" w:y="247"/>
            </w:pPr>
            <w:r>
              <w:rPr>
                <w:rFonts w:hint="eastAsia" w:ascii="宋体" w:hAnsi="宋体" w:eastAsia="宋体" w:cs="宋体"/>
                <w:color w:val="000000"/>
                <w:sz w:val="28"/>
                <w:szCs w:val="28"/>
                <w:highlight w:val="none"/>
              </w:rPr>
            </w:r>
            <w:r/>
          </w:p>
        </w:tc>
        <w:tc>
          <w:tcPr>
            <w:tcBorders>
              <w:top w:val="single" w:color="000000" w:sz="6" w:space="0"/>
              <w:left w:val="single" w:color="000000" w:sz="6" w:space="0"/>
              <w:bottom w:val="single" w:color="000000" w:sz="6" w:space="0"/>
              <w:right w:val="single" w:color="000000" w:sz="4" w:space="0"/>
            </w:tcBorders>
            <w:tcW w:w="2220" w:type="dxa"/>
            <w:vAlign w:val="center"/>
            <w:textDirection w:val="lrTb"/>
            <w:noWrap w:val="false"/>
          </w:tcPr>
          <w:p>
            <w:pPr>
              <w:pStyle w:val="992"/>
              <w:jc w:val="center"/>
              <w:widowControl/>
              <w:rPr>
                <w:rFonts w:hint="eastAsia" w:ascii="宋体" w:hAnsi="宋体" w:eastAsia="宋体" w:cs="宋体"/>
                <w:color w:val="000000"/>
                <w:sz w:val="28"/>
                <w:szCs w:val="28"/>
                <w:highlight w:val="none"/>
              </w:rPr>
              <w:framePr w:vAnchor="text" w:hAnchor="page" w:x="736" w:y="247"/>
            </w:pPr>
            <w:r>
              <w:rPr>
                <w:rFonts w:hint="eastAsia" w:ascii="宋体" w:hAnsi="宋体" w:eastAsia="宋体" w:cs="宋体"/>
                <w:color w:val="000000"/>
                <w:sz w:val="28"/>
                <w:szCs w:val="28"/>
                <w:highlight w:val="none"/>
              </w:rPr>
            </w:r>
            <w:r/>
          </w:p>
        </w:tc>
        <w:tc>
          <w:tcPr>
            <w:tcBorders>
              <w:top w:val="single" w:color="000000" w:sz="6" w:space="0"/>
              <w:left w:val="single" w:color="000000" w:sz="6" w:space="0"/>
              <w:bottom w:val="single" w:color="000000" w:sz="6" w:space="0"/>
              <w:right w:val="single" w:color="000000" w:sz="6" w:space="0"/>
            </w:tcBorders>
            <w:tcW w:w="1875" w:type="dxa"/>
            <w:vAlign w:val="center"/>
            <w:textDirection w:val="lrTb"/>
            <w:noWrap w:val="false"/>
          </w:tcPr>
          <w:p>
            <w:pPr>
              <w:pStyle w:val="992"/>
              <w:jc w:val="center"/>
              <w:widowControl/>
              <w:rPr>
                <w:rFonts w:hint="eastAsia" w:ascii="宋体" w:hAnsi="宋体" w:eastAsia="宋体" w:cs="宋体"/>
                <w:color w:val="000000"/>
                <w:sz w:val="28"/>
                <w:szCs w:val="28"/>
                <w:highlight w:val="none"/>
              </w:rPr>
              <w:framePr w:vAnchor="text" w:hAnchor="page" w:x="736" w:y="247"/>
            </w:pPr>
            <w:r>
              <w:rPr>
                <w:rFonts w:hint="eastAsia" w:ascii="宋体" w:hAnsi="宋体" w:eastAsia="宋体" w:cs="宋体"/>
                <w:color w:val="000000"/>
                <w:sz w:val="28"/>
                <w:szCs w:val="28"/>
                <w:highlight w:val="none"/>
              </w:rPr>
            </w:r>
            <w:r/>
          </w:p>
        </w:tc>
        <w:tc>
          <w:tcPr>
            <w:tcBorders>
              <w:top w:val="single" w:color="000000" w:sz="6" w:space="0"/>
              <w:left w:val="single" w:color="000000" w:sz="6" w:space="0"/>
              <w:bottom w:val="single" w:color="000000" w:sz="6" w:space="0"/>
              <w:right w:val="single" w:color="000000" w:sz="6" w:space="0"/>
            </w:tcBorders>
            <w:tcW w:w="975" w:type="dxa"/>
            <w:vAlign w:val="center"/>
            <w:textDirection w:val="lrTb"/>
            <w:noWrap w:val="false"/>
          </w:tcPr>
          <w:p>
            <w:pPr>
              <w:pStyle w:val="992"/>
              <w:jc w:val="left"/>
              <w:widowControl/>
              <w:rPr>
                <w:rFonts w:hint="eastAsia" w:ascii="宋体" w:hAnsi="宋体" w:eastAsia="宋体" w:cs="宋体"/>
                <w:color w:val="000000"/>
                <w:sz w:val="28"/>
                <w:szCs w:val="28"/>
                <w:highlight w:val="none"/>
              </w:rPr>
              <w:framePr w:vAnchor="text" w:hAnchor="page" w:x="736" w:y="247"/>
            </w:pPr>
            <w:r>
              <w:rPr>
                <w:rFonts w:hint="eastAsia" w:ascii="宋体" w:hAnsi="宋体" w:eastAsia="宋体" w:cs="宋体"/>
                <w:color w:val="000000"/>
                <w:sz w:val="28"/>
                <w:szCs w:val="28"/>
                <w:highlight w:val="none"/>
              </w:rPr>
            </w:r>
            <w:r/>
          </w:p>
        </w:tc>
      </w:tr>
    </w:tbl>
    <w:p>
      <w:pPr>
        <w:pStyle w:val="992"/>
        <w:keepLines w:val="0"/>
        <w:keepNext w:val="0"/>
        <w:pageBreakBefore w:val="0"/>
        <w:spacing w:line="240" w:lineRule="exact"/>
        <w:widowControl w:val="off"/>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p>
      <w:pPr>
        <w:pStyle w:val="992"/>
        <w:rPr>
          <w:rFonts w:hint="eastAsia" w:ascii="宋体" w:hAnsi="宋体" w:eastAsia="宋体" w:cs="宋体"/>
          <w:color w:val="000000"/>
          <w:sz w:val="32"/>
          <w:szCs w:val="32"/>
          <w:highlight w:val="none"/>
          <w:lang w:val="en-US" w:eastAsia="zh-CN" w:bidi="ar-SA"/>
        </w:rPr>
      </w:pPr>
      <w:r/>
      <w:bookmarkEnd w:id="250"/>
      <w:r/>
      <w:bookmarkStart w:id="491" w:name="_Toc81575206"/>
      <w:r/>
      <w:bookmarkStart w:id="492" w:name="_Toc81575169"/>
      <w:r/>
      <w:bookmarkStart w:id="493" w:name="_Toc169853386"/>
      <w:r>
        <w:rPr>
          <w:rFonts w:hint="eastAsia" w:ascii="宋体" w:hAnsi="宋体" w:eastAsia="宋体" w:cs="宋体"/>
          <w:color w:val="000000"/>
          <w:sz w:val="32"/>
          <w:szCs w:val="32"/>
          <w:highlight w:val="none"/>
          <w:lang w:val="en-US" w:eastAsia="zh-CN" w:bidi="ar-SA"/>
        </w:rPr>
      </w:r>
      <w:r/>
    </w:p>
    <w:p>
      <w:pPr>
        <w:pStyle w:val="992"/>
        <w:rPr>
          <w:rFonts w:hint="eastAsia" w:ascii="宋体" w:hAnsi="宋体" w:eastAsia="宋体" w:cs="宋体"/>
          <w:color w:val="000000"/>
          <w:sz w:val="32"/>
          <w:szCs w:val="32"/>
          <w:highlight w:val="none"/>
          <w:lang w:val="en-US" w:eastAsia="zh-CN" w:bidi="ar-SA"/>
        </w:rPr>
      </w:pPr>
      <w:r>
        <w:rPr>
          <w:rFonts w:hint="eastAsia" w:ascii="宋体" w:hAnsi="宋体" w:eastAsia="宋体" w:cs="宋体"/>
          <w:color w:val="000000"/>
          <w:sz w:val="32"/>
          <w:szCs w:val="32"/>
          <w:highlight w:val="none"/>
          <w:lang w:val="en-US" w:eastAsia="zh-CN" w:bidi="ar-SA"/>
        </w:rPr>
      </w:r>
      <w:r/>
    </w:p>
    <w:p>
      <w:pPr>
        <w:pStyle w:val="992"/>
        <w:rPr>
          <w:rFonts w:hint="eastAsia" w:ascii="宋体" w:hAnsi="宋体" w:eastAsia="宋体" w:cs="宋体"/>
          <w:color w:val="000000"/>
          <w:sz w:val="32"/>
          <w:szCs w:val="32"/>
          <w:highlight w:val="none"/>
          <w:lang w:val="en-US" w:eastAsia="zh-CN" w:bidi="ar-SA"/>
        </w:rPr>
      </w:pPr>
      <w:r>
        <w:rPr>
          <w:rFonts w:hint="eastAsia" w:ascii="宋体" w:hAnsi="宋体" w:eastAsia="宋体" w:cs="宋体"/>
          <w:color w:val="000000"/>
          <w:sz w:val="32"/>
          <w:szCs w:val="32"/>
          <w:highlight w:val="none"/>
          <w:lang w:val="en-US" w:eastAsia="zh-CN" w:bidi="ar-SA"/>
        </w:rPr>
      </w:r>
      <w:r/>
    </w:p>
    <w:p>
      <w:pPr>
        <w:pStyle w:val="992"/>
        <w:rPr>
          <w:rFonts w:hint="eastAsia" w:ascii="宋体" w:hAnsi="宋体" w:eastAsia="宋体" w:cs="宋体"/>
          <w:color w:val="000000"/>
          <w:sz w:val="32"/>
          <w:szCs w:val="32"/>
          <w:highlight w:val="none"/>
          <w:lang w:val="en-US" w:eastAsia="zh-CN" w:bidi="ar-SA"/>
        </w:rPr>
      </w:pPr>
      <w:r>
        <w:rPr>
          <w:rFonts w:hint="eastAsia" w:ascii="宋体" w:hAnsi="宋体" w:eastAsia="宋体" w:cs="宋体"/>
          <w:color w:val="000000"/>
          <w:sz w:val="32"/>
          <w:szCs w:val="32"/>
          <w:highlight w:val="none"/>
          <w:lang w:val="en-US" w:eastAsia="zh-CN" w:bidi="ar-SA"/>
        </w:rPr>
      </w:r>
      <w:r/>
    </w:p>
    <w:p>
      <w:pPr>
        <w:pStyle w:val="992"/>
        <w:rPr>
          <w:rFonts w:hint="eastAsia" w:ascii="宋体" w:hAnsi="宋体" w:eastAsia="宋体" w:cs="宋体"/>
          <w:color w:val="000000"/>
          <w:sz w:val="32"/>
          <w:szCs w:val="32"/>
          <w:highlight w:val="none"/>
          <w:lang w:val="en-US" w:eastAsia="zh-CN" w:bidi="ar-SA"/>
        </w:rPr>
      </w:pPr>
      <w:r>
        <w:rPr>
          <w:rFonts w:hint="eastAsia" w:ascii="宋体" w:hAnsi="宋体" w:eastAsia="宋体" w:cs="宋体"/>
          <w:color w:val="000000"/>
          <w:sz w:val="32"/>
          <w:szCs w:val="32"/>
          <w:highlight w:val="none"/>
          <w:lang w:val="en-US" w:eastAsia="zh-CN" w:bidi="ar-SA"/>
        </w:rPr>
        <w:t xml:space="preserve">附件7</w:t>
      </w:r>
      <w:r>
        <w:rPr>
          <w:rFonts w:hint="eastAsia" w:ascii="宋体" w:hAnsi="宋体" w:eastAsia="宋体" w:cs="宋体"/>
          <w:color w:val="000000"/>
          <w:sz w:val="32"/>
          <w:szCs w:val="32"/>
          <w:highlight w:val="none"/>
          <w:lang w:val="en-US" w:eastAsia="zh-CN" w:bidi="ar-SA"/>
        </w:rPr>
      </w:r>
      <w:r/>
    </w:p>
    <w:p>
      <w:pPr>
        <w:pStyle w:val="992"/>
        <w:rPr>
          <w:rFonts w:hint="eastAsia" w:ascii="宋体" w:hAnsi="宋体" w:eastAsia="宋体" w:cs="宋体"/>
          <w:color w:val="000000"/>
          <w:sz w:val="32"/>
          <w:szCs w:val="32"/>
          <w:highlight w:val="none"/>
          <w:lang w:val="en-US" w:eastAsia="zh-CN" w:bidi="ar-SA"/>
        </w:rPr>
      </w:pPr>
      <w:r>
        <w:rPr>
          <w:rFonts w:hint="eastAsia" w:ascii="宋体" w:hAnsi="宋体" w:eastAsia="宋体" w:cs="宋体"/>
          <w:color w:val="000000"/>
          <w:sz w:val="32"/>
          <w:szCs w:val="32"/>
          <w:highlight w:val="none"/>
          <w:lang w:val="en-US" w:eastAsia="zh-CN" w:bidi="ar-SA"/>
        </w:rPr>
      </w:r>
      <w:r/>
    </w:p>
    <w:p>
      <w:pPr>
        <w:pStyle w:val="992"/>
        <w:ind w:left="4251"/>
        <w:spacing w:before="146" w:line="219" w:lineRule="auto"/>
        <w:rPr>
          <w:rFonts w:hint="eastAsia" w:ascii="宋体" w:hAnsi="宋体" w:eastAsia="宋体" w:cs="宋体"/>
          <w:color w:val="000000"/>
          <w:sz w:val="45"/>
          <w:szCs w:val="45"/>
          <w:highlight w:val="none"/>
        </w:rPr>
      </w:pPr>
      <w:r>
        <w:rPr>
          <w:rFonts w:hint="eastAsia" w:ascii="宋体" w:hAnsi="宋体" w:eastAsia="宋体" w:cs="宋体"/>
          <w:b/>
          <w:bCs/>
          <w:color w:val="000000"/>
          <w:spacing w:val="-15"/>
          <w:sz w:val="45"/>
          <w:szCs w:val="45"/>
          <w:highlight w:val="none"/>
          <w:lang w:val="en-US" w:eastAsia="zh-CN"/>
        </w:rPr>
        <w:t xml:space="preserve">泗阳县</w:t>
      </w:r>
      <w:r>
        <w:rPr>
          <w:rFonts w:hint="eastAsia" w:ascii="宋体" w:hAnsi="宋体" w:eastAsia="宋体" w:cs="宋体"/>
          <w:b/>
          <w:bCs/>
          <w:color w:val="000000"/>
          <w:spacing w:val="-15"/>
          <w:sz w:val="45"/>
          <w:szCs w:val="45"/>
          <w:highlight w:val="none"/>
        </w:rPr>
        <w:t xml:space="preserve">园林绿化养护分级标准</w:t>
      </w:r>
      <w:r>
        <w:rPr>
          <w:rFonts w:hint="eastAsia" w:ascii="宋体" w:hAnsi="宋体" w:eastAsia="宋体" w:cs="宋体"/>
          <w:color w:val="000000"/>
          <w:sz w:val="45"/>
          <w:szCs w:val="45"/>
          <w:highlight w:val="none"/>
        </w:rPr>
      </w:r>
      <w:r/>
    </w:p>
    <w:p>
      <w:pPr>
        <w:pStyle w:val="992"/>
        <w:spacing w:before="107"/>
        <w:rPr>
          <w:rFonts w:hint="eastAsia" w:ascii="宋体" w:hAnsi="宋体" w:eastAsia="宋体" w:cs="宋体"/>
          <w:color w:val="000000"/>
          <w:highlight w:val="none"/>
        </w:rPr>
      </w:pPr>
      <w:r>
        <w:rPr>
          <w:rFonts w:hint="eastAsia" w:ascii="宋体" w:hAnsi="宋体" w:eastAsia="宋体" w:cs="宋体"/>
          <w:color w:val="000000"/>
          <w:highlight w:val="none"/>
        </w:rPr>
      </w:r>
      <w:r/>
    </w:p>
    <w:tbl>
      <w:tblPr>
        <w:tblStyle w:val="1544"/>
        <w:tblW w:w="1509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954"/>
        <w:gridCol w:w="1109"/>
        <w:gridCol w:w="4057"/>
        <w:gridCol w:w="4647"/>
        <w:gridCol w:w="4332"/>
      </w:tblGrid>
      <w:tr>
        <w:trPr>
          <w:trHeight w:val="1224"/>
        </w:trPr>
        <w:tc>
          <w:tcPr>
            <w:gridSpan w:val="2"/>
            <w:tcW w:w="2063" w:type="dxa"/>
            <w:vAlign w:val="top"/>
            <w:textDirection w:val="lrTb"/>
            <w:noWrap w:val="false"/>
          </w:tcPr>
          <w:p>
            <w:pPr>
              <w:pStyle w:val="1543"/>
              <w:ind w:left="1578" w:right="65"/>
              <w:spacing w:before="72" w:line="235" w:lineRule="auto"/>
              <w:rPr>
                <w:rFonts w:hint="eastAsia" w:ascii="宋体" w:hAnsi="宋体" w:eastAsia="宋体" w:cs="宋体"/>
                <w:color w:val="000000"/>
                <w:highlight w:val="none"/>
              </w:rPr>
            </w:pPr>
            <w:r>
              <w:rPr>
                <w:rFonts w:hint="eastAsia" w:ascii="宋体" w:hAnsi="宋体" w:eastAsia="宋体" w:cs="宋体"/>
                <w:b/>
                <w:bCs/>
                <w:color w:val="000000"/>
                <w:spacing w:val="-8"/>
                <w:highlight w:val="none"/>
              </w:rPr>
              <w:t xml:space="preserve">分级</w:t>
            </w:r>
            <w:r>
              <w:rPr>
                <w:rFonts w:hint="eastAsia" w:ascii="宋体" w:hAnsi="宋体" w:eastAsia="宋体" w:cs="宋体"/>
                <w:color w:val="000000"/>
                <w:highlight w:val="none"/>
              </w:rPr>
              <w:t xml:space="preserve"> </w:t>
            </w:r>
            <w:r>
              <w:rPr>
                <w:rFonts w:hint="eastAsia" w:ascii="宋体" w:hAnsi="宋体" w:eastAsia="宋体" w:cs="宋体"/>
                <w:b/>
                <w:bCs/>
                <w:color w:val="000000"/>
                <w:spacing w:val="-8"/>
                <w:highlight w:val="none"/>
              </w:rPr>
              <w:t xml:space="preserve">名称</w:t>
            </w:r>
            <w:r>
              <w:rPr>
                <w:rFonts w:hint="eastAsia" w:ascii="宋体" w:hAnsi="宋体" w:eastAsia="宋体" w:cs="宋体"/>
                <w:color w:val="000000"/>
                <w:highlight w:val="none"/>
              </w:rPr>
            </w:r>
            <w:r/>
          </w:p>
          <w:p>
            <w:pPr>
              <w:pStyle w:val="1543"/>
              <w:ind w:left="28"/>
              <w:spacing w:before="44" w:line="210" w:lineRule="auto"/>
              <w:rPr>
                <w:rFonts w:hint="eastAsia" w:ascii="宋体" w:hAnsi="宋体" w:eastAsia="宋体" w:cs="宋体"/>
                <w:color w:val="000000"/>
                <w:highlight w:val="none"/>
              </w:rPr>
            </w:pPr>
            <w:r>
              <w:rPr>
                <w:rFonts w:hint="eastAsia" w:ascii="宋体" w:hAnsi="宋体" w:eastAsia="宋体" w:cs="宋体"/>
                <w:b/>
                <w:bCs/>
                <w:color w:val="000000"/>
                <w:spacing w:val="-5"/>
                <w:highlight w:val="none"/>
              </w:rPr>
              <w:t xml:space="preserve">标准</w:t>
            </w:r>
            <w:r>
              <w:rPr>
                <w:rFonts w:hint="eastAsia" w:ascii="宋体" w:hAnsi="宋体" w:eastAsia="宋体" w:cs="宋体"/>
                <w:color w:val="000000"/>
                <w:highlight w:val="none"/>
              </w:rPr>
            </w:r>
            <w:r/>
          </w:p>
          <w:p>
            <w:pPr>
              <w:pStyle w:val="1543"/>
              <w:ind w:left="58"/>
              <w:spacing w:line="219" w:lineRule="auto"/>
              <w:rPr>
                <w:rFonts w:hint="eastAsia" w:ascii="宋体" w:hAnsi="宋体" w:eastAsia="宋体" w:cs="宋体"/>
                <w:color w:val="000000"/>
                <w:highlight w:val="none"/>
              </w:rPr>
            </w:pPr>
            <w:r>
              <w:rPr>
                <w:rFonts w:hint="eastAsia" w:ascii="宋体" w:hAnsi="宋体" w:eastAsia="宋体" w:cs="宋体"/>
                <w:b/>
                <w:bCs/>
                <w:color w:val="000000"/>
                <w:highlight w:val="none"/>
              </w:rPr>
              <w:t xml:space="preserve">要求类别</w:t>
            </w:r>
            <w:r>
              <w:rPr>
                <w:rFonts w:hint="eastAsia" w:ascii="宋体" w:hAnsi="宋体" w:eastAsia="宋体" w:cs="宋体"/>
                <w:color w:val="000000"/>
                <w:highlight w:val="none"/>
              </w:rPr>
            </w:r>
            <w:r/>
          </w:p>
        </w:tc>
        <w:tc>
          <w:tcPr>
            <w:tcW w:w="4057" w:type="dxa"/>
            <w:vAlign w:val="top"/>
            <w:textDirection w:val="lrTb"/>
            <w:noWrap w:val="false"/>
          </w:tcPr>
          <w:p>
            <w:pPr>
              <w:pStyle w:val="992"/>
              <w:spacing w:line="439"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1543"/>
              <w:ind w:left="1595"/>
              <w:spacing w:before="69" w:line="219" w:lineRule="auto"/>
              <w:rPr>
                <w:rFonts w:hint="eastAsia" w:ascii="宋体" w:hAnsi="宋体" w:eastAsia="宋体" w:cs="宋体"/>
                <w:color w:val="000000"/>
                <w:highlight w:val="none"/>
              </w:rPr>
            </w:pPr>
            <w:r>
              <w:rPr>
                <w:rFonts w:hint="eastAsia" w:ascii="宋体" w:hAnsi="宋体" w:eastAsia="宋体" w:cs="宋体"/>
                <w:b/>
                <w:bCs/>
                <w:color w:val="000000"/>
                <w:highlight w:val="none"/>
              </w:rPr>
              <w:t xml:space="preserve">一级养护</w:t>
            </w:r>
            <w:r>
              <w:rPr>
                <w:rFonts w:hint="eastAsia" w:ascii="宋体" w:hAnsi="宋体" w:eastAsia="宋体" w:cs="宋体"/>
                <w:color w:val="000000"/>
                <w:highlight w:val="none"/>
              </w:rPr>
            </w:r>
            <w:r/>
          </w:p>
        </w:tc>
        <w:tc>
          <w:tcPr>
            <w:tcW w:w="4647" w:type="dxa"/>
            <w:vAlign w:val="top"/>
            <w:textDirection w:val="lrTb"/>
            <w:noWrap w:val="false"/>
          </w:tcPr>
          <w:p>
            <w:pPr>
              <w:pStyle w:val="992"/>
              <w:spacing w:line="439"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1543"/>
              <w:ind w:left="1888"/>
              <w:spacing w:before="69" w:line="219" w:lineRule="auto"/>
              <w:rPr>
                <w:rFonts w:hint="eastAsia" w:ascii="宋体" w:hAnsi="宋体" w:eastAsia="宋体" w:cs="宋体"/>
                <w:color w:val="000000"/>
                <w:highlight w:val="none"/>
              </w:rPr>
            </w:pPr>
            <w:r>
              <w:rPr>
                <w:rFonts w:hint="eastAsia" w:ascii="宋体" w:hAnsi="宋体" w:eastAsia="宋体" w:cs="宋体"/>
                <w:b/>
                <w:bCs/>
                <w:color w:val="000000"/>
                <w:highlight w:val="none"/>
              </w:rPr>
              <w:t xml:space="preserve">二级养护</w:t>
            </w:r>
            <w:r>
              <w:rPr>
                <w:rFonts w:hint="eastAsia" w:ascii="宋体" w:hAnsi="宋体" w:eastAsia="宋体" w:cs="宋体"/>
                <w:color w:val="000000"/>
                <w:highlight w:val="none"/>
              </w:rPr>
            </w:r>
            <w:r/>
          </w:p>
        </w:tc>
        <w:tc>
          <w:tcPr>
            <w:tcW w:w="4332" w:type="dxa"/>
            <w:vAlign w:val="top"/>
            <w:textDirection w:val="lrTb"/>
            <w:noWrap w:val="false"/>
          </w:tcPr>
          <w:p>
            <w:pPr>
              <w:pStyle w:val="992"/>
              <w:spacing w:line="439"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1543"/>
              <w:ind w:left="1770"/>
              <w:spacing w:before="69" w:line="219" w:lineRule="auto"/>
              <w:rPr>
                <w:rFonts w:hint="eastAsia" w:ascii="宋体" w:hAnsi="宋体" w:eastAsia="宋体" w:cs="宋体"/>
                <w:color w:val="000000"/>
                <w:highlight w:val="none"/>
              </w:rPr>
            </w:pPr>
            <w:r>
              <w:rPr>
                <w:rFonts w:hint="eastAsia" w:ascii="宋体" w:hAnsi="宋体" w:eastAsia="宋体" w:cs="宋体"/>
                <w:b/>
                <w:bCs/>
                <w:color w:val="000000"/>
                <w:spacing w:val="-4"/>
                <w:highlight w:val="none"/>
              </w:rPr>
              <w:t xml:space="preserve">三级养护</w:t>
            </w:r>
            <w:r>
              <w:rPr>
                <w:rFonts w:hint="eastAsia" w:ascii="宋体" w:hAnsi="宋体" w:eastAsia="宋体" w:cs="宋体"/>
                <w:color w:val="000000"/>
                <w:highlight w:val="none"/>
              </w:rPr>
            </w:r>
            <w:r/>
          </w:p>
        </w:tc>
      </w:tr>
      <w:tr>
        <w:trPr>
          <w:trHeight w:val="1518"/>
        </w:trPr>
        <w:tc>
          <w:tcPr>
            <w:gridSpan w:val="2"/>
            <w:tcW w:w="2063" w:type="dxa"/>
            <w:vAlign w:val="top"/>
            <w:textDirection w:val="lrTb"/>
            <w:noWrap w:val="false"/>
          </w:tcPr>
          <w:p>
            <w:pPr>
              <w:pStyle w:val="992"/>
              <w:spacing w:line="292"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992"/>
              <w:spacing w:line="293"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1543"/>
              <w:ind w:left="578"/>
              <w:spacing w:before="69" w:line="221" w:lineRule="auto"/>
              <w:rPr>
                <w:rFonts w:hint="eastAsia" w:ascii="宋体" w:hAnsi="宋体" w:eastAsia="宋体" w:cs="宋体"/>
                <w:color w:val="000000"/>
                <w:highlight w:val="none"/>
              </w:rPr>
            </w:pPr>
            <w:r>
              <w:rPr>
                <w:rFonts w:hint="eastAsia" w:ascii="宋体" w:hAnsi="宋体" w:eastAsia="宋体" w:cs="宋体"/>
                <w:b/>
                <w:bCs/>
                <w:color w:val="000000"/>
                <w:spacing w:val="-4"/>
                <w:highlight w:val="none"/>
              </w:rPr>
              <w:t xml:space="preserve">整体要求</w:t>
            </w:r>
            <w:r>
              <w:rPr>
                <w:rFonts w:hint="eastAsia" w:ascii="宋体" w:hAnsi="宋体" w:eastAsia="宋体" w:cs="宋体"/>
                <w:color w:val="000000"/>
                <w:highlight w:val="none"/>
              </w:rPr>
            </w:r>
            <w:r/>
          </w:p>
        </w:tc>
        <w:tc>
          <w:tcPr>
            <w:tcW w:w="4057" w:type="dxa"/>
            <w:vAlign w:val="top"/>
            <w:textDirection w:val="lrTb"/>
            <w:noWrap w:val="false"/>
          </w:tcPr>
          <w:p>
            <w:pPr>
              <w:pStyle w:val="1543"/>
              <w:ind w:left="31" w:firstLine="438"/>
              <w:spacing w:before="89" w:line="242"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1.植物生长健壮，管养精细；无可视的</w:t>
            </w:r>
            <w:r>
              <w:rPr>
                <w:rFonts w:hint="eastAsia" w:ascii="宋体" w:hAnsi="宋体" w:eastAsia="宋体" w:cs="宋体"/>
                <w:color w:val="000000"/>
                <w:spacing w:val="5"/>
                <w:highlight w:val="none"/>
              </w:rPr>
              <w:t xml:space="preserve"> </w:t>
            </w:r>
            <w:r>
              <w:rPr>
                <w:rFonts w:hint="eastAsia" w:ascii="宋体" w:hAnsi="宋体" w:eastAsia="宋体" w:cs="宋体"/>
                <w:color w:val="000000"/>
                <w:spacing w:val="-1"/>
                <w:highlight w:val="none"/>
              </w:rPr>
              <w:t xml:space="preserve">病虫危害症状，被害株率≤2%。</w:t>
            </w:r>
            <w:r>
              <w:rPr>
                <w:rFonts w:hint="eastAsia" w:ascii="宋体" w:hAnsi="宋体" w:eastAsia="宋体" w:cs="宋体"/>
                <w:color w:val="000000"/>
                <w:highlight w:val="none"/>
              </w:rPr>
            </w:r>
            <w:r/>
          </w:p>
          <w:p>
            <w:pPr>
              <w:pStyle w:val="1543"/>
              <w:ind w:left="451"/>
              <w:spacing w:before="19" w:line="219" w:lineRule="auto"/>
              <w:rPr>
                <w:rFonts w:hint="eastAsia" w:ascii="宋体" w:hAnsi="宋体" w:eastAsia="宋体" w:cs="宋体"/>
                <w:color w:val="000000"/>
                <w:highlight w:val="none"/>
              </w:rPr>
            </w:pPr>
            <w:r>
              <w:rPr>
                <w:rFonts w:hint="eastAsia" w:ascii="宋体" w:hAnsi="宋体" w:eastAsia="宋体" w:cs="宋体"/>
                <w:color w:val="000000"/>
                <w:spacing w:val="-1"/>
                <w:highlight w:val="none"/>
              </w:rPr>
              <w:t xml:space="preserve">2.各类设施使用功能和外观均良好。</w:t>
            </w:r>
            <w:r>
              <w:rPr>
                <w:rFonts w:hint="eastAsia" w:ascii="宋体" w:hAnsi="宋体" w:eastAsia="宋体" w:cs="宋体"/>
                <w:color w:val="000000"/>
                <w:highlight w:val="none"/>
              </w:rPr>
            </w:r>
            <w:r/>
          </w:p>
          <w:p>
            <w:pPr>
              <w:pStyle w:val="1543"/>
              <w:ind w:left="62" w:right="29" w:firstLine="389"/>
              <w:spacing w:before="29" w:line="220" w:lineRule="auto"/>
              <w:rPr>
                <w:rFonts w:hint="eastAsia" w:ascii="宋体" w:hAnsi="宋体" w:eastAsia="宋体" w:cs="宋体"/>
                <w:color w:val="000000"/>
                <w:highlight w:val="none"/>
              </w:rPr>
            </w:pPr>
            <w:r>
              <w:rPr>
                <w:rFonts w:hint="eastAsia" w:ascii="宋体" w:hAnsi="宋体" w:eastAsia="宋体" w:cs="宋体"/>
                <w:color w:val="000000"/>
                <w:spacing w:val="-1"/>
                <w:highlight w:val="none"/>
              </w:rPr>
              <w:t xml:space="preserve">3.绿地(含水面)整体环境干净、整洁，</w:t>
            </w:r>
            <w:r>
              <w:rPr>
                <w:rFonts w:hint="eastAsia" w:ascii="宋体" w:hAnsi="宋体" w:eastAsia="宋体" w:cs="宋体"/>
                <w:color w:val="000000"/>
                <w:spacing w:val="13"/>
                <w:highlight w:val="none"/>
              </w:rPr>
              <w:t xml:space="preserve"> </w:t>
            </w:r>
            <w:r>
              <w:rPr>
                <w:rFonts w:hint="eastAsia" w:ascii="宋体" w:hAnsi="宋体" w:eastAsia="宋体" w:cs="宋体"/>
                <w:color w:val="000000"/>
                <w:spacing w:val="-1"/>
                <w:highlight w:val="none"/>
              </w:rPr>
              <w:t xml:space="preserve">垃圾及杂物随产随清。</w:t>
            </w:r>
            <w:r>
              <w:rPr>
                <w:rFonts w:hint="eastAsia" w:ascii="宋体" w:hAnsi="宋体" w:eastAsia="宋体" w:cs="宋体"/>
                <w:color w:val="000000"/>
                <w:highlight w:val="none"/>
              </w:rPr>
            </w:r>
            <w:r/>
          </w:p>
        </w:tc>
        <w:tc>
          <w:tcPr>
            <w:tcW w:w="4647" w:type="dxa"/>
            <w:vAlign w:val="top"/>
            <w:textDirection w:val="lrTb"/>
            <w:noWrap w:val="false"/>
          </w:tcPr>
          <w:p>
            <w:pPr>
              <w:pStyle w:val="1543"/>
              <w:ind w:left="14" w:firstLine="476"/>
              <w:spacing w:before="229" w:line="242" w:lineRule="auto"/>
              <w:rPr>
                <w:rFonts w:hint="eastAsia" w:ascii="宋体" w:hAnsi="宋体" w:eastAsia="宋体" w:cs="宋体"/>
                <w:color w:val="000000"/>
                <w:highlight w:val="none"/>
              </w:rPr>
            </w:pPr>
            <w:r>
              <w:rPr>
                <w:rFonts w:hint="eastAsia" w:ascii="宋体" w:hAnsi="宋体" w:eastAsia="宋体" w:cs="宋体"/>
                <w:color w:val="000000"/>
                <w:spacing w:val="-3"/>
                <w:highlight w:val="none"/>
              </w:rPr>
              <w:t xml:space="preserve">1.植物生长健康，管养较精细；基本无可视的</w:t>
            </w:r>
            <w:r>
              <w:rPr>
                <w:rFonts w:hint="eastAsia" w:ascii="宋体" w:hAnsi="宋体" w:eastAsia="宋体" w:cs="宋体"/>
                <w:color w:val="000000"/>
                <w:spacing w:val="7"/>
                <w:highlight w:val="none"/>
              </w:rPr>
              <w:t xml:space="preserve"> </w:t>
            </w:r>
            <w:r>
              <w:rPr>
                <w:rFonts w:hint="eastAsia" w:ascii="宋体" w:hAnsi="宋体" w:eastAsia="宋体" w:cs="宋体"/>
                <w:color w:val="000000"/>
                <w:spacing w:val="-2"/>
                <w:highlight w:val="none"/>
              </w:rPr>
              <w:t xml:space="preserve">病虫危害症状，被害株率≤5%。</w:t>
            </w:r>
            <w:r>
              <w:rPr>
                <w:rFonts w:hint="eastAsia" w:ascii="宋体" w:hAnsi="宋体" w:eastAsia="宋体" w:cs="宋体"/>
                <w:color w:val="000000"/>
                <w:highlight w:val="none"/>
              </w:rPr>
            </w:r>
            <w:r/>
          </w:p>
          <w:p>
            <w:pPr>
              <w:pStyle w:val="1543"/>
              <w:jc w:val="right"/>
              <w:spacing w:before="9" w:line="219" w:lineRule="auto"/>
              <w:rPr>
                <w:rFonts w:hint="eastAsia" w:ascii="宋体" w:hAnsi="宋体" w:eastAsia="宋体" w:cs="宋体"/>
                <w:color w:val="000000"/>
                <w:highlight w:val="none"/>
              </w:rPr>
            </w:pPr>
            <w:r>
              <w:rPr>
                <w:rFonts w:hint="eastAsia" w:ascii="宋体" w:hAnsi="宋体" w:eastAsia="宋体" w:cs="宋体"/>
                <w:color w:val="000000"/>
                <w:spacing w:val="-3"/>
                <w:highlight w:val="none"/>
              </w:rPr>
              <w:t xml:space="preserve">2.各类设施功能正常，外观良好，维护及时。</w:t>
            </w:r>
            <w:r>
              <w:rPr>
                <w:rFonts w:hint="eastAsia" w:ascii="宋体" w:hAnsi="宋体" w:eastAsia="宋体" w:cs="宋体"/>
                <w:color w:val="000000"/>
                <w:highlight w:val="none"/>
              </w:rPr>
            </w:r>
            <w:r/>
          </w:p>
          <w:p>
            <w:pPr>
              <w:pStyle w:val="1543"/>
              <w:jc w:val="right"/>
              <w:spacing w:before="29" w:line="219" w:lineRule="auto"/>
              <w:rPr>
                <w:rFonts w:hint="eastAsia" w:ascii="宋体" w:hAnsi="宋体" w:eastAsia="宋体" w:cs="宋体"/>
                <w:color w:val="000000"/>
                <w:highlight w:val="none"/>
              </w:rPr>
            </w:pPr>
            <w:r>
              <w:rPr>
                <w:rFonts w:hint="eastAsia" w:ascii="宋体" w:hAnsi="宋体" w:eastAsia="宋体" w:cs="宋体"/>
                <w:color w:val="000000"/>
                <w:spacing w:val="-3"/>
                <w:highlight w:val="none"/>
              </w:rPr>
              <w:t xml:space="preserve">3.绿地(含水面)基本干净、整洁，观感舒适。</w:t>
            </w:r>
            <w:r>
              <w:rPr>
                <w:rFonts w:hint="eastAsia" w:ascii="宋体" w:hAnsi="宋体" w:eastAsia="宋体" w:cs="宋体"/>
                <w:color w:val="000000"/>
                <w:highlight w:val="none"/>
              </w:rPr>
            </w:r>
            <w:r/>
          </w:p>
        </w:tc>
        <w:tc>
          <w:tcPr>
            <w:tcW w:w="4332" w:type="dxa"/>
            <w:vAlign w:val="top"/>
            <w:textDirection w:val="lrTb"/>
            <w:noWrap w:val="false"/>
          </w:tcPr>
          <w:p>
            <w:pPr>
              <w:pStyle w:val="1543"/>
              <w:ind w:left="87" w:right="44" w:firstLine="399"/>
              <w:spacing w:before="98" w:line="22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1.植物生长正常，及时采取管养措施；无</w:t>
            </w:r>
            <w:r>
              <w:rPr>
                <w:rFonts w:hint="eastAsia" w:ascii="宋体" w:hAnsi="宋体" w:eastAsia="宋体" w:cs="宋体"/>
                <w:color w:val="000000"/>
                <w:spacing w:val="8"/>
                <w:highlight w:val="none"/>
              </w:rPr>
              <w:t xml:space="preserve"> </w:t>
            </w:r>
            <w:r>
              <w:rPr>
                <w:rFonts w:hint="eastAsia" w:ascii="宋体" w:hAnsi="宋体" w:eastAsia="宋体" w:cs="宋体"/>
                <w:color w:val="000000"/>
                <w:highlight w:val="none"/>
              </w:rPr>
              <w:t xml:space="preserve">明显可视的病虫危害症状，被害株率≤10%。</w:t>
            </w:r>
            <w:r>
              <w:rPr>
                <w:rFonts w:hint="eastAsia" w:ascii="宋体" w:hAnsi="宋体" w:eastAsia="宋体" w:cs="宋体"/>
                <w:color w:val="000000"/>
                <w:highlight w:val="none"/>
              </w:rPr>
            </w:r>
            <w:r/>
          </w:p>
          <w:p>
            <w:pPr>
              <w:pStyle w:val="1543"/>
              <w:ind w:left="458"/>
              <w:spacing w:before="60" w:line="219" w:lineRule="auto"/>
              <w:rPr>
                <w:rFonts w:hint="eastAsia" w:ascii="宋体" w:hAnsi="宋体" w:eastAsia="宋体" w:cs="宋体"/>
                <w:color w:val="000000"/>
                <w:highlight w:val="none"/>
              </w:rPr>
            </w:pPr>
            <w:r>
              <w:rPr>
                <w:rFonts w:hint="eastAsia" w:ascii="宋体" w:hAnsi="宋体" w:eastAsia="宋体" w:cs="宋体"/>
                <w:color w:val="000000"/>
                <w:spacing w:val="-1"/>
                <w:highlight w:val="none"/>
              </w:rPr>
              <w:t xml:space="preserve">2.各类设施功能正常，维护及时。</w:t>
            </w:r>
            <w:r>
              <w:rPr>
                <w:rFonts w:hint="eastAsia" w:ascii="宋体" w:hAnsi="宋体" w:eastAsia="宋体" w:cs="宋体"/>
                <w:color w:val="000000"/>
                <w:highlight w:val="none"/>
              </w:rPr>
            </w:r>
            <w:r/>
          </w:p>
          <w:p>
            <w:pPr>
              <w:pStyle w:val="1543"/>
              <w:ind w:left="87" w:right="274" w:firstLine="379"/>
              <w:spacing w:before="40" w:line="224"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3.绿地(含水面)环境较干净、整洁，垃</w:t>
            </w:r>
            <w:r>
              <w:rPr>
                <w:rFonts w:hint="eastAsia" w:ascii="宋体" w:hAnsi="宋体" w:eastAsia="宋体" w:cs="宋体"/>
                <w:color w:val="000000"/>
                <w:spacing w:val="8"/>
                <w:highlight w:val="none"/>
              </w:rPr>
              <w:t xml:space="preserve"> </w:t>
            </w:r>
            <w:r>
              <w:rPr>
                <w:rFonts w:hint="eastAsia" w:ascii="宋体" w:hAnsi="宋体" w:eastAsia="宋体" w:cs="宋体"/>
                <w:color w:val="000000"/>
                <w:spacing w:val="-1"/>
                <w:highlight w:val="none"/>
              </w:rPr>
              <w:t xml:space="preserve">圾及杂物日产日清</w:t>
            </w:r>
            <w:r>
              <w:rPr>
                <w:rFonts w:hint="eastAsia" w:ascii="宋体" w:hAnsi="宋体" w:eastAsia="宋体" w:cs="宋体"/>
                <w:color w:val="000000"/>
                <w:highlight w:val="none"/>
              </w:rPr>
            </w:r>
            <w:r/>
          </w:p>
        </w:tc>
      </w:tr>
      <w:tr>
        <w:trPr>
          <w:trHeight w:val="2067"/>
        </w:trPr>
        <w:tc>
          <w:tcPr>
            <w:tcW w:w="954" w:type="dxa"/>
            <w:vAlign w:val="top"/>
            <w:vMerge w:val="restart"/>
            <w:textDirection w:val="lrTb"/>
            <w:noWrap w:val="false"/>
          </w:tcPr>
          <w:p>
            <w:pPr>
              <w:pStyle w:val="992"/>
              <w:spacing w:line="245"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992"/>
              <w:spacing w:line="246"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992"/>
              <w:spacing w:line="246"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992"/>
              <w:spacing w:line="246"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992"/>
              <w:spacing w:line="246"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992"/>
              <w:spacing w:line="246"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992"/>
              <w:spacing w:line="246"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992"/>
              <w:spacing w:line="246"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992"/>
              <w:ind w:left="435"/>
              <w:spacing w:before="61"/>
              <w:tabs>
                <w:tab w:val="left" w:pos="490" w:leader="none"/>
              </w:tabs>
              <w:rPr>
                <w:rFonts w:hint="eastAsia" w:ascii="宋体" w:hAnsi="宋体" w:eastAsia="宋体" w:cs="宋体"/>
                <w:color w:val="000000"/>
                <w:sz w:val="21"/>
                <w:highlight w:val="none"/>
              </w:rPr>
            </w:pP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highlight w:val="none"/>
              </w:rPr>
            </w:r>
            <w:r/>
          </w:p>
          <w:p>
            <w:pPr>
              <w:pStyle w:val="1543"/>
              <w:ind w:left="254" w:right="48" w:hanging="209"/>
              <w:spacing w:before="148" w:line="242" w:lineRule="auto"/>
              <w:rPr>
                <w:rFonts w:hint="eastAsia" w:ascii="宋体" w:hAnsi="宋体" w:eastAsia="宋体" w:cs="宋体"/>
                <w:color w:val="000000"/>
                <w:highlight w:val="none"/>
              </w:rPr>
            </w:pPr>
            <w:r>
              <w:rPr>
                <w:rFonts w:hint="eastAsia" w:ascii="宋体" w:hAnsi="宋体" w:eastAsia="宋体" w:cs="宋体"/>
                <w:color w:val="000000"/>
                <w:spacing w:val="2"/>
                <w:highlight w:val="none"/>
              </w:rPr>
              <w:t xml:space="preserve">园林植物</w:t>
            </w:r>
            <w:r>
              <w:rPr>
                <w:rFonts w:hint="eastAsia" w:ascii="宋体" w:hAnsi="宋体" w:eastAsia="宋体" w:cs="宋体"/>
                <w:color w:val="000000"/>
                <w:spacing w:val="1"/>
                <w:highlight w:val="none"/>
              </w:rPr>
              <w:t xml:space="preserve"> </w:t>
            </w:r>
            <w:r>
              <w:rPr>
                <w:rFonts w:hint="eastAsia" w:ascii="宋体" w:hAnsi="宋体" w:eastAsia="宋体" w:cs="宋体"/>
                <w:color w:val="000000"/>
                <w:spacing w:val="7"/>
                <w:highlight w:val="none"/>
              </w:rPr>
              <w:t xml:space="preserve">养护</w:t>
            </w:r>
            <w:r>
              <w:rPr>
                <w:rFonts w:hint="eastAsia" w:ascii="宋体" w:hAnsi="宋体" w:eastAsia="宋体" w:cs="宋体"/>
                <w:color w:val="000000"/>
                <w:highlight w:val="none"/>
              </w:rPr>
            </w:r>
            <w:r/>
          </w:p>
        </w:tc>
        <w:tc>
          <w:tcPr>
            <w:tcW w:w="1109" w:type="dxa"/>
            <w:vAlign w:val="top"/>
            <w:textDirection w:val="lrTb"/>
            <w:noWrap w:val="false"/>
          </w:tcPr>
          <w:p>
            <w:pPr>
              <w:pStyle w:val="992"/>
              <w:spacing w:line="286"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992"/>
              <w:spacing w:line="286"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992"/>
              <w:spacing w:line="286"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1543"/>
              <w:ind w:left="331"/>
              <w:spacing w:before="69" w:line="220" w:lineRule="auto"/>
              <w:rPr>
                <w:rFonts w:hint="eastAsia" w:ascii="宋体" w:hAnsi="宋体" w:eastAsia="宋体" w:cs="宋体"/>
                <w:color w:val="000000"/>
                <w:highlight w:val="none"/>
              </w:rPr>
            </w:pPr>
            <w:r>
              <w:rPr>
                <w:rFonts w:hint="eastAsia" w:ascii="宋体" w:hAnsi="宋体" w:eastAsia="宋体" w:cs="宋体"/>
                <w:b/>
                <w:bCs/>
                <w:color w:val="000000"/>
                <w:spacing w:val="-3"/>
                <w:highlight w:val="none"/>
              </w:rPr>
              <w:t xml:space="preserve">乔木</w:t>
            </w:r>
            <w:r>
              <w:rPr>
                <w:rFonts w:hint="eastAsia" w:ascii="宋体" w:hAnsi="宋体" w:eastAsia="宋体" w:cs="宋体"/>
                <w:color w:val="000000"/>
                <w:highlight w:val="none"/>
              </w:rPr>
            </w:r>
            <w:r/>
          </w:p>
        </w:tc>
        <w:tc>
          <w:tcPr>
            <w:tcW w:w="4057" w:type="dxa"/>
            <w:vAlign w:val="top"/>
            <w:textDirection w:val="lrTb"/>
            <w:noWrap w:val="false"/>
          </w:tcPr>
          <w:p>
            <w:pPr>
              <w:pStyle w:val="1543"/>
              <w:ind w:left="502"/>
              <w:spacing w:before="81" w:line="219" w:lineRule="auto"/>
              <w:rPr>
                <w:rFonts w:hint="eastAsia" w:ascii="宋体" w:hAnsi="宋体" w:eastAsia="宋体" w:cs="宋体"/>
                <w:color w:val="000000"/>
                <w:highlight w:val="none"/>
              </w:rPr>
            </w:pPr>
            <w:r>
              <w:rPr>
                <w:rFonts w:hint="eastAsia" w:ascii="宋体" w:hAnsi="宋体" w:eastAsia="宋体" w:cs="宋体"/>
                <w:color w:val="000000"/>
                <w:spacing w:val="-1"/>
                <w:highlight w:val="none"/>
              </w:rPr>
              <w:t xml:space="preserve">1.生长健壮，树冠完整，树形优美。</w:t>
            </w:r>
            <w:r>
              <w:rPr>
                <w:rFonts w:hint="eastAsia" w:ascii="宋体" w:hAnsi="宋体" w:eastAsia="宋体" w:cs="宋体"/>
                <w:color w:val="000000"/>
                <w:highlight w:val="none"/>
              </w:rPr>
            </w:r>
            <w:r/>
          </w:p>
          <w:p>
            <w:pPr>
              <w:pStyle w:val="1543"/>
              <w:ind w:left="62" w:firstLine="420"/>
              <w:spacing w:before="38" w:line="243" w:lineRule="auto"/>
              <w:rPr>
                <w:rFonts w:hint="eastAsia" w:ascii="宋体" w:hAnsi="宋体" w:eastAsia="宋体" w:cs="宋体"/>
                <w:color w:val="000000"/>
                <w:highlight w:val="none"/>
              </w:rPr>
            </w:pPr>
            <w:r>
              <w:rPr>
                <w:rFonts w:hint="eastAsia" w:ascii="宋体" w:hAnsi="宋体" w:eastAsia="宋体" w:cs="宋体"/>
                <w:color w:val="000000"/>
                <w:spacing w:val="-5"/>
                <w:highlight w:val="none"/>
              </w:rPr>
              <w:t xml:space="preserve">2.分枝点合适，无枯枝死权；主侧枝分</w:t>
            </w:r>
            <w:r>
              <w:rPr>
                <w:rFonts w:hint="eastAsia" w:ascii="宋体" w:hAnsi="宋体" w:eastAsia="宋体" w:cs="宋体"/>
                <w:color w:val="000000"/>
                <w:spacing w:val="2"/>
                <w:highlight w:val="none"/>
              </w:rPr>
              <w:t xml:space="preserve"> </w:t>
            </w:r>
            <w:r>
              <w:rPr>
                <w:rFonts w:hint="eastAsia" w:ascii="宋体" w:hAnsi="宋体" w:eastAsia="宋体" w:cs="宋体"/>
                <w:color w:val="000000"/>
                <w:spacing w:val="-5"/>
                <w:highlight w:val="none"/>
              </w:rPr>
              <w:t xml:space="preserve">布匀称、数量适宜；修剪及时、合理，内膛</w:t>
            </w:r>
            <w:r>
              <w:rPr>
                <w:rFonts w:hint="eastAsia" w:ascii="宋体" w:hAnsi="宋体" w:eastAsia="宋体" w:cs="宋体"/>
                <w:color w:val="000000"/>
                <w:spacing w:val="9"/>
                <w:highlight w:val="none"/>
              </w:rPr>
              <w:t xml:space="preserve"> </w:t>
            </w:r>
            <w:r>
              <w:rPr>
                <w:rFonts w:hint="eastAsia" w:ascii="宋体" w:hAnsi="宋体" w:eastAsia="宋体" w:cs="宋体"/>
                <w:color w:val="000000"/>
                <w:spacing w:val="-4"/>
                <w:highlight w:val="none"/>
              </w:rPr>
              <w:t xml:space="preserve">不乱，通风透光。树木不歪斜(造型树木除</w:t>
            </w:r>
            <w:r>
              <w:rPr>
                <w:rFonts w:hint="eastAsia" w:ascii="宋体" w:hAnsi="宋体" w:eastAsia="宋体" w:cs="宋体"/>
                <w:color w:val="000000"/>
                <w:highlight w:val="none"/>
              </w:rPr>
              <w:t xml:space="preserve">  </w:t>
            </w:r>
            <w:r>
              <w:rPr>
                <w:rFonts w:hint="eastAsia" w:ascii="宋体" w:hAnsi="宋体" w:eastAsia="宋体" w:cs="宋体"/>
                <w:color w:val="000000"/>
                <w:spacing w:val="-6"/>
                <w:highlight w:val="none"/>
              </w:rPr>
              <w:t xml:space="preserve">外)。叶片大小、颜色正常，无黄叶、焦叶、</w:t>
            </w:r>
            <w:r>
              <w:rPr>
                <w:rFonts w:hint="eastAsia" w:ascii="宋体" w:hAnsi="宋体" w:eastAsia="宋体" w:cs="宋体"/>
                <w:color w:val="000000"/>
                <w:spacing w:val="8"/>
                <w:highlight w:val="none"/>
              </w:rPr>
              <w:t xml:space="preserve"> </w:t>
            </w:r>
            <w:r>
              <w:rPr>
                <w:rFonts w:hint="eastAsia" w:ascii="宋体" w:hAnsi="宋体" w:eastAsia="宋体" w:cs="宋体"/>
                <w:color w:val="000000"/>
                <w:spacing w:val="-4"/>
                <w:highlight w:val="none"/>
              </w:rPr>
              <w:t xml:space="preserve">卷叶。</w:t>
            </w:r>
            <w:r>
              <w:rPr>
                <w:rFonts w:hint="eastAsia" w:ascii="宋体" w:hAnsi="宋体" w:eastAsia="宋体" w:cs="宋体"/>
                <w:color w:val="000000"/>
                <w:highlight w:val="none"/>
              </w:rPr>
            </w:r>
            <w:r/>
          </w:p>
          <w:p>
            <w:pPr>
              <w:pStyle w:val="1543"/>
              <w:ind w:left="492"/>
              <w:spacing w:line="219" w:lineRule="auto"/>
              <w:rPr>
                <w:rFonts w:hint="eastAsia" w:ascii="宋体" w:hAnsi="宋体" w:eastAsia="宋体" w:cs="宋体"/>
                <w:color w:val="000000"/>
                <w:highlight w:val="none"/>
              </w:rPr>
            </w:pPr>
            <w:r>
              <w:rPr>
                <w:rFonts w:hint="eastAsia" w:ascii="宋体" w:hAnsi="宋体" w:eastAsia="宋体" w:cs="宋体"/>
                <w:color w:val="000000"/>
                <w:spacing w:val="-1"/>
                <w:highlight w:val="none"/>
              </w:rPr>
              <w:t xml:space="preserve">3.无缺株、死株。</w:t>
            </w:r>
            <w:r>
              <w:rPr>
                <w:rFonts w:hint="eastAsia" w:ascii="宋体" w:hAnsi="宋体" w:eastAsia="宋体" w:cs="宋体"/>
                <w:color w:val="000000"/>
                <w:highlight w:val="none"/>
              </w:rPr>
            </w:r>
            <w:r/>
          </w:p>
        </w:tc>
        <w:tc>
          <w:tcPr>
            <w:tcW w:w="4647" w:type="dxa"/>
            <w:vAlign w:val="top"/>
            <w:textDirection w:val="lrTb"/>
            <w:noWrap w:val="false"/>
          </w:tcPr>
          <w:p>
            <w:pPr>
              <w:pStyle w:val="1543"/>
              <w:ind w:left="495"/>
              <w:spacing w:before="211" w:line="219" w:lineRule="auto"/>
              <w:rPr>
                <w:rFonts w:hint="eastAsia" w:ascii="宋体" w:hAnsi="宋体" w:eastAsia="宋体" w:cs="宋体"/>
                <w:color w:val="000000"/>
                <w:highlight w:val="none"/>
              </w:rPr>
            </w:pPr>
            <w:r>
              <w:rPr>
                <w:rFonts w:hint="eastAsia" w:ascii="宋体" w:hAnsi="宋体" w:eastAsia="宋体" w:cs="宋体"/>
                <w:color w:val="000000"/>
                <w:spacing w:val="-1"/>
                <w:highlight w:val="none"/>
              </w:rPr>
              <w:t xml:space="preserve">1.生长正常，树冠完整，树形较优美。</w:t>
            </w:r>
            <w:r>
              <w:rPr>
                <w:rFonts w:hint="eastAsia" w:ascii="宋体" w:hAnsi="宋体" w:eastAsia="宋体" w:cs="宋体"/>
                <w:color w:val="000000"/>
                <w:highlight w:val="none"/>
              </w:rPr>
            </w:r>
            <w:r/>
          </w:p>
          <w:p>
            <w:pPr>
              <w:pStyle w:val="1543"/>
              <w:ind w:left="65" w:firstLine="410"/>
              <w:spacing w:before="48"/>
              <w:rPr>
                <w:rFonts w:hint="eastAsia" w:ascii="宋体" w:hAnsi="宋体" w:eastAsia="宋体" w:cs="宋体"/>
                <w:color w:val="000000"/>
                <w:highlight w:val="none"/>
              </w:rPr>
            </w:pPr>
            <w:r>
              <w:rPr>
                <w:rFonts w:hint="eastAsia" w:ascii="宋体" w:hAnsi="宋体" w:eastAsia="宋体" w:cs="宋体"/>
                <w:color w:val="000000"/>
                <w:spacing w:val="-7"/>
                <w:highlight w:val="none"/>
              </w:rPr>
              <w:t xml:space="preserve">2.分枝点较合适，基本无枯枝死权；主侧枝分</w:t>
            </w:r>
            <w:r>
              <w:rPr>
                <w:rFonts w:hint="eastAsia" w:ascii="宋体" w:hAnsi="宋体" w:eastAsia="宋体" w:cs="宋体"/>
                <w:color w:val="000000"/>
                <w:spacing w:val="6"/>
                <w:highlight w:val="none"/>
              </w:rPr>
              <w:t xml:space="preserve">  </w:t>
            </w:r>
            <w:r>
              <w:rPr>
                <w:rFonts w:hint="eastAsia" w:ascii="宋体" w:hAnsi="宋体" w:eastAsia="宋体" w:cs="宋体"/>
                <w:color w:val="000000"/>
                <w:spacing w:val="-12"/>
                <w:highlight w:val="none"/>
              </w:rPr>
              <w:t xml:space="preserve">布匀称、数量较适宜；修剪及时、合理，内膛不乱，</w:t>
            </w:r>
            <w:r>
              <w:rPr>
                <w:rFonts w:hint="eastAsia" w:ascii="宋体" w:hAnsi="宋体" w:eastAsia="宋体" w:cs="宋体"/>
                <w:color w:val="000000"/>
                <w:spacing w:val="16"/>
                <w:highlight w:val="none"/>
              </w:rPr>
              <w:t xml:space="preserve"> </w:t>
            </w:r>
            <w:r>
              <w:rPr>
                <w:rFonts w:hint="eastAsia" w:ascii="宋体" w:hAnsi="宋体" w:eastAsia="宋体" w:cs="宋体"/>
                <w:color w:val="000000"/>
                <w:spacing w:val="-5"/>
                <w:highlight w:val="none"/>
              </w:rPr>
              <w:t xml:space="preserve">通风透光。树木基本不歪斜(造型树木除外)。叶</w:t>
            </w:r>
            <w:r>
              <w:rPr>
                <w:rFonts w:hint="eastAsia" w:ascii="宋体" w:hAnsi="宋体" w:eastAsia="宋体" w:cs="宋体"/>
                <w:color w:val="000000"/>
                <w:spacing w:val="4"/>
                <w:highlight w:val="none"/>
              </w:rPr>
              <w:t xml:space="preserve">   </w:t>
            </w:r>
            <w:r>
              <w:rPr>
                <w:rFonts w:hint="eastAsia" w:ascii="宋体" w:hAnsi="宋体" w:eastAsia="宋体" w:cs="宋体"/>
                <w:color w:val="000000"/>
                <w:spacing w:val="-4"/>
                <w:highlight w:val="none"/>
              </w:rPr>
              <w:t xml:space="preserve">片大小、颜色正常，无明显黄叶、焦叶、卷叶。</w:t>
            </w:r>
            <w:r>
              <w:rPr>
                <w:rFonts w:hint="eastAsia" w:ascii="宋体" w:hAnsi="宋体" w:eastAsia="宋体" w:cs="宋体"/>
                <w:color w:val="000000"/>
                <w:highlight w:val="none"/>
              </w:rPr>
            </w:r>
            <w:r/>
          </w:p>
          <w:p>
            <w:pPr>
              <w:pStyle w:val="1543"/>
              <w:ind w:left="495"/>
              <w:spacing w:before="28" w:line="219" w:lineRule="auto"/>
              <w:rPr>
                <w:rFonts w:hint="eastAsia" w:ascii="宋体" w:hAnsi="宋体" w:eastAsia="宋体" w:cs="宋体"/>
                <w:color w:val="000000"/>
                <w:highlight w:val="none"/>
              </w:rPr>
            </w:pPr>
            <w:r>
              <w:rPr>
                <w:rFonts w:hint="eastAsia" w:ascii="宋体" w:hAnsi="宋体" w:eastAsia="宋体" w:cs="宋体"/>
                <w:color w:val="000000"/>
                <w:spacing w:val="-1"/>
                <w:highlight w:val="none"/>
              </w:rPr>
              <w:t xml:space="preserve">3.基本无枯死株。</w:t>
            </w:r>
            <w:r>
              <w:rPr>
                <w:rFonts w:hint="eastAsia" w:ascii="宋体" w:hAnsi="宋体" w:eastAsia="宋体" w:cs="宋体"/>
                <w:color w:val="000000"/>
                <w:highlight w:val="none"/>
              </w:rPr>
            </w:r>
            <w:r/>
          </w:p>
        </w:tc>
        <w:tc>
          <w:tcPr>
            <w:tcW w:w="4332" w:type="dxa"/>
            <w:vAlign w:val="top"/>
            <w:textDirection w:val="lrTb"/>
            <w:noWrap w:val="false"/>
          </w:tcPr>
          <w:p>
            <w:pPr>
              <w:pStyle w:val="1543"/>
              <w:ind w:left="487"/>
              <w:spacing w:before="111" w:line="219" w:lineRule="auto"/>
              <w:rPr>
                <w:rFonts w:hint="eastAsia" w:ascii="宋体" w:hAnsi="宋体" w:eastAsia="宋体" w:cs="宋体"/>
                <w:color w:val="000000"/>
                <w:highlight w:val="none"/>
              </w:rPr>
            </w:pPr>
            <w:r>
              <w:rPr>
                <w:rFonts w:hint="eastAsia" w:ascii="宋体" w:hAnsi="宋体" w:eastAsia="宋体" w:cs="宋体"/>
                <w:color w:val="000000"/>
                <w:spacing w:val="-1"/>
                <w:highlight w:val="none"/>
              </w:rPr>
              <w:t xml:space="preserve">1.生长正常，树冠完整。</w:t>
            </w:r>
            <w:r>
              <w:rPr>
                <w:rFonts w:hint="eastAsia" w:ascii="宋体" w:hAnsi="宋体" w:eastAsia="宋体" w:cs="宋体"/>
                <w:color w:val="000000"/>
                <w:highlight w:val="none"/>
              </w:rPr>
            </w:r>
            <w:r/>
          </w:p>
          <w:p>
            <w:pPr>
              <w:pStyle w:val="1543"/>
              <w:ind w:left="78" w:right="38" w:firstLine="419"/>
              <w:spacing w:before="9" w:line="236" w:lineRule="auto"/>
              <w:rPr>
                <w:rFonts w:hint="eastAsia" w:ascii="宋体" w:hAnsi="宋体" w:eastAsia="宋体" w:cs="宋体"/>
                <w:color w:val="000000"/>
                <w:highlight w:val="none"/>
              </w:rPr>
            </w:pPr>
            <w:r>
              <w:rPr>
                <w:rFonts w:hint="eastAsia" w:ascii="宋体" w:hAnsi="宋体" w:eastAsia="宋体" w:cs="宋体"/>
                <w:color w:val="000000"/>
                <w:spacing w:val="-1"/>
                <w:highlight w:val="none"/>
              </w:rPr>
              <w:t xml:space="preserve">2.无明显枯枝死权；主侧枝分布匀称、数</w:t>
            </w:r>
            <w:r>
              <w:rPr>
                <w:rFonts w:hint="eastAsia" w:ascii="宋体" w:hAnsi="宋体" w:eastAsia="宋体" w:cs="宋体"/>
                <w:color w:val="000000"/>
                <w:spacing w:val="7"/>
                <w:highlight w:val="none"/>
              </w:rPr>
              <w:t xml:space="preserve"> </w:t>
            </w:r>
            <w:r>
              <w:rPr>
                <w:rFonts w:hint="eastAsia" w:ascii="宋体" w:hAnsi="宋体" w:eastAsia="宋体" w:cs="宋体"/>
                <w:color w:val="000000"/>
                <w:spacing w:val="-1"/>
                <w:highlight w:val="none"/>
              </w:rPr>
              <w:t xml:space="preserve">量较适宜；修剪合理；树木无明显歪斜(造型</w:t>
            </w:r>
            <w:r>
              <w:rPr>
                <w:rFonts w:hint="eastAsia" w:ascii="宋体" w:hAnsi="宋体" w:eastAsia="宋体" w:cs="宋体"/>
                <w:color w:val="000000"/>
                <w:spacing w:val="5"/>
                <w:highlight w:val="none"/>
              </w:rPr>
              <w:t xml:space="preserve">  树木除外)。叶片大小、颜色正常，有黄叶、</w:t>
            </w:r>
            <w:r>
              <w:rPr>
                <w:rFonts w:hint="eastAsia" w:ascii="宋体" w:hAnsi="宋体" w:eastAsia="宋体" w:cs="宋体"/>
                <w:color w:val="000000"/>
                <w:spacing w:val="8"/>
                <w:highlight w:val="none"/>
              </w:rPr>
              <w:t xml:space="preserve"> </w:t>
            </w:r>
            <w:r>
              <w:rPr>
                <w:rFonts w:hint="eastAsia" w:ascii="宋体" w:hAnsi="宋体" w:eastAsia="宋体" w:cs="宋体"/>
                <w:color w:val="000000"/>
                <w:highlight w:val="none"/>
              </w:rPr>
              <w:t xml:space="preserve">焦叶和卷叶的株数不超过10%,正常叶片保存</w:t>
            </w:r>
            <w:r>
              <w:rPr>
                <w:rFonts w:hint="eastAsia" w:ascii="宋体" w:hAnsi="宋体" w:eastAsia="宋体" w:cs="宋体"/>
                <w:color w:val="000000"/>
                <w:highlight w:val="none"/>
              </w:rPr>
            </w:r>
            <w:r/>
          </w:p>
          <w:p>
            <w:pPr>
              <w:pStyle w:val="1543"/>
              <w:ind w:left="67"/>
              <w:spacing w:before="37" w:line="219" w:lineRule="auto"/>
              <w:rPr>
                <w:rFonts w:hint="eastAsia" w:ascii="宋体" w:hAnsi="宋体" w:eastAsia="宋体" w:cs="宋体"/>
                <w:color w:val="000000"/>
                <w:highlight w:val="none"/>
              </w:rPr>
            </w:pPr>
            <w:r>
              <w:rPr>
                <w:rFonts w:hint="eastAsia" w:ascii="宋体" w:hAnsi="宋体" w:eastAsia="宋体" w:cs="宋体"/>
                <w:color w:val="000000"/>
                <w:spacing w:val="-1"/>
                <w:highlight w:val="none"/>
              </w:rPr>
              <w:t xml:space="preserve">率在85%以上。</w:t>
            </w:r>
            <w:r>
              <w:rPr>
                <w:rFonts w:hint="eastAsia" w:ascii="宋体" w:hAnsi="宋体" w:eastAsia="宋体" w:cs="宋体"/>
                <w:color w:val="000000"/>
                <w:highlight w:val="none"/>
              </w:rPr>
            </w:r>
            <w:r/>
          </w:p>
          <w:p>
            <w:pPr>
              <w:pStyle w:val="1543"/>
              <w:ind w:left="458"/>
              <w:spacing w:before="30" w:line="219" w:lineRule="auto"/>
              <w:rPr>
                <w:rFonts w:hint="eastAsia" w:ascii="宋体" w:hAnsi="宋体" w:eastAsia="宋体" w:cs="宋体"/>
                <w:color w:val="000000"/>
                <w:highlight w:val="none"/>
              </w:rPr>
            </w:pPr>
            <w:r>
              <w:rPr>
                <w:rFonts w:hint="eastAsia" w:ascii="宋体" w:hAnsi="宋体" w:eastAsia="宋体" w:cs="宋体"/>
                <w:color w:val="000000"/>
                <w:spacing w:val="-1"/>
                <w:highlight w:val="none"/>
              </w:rPr>
              <w:t xml:space="preserve">3.无明显枯死株。</w:t>
            </w:r>
            <w:r>
              <w:rPr>
                <w:rFonts w:hint="eastAsia" w:ascii="宋体" w:hAnsi="宋体" w:eastAsia="宋体" w:cs="宋体"/>
                <w:color w:val="000000"/>
                <w:highlight w:val="none"/>
              </w:rPr>
            </w:r>
            <w:r/>
          </w:p>
        </w:tc>
      </w:tr>
      <w:tr>
        <w:trPr>
          <w:trHeight w:val="2067"/>
        </w:trPr>
        <w:tc>
          <w:tcPr>
            <w:tcW w:w="954" w:type="dxa"/>
            <w:vAlign w:val="top"/>
            <w:vMerge w:val="continue"/>
            <w:textDirection w:val="lrTb"/>
            <w:noWrap w:val="false"/>
          </w:tcPr>
          <w:p>
            <w:pPr>
              <w:pStyle w:val="992"/>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tc>
        <w:tc>
          <w:tcPr>
            <w:tcW w:w="1109" w:type="dxa"/>
            <w:vAlign w:val="top"/>
            <w:textDirection w:val="lrTb"/>
            <w:noWrap w:val="false"/>
          </w:tcPr>
          <w:p>
            <w:pPr>
              <w:pStyle w:val="992"/>
              <w:spacing w:line="286"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992"/>
              <w:spacing w:line="286"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992"/>
              <w:spacing w:line="286"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1543"/>
              <w:ind w:left="234"/>
              <w:spacing w:before="68" w:line="219" w:lineRule="auto"/>
              <w:rPr>
                <w:rFonts w:hint="eastAsia" w:ascii="宋体" w:hAnsi="宋体" w:eastAsia="宋体" w:cs="宋体"/>
                <w:color w:val="000000"/>
                <w:highlight w:val="none"/>
              </w:rPr>
            </w:pPr>
            <w:r>
              <w:rPr>
                <w:rFonts w:hint="eastAsia" w:ascii="宋体" w:hAnsi="宋体" w:eastAsia="宋体" w:cs="宋体"/>
                <w:b/>
                <w:bCs/>
                <w:color w:val="000000"/>
                <w:spacing w:val="-5"/>
                <w:highlight w:val="none"/>
              </w:rPr>
              <w:t xml:space="preserve">行道树</w:t>
            </w:r>
            <w:r>
              <w:rPr>
                <w:rFonts w:hint="eastAsia" w:ascii="宋体" w:hAnsi="宋体" w:eastAsia="宋体" w:cs="宋体"/>
                <w:color w:val="000000"/>
                <w:highlight w:val="none"/>
              </w:rPr>
            </w:r>
            <w:r/>
          </w:p>
        </w:tc>
        <w:tc>
          <w:tcPr>
            <w:tcW w:w="4057" w:type="dxa"/>
            <w:vAlign w:val="top"/>
            <w:textDirection w:val="lrTb"/>
            <w:noWrap w:val="false"/>
          </w:tcPr>
          <w:p>
            <w:pPr>
              <w:pStyle w:val="1543"/>
              <w:ind w:left="42" w:firstLine="437"/>
              <w:spacing w:before="103" w:line="241" w:lineRule="auto"/>
              <w:rPr>
                <w:rFonts w:hint="eastAsia" w:ascii="宋体" w:hAnsi="宋体" w:eastAsia="宋体" w:cs="宋体"/>
                <w:color w:val="000000"/>
                <w:highlight w:val="none"/>
              </w:rPr>
            </w:pPr>
            <w:r>
              <w:rPr>
                <w:rFonts w:hint="eastAsia" w:ascii="宋体" w:hAnsi="宋体" w:eastAsia="宋体" w:cs="宋体"/>
                <w:color w:val="000000"/>
                <w:spacing w:val="-1"/>
                <w:highlight w:val="none"/>
              </w:rPr>
              <w:t xml:space="preserve">1.树形完整、树冠舒展，同一路段行道</w:t>
            </w:r>
            <w:r>
              <w:rPr>
                <w:rFonts w:hint="eastAsia" w:ascii="宋体" w:hAnsi="宋体" w:eastAsia="宋体" w:cs="宋体"/>
                <w:color w:val="000000"/>
                <w:spacing w:val="7"/>
                <w:highlight w:val="none"/>
              </w:rPr>
              <w:t xml:space="preserve"> </w:t>
            </w:r>
            <w:r>
              <w:rPr>
                <w:rFonts w:hint="eastAsia" w:ascii="宋体" w:hAnsi="宋体" w:eastAsia="宋体" w:cs="宋体"/>
                <w:color w:val="000000"/>
                <w:highlight w:val="none"/>
              </w:rPr>
              <w:t xml:space="preserve">树修剪造型一致，保留3级及以上分枝，长  势良好，无徒长枝、病虫枝、交叉枝、重叠</w:t>
            </w:r>
            <w:r>
              <w:rPr>
                <w:rFonts w:hint="eastAsia" w:ascii="宋体" w:hAnsi="宋体" w:eastAsia="宋体" w:cs="宋体"/>
                <w:color w:val="000000"/>
                <w:spacing w:val="13"/>
                <w:highlight w:val="none"/>
              </w:rPr>
              <w:t xml:space="preserve"> </w:t>
            </w:r>
            <w:r>
              <w:rPr>
                <w:rFonts w:hint="eastAsia" w:ascii="宋体" w:hAnsi="宋体" w:eastAsia="宋体" w:cs="宋体"/>
                <w:color w:val="000000"/>
                <w:spacing w:val="-2"/>
                <w:highlight w:val="none"/>
              </w:rPr>
              <w:t xml:space="preserve">枝、下垂枝、扭伤枝、萌蘖枝、枯枝以及烂</w:t>
            </w:r>
            <w:r>
              <w:rPr>
                <w:rFonts w:hint="eastAsia" w:ascii="宋体" w:hAnsi="宋体" w:eastAsia="宋体" w:cs="宋体"/>
                <w:color w:val="000000"/>
                <w:spacing w:val="5"/>
                <w:highlight w:val="none"/>
              </w:rPr>
              <w:t xml:space="preserve"> </w:t>
            </w:r>
            <w:r>
              <w:rPr>
                <w:rFonts w:hint="eastAsia" w:ascii="宋体" w:hAnsi="宋体" w:eastAsia="宋体" w:cs="宋体"/>
                <w:color w:val="000000"/>
                <w:spacing w:val="10"/>
                <w:highlight w:val="none"/>
              </w:rPr>
              <w:t xml:space="preserve">头等。</w:t>
            </w:r>
            <w:r>
              <w:rPr>
                <w:rFonts w:hint="eastAsia" w:ascii="宋体" w:hAnsi="宋体" w:eastAsia="宋体" w:cs="宋体"/>
                <w:color w:val="000000"/>
                <w:highlight w:val="none"/>
              </w:rPr>
            </w:r>
            <w:r/>
          </w:p>
          <w:p>
            <w:pPr>
              <w:pStyle w:val="1543"/>
              <w:ind w:left="31" w:right="25" w:firstLine="430"/>
              <w:spacing w:line="256" w:lineRule="auto"/>
              <w:rPr>
                <w:rFonts w:hint="eastAsia" w:ascii="宋体" w:hAnsi="宋体" w:eastAsia="宋体" w:cs="宋体"/>
                <w:color w:val="000000"/>
                <w:highlight w:val="none"/>
              </w:rPr>
            </w:pPr>
            <w:r>
              <w:rPr>
                <w:rFonts w:hint="eastAsia" w:ascii="宋体" w:hAnsi="宋体" w:eastAsia="宋体" w:cs="宋体"/>
                <w:color w:val="000000"/>
                <w:spacing w:val="-1"/>
                <w:highlight w:val="none"/>
              </w:rPr>
              <w:t xml:space="preserve">2.树穴黄土不裸露，设施完好，种植地</w:t>
            </w:r>
            <w:r>
              <w:rPr>
                <w:rFonts w:hint="eastAsia" w:ascii="宋体" w:hAnsi="宋体" w:eastAsia="宋体" w:cs="宋体"/>
                <w:color w:val="000000"/>
                <w:spacing w:val="6"/>
                <w:highlight w:val="none"/>
              </w:rPr>
              <w:t xml:space="preserve"> </w:t>
            </w:r>
            <w:r>
              <w:rPr>
                <w:rFonts w:hint="eastAsia" w:ascii="宋体" w:hAnsi="宋体" w:eastAsia="宋体" w:cs="宋体"/>
                <w:color w:val="000000"/>
                <w:spacing w:val="-1"/>
                <w:highlight w:val="none"/>
              </w:rPr>
              <w:t xml:space="preserve">被植物或有平整盖板、覆盖物。</w:t>
            </w:r>
            <w:r>
              <w:rPr>
                <w:rFonts w:hint="eastAsia" w:ascii="宋体" w:hAnsi="宋体" w:eastAsia="宋体" w:cs="宋体"/>
                <w:color w:val="000000"/>
                <w:highlight w:val="none"/>
              </w:rPr>
            </w:r>
            <w:r/>
          </w:p>
        </w:tc>
        <w:tc>
          <w:tcPr>
            <w:tcW w:w="4647" w:type="dxa"/>
            <w:vAlign w:val="top"/>
            <w:textDirection w:val="lrTb"/>
            <w:noWrap w:val="false"/>
          </w:tcPr>
          <w:p>
            <w:pPr>
              <w:pStyle w:val="992"/>
              <w:spacing w:line="292"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1543"/>
              <w:ind w:left="45" w:firstLine="419"/>
              <w:jc w:val="both"/>
              <w:spacing w:before="68"/>
              <w:rPr>
                <w:rFonts w:hint="eastAsia" w:ascii="宋体" w:hAnsi="宋体" w:eastAsia="宋体" w:cs="宋体"/>
                <w:color w:val="000000"/>
                <w:highlight w:val="none"/>
              </w:rPr>
            </w:pPr>
            <w:r>
              <w:rPr>
                <w:rFonts w:hint="eastAsia" w:ascii="宋体" w:hAnsi="宋体" w:eastAsia="宋体" w:cs="宋体"/>
                <w:color w:val="000000"/>
                <w:spacing w:val="-2"/>
                <w:highlight w:val="none"/>
              </w:rPr>
              <w:t xml:space="preserve">1.树形、树冠舒展，同一路段行道树修剪造型</w:t>
            </w:r>
            <w:r>
              <w:rPr>
                <w:rFonts w:hint="eastAsia" w:ascii="宋体" w:hAnsi="宋体" w:eastAsia="宋体" w:cs="宋体"/>
                <w:color w:val="000000"/>
                <w:spacing w:val="11"/>
                <w:highlight w:val="none"/>
              </w:rPr>
              <w:t xml:space="preserve"> </w:t>
            </w:r>
            <w:r>
              <w:rPr>
                <w:rFonts w:hint="eastAsia" w:ascii="宋体" w:hAnsi="宋体" w:eastAsia="宋体" w:cs="宋体"/>
                <w:color w:val="000000"/>
                <w:spacing w:val="2"/>
                <w:highlight w:val="none"/>
              </w:rPr>
              <w:t xml:space="preserve">基本一致，保留3级及以上分枝，长势良好，无明</w:t>
            </w:r>
            <w:r>
              <w:rPr>
                <w:rFonts w:hint="eastAsia" w:ascii="宋体" w:hAnsi="宋体" w:eastAsia="宋体" w:cs="宋体"/>
                <w:color w:val="000000"/>
                <w:spacing w:val="6"/>
                <w:highlight w:val="none"/>
              </w:rPr>
              <w:t xml:space="preserve"> </w:t>
            </w:r>
            <w:r>
              <w:rPr>
                <w:rFonts w:hint="eastAsia" w:ascii="宋体" w:hAnsi="宋体" w:eastAsia="宋体" w:cs="宋体"/>
                <w:color w:val="000000"/>
                <w:spacing w:val="-2"/>
                <w:highlight w:val="none"/>
              </w:rPr>
              <w:t xml:space="preserve">显徒长枝、病虫枝、交叉枝、重叠枝、下垂枝、扭</w:t>
            </w:r>
            <w:r>
              <w:rPr>
                <w:rFonts w:hint="eastAsia" w:ascii="宋体" w:hAnsi="宋体" w:eastAsia="宋体" w:cs="宋体"/>
                <w:color w:val="000000"/>
                <w:spacing w:val="14"/>
                <w:highlight w:val="none"/>
              </w:rPr>
              <w:t xml:space="preserve"> </w:t>
            </w:r>
            <w:r>
              <w:rPr>
                <w:rFonts w:hint="eastAsia" w:ascii="宋体" w:hAnsi="宋体" w:eastAsia="宋体" w:cs="宋体"/>
                <w:color w:val="000000"/>
                <w:spacing w:val="-1"/>
                <w:highlight w:val="none"/>
              </w:rPr>
              <w:t xml:space="preserve">伤枝、萌蘖枝、枯枝以及烂头等。</w:t>
            </w:r>
            <w:r>
              <w:rPr>
                <w:rFonts w:hint="eastAsia" w:ascii="宋体" w:hAnsi="宋体" w:eastAsia="宋体" w:cs="宋体"/>
                <w:color w:val="000000"/>
                <w:highlight w:val="none"/>
              </w:rPr>
            </w:r>
            <w:r/>
          </w:p>
          <w:p>
            <w:pPr>
              <w:pStyle w:val="1543"/>
              <w:jc w:val="right"/>
              <w:spacing w:before="39" w:line="219" w:lineRule="auto"/>
              <w:rPr>
                <w:rFonts w:hint="eastAsia" w:ascii="宋体" w:hAnsi="宋体" w:eastAsia="宋体" w:cs="宋体"/>
                <w:color w:val="000000"/>
                <w:highlight w:val="none"/>
              </w:rPr>
            </w:pPr>
            <w:r>
              <w:rPr>
                <w:rFonts w:hint="eastAsia" w:ascii="宋体" w:hAnsi="宋体" w:eastAsia="宋体" w:cs="宋体"/>
                <w:color w:val="000000"/>
                <w:spacing w:val="-1"/>
                <w:highlight w:val="none"/>
              </w:rPr>
              <w:t xml:space="preserve">2.树穴黄土不裸露，覆盖物或设施基本完好。</w:t>
            </w:r>
            <w:r>
              <w:rPr>
                <w:rFonts w:hint="eastAsia" w:ascii="宋体" w:hAnsi="宋体" w:eastAsia="宋体" w:cs="宋体"/>
                <w:color w:val="000000"/>
                <w:highlight w:val="none"/>
              </w:rPr>
            </w:r>
            <w:r/>
          </w:p>
        </w:tc>
        <w:tc>
          <w:tcPr>
            <w:tcW w:w="4332" w:type="dxa"/>
            <w:vAlign w:val="top"/>
            <w:textDirection w:val="lrTb"/>
            <w:noWrap w:val="false"/>
          </w:tcPr>
          <w:p>
            <w:pPr>
              <w:pStyle w:val="992"/>
              <w:spacing w:line="305"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1543"/>
              <w:ind w:left="78" w:firstLine="389"/>
              <w:jc w:val="both"/>
              <w:spacing w:before="68" w:line="237" w:lineRule="auto"/>
              <w:rPr>
                <w:rFonts w:hint="eastAsia" w:ascii="宋体" w:hAnsi="宋体" w:eastAsia="宋体" w:cs="宋体"/>
                <w:color w:val="000000"/>
                <w:highlight w:val="none"/>
              </w:rPr>
            </w:pPr>
            <w:r>
              <w:rPr>
                <w:rFonts w:hint="eastAsia" w:ascii="宋体" w:hAnsi="宋体" w:eastAsia="宋体" w:cs="宋体"/>
                <w:color w:val="000000"/>
                <w:spacing w:val="-2"/>
                <w:highlight w:val="none"/>
              </w:rPr>
              <w:t xml:space="preserve">1.树形、树冠舒展，植株冠形较好。保留2</w:t>
            </w:r>
            <w:r>
              <w:rPr>
                <w:rFonts w:hint="eastAsia" w:ascii="宋体" w:hAnsi="宋体" w:eastAsia="宋体" w:cs="宋体"/>
                <w:color w:val="000000"/>
                <w:spacing w:val="8"/>
                <w:highlight w:val="none"/>
              </w:rPr>
              <w:t xml:space="preserve"> </w:t>
            </w:r>
            <w:r>
              <w:rPr>
                <w:rFonts w:hint="eastAsia" w:ascii="宋体" w:hAnsi="宋体" w:eastAsia="宋体" w:cs="宋体"/>
                <w:color w:val="000000"/>
                <w:highlight w:val="none"/>
              </w:rPr>
              <w:t xml:space="preserve">级及以上分枝，长势良好，无明显徒长枝、病</w:t>
            </w:r>
            <w:r>
              <w:rPr>
                <w:rFonts w:hint="eastAsia" w:ascii="宋体" w:hAnsi="宋体" w:eastAsia="宋体" w:cs="宋体"/>
                <w:color w:val="000000"/>
                <w:spacing w:val="16"/>
                <w:highlight w:val="none"/>
              </w:rPr>
              <w:t xml:space="preserve"> </w:t>
            </w:r>
            <w:r>
              <w:rPr>
                <w:rFonts w:hint="eastAsia" w:ascii="宋体" w:hAnsi="宋体" w:eastAsia="宋体" w:cs="宋体"/>
                <w:color w:val="000000"/>
                <w:spacing w:val="1"/>
                <w:highlight w:val="none"/>
              </w:rPr>
              <w:t xml:space="preserve">虫枝、交叉枝、重叠枝、下垂枝、扭伤枝、萌</w:t>
            </w:r>
            <w:r>
              <w:rPr>
                <w:rFonts w:hint="eastAsia" w:ascii="宋体" w:hAnsi="宋体" w:eastAsia="宋体" w:cs="宋体"/>
                <w:color w:val="000000"/>
                <w:spacing w:val="12"/>
                <w:highlight w:val="none"/>
              </w:rPr>
              <w:t xml:space="preserve"> </w:t>
            </w:r>
            <w:r>
              <w:rPr>
                <w:rFonts w:hint="eastAsia" w:ascii="宋体" w:hAnsi="宋体" w:eastAsia="宋体" w:cs="宋体"/>
                <w:color w:val="000000"/>
                <w:spacing w:val="-1"/>
                <w:highlight w:val="none"/>
              </w:rPr>
              <w:t xml:space="preserve">蘖枝、枯枝以及烂头等。</w:t>
            </w:r>
            <w:r>
              <w:rPr>
                <w:rFonts w:hint="eastAsia" w:ascii="宋体" w:hAnsi="宋体" w:eastAsia="宋体" w:cs="宋体"/>
                <w:color w:val="000000"/>
                <w:highlight w:val="none"/>
              </w:rPr>
            </w:r>
            <w:r/>
          </w:p>
          <w:p>
            <w:pPr>
              <w:pStyle w:val="1543"/>
              <w:ind w:left="458"/>
              <w:spacing w:before="50" w:line="219" w:lineRule="auto"/>
              <w:rPr>
                <w:rFonts w:hint="eastAsia" w:ascii="宋体" w:hAnsi="宋体" w:eastAsia="宋体" w:cs="宋体"/>
                <w:color w:val="000000"/>
                <w:highlight w:val="none"/>
              </w:rPr>
            </w:pPr>
            <w:r>
              <w:rPr>
                <w:rFonts w:hint="eastAsia" w:ascii="宋体" w:hAnsi="宋体" w:eastAsia="宋体" w:cs="宋体"/>
                <w:color w:val="000000"/>
                <w:spacing w:val="-1"/>
                <w:highlight w:val="none"/>
              </w:rPr>
              <w:t xml:space="preserve">2.树穴黄土不裸露。</w:t>
            </w:r>
            <w:r>
              <w:rPr>
                <w:rFonts w:hint="eastAsia" w:ascii="宋体" w:hAnsi="宋体" w:eastAsia="宋体" w:cs="宋体"/>
                <w:color w:val="000000"/>
                <w:highlight w:val="none"/>
              </w:rPr>
            </w:r>
            <w:r/>
          </w:p>
        </w:tc>
      </w:tr>
      <w:tr>
        <w:trPr>
          <w:trHeight w:val="944"/>
        </w:trPr>
        <w:tc>
          <w:tcPr>
            <w:tcW w:w="954" w:type="dxa"/>
            <w:vAlign w:val="top"/>
            <w:vMerge w:val="continue"/>
            <w:textDirection w:val="lrTb"/>
            <w:noWrap w:val="false"/>
          </w:tcPr>
          <w:p>
            <w:pPr>
              <w:pStyle w:val="992"/>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tc>
        <w:tc>
          <w:tcPr>
            <w:tcW w:w="1109" w:type="dxa"/>
            <w:vAlign w:val="top"/>
            <w:textDirection w:val="lrTb"/>
            <w:noWrap w:val="false"/>
          </w:tcPr>
          <w:p>
            <w:pPr>
              <w:pStyle w:val="992"/>
              <w:spacing w:line="304"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1543"/>
              <w:ind w:left="234"/>
              <w:spacing w:before="68" w:line="219" w:lineRule="auto"/>
              <w:rPr>
                <w:rFonts w:hint="eastAsia" w:ascii="宋体" w:hAnsi="宋体" w:eastAsia="宋体" w:cs="宋体"/>
                <w:color w:val="000000"/>
                <w:highlight w:val="none"/>
              </w:rPr>
            </w:pPr>
            <w:r>
              <w:rPr>
                <w:rFonts w:hint="eastAsia" w:ascii="宋体" w:hAnsi="宋体" w:eastAsia="宋体" w:cs="宋体"/>
                <w:b/>
                <w:bCs/>
                <w:color w:val="000000"/>
                <w:spacing w:val="-5"/>
                <w:highlight w:val="none"/>
              </w:rPr>
              <w:t xml:space="preserve">花灌木</w:t>
            </w:r>
            <w:r>
              <w:rPr>
                <w:rFonts w:hint="eastAsia" w:ascii="宋体" w:hAnsi="宋体" w:eastAsia="宋体" w:cs="宋体"/>
                <w:color w:val="000000"/>
                <w:highlight w:val="none"/>
              </w:rPr>
            </w:r>
            <w:r/>
          </w:p>
        </w:tc>
        <w:tc>
          <w:tcPr>
            <w:tcW w:w="4057" w:type="dxa"/>
            <w:vAlign w:val="top"/>
            <w:textDirection w:val="lrTb"/>
            <w:noWrap w:val="false"/>
          </w:tcPr>
          <w:p>
            <w:pPr>
              <w:pStyle w:val="1543"/>
              <w:ind w:left="462"/>
              <w:spacing w:before="107" w:line="219" w:lineRule="auto"/>
              <w:rPr>
                <w:rFonts w:hint="eastAsia" w:ascii="宋体" w:hAnsi="宋体" w:eastAsia="宋体" w:cs="宋体"/>
                <w:color w:val="000000"/>
                <w:highlight w:val="none"/>
              </w:rPr>
            </w:pPr>
            <w:r>
              <w:rPr>
                <w:rFonts w:hint="eastAsia" w:ascii="宋体" w:hAnsi="宋体" w:eastAsia="宋体" w:cs="宋体"/>
                <w:color w:val="000000"/>
                <w:spacing w:val="-1"/>
                <w:highlight w:val="none"/>
              </w:rPr>
              <w:t xml:space="preserve">1.株形丰满，枝叶繁盛茂密。</w:t>
            </w:r>
            <w:r>
              <w:rPr>
                <w:rFonts w:hint="eastAsia" w:ascii="宋体" w:hAnsi="宋体" w:eastAsia="宋体" w:cs="宋体"/>
                <w:color w:val="000000"/>
                <w:highlight w:val="none"/>
              </w:rPr>
            </w:r>
            <w:r/>
          </w:p>
          <w:p>
            <w:pPr>
              <w:pStyle w:val="1543"/>
              <w:ind w:left="92" w:right="15" w:firstLine="379"/>
              <w:spacing w:before="20" w:line="233" w:lineRule="auto"/>
              <w:rPr>
                <w:rFonts w:hint="eastAsia" w:ascii="宋体" w:hAnsi="宋体" w:eastAsia="宋体" w:cs="宋体"/>
                <w:color w:val="000000"/>
                <w:highlight w:val="none"/>
              </w:rPr>
            </w:pPr>
            <w:r>
              <w:rPr>
                <w:rFonts w:hint="eastAsia" w:ascii="宋体" w:hAnsi="宋体" w:eastAsia="宋体" w:cs="宋体"/>
                <w:color w:val="000000"/>
                <w:spacing w:val="-1"/>
                <w:highlight w:val="none"/>
              </w:rPr>
              <w:t xml:space="preserve">2.开花适时，花后修剪及时合理。枝组</w:t>
            </w:r>
            <w:r>
              <w:rPr>
                <w:rFonts w:hint="eastAsia" w:ascii="宋体" w:hAnsi="宋体" w:eastAsia="宋体" w:cs="宋体"/>
                <w:color w:val="000000"/>
                <w:spacing w:val="6"/>
                <w:highlight w:val="none"/>
              </w:rPr>
              <w:t xml:space="preserve"> </w:t>
            </w:r>
            <w:r>
              <w:rPr>
                <w:rFonts w:hint="eastAsia" w:ascii="宋体" w:hAnsi="宋体" w:eastAsia="宋体" w:cs="宋体"/>
                <w:color w:val="000000"/>
                <w:spacing w:val="-1"/>
                <w:highlight w:val="none"/>
              </w:rPr>
              <w:t xml:space="preserve">比例合宜，无影响通行或休憩的外伸枝。</w:t>
            </w:r>
            <w:r>
              <w:rPr>
                <w:rFonts w:hint="eastAsia" w:ascii="宋体" w:hAnsi="宋体" w:eastAsia="宋体" w:cs="宋体"/>
                <w:color w:val="000000"/>
                <w:highlight w:val="none"/>
              </w:rPr>
            </w:r>
            <w:r/>
          </w:p>
        </w:tc>
        <w:tc>
          <w:tcPr>
            <w:tcW w:w="4647" w:type="dxa"/>
            <w:vAlign w:val="top"/>
            <w:textDirection w:val="lrTb"/>
            <w:noWrap w:val="false"/>
          </w:tcPr>
          <w:p>
            <w:pPr>
              <w:pStyle w:val="1543"/>
              <w:ind w:left="465"/>
              <w:spacing w:before="107" w:line="219" w:lineRule="auto"/>
              <w:rPr>
                <w:rFonts w:hint="eastAsia" w:ascii="宋体" w:hAnsi="宋体" w:eastAsia="宋体" w:cs="宋体"/>
                <w:color w:val="000000"/>
                <w:highlight w:val="none"/>
              </w:rPr>
            </w:pPr>
            <w:r>
              <w:rPr>
                <w:rFonts w:hint="eastAsia" w:ascii="宋体" w:hAnsi="宋体" w:eastAsia="宋体" w:cs="宋体"/>
                <w:color w:val="000000"/>
                <w:spacing w:val="-1"/>
                <w:highlight w:val="none"/>
              </w:rPr>
              <w:t xml:space="preserve">1.株形良好，枝叶茂密。</w:t>
            </w:r>
            <w:r>
              <w:rPr>
                <w:rFonts w:hint="eastAsia" w:ascii="宋体" w:hAnsi="宋体" w:eastAsia="宋体" w:cs="宋体"/>
                <w:color w:val="000000"/>
                <w:highlight w:val="none"/>
              </w:rPr>
            </w:r>
            <w:r/>
          </w:p>
          <w:p>
            <w:pPr>
              <w:pStyle w:val="1543"/>
              <w:ind w:left="34" w:firstLine="398"/>
              <w:spacing w:before="19" w:line="245"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2.开花适时，花后修剪及时合理。基本无影响</w:t>
            </w:r>
            <w:r>
              <w:rPr>
                <w:rFonts w:hint="eastAsia" w:ascii="宋体" w:hAnsi="宋体" w:eastAsia="宋体" w:cs="宋体"/>
                <w:color w:val="000000"/>
                <w:spacing w:val="2"/>
                <w:highlight w:val="none"/>
              </w:rPr>
              <w:t xml:space="preserve"> </w:t>
            </w:r>
            <w:r>
              <w:rPr>
                <w:rFonts w:hint="eastAsia" w:ascii="宋体" w:hAnsi="宋体" w:eastAsia="宋体" w:cs="宋体"/>
                <w:color w:val="000000"/>
                <w:spacing w:val="-2"/>
                <w:highlight w:val="none"/>
              </w:rPr>
              <w:t xml:space="preserve">通行或休憩的外伸枝。</w:t>
            </w:r>
            <w:r>
              <w:rPr>
                <w:rFonts w:hint="eastAsia" w:ascii="宋体" w:hAnsi="宋体" w:eastAsia="宋体" w:cs="宋体"/>
                <w:color w:val="000000"/>
                <w:highlight w:val="none"/>
              </w:rPr>
            </w:r>
            <w:r/>
          </w:p>
        </w:tc>
        <w:tc>
          <w:tcPr>
            <w:tcW w:w="4332" w:type="dxa"/>
            <w:vAlign w:val="top"/>
            <w:textDirection w:val="lrTb"/>
            <w:noWrap w:val="false"/>
          </w:tcPr>
          <w:p>
            <w:pPr>
              <w:pStyle w:val="1543"/>
              <w:ind w:left="478"/>
              <w:spacing w:before="107" w:line="219" w:lineRule="auto"/>
              <w:rPr>
                <w:rFonts w:hint="eastAsia" w:ascii="宋体" w:hAnsi="宋体" w:eastAsia="宋体" w:cs="宋体"/>
                <w:color w:val="000000"/>
                <w:highlight w:val="none"/>
              </w:rPr>
            </w:pPr>
            <w:r>
              <w:rPr>
                <w:rFonts w:hint="eastAsia" w:ascii="宋体" w:hAnsi="宋体" w:eastAsia="宋体" w:cs="宋体"/>
                <w:color w:val="000000"/>
                <w:spacing w:val="-1"/>
                <w:highlight w:val="none"/>
              </w:rPr>
              <w:t xml:space="preserve">1.株形正常，枝叶合理。</w:t>
            </w:r>
            <w:r>
              <w:rPr>
                <w:rFonts w:hint="eastAsia" w:ascii="宋体" w:hAnsi="宋体" w:eastAsia="宋体" w:cs="宋体"/>
                <w:color w:val="000000"/>
                <w:highlight w:val="none"/>
              </w:rPr>
            </w:r>
            <w:r/>
          </w:p>
          <w:p>
            <w:pPr>
              <w:pStyle w:val="1543"/>
              <w:ind w:left="47" w:right="59" w:firstLine="440"/>
              <w:spacing w:before="19" w:line="242" w:lineRule="auto"/>
              <w:rPr>
                <w:rFonts w:hint="eastAsia" w:ascii="宋体" w:hAnsi="宋体" w:eastAsia="宋体" w:cs="宋体"/>
                <w:color w:val="000000"/>
                <w:highlight w:val="none"/>
              </w:rPr>
            </w:pPr>
            <w:r>
              <w:rPr>
                <w:rFonts w:hint="eastAsia" w:ascii="宋体" w:hAnsi="宋体" w:eastAsia="宋体" w:cs="宋体"/>
                <w:color w:val="000000"/>
                <w:spacing w:val="-1"/>
                <w:highlight w:val="none"/>
              </w:rPr>
              <w:t xml:space="preserve">2.花灌木开花适时，花后能够进行修剪，</w:t>
            </w:r>
            <w:r>
              <w:rPr>
                <w:rFonts w:hint="eastAsia" w:ascii="宋体" w:hAnsi="宋体" w:eastAsia="宋体" w:cs="宋体"/>
                <w:color w:val="000000"/>
                <w:spacing w:val="13"/>
                <w:highlight w:val="none"/>
              </w:rPr>
              <w:t xml:space="preserve"> </w:t>
            </w:r>
            <w:r>
              <w:rPr>
                <w:rFonts w:hint="eastAsia" w:ascii="宋体" w:hAnsi="宋体" w:eastAsia="宋体" w:cs="宋体"/>
                <w:color w:val="000000"/>
                <w:spacing w:val="-1"/>
                <w:highlight w:val="none"/>
              </w:rPr>
              <w:t xml:space="preserve">无明显伸出枝影响通行或休憩。</w:t>
            </w:r>
            <w:r>
              <w:rPr>
                <w:rFonts w:hint="eastAsia" w:ascii="宋体" w:hAnsi="宋体" w:eastAsia="宋体" w:cs="宋体"/>
                <w:color w:val="000000"/>
                <w:highlight w:val="none"/>
              </w:rPr>
            </w:r>
            <w:r/>
          </w:p>
        </w:tc>
      </w:tr>
    </w:tbl>
    <w:p>
      <w:pPr>
        <w:pStyle w:val="992"/>
        <w:rPr>
          <w:rFonts w:hint="eastAsia" w:ascii="宋体" w:hAnsi="宋体" w:eastAsia="宋体" w:cs="宋体"/>
          <w:color w:val="000000"/>
          <w:sz w:val="21"/>
          <w:szCs w:val="21"/>
          <w:highlight w:val="none"/>
        </w:rPr>
        <w:sectPr>
          <w:footerReference w:type="default" r:id="rId10"/>
          <w:footnotePr/>
          <w:endnotePr/>
          <w:type w:val="nextPage"/>
          <w:pgSz w:w="16820" w:h="11900" w:orient="landscape"/>
          <w:pgMar w:top="1011" w:right="915" w:bottom="1130" w:left="794" w:header="0" w:footer="832" w:gutter="0"/>
          <w:cols w:num="1" w:sep="0" w:space="1701" w:equalWidth="1"/>
          <w:docGrid w:linePitch="360"/>
        </w:sectPr>
      </w:pPr>
      <w:r>
        <w:rPr>
          <w:rFonts w:hint="eastAsia" w:ascii="宋体" w:hAnsi="宋体" w:eastAsia="宋体" w:cs="宋体"/>
          <w:color w:val="000000"/>
          <w:sz w:val="21"/>
          <w:szCs w:val="21"/>
          <w:highlight w:val="none"/>
        </w:rPr>
      </w:r>
      <w:r/>
    </w:p>
    <w:p>
      <w:pPr>
        <w:pStyle w:val="992"/>
        <w:spacing w:before="17"/>
        <w:rPr>
          <w:rFonts w:hint="eastAsia" w:ascii="宋体" w:hAnsi="宋体" w:eastAsia="宋体" w:cs="宋体"/>
          <w:color w:val="000000"/>
          <w:highlight w:val="none"/>
        </w:rPr>
      </w:pPr>
      <w:r>
        <w:rPr>
          <w:rFonts w:hint="eastAsia" w:ascii="宋体" w:hAnsi="宋体" w:eastAsia="宋体" w:cs="宋体"/>
          <w:color w:val="000000"/>
          <w:highlight w:val="none"/>
        </w:rPr>
      </w:r>
      <w:r/>
    </w:p>
    <w:tbl>
      <w:tblPr>
        <w:tblStyle w:val="1544"/>
        <w:tblW w:w="15154"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954"/>
        <w:gridCol w:w="1109"/>
        <w:gridCol w:w="4067"/>
        <w:gridCol w:w="4657"/>
        <w:gridCol w:w="4367"/>
      </w:tblGrid>
      <w:tr>
        <w:trPr>
          <w:trHeight w:val="1234"/>
        </w:trPr>
        <w:tc>
          <w:tcPr>
            <w:gridSpan w:val="2"/>
            <w:tcW w:w="2063" w:type="dxa"/>
            <w:vAlign w:val="top"/>
            <w:textDirection w:val="lrTb"/>
            <w:noWrap w:val="false"/>
          </w:tcPr>
          <w:p>
            <w:pPr>
              <w:pStyle w:val="1543"/>
              <w:ind w:left="1597" w:right="45" w:hanging="30"/>
              <w:spacing w:before="102" w:line="235" w:lineRule="auto"/>
              <w:rPr>
                <w:rFonts w:hint="eastAsia" w:ascii="宋体" w:hAnsi="宋体" w:eastAsia="宋体" w:cs="宋体"/>
                <w:color w:val="000000"/>
                <w:highlight w:val="none"/>
              </w:rPr>
            </w:pPr>
            <w:r>
              <w:rPr>
                <w:rFonts w:hint="eastAsia" w:ascii="宋体" w:hAnsi="宋体" w:eastAsia="宋体" w:cs="宋体"/>
                <w:b/>
                <w:bCs/>
                <w:color w:val="000000"/>
                <w:spacing w:val="-8"/>
                <w:highlight w:val="none"/>
              </w:rPr>
              <w:t xml:space="preserve">分级</w:t>
            </w:r>
            <w:r>
              <w:rPr>
                <w:rFonts w:hint="eastAsia" w:ascii="宋体" w:hAnsi="宋体" w:eastAsia="宋体" w:cs="宋体"/>
                <w:color w:val="000000"/>
                <w:highlight w:val="none"/>
              </w:rPr>
              <w:t xml:space="preserve"> </w:t>
            </w:r>
            <w:r>
              <w:rPr>
                <w:rFonts w:hint="eastAsia" w:ascii="宋体" w:hAnsi="宋体" w:eastAsia="宋体" w:cs="宋体"/>
                <w:b/>
                <w:bCs/>
                <w:color w:val="000000"/>
                <w:spacing w:val="-8"/>
                <w:highlight w:val="none"/>
              </w:rPr>
              <w:t xml:space="preserve">名称</w:t>
            </w:r>
            <w:r>
              <w:rPr>
                <w:rFonts w:hint="eastAsia" w:ascii="宋体" w:hAnsi="宋体" w:eastAsia="宋体" w:cs="宋体"/>
                <w:color w:val="000000"/>
                <w:highlight w:val="none"/>
              </w:rPr>
            </w:r>
            <w:r/>
          </w:p>
          <w:p>
            <w:pPr>
              <w:pStyle w:val="1543"/>
              <w:ind w:left="18"/>
              <w:spacing w:before="24" w:line="210" w:lineRule="auto"/>
              <w:rPr>
                <w:rFonts w:hint="eastAsia" w:ascii="宋体" w:hAnsi="宋体" w:eastAsia="宋体" w:cs="宋体"/>
                <w:color w:val="000000"/>
                <w:highlight w:val="none"/>
              </w:rPr>
            </w:pPr>
            <w:r>
              <w:rPr>
                <w:rFonts w:hint="eastAsia" w:ascii="宋体" w:hAnsi="宋体" w:eastAsia="宋体" w:cs="宋体"/>
                <w:b/>
                <w:bCs/>
                <w:color w:val="000000"/>
                <w:spacing w:val="-5"/>
                <w:highlight w:val="none"/>
              </w:rPr>
              <w:t xml:space="preserve">标准</w:t>
            </w:r>
            <w:r>
              <w:rPr>
                <w:rFonts w:hint="eastAsia" w:ascii="宋体" w:hAnsi="宋体" w:eastAsia="宋体" w:cs="宋体"/>
                <w:color w:val="000000"/>
                <w:highlight w:val="none"/>
              </w:rPr>
            </w:r>
            <w:r/>
          </w:p>
          <w:p>
            <w:pPr>
              <w:pStyle w:val="1543"/>
              <w:ind w:left="18"/>
              <w:spacing w:line="219" w:lineRule="auto"/>
              <w:rPr>
                <w:rFonts w:hint="eastAsia" w:ascii="宋体" w:hAnsi="宋体" w:eastAsia="宋体" w:cs="宋体"/>
                <w:color w:val="000000"/>
                <w:highlight w:val="none"/>
              </w:rPr>
            </w:pPr>
            <w:r>
              <w:rPr>
                <w:rFonts w:hint="eastAsia" w:ascii="宋体" w:hAnsi="宋体" w:eastAsia="宋体" w:cs="宋体"/>
                <w:b/>
                <w:bCs/>
                <w:color w:val="000000"/>
                <w:highlight w:val="none"/>
              </w:rPr>
              <w:t xml:space="preserve">要求类别</w:t>
            </w:r>
            <w:r>
              <w:rPr>
                <w:rFonts w:hint="eastAsia" w:ascii="宋体" w:hAnsi="宋体" w:eastAsia="宋体" w:cs="宋体"/>
                <w:color w:val="000000"/>
                <w:highlight w:val="none"/>
              </w:rPr>
            </w:r>
            <w:r/>
          </w:p>
        </w:tc>
        <w:tc>
          <w:tcPr>
            <w:tcW w:w="4067" w:type="dxa"/>
            <w:vAlign w:val="top"/>
            <w:textDirection w:val="lrTb"/>
            <w:noWrap w:val="false"/>
          </w:tcPr>
          <w:p>
            <w:pPr>
              <w:pStyle w:val="992"/>
              <w:spacing w:line="439"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1543"/>
              <w:ind w:left="1595"/>
              <w:spacing w:before="69" w:line="219" w:lineRule="auto"/>
              <w:rPr>
                <w:rFonts w:hint="eastAsia" w:ascii="宋体" w:hAnsi="宋体" w:eastAsia="宋体" w:cs="宋体"/>
                <w:color w:val="000000"/>
                <w:highlight w:val="none"/>
              </w:rPr>
            </w:pPr>
            <w:r>
              <w:rPr>
                <w:rFonts w:hint="eastAsia" w:ascii="宋体" w:hAnsi="宋体" w:eastAsia="宋体" w:cs="宋体"/>
                <w:b/>
                <w:bCs/>
                <w:color w:val="000000"/>
                <w:highlight w:val="none"/>
              </w:rPr>
              <w:t xml:space="preserve">一级养护</w:t>
            </w:r>
            <w:r>
              <w:rPr>
                <w:rFonts w:hint="eastAsia" w:ascii="宋体" w:hAnsi="宋体" w:eastAsia="宋体" w:cs="宋体"/>
                <w:color w:val="000000"/>
                <w:highlight w:val="none"/>
              </w:rPr>
            </w:r>
            <w:r/>
          </w:p>
        </w:tc>
        <w:tc>
          <w:tcPr>
            <w:tcW w:w="4657" w:type="dxa"/>
            <w:vAlign w:val="top"/>
            <w:textDirection w:val="lrTb"/>
            <w:noWrap w:val="false"/>
          </w:tcPr>
          <w:p>
            <w:pPr>
              <w:pStyle w:val="992"/>
              <w:spacing w:line="439"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1543"/>
              <w:ind w:left="1897"/>
              <w:spacing w:before="69" w:line="219" w:lineRule="auto"/>
              <w:rPr>
                <w:rFonts w:hint="eastAsia" w:ascii="宋体" w:hAnsi="宋体" w:eastAsia="宋体" w:cs="宋体"/>
                <w:color w:val="000000"/>
                <w:highlight w:val="none"/>
              </w:rPr>
            </w:pPr>
            <w:r>
              <w:rPr>
                <w:rFonts w:hint="eastAsia" w:ascii="宋体" w:hAnsi="宋体" w:eastAsia="宋体" w:cs="宋体"/>
                <w:b/>
                <w:bCs/>
                <w:color w:val="000000"/>
                <w:highlight w:val="none"/>
              </w:rPr>
              <w:t xml:space="preserve">二级养护</w:t>
            </w:r>
            <w:r>
              <w:rPr>
                <w:rFonts w:hint="eastAsia" w:ascii="宋体" w:hAnsi="宋体" w:eastAsia="宋体" w:cs="宋体"/>
                <w:color w:val="000000"/>
                <w:highlight w:val="none"/>
              </w:rPr>
            </w:r>
            <w:r/>
          </w:p>
        </w:tc>
        <w:tc>
          <w:tcPr>
            <w:tcW w:w="4367" w:type="dxa"/>
            <w:vAlign w:val="top"/>
            <w:textDirection w:val="lrTb"/>
            <w:noWrap w:val="false"/>
          </w:tcPr>
          <w:p>
            <w:pPr>
              <w:pStyle w:val="992"/>
              <w:spacing w:line="439"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1543"/>
              <w:ind w:left="1750"/>
              <w:spacing w:before="69" w:line="219" w:lineRule="auto"/>
              <w:rPr>
                <w:rFonts w:hint="eastAsia" w:ascii="宋体" w:hAnsi="宋体" w:eastAsia="宋体" w:cs="宋体"/>
                <w:color w:val="000000"/>
                <w:highlight w:val="none"/>
              </w:rPr>
            </w:pPr>
            <w:r>
              <w:rPr>
                <w:rFonts w:hint="eastAsia" w:ascii="宋体" w:hAnsi="宋体" w:eastAsia="宋体" w:cs="宋体"/>
                <w:b/>
                <w:bCs/>
                <w:color w:val="000000"/>
                <w:spacing w:val="-4"/>
                <w:highlight w:val="none"/>
              </w:rPr>
              <w:t xml:space="preserve">三级养护</w:t>
            </w:r>
            <w:r>
              <w:rPr>
                <w:rFonts w:hint="eastAsia" w:ascii="宋体" w:hAnsi="宋体" w:eastAsia="宋体" w:cs="宋体"/>
                <w:color w:val="000000"/>
                <w:highlight w:val="none"/>
              </w:rPr>
            </w:r>
            <w:r/>
          </w:p>
        </w:tc>
      </w:tr>
      <w:tr>
        <w:trPr>
          <w:trHeight w:val="2207"/>
        </w:trPr>
        <w:tc>
          <w:tcPr>
            <w:tcW w:w="954" w:type="dxa"/>
            <w:vAlign w:val="top"/>
            <w:vMerge w:val="restart"/>
            <w:textDirection w:val="lrTb"/>
            <w:noWrap w:val="false"/>
          </w:tcPr>
          <w:p>
            <w:pPr>
              <w:pStyle w:val="992"/>
              <w:spacing w:line="252"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992"/>
              <w:spacing w:line="252"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992"/>
              <w:spacing w:line="252"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992"/>
              <w:spacing w:line="253"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992"/>
              <w:spacing w:line="253"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992"/>
              <w:spacing w:line="253"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992"/>
              <w:spacing w:line="253"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992"/>
              <w:spacing w:line="253"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992"/>
              <w:spacing w:line="253"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992"/>
              <w:spacing w:line="253"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992"/>
              <w:spacing w:line="253"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992"/>
              <w:spacing w:line="253"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992"/>
              <w:spacing w:line="253"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992"/>
              <w:ind w:left="368"/>
              <w:spacing w:before="60"/>
              <w:tabs>
                <w:tab w:val="left" w:pos="570" w:leader="none"/>
              </w:tabs>
              <w:rPr>
                <w:rFonts w:hint="eastAsia" w:ascii="宋体" w:hAnsi="宋体" w:eastAsia="宋体" w:cs="宋体"/>
                <w:color w:val="000000"/>
                <w:sz w:val="21"/>
                <w:highlight w:val="none"/>
              </w:rPr>
            </w:pPr>
            <w:r>
              <w:rPr>
                <w:rFonts w:hint="eastAsia" w:ascii="宋体" w:hAnsi="宋体" w:eastAsia="宋体" w:cs="宋体"/>
                <w:color w:val="000000"/>
                <w:sz w:val="21"/>
                <w:szCs w:val="21"/>
                <w:highlight w:val="none"/>
                <w:u w:val="single"/>
              </w:rPr>
              <w:tab/>
            </w:r>
            <w:r>
              <w:rPr>
                <w:rFonts w:hint="eastAsia" w:ascii="宋体" w:hAnsi="宋体" w:eastAsia="宋体" w:cs="宋体"/>
                <w:color w:val="000000"/>
                <w:sz w:val="21"/>
                <w:highlight w:val="none"/>
              </w:rPr>
            </w:r>
            <w:r/>
          </w:p>
          <w:p>
            <w:pPr>
              <w:pStyle w:val="1543"/>
              <w:ind w:left="258" w:right="51" w:hanging="210"/>
              <w:spacing w:before="47" w:line="242" w:lineRule="auto"/>
              <w:rPr>
                <w:rFonts w:hint="eastAsia" w:ascii="宋体" w:hAnsi="宋体" w:eastAsia="宋体" w:cs="宋体"/>
                <w:color w:val="000000"/>
                <w:highlight w:val="none"/>
              </w:rPr>
            </w:pPr>
            <w:r>
              <w:rPr>
                <w:rFonts w:hint="eastAsia" w:ascii="宋体" w:hAnsi="宋体" w:eastAsia="宋体" w:cs="宋体"/>
                <w:b/>
                <w:bCs/>
                <w:color w:val="000000"/>
                <w:spacing w:val="-2"/>
                <w:highlight w:val="none"/>
              </w:rPr>
              <w:t xml:space="preserve">园林植物</w:t>
            </w:r>
            <w:r>
              <w:rPr>
                <w:rFonts w:hint="eastAsia" w:ascii="宋体" w:hAnsi="宋体" w:eastAsia="宋体" w:cs="宋体"/>
                <w:color w:val="000000"/>
                <w:spacing w:val="2"/>
                <w:highlight w:val="none"/>
              </w:rPr>
              <w:t xml:space="preserve"> </w:t>
            </w:r>
            <w:r>
              <w:rPr>
                <w:rFonts w:hint="eastAsia" w:ascii="宋体" w:hAnsi="宋体" w:eastAsia="宋体" w:cs="宋体"/>
                <w:b/>
                <w:bCs/>
                <w:color w:val="000000"/>
                <w:spacing w:val="-5"/>
                <w:highlight w:val="none"/>
              </w:rPr>
              <w:t xml:space="preserve">养护</w:t>
            </w:r>
            <w:r>
              <w:rPr>
                <w:rFonts w:hint="eastAsia" w:ascii="宋体" w:hAnsi="宋体" w:eastAsia="宋体" w:cs="宋体"/>
                <w:color w:val="000000"/>
                <w:highlight w:val="none"/>
              </w:rPr>
            </w:r>
            <w:r/>
          </w:p>
        </w:tc>
        <w:tc>
          <w:tcPr>
            <w:tcW w:w="1109" w:type="dxa"/>
            <w:vAlign w:val="top"/>
            <w:textDirection w:val="lrTb"/>
            <w:noWrap w:val="false"/>
          </w:tcPr>
          <w:p>
            <w:pPr>
              <w:pStyle w:val="992"/>
              <w:spacing w:line="327"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992"/>
              <w:spacing w:line="327"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1543"/>
              <w:ind w:left="333"/>
              <w:spacing w:before="68" w:line="219" w:lineRule="auto"/>
              <w:rPr>
                <w:rFonts w:hint="eastAsia" w:ascii="宋体" w:hAnsi="宋体" w:eastAsia="宋体" w:cs="宋体"/>
                <w:color w:val="000000"/>
                <w:highlight w:val="none"/>
              </w:rPr>
            </w:pPr>
            <w:r>
              <w:rPr>
                <w:rFonts w:hint="eastAsia" w:ascii="宋体" w:hAnsi="宋体" w:eastAsia="宋体" w:cs="宋体"/>
                <w:b/>
                <w:bCs/>
                <w:color w:val="000000"/>
                <w:spacing w:val="-5"/>
                <w:highlight w:val="none"/>
              </w:rPr>
              <w:t xml:space="preserve">绿篱</w:t>
            </w:r>
            <w:r>
              <w:rPr>
                <w:rFonts w:hint="eastAsia" w:ascii="宋体" w:hAnsi="宋体" w:eastAsia="宋体" w:cs="宋体"/>
                <w:color w:val="000000"/>
                <w:highlight w:val="none"/>
              </w:rPr>
            </w:r>
            <w:r/>
          </w:p>
          <w:p>
            <w:pPr>
              <w:pStyle w:val="1543"/>
              <w:ind w:left="73"/>
              <w:spacing w:line="219" w:lineRule="auto"/>
              <w:rPr>
                <w:rFonts w:hint="eastAsia" w:ascii="宋体" w:hAnsi="宋体" w:eastAsia="宋体" w:cs="宋体"/>
                <w:color w:val="000000"/>
                <w:highlight w:val="none"/>
              </w:rPr>
            </w:pPr>
            <w:r>
              <w:rPr>
                <w:rFonts w:hint="eastAsia" w:ascii="宋体" w:hAnsi="宋体" w:eastAsia="宋体" w:cs="宋体"/>
                <w:b/>
                <w:bCs/>
                <w:color w:val="000000"/>
                <w:spacing w:val="-3"/>
                <w:highlight w:val="none"/>
              </w:rPr>
              <w:t xml:space="preserve">(模纹、色</w:t>
            </w:r>
            <w:r>
              <w:rPr>
                <w:rFonts w:hint="eastAsia" w:ascii="宋体" w:hAnsi="宋体" w:eastAsia="宋体" w:cs="宋体"/>
                <w:color w:val="000000"/>
                <w:highlight w:val="none"/>
              </w:rPr>
            </w:r>
            <w:r/>
          </w:p>
          <w:p>
            <w:pPr>
              <w:pStyle w:val="1543"/>
              <w:ind w:left="283"/>
              <w:spacing w:before="10" w:line="219" w:lineRule="auto"/>
              <w:rPr>
                <w:rFonts w:hint="eastAsia" w:ascii="宋体" w:hAnsi="宋体" w:eastAsia="宋体" w:cs="宋体"/>
                <w:color w:val="000000"/>
                <w:highlight w:val="none"/>
              </w:rPr>
            </w:pPr>
            <w:r>
              <w:rPr>
                <w:rFonts w:hint="eastAsia" w:ascii="宋体" w:hAnsi="宋体" w:eastAsia="宋体" w:cs="宋体"/>
                <w:b/>
                <w:bCs/>
                <w:color w:val="000000"/>
                <w:spacing w:val="-4"/>
                <w:highlight w:val="none"/>
              </w:rPr>
              <w:t xml:space="preserve">块)等</w:t>
            </w:r>
            <w:r>
              <w:rPr>
                <w:rFonts w:hint="eastAsia" w:ascii="宋体" w:hAnsi="宋体" w:eastAsia="宋体" w:cs="宋体"/>
                <w:color w:val="000000"/>
                <w:highlight w:val="none"/>
              </w:rPr>
            </w:r>
            <w:r/>
          </w:p>
        </w:tc>
        <w:tc>
          <w:tcPr>
            <w:tcW w:w="4067" w:type="dxa"/>
            <w:vAlign w:val="top"/>
            <w:textDirection w:val="lrTb"/>
            <w:noWrap w:val="false"/>
          </w:tcPr>
          <w:p>
            <w:pPr>
              <w:pStyle w:val="1543"/>
              <w:ind w:left="61" w:firstLine="400"/>
              <w:spacing w:before="68" w:line="220" w:lineRule="auto"/>
              <w:rPr>
                <w:rFonts w:hint="eastAsia" w:ascii="宋体" w:hAnsi="宋体" w:eastAsia="宋体" w:cs="宋体"/>
                <w:color w:val="000000"/>
                <w:highlight w:val="none"/>
              </w:rPr>
            </w:pPr>
            <w:r>
              <w:rPr>
                <w:rFonts w:hint="eastAsia" w:ascii="宋体" w:hAnsi="宋体" w:eastAsia="宋体" w:cs="宋体"/>
                <w:color w:val="000000"/>
                <w:spacing w:val="-10"/>
                <w:highlight w:val="none"/>
              </w:rPr>
              <w:t xml:space="preserve">1.生长健壮，枝繁叶茂，无枯枝、死梢，</w:t>
            </w:r>
            <w:r>
              <w:rPr>
                <w:rFonts w:hint="eastAsia" w:ascii="宋体" w:hAnsi="宋体" w:eastAsia="宋体" w:cs="宋体"/>
                <w:color w:val="000000"/>
                <w:spacing w:val="4"/>
                <w:highlight w:val="none"/>
              </w:rPr>
              <w:t xml:space="preserve"> </w:t>
            </w:r>
            <w:r>
              <w:rPr>
                <w:rFonts w:hint="eastAsia" w:ascii="宋体" w:hAnsi="宋体" w:eastAsia="宋体" w:cs="宋体"/>
                <w:color w:val="000000"/>
                <w:spacing w:val="-5"/>
                <w:highlight w:val="none"/>
              </w:rPr>
              <w:t xml:space="preserve">下部不光秃，无衰退迹象。</w:t>
            </w:r>
            <w:r>
              <w:rPr>
                <w:rFonts w:hint="eastAsia" w:ascii="宋体" w:hAnsi="宋体" w:eastAsia="宋体" w:cs="宋体"/>
                <w:color w:val="000000"/>
                <w:highlight w:val="none"/>
              </w:rPr>
            </w:r>
            <w:r/>
          </w:p>
          <w:p>
            <w:pPr>
              <w:pStyle w:val="1543"/>
              <w:ind w:left="41" w:right="5" w:firstLine="420"/>
              <w:spacing w:before="3" w:line="23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2.绿篱、模纹和色块等修剪及时。绿篱</w:t>
            </w:r>
            <w:r>
              <w:rPr>
                <w:rFonts w:hint="eastAsia" w:ascii="宋体" w:hAnsi="宋体" w:eastAsia="宋体" w:cs="宋体"/>
                <w:color w:val="000000"/>
                <w:spacing w:val="11"/>
                <w:highlight w:val="none"/>
              </w:rPr>
              <w:t xml:space="preserve"> </w:t>
            </w:r>
            <w:r>
              <w:rPr>
                <w:rFonts w:hint="eastAsia" w:ascii="宋体" w:hAnsi="宋体" w:eastAsia="宋体" w:cs="宋体"/>
                <w:color w:val="000000"/>
                <w:spacing w:val="1"/>
                <w:highlight w:val="none"/>
              </w:rPr>
              <w:t xml:space="preserve">线条清晰，同类观赏面整齐一致；模纹和色</w:t>
            </w:r>
            <w:r>
              <w:rPr>
                <w:rFonts w:hint="eastAsia" w:ascii="宋体" w:hAnsi="宋体" w:eastAsia="宋体" w:cs="宋体"/>
                <w:color w:val="000000"/>
                <w:highlight w:val="none"/>
              </w:rPr>
              <w:t xml:space="preserve"> 块线条流畅、主要观赏面圆润饱满，符合设</w:t>
            </w:r>
            <w:r>
              <w:rPr>
                <w:rFonts w:hint="eastAsia" w:ascii="宋体" w:hAnsi="宋体" w:eastAsia="宋体" w:cs="宋体"/>
                <w:color w:val="000000"/>
                <w:spacing w:val="10"/>
                <w:highlight w:val="none"/>
              </w:rPr>
              <w:t xml:space="preserve"> </w:t>
            </w:r>
            <w:r>
              <w:rPr>
                <w:rFonts w:hint="eastAsia" w:ascii="宋体" w:hAnsi="宋体" w:eastAsia="宋体" w:cs="宋体"/>
                <w:color w:val="000000"/>
                <w:spacing w:val="-1"/>
                <w:highlight w:val="none"/>
              </w:rPr>
              <w:t xml:space="preserve">计要求。</w:t>
            </w:r>
            <w:r>
              <w:rPr>
                <w:rFonts w:hint="eastAsia" w:ascii="宋体" w:hAnsi="宋体" w:eastAsia="宋体" w:cs="宋体"/>
                <w:color w:val="000000"/>
                <w:highlight w:val="none"/>
              </w:rPr>
            </w:r>
            <w:r/>
          </w:p>
          <w:p>
            <w:pPr>
              <w:pStyle w:val="1543"/>
              <w:ind w:left="81" w:right="2" w:firstLine="390"/>
              <w:spacing w:before="1"/>
              <w:rPr>
                <w:rFonts w:hint="eastAsia" w:ascii="宋体" w:hAnsi="宋体" w:eastAsia="宋体" w:cs="宋体"/>
                <w:color w:val="000000"/>
                <w:highlight w:val="none"/>
              </w:rPr>
            </w:pPr>
            <w:r>
              <w:rPr>
                <w:rFonts w:hint="eastAsia" w:ascii="宋体" w:hAnsi="宋体" w:eastAsia="宋体" w:cs="宋体"/>
                <w:color w:val="000000"/>
                <w:highlight w:val="none"/>
              </w:rPr>
              <w:t xml:space="preserve">3.枝叶茂密，造型优美。造型树木根据</w:t>
            </w:r>
            <w:r>
              <w:rPr>
                <w:rFonts w:hint="eastAsia" w:ascii="宋体" w:hAnsi="宋体" w:eastAsia="宋体" w:cs="宋体"/>
                <w:color w:val="000000"/>
                <w:spacing w:val="11"/>
                <w:highlight w:val="none"/>
              </w:rPr>
              <w:t xml:space="preserve"> </w:t>
            </w:r>
            <w:r>
              <w:rPr>
                <w:rFonts w:hint="eastAsia" w:ascii="宋体" w:hAnsi="宋体" w:eastAsia="宋体" w:cs="宋体"/>
                <w:color w:val="000000"/>
                <w:spacing w:val="-1"/>
                <w:highlight w:val="none"/>
              </w:rPr>
              <w:t xml:space="preserve">不同的生长特性及时摘心、攀扎。</w:t>
            </w:r>
            <w:r>
              <w:rPr>
                <w:rFonts w:hint="eastAsia" w:ascii="宋体" w:hAnsi="宋体" w:eastAsia="宋体" w:cs="宋体"/>
                <w:color w:val="000000"/>
                <w:highlight w:val="none"/>
              </w:rPr>
            </w:r>
            <w:r/>
          </w:p>
        </w:tc>
        <w:tc>
          <w:tcPr>
            <w:tcW w:w="4657" w:type="dxa"/>
            <w:vAlign w:val="top"/>
            <w:textDirection w:val="lrTb"/>
            <w:noWrap w:val="false"/>
          </w:tcPr>
          <w:p>
            <w:pPr>
              <w:pStyle w:val="992"/>
              <w:spacing w:line="263"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992"/>
              <w:spacing w:line="263"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1543"/>
              <w:ind w:left="74" w:firstLine="417"/>
              <w:spacing w:before="69" w:line="220" w:lineRule="auto"/>
              <w:rPr>
                <w:rFonts w:hint="eastAsia" w:ascii="宋体" w:hAnsi="宋体" w:eastAsia="宋体" w:cs="宋体"/>
                <w:color w:val="000000"/>
                <w:highlight w:val="none"/>
              </w:rPr>
            </w:pPr>
            <w:r>
              <w:rPr>
                <w:rFonts w:hint="eastAsia" w:ascii="宋体" w:hAnsi="宋体" w:eastAsia="宋体" w:cs="宋体"/>
                <w:color w:val="000000"/>
                <w:spacing w:val="-3"/>
                <w:highlight w:val="none"/>
              </w:rPr>
              <w:t xml:space="preserve">1.外形整齐美观，无缺株、死株；下部无明显</w:t>
            </w:r>
            <w:r>
              <w:rPr>
                <w:rFonts w:hint="eastAsia" w:ascii="宋体" w:hAnsi="宋体" w:eastAsia="宋体" w:cs="宋体"/>
                <w:color w:val="000000"/>
                <w:spacing w:val="16"/>
                <w:highlight w:val="none"/>
              </w:rPr>
              <w:t xml:space="preserve"> </w:t>
            </w:r>
            <w:r>
              <w:rPr>
                <w:rFonts w:hint="eastAsia" w:ascii="宋体" w:hAnsi="宋体" w:eastAsia="宋体" w:cs="宋体"/>
                <w:color w:val="000000"/>
                <w:spacing w:val="-2"/>
                <w:highlight w:val="none"/>
              </w:rPr>
              <w:t xml:space="preserve">光秃，无明显衰退迹象。</w:t>
            </w:r>
            <w:r>
              <w:rPr>
                <w:rFonts w:hint="eastAsia" w:ascii="宋体" w:hAnsi="宋体" w:eastAsia="宋体" w:cs="宋体"/>
                <w:color w:val="000000"/>
                <w:highlight w:val="none"/>
              </w:rPr>
            </w:r>
            <w:r/>
          </w:p>
          <w:p>
            <w:pPr>
              <w:pStyle w:val="1543"/>
              <w:ind w:left="24" w:firstLine="420"/>
              <w:spacing w:before="30" w:line="224" w:lineRule="auto"/>
              <w:rPr>
                <w:rFonts w:hint="eastAsia" w:ascii="宋体" w:hAnsi="宋体" w:eastAsia="宋体" w:cs="宋体"/>
                <w:color w:val="000000"/>
                <w:highlight w:val="none"/>
              </w:rPr>
            </w:pPr>
            <w:r>
              <w:rPr>
                <w:rFonts w:hint="eastAsia" w:ascii="宋体" w:hAnsi="宋体" w:eastAsia="宋体" w:cs="宋体"/>
                <w:color w:val="000000"/>
                <w:spacing w:val="-10"/>
                <w:highlight w:val="none"/>
              </w:rPr>
              <w:t xml:space="preserve">2.绿篱、模纹和色块等修剪较及时，枝叶茂密，</w:t>
            </w:r>
            <w:r>
              <w:rPr>
                <w:rFonts w:hint="eastAsia" w:ascii="宋体" w:hAnsi="宋体" w:eastAsia="宋体" w:cs="宋体"/>
                <w:color w:val="000000"/>
                <w:spacing w:val="10"/>
                <w:highlight w:val="none"/>
              </w:rPr>
              <w:t xml:space="preserve"> </w:t>
            </w:r>
            <w:r>
              <w:rPr>
                <w:rFonts w:hint="eastAsia" w:ascii="宋体" w:hAnsi="宋体" w:eastAsia="宋体" w:cs="宋体"/>
                <w:color w:val="000000"/>
                <w:spacing w:val="-5"/>
                <w:highlight w:val="none"/>
              </w:rPr>
              <w:t xml:space="preserve">造型优美。</w:t>
            </w:r>
            <w:r>
              <w:rPr>
                <w:rFonts w:hint="eastAsia" w:ascii="宋体" w:hAnsi="宋体" w:eastAsia="宋体" w:cs="宋体"/>
                <w:color w:val="000000"/>
                <w:highlight w:val="none"/>
              </w:rPr>
            </w:r>
            <w:r/>
          </w:p>
        </w:tc>
        <w:tc>
          <w:tcPr>
            <w:tcW w:w="4367" w:type="dxa"/>
            <w:vAlign w:val="top"/>
            <w:textDirection w:val="lrTb"/>
            <w:noWrap w:val="false"/>
          </w:tcPr>
          <w:p>
            <w:pPr>
              <w:pStyle w:val="992"/>
              <w:spacing w:line="323"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992"/>
              <w:spacing w:line="323"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1543"/>
              <w:ind w:left="78" w:firstLine="489"/>
              <w:spacing w:before="68" w:line="22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1.长势较好，无显著秃斑、枯枝死梢，无</w:t>
            </w:r>
            <w:r>
              <w:rPr>
                <w:rFonts w:hint="eastAsia" w:ascii="宋体" w:hAnsi="宋体" w:eastAsia="宋体" w:cs="宋体"/>
                <w:color w:val="000000"/>
                <w:spacing w:val="8"/>
                <w:highlight w:val="none"/>
              </w:rPr>
              <w:t xml:space="preserve"> </w:t>
            </w:r>
            <w:r>
              <w:rPr>
                <w:rFonts w:hint="eastAsia" w:ascii="宋体" w:hAnsi="宋体" w:eastAsia="宋体" w:cs="宋体"/>
                <w:color w:val="000000"/>
                <w:spacing w:val="-1"/>
                <w:highlight w:val="none"/>
              </w:rPr>
              <w:t xml:space="preserve">严重衰退迹象。</w:t>
            </w:r>
            <w:r>
              <w:rPr>
                <w:rFonts w:hint="eastAsia" w:ascii="宋体" w:hAnsi="宋体" w:eastAsia="宋体" w:cs="宋体"/>
                <w:color w:val="000000"/>
                <w:highlight w:val="none"/>
              </w:rPr>
            </w:r>
            <w:r/>
          </w:p>
          <w:p>
            <w:pPr>
              <w:pStyle w:val="1543"/>
              <w:ind w:left="497"/>
              <w:spacing w:before="40" w:line="219" w:lineRule="auto"/>
              <w:rPr>
                <w:rFonts w:hint="eastAsia" w:ascii="宋体" w:hAnsi="宋体" w:eastAsia="宋体" w:cs="宋体"/>
                <w:color w:val="000000"/>
                <w:highlight w:val="none"/>
              </w:rPr>
            </w:pPr>
            <w:r>
              <w:rPr>
                <w:rFonts w:hint="eastAsia" w:ascii="宋体" w:hAnsi="宋体" w:eastAsia="宋体" w:cs="宋体"/>
                <w:color w:val="000000"/>
                <w:spacing w:val="-1"/>
                <w:highlight w:val="none"/>
              </w:rPr>
              <w:t xml:space="preserve">2.绿篱、模纹和色块等能定期修剪。</w:t>
            </w:r>
            <w:r>
              <w:rPr>
                <w:rFonts w:hint="eastAsia" w:ascii="宋体" w:hAnsi="宋体" w:eastAsia="宋体" w:cs="宋体"/>
                <w:color w:val="000000"/>
                <w:highlight w:val="none"/>
              </w:rPr>
            </w:r>
            <w:r/>
          </w:p>
        </w:tc>
      </w:tr>
      <w:tr>
        <w:trPr>
          <w:trHeight w:val="1149"/>
        </w:trPr>
        <w:tc>
          <w:tcPr>
            <w:tcW w:w="954" w:type="dxa"/>
            <w:vAlign w:val="top"/>
            <w:vMerge w:val="continue"/>
            <w:textDirection w:val="lrTb"/>
            <w:noWrap w:val="false"/>
          </w:tcPr>
          <w:p>
            <w:pPr>
              <w:pStyle w:val="992"/>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tc>
        <w:tc>
          <w:tcPr>
            <w:tcW w:w="1109" w:type="dxa"/>
            <w:vAlign w:val="top"/>
            <w:textDirection w:val="lrTb"/>
            <w:noWrap w:val="false"/>
          </w:tcPr>
          <w:p>
            <w:pPr>
              <w:pStyle w:val="1543"/>
              <w:ind w:left="233"/>
              <w:spacing w:before="209" w:line="202" w:lineRule="auto"/>
              <w:rPr>
                <w:rFonts w:hint="eastAsia" w:ascii="宋体" w:hAnsi="宋体" w:eastAsia="宋体" w:cs="宋体"/>
                <w:color w:val="000000"/>
                <w:highlight w:val="none"/>
              </w:rPr>
            </w:pPr>
            <w:r>
              <w:rPr>
                <w:rFonts w:hint="eastAsia" w:ascii="宋体" w:hAnsi="宋体" w:eastAsia="宋体" w:cs="宋体"/>
                <w:b/>
                <w:bCs/>
                <w:color w:val="000000"/>
                <w:spacing w:val="-5"/>
                <w:highlight w:val="none"/>
              </w:rPr>
              <w:t xml:space="preserve">球类或</w:t>
            </w:r>
            <w:r>
              <w:rPr>
                <w:rFonts w:hint="eastAsia" w:ascii="宋体" w:hAnsi="宋体" w:eastAsia="宋体" w:cs="宋体"/>
                <w:color w:val="000000"/>
                <w:highlight w:val="none"/>
              </w:rPr>
            </w:r>
            <w:r/>
          </w:p>
          <w:p>
            <w:pPr>
              <w:pStyle w:val="1543"/>
              <w:ind w:left="123"/>
              <w:spacing w:line="219" w:lineRule="auto"/>
              <w:rPr>
                <w:rFonts w:hint="eastAsia" w:ascii="宋体" w:hAnsi="宋体" w:eastAsia="宋体" w:cs="宋体"/>
                <w:color w:val="000000"/>
                <w:highlight w:val="none"/>
              </w:rPr>
            </w:pPr>
            <w:r>
              <w:rPr>
                <w:rFonts w:hint="eastAsia" w:ascii="宋体" w:hAnsi="宋体" w:eastAsia="宋体" w:cs="宋体"/>
                <w:b/>
                <w:bCs/>
                <w:color w:val="000000"/>
                <w:spacing w:val="-4"/>
                <w:highlight w:val="none"/>
              </w:rPr>
              <w:t xml:space="preserve">其它单株</w:t>
            </w:r>
            <w:r>
              <w:rPr>
                <w:rFonts w:hint="eastAsia" w:ascii="宋体" w:hAnsi="宋体" w:eastAsia="宋体" w:cs="宋体"/>
                <w:color w:val="000000"/>
                <w:highlight w:val="none"/>
              </w:rPr>
            </w:r>
            <w:r/>
          </w:p>
          <w:p>
            <w:pPr>
              <w:pStyle w:val="1543"/>
              <w:ind w:left="333"/>
              <w:spacing w:before="40" w:line="219" w:lineRule="auto"/>
              <w:rPr>
                <w:rFonts w:hint="eastAsia" w:ascii="宋体" w:hAnsi="宋体" w:eastAsia="宋体" w:cs="宋体"/>
                <w:color w:val="000000"/>
                <w:highlight w:val="none"/>
              </w:rPr>
            </w:pPr>
            <w:r>
              <w:rPr>
                <w:rFonts w:hint="eastAsia" w:ascii="宋体" w:hAnsi="宋体" w:eastAsia="宋体" w:cs="宋体"/>
                <w:b/>
                <w:bCs/>
                <w:color w:val="000000"/>
                <w:spacing w:val="-5"/>
                <w:highlight w:val="none"/>
              </w:rPr>
              <w:t xml:space="preserve">灌木</w:t>
            </w:r>
            <w:r>
              <w:rPr>
                <w:rFonts w:hint="eastAsia" w:ascii="宋体" w:hAnsi="宋体" w:eastAsia="宋体" w:cs="宋体"/>
                <w:color w:val="000000"/>
                <w:highlight w:val="none"/>
              </w:rPr>
            </w:r>
            <w:r/>
          </w:p>
        </w:tc>
        <w:tc>
          <w:tcPr>
            <w:tcW w:w="4067" w:type="dxa"/>
            <w:vAlign w:val="top"/>
            <w:textDirection w:val="lrTb"/>
            <w:noWrap w:val="false"/>
          </w:tcPr>
          <w:p>
            <w:pPr>
              <w:pStyle w:val="1543"/>
              <w:ind w:left="491"/>
              <w:spacing w:before="62" w:line="211" w:lineRule="auto"/>
              <w:rPr>
                <w:rFonts w:hint="eastAsia" w:ascii="宋体" w:hAnsi="宋体" w:eastAsia="宋体" w:cs="宋体"/>
                <w:color w:val="000000"/>
                <w:highlight w:val="none"/>
              </w:rPr>
            </w:pPr>
            <w:r>
              <w:rPr>
                <w:rFonts w:hint="eastAsia" w:ascii="宋体" w:hAnsi="宋体" w:eastAsia="宋体" w:cs="宋体"/>
                <w:color w:val="000000"/>
                <w:spacing w:val="-1"/>
                <w:highlight w:val="none"/>
              </w:rPr>
              <w:t xml:space="preserve">1.生长健壮。</w:t>
            </w:r>
            <w:r>
              <w:rPr>
                <w:rFonts w:hint="eastAsia" w:ascii="宋体" w:hAnsi="宋体" w:eastAsia="宋体" w:cs="宋体"/>
                <w:color w:val="000000"/>
                <w:highlight w:val="none"/>
              </w:rPr>
            </w:r>
            <w:r/>
          </w:p>
          <w:p>
            <w:pPr>
              <w:pStyle w:val="1543"/>
              <w:ind w:left="61" w:firstLine="409"/>
              <w:spacing w:before="1" w:line="232"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2.修剪成型，层次分明，线条流畅，曲</w:t>
            </w:r>
            <w:r>
              <w:rPr>
                <w:rFonts w:hint="eastAsia" w:ascii="宋体" w:hAnsi="宋体" w:eastAsia="宋体" w:cs="宋体"/>
                <w:color w:val="000000"/>
                <w:spacing w:val="15"/>
                <w:highlight w:val="none"/>
              </w:rPr>
              <w:t xml:space="preserve"> </w:t>
            </w:r>
            <w:r>
              <w:rPr>
                <w:rFonts w:hint="eastAsia" w:ascii="宋体" w:hAnsi="宋体" w:eastAsia="宋体" w:cs="宋体"/>
                <w:color w:val="000000"/>
                <w:spacing w:val="-1"/>
                <w:highlight w:val="none"/>
              </w:rPr>
              <w:t xml:space="preserve">线处弧度圆润丰满。</w:t>
            </w:r>
            <w:r>
              <w:rPr>
                <w:rFonts w:hint="eastAsia" w:ascii="宋体" w:hAnsi="宋体" w:eastAsia="宋体" w:cs="宋体"/>
                <w:color w:val="000000"/>
                <w:highlight w:val="none"/>
              </w:rPr>
            </w:r>
            <w:r/>
          </w:p>
          <w:p>
            <w:pPr>
              <w:pStyle w:val="1543"/>
              <w:ind w:right="19"/>
              <w:jc w:val="right"/>
              <w:spacing w:line="218" w:lineRule="auto"/>
              <w:rPr>
                <w:rFonts w:hint="eastAsia" w:ascii="宋体" w:hAnsi="宋体" w:eastAsia="宋体" w:cs="宋体"/>
                <w:color w:val="000000"/>
                <w:highlight w:val="none"/>
              </w:rPr>
            </w:pPr>
            <w:r>
              <w:rPr>
                <w:rFonts w:hint="eastAsia" w:ascii="宋体" w:hAnsi="宋体" w:eastAsia="宋体" w:cs="宋体"/>
                <w:color w:val="000000"/>
                <w:spacing w:val="-1"/>
                <w:highlight w:val="none"/>
              </w:rPr>
              <w:t xml:space="preserve">3.无枯枝、断枝、枯叶，无脱脚现象。</w:t>
            </w:r>
            <w:r>
              <w:rPr>
                <w:rFonts w:hint="eastAsia" w:ascii="宋体" w:hAnsi="宋体" w:eastAsia="宋体" w:cs="宋体"/>
                <w:color w:val="000000"/>
                <w:highlight w:val="none"/>
              </w:rPr>
            </w:r>
            <w:r/>
          </w:p>
        </w:tc>
        <w:tc>
          <w:tcPr>
            <w:tcW w:w="4657" w:type="dxa"/>
            <w:vAlign w:val="top"/>
            <w:textDirection w:val="lrTb"/>
            <w:noWrap w:val="false"/>
          </w:tcPr>
          <w:p>
            <w:pPr>
              <w:pStyle w:val="1543"/>
              <w:ind w:left="474"/>
              <w:spacing w:before="82" w:line="219" w:lineRule="auto"/>
              <w:rPr>
                <w:rFonts w:hint="eastAsia" w:ascii="宋体" w:hAnsi="宋体" w:eastAsia="宋体" w:cs="宋体"/>
                <w:color w:val="000000"/>
                <w:highlight w:val="none"/>
              </w:rPr>
            </w:pPr>
            <w:r>
              <w:rPr>
                <w:rFonts w:hint="eastAsia" w:ascii="宋体" w:hAnsi="宋体" w:eastAsia="宋体" w:cs="宋体"/>
                <w:color w:val="000000"/>
                <w:spacing w:val="-1"/>
                <w:highlight w:val="none"/>
              </w:rPr>
              <w:t xml:space="preserve">1.生长良好。</w:t>
            </w:r>
            <w:r>
              <w:rPr>
                <w:rFonts w:hint="eastAsia" w:ascii="宋体" w:hAnsi="宋体" w:eastAsia="宋体" w:cs="宋体"/>
                <w:color w:val="000000"/>
                <w:highlight w:val="none"/>
              </w:rPr>
            </w:r>
            <w:r/>
          </w:p>
          <w:p>
            <w:pPr>
              <w:pStyle w:val="1543"/>
              <w:ind w:left="64" w:firstLine="399"/>
              <w:spacing w:line="224" w:lineRule="auto"/>
              <w:rPr>
                <w:rFonts w:hint="eastAsia" w:ascii="宋体" w:hAnsi="宋体" w:eastAsia="宋体" w:cs="宋体"/>
                <w:color w:val="000000"/>
                <w:highlight w:val="none"/>
              </w:rPr>
            </w:pPr>
            <w:r>
              <w:rPr>
                <w:rFonts w:hint="eastAsia" w:ascii="宋体" w:hAnsi="宋体" w:eastAsia="宋体" w:cs="宋体"/>
                <w:color w:val="000000"/>
                <w:spacing w:val="-1"/>
                <w:highlight w:val="none"/>
              </w:rPr>
              <w:t xml:space="preserve">2.修剪成型，层次分明，线条流畅，保持冠形</w:t>
            </w:r>
            <w:r>
              <w:rPr>
                <w:rFonts w:hint="eastAsia" w:ascii="宋体" w:hAnsi="宋体" w:eastAsia="宋体" w:cs="宋体"/>
                <w:color w:val="000000"/>
                <w:spacing w:val="2"/>
                <w:highlight w:val="none"/>
              </w:rPr>
              <w:t xml:space="preserve"> </w:t>
            </w:r>
            <w:r>
              <w:rPr>
                <w:rFonts w:hint="eastAsia" w:ascii="宋体" w:hAnsi="宋体" w:eastAsia="宋体" w:cs="宋体"/>
                <w:color w:val="000000"/>
                <w:spacing w:val="-1"/>
                <w:highlight w:val="none"/>
              </w:rPr>
              <w:t xml:space="preserve">圆整或外形轮廓清楚。</w:t>
            </w:r>
            <w:r>
              <w:rPr>
                <w:rFonts w:hint="eastAsia" w:ascii="宋体" w:hAnsi="宋体" w:eastAsia="宋体" w:cs="宋体"/>
                <w:color w:val="000000"/>
                <w:highlight w:val="none"/>
              </w:rPr>
            </w:r>
            <w:r/>
          </w:p>
          <w:p>
            <w:pPr>
              <w:pStyle w:val="1543"/>
              <w:ind w:left="484"/>
              <w:spacing w:before="9" w:line="219" w:lineRule="auto"/>
              <w:rPr>
                <w:rFonts w:hint="eastAsia" w:ascii="宋体" w:hAnsi="宋体" w:eastAsia="宋体" w:cs="宋体"/>
                <w:color w:val="000000"/>
                <w:highlight w:val="none"/>
              </w:rPr>
            </w:pPr>
            <w:r>
              <w:rPr>
                <w:rFonts w:hint="eastAsia" w:ascii="宋体" w:hAnsi="宋体" w:eastAsia="宋体" w:cs="宋体"/>
                <w:color w:val="000000"/>
                <w:spacing w:val="-1"/>
                <w:highlight w:val="none"/>
              </w:rPr>
              <w:t xml:space="preserve">3.基本无枯枝、断枝，无脱脚现象。</w:t>
            </w:r>
            <w:r>
              <w:rPr>
                <w:rFonts w:hint="eastAsia" w:ascii="宋体" w:hAnsi="宋体" w:eastAsia="宋体" w:cs="宋体"/>
                <w:color w:val="000000"/>
                <w:highlight w:val="none"/>
              </w:rPr>
            </w:r>
            <w:r/>
          </w:p>
        </w:tc>
        <w:tc>
          <w:tcPr>
            <w:tcW w:w="4367" w:type="dxa"/>
            <w:vAlign w:val="top"/>
            <w:textDirection w:val="lrTb"/>
            <w:noWrap w:val="false"/>
          </w:tcPr>
          <w:p>
            <w:pPr>
              <w:pStyle w:val="1543"/>
              <w:ind w:left="507"/>
              <w:spacing w:before="81" w:line="219" w:lineRule="auto"/>
              <w:rPr>
                <w:rFonts w:hint="eastAsia" w:ascii="宋体" w:hAnsi="宋体" w:eastAsia="宋体" w:cs="宋体"/>
                <w:color w:val="000000"/>
                <w:highlight w:val="none"/>
              </w:rPr>
            </w:pPr>
            <w:r>
              <w:rPr>
                <w:rFonts w:hint="eastAsia" w:ascii="宋体" w:hAnsi="宋体" w:eastAsia="宋体" w:cs="宋体"/>
                <w:color w:val="000000"/>
                <w:spacing w:val="-1"/>
                <w:highlight w:val="none"/>
              </w:rPr>
              <w:t xml:space="preserve">1.生长基本正常。</w:t>
            </w:r>
            <w:r>
              <w:rPr>
                <w:rFonts w:hint="eastAsia" w:ascii="宋体" w:hAnsi="宋体" w:eastAsia="宋体" w:cs="宋体"/>
                <w:color w:val="000000"/>
                <w:highlight w:val="none"/>
              </w:rPr>
            </w:r>
            <w:r/>
          </w:p>
          <w:p>
            <w:pPr>
              <w:pStyle w:val="1543"/>
              <w:ind w:left="78" w:firstLine="488"/>
              <w:spacing w:line="22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2.定期修剪，线条基本流畅，保持冠形圆</w:t>
            </w:r>
            <w:r>
              <w:rPr>
                <w:rFonts w:hint="eastAsia" w:ascii="宋体" w:hAnsi="宋体" w:eastAsia="宋体" w:cs="宋体"/>
                <w:color w:val="000000"/>
                <w:spacing w:val="9"/>
                <w:highlight w:val="none"/>
              </w:rPr>
              <w:t xml:space="preserve"> </w:t>
            </w:r>
            <w:r>
              <w:rPr>
                <w:rFonts w:hint="eastAsia" w:ascii="宋体" w:hAnsi="宋体" w:eastAsia="宋体" w:cs="宋体"/>
                <w:color w:val="000000"/>
                <w:spacing w:val="-1"/>
                <w:highlight w:val="none"/>
              </w:rPr>
              <w:t xml:space="preserve">整或外形轮廓清楚。</w:t>
            </w:r>
            <w:r>
              <w:rPr>
                <w:rFonts w:hint="eastAsia" w:ascii="宋体" w:hAnsi="宋体" w:eastAsia="宋体" w:cs="宋体"/>
                <w:color w:val="000000"/>
                <w:highlight w:val="none"/>
              </w:rPr>
            </w:r>
            <w:r/>
          </w:p>
          <w:p>
            <w:pPr>
              <w:pStyle w:val="1543"/>
              <w:jc w:val="right"/>
              <w:spacing w:before="29" w:line="219" w:lineRule="auto"/>
              <w:rPr>
                <w:rFonts w:hint="eastAsia" w:ascii="宋体" w:hAnsi="宋体" w:eastAsia="宋体" w:cs="宋体"/>
                <w:color w:val="000000"/>
                <w:highlight w:val="none"/>
              </w:rPr>
            </w:pPr>
            <w:r>
              <w:rPr>
                <w:rFonts w:hint="eastAsia" w:ascii="宋体" w:hAnsi="宋体" w:eastAsia="宋体" w:cs="宋体"/>
                <w:color w:val="000000"/>
                <w:spacing w:val="-5"/>
                <w:highlight w:val="none"/>
              </w:rPr>
              <w:t xml:space="preserve">3.无明显枯枝、断枝、枯叶，无脱脚现象。</w:t>
            </w:r>
            <w:r>
              <w:rPr>
                <w:rFonts w:hint="eastAsia" w:ascii="宋体" w:hAnsi="宋体" w:eastAsia="宋体" w:cs="宋体"/>
                <w:color w:val="000000"/>
                <w:highlight w:val="none"/>
              </w:rPr>
            </w:r>
            <w:r/>
          </w:p>
        </w:tc>
      </w:tr>
      <w:tr>
        <w:trPr>
          <w:trHeight w:val="2727"/>
        </w:trPr>
        <w:tc>
          <w:tcPr>
            <w:tcW w:w="954" w:type="dxa"/>
            <w:vAlign w:val="top"/>
            <w:vMerge w:val="continue"/>
            <w:textDirection w:val="lrTb"/>
            <w:noWrap w:val="false"/>
          </w:tcPr>
          <w:p>
            <w:pPr>
              <w:pStyle w:val="992"/>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tc>
        <w:tc>
          <w:tcPr>
            <w:tcW w:w="1109" w:type="dxa"/>
            <w:vAlign w:val="top"/>
            <w:textDirection w:val="lrTb"/>
            <w:noWrap w:val="false"/>
          </w:tcPr>
          <w:p>
            <w:pPr>
              <w:pStyle w:val="992"/>
              <w:spacing w:line="295"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992"/>
              <w:spacing w:line="296"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992"/>
              <w:spacing w:line="296"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992"/>
              <w:spacing w:line="296"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1543"/>
              <w:ind w:left="123"/>
              <w:spacing w:before="69" w:line="219" w:lineRule="auto"/>
              <w:rPr>
                <w:rFonts w:hint="eastAsia" w:ascii="宋体" w:hAnsi="宋体" w:eastAsia="宋体" w:cs="宋体"/>
                <w:color w:val="000000"/>
                <w:highlight w:val="none"/>
              </w:rPr>
            </w:pPr>
            <w:r>
              <w:rPr>
                <w:rFonts w:hint="eastAsia" w:ascii="宋体" w:hAnsi="宋体" w:eastAsia="宋体" w:cs="宋体"/>
                <w:b/>
                <w:bCs/>
                <w:color w:val="000000"/>
                <w:spacing w:val="-4"/>
                <w:highlight w:val="none"/>
              </w:rPr>
              <w:t xml:space="preserve">攀援植物</w:t>
            </w:r>
            <w:r>
              <w:rPr>
                <w:rFonts w:hint="eastAsia" w:ascii="宋体" w:hAnsi="宋体" w:eastAsia="宋体" w:cs="宋体"/>
                <w:color w:val="000000"/>
                <w:highlight w:val="none"/>
              </w:rPr>
            </w:r>
            <w:r/>
          </w:p>
        </w:tc>
        <w:tc>
          <w:tcPr>
            <w:tcW w:w="4067" w:type="dxa"/>
            <w:vAlign w:val="top"/>
            <w:textDirection w:val="lrTb"/>
            <w:noWrap w:val="false"/>
          </w:tcPr>
          <w:p>
            <w:pPr>
              <w:pStyle w:val="1543"/>
              <w:ind w:left="61" w:firstLine="419"/>
              <w:spacing w:before="51" w:line="233"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1.生长健壮，攀援力强，无脱落垂挂现</w:t>
            </w:r>
            <w:r>
              <w:rPr>
                <w:rFonts w:hint="eastAsia" w:ascii="宋体" w:hAnsi="宋体" w:eastAsia="宋体" w:cs="宋体"/>
                <w:color w:val="000000"/>
                <w:spacing w:val="4"/>
                <w:highlight w:val="none"/>
              </w:rPr>
              <w:t xml:space="preserve"> </w:t>
            </w:r>
            <w:r>
              <w:rPr>
                <w:rFonts w:hint="eastAsia" w:ascii="宋体" w:hAnsi="宋体" w:eastAsia="宋体" w:cs="宋体"/>
                <w:color w:val="000000"/>
                <w:spacing w:val="-1"/>
                <w:highlight w:val="none"/>
              </w:rPr>
              <w:t xml:space="preserve">象，枝叶分布均匀，覆盖效果好。</w:t>
            </w:r>
            <w:r>
              <w:rPr>
                <w:rFonts w:hint="eastAsia" w:ascii="宋体" w:hAnsi="宋体" w:eastAsia="宋体" w:cs="宋体"/>
                <w:color w:val="000000"/>
                <w:highlight w:val="none"/>
              </w:rPr>
            </w:r>
            <w:r/>
          </w:p>
          <w:p>
            <w:pPr>
              <w:pStyle w:val="1543"/>
              <w:ind w:left="71" w:firstLine="389"/>
              <w:spacing w:line="231"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2.根据不同植物的攀缘特点，及时采取</w:t>
            </w:r>
            <w:r>
              <w:rPr>
                <w:rFonts w:hint="eastAsia" w:ascii="宋体" w:hAnsi="宋体" w:eastAsia="宋体" w:cs="宋体"/>
                <w:color w:val="000000"/>
                <w:spacing w:val="2"/>
                <w:highlight w:val="none"/>
              </w:rPr>
              <w:t xml:space="preserve"> </w:t>
            </w:r>
            <w:r>
              <w:rPr>
                <w:rFonts w:hint="eastAsia" w:ascii="宋体" w:hAnsi="宋体" w:eastAsia="宋体" w:cs="宋体"/>
                <w:color w:val="000000"/>
                <w:spacing w:val="-1"/>
                <w:highlight w:val="none"/>
              </w:rPr>
              <w:t xml:space="preserve">相应的技术措施，修剪、牵引、绑缚等措施</w:t>
            </w:r>
            <w:r>
              <w:rPr>
                <w:rFonts w:hint="eastAsia" w:ascii="宋体" w:hAnsi="宋体" w:eastAsia="宋体" w:cs="宋体"/>
                <w:color w:val="000000"/>
                <w:spacing w:val="2"/>
                <w:highlight w:val="none"/>
              </w:rPr>
              <w:t xml:space="preserve"> </w:t>
            </w:r>
            <w:r>
              <w:rPr>
                <w:rFonts w:hint="eastAsia" w:ascii="宋体" w:hAnsi="宋体" w:eastAsia="宋体" w:cs="宋体"/>
                <w:color w:val="000000"/>
                <w:spacing w:val="-1"/>
                <w:highlight w:val="none"/>
              </w:rPr>
              <w:t xml:space="preserve">及时合理，植物体和攀爬辅助设施不影响通</w:t>
            </w:r>
            <w:r>
              <w:rPr>
                <w:rFonts w:hint="eastAsia" w:ascii="宋体" w:hAnsi="宋体" w:eastAsia="宋体" w:cs="宋体"/>
                <w:color w:val="000000"/>
                <w:spacing w:val="13"/>
                <w:highlight w:val="none"/>
              </w:rPr>
              <w:t xml:space="preserve"> </w:t>
            </w:r>
            <w:r>
              <w:rPr>
                <w:rFonts w:hint="eastAsia" w:ascii="宋体" w:hAnsi="宋体" w:eastAsia="宋体" w:cs="宋体"/>
                <w:color w:val="000000"/>
                <w:spacing w:val="-1"/>
                <w:highlight w:val="none"/>
              </w:rPr>
              <w:t xml:space="preserve">行和休憩，不存在安全隐患。</w:t>
            </w:r>
            <w:r>
              <w:rPr>
                <w:rFonts w:hint="eastAsia" w:ascii="宋体" w:hAnsi="宋体" w:eastAsia="宋体" w:cs="宋体"/>
                <w:color w:val="000000"/>
                <w:highlight w:val="none"/>
              </w:rPr>
            </w:r>
            <w:r/>
          </w:p>
          <w:p>
            <w:pPr>
              <w:pStyle w:val="1543"/>
              <w:ind w:left="61" w:firstLine="428"/>
              <w:spacing w:before="21" w:line="223" w:lineRule="auto"/>
              <w:rPr>
                <w:rFonts w:hint="eastAsia" w:ascii="宋体" w:hAnsi="宋体" w:eastAsia="宋体" w:cs="宋体"/>
                <w:color w:val="000000"/>
                <w:highlight w:val="none"/>
              </w:rPr>
            </w:pPr>
            <w:r>
              <w:rPr>
                <w:rFonts w:hint="eastAsia" w:ascii="宋体" w:hAnsi="宋体" w:eastAsia="宋体" w:cs="宋体"/>
                <w:color w:val="000000"/>
                <w:spacing w:val="-1"/>
                <w:highlight w:val="none"/>
              </w:rPr>
              <w:t xml:space="preserve">3.及时清除枯枝，疏删老弱藤蔓；开花</w:t>
            </w:r>
            <w:r>
              <w:rPr>
                <w:rFonts w:hint="eastAsia" w:ascii="宋体" w:hAnsi="宋体" w:eastAsia="宋体" w:cs="宋体"/>
                <w:color w:val="000000"/>
                <w:spacing w:val="13"/>
                <w:highlight w:val="none"/>
              </w:rPr>
              <w:t xml:space="preserve"> </w:t>
            </w:r>
            <w:r>
              <w:rPr>
                <w:rFonts w:hint="eastAsia" w:ascii="宋体" w:hAnsi="宋体" w:eastAsia="宋体" w:cs="宋体"/>
                <w:color w:val="000000"/>
                <w:spacing w:val="-2"/>
                <w:highlight w:val="none"/>
              </w:rPr>
              <w:t xml:space="preserve">的攀缘植物适时开花。</w:t>
            </w:r>
            <w:r>
              <w:rPr>
                <w:rFonts w:hint="eastAsia" w:ascii="宋体" w:hAnsi="宋体" w:eastAsia="宋体" w:cs="宋体"/>
                <w:color w:val="000000"/>
                <w:highlight w:val="none"/>
              </w:rPr>
            </w:r>
            <w:r/>
          </w:p>
          <w:p>
            <w:pPr>
              <w:pStyle w:val="1543"/>
              <w:ind w:left="71" w:right="22" w:firstLine="400"/>
              <w:spacing w:before="1" w:line="233" w:lineRule="auto"/>
              <w:rPr>
                <w:rFonts w:hint="eastAsia" w:ascii="宋体" w:hAnsi="宋体" w:eastAsia="宋体" w:cs="宋体"/>
                <w:color w:val="000000"/>
                <w:highlight w:val="none"/>
              </w:rPr>
            </w:pPr>
            <w:r>
              <w:rPr>
                <w:rFonts w:hint="eastAsia" w:ascii="宋体" w:hAnsi="宋体" w:eastAsia="宋体" w:cs="宋体"/>
                <w:color w:val="000000"/>
                <w:spacing w:val="-1"/>
                <w:highlight w:val="none"/>
              </w:rPr>
              <w:t xml:space="preserve">4.无病虫枝，无成虫活卵，无残蛹虫壳</w:t>
            </w:r>
            <w:r>
              <w:rPr>
                <w:rFonts w:hint="eastAsia" w:ascii="宋体" w:hAnsi="宋体" w:eastAsia="宋体" w:cs="宋体"/>
                <w:color w:val="000000"/>
                <w:spacing w:val="9"/>
                <w:highlight w:val="none"/>
              </w:rPr>
              <w:t xml:space="preserve"> </w:t>
            </w:r>
            <w:r>
              <w:rPr>
                <w:rFonts w:hint="eastAsia" w:ascii="宋体" w:hAnsi="宋体" w:eastAsia="宋体" w:cs="宋体"/>
                <w:color w:val="000000"/>
                <w:spacing w:val="-1"/>
                <w:highlight w:val="none"/>
              </w:rPr>
              <w:t xml:space="preserve">等。叶面无明显灰尘、蛛网、飘浮物等。</w:t>
            </w:r>
            <w:r>
              <w:rPr>
                <w:rFonts w:hint="eastAsia" w:ascii="宋体" w:hAnsi="宋体" w:eastAsia="宋体" w:cs="宋体"/>
                <w:color w:val="000000"/>
                <w:highlight w:val="none"/>
              </w:rPr>
            </w:r>
            <w:r/>
          </w:p>
        </w:tc>
        <w:tc>
          <w:tcPr>
            <w:tcW w:w="4657" w:type="dxa"/>
            <w:vAlign w:val="top"/>
            <w:textDirection w:val="lrTb"/>
            <w:noWrap w:val="false"/>
          </w:tcPr>
          <w:p>
            <w:pPr>
              <w:pStyle w:val="1543"/>
              <w:ind w:left="54" w:firstLine="437"/>
              <w:spacing w:before="73" w:line="224" w:lineRule="auto"/>
              <w:rPr>
                <w:rFonts w:hint="eastAsia" w:ascii="宋体" w:hAnsi="宋体" w:eastAsia="宋体" w:cs="宋体"/>
                <w:color w:val="000000"/>
                <w:highlight w:val="none"/>
              </w:rPr>
            </w:pPr>
            <w:r>
              <w:rPr>
                <w:rFonts w:hint="eastAsia" w:ascii="宋体" w:hAnsi="宋体" w:eastAsia="宋体" w:cs="宋体"/>
                <w:color w:val="000000"/>
                <w:spacing w:val="-3"/>
                <w:highlight w:val="none"/>
              </w:rPr>
              <w:t xml:space="preserve">1.生长良好，攀爬、垂挂状态良好，枝叶分布</w:t>
            </w:r>
            <w:r>
              <w:rPr>
                <w:rFonts w:hint="eastAsia" w:ascii="宋体" w:hAnsi="宋体" w:eastAsia="宋体" w:cs="宋体"/>
                <w:color w:val="000000"/>
                <w:spacing w:val="16"/>
                <w:highlight w:val="none"/>
              </w:rPr>
              <w:t xml:space="preserve"> </w:t>
            </w:r>
            <w:r>
              <w:rPr>
                <w:rFonts w:hint="eastAsia" w:ascii="宋体" w:hAnsi="宋体" w:eastAsia="宋体" w:cs="宋体"/>
                <w:color w:val="000000"/>
                <w:spacing w:val="-2"/>
                <w:highlight w:val="none"/>
              </w:rPr>
              <w:t xml:space="preserve">均匀，覆盖效果好。</w:t>
            </w:r>
            <w:r>
              <w:rPr>
                <w:rFonts w:hint="eastAsia" w:ascii="宋体" w:hAnsi="宋体" w:eastAsia="宋体" w:cs="宋体"/>
                <w:color w:val="000000"/>
                <w:highlight w:val="none"/>
              </w:rPr>
            </w:r>
            <w:r/>
          </w:p>
          <w:p>
            <w:pPr>
              <w:pStyle w:val="1543"/>
              <w:ind w:left="64" w:firstLine="396"/>
              <w:jc w:val="both"/>
              <w:spacing w:before="7" w:line="232" w:lineRule="auto"/>
              <w:rPr>
                <w:rFonts w:hint="eastAsia" w:ascii="宋体" w:hAnsi="宋体" w:eastAsia="宋体" w:cs="宋体"/>
                <w:color w:val="000000"/>
                <w:highlight w:val="none"/>
              </w:rPr>
            </w:pPr>
            <w:r>
              <w:rPr>
                <w:rFonts w:hint="eastAsia" w:ascii="宋体" w:hAnsi="宋体" w:eastAsia="宋体" w:cs="宋体"/>
                <w:color w:val="000000"/>
                <w:spacing w:val="-3"/>
                <w:highlight w:val="none"/>
              </w:rPr>
              <w:t xml:space="preserve">2.根据不同植物的攀缘特点，能及时采取相应</w:t>
            </w:r>
            <w:r>
              <w:rPr>
                <w:rFonts w:hint="eastAsia" w:ascii="宋体" w:hAnsi="宋体" w:eastAsia="宋体" w:cs="宋体"/>
                <w:color w:val="000000"/>
                <w:spacing w:val="12"/>
                <w:highlight w:val="none"/>
              </w:rPr>
              <w:t xml:space="preserve"> </w:t>
            </w:r>
            <w:r>
              <w:rPr>
                <w:rFonts w:hint="eastAsia" w:ascii="宋体" w:hAnsi="宋体" w:eastAsia="宋体" w:cs="宋体"/>
                <w:color w:val="000000"/>
                <w:spacing w:val="-2"/>
                <w:highlight w:val="none"/>
              </w:rPr>
              <w:t xml:space="preserve">的技术措施，修剪、牵引、绑缚等措施及时合理，</w:t>
            </w:r>
            <w:r>
              <w:rPr>
                <w:rFonts w:hint="eastAsia" w:ascii="宋体" w:hAnsi="宋体" w:eastAsia="宋体" w:cs="宋体"/>
                <w:color w:val="000000"/>
                <w:spacing w:val="5"/>
                <w:highlight w:val="none"/>
              </w:rPr>
              <w:t xml:space="preserve"> </w:t>
            </w:r>
            <w:r>
              <w:rPr>
                <w:rFonts w:hint="eastAsia" w:ascii="宋体" w:hAnsi="宋体" w:eastAsia="宋体" w:cs="宋体"/>
                <w:color w:val="000000"/>
                <w:spacing w:val="-3"/>
                <w:highlight w:val="none"/>
              </w:rPr>
              <w:t xml:space="preserve">植物体和攀爬辅助设施不影响通行和休憩，不存在</w:t>
            </w:r>
            <w:r>
              <w:rPr>
                <w:rFonts w:hint="eastAsia" w:ascii="宋体" w:hAnsi="宋体" w:eastAsia="宋体" w:cs="宋体"/>
                <w:color w:val="000000"/>
                <w:spacing w:val="13"/>
                <w:highlight w:val="none"/>
              </w:rPr>
              <w:t xml:space="preserve"> </w:t>
            </w:r>
            <w:r>
              <w:rPr>
                <w:rFonts w:hint="eastAsia" w:ascii="宋体" w:hAnsi="宋体" w:eastAsia="宋体" w:cs="宋体"/>
                <w:color w:val="000000"/>
                <w:spacing w:val="-3"/>
                <w:highlight w:val="none"/>
              </w:rPr>
              <w:t xml:space="preserve">安全隐患。</w:t>
            </w:r>
            <w:r>
              <w:rPr>
                <w:rFonts w:hint="eastAsia" w:ascii="宋体" w:hAnsi="宋体" w:eastAsia="宋体" w:cs="宋体"/>
                <w:color w:val="000000"/>
                <w:highlight w:val="none"/>
              </w:rPr>
            </w:r>
            <w:r/>
          </w:p>
          <w:p>
            <w:pPr>
              <w:pStyle w:val="1543"/>
              <w:ind w:left="64" w:firstLine="399"/>
              <w:spacing w:before="7" w:line="224" w:lineRule="auto"/>
              <w:rPr>
                <w:rFonts w:hint="eastAsia" w:ascii="宋体" w:hAnsi="宋体" w:eastAsia="宋体" w:cs="宋体"/>
                <w:color w:val="000000"/>
                <w:highlight w:val="none"/>
              </w:rPr>
            </w:pPr>
            <w:r>
              <w:rPr>
                <w:rFonts w:hint="eastAsia" w:ascii="宋体" w:hAnsi="宋体" w:eastAsia="宋体" w:cs="宋体"/>
                <w:color w:val="000000"/>
                <w:spacing w:val="-1"/>
                <w:highlight w:val="none"/>
              </w:rPr>
              <w:t xml:space="preserve">3.及时清除枯枝，疏删老弱藤蔓；开花的攀缘</w:t>
            </w:r>
            <w:r>
              <w:rPr>
                <w:rFonts w:hint="eastAsia" w:ascii="宋体" w:hAnsi="宋体" w:eastAsia="宋体" w:cs="宋体"/>
                <w:color w:val="000000"/>
                <w:spacing w:val="2"/>
                <w:highlight w:val="none"/>
              </w:rPr>
              <w:t xml:space="preserve"> </w:t>
            </w:r>
            <w:r>
              <w:rPr>
                <w:rFonts w:hint="eastAsia" w:ascii="宋体" w:hAnsi="宋体" w:eastAsia="宋体" w:cs="宋体"/>
                <w:color w:val="000000"/>
                <w:spacing w:val="-1"/>
                <w:highlight w:val="none"/>
              </w:rPr>
              <w:t xml:space="preserve">植物能适时开花。</w:t>
            </w:r>
            <w:r>
              <w:rPr>
                <w:rFonts w:hint="eastAsia" w:ascii="宋体" w:hAnsi="宋体" w:eastAsia="宋体" w:cs="宋体"/>
                <w:color w:val="000000"/>
                <w:highlight w:val="none"/>
              </w:rPr>
            </w:r>
            <w:r/>
          </w:p>
          <w:p>
            <w:pPr>
              <w:pStyle w:val="1543"/>
              <w:ind w:left="74" w:firstLine="389"/>
              <w:spacing w:line="233" w:lineRule="auto"/>
              <w:rPr>
                <w:rFonts w:hint="eastAsia" w:ascii="宋体" w:hAnsi="宋体" w:eastAsia="宋体" w:cs="宋体"/>
                <w:color w:val="000000"/>
                <w:highlight w:val="none"/>
              </w:rPr>
            </w:pPr>
            <w:r>
              <w:rPr>
                <w:rFonts w:hint="eastAsia" w:ascii="宋体" w:hAnsi="宋体" w:eastAsia="宋体" w:cs="宋体"/>
                <w:color w:val="000000"/>
                <w:spacing w:val="-1"/>
                <w:highlight w:val="none"/>
              </w:rPr>
              <w:t xml:space="preserve">4.无明显病虫枝，无明显成虫活卵。叶面无明</w:t>
            </w:r>
            <w:r>
              <w:rPr>
                <w:rFonts w:hint="eastAsia" w:ascii="宋体" w:hAnsi="宋体" w:eastAsia="宋体" w:cs="宋体"/>
                <w:color w:val="000000"/>
                <w:spacing w:val="2"/>
                <w:highlight w:val="none"/>
              </w:rPr>
              <w:t xml:space="preserve"> </w:t>
            </w:r>
            <w:r>
              <w:rPr>
                <w:rFonts w:hint="eastAsia" w:ascii="宋体" w:hAnsi="宋体" w:eastAsia="宋体" w:cs="宋体"/>
                <w:color w:val="000000"/>
                <w:spacing w:val="-1"/>
                <w:highlight w:val="none"/>
              </w:rPr>
              <w:t xml:space="preserve">显灰尘、蛛网、飘浮物等。</w:t>
            </w:r>
            <w:r>
              <w:rPr>
                <w:rFonts w:hint="eastAsia" w:ascii="宋体" w:hAnsi="宋体" w:eastAsia="宋体" w:cs="宋体"/>
                <w:color w:val="000000"/>
                <w:highlight w:val="none"/>
              </w:rPr>
            </w:r>
            <w:r/>
          </w:p>
        </w:tc>
        <w:tc>
          <w:tcPr>
            <w:tcW w:w="4367" w:type="dxa"/>
            <w:vAlign w:val="top"/>
            <w:textDirection w:val="lrTb"/>
            <w:noWrap w:val="false"/>
          </w:tcPr>
          <w:p>
            <w:pPr>
              <w:pStyle w:val="992"/>
              <w:spacing w:line="392"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1543"/>
              <w:ind w:left="58" w:right="54" w:firstLine="469"/>
              <w:spacing w:before="68" w:line="233" w:lineRule="auto"/>
              <w:rPr>
                <w:rFonts w:hint="eastAsia" w:ascii="宋体" w:hAnsi="宋体" w:eastAsia="宋体" w:cs="宋体"/>
                <w:color w:val="000000"/>
                <w:highlight w:val="none"/>
              </w:rPr>
            </w:pPr>
            <w:r>
              <w:rPr>
                <w:rFonts w:hint="eastAsia" w:ascii="宋体" w:hAnsi="宋体" w:eastAsia="宋体" w:cs="宋体"/>
                <w:color w:val="000000"/>
                <w:spacing w:val="-1"/>
                <w:highlight w:val="none"/>
              </w:rPr>
              <w:t xml:space="preserve">1.攀爬、垂挂状态良好，枝叶分布均匀，</w:t>
            </w:r>
            <w:r>
              <w:rPr>
                <w:rFonts w:hint="eastAsia" w:ascii="宋体" w:hAnsi="宋体" w:eastAsia="宋体" w:cs="宋体"/>
                <w:color w:val="000000"/>
                <w:spacing w:val="12"/>
                <w:highlight w:val="none"/>
              </w:rPr>
              <w:t xml:space="preserve"> </w:t>
            </w:r>
            <w:r>
              <w:rPr>
                <w:rFonts w:hint="eastAsia" w:ascii="宋体" w:hAnsi="宋体" w:eastAsia="宋体" w:cs="宋体"/>
                <w:color w:val="000000"/>
                <w:spacing w:val="-1"/>
                <w:highlight w:val="none"/>
              </w:rPr>
              <w:t xml:space="preserve">覆盖效果较好。</w:t>
            </w:r>
            <w:r>
              <w:rPr>
                <w:rFonts w:hint="eastAsia" w:ascii="宋体" w:hAnsi="宋体" w:eastAsia="宋体" w:cs="宋体"/>
                <w:color w:val="000000"/>
                <w:highlight w:val="none"/>
              </w:rPr>
            </w:r>
            <w:r/>
          </w:p>
          <w:p>
            <w:pPr>
              <w:pStyle w:val="1543"/>
              <w:ind w:left="108" w:right="17" w:firstLine="459"/>
              <w:jc w:val="both"/>
              <w:spacing w:line="228" w:lineRule="auto"/>
              <w:rPr>
                <w:rFonts w:hint="eastAsia" w:ascii="宋体" w:hAnsi="宋体" w:eastAsia="宋体" w:cs="宋体"/>
                <w:color w:val="000000"/>
                <w:highlight w:val="none"/>
              </w:rPr>
            </w:pPr>
            <w:r>
              <w:rPr>
                <w:rFonts w:hint="eastAsia" w:ascii="宋体" w:hAnsi="宋体" w:eastAsia="宋体" w:cs="宋体"/>
                <w:color w:val="000000"/>
                <w:spacing w:val="-1"/>
                <w:highlight w:val="none"/>
              </w:rPr>
              <w:t xml:space="preserve">2.修剪、牵引、绑缚等措施及时合理，植</w:t>
            </w:r>
            <w:r>
              <w:rPr>
                <w:rFonts w:hint="eastAsia" w:ascii="宋体" w:hAnsi="宋体" w:eastAsia="宋体" w:cs="宋体"/>
                <w:color w:val="000000"/>
                <w:spacing w:val="7"/>
                <w:highlight w:val="none"/>
              </w:rPr>
              <w:t xml:space="preserve"> </w:t>
            </w:r>
            <w:r>
              <w:rPr>
                <w:rFonts w:hint="eastAsia" w:ascii="宋体" w:hAnsi="宋体" w:eastAsia="宋体" w:cs="宋体"/>
                <w:color w:val="000000"/>
                <w:spacing w:val="1"/>
                <w:highlight w:val="none"/>
              </w:rPr>
              <w:t xml:space="preserve">物体和攀爬辅助设施不影响通行和休憩，不存</w:t>
            </w:r>
            <w:r>
              <w:rPr>
                <w:rFonts w:hint="eastAsia" w:ascii="宋体" w:hAnsi="宋体" w:eastAsia="宋体" w:cs="宋体"/>
                <w:color w:val="000000"/>
                <w:spacing w:val="10"/>
                <w:highlight w:val="none"/>
              </w:rPr>
              <w:t xml:space="preserve"> </w:t>
            </w:r>
            <w:r>
              <w:rPr>
                <w:rFonts w:hint="eastAsia" w:ascii="宋体" w:hAnsi="宋体" w:eastAsia="宋体" w:cs="宋体"/>
                <w:color w:val="000000"/>
                <w:spacing w:val="-1"/>
                <w:highlight w:val="none"/>
              </w:rPr>
              <w:t xml:space="preserve">在安全隐患。开花的攀缘植物能适时开花。</w:t>
            </w:r>
            <w:r>
              <w:rPr>
                <w:rFonts w:hint="eastAsia" w:ascii="宋体" w:hAnsi="宋体" w:eastAsia="宋体" w:cs="宋体"/>
                <w:color w:val="000000"/>
                <w:highlight w:val="none"/>
              </w:rPr>
            </w:r>
            <w:r/>
          </w:p>
          <w:p>
            <w:pPr>
              <w:pStyle w:val="1543"/>
              <w:ind w:left="88" w:firstLine="479"/>
              <w:spacing w:before="2" w:line="228"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3.无严重病虫枝，无明显成虫活卵。叶面</w:t>
            </w:r>
            <w:r>
              <w:rPr>
                <w:rFonts w:hint="eastAsia" w:ascii="宋体" w:hAnsi="宋体" w:eastAsia="宋体" w:cs="宋体"/>
                <w:color w:val="000000"/>
                <w:spacing w:val="8"/>
                <w:highlight w:val="none"/>
              </w:rPr>
              <w:t xml:space="preserve"> </w:t>
            </w:r>
            <w:r>
              <w:rPr>
                <w:rFonts w:hint="eastAsia" w:ascii="宋体" w:hAnsi="宋体" w:eastAsia="宋体" w:cs="宋体"/>
                <w:color w:val="000000"/>
                <w:spacing w:val="-1"/>
                <w:highlight w:val="none"/>
              </w:rPr>
              <w:t xml:space="preserve">无显著灰尘、蛛网、飘浮物等。</w:t>
            </w:r>
            <w:r>
              <w:rPr>
                <w:rFonts w:hint="eastAsia" w:ascii="宋体" w:hAnsi="宋体" w:eastAsia="宋体" w:cs="宋体"/>
                <w:color w:val="000000"/>
                <w:highlight w:val="none"/>
              </w:rPr>
            </w:r>
            <w:r/>
          </w:p>
        </w:tc>
      </w:tr>
      <w:tr>
        <w:trPr>
          <w:trHeight w:val="1433"/>
        </w:trPr>
        <w:tc>
          <w:tcPr>
            <w:tcW w:w="954" w:type="dxa"/>
            <w:vAlign w:val="top"/>
            <w:vMerge w:val="continue"/>
            <w:textDirection w:val="lrTb"/>
            <w:noWrap w:val="false"/>
          </w:tcPr>
          <w:p>
            <w:pPr>
              <w:pStyle w:val="992"/>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tc>
        <w:tc>
          <w:tcPr>
            <w:tcW w:w="1109" w:type="dxa"/>
            <w:vAlign w:val="top"/>
            <w:textDirection w:val="lrTb"/>
            <w:noWrap w:val="false"/>
          </w:tcPr>
          <w:p>
            <w:pPr>
              <w:pStyle w:val="992"/>
              <w:spacing w:line="271"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992"/>
              <w:spacing w:line="271"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1543"/>
              <w:ind w:left="123"/>
              <w:spacing w:before="68" w:line="219" w:lineRule="auto"/>
              <w:rPr>
                <w:rFonts w:hint="eastAsia" w:ascii="宋体" w:hAnsi="宋体" w:eastAsia="宋体" w:cs="宋体"/>
                <w:color w:val="000000"/>
                <w:highlight w:val="none"/>
              </w:rPr>
            </w:pPr>
            <w:r>
              <w:rPr>
                <w:rFonts w:hint="eastAsia" w:ascii="宋体" w:hAnsi="宋体" w:eastAsia="宋体" w:cs="宋体"/>
                <w:b/>
                <w:bCs/>
                <w:color w:val="000000"/>
                <w:spacing w:val="-5"/>
                <w:highlight w:val="none"/>
              </w:rPr>
              <w:t xml:space="preserve">水生植物</w:t>
            </w:r>
            <w:r>
              <w:rPr>
                <w:rFonts w:hint="eastAsia" w:ascii="宋体" w:hAnsi="宋体" w:eastAsia="宋体" w:cs="宋体"/>
                <w:color w:val="000000"/>
                <w:highlight w:val="none"/>
              </w:rPr>
            </w:r>
            <w:r/>
          </w:p>
        </w:tc>
        <w:tc>
          <w:tcPr>
            <w:tcW w:w="4067" w:type="dxa"/>
            <w:vAlign w:val="top"/>
            <w:textDirection w:val="lrTb"/>
            <w:noWrap w:val="false"/>
          </w:tcPr>
          <w:p>
            <w:pPr>
              <w:pStyle w:val="1543"/>
              <w:ind w:left="71" w:right="19" w:firstLine="400"/>
              <w:spacing w:before="66" w:line="234" w:lineRule="auto"/>
              <w:rPr>
                <w:rFonts w:hint="eastAsia" w:ascii="宋体" w:hAnsi="宋体" w:eastAsia="宋体" w:cs="宋体"/>
                <w:color w:val="000000"/>
                <w:highlight w:val="none"/>
              </w:rPr>
            </w:pPr>
            <w:r>
              <w:rPr>
                <w:rFonts w:hint="eastAsia" w:ascii="宋体" w:hAnsi="宋体" w:eastAsia="宋体" w:cs="宋体"/>
                <w:color w:val="000000"/>
                <w:spacing w:val="-1"/>
                <w:highlight w:val="none"/>
              </w:rPr>
              <w:t xml:space="preserve">1.景观效果美观，水生植物密度适宜，</w:t>
            </w:r>
            <w:r>
              <w:rPr>
                <w:rFonts w:hint="eastAsia" w:ascii="宋体" w:hAnsi="宋体" w:eastAsia="宋体" w:cs="宋体"/>
                <w:color w:val="000000"/>
                <w:spacing w:val="12"/>
                <w:highlight w:val="none"/>
              </w:rPr>
              <w:t xml:space="preserve"> </w:t>
            </w:r>
            <w:r>
              <w:rPr>
                <w:rFonts w:hint="eastAsia" w:ascii="宋体" w:hAnsi="宋体" w:eastAsia="宋体" w:cs="宋体"/>
                <w:color w:val="000000"/>
                <w:spacing w:val="-1"/>
                <w:highlight w:val="none"/>
              </w:rPr>
              <w:t xml:space="preserve">花期正常、花色鲜艳美观。</w:t>
            </w:r>
            <w:r>
              <w:rPr>
                <w:rFonts w:hint="eastAsia" w:ascii="宋体" w:hAnsi="宋体" w:eastAsia="宋体" w:cs="宋体"/>
                <w:color w:val="000000"/>
                <w:highlight w:val="none"/>
              </w:rPr>
            </w:r>
            <w:r/>
          </w:p>
          <w:p>
            <w:pPr>
              <w:pStyle w:val="1543"/>
              <w:ind w:left="51" w:firstLine="409"/>
              <w:spacing w:before="28" w:line="222" w:lineRule="auto"/>
              <w:rPr>
                <w:rFonts w:hint="eastAsia" w:ascii="宋体" w:hAnsi="宋体" w:eastAsia="宋体" w:cs="宋体"/>
                <w:color w:val="000000"/>
                <w:highlight w:val="none"/>
              </w:rPr>
            </w:pPr>
            <w:r>
              <w:rPr>
                <w:rFonts w:hint="eastAsia" w:ascii="宋体" w:hAnsi="宋体" w:eastAsia="宋体" w:cs="宋体"/>
                <w:color w:val="000000"/>
                <w:spacing w:val="-10"/>
                <w:highlight w:val="none"/>
              </w:rPr>
              <w:t xml:space="preserve">2.无死株，生长期及时剪除枯叶、枯枝、</w:t>
            </w:r>
            <w:r>
              <w:rPr>
                <w:rFonts w:hint="eastAsia" w:ascii="宋体" w:hAnsi="宋体" w:eastAsia="宋体" w:cs="宋体"/>
                <w:color w:val="000000"/>
                <w:spacing w:val="4"/>
                <w:highlight w:val="none"/>
              </w:rPr>
              <w:t xml:space="preserve"> </w:t>
            </w:r>
            <w:r>
              <w:rPr>
                <w:rFonts w:hint="eastAsia" w:ascii="宋体" w:hAnsi="宋体" w:eastAsia="宋体" w:cs="宋体"/>
                <w:color w:val="000000"/>
                <w:spacing w:val="-6"/>
                <w:highlight w:val="none"/>
              </w:rPr>
              <w:t xml:space="preserve">残花，对有冬季观赏性的植物于次年春季发</w:t>
            </w:r>
            <w:r>
              <w:rPr>
                <w:rFonts w:hint="eastAsia" w:ascii="宋体" w:hAnsi="宋体" w:eastAsia="宋体" w:cs="宋体"/>
                <w:color w:val="000000"/>
                <w:spacing w:val="3"/>
                <w:highlight w:val="none"/>
              </w:rPr>
              <w:t xml:space="preserve">  </w:t>
            </w:r>
            <w:r>
              <w:rPr>
                <w:rFonts w:hint="eastAsia" w:ascii="宋体" w:hAnsi="宋体" w:eastAsia="宋体" w:cs="宋体"/>
                <w:color w:val="000000"/>
                <w:spacing w:val="-2"/>
                <w:highlight w:val="none"/>
              </w:rPr>
              <w:t xml:space="preserve">芽前清除干枯植株。</w:t>
            </w:r>
            <w:r>
              <w:rPr>
                <w:rFonts w:hint="eastAsia" w:ascii="宋体" w:hAnsi="宋体" w:eastAsia="宋体" w:cs="宋体"/>
                <w:color w:val="000000"/>
                <w:highlight w:val="none"/>
              </w:rPr>
            </w:r>
            <w:r/>
          </w:p>
        </w:tc>
        <w:tc>
          <w:tcPr>
            <w:tcW w:w="4657" w:type="dxa"/>
            <w:vAlign w:val="top"/>
            <w:textDirection w:val="lrTb"/>
            <w:noWrap w:val="false"/>
          </w:tcPr>
          <w:p>
            <w:pPr>
              <w:pStyle w:val="1543"/>
              <w:ind w:left="54" w:firstLine="430"/>
              <w:spacing w:before="225" w:line="225" w:lineRule="auto"/>
              <w:rPr>
                <w:rFonts w:hint="eastAsia" w:ascii="宋体" w:hAnsi="宋体" w:eastAsia="宋体" w:cs="宋体"/>
                <w:color w:val="000000"/>
                <w:highlight w:val="none"/>
              </w:rPr>
            </w:pPr>
            <w:r>
              <w:rPr>
                <w:rFonts w:hint="eastAsia" w:ascii="宋体" w:hAnsi="宋体" w:eastAsia="宋体" w:cs="宋体"/>
                <w:color w:val="000000"/>
                <w:spacing w:val="-2"/>
                <w:highlight w:val="none"/>
              </w:rPr>
              <w:t xml:space="preserve">1.景观效果美观，水生植物密度适宜，花期、</w:t>
            </w:r>
            <w:r>
              <w:rPr>
                <w:rFonts w:hint="eastAsia" w:ascii="宋体" w:hAnsi="宋体" w:eastAsia="宋体" w:cs="宋体"/>
                <w:color w:val="000000"/>
                <w:spacing w:val="2"/>
                <w:highlight w:val="none"/>
              </w:rPr>
              <w:t xml:space="preserve"> </w:t>
            </w:r>
            <w:r>
              <w:rPr>
                <w:rFonts w:hint="eastAsia" w:ascii="宋体" w:hAnsi="宋体" w:eastAsia="宋体" w:cs="宋体"/>
                <w:color w:val="000000"/>
                <w:spacing w:val="-5"/>
                <w:highlight w:val="none"/>
              </w:rPr>
              <w:t xml:space="preserve">花色正常。</w:t>
            </w:r>
            <w:r>
              <w:rPr>
                <w:rFonts w:hint="eastAsia" w:ascii="宋体" w:hAnsi="宋体" w:eastAsia="宋体" w:cs="宋体"/>
                <w:color w:val="000000"/>
                <w:highlight w:val="none"/>
              </w:rPr>
            </w:r>
            <w:r/>
          </w:p>
          <w:p>
            <w:pPr>
              <w:pStyle w:val="1543"/>
              <w:ind w:left="74" w:firstLine="389"/>
              <w:spacing w:before="7" w:line="229" w:lineRule="auto"/>
              <w:rPr>
                <w:rFonts w:hint="eastAsia" w:ascii="宋体" w:hAnsi="宋体" w:eastAsia="宋体" w:cs="宋体"/>
                <w:color w:val="000000"/>
                <w:highlight w:val="none"/>
              </w:rPr>
            </w:pPr>
            <w:r>
              <w:rPr>
                <w:rFonts w:hint="eastAsia" w:ascii="宋体" w:hAnsi="宋体" w:eastAsia="宋体" w:cs="宋体"/>
                <w:color w:val="000000"/>
                <w:spacing w:val="-1"/>
                <w:highlight w:val="none"/>
              </w:rPr>
              <w:t xml:space="preserve">2.无明显干枯叶、残花等。生长期及时剪除枯</w:t>
            </w:r>
            <w:r>
              <w:rPr>
                <w:rFonts w:hint="eastAsia" w:ascii="宋体" w:hAnsi="宋体" w:eastAsia="宋体" w:cs="宋体"/>
                <w:color w:val="000000"/>
                <w:spacing w:val="2"/>
                <w:highlight w:val="none"/>
              </w:rPr>
              <w:t xml:space="preserve"> </w:t>
            </w:r>
            <w:r>
              <w:rPr>
                <w:rFonts w:hint="eastAsia" w:ascii="宋体" w:hAnsi="宋体" w:eastAsia="宋体" w:cs="宋体"/>
                <w:color w:val="000000"/>
                <w:spacing w:val="-1"/>
                <w:highlight w:val="none"/>
              </w:rPr>
              <w:t xml:space="preserve">叶、枯枝、残花，休眠后及时清除枯败残体。</w:t>
            </w:r>
            <w:r>
              <w:rPr>
                <w:rFonts w:hint="eastAsia" w:ascii="宋体" w:hAnsi="宋体" w:eastAsia="宋体" w:cs="宋体"/>
                <w:color w:val="000000"/>
                <w:highlight w:val="none"/>
              </w:rPr>
            </w:r>
            <w:r/>
          </w:p>
        </w:tc>
        <w:tc>
          <w:tcPr>
            <w:tcW w:w="4367" w:type="dxa"/>
            <w:vAlign w:val="top"/>
            <w:textDirection w:val="lrTb"/>
            <w:noWrap w:val="false"/>
          </w:tcPr>
          <w:p>
            <w:pPr>
              <w:pStyle w:val="1543"/>
              <w:ind w:left="88" w:firstLine="263"/>
              <w:spacing w:before="87" w:line="237"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1.景观效果良好，水生植物能够正常生长、</w:t>
            </w:r>
            <w:r>
              <w:rPr>
                <w:rFonts w:hint="eastAsia" w:ascii="宋体" w:hAnsi="宋体" w:eastAsia="宋体" w:cs="宋体"/>
                <w:color w:val="000000"/>
                <w:spacing w:val="14"/>
                <w:highlight w:val="none"/>
              </w:rPr>
              <w:t xml:space="preserve"> </w:t>
            </w:r>
            <w:r>
              <w:rPr>
                <w:rFonts w:hint="eastAsia" w:ascii="宋体" w:hAnsi="宋体" w:eastAsia="宋体" w:cs="宋体"/>
                <w:color w:val="000000"/>
                <w:spacing w:val="-4"/>
                <w:highlight w:val="none"/>
              </w:rPr>
              <w:t xml:space="preserve">开花。</w:t>
            </w:r>
            <w:r>
              <w:rPr>
                <w:rFonts w:hint="eastAsia" w:ascii="宋体" w:hAnsi="宋体" w:eastAsia="宋体" w:cs="宋体"/>
                <w:color w:val="000000"/>
                <w:highlight w:val="none"/>
              </w:rPr>
            </w:r>
            <w:r/>
          </w:p>
          <w:p>
            <w:pPr>
              <w:pStyle w:val="1543"/>
              <w:ind w:left="78" w:firstLine="489"/>
              <w:jc w:val="both"/>
              <w:spacing w:before="1" w:line="231"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2.无明显缺株、死株、枯叶、残花，生长</w:t>
            </w:r>
            <w:r>
              <w:rPr>
                <w:rFonts w:hint="eastAsia" w:ascii="宋体" w:hAnsi="宋体" w:eastAsia="宋体" w:cs="宋体"/>
                <w:color w:val="000000"/>
                <w:spacing w:val="7"/>
                <w:highlight w:val="none"/>
              </w:rPr>
              <w:t xml:space="preserve"> </w:t>
            </w:r>
            <w:r>
              <w:rPr>
                <w:rFonts w:hint="eastAsia" w:ascii="宋体" w:hAnsi="宋体" w:eastAsia="宋体" w:cs="宋体"/>
                <w:color w:val="000000"/>
                <w:spacing w:val="3"/>
                <w:highlight w:val="none"/>
              </w:rPr>
              <w:t xml:space="preserve">期及时剪除枯叶、枯枝、残花，休眠后及时清</w:t>
            </w:r>
            <w:r>
              <w:rPr>
                <w:rFonts w:hint="eastAsia" w:ascii="宋体" w:hAnsi="宋体" w:eastAsia="宋体" w:cs="宋体"/>
                <w:color w:val="000000"/>
                <w:spacing w:val="17"/>
                <w:highlight w:val="none"/>
              </w:rPr>
              <w:t xml:space="preserve"> </w:t>
            </w:r>
            <w:r>
              <w:rPr>
                <w:rFonts w:hint="eastAsia" w:ascii="宋体" w:hAnsi="宋体" w:eastAsia="宋体" w:cs="宋体"/>
                <w:color w:val="000000"/>
                <w:spacing w:val="-1"/>
                <w:highlight w:val="none"/>
              </w:rPr>
              <w:t xml:space="preserve">除枯败残体。</w:t>
            </w:r>
            <w:r>
              <w:rPr>
                <w:rFonts w:hint="eastAsia" w:ascii="宋体" w:hAnsi="宋体" w:eastAsia="宋体" w:cs="宋体"/>
                <w:color w:val="000000"/>
                <w:highlight w:val="none"/>
              </w:rPr>
            </w:r>
            <w:r/>
          </w:p>
        </w:tc>
      </w:tr>
    </w:tbl>
    <w:p>
      <w:pPr>
        <w:pStyle w:val="992"/>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992"/>
        <w:rPr>
          <w:rFonts w:hint="eastAsia" w:ascii="宋体" w:hAnsi="宋体" w:eastAsia="宋体" w:cs="宋体"/>
          <w:color w:val="000000"/>
          <w:sz w:val="21"/>
          <w:szCs w:val="21"/>
          <w:highlight w:val="none"/>
        </w:rPr>
        <w:sectPr>
          <w:footerReference w:type="default" r:id="rId11"/>
          <w:footnotePr/>
          <w:endnotePr/>
          <w:type w:val="nextPage"/>
          <w:pgSz w:w="16950" w:h="12080" w:orient="landscape"/>
          <w:pgMar w:top="1026" w:right="940" w:bottom="1158" w:left="845" w:header="0" w:footer="862" w:gutter="0"/>
          <w:cols w:num="1" w:sep="0" w:space="1701" w:equalWidth="1"/>
          <w:docGrid w:linePitch="360"/>
        </w:sectPr>
      </w:pPr>
      <w:r>
        <w:rPr>
          <w:rFonts w:hint="eastAsia" w:ascii="宋体" w:hAnsi="宋体" w:eastAsia="宋体" w:cs="宋体"/>
          <w:color w:val="000000"/>
          <w:sz w:val="21"/>
          <w:szCs w:val="21"/>
          <w:highlight w:val="none"/>
        </w:rPr>
      </w:r>
      <w:r/>
    </w:p>
    <w:p>
      <w:pPr>
        <w:pStyle w:val="992"/>
        <w:spacing w:before="162"/>
        <w:rPr>
          <w:rFonts w:hint="eastAsia" w:ascii="宋体" w:hAnsi="宋体" w:eastAsia="宋体" w:cs="宋体"/>
          <w:color w:val="000000"/>
          <w:highlight w:val="none"/>
        </w:rPr>
      </w:pPr>
      <w:r>
        <w:rPr>
          <w:rFonts w:hint="eastAsia" w:ascii="宋体" w:hAnsi="宋体" w:eastAsia="宋体" w:cs="宋体"/>
          <w:color w:val="000000"/>
          <w:highlight w:val="none"/>
        </w:rPr>
      </w:r>
      <w:r/>
    </w:p>
    <w:tbl>
      <w:tblPr>
        <w:tblStyle w:val="1544"/>
        <w:tblW w:w="1509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954"/>
        <w:gridCol w:w="1119"/>
        <w:gridCol w:w="4057"/>
        <w:gridCol w:w="4647"/>
        <w:gridCol w:w="4322"/>
      </w:tblGrid>
      <w:tr>
        <w:trPr>
          <w:trHeight w:val="1243"/>
        </w:trPr>
        <w:tc>
          <w:tcPr>
            <w:gridSpan w:val="2"/>
            <w:tcW w:w="2073" w:type="dxa"/>
            <w:vAlign w:val="top"/>
            <w:textDirection w:val="lrTb"/>
            <w:noWrap w:val="false"/>
          </w:tcPr>
          <w:p>
            <w:pPr>
              <w:pStyle w:val="1543"/>
              <w:ind w:left="1598" w:right="55" w:hanging="20"/>
              <w:spacing w:before="102" w:line="235" w:lineRule="auto"/>
              <w:rPr>
                <w:rFonts w:hint="eastAsia" w:ascii="宋体" w:hAnsi="宋体" w:eastAsia="宋体" w:cs="宋体"/>
                <w:color w:val="000000"/>
                <w:highlight w:val="none"/>
              </w:rPr>
            </w:pPr>
            <w:r>
              <w:rPr>
                <w:rFonts w:hint="eastAsia" w:ascii="宋体" w:hAnsi="宋体" w:eastAsia="宋体" w:cs="宋体"/>
                <w:b/>
                <w:bCs/>
                <w:color w:val="000000"/>
                <w:spacing w:val="-8"/>
                <w:highlight w:val="none"/>
              </w:rPr>
              <w:t xml:space="preserve">分级</w:t>
            </w:r>
            <w:r>
              <w:rPr>
                <w:rFonts w:hint="eastAsia" w:ascii="宋体" w:hAnsi="宋体" w:eastAsia="宋体" w:cs="宋体"/>
                <w:color w:val="000000"/>
                <w:highlight w:val="none"/>
              </w:rPr>
              <w:t xml:space="preserve"> </w:t>
            </w:r>
            <w:r>
              <w:rPr>
                <w:rFonts w:hint="eastAsia" w:ascii="宋体" w:hAnsi="宋体" w:eastAsia="宋体" w:cs="宋体"/>
                <w:b/>
                <w:bCs/>
                <w:color w:val="000000"/>
                <w:spacing w:val="-8"/>
                <w:highlight w:val="none"/>
              </w:rPr>
              <w:t xml:space="preserve">名称</w:t>
            </w:r>
            <w:r>
              <w:rPr>
                <w:rFonts w:hint="eastAsia" w:ascii="宋体" w:hAnsi="宋体" w:eastAsia="宋体" w:cs="宋体"/>
                <w:color w:val="000000"/>
                <w:highlight w:val="none"/>
              </w:rPr>
            </w:r>
            <w:r/>
          </w:p>
          <w:p>
            <w:pPr>
              <w:pStyle w:val="1543"/>
              <w:ind w:left="38"/>
              <w:spacing w:before="24" w:line="220" w:lineRule="auto"/>
              <w:rPr>
                <w:rFonts w:hint="eastAsia" w:ascii="宋体" w:hAnsi="宋体" w:eastAsia="宋体" w:cs="宋体"/>
                <w:color w:val="000000"/>
                <w:highlight w:val="none"/>
              </w:rPr>
            </w:pPr>
            <w:r>
              <w:rPr>
                <w:rFonts w:hint="eastAsia" w:ascii="宋体" w:hAnsi="宋体" w:eastAsia="宋体" w:cs="宋体"/>
                <w:b/>
                <w:bCs/>
                <w:color w:val="000000"/>
                <w:spacing w:val="-5"/>
                <w:highlight w:val="none"/>
              </w:rPr>
              <w:t xml:space="preserve">标准</w:t>
            </w:r>
            <w:r>
              <w:rPr>
                <w:rFonts w:hint="eastAsia" w:ascii="宋体" w:hAnsi="宋体" w:eastAsia="宋体" w:cs="宋体"/>
                <w:color w:val="000000"/>
                <w:highlight w:val="none"/>
              </w:rPr>
            </w:r>
            <w:r/>
          </w:p>
          <w:p>
            <w:pPr>
              <w:pStyle w:val="1543"/>
              <w:ind w:left="38"/>
              <w:spacing w:before="29" w:line="219" w:lineRule="auto"/>
              <w:rPr>
                <w:rFonts w:hint="eastAsia" w:ascii="宋体" w:hAnsi="宋体" w:eastAsia="宋体" w:cs="宋体"/>
                <w:color w:val="000000"/>
                <w:highlight w:val="none"/>
              </w:rPr>
            </w:pPr>
            <w:r>
              <w:rPr>
                <w:rFonts w:hint="eastAsia" w:ascii="宋体" w:hAnsi="宋体" w:eastAsia="宋体" w:cs="宋体"/>
                <w:b/>
                <w:bCs/>
                <w:color w:val="000000"/>
                <w:highlight w:val="none"/>
              </w:rPr>
              <w:t xml:space="preserve">要求类别</w:t>
            </w:r>
            <w:r>
              <w:rPr>
                <w:rFonts w:hint="eastAsia" w:ascii="宋体" w:hAnsi="宋体" w:eastAsia="宋体" w:cs="宋体"/>
                <w:color w:val="000000"/>
                <w:highlight w:val="none"/>
              </w:rPr>
            </w:r>
            <w:r/>
          </w:p>
        </w:tc>
        <w:tc>
          <w:tcPr>
            <w:tcW w:w="4057" w:type="dxa"/>
            <w:vAlign w:val="top"/>
            <w:textDirection w:val="lrTb"/>
            <w:noWrap w:val="false"/>
          </w:tcPr>
          <w:p>
            <w:pPr>
              <w:pStyle w:val="992"/>
              <w:spacing w:line="449"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1543"/>
              <w:ind w:left="1615"/>
              <w:spacing w:before="68" w:line="219" w:lineRule="auto"/>
              <w:rPr>
                <w:rFonts w:hint="eastAsia" w:ascii="宋体" w:hAnsi="宋体" w:eastAsia="宋体" w:cs="宋体"/>
                <w:color w:val="000000"/>
                <w:highlight w:val="none"/>
              </w:rPr>
            </w:pPr>
            <w:r>
              <w:rPr>
                <w:rFonts w:hint="eastAsia" w:ascii="宋体" w:hAnsi="宋体" w:eastAsia="宋体" w:cs="宋体"/>
                <w:b/>
                <w:bCs/>
                <w:color w:val="000000"/>
                <w:highlight w:val="none"/>
              </w:rPr>
              <w:t xml:space="preserve">一级养护</w:t>
            </w:r>
            <w:r>
              <w:rPr>
                <w:rFonts w:hint="eastAsia" w:ascii="宋体" w:hAnsi="宋体" w:eastAsia="宋体" w:cs="宋体"/>
                <w:color w:val="000000"/>
                <w:highlight w:val="none"/>
              </w:rPr>
            </w:r>
            <w:r/>
          </w:p>
        </w:tc>
        <w:tc>
          <w:tcPr>
            <w:tcW w:w="4647" w:type="dxa"/>
            <w:vAlign w:val="top"/>
            <w:textDirection w:val="lrTb"/>
            <w:noWrap w:val="false"/>
          </w:tcPr>
          <w:p>
            <w:pPr>
              <w:pStyle w:val="992"/>
              <w:spacing w:line="449"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1543"/>
              <w:ind w:left="1908"/>
              <w:spacing w:before="68" w:line="219" w:lineRule="auto"/>
              <w:rPr>
                <w:rFonts w:hint="eastAsia" w:ascii="宋体" w:hAnsi="宋体" w:eastAsia="宋体" w:cs="宋体"/>
                <w:color w:val="000000"/>
                <w:highlight w:val="none"/>
              </w:rPr>
            </w:pPr>
            <w:r>
              <w:rPr>
                <w:rFonts w:hint="eastAsia" w:ascii="宋体" w:hAnsi="宋体" w:eastAsia="宋体" w:cs="宋体"/>
                <w:b/>
                <w:bCs/>
                <w:color w:val="000000"/>
                <w:highlight w:val="none"/>
              </w:rPr>
              <w:t xml:space="preserve">二级养护</w:t>
            </w:r>
            <w:r>
              <w:rPr>
                <w:rFonts w:hint="eastAsia" w:ascii="宋体" w:hAnsi="宋体" w:eastAsia="宋体" w:cs="宋体"/>
                <w:color w:val="000000"/>
                <w:highlight w:val="none"/>
              </w:rPr>
            </w:r>
            <w:r/>
          </w:p>
        </w:tc>
        <w:tc>
          <w:tcPr>
            <w:tcW w:w="4322" w:type="dxa"/>
            <w:vAlign w:val="top"/>
            <w:textDirection w:val="lrTb"/>
            <w:noWrap w:val="false"/>
          </w:tcPr>
          <w:p>
            <w:pPr>
              <w:pStyle w:val="992"/>
              <w:spacing w:line="449"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1543"/>
              <w:ind w:left="1760"/>
              <w:spacing w:before="68" w:line="219" w:lineRule="auto"/>
              <w:rPr>
                <w:rFonts w:hint="eastAsia" w:ascii="宋体" w:hAnsi="宋体" w:eastAsia="宋体" w:cs="宋体"/>
                <w:color w:val="000000"/>
                <w:highlight w:val="none"/>
              </w:rPr>
            </w:pPr>
            <w:r>
              <w:rPr>
                <w:rFonts w:hint="eastAsia" w:ascii="宋体" w:hAnsi="宋体" w:eastAsia="宋体" w:cs="宋体"/>
                <w:b/>
                <w:bCs/>
                <w:color w:val="000000"/>
                <w:spacing w:val="-4"/>
                <w:highlight w:val="none"/>
              </w:rPr>
              <w:t xml:space="preserve">三级养护</w:t>
            </w:r>
            <w:r>
              <w:rPr>
                <w:rFonts w:hint="eastAsia" w:ascii="宋体" w:hAnsi="宋体" w:eastAsia="宋体" w:cs="宋体"/>
                <w:color w:val="000000"/>
                <w:highlight w:val="none"/>
              </w:rPr>
            </w:r>
            <w:r/>
          </w:p>
        </w:tc>
      </w:tr>
      <w:tr>
        <w:trPr>
          <w:trHeight w:val="1788"/>
        </w:trPr>
        <w:tc>
          <w:tcPr>
            <w:tcW w:w="954" w:type="dxa"/>
            <w:vAlign w:val="top"/>
            <w:vMerge w:val="restart"/>
            <w:textDirection w:val="lrTb"/>
            <w:noWrap w:val="false"/>
          </w:tcPr>
          <w:p>
            <w:pPr>
              <w:pStyle w:val="992"/>
              <w:spacing w:line="245"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992"/>
              <w:spacing w:line="245"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992"/>
              <w:spacing w:line="245"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992"/>
              <w:spacing w:line="245"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992"/>
              <w:spacing w:line="245"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992"/>
              <w:spacing w:line="246"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992"/>
              <w:spacing w:line="246"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992"/>
              <w:spacing w:line="246"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992"/>
              <w:spacing w:line="246"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992"/>
              <w:spacing w:line="246"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992"/>
              <w:spacing w:line="246"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992"/>
              <w:spacing w:line="246"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992"/>
              <w:spacing w:line="246"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992"/>
              <w:spacing w:line="246"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992"/>
              <w:spacing w:line="246"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1543"/>
              <w:ind w:left="257" w:right="51" w:hanging="209"/>
              <w:spacing w:before="68" w:line="242" w:lineRule="auto"/>
              <w:rPr>
                <w:rFonts w:hint="eastAsia" w:ascii="宋体" w:hAnsi="宋体" w:eastAsia="宋体" w:cs="宋体"/>
                <w:color w:val="000000"/>
                <w:highlight w:val="none"/>
              </w:rPr>
            </w:pPr>
            <w:r>
              <w:rPr>
                <w:rFonts w:hint="eastAsia" w:ascii="宋体" w:hAnsi="宋体" w:eastAsia="宋体" w:cs="宋体"/>
                <w:b/>
                <w:bCs/>
                <w:color w:val="000000"/>
                <w:spacing w:val="-2"/>
                <w:highlight w:val="none"/>
              </w:rPr>
              <w:t xml:space="preserve">园林植物</w:t>
            </w:r>
            <w:r>
              <w:rPr>
                <w:rFonts w:hint="eastAsia" w:ascii="宋体" w:hAnsi="宋体" w:eastAsia="宋体" w:cs="宋体"/>
                <w:color w:val="000000"/>
                <w:spacing w:val="2"/>
                <w:highlight w:val="none"/>
              </w:rPr>
              <w:t xml:space="preserve"> </w:t>
            </w:r>
            <w:r>
              <w:rPr>
                <w:rFonts w:hint="eastAsia" w:ascii="宋体" w:hAnsi="宋体" w:eastAsia="宋体" w:cs="宋体"/>
                <w:b/>
                <w:bCs/>
                <w:color w:val="000000"/>
                <w:spacing w:val="-5"/>
                <w:highlight w:val="none"/>
              </w:rPr>
              <w:t xml:space="preserve">养护</w:t>
            </w:r>
            <w:r>
              <w:rPr>
                <w:rFonts w:hint="eastAsia" w:ascii="宋体" w:hAnsi="宋体" w:eastAsia="宋体" w:cs="宋体"/>
                <w:color w:val="000000"/>
                <w:highlight w:val="none"/>
              </w:rPr>
            </w:r>
            <w:r/>
          </w:p>
        </w:tc>
        <w:tc>
          <w:tcPr>
            <w:tcW w:w="1119" w:type="dxa"/>
            <w:vAlign w:val="top"/>
            <w:textDirection w:val="lrTb"/>
            <w:noWrap w:val="false"/>
          </w:tcPr>
          <w:p>
            <w:pPr>
              <w:pStyle w:val="992"/>
              <w:spacing w:line="357"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992"/>
              <w:spacing w:line="358"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1543"/>
              <w:ind w:left="344"/>
              <w:spacing w:before="68" w:line="219" w:lineRule="auto"/>
              <w:rPr>
                <w:rFonts w:hint="eastAsia" w:ascii="宋体" w:hAnsi="宋体" w:eastAsia="宋体" w:cs="宋体"/>
                <w:color w:val="000000"/>
                <w:highlight w:val="none"/>
              </w:rPr>
            </w:pPr>
            <w:r>
              <w:rPr>
                <w:rFonts w:hint="eastAsia" w:ascii="宋体" w:hAnsi="宋体" w:eastAsia="宋体" w:cs="宋体"/>
                <w:b/>
                <w:bCs/>
                <w:color w:val="000000"/>
                <w:spacing w:val="-5"/>
                <w:highlight w:val="none"/>
              </w:rPr>
              <w:t xml:space="preserve">竹类</w:t>
            </w:r>
            <w:r>
              <w:rPr>
                <w:rFonts w:hint="eastAsia" w:ascii="宋体" w:hAnsi="宋体" w:eastAsia="宋体" w:cs="宋体"/>
                <w:color w:val="000000"/>
                <w:highlight w:val="none"/>
              </w:rPr>
            </w:r>
            <w:r/>
          </w:p>
        </w:tc>
        <w:tc>
          <w:tcPr>
            <w:tcW w:w="4057" w:type="dxa"/>
            <w:vAlign w:val="top"/>
            <w:textDirection w:val="lrTb"/>
            <w:noWrap w:val="false"/>
          </w:tcPr>
          <w:p>
            <w:pPr>
              <w:pStyle w:val="1543"/>
              <w:ind w:left="41" w:firstLine="459"/>
              <w:spacing w:before="70" w:line="259" w:lineRule="auto"/>
              <w:rPr>
                <w:rFonts w:hint="eastAsia" w:ascii="宋体" w:hAnsi="宋体" w:eastAsia="宋体" w:cs="宋体"/>
                <w:color w:val="000000"/>
                <w:highlight w:val="none"/>
              </w:rPr>
            </w:pPr>
            <w:r>
              <w:rPr>
                <w:rFonts w:hint="eastAsia" w:ascii="宋体" w:hAnsi="宋体" w:eastAsia="宋体" w:cs="宋体"/>
                <w:color w:val="000000"/>
                <w:spacing w:val="-2"/>
                <w:highlight w:val="none"/>
              </w:rPr>
              <w:t xml:space="preserve">1.竹林保持适宜密度，通风透光、生长</w:t>
            </w:r>
            <w:r>
              <w:rPr>
                <w:rFonts w:hint="eastAsia" w:ascii="宋体" w:hAnsi="宋体" w:eastAsia="宋体" w:cs="宋体"/>
                <w:color w:val="000000"/>
                <w:spacing w:val="10"/>
                <w:highlight w:val="none"/>
              </w:rPr>
              <w:t xml:space="preserve"> </w:t>
            </w:r>
            <w:r>
              <w:rPr>
                <w:rFonts w:hint="eastAsia" w:ascii="宋体" w:hAnsi="宋体" w:eastAsia="宋体" w:cs="宋体"/>
                <w:color w:val="000000"/>
                <w:spacing w:val="-1"/>
                <w:highlight w:val="none"/>
              </w:rPr>
              <w:t xml:space="preserve">健壮、叶色正常。</w:t>
            </w:r>
            <w:r>
              <w:rPr>
                <w:rFonts w:hint="eastAsia" w:ascii="宋体" w:hAnsi="宋体" w:eastAsia="宋体" w:cs="宋体"/>
                <w:color w:val="000000"/>
                <w:highlight w:val="none"/>
              </w:rPr>
            </w:r>
            <w:r/>
          </w:p>
          <w:p>
            <w:pPr>
              <w:pStyle w:val="1543"/>
              <w:ind w:left="52" w:right="15" w:firstLine="419"/>
              <w:spacing w:line="237" w:lineRule="auto"/>
              <w:rPr>
                <w:rFonts w:hint="eastAsia" w:ascii="宋体" w:hAnsi="宋体" w:eastAsia="宋体" w:cs="宋体"/>
                <w:color w:val="000000"/>
                <w:highlight w:val="none"/>
              </w:rPr>
            </w:pPr>
            <w:r>
              <w:rPr>
                <w:rFonts w:hint="eastAsia" w:ascii="宋体" w:hAnsi="宋体" w:eastAsia="宋体" w:cs="宋体"/>
                <w:color w:val="000000"/>
                <w:spacing w:val="-1"/>
                <w:highlight w:val="none"/>
              </w:rPr>
              <w:t xml:space="preserve">2.及时清除老鞭、砍伐后的竹范、干枯</w:t>
            </w:r>
            <w:r>
              <w:rPr>
                <w:rFonts w:hint="eastAsia" w:ascii="宋体" w:hAnsi="宋体" w:eastAsia="宋体" w:cs="宋体"/>
                <w:color w:val="000000"/>
                <w:spacing w:val="6"/>
                <w:highlight w:val="none"/>
              </w:rPr>
              <w:t xml:space="preserve"> </w:t>
            </w:r>
            <w:r>
              <w:rPr>
                <w:rFonts w:hint="eastAsia" w:ascii="宋体" w:hAnsi="宋体" w:eastAsia="宋体" w:cs="宋体"/>
                <w:color w:val="000000"/>
                <w:spacing w:val="-2"/>
                <w:highlight w:val="none"/>
              </w:rPr>
              <w:t xml:space="preserve">株等。</w:t>
            </w:r>
            <w:r>
              <w:rPr>
                <w:rFonts w:hint="eastAsia" w:ascii="宋体" w:hAnsi="宋体" w:eastAsia="宋体" w:cs="宋体"/>
                <w:color w:val="000000"/>
                <w:highlight w:val="none"/>
              </w:rPr>
            </w:r>
            <w:r/>
          </w:p>
          <w:p>
            <w:pPr>
              <w:pStyle w:val="1543"/>
              <w:ind w:left="82" w:firstLine="409"/>
              <w:spacing w:line="251" w:lineRule="auto"/>
              <w:rPr>
                <w:rFonts w:hint="eastAsia" w:ascii="宋体" w:hAnsi="宋体" w:eastAsia="宋体" w:cs="宋体"/>
                <w:color w:val="000000"/>
                <w:highlight w:val="none"/>
              </w:rPr>
            </w:pPr>
            <w:r>
              <w:rPr>
                <w:rFonts w:hint="eastAsia" w:ascii="宋体" w:hAnsi="宋体" w:eastAsia="宋体" w:cs="宋体"/>
                <w:color w:val="000000"/>
                <w:spacing w:val="-1"/>
                <w:highlight w:val="none"/>
              </w:rPr>
              <w:t xml:space="preserve">3.竹林、竹丛无杂树，无影响景观面貌</w:t>
            </w:r>
            <w:r>
              <w:rPr>
                <w:rFonts w:hint="eastAsia" w:ascii="宋体" w:hAnsi="宋体" w:eastAsia="宋体" w:cs="宋体"/>
                <w:color w:val="000000"/>
                <w:spacing w:val="2"/>
                <w:highlight w:val="none"/>
              </w:rPr>
              <w:t xml:space="preserve"> </w:t>
            </w:r>
            <w:r>
              <w:rPr>
                <w:rFonts w:hint="eastAsia" w:ascii="宋体" w:hAnsi="宋体" w:eastAsia="宋体" w:cs="宋体"/>
                <w:color w:val="000000"/>
                <w:spacing w:val="-1"/>
                <w:highlight w:val="none"/>
              </w:rPr>
              <w:t xml:space="preserve">的杂草杂藤；无垃圾杂物等。</w:t>
            </w:r>
            <w:r>
              <w:rPr>
                <w:rFonts w:hint="eastAsia" w:ascii="宋体" w:hAnsi="宋体" w:eastAsia="宋体" w:cs="宋体"/>
                <w:color w:val="000000"/>
                <w:highlight w:val="none"/>
              </w:rPr>
            </w:r>
            <w:r/>
          </w:p>
        </w:tc>
        <w:tc>
          <w:tcPr>
            <w:tcW w:w="4647" w:type="dxa"/>
            <w:vAlign w:val="top"/>
            <w:textDirection w:val="lrTb"/>
            <w:noWrap w:val="false"/>
          </w:tcPr>
          <w:p>
            <w:pPr>
              <w:pStyle w:val="992"/>
              <w:spacing w:line="30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1543"/>
              <w:ind w:left="65" w:firstLine="429"/>
              <w:spacing w:before="68" w:line="232" w:lineRule="auto"/>
              <w:rPr>
                <w:rFonts w:hint="eastAsia" w:ascii="宋体" w:hAnsi="宋体" w:eastAsia="宋体" w:cs="宋体"/>
                <w:color w:val="000000"/>
                <w:highlight w:val="none"/>
              </w:rPr>
            </w:pPr>
            <w:r>
              <w:rPr>
                <w:rFonts w:hint="eastAsia" w:ascii="宋体" w:hAnsi="宋体" w:eastAsia="宋体" w:cs="宋体"/>
                <w:color w:val="000000"/>
                <w:spacing w:val="-3"/>
                <w:highlight w:val="none"/>
              </w:rPr>
              <w:t xml:space="preserve">1.竹林保持较适宜密度，通风透光良好、生长</w:t>
            </w:r>
            <w:r>
              <w:rPr>
                <w:rFonts w:hint="eastAsia" w:ascii="宋体" w:hAnsi="宋体" w:eastAsia="宋体" w:cs="宋体"/>
                <w:color w:val="000000"/>
                <w:spacing w:val="4"/>
                <w:highlight w:val="none"/>
              </w:rPr>
              <w:t xml:space="preserve"> </w:t>
            </w:r>
            <w:r>
              <w:rPr>
                <w:rFonts w:hint="eastAsia" w:ascii="宋体" w:hAnsi="宋体" w:eastAsia="宋体" w:cs="宋体"/>
                <w:color w:val="000000"/>
                <w:spacing w:val="-1"/>
                <w:highlight w:val="none"/>
              </w:rPr>
              <w:t xml:space="preserve">较健壮，叶色基本正常。</w:t>
            </w:r>
            <w:r>
              <w:rPr>
                <w:rFonts w:hint="eastAsia" w:ascii="宋体" w:hAnsi="宋体" w:eastAsia="宋体" w:cs="宋体"/>
                <w:color w:val="000000"/>
                <w:highlight w:val="none"/>
              </w:rPr>
            </w:r>
            <w:r/>
          </w:p>
          <w:p>
            <w:pPr>
              <w:pStyle w:val="1543"/>
              <w:ind w:left="494" w:hanging="9"/>
              <w:spacing w:before="10" w:line="260" w:lineRule="auto"/>
              <w:rPr>
                <w:rFonts w:hint="eastAsia" w:ascii="宋体" w:hAnsi="宋体" w:eastAsia="宋体" w:cs="宋体"/>
                <w:color w:val="000000"/>
                <w:highlight w:val="none"/>
              </w:rPr>
            </w:pPr>
            <w:r>
              <w:rPr>
                <w:rFonts w:hint="eastAsia" w:ascii="宋体" w:hAnsi="宋体" w:eastAsia="宋体" w:cs="宋体"/>
                <w:color w:val="000000"/>
                <w:spacing w:val="-12"/>
                <w:highlight w:val="none"/>
              </w:rPr>
              <w:t xml:space="preserve">2.能及时清除老鞭、砍伐后的竹莞、干枯株等。</w:t>
            </w:r>
            <w:r>
              <w:rPr>
                <w:rFonts w:hint="eastAsia" w:ascii="宋体" w:hAnsi="宋体" w:eastAsia="宋体" w:cs="宋体"/>
                <w:color w:val="000000"/>
                <w:spacing w:val="4"/>
                <w:highlight w:val="none"/>
              </w:rPr>
              <w:t xml:space="preserve"> </w:t>
            </w:r>
            <w:r>
              <w:rPr>
                <w:rFonts w:hint="eastAsia" w:ascii="宋体" w:hAnsi="宋体" w:eastAsia="宋体" w:cs="宋体"/>
                <w:color w:val="000000"/>
                <w:spacing w:val="-5"/>
                <w:highlight w:val="none"/>
              </w:rPr>
              <w:t xml:space="preserve">3.无可视垃圾、杂物。</w:t>
            </w:r>
            <w:r>
              <w:rPr>
                <w:rFonts w:hint="eastAsia" w:ascii="宋体" w:hAnsi="宋体" w:eastAsia="宋体" w:cs="宋体"/>
                <w:color w:val="000000"/>
                <w:highlight w:val="none"/>
              </w:rPr>
            </w:r>
            <w:r/>
          </w:p>
        </w:tc>
        <w:tc>
          <w:tcPr>
            <w:tcW w:w="4322" w:type="dxa"/>
            <w:vAlign w:val="top"/>
            <w:textDirection w:val="lrTb"/>
            <w:noWrap w:val="false"/>
          </w:tcPr>
          <w:p>
            <w:pPr>
              <w:pStyle w:val="992"/>
              <w:spacing w:line="319"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1543"/>
              <w:ind w:left="477"/>
              <w:spacing w:before="68" w:line="219" w:lineRule="auto"/>
              <w:rPr>
                <w:rFonts w:hint="eastAsia" w:ascii="宋体" w:hAnsi="宋体" w:eastAsia="宋体" w:cs="宋体"/>
                <w:color w:val="000000"/>
                <w:highlight w:val="none"/>
              </w:rPr>
            </w:pPr>
            <w:r>
              <w:rPr>
                <w:rFonts w:hint="eastAsia" w:ascii="宋体" w:hAnsi="宋体" w:eastAsia="宋体" w:cs="宋体"/>
                <w:color w:val="000000"/>
                <w:spacing w:val="-1"/>
                <w:highlight w:val="none"/>
              </w:rPr>
              <w:t xml:space="preserve">1.竹林生长、叶色基本正常。</w:t>
            </w:r>
            <w:r>
              <w:rPr>
                <w:rFonts w:hint="eastAsia" w:ascii="宋体" w:hAnsi="宋体" w:eastAsia="宋体" w:cs="宋体"/>
                <w:color w:val="000000"/>
                <w:highlight w:val="none"/>
              </w:rPr>
            </w:r>
            <w:r/>
          </w:p>
          <w:p>
            <w:pPr>
              <w:pStyle w:val="1543"/>
              <w:ind w:left="477" w:right="54" w:firstLine="10"/>
              <w:spacing w:before="10" w:line="238" w:lineRule="auto"/>
              <w:rPr>
                <w:rFonts w:hint="eastAsia" w:ascii="宋体" w:hAnsi="宋体" w:eastAsia="宋体" w:cs="宋体"/>
                <w:color w:val="000000"/>
                <w:highlight w:val="none"/>
              </w:rPr>
            </w:pPr>
            <w:r>
              <w:rPr>
                <w:rFonts w:hint="eastAsia" w:ascii="宋体" w:hAnsi="宋体" w:eastAsia="宋体" w:cs="宋体"/>
                <w:color w:val="000000"/>
                <w:spacing w:val="-1"/>
                <w:highlight w:val="none"/>
              </w:rPr>
              <w:t xml:space="preserve">2.能定期清除老鞭、砍伐后的竹范、干枯</w:t>
            </w:r>
            <w:r>
              <w:rPr>
                <w:rFonts w:hint="eastAsia" w:ascii="宋体" w:hAnsi="宋体" w:eastAsia="宋体" w:cs="宋体"/>
                <w:color w:val="000000"/>
                <w:spacing w:val="7"/>
                <w:highlight w:val="none"/>
              </w:rPr>
              <w:t xml:space="preserve"> </w:t>
            </w:r>
            <w:r>
              <w:rPr>
                <w:rFonts w:hint="eastAsia" w:ascii="宋体" w:hAnsi="宋体" w:eastAsia="宋体" w:cs="宋体"/>
                <w:color w:val="000000"/>
                <w:spacing w:val="-2"/>
                <w:highlight w:val="none"/>
              </w:rPr>
              <w:t xml:space="preserve">株等。</w:t>
            </w:r>
            <w:r>
              <w:rPr>
                <w:rFonts w:hint="eastAsia" w:ascii="宋体" w:hAnsi="宋体" w:eastAsia="宋体" w:cs="宋体"/>
                <w:color w:val="000000"/>
                <w:highlight w:val="none"/>
              </w:rPr>
            </w:r>
            <w:r/>
          </w:p>
          <w:p>
            <w:pPr>
              <w:pStyle w:val="1543"/>
              <w:ind w:left="477"/>
              <w:spacing w:line="219" w:lineRule="auto"/>
              <w:rPr>
                <w:rFonts w:hint="eastAsia" w:ascii="宋体" w:hAnsi="宋体" w:eastAsia="宋体" w:cs="宋体"/>
                <w:color w:val="000000"/>
                <w:highlight w:val="none"/>
              </w:rPr>
            </w:pPr>
            <w:r>
              <w:rPr>
                <w:rFonts w:hint="eastAsia" w:ascii="宋体" w:hAnsi="宋体" w:eastAsia="宋体" w:cs="宋体"/>
                <w:color w:val="000000"/>
                <w:spacing w:val="-1"/>
                <w:highlight w:val="none"/>
              </w:rPr>
              <w:t xml:space="preserve">3.无明显可视垃圾、杂物。</w:t>
            </w:r>
            <w:r>
              <w:rPr>
                <w:rFonts w:hint="eastAsia" w:ascii="宋体" w:hAnsi="宋体" w:eastAsia="宋体" w:cs="宋体"/>
                <w:color w:val="000000"/>
                <w:highlight w:val="none"/>
              </w:rPr>
            </w:r>
            <w:r/>
          </w:p>
        </w:tc>
      </w:tr>
      <w:tr>
        <w:trPr>
          <w:trHeight w:val="1508"/>
        </w:trPr>
        <w:tc>
          <w:tcPr>
            <w:tcW w:w="954" w:type="dxa"/>
            <w:vAlign w:val="top"/>
            <w:vMerge w:val="continue"/>
            <w:textDirection w:val="lrTb"/>
            <w:noWrap w:val="false"/>
          </w:tcPr>
          <w:p>
            <w:pPr>
              <w:pStyle w:val="992"/>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tc>
        <w:tc>
          <w:tcPr>
            <w:tcW w:w="1119" w:type="dxa"/>
            <w:vAlign w:val="top"/>
            <w:textDirection w:val="lrTb"/>
            <w:noWrap w:val="false"/>
          </w:tcPr>
          <w:p>
            <w:pPr>
              <w:pStyle w:val="992"/>
              <w:spacing w:line="307"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1543"/>
              <w:ind w:left="284" w:right="143" w:hanging="150"/>
              <w:spacing w:before="68" w:line="239" w:lineRule="auto"/>
              <w:rPr>
                <w:rFonts w:hint="eastAsia" w:ascii="宋体" w:hAnsi="宋体" w:eastAsia="宋体" w:cs="宋体"/>
                <w:color w:val="000000"/>
                <w:highlight w:val="none"/>
              </w:rPr>
            </w:pPr>
            <w:r>
              <w:rPr>
                <w:rFonts w:hint="eastAsia" w:ascii="宋体" w:hAnsi="宋体" w:eastAsia="宋体" w:cs="宋体"/>
                <w:b/>
                <w:bCs/>
                <w:color w:val="000000"/>
                <w:spacing w:val="-5"/>
                <w:highlight w:val="none"/>
              </w:rPr>
              <w:t xml:space="preserve">地被植物</w:t>
            </w:r>
            <w:r>
              <w:rPr>
                <w:rFonts w:hint="eastAsia" w:ascii="宋体" w:hAnsi="宋体" w:eastAsia="宋体" w:cs="宋体"/>
                <w:color w:val="000000"/>
                <w:spacing w:val="1"/>
                <w:highlight w:val="none"/>
              </w:rPr>
              <w:t xml:space="preserve"> </w:t>
            </w:r>
            <w:r>
              <w:rPr>
                <w:rFonts w:hint="eastAsia" w:ascii="宋体" w:hAnsi="宋体" w:eastAsia="宋体" w:cs="宋体"/>
                <w:b/>
                <w:bCs/>
                <w:color w:val="000000"/>
                <w:highlight w:val="none"/>
              </w:rPr>
              <w:t xml:space="preserve">(宿根</w:t>
            </w:r>
            <w:r>
              <w:rPr>
                <w:rFonts w:hint="eastAsia" w:ascii="宋体" w:hAnsi="宋体" w:eastAsia="宋体" w:cs="宋体"/>
                <w:color w:val="000000"/>
                <w:highlight w:val="none"/>
              </w:rPr>
              <w:t xml:space="preserve">  </w:t>
            </w:r>
            <w:r>
              <w:rPr>
                <w:rFonts w:hint="eastAsia" w:ascii="宋体" w:hAnsi="宋体" w:eastAsia="宋体" w:cs="宋体"/>
                <w:b/>
                <w:bCs/>
                <w:color w:val="000000"/>
                <w:spacing w:val="12"/>
                <w:highlight w:val="none"/>
              </w:rPr>
              <w:t xml:space="preserve">花卉)</w:t>
            </w:r>
            <w:r>
              <w:rPr>
                <w:rFonts w:hint="eastAsia" w:ascii="宋体" w:hAnsi="宋体" w:eastAsia="宋体" w:cs="宋体"/>
                <w:color w:val="000000"/>
                <w:highlight w:val="none"/>
              </w:rPr>
            </w:r>
            <w:r/>
          </w:p>
        </w:tc>
        <w:tc>
          <w:tcPr>
            <w:tcW w:w="4057" w:type="dxa"/>
            <w:vAlign w:val="top"/>
            <w:textDirection w:val="lrTb"/>
            <w:noWrap w:val="false"/>
          </w:tcPr>
          <w:p>
            <w:pPr>
              <w:pStyle w:val="1543"/>
              <w:ind w:left="82" w:firstLine="417"/>
              <w:jc w:val="both"/>
              <w:spacing w:before="92" w:line="246" w:lineRule="auto"/>
              <w:rPr>
                <w:rFonts w:hint="eastAsia" w:ascii="宋体" w:hAnsi="宋体" w:eastAsia="宋体" w:cs="宋体"/>
                <w:color w:val="000000"/>
                <w:highlight w:val="none"/>
              </w:rPr>
            </w:pPr>
            <w:r>
              <w:rPr>
                <w:rFonts w:hint="eastAsia" w:ascii="宋体" w:hAnsi="宋体" w:eastAsia="宋体" w:cs="宋体"/>
                <w:color w:val="000000"/>
                <w:spacing w:val="-2"/>
                <w:highlight w:val="none"/>
              </w:rPr>
              <w:t xml:space="preserve">1.生长茂盛，覆盖率98%以上，观花植</w:t>
            </w:r>
            <w:r>
              <w:rPr>
                <w:rFonts w:hint="eastAsia" w:ascii="宋体" w:hAnsi="宋体" w:eastAsia="宋体" w:cs="宋体"/>
                <w:color w:val="000000"/>
                <w:spacing w:val="8"/>
                <w:highlight w:val="none"/>
              </w:rPr>
              <w:t xml:space="preserve">  </w:t>
            </w:r>
            <w:r>
              <w:rPr>
                <w:rFonts w:hint="eastAsia" w:ascii="宋体" w:hAnsi="宋体" w:eastAsia="宋体" w:cs="宋体"/>
                <w:color w:val="000000"/>
                <w:spacing w:val="-2"/>
                <w:highlight w:val="none"/>
              </w:rPr>
              <w:t xml:space="preserve">物适时开花，量足色艳，观叶植物叶色纯正</w:t>
            </w:r>
            <w:r>
              <w:rPr>
                <w:rFonts w:hint="eastAsia" w:ascii="宋体" w:hAnsi="宋体" w:eastAsia="宋体" w:cs="宋体"/>
                <w:color w:val="000000"/>
                <w:spacing w:val="11"/>
                <w:highlight w:val="none"/>
              </w:rPr>
              <w:t xml:space="preserve"> </w:t>
            </w:r>
            <w:r>
              <w:rPr>
                <w:rFonts w:hint="eastAsia" w:ascii="宋体" w:hAnsi="宋体" w:eastAsia="宋体" w:cs="宋体"/>
                <w:color w:val="000000"/>
                <w:spacing w:val="-2"/>
                <w:highlight w:val="none"/>
              </w:rPr>
              <w:t xml:space="preserve">浓郁。</w:t>
            </w:r>
            <w:r>
              <w:rPr>
                <w:rFonts w:hint="eastAsia" w:ascii="宋体" w:hAnsi="宋体" w:eastAsia="宋体" w:cs="宋体"/>
                <w:color w:val="000000"/>
                <w:highlight w:val="none"/>
              </w:rPr>
            </w:r>
            <w:r/>
          </w:p>
          <w:p>
            <w:pPr>
              <w:pStyle w:val="1543"/>
              <w:ind w:left="492"/>
              <w:spacing w:line="218" w:lineRule="auto"/>
              <w:rPr>
                <w:rFonts w:hint="eastAsia" w:ascii="宋体" w:hAnsi="宋体" w:eastAsia="宋体" w:cs="宋体"/>
                <w:color w:val="000000"/>
                <w:highlight w:val="none"/>
              </w:rPr>
            </w:pPr>
            <w:r>
              <w:rPr>
                <w:rFonts w:hint="eastAsia" w:ascii="宋体" w:hAnsi="宋体" w:eastAsia="宋体" w:cs="宋体"/>
                <w:color w:val="000000"/>
                <w:spacing w:val="-1"/>
                <w:highlight w:val="none"/>
              </w:rPr>
              <w:t xml:space="preserve">2.修剪科学及时，无杂草。</w:t>
            </w:r>
            <w:r>
              <w:rPr>
                <w:rFonts w:hint="eastAsia" w:ascii="宋体" w:hAnsi="宋体" w:eastAsia="宋体" w:cs="宋体"/>
                <w:color w:val="000000"/>
                <w:highlight w:val="none"/>
              </w:rPr>
            </w:r>
            <w:r/>
          </w:p>
          <w:p>
            <w:pPr>
              <w:pStyle w:val="1543"/>
              <w:ind w:left="502"/>
              <w:spacing w:before="20" w:line="219"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3.无缺株、倒伏，残花量≤10%。</w:t>
            </w:r>
            <w:r>
              <w:rPr>
                <w:rFonts w:hint="eastAsia" w:ascii="宋体" w:hAnsi="宋体" w:eastAsia="宋体" w:cs="宋体"/>
                <w:color w:val="000000"/>
                <w:highlight w:val="none"/>
              </w:rPr>
            </w:r>
            <w:r/>
          </w:p>
        </w:tc>
        <w:tc>
          <w:tcPr>
            <w:tcW w:w="4647" w:type="dxa"/>
            <w:vAlign w:val="top"/>
            <w:textDirection w:val="lrTb"/>
            <w:noWrap w:val="false"/>
          </w:tcPr>
          <w:p>
            <w:pPr>
              <w:pStyle w:val="1543"/>
              <w:ind w:left="495" w:right="29" w:firstLine="9"/>
              <w:spacing w:before="93" w:line="228"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1.生长良好，覆盖率95%以上，观花植物适时</w:t>
            </w:r>
            <w:r>
              <w:rPr>
                <w:rFonts w:hint="eastAsia" w:ascii="宋体" w:hAnsi="宋体" w:eastAsia="宋体" w:cs="宋体"/>
                <w:color w:val="000000"/>
                <w:spacing w:val="6"/>
                <w:highlight w:val="none"/>
              </w:rPr>
              <w:t xml:space="preserve"> </w:t>
            </w:r>
            <w:r>
              <w:rPr>
                <w:rFonts w:hint="eastAsia" w:ascii="宋体" w:hAnsi="宋体" w:eastAsia="宋体" w:cs="宋体"/>
                <w:color w:val="000000"/>
                <w:spacing w:val="-1"/>
                <w:highlight w:val="none"/>
              </w:rPr>
              <w:t xml:space="preserve">开花，花量花色正常，观叶植物叶色正常。</w:t>
            </w:r>
            <w:r>
              <w:rPr>
                <w:rFonts w:hint="eastAsia" w:ascii="宋体" w:hAnsi="宋体" w:eastAsia="宋体" w:cs="宋体"/>
                <w:color w:val="000000"/>
                <w:highlight w:val="none"/>
              </w:rPr>
            </w:r>
            <w:r/>
          </w:p>
          <w:p>
            <w:pPr>
              <w:pStyle w:val="1543"/>
              <w:ind w:left="495"/>
              <w:spacing w:before="30" w:line="219" w:lineRule="auto"/>
              <w:rPr>
                <w:rFonts w:hint="eastAsia" w:ascii="宋体" w:hAnsi="宋体" w:eastAsia="宋体" w:cs="宋体"/>
                <w:color w:val="000000"/>
                <w:highlight w:val="none"/>
              </w:rPr>
            </w:pPr>
            <w:r>
              <w:rPr>
                <w:rFonts w:hint="eastAsia" w:ascii="宋体" w:hAnsi="宋体" w:eastAsia="宋体" w:cs="宋体"/>
                <w:color w:val="000000"/>
                <w:spacing w:val="-1"/>
                <w:highlight w:val="none"/>
              </w:rPr>
              <w:t xml:space="preserve">2.修剪得当，无杂草。</w:t>
            </w:r>
            <w:r>
              <w:rPr>
                <w:rFonts w:hint="eastAsia" w:ascii="宋体" w:hAnsi="宋体" w:eastAsia="宋体" w:cs="宋体"/>
                <w:color w:val="000000"/>
                <w:highlight w:val="none"/>
              </w:rPr>
            </w:r>
            <w:r/>
          </w:p>
          <w:p>
            <w:pPr>
              <w:pStyle w:val="1543"/>
              <w:ind w:left="495" w:hanging="10"/>
              <w:spacing w:before="30" w:line="253" w:lineRule="auto"/>
              <w:rPr>
                <w:rFonts w:hint="eastAsia" w:ascii="宋体" w:hAnsi="宋体" w:eastAsia="宋体" w:cs="宋体"/>
                <w:color w:val="000000"/>
                <w:highlight w:val="none"/>
              </w:rPr>
            </w:pPr>
            <w:r>
              <w:rPr>
                <w:rFonts w:hint="eastAsia" w:ascii="宋体" w:hAnsi="宋体" w:eastAsia="宋体" w:cs="宋体"/>
                <w:color w:val="000000"/>
                <w:spacing w:val="-3"/>
                <w:highlight w:val="none"/>
              </w:rPr>
              <w:t xml:space="preserve">3.无明显残缺、残花、残叶、杂草等，残花量</w:t>
            </w:r>
            <w:r>
              <w:rPr>
                <w:rFonts w:hint="eastAsia" w:ascii="宋体" w:hAnsi="宋体" w:eastAsia="宋体" w:cs="宋体"/>
                <w:color w:val="000000"/>
                <w:spacing w:val="13"/>
                <w:highlight w:val="none"/>
              </w:rPr>
              <w:t xml:space="preserve"> </w:t>
            </w:r>
            <w:r>
              <w:rPr>
                <w:rFonts w:hint="eastAsia" w:ascii="宋体" w:hAnsi="宋体" w:eastAsia="宋体" w:cs="宋体"/>
                <w:color w:val="000000"/>
                <w:spacing w:val="-8"/>
                <w:highlight w:val="none"/>
              </w:rPr>
              <w:t xml:space="preserve">≤15%。</w:t>
            </w:r>
            <w:r>
              <w:rPr>
                <w:rFonts w:hint="eastAsia" w:ascii="宋体" w:hAnsi="宋体" w:eastAsia="宋体" w:cs="宋体"/>
                <w:color w:val="000000"/>
                <w:highlight w:val="none"/>
              </w:rPr>
            </w:r>
            <w:r/>
          </w:p>
        </w:tc>
        <w:tc>
          <w:tcPr>
            <w:tcW w:w="4322" w:type="dxa"/>
            <w:vAlign w:val="top"/>
            <w:textDirection w:val="lrTb"/>
            <w:noWrap w:val="false"/>
          </w:tcPr>
          <w:p>
            <w:pPr>
              <w:pStyle w:val="1543"/>
              <w:ind w:left="98" w:right="23" w:firstLine="419"/>
              <w:spacing w:before="82" w:line="233"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1.生长基本正常，覆盖率90%以上，观花</w:t>
            </w:r>
            <w:r>
              <w:rPr>
                <w:rFonts w:hint="eastAsia" w:ascii="宋体" w:hAnsi="宋体" w:eastAsia="宋体" w:cs="宋体"/>
                <w:color w:val="000000"/>
                <w:spacing w:val="1"/>
                <w:highlight w:val="none"/>
              </w:rPr>
              <w:t xml:space="preserve">  </w:t>
            </w:r>
            <w:r>
              <w:rPr>
                <w:rFonts w:hint="eastAsia" w:ascii="宋体" w:hAnsi="宋体" w:eastAsia="宋体" w:cs="宋体"/>
                <w:color w:val="000000"/>
                <w:spacing w:val="-1"/>
                <w:highlight w:val="none"/>
              </w:rPr>
              <w:t xml:space="preserve">植物适时开花，花量花色较正常，观叶植物叶</w:t>
            </w:r>
            <w:r>
              <w:rPr>
                <w:rFonts w:hint="eastAsia" w:ascii="宋体" w:hAnsi="宋体" w:eastAsia="宋体" w:cs="宋体"/>
                <w:color w:val="000000"/>
                <w:highlight w:val="none"/>
              </w:rPr>
            </w:r>
            <w:r/>
          </w:p>
          <w:p>
            <w:pPr>
              <w:pStyle w:val="1543"/>
              <w:ind w:left="477"/>
              <w:spacing w:before="20" w:line="220" w:lineRule="auto"/>
              <w:rPr>
                <w:rFonts w:hint="eastAsia" w:ascii="宋体" w:hAnsi="宋体" w:eastAsia="宋体" w:cs="宋体"/>
                <w:color w:val="000000"/>
                <w:highlight w:val="none"/>
              </w:rPr>
            </w:pPr>
            <w:r>
              <w:rPr>
                <w:rFonts w:hint="eastAsia" w:ascii="宋体" w:hAnsi="宋体" w:eastAsia="宋体" w:cs="宋体"/>
                <w:color w:val="000000"/>
                <w:spacing w:val="-1"/>
                <w:highlight w:val="none"/>
              </w:rPr>
              <w:t xml:space="preserve">色较正常。</w:t>
            </w:r>
            <w:r>
              <w:rPr>
                <w:rFonts w:hint="eastAsia" w:ascii="宋体" w:hAnsi="宋体" w:eastAsia="宋体" w:cs="宋体"/>
                <w:color w:val="000000"/>
                <w:highlight w:val="none"/>
              </w:rPr>
            </w:r>
            <w:r/>
          </w:p>
          <w:p>
            <w:pPr>
              <w:pStyle w:val="1543"/>
              <w:ind w:left="477" w:right="54" w:firstLine="10"/>
              <w:spacing w:before="27" w:line="250" w:lineRule="auto"/>
              <w:rPr>
                <w:rFonts w:hint="eastAsia" w:ascii="宋体" w:hAnsi="宋体" w:eastAsia="宋体" w:cs="宋体"/>
                <w:color w:val="000000"/>
                <w:highlight w:val="none"/>
              </w:rPr>
            </w:pPr>
            <w:r>
              <w:rPr>
                <w:rFonts w:hint="eastAsia" w:ascii="宋体" w:hAnsi="宋体" w:eastAsia="宋体" w:cs="宋体"/>
                <w:color w:val="000000"/>
                <w:spacing w:val="-1"/>
                <w:highlight w:val="none"/>
              </w:rPr>
              <w:t xml:space="preserve">2.能够定期修剪，无明显缺株、死株、枯</w:t>
            </w:r>
            <w:r>
              <w:rPr>
                <w:rFonts w:hint="eastAsia" w:ascii="宋体" w:hAnsi="宋体" w:eastAsia="宋体" w:cs="宋体"/>
                <w:color w:val="000000"/>
                <w:spacing w:val="7"/>
                <w:highlight w:val="none"/>
              </w:rPr>
              <w:t xml:space="preserve"> </w:t>
            </w:r>
            <w:r>
              <w:rPr>
                <w:rFonts w:hint="eastAsia" w:ascii="宋体" w:hAnsi="宋体" w:eastAsia="宋体" w:cs="宋体"/>
                <w:color w:val="000000"/>
                <w:spacing w:val="-1"/>
                <w:highlight w:val="none"/>
              </w:rPr>
              <w:t xml:space="preserve">叶、残花，基本无杂草。</w:t>
            </w:r>
            <w:r>
              <w:rPr>
                <w:rFonts w:hint="eastAsia" w:ascii="宋体" w:hAnsi="宋体" w:eastAsia="宋体" w:cs="宋体"/>
                <w:color w:val="000000"/>
                <w:highlight w:val="none"/>
              </w:rPr>
            </w:r>
            <w:r/>
          </w:p>
        </w:tc>
      </w:tr>
      <w:tr>
        <w:trPr>
          <w:trHeight w:val="1528"/>
        </w:trPr>
        <w:tc>
          <w:tcPr>
            <w:tcW w:w="954" w:type="dxa"/>
            <w:vAlign w:val="top"/>
            <w:vMerge w:val="continue"/>
            <w:textDirection w:val="lrTb"/>
            <w:noWrap w:val="false"/>
          </w:tcPr>
          <w:p>
            <w:pPr>
              <w:pStyle w:val="992"/>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tc>
        <w:tc>
          <w:tcPr>
            <w:tcW w:w="1119" w:type="dxa"/>
            <w:vAlign w:val="top"/>
            <w:textDirection w:val="lrTb"/>
            <w:noWrap w:val="false"/>
          </w:tcPr>
          <w:p>
            <w:pPr>
              <w:pStyle w:val="992"/>
              <w:spacing w:line="294"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992"/>
              <w:spacing w:line="294"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1543"/>
              <w:ind w:left="134"/>
              <w:spacing w:before="68" w:line="219" w:lineRule="auto"/>
              <w:rPr>
                <w:rFonts w:hint="eastAsia" w:ascii="宋体" w:hAnsi="宋体" w:eastAsia="宋体" w:cs="宋体"/>
                <w:color w:val="000000"/>
                <w:highlight w:val="none"/>
              </w:rPr>
            </w:pPr>
            <w:r>
              <w:rPr>
                <w:rFonts w:hint="eastAsia" w:ascii="宋体" w:hAnsi="宋体" w:eastAsia="宋体" w:cs="宋体"/>
                <w:b/>
                <w:bCs/>
                <w:color w:val="000000"/>
                <w:spacing w:val="-2"/>
                <w:highlight w:val="none"/>
              </w:rPr>
              <w:t xml:space="preserve">时令草花</w:t>
            </w:r>
            <w:r>
              <w:rPr>
                <w:rFonts w:hint="eastAsia" w:ascii="宋体" w:hAnsi="宋体" w:eastAsia="宋体" w:cs="宋体"/>
                <w:color w:val="000000"/>
                <w:highlight w:val="none"/>
              </w:rPr>
            </w:r>
            <w:r/>
          </w:p>
        </w:tc>
        <w:tc>
          <w:tcPr>
            <w:tcW w:w="4057" w:type="dxa"/>
            <w:vAlign w:val="top"/>
            <w:textDirection w:val="lrTb"/>
            <w:noWrap w:val="false"/>
          </w:tcPr>
          <w:p>
            <w:pPr>
              <w:pStyle w:val="1543"/>
              <w:ind w:left="41" w:firstLine="459"/>
              <w:jc w:val="both"/>
              <w:spacing w:before="94" w:line="246" w:lineRule="auto"/>
              <w:rPr>
                <w:rFonts w:hint="eastAsia" w:ascii="宋体" w:hAnsi="宋体" w:eastAsia="宋体" w:cs="宋体"/>
                <w:color w:val="000000"/>
                <w:highlight w:val="none"/>
              </w:rPr>
            </w:pPr>
            <w:r>
              <w:rPr>
                <w:rFonts w:hint="eastAsia" w:ascii="宋体" w:hAnsi="宋体" w:eastAsia="宋体" w:cs="宋体"/>
                <w:color w:val="000000"/>
                <w:spacing w:val="-1"/>
                <w:highlight w:val="none"/>
              </w:rPr>
              <w:t xml:space="preserve">1.覆盖率98%以上，无裸露地面，生长</w:t>
            </w:r>
            <w:r>
              <w:rPr>
                <w:rFonts w:hint="eastAsia" w:ascii="宋体" w:hAnsi="宋体" w:eastAsia="宋体" w:cs="宋体"/>
                <w:color w:val="000000"/>
                <w:spacing w:val="17"/>
                <w:highlight w:val="none"/>
              </w:rPr>
              <w:t xml:space="preserve"> </w:t>
            </w:r>
            <w:r>
              <w:rPr>
                <w:rFonts w:hint="eastAsia" w:ascii="宋体" w:hAnsi="宋体" w:eastAsia="宋体" w:cs="宋体"/>
                <w:color w:val="000000"/>
                <w:highlight w:val="none"/>
              </w:rPr>
              <w:t xml:space="preserve">健壮，株形饱满，花色鲜艳，株高一致，无</w:t>
            </w:r>
            <w:r>
              <w:rPr>
                <w:rFonts w:hint="eastAsia" w:ascii="宋体" w:hAnsi="宋体" w:eastAsia="宋体" w:cs="宋体"/>
                <w:color w:val="000000"/>
                <w:spacing w:val="14"/>
                <w:highlight w:val="none"/>
              </w:rPr>
              <w:t xml:space="preserve"> </w:t>
            </w:r>
            <w:r>
              <w:rPr>
                <w:rFonts w:hint="eastAsia" w:ascii="宋体" w:hAnsi="宋体" w:eastAsia="宋体" w:cs="宋体"/>
                <w:color w:val="000000"/>
                <w:spacing w:val="-1"/>
                <w:highlight w:val="none"/>
              </w:rPr>
              <w:t xml:space="preserve">残花，无枯死株。</w:t>
            </w:r>
            <w:r>
              <w:rPr>
                <w:rFonts w:hint="eastAsia" w:ascii="宋体" w:hAnsi="宋体" w:eastAsia="宋体" w:cs="宋体"/>
                <w:color w:val="000000"/>
                <w:highlight w:val="none"/>
              </w:rPr>
            </w:r>
            <w:r/>
          </w:p>
          <w:p>
            <w:pPr>
              <w:pStyle w:val="1543"/>
              <w:ind w:left="461" w:firstLine="20"/>
              <w:spacing w:before="21" w:line="232" w:lineRule="auto"/>
              <w:rPr>
                <w:rFonts w:hint="eastAsia" w:ascii="宋体" w:hAnsi="宋体" w:eastAsia="宋体" w:cs="宋体"/>
                <w:color w:val="000000"/>
                <w:highlight w:val="none"/>
              </w:rPr>
            </w:pPr>
            <w:r>
              <w:rPr>
                <w:rFonts w:hint="eastAsia" w:ascii="宋体" w:hAnsi="宋体" w:eastAsia="宋体" w:cs="宋体"/>
                <w:color w:val="000000"/>
                <w:spacing w:val="-1"/>
                <w:highlight w:val="none"/>
              </w:rPr>
              <w:t xml:space="preserve">2.轮廓和图案美观，边缘线流畅自然。</w:t>
            </w:r>
            <w:r>
              <w:rPr>
                <w:rFonts w:hint="eastAsia" w:ascii="宋体" w:hAnsi="宋体" w:eastAsia="宋体" w:cs="宋体"/>
                <w:color w:val="000000"/>
                <w:spacing w:val="11"/>
                <w:highlight w:val="none"/>
              </w:rPr>
              <w:t xml:space="preserve"> </w:t>
            </w:r>
            <w:r>
              <w:rPr>
                <w:rFonts w:hint="eastAsia" w:ascii="宋体" w:hAnsi="宋体" w:eastAsia="宋体" w:cs="宋体"/>
                <w:color w:val="000000"/>
                <w:spacing w:val="-1"/>
                <w:highlight w:val="none"/>
              </w:rPr>
              <w:t xml:space="preserve">3.无失水萎蔫现象。</w:t>
            </w:r>
            <w:r>
              <w:rPr>
                <w:rFonts w:hint="eastAsia" w:ascii="宋体" w:hAnsi="宋体" w:eastAsia="宋体" w:cs="宋体"/>
                <w:color w:val="000000"/>
                <w:highlight w:val="none"/>
              </w:rPr>
            </w:r>
            <w:r/>
          </w:p>
        </w:tc>
        <w:tc>
          <w:tcPr>
            <w:tcW w:w="4647" w:type="dxa"/>
            <w:vAlign w:val="top"/>
            <w:textDirection w:val="lrTb"/>
            <w:noWrap w:val="false"/>
          </w:tcPr>
          <w:p>
            <w:pPr>
              <w:pStyle w:val="1543"/>
              <w:ind w:left="65" w:firstLine="443"/>
              <w:spacing w:before="233" w:line="242" w:lineRule="auto"/>
              <w:rPr>
                <w:rFonts w:hint="eastAsia" w:ascii="宋体" w:hAnsi="宋体" w:eastAsia="宋体" w:cs="宋体"/>
                <w:color w:val="000000"/>
                <w:highlight w:val="none"/>
              </w:rPr>
            </w:pPr>
            <w:r>
              <w:rPr>
                <w:rFonts w:hint="eastAsia" w:ascii="宋体" w:hAnsi="宋体" w:eastAsia="宋体" w:cs="宋体"/>
                <w:color w:val="000000"/>
                <w:spacing w:val="1"/>
                <w:highlight w:val="none"/>
              </w:rPr>
              <w:t xml:space="preserve">1.覆盖率95%以上，无裸露地面，生长良好；</w:t>
            </w:r>
            <w:r>
              <w:rPr>
                <w:rFonts w:hint="eastAsia" w:ascii="宋体" w:hAnsi="宋体" w:eastAsia="宋体" w:cs="宋体"/>
                <w:color w:val="000000"/>
                <w:spacing w:val="10"/>
                <w:highlight w:val="none"/>
              </w:rPr>
              <w:t xml:space="preserve"> </w:t>
            </w:r>
            <w:r>
              <w:rPr>
                <w:rFonts w:hint="eastAsia" w:ascii="宋体" w:hAnsi="宋体" w:eastAsia="宋体" w:cs="宋体"/>
                <w:color w:val="000000"/>
                <w:spacing w:val="-4"/>
                <w:highlight w:val="none"/>
              </w:rPr>
              <w:t xml:space="preserve">株高、花期整齐一致，无残花，无枯死株。</w:t>
            </w:r>
            <w:r>
              <w:rPr>
                <w:rFonts w:hint="eastAsia" w:ascii="宋体" w:hAnsi="宋体" w:eastAsia="宋体" w:cs="宋体"/>
                <w:color w:val="000000"/>
                <w:highlight w:val="none"/>
              </w:rPr>
            </w:r>
            <w:r/>
          </w:p>
          <w:p>
            <w:pPr>
              <w:pStyle w:val="1543"/>
              <w:ind w:left="495"/>
              <w:spacing w:before="21" w:line="220" w:lineRule="auto"/>
              <w:rPr>
                <w:rFonts w:hint="eastAsia" w:ascii="宋体" w:hAnsi="宋体" w:eastAsia="宋体" w:cs="宋体"/>
                <w:color w:val="000000"/>
                <w:highlight w:val="none"/>
              </w:rPr>
            </w:pPr>
            <w:r>
              <w:rPr>
                <w:rFonts w:hint="eastAsia" w:ascii="宋体" w:hAnsi="宋体" w:eastAsia="宋体" w:cs="宋体"/>
                <w:color w:val="000000"/>
                <w:spacing w:val="-1"/>
                <w:highlight w:val="none"/>
              </w:rPr>
              <w:t xml:space="preserve">2.轮廓和图案美观，边缘线流畅自然。</w:t>
            </w:r>
            <w:r>
              <w:rPr>
                <w:rFonts w:hint="eastAsia" w:ascii="宋体" w:hAnsi="宋体" w:eastAsia="宋体" w:cs="宋体"/>
                <w:color w:val="000000"/>
                <w:highlight w:val="none"/>
              </w:rPr>
            </w:r>
            <w:r/>
          </w:p>
          <w:p>
            <w:pPr>
              <w:pStyle w:val="1543"/>
              <w:ind w:left="495"/>
              <w:spacing w:before="37" w:line="219" w:lineRule="auto"/>
              <w:rPr>
                <w:rFonts w:hint="eastAsia" w:ascii="宋体" w:hAnsi="宋体" w:eastAsia="宋体" w:cs="宋体"/>
                <w:color w:val="000000"/>
                <w:highlight w:val="none"/>
              </w:rPr>
            </w:pPr>
            <w:r>
              <w:rPr>
                <w:rFonts w:hint="eastAsia" w:ascii="宋体" w:hAnsi="宋体" w:eastAsia="宋体" w:cs="宋体"/>
                <w:color w:val="000000"/>
                <w:spacing w:val="-1"/>
                <w:highlight w:val="none"/>
              </w:rPr>
              <w:t xml:space="preserve">3.基本无失水萎蔫现象。</w:t>
            </w:r>
            <w:r>
              <w:rPr>
                <w:rFonts w:hint="eastAsia" w:ascii="宋体" w:hAnsi="宋体" w:eastAsia="宋体" w:cs="宋体"/>
                <w:color w:val="000000"/>
                <w:highlight w:val="none"/>
              </w:rPr>
            </w:r>
            <w:r/>
          </w:p>
        </w:tc>
        <w:tc>
          <w:tcPr>
            <w:tcW w:w="4322" w:type="dxa"/>
            <w:vAlign w:val="top"/>
            <w:textDirection w:val="lrTb"/>
            <w:noWrap w:val="false"/>
          </w:tcPr>
          <w:p>
            <w:pPr>
              <w:pStyle w:val="1543"/>
              <w:ind w:left="518"/>
              <w:spacing w:before="83" w:line="219"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1.覆盖率90%以上，基本无裸露地面，生</w:t>
            </w:r>
            <w:r>
              <w:rPr>
                <w:rFonts w:hint="eastAsia" w:ascii="宋体" w:hAnsi="宋体" w:eastAsia="宋体" w:cs="宋体"/>
                <w:color w:val="000000"/>
                <w:highlight w:val="none"/>
              </w:rPr>
            </w:r>
            <w:r/>
          </w:p>
          <w:p>
            <w:pPr>
              <w:pStyle w:val="1543"/>
              <w:jc w:val="right"/>
              <w:spacing w:before="52" w:line="219" w:lineRule="auto"/>
              <w:rPr>
                <w:rFonts w:hint="eastAsia" w:ascii="宋体" w:hAnsi="宋体" w:eastAsia="宋体" w:cs="宋体"/>
                <w:color w:val="000000"/>
                <w:highlight w:val="none"/>
              </w:rPr>
            </w:pPr>
            <w:r>
              <w:rPr>
                <w:rFonts w:hint="eastAsia" w:ascii="宋体" w:hAnsi="宋体" w:eastAsia="宋体" w:cs="宋体"/>
                <w:color w:val="000000"/>
                <w:spacing w:val="-9"/>
                <w:highlight w:val="none"/>
              </w:rPr>
              <w:t xml:space="preserve">长正常，开花正常；无明显残花、枯死株；</w:t>
            </w:r>
            <w:r>
              <w:rPr>
                <w:rFonts w:hint="eastAsia" w:ascii="宋体" w:hAnsi="宋体" w:eastAsia="宋体" w:cs="宋体"/>
                <w:color w:val="000000"/>
                <w:highlight w:val="none"/>
              </w:rPr>
            </w:r>
            <w:r/>
          </w:p>
          <w:p>
            <w:pPr>
              <w:pStyle w:val="1543"/>
              <w:ind w:left="48" w:right="48" w:firstLine="440"/>
              <w:spacing w:before="39" w:line="251" w:lineRule="auto"/>
              <w:rPr>
                <w:rFonts w:hint="eastAsia" w:ascii="宋体" w:hAnsi="宋体" w:eastAsia="宋体" w:cs="宋体"/>
                <w:color w:val="000000"/>
                <w:highlight w:val="none"/>
              </w:rPr>
            </w:pPr>
            <w:r>
              <w:rPr>
                <w:rFonts w:hint="eastAsia" w:ascii="宋体" w:hAnsi="宋体" w:eastAsia="宋体" w:cs="宋体"/>
                <w:color w:val="000000"/>
                <w:spacing w:val="-1"/>
                <w:highlight w:val="none"/>
              </w:rPr>
              <w:t xml:space="preserve">2.密度适宜，株高基本一致，图案清晰，</w:t>
            </w:r>
            <w:r>
              <w:rPr>
                <w:rFonts w:hint="eastAsia" w:ascii="宋体" w:hAnsi="宋体" w:eastAsia="宋体" w:cs="宋体"/>
                <w:color w:val="000000"/>
                <w:spacing w:val="13"/>
                <w:highlight w:val="none"/>
              </w:rPr>
              <w:t xml:space="preserve"> </w:t>
            </w:r>
            <w:r>
              <w:rPr>
                <w:rFonts w:hint="eastAsia" w:ascii="宋体" w:hAnsi="宋体" w:eastAsia="宋体" w:cs="宋体"/>
                <w:color w:val="000000"/>
                <w:spacing w:val="-1"/>
                <w:highlight w:val="none"/>
              </w:rPr>
              <w:t xml:space="preserve">边缘线较流畅自然。</w:t>
            </w:r>
            <w:r>
              <w:rPr>
                <w:rFonts w:hint="eastAsia" w:ascii="宋体" w:hAnsi="宋体" w:eastAsia="宋体" w:cs="宋体"/>
                <w:color w:val="000000"/>
                <w:highlight w:val="none"/>
              </w:rPr>
            </w:r>
            <w:r/>
          </w:p>
          <w:p>
            <w:pPr>
              <w:pStyle w:val="1543"/>
              <w:ind w:left="477"/>
              <w:spacing w:line="219" w:lineRule="auto"/>
              <w:rPr>
                <w:rFonts w:hint="eastAsia" w:ascii="宋体" w:hAnsi="宋体" w:eastAsia="宋体" w:cs="宋体"/>
                <w:color w:val="000000"/>
                <w:highlight w:val="none"/>
              </w:rPr>
            </w:pPr>
            <w:r>
              <w:rPr>
                <w:rFonts w:hint="eastAsia" w:ascii="宋体" w:hAnsi="宋体" w:eastAsia="宋体" w:cs="宋体"/>
                <w:color w:val="000000"/>
                <w:spacing w:val="-1"/>
                <w:highlight w:val="none"/>
              </w:rPr>
              <w:t xml:space="preserve">3.无明显失水萎蔫现象。</w:t>
            </w:r>
            <w:r>
              <w:rPr>
                <w:rFonts w:hint="eastAsia" w:ascii="宋体" w:hAnsi="宋体" w:eastAsia="宋体" w:cs="宋体"/>
                <w:color w:val="000000"/>
                <w:highlight w:val="none"/>
              </w:rPr>
            </w:r>
            <w:r/>
          </w:p>
        </w:tc>
      </w:tr>
      <w:tr>
        <w:trPr>
          <w:trHeight w:val="2902"/>
        </w:trPr>
        <w:tc>
          <w:tcPr>
            <w:tcW w:w="954" w:type="dxa"/>
            <w:vAlign w:val="top"/>
            <w:vMerge w:val="continue"/>
            <w:textDirection w:val="lrTb"/>
            <w:noWrap w:val="false"/>
          </w:tcPr>
          <w:p>
            <w:pPr>
              <w:pStyle w:val="992"/>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tc>
        <w:tc>
          <w:tcPr>
            <w:tcW w:w="1119" w:type="dxa"/>
            <w:vAlign w:val="top"/>
            <w:textDirection w:val="lrTb"/>
            <w:noWrap w:val="false"/>
          </w:tcPr>
          <w:p>
            <w:pPr>
              <w:pStyle w:val="992"/>
              <w:spacing w:line="255"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992"/>
              <w:spacing w:line="255"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992"/>
              <w:spacing w:line="255"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992"/>
              <w:spacing w:line="256"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992"/>
              <w:spacing w:line="256"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1543"/>
              <w:ind w:left="344"/>
              <w:spacing w:before="68" w:line="219" w:lineRule="auto"/>
              <w:rPr>
                <w:rFonts w:hint="eastAsia" w:ascii="宋体" w:hAnsi="宋体" w:eastAsia="宋体" w:cs="宋体"/>
                <w:color w:val="000000"/>
                <w:highlight w:val="none"/>
              </w:rPr>
            </w:pPr>
            <w:r>
              <w:rPr>
                <w:rFonts w:hint="eastAsia" w:ascii="宋体" w:hAnsi="宋体" w:eastAsia="宋体" w:cs="宋体"/>
                <w:b/>
                <w:bCs/>
                <w:color w:val="000000"/>
                <w:spacing w:val="-5"/>
                <w:highlight w:val="none"/>
              </w:rPr>
              <w:t xml:space="preserve">草坪</w:t>
            </w:r>
            <w:r>
              <w:rPr>
                <w:rFonts w:hint="eastAsia" w:ascii="宋体" w:hAnsi="宋体" w:eastAsia="宋体" w:cs="宋体"/>
                <w:color w:val="000000"/>
                <w:highlight w:val="none"/>
              </w:rPr>
            </w:r>
            <w:r/>
          </w:p>
        </w:tc>
        <w:tc>
          <w:tcPr>
            <w:tcW w:w="4057" w:type="dxa"/>
            <w:vAlign w:val="top"/>
            <w:textDirection w:val="lrTb"/>
            <w:noWrap w:val="false"/>
          </w:tcPr>
          <w:p>
            <w:pPr>
              <w:pStyle w:val="1543"/>
              <w:ind w:left="92" w:firstLine="389"/>
              <w:spacing w:before="236" w:line="224" w:lineRule="auto"/>
              <w:rPr>
                <w:rFonts w:hint="eastAsia" w:ascii="宋体" w:hAnsi="宋体" w:eastAsia="宋体" w:cs="宋体"/>
                <w:color w:val="000000"/>
                <w:highlight w:val="none"/>
              </w:rPr>
            </w:pPr>
            <w:r>
              <w:rPr>
                <w:rFonts w:hint="eastAsia" w:ascii="宋体" w:hAnsi="宋体" w:eastAsia="宋体" w:cs="宋体"/>
                <w:color w:val="000000"/>
                <w:spacing w:val="-1"/>
                <w:highlight w:val="none"/>
              </w:rPr>
              <w:t xml:space="preserve">1.外观整齐，边缘线清晰，生长茂盛，</w:t>
            </w:r>
            <w:r>
              <w:rPr>
                <w:rFonts w:hint="eastAsia" w:ascii="宋体" w:hAnsi="宋体" w:eastAsia="宋体" w:cs="宋体"/>
                <w:color w:val="000000"/>
                <w:spacing w:val="12"/>
                <w:highlight w:val="none"/>
              </w:rPr>
              <w:t xml:space="preserve"> </w:t>
            </w:r>
            <w:r>
              <w:rPr>
                <w:rFonts w:hint="eastAsia" w:ascii="宋体" w:hAnsi="宋体" w:eastAsia="宋体" w:cs="宋体"/>
                <w:color w:val="000000"/>
                <w:spacing w:val="-1"/>
                <w:highlight w:val="none"/>
              </w:rPr>
              <w:t xml:space="preserve">草根不裸露，无可视斑秃。</w:t>
            </w:r>
            <w:r>
              <w:rPr>
                <w:rFonts w:hint="eastAsia" w:ascii="宋体" w:hAnsi="宋体" w:eastAsia="宋体" w:cs="宋体"/>
                <w:color w:val="000000"/>
                <w:highlight w:val="none"/>
              </w:rPr>
            </w:r>
            <w:r/>
          </w:p>
          <w:p>
            <w:pPr>
              <w:pStyle w:val="1543"/>
              <w:ind w:left="52" w:firstLine="419"/>
              <w:spacing w:before="30" w:line="246"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2.播种黑麦草及时、科学合理，出芽率</w:t>
            </w:r>
            <w:r>
              <w:rPr>
                <w:rFonts w:hint="eastAsia" w:ascii="宋体" w:hAnsi="宋体" w:eastAsia="宋体" w:cs="宋体"/>
                <w:color w:val="000000"/>
                <w:spacing w:val="4"/>
                <w:highlight w:val="none"/>
              </w:rPr>
              <w:t xml:space="preserve"> </w:t>
            </w:r>
            <w:r>
              <w:rPr>
                <w:rFonts w:hint="eastAsia" w:ascii="宋体" w:hAnsi="宋体" w:eastAsia="宋体" w:cs="宋体"/>
                <w:color w:val="000000"/>
                <w:spacing w:val="-1"/>
                <w:highlight w:val="none"/>
              </w:rPr>
              <w:t xml:space="preserve">达到98%以上。草坪绿色期全年不低于330</w:t>
            </w:r>
            <w:r>
              <w:rPr>
                <w:rFonts w:hint="eastAsia" w:ascii="宋体" w:hAnsi="宋体" w:eastAsia="宋体" w:cs="宋体"/>
                <w:color w:val="000000"/>
                <w:highlight w:val="none"/>
              </w:rPr>
            </w:r>
            <w:r/>
          </w:p>
          <w:p>
            <w:pPr>
              <w:pStyle w:val="1543"/>
              <w:jc w:val="right"/>
              <w:spacing w:line="219" w:lineRule="auto"/>
              <w:rPr>
                <w:rFonts w:hint="eastAsia" w:ascii="宋体" w:hAnsi="宋体" w:eastAsia="宋体" w:cs="宋体"/>
                <w:color w:val="000000"/>
                <w:highlight w:val="none"/>
              </w:rPr>
            </w:pPr>
            <w:r>
              <w:rPr>
                <w:rFonts w:hint="eastAsia" w:ascii="宋体" w:hAnsi="宋体" w:eastAsia="宋体" w:cs="宋体"/>
                <w:color w:val="000000"/>
                <w:spacing w:val="-3"/>
                <w:highlight w:val="none"/>
              </w:rPr>
              <w:t xml:space="preserve">天。草坪内无低洼积水处，无明显裸露地。</w:t>
            </w:r>
            <w:r>
              <w:rPr>
                <w:rFonts w:hint="eastAsia" w:ascii="宋体" w:hAnsi="宋体" w:eastAsia="宋体" w:cs="宋体"/>
                <w:color w:val="000000"/>
                <w:highlight w:val="none"/>
              </w:rPr>
            </w:r>
            <w:r/>
          </w:p>
          <w:p>
            <w:pPr>
              <w:pStyle w:val="1543"/>
              <w:ind w:left="102" w:right="342" w:firstLine="359"/>
              <w:spacing w:before="36" w:line="236" w:lineRule="auto"/>
              <w:rPr>
                <w:rFonts w:hint="eastAsia" w:ascii="宋体" w:hAnsi="宋体" w:eastAsia="宋体" w:cs="宋体"/>
                <w:color w:val="000000"/>
                <w:highlight w:val="none"/>
              </w:rPr>
            </w:pPr>
            <w:r>
              <w:rPr>
                <w:rFonts w:hint="eastAsia" w:ascii="宋体" w:hAnsi="宋体" w:eastAsia="宋体" w:cs="宋体"/>
                <w:color w:val="000000"/>
                <w:spacing w:val="-1"/>
                <w:highlight w:val="none"/>
              </w:rPr>
              <w:t xml:space="preserve">3.草坪高度不超过8cm,按1/3原则修</w:t>
            </w:r>
            <w:r>
              <w:rPr>
                <w:rFonts w:hint="eastAsia" w:ascii="宋体" w:hAnsi="宋体" w:eastAsia="宋体" w:cs="宋体"/>
                <w:color w:val="000000"/>
                <w:spacing w:val="6"/>
                <w:highlight w:val="none"/>
              </w:rPr>
              <w:t xml:space="preserve"> </w:t>
            </w:r>
            <w:r>
              <w:rPr>
                <w:rFonts w:hint="eastAsia" w:ascii="宋体" w:hAnsi="宋体" w:eastAsia="宋体" w:cs="宋体"/>
                <w:color w:val="000000"/>
                <w:highlight w:val="none"/>
              </w:rPr>
              <w:t xml:space="preserve">剪；5-10月，不超过10天修剪一次。</w:t>
            </w:r>
            <w:r>
              <w:rPr>
                <w:rFonts w:hint="eastAsia" w:ascii="宋体" w:hAnsi="宋体" w:eastAsia="宋体" w:cs="宋体"/>
                <w:color w:val="000000"/>
                <w:highlight w:val="none"/>
              </w:rPr>
            </w:r>
            <w:r/>
          </w:p>
          <w:p>
            <w:pPr>
              <w:pStyle w:val="1543"/>
              <w:ind w:left="472"/>
              <w:spacing w:before="17" w:line="219" w:lineRule="auto"/>
              <w:rPr>
                <w:rFonts w:hint="eastAsia" w:ascii="宋体" w:hAnsi="宋体" w:eastAsia="宋体" w:cs="宋体"/>
                <w:color w:val="000000"/>
                <w:highlight w:val="none"/>
              </w:rPr>
            </w:pPr>
            <w:r>
              <w:rPr>
                <w:rFonts w:hint="eastAsia" w:ascii="宋体" w:hAnsi="宋体" w:eastAsia="宋体" w:cs="宋体"/>
                <w:color w:val="000000"/>
                <w:spacing w:val="-1"/>
                <w:highlight w:val="none"/>
              </w:rPr>
              <w:t xml:space="preserve">4.杂草率≤5%。</w:t>
            </w:r>
            <w:r>
              <w:rPr>
                <w:rFonts w:hint="eastAsia" w:ascii="宋体" w:hAnsi="宋体" w:eastAsia="宋体" w:cs="宋体"/>
                <w:color w:val="000000"/>
                <w:highlight w:val="none"/>
              </w:rPr>
            </w:r>
            <w:r/>
          </w:p>
          <w:p>
            <w:pPr>
              <w:pStyle w:val="1543"/>
              <w:ind w:left="461"/>
              <w:spacing w:before="51" w:line="219" w:lineRule="auto"/>
              <w:rPr>
                <w:rFonts w:hint="eastAsia" w:ascii="宋体" w:hAnsi="宋体" w:eastAsia="宋体" w:cs="宋体"/>
                <w:color w:val="000000"/>
                <w:highlight w:val="none"/>
              </w:rPr>
            </w:pPr>
            <w:r>
              <w:rPr>
                <w:rFonts w:hint="eastAsia" w:ascii="宋体" w:hAnsi="宋体" w:eastAsia="宋体" w:cs="宋体"/>
                <w:color w:val="000000"/>
                <w:spacing w:val="-1"/>
                <w:highlight w:val="none"/>
              </w:rPr>
              <w:t xml:space="preserve">5.开放草坪实行轮换养护管理。</w:t>
            </w:r>
            <w:r>
              <w:rPr>
                <w:rFonts w:hint="eastAsia" w:ascii="宋体" w:hAnsi="宋体" w:eastAsia="宋体" w:cs="宋体"/>
                <w:color w:val="000000"/>
                <w:highlight w:val="none"/>
              </w:rPr>
            </w:r>
            <w:r/>
          </w:p>
        </w:tc>
        <w:tc>
          <w:tcPr>
            <w:tcW w:w="4647" w:type="dxa"/>
            <w:vAlign w:val="top"/>
            <w:textDirection w:val="lrTb"/>
            <w:noWrap w:val="false"/>
          </w:tcPr>
          <w:p>
            <w:pPr>
              <w:pStyle w:val="1543"/>
              <w:ind w:left="65" w:firstLine="417"/>
              <w:spacing w:before="236" w:line="233" w:lineRule="auto"/>
              <w:rPr>
                <w:rFonts w:hint="eastAsia" w:ascii="宋体" w:hAnsi="宋体" w:eastAsia="宋体" w:cs="宋体"/>
                <w:color w:val="000000"/>
                <w:highlight w:val="none"/>
              </w:rPr>
            </w:pPr>
            <w:r>
              <w:rPr>
                <w:rFonts w:hint="eastAsia" w:ascii="宋体" w:hAnsi="宋体" w:eastAsia="宋体" w:cs="宋体"/>
                <w:color w:val="000000"/>
                <w:spacing w:val="-3"/>
                <w:highlight w:val="none"/>
              </w:rPr>
              <w:t xml:space="preserve">1.外观整齐，边缘线切边整齐，生长良好，草</w:t>
            </w:r>
            <w:r>
              <w:rPr>
                <w:rFonts w:hint="eastAsia" w:ascii="宋体" w:hAnsi="宋体" w:eastAsia="宋体" w:cs="宋体"/>
                <w:color w:val="000000"/>
                <w:spacing w:val="16"/>
                <w:highlight w:val="none"/>
              </w:rPr>
              <w:t xml:space="preserve"> </w:t>
            </w:r>
            <w:r>
              <w:rPr>
                <w:rFonts w:hint="eastAsia" w:ascii="宋体" w:hAnsi="宋体" w:eastAsia="宋体" w:cs="宋体"/>
                <w:color w:val="000000"/>
                <w:spacing w:val="-1"/>
                <w:highlight w:val="none"/>
              </w:rPr>
              <w:t xml:space="preserve">坪覆盖率95%以上，单块斑秃面积不超过0.2m2</w:t>
            </w:r>
            <w:r>
              <w:rPr>
                <w:rFonts w:hint="eastAsia" w:ascii="宋体" w:hAnsi="宋体" w:eastAsia="宋体" w:cs="宋体"/>
                <w:color w:val="000000"/>
                <w:highlight w:val="none"/>
              </w:rPr>
            </w:r>
            <w:r/>
          </w:p>
          <w:p>
            <w:pPr>
              <w:pStyle w:val="1543"/>
              <w:ind w:left="75"/>
              <w:spacing w:before="10" w:line="219" w:lineRule="auto"/>
              <w:rPr>
                <w:rFonts w:hint="eastAsia" w:ascii="宋体" w:hAnsi="宋体" w:eastAsia="宋体" w:cs="宋体"/>
                <w:color w:val="000000"/>
                <w:highlight w:val="none"/>
              </w:rPr>
            </w:pPr>
            <w:r>
              <w:rPr>
                <w:rFonts w:hint="eastAsia" w:ascii="宋体" w:hAnsi="宋体" w:eastAsia="宋体" w:cs="宋体"/>
                <w:color w:val="000000"/>
                <w:spacing w:val="-1"/>
                <w:highlight w:val="none"/>
              </w:rPr>
              <w:t xml:space="preserve">或10m2绿地内斑秃面积不超过3块。</w:t>
            </w:r>
            <w:r>
              <w:rPr>
                <w:rFonts w:hint="eastAsia" w:ascii="宋体" w:hAnsi="宋体" w:eastAsia="宋体" w:cs="宋体"/>
                <w:color w:val="000000"/>
                <w:highlight w:val="none"/>
              </w:rPr>
            </w:r>
            <w:r/>
          </w:p>
          <w:p>
            <w:pPr>
              <w:pStyle w:val="1543"/>
              <w:ind w:left="65" w:right="77" w:firstLine="410"/>
              <w:spacing w:before="30" w:line="242" w:lineRule="auto"/>
              <w:rPr>
                <w:rFonts w:hint="eastAsia" w:ascii="宋体" w:hAnsi="宋体" w:eastAsia="宋体" w:cs="宋体"/>
                <w:color w:val="000000"/>
                <w:highlight w:val="none"/>
              </w:rPr>
            </w:pPr>
            <w:r>
              <w:rPr>
                <w:rFonts w:hint="eastAsia" w:ascii="宋体" w:hAnsi="宋体" w:eastAsia="宋体" w:cs="宋体"/>
                <w:color w:val="000000"/>
                <w:spacing w:val="-1"/>
                <w:highlight w:val="none"/>
              </w:rPr>
              <w:t xml:space="preserve">2.播种黑麦草及时，出芽率达到95%以上。草</w:t>
            </w:r>
            <w:r>
              <w:rPr>
                <w:rFonts w:hint="eastAsia" w:ascii="宋体" w:hAnsi="宋体" w:eastAsia="宋体" w:cs="宋体"/>
                <w:color w:val="000000"/>
                <w:spacing w:val="10"/>
                <w:highlight w:val="none"/>
              </w:rPr>
              <w:t xml:space="preserve"> </w:t>
            </w:r>
            <w:r>
              <w:rPr>
                <w:rFonts w:hint="eastAsia" w:ascii="宋体" w:hAnsi="宋体" w:eastAsia="宋体" w:cs="宋体"/>
                <w:color w:val="000000"/>
                <w:highlight w:val="none"/>
              </w:rPr>
              <w:t xml:space="preserve">坪全年绿色期不低于320天。</w:t>
            </w:r>
            <w:r>
              <w:rPr>
                <w:rFonts w:hint="eastAsia" w:ascii="宋体" w:hAnsi="宋体" w:eastAsia="宋体" w:cs="宋体"/>
                <w:color w:val="000000"/>
                <w:highlight w:val="none"/>
              </w:rPr>
            </w:r>
            <w:r/>
          </w:p>
          <w:p>
            <w:pPr>
              <w:pStyle w:val="1543"/>
              <w:ind w:left="65" w:right="79" w:firstLine="410"/>
              <w:spacing w:before="15" w:line="236" w:lineRule="auto"/>
              <w:rPr>
                <w:rFonts w:hint="eastAsia" w:ascii="宋体" w:hAnsi="宋体" w:eastAsia="宋体" w:cs="宋体"/>
                <w:color w:val="000000"/>
                <w:highlight w:val="none"/>
              </w:rPr>
            </w:pPr>
            <w:r>
              <w:rPr>
                <w:rFonts w:hint="eastAsia" w:ascii="宋体" w:hAnsi="宋体" w:eastAsia="宋体" w:cs="宋体"/>
                <w:color w:val="000000"/>
                <w:spacing w:val="-1"/>
                <w:highlight w:val="none"/>
              </w:rPr>
              <w:t xml:space="preserve">3.草坪高度不超过8cm,按1/3原则修剪；5-10</w:t>
            </w:r>
            <w:r>
              <w:rPr>
                <w:rFonts w:hint="eastAsia" w:ascii="宋体" w:hAnsi="宋体" w:eastAsia="宋体" w:cs="宋体"/>
                <w:color w:val="000000"/>
                <w:spacing w:val="12"/>
                <w:highlight w:val="none"/>
              </w:rPr>
              <w:t xml:space="preserve"> </w:t>
            </w:r>
            <w:r>
              <w:rPr>
                <w:rFonts w:hint="eastAsia" w:ascii="宋体" w:hAnsi="宋体" w:eastAsia="宋体" w:cs="宋体"/>
                <w:color w:val="000000"/>
                <w:highlight w:val="none"/>
              </w:rPr>
              <w:t xml:space="preserve">月，不超过10天修剪一次。</w:t>
            </w:r>
            <w:r>
              <w:rPr>
                <w:rFonts w:hint="eastAsia" w:ascii="宋体" w:hAnsi="宋体" w:eastAsia="宋体" w:cs="宋体"/>
                <w:color w:val="000000"/>
                <w:highlight w:val="none"/>
              </w:rPr>
            </w:r>
            <w:r/>
          </w:p>
          <w:p>
            <w:pPr>
              <w:pStyle w:val="1543"/>
              <w:ind w:left="495"/>
              <w:spacing w:before="47" w:line="219" w:lineRule="auto"/>
              <w:rPr>
                <w:rFonts w:hint="eastAsia" w:ascii="宋体" w:hAnsi="宋体" w:eastAsia="宋体" w:cs="宋体"/>
                <w:color w:val="000000"/>
                <w:highlight w:val="none"/>
              </w:rPr>
            </w:pPr>
            <w:r>
              <w:rPr>
                <w:rFonts w:hint="eastAsia" w:ascii="宋体" w:hAnsi="宋体" w:eastAsia="宋体" w:cs="宋体"/>
                <w:color w:val="000000"/>
                <w:spacing w:val="-1"/>
                <w:highlight w:val="none"/>
              </w:rPr>
              <w:t xml:space="preserve">4.杂草率&lt;10%。</w:t>
            </w:r>
            <w:r>
              <w:rPr>
                <w:rFonts w:hint="eastAsia" w:ascii="宋体" w:hAnsi="宋体" w:eastAsia="宋体" w:cs="宋体"/>
                <w:color w:val="000000"/>
                <w:highlight w:val="none"/>
              </w:rPr>
            </w:r>
            <w:r/>
          </w:p>
          <w:p>
            <w:pPr>
              <w:pStyle w:val="1543"/>
              <w:ind w:left="495"/>
              <w:spacing w:line="219" w:lineRule="auto"/>
              <w:rPr>
                <w:rFonts w:hint="eastAsia" w:ascii="宋体" w:hAnsi="宋体" w:eastAsia="宋体" w:cs="宋体"/>
                <w:color w:val="000000"/>
                <w:highlight w:val="none"/>
              </w:rPr>
            </w:pPr>
            <w:r>
              <w:rPr>
                <w:rFonts w:hint="eastAsia" w:ascii="宋体" w:hAnsi="宋体" w:eastAsia="宋体" w:cs="宋体"/>
                <w:color w:val="000000"/>
                <w:spacing w:val="-1"/>
                <w:highlight w:val="none"/>
              </w:rPr>
              <w:t xml:space="preserve">5.开放草坪实行轮换养护管理。</w:t>
            </w:r>
            <w:r>
              <w:rPr>
                <w:rFonts w:hint="eastAsia" w:ascii="宋体" w:hAnsi="宋体" w:eastAsia="宋体" w:cs="宋体"/>
                <w:color w:val="000000"/>
                <w:highlight w:val="none"/>
              </w:rPr>
            </w:r>
            <w:r/>
          </w:p>
        </w:tc>
        <w:tc>
          <w:tcPr>
            <w:tcW w:w="4322" w:type="dxa"/>
            <w:vAlign w:val="top"/>
            <w:textDirection w:val="lrTb"/>
            <w:noWrap w:val="false"/>
          </w:tcPr>
          <w:p>
            <w:pPr>
              <w:pStyle w:val="1543"/>
              <w:ind w:left="88" w:right="15" w:firstLine="419"/>
              <w:spacing w:before="94" w:line="238"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1.外观较整齐，边缘线基本清晰，生长季</w:t>
            </w:r>
            <w:r>
              <w:rPr>
                <w:rFonts w:hint="eastAsia" w:ascii="宋体" w:hAnsi="宋体" w:eastAsia="宋体" w:cs="宋体"/>
                <w:color w:val="000000"/>
                <w:spacing w:val="7"/>
                <w:highlight w:val="none"/>
              </w:rPr>
              <w:t xml:space="preserve"> </w:t>
            </w:r>
            <w:r>
              <w:rPr>
                <w:rFonts w:hint="eastAsia" w:ascii="宋体" w:hAnsi="宋体" w:eastAsia="宋体" w:cs="宋体"/>
                <w:color w:val="000000"/>
                <w:highlight w:val="none"/>
              </w:rPr>
              <w:t xml:space="preserve">节不枯黄，覆盖率90%以上，单块斑秃面积不  </w:t>
            </w:r>
            <w:r>
              <w:rPr>
                <w:rFonts w:hint="eastAsia" w:ascii="宋体" w:hAnsi="宋体" w:eastAsia="宋体" w:cs="宋体"/>
                <w:color w:val="000000"/>
                <w:spacing w:val="4"/>
                <w:highlight w:val="none"/>
              </w:rPr>
              <w:t xml:space="preserve">超过0.3 m或10 m²内斑秃面积不超过4块。</w:t>
            </w:r>
            <w:r>
              <w:rPr>
                <w:rFonts w:hint="eastAsia" w:ascii="宋体" w:hAnsi="宋体" w:eastAsia="宋体" w:cs="宋体"/>
                <w:color w:val="000000"/>
                <w:highlight w:val="none"/>
              </w:rPr>
            </w:r>
            <w:r/>
          </w:p>
          <w:p>
            <w:pPr>
              <w:pStyle w:val="1543"/>
              <w:ind w:left="78" w:firstLine="410"/>
              <w:spacing w:before="28" w:line="241" w:lineRule="auto"/>
              <w:rPr>
                <w:rFonts w:hint="eastAsia" w:ascii="宋体" w:hAnsi="宋体" w:eastAsia="宋体" w:cs="宋体"/>
                <w:color w:val="000000"/>
                <w:highlight w:val="none"/>
              </w:rPr>
            </w:pPr>
            <w:r>
              <w:rPr>
                <w:rFonts w:hint="eastAsia" w:ascii="宋体" w:hAnsi="宋体" w:eastAsia="宋体" w:cs="宋体"/>
                <w:color w:val="000000"/>
                <w:spacing w:val="-3"/>
                <w:highlight w:val="none"/>
              </w:rPr>
              <w:t xml:space="preserve">2.播种黑麦草及时，出芽率达到90%以上；</w:t>
            </w:r>
            <w:r>
              <w:rPr>
                <w:rFonts w:hint="eastAsia" w:ascii="宋体" w:hAnsi="宋体" w:eastAsia="宋体" w:cs="宋体"/>
                <w:color w:val="000000"/>
                <w:highlight w:val="none"/>
              </w:rPr>
              <w:t xml:space="preserve"> </w:t>
            </w:r>
            <w:r>
              <w:rPr>
                <w:rFonts w:hint="eastAsia" w:ascii="宋体" w:hAnsi="宋体" w:eastAsia="宋体" w:cs="宋体"/>
                <w:color w:val="000000"/>
                <w:spacing w:val="-4"/>
                <w:highlight w:val="none"/>
              </w:rPr>
              <w:t xml:space="preserve">草坪全年绿色期不低于300天。</w:t>
            </w:r>
            <w:r>
              <w:rPr>
                <w:rFonts w:hint="eastAsia" w:ascii="宋体" w:hAnsi="宋体" w:eastAsia="宋体" w:cs="宋体"/>
                <w:color w:val="000000"/>
                <w:highlight w:val="none"/>
              </w:rPr>
            </w:r>
            <w:r/>
          </w:p>
          <w:p>
            <w:pPr>
              <w:pStyle w:val="1543"/>
              <w:ind w:left="68" w:right="9" w:firstLine="429"/>
              <w:spacing w:before="1" w:line="250" w:lineRule="auto"/>
              <w:rPr>
                <w:rFonts w:hint="eastAsia" w:ascii="宋体" w:hAnsi="宋体" w:eastAsia="宋体" w:cs="宋体"/>
                <w:color w:val="000000"/>
                <w:highlight w:val="none"/>
              </w:rPr>
            </w:pPr>
            <w:r>
              <w:rPr>
                <w:rFonts w:hint="eastAsia" w:ascii="宋体" w:hAnsi="宋体" w:eastAsia="宋体" w:cs="宋体"/>
                <w:color w:val="000000"/>
                <w:spacing w:val="5"/>
                <w:highlight w:val="none"/>
              </w:rPr>
              <w:t xml:space="preserve">3.草坪高度不超过8</w:t>
            </w:r>
            <w:r>
              <w:rPr>
                <w:rFonts w:hint="eastAsia" w:ascii="宋体" w:hAnsi="宋体" w:eastAsia="宋体" w:cs="宋体"/>
                <w:color w:val="000000"/>
                <w:highlight w:val="none"/>
              </w:rPr>
              <w:t xml:space="preserve">cm</w:t>
            </w:r>
            <w:r>
              <w:rPr>
                <w:rFonts w:hint="eastAsia" w:ascii="宋体" w:hAnsi="宋体" w:eastAsia="宋体" w:cs="宋体"/>
                <w:color w:val="000000"/>
                <w:spacing w:val="5"/>
                <w:highlight w:val="none"/>
              </w:rPr>
              <w:t xml:space="preserve">,按1/3原则修剪；</w:t>
            </w:r>
            <w:r>
              <w:rPr>
                <w:rFonts w:hint="eastAsia" w:ascii="宋体" w:hAnsi="宋体" w:eastAsia="宋体" w:cs="宋体"/>
                <w:color w:val="000000"/>
                <w:highlight w:val="none"/>
              </w:rPr>
              <w:t xml:space="preserve"> </w:t>
            </w:r>
            <w:r>
              <w:rPr>
                <w:rFonts w:hint="eastAsia" w:ascii="宋体" w:hAnsi="宋体" w:eastAsia="宋体" w:cs="宋体"/>
                <w:color w:val="000000"/>
                <w:spacing w:val="1"/>
                <w:highlight w:val="none"/>
              </w:rPr>
              <w:t xml:space="preserve">5-10月，不超过15天修剪一次，草坪高度不低</w:t>
            </w:r>
            <w:r>
              <w:rPr>
                <w:rFonts w:hint="eastAsia" w:ascii="宋体" w:hAnsi="宋体" w:eastAsia="宋体" w:cs="宋体"/>
                <w:color w:val="000000"/>
                <w:spacing w:val="10"/>
                <w:highlight w:val="none"/>
              </w:rPr>
              <w:t xml:space="preserve"> </w:t>
            </w:r>
            <w:r>
              <w:rPr>
                <w:rFonts w:hint="eastAsia" w:ascii="宋体" w:hAnsi="宋体" w:eastAsia="宋体" w:cs="宋体"/>
                <w:color w:val="000000"/>
                <w:spacing w:val="1"/>
                <w:highlight w:val="none"/>
              </w:rPr>
              <w:t xml:space="preserve">于2.5</w:t>
            </w:r>
            <w:r>
              <w:rPr>
                <w:rFonts w:hint="eastAsia" w:ascii="宋体" w:hAnsi="宋体" w:eastAsia="宋体" w:cs="宋体"/>
                <w:color w:val="000000"/>
                <w:highlight w:val="none"/>
              </w:rPr>
              <w:t xml:space="preserve">cm</w:t>
            </w:r>
            <w:r>
              <w:rPr>
                <w:rFonts w:hint="eastAsia" w:ascii="宋体" w:hAnsi="宋体" w:eastAsia="宋体" w:cs="宋体"/>
                <w:color w:val="000000"/>
                <w:spacing w:val="1"/>
                <w:highlight w:val="none"/>
              </w:rPr>
              <w:t xml:space="preserve">。</w:t>
            </w:r>
            <w:r>
              <w:rPr>
                <w:rFonts w:hint="eastAsia" w:ascii="宋体" w:hAnsi="宋体" w:eastAsia="宋体" w:cs="宋体"/>
                <w:color w:val="000000"/>
                <w:highlight w:val="none"/>
              </w:rPr>
            </w:r>
            <w:r/>
          </w:p>
          <w:p>
            <w:pPr>
              <w:pStyle w:val="1543"/>
              <w:ind w:left="477"/>
              <w:spacing w:before="8" w:line="219"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4.杂草率≤15%。</w:t>
            </w:r>
            <w:r>
              <w:rPr>
                <w:rFonts w:hint="eastAsia" w:ascii="宋体" w:hAnsi="宋体" w:eastAsia="宋体" w:cs="宋体"/>
                <w:color w:val="000000"/>
                <w:highlight w:val="none"/>
              </w:rPr>
            </w:r>
            <w:r/>
          </w:p>
          <w:p>
            <w:pPr>
              <w:pStyle w:val="1543"/>
              <w:ind w:left="477"/>
              <w:spacing w:before="21" w:line="219" w:lineRule="auto"/>
              <w:rPr>
                <w:rFonts w:hint="eastAsia" w:ascii="宋体" w:hAnsi="宋体" w:eastAsia="宋体" w:cs="宋体"/>
                <w:color w:val="000000"/>
                <w:highlight w:val="none"/>
              </w:rPr>
            </w:pPr>
            <w:r>
              <w:rPr>
                <w:rFonts w:hint="eastAsia" w:ascii="宋体" w:hAnsi="宋体" w:eastAsia="宋体" w:cs="宋体"/>
                <w:color w:val="000000"/>
                <w:spacing w:val="-1"/>
                <w:highlight w:val="none"/>
              </w:rPr>
              <w:t xml:space="preserve">5.开放草坪实行轮换养护管理。</w:t>
            </w:r>
            <w:r>
              <w:rPr>
                <w:rFonts w:hint="eastAsia" w:ascii="宋体" w:hAnsi="宋体" w:eastAsia="宋体" w:cs="宋体"/>
                <w:color w:val="000000"/>
                <w:highlight w:val="none"/>
              </w:rPr>
            </w:r>
            <w:r/>
          </w:p>
        </w:tc>
      </w:tr>
    </w:tbl>
    <w:p>
      <w:pPr>
        <w:pStyle w:val="992"/>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992"/>
        <w:rPr>
          <w:rFonts w:hint="eastAsia" w:ascii="宋体" w:hAnsi="宋体" w:eastAsia="宋体" w:cs="宋体"/>
          <w:color w:val="000000"/>
          <w:sz w:val="21"/>
          <w:szCs w:val="21"/>
          <w:highlight w:val="none"/>
        </w:rPr>
        <w:sectPr>
          <w:footerReference w:type="default" r:id="rId12"/>
          <w:footnotePr/>
          <w:endnotePr/>
          <w:type w:val="nextPage"/>
          <w:pgSz w:w="16820" w:h="11900" w:orient="landscape"/>
          <w:pgMar w:top="1011" w:right="935" w:bottom="1114" w:left="774" w:header="0" w:footer="797" w:gutter="0"/>
          <w:cols w:num="1" w:sep="0" w:space="1701" w:equalWidth="1"/>
          <w:docGrid w:linePitch="360"/>
        </w:sectPr>
      </w:pPr>
      <w:r>
        <w:rPr>
          <w:rFonts w:hint="eastAsia" w:ascii="宋体" w:hAnsi="宋体" w:eastAsia="宋体" w:cs="宋体"/>
          <w:color w:val="000000"/>
          <w:sz w:val="21"/>
          <w:szCs w:val="21"/>
          <w:highlight w:val="none"/>
        </w:rPr>
      </w:r>
      <w:r/>
    </w:p>
    <w:p>
      <w:pPr>
        <w:pStyle w:val="992"/>
        <w:spacing w:before="14"/>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92"/>
        <w:spacing w:before="13"/>
        <w:rPr>
          <w:rFonts w:hint="eastAsia" w:ascii="宋体" w:hAnsi="宋体" w:eastAsia="宋体" w:cs="宋体"/>
          <w:color w:val="000000"/>
          <w:highlight w:val="none"/>
        </w:rPr>
      </w:pPr>
      <w:r>
        <w:rPr>
          <w:rFonts w:hint="eastAsia" w:ascii="宋体" w:hAnsi="宋体" w:eastAsia="宋体" w:cs="宋体"/>
          <w:color w:val="000000"/>
          <w:highlight w:val="none"/>
        </w:rPr>
      </w:r>
      <w:r/>
    </w:p>
    <w:tbl>
      <w:tblPr>
        <w:tblStyle w:val="1544"/>
        <w:tblW w:w="15130"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964"/>
        <w:gridCol w:w="1109"/>
        <w:gridCol w:w="4058"/>
        <w:gridCol w:w="4667"/>
        <w:gridCol w:w="4332"/>
      </w:tblGrid>
      <w:tr>
        <w:trPr>
          <w:trHeight w:val="1224"/>
        </w:trPr>
        <w:tc>
          <w:tcPr>
            <w:gridSpan w:val="2"/>
            <w:tcW w:w="2073" w:type="dxa"/>
            <w:vAlign w:val="top"/>
            <w:textDirection w:val="lrTb"/>
            <w:noWrap w:val="false"/>
          </w:tcPr>
          <w:p>
            <w:pPr>
              <w:pStyle w:val="1543"/>
              <w:ind w:left="1607" w:right="45" w:hanging="30"/>
              <w:spacing w:before="81" w:line="244" w:lineRule="auto"/>
              <w:rPr>
                <w:rFonts w:hint="eastAsia" w:ascii="宋体" w:hAnsi="宋体" w:eastAsia="宋体" w:cs="宋体"/>
                <w:color w:val="000000"/>
                <w:highlight w:val="none"/>
              </w:rPr>
            </w:pPr>
            <w:r>
              <w:rPr>
                <w:rFonts w:hint="eastAsia" w:ascii="宋体" w:hAnsi="宋体" w:eastAsia="宋体" w:cs="宋体"/>
                <w:b/>
                <w:bCs/>
                <w:color w:val="000000"/>
                <w:spacing w:val="-8"/>
                <w:highlight w:val="none"/>
              </w:rPr>
              <w:t xml:space="preserve">分级</w:t>
            </w:r>
            <w:r>
              <w:rPr>
                <w:rFonts w:hint="eastAsia" w:ascii="宋体" w:hAnsi="宋体" w:eastAsia="宋体" w:cs="宋体"/>
                <w:color w:val="000000"/>
                <w:highlight w:val="none"/>
              </w:rPr>
              <w:t xml:space="preserve"> </w:t>
            </w:r>
            <w:r>
              <w:rPr>
                <w:rFonts w:hint="eastAsia" w:ascii="宋体" w:hAnsi="宋体" w:eastAsia="宋体" w:cs="宋体"/>
                <w:b/>
                <w:bCs/>
                <w:color w:val="000000"/>
                <w:spacing w:val="-8"/>
                <w:highlight w:val="none"/>
              </w:rPr>
              <w:t xml:space="preserve">名称</w:t>
            </w:r>
            <w:r>
              <w:rPr>
                <w:rFonts w:hint="eastAsia" w:ascii="宋体" w:hAnsi="宋体" w:eastAsia="宋体" w:cs="宋体"/>
                <w:color w:val="000000"/>
                <w:highlight w:val="none"/>
              </w:rPr>
            </w:r>
            <w:r/>
          </w:p>
          <w:p>
            <w:pPr>
              <w:pStyle w:val="1543"/>
              <w:ind w:left="18"/>
              <w:spacing w:before="14" w:line="220" w:lineRule="auto"/>
              <w:rPr>
                <w:rFonts w:hint="eastAsia" w:ascii="宋体" w:hAnsi="宋体" w:eastAsia="宋体" w:cs="宋体"/>
                <w:color w:val="000000"/>
                <w:highlight w:val="none"/>
              </w:rPr>
            </w:pPr>
            <w:r>
              <w:rPr>
                <w:rFonts w:hint="eastAsia" w:ascii="宋体" w:hAnsi="宋体" w:eastAsia="宋体" w:cs="宋体"/>
                <w:b/>
                <w:bCs/>
                <w:color w:val="000000"/>
                <w:spacing w:val="-5"/>
                <w:highlight w:val="none"/>
              </w:rPr>
              <w:t xml:space="preserve">标准</w:t>
            </w:r>
            <w:r>
              <w:rPr>
                <w:rFonts w:hint="eastAsia" w:ascii="宋体" w:hAnsi="宋体" w:eastAsia="宋体" w:cs="宋体"/>
                <w:color w:val="000000"/>
                <w:highlight w:val="none"/>
              </w:rPr>
            </w:r>
            <w:r/>
          </w:p>
          <w:p>
            <w:pPr>
              <w:pStyle w:val="1543"/>
              <w:ind w:left="18"/>
              <w:spacing w:before="19" w:line="219" w:lineRule="auto"/>
              <w:rPr>
                <w:rFonts w:hint="eastAsia" w:ascii="宋体" w:hAnsi="宋体" w:eastAsia="宋体" w:cs="宋体"/>
                <w:color w:val="000000"/>
                <w:highlight w:val="none"/>
              </w:rPr>
            </w:pPr>
            <w:r>
              <w:rPr>
                <w:rFonts w:hint="eastAsia" w:ascii="宋体" w:hAnsi="宋体" w:eastAsia="宋体" w:cs="宋体"/>
                <w:b/>
                <w:bCs/>
                <w:color w:val="000000"/>
                <w:highlight w:val="none"/>
              </w:rPr>
              <w:t xml:space="preserve">要求类别</w:t>
            </w:r>
            <w:r>
              <w:rPr>
                <w:rFonts w:hint="eastAsia" w:ascii="宋体" w:hAnsi="宋体" w:eastAsia="宋体" w:cs="宋体"/>
                <w:color w:val="000000"/>
                <w:highlight w:val="none"/>
              </w:rPr>
            </w:r>
            <w:r/>
          </w:p>
        </w:tc>
        <w:tc>
          <w:tcPr>
            <w:tcW w:w="4058" w:type="dxa"/>
            <w:vAlign w:val="top"/>
            <w:textDirection w:val="lrTb"/>
            <w:noWrap w:val="false"/>
          </w:tcPr>
          <w:p>
            <w:pPr>
              <w:pStyle w:val="992"/>
              <w:spacing w:line="439"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1543"/>
              <w:ind w:left="1575"/>
              <w:spacing w:before="69" w:line="219" w:lineRule="auto"/>
              <w:rPr>
                <w:rFonts w:hint="eastAsia" w:ascii="宋体" w:hAnsi="宋体" w:eastAsia="宋体" w:cs="宋体"/>
                <w:color w:val="000000"/>
                <w:highlight w:val="none"/>
              </w:rPr>
            </w:pPr>
            <w:r>
              <w:rPr>
                <w:rFonts w:hint="eastAsia" w:ascii="宋体" w:hAnsi="宋体" w:eastAsia="宋体" w:cs="宋体"/>
                <w:b/>
                <w:bCs/>
                <w:color w:val="000000"/>
                <w:highlight w:val="none"/>
              </w:rPr>
              <w:t xml:space="preserve">一级养护</w:t>
            </w:r>
            <w:r>
              <w:rPr>
                <w:rFonts w:hint="eastAsia" w:ascii="宋体" w:hAnsi="宋体" w:eastAsia="宋体" w:cs="宋体"/>
                <w:color w:val="000000"/>
                <w:highlight w:val="none"/>
              </w:rPr>
            </w:r>
            <w:r/>
          </w:p>
        </w:tc>
        <w:tc>
          <w:tcPr>
            <w:tcW w:w="4667" w:type="dxa"/>
            <w:vAlign w:val="top"/>
            <w:textDirection w:val="lrTb"/>
            <w:noWrap w:val="false"/>
          </w:tcPr>
          <w:p>
            <w:pPr>
              <w:pStyle w:val="992"/>
              <w:spacing w:line="439"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1543"/>
              <w:ind w:left="1887"/>
              <w:spacing w:before="69" w:line="219" w:lineRule="auto"/>
              <w:rPr>
                <w:rFonts w:hint="eastAsia" w:ascii="宋体" w:hAnsi="宋体" w:eastAsia="宋体" w:cs="宋体"/>
                <w:color w:val="000000"/>
                <w:highlight w:val="none"/>
              </w:rPr>
            </w:pPr>
            <w:r>
              <w:rPr>
                <w:rFonts w:hint="eastAsia" w:ascii="宋体" w:hAnsi="宋体" w:eastAsia="宋体" w:cs="宋体"/>
                <w:b/>
                <w:bCs/>
                <w:color w:val="000000"/>
                <w:highlight w:val="none"/>
              </w:rPr>
              <w:t xml:space="preserve">二级养护</w:t>
            </w:r>
            <w:r>
              <w:rPr>
                <w:rFonts w:hint="eastAsia" w:ascii="宋体" w:hAnsi="宋体" w:eastAsia="宋体" w:cs="宋体"/>
                <w:color w:val="000000"/>
                <w:highlight w:val="none"/>
              </w:rPr>
            </w:r>
            <w:r/>
          </w:p>
        </w:tc>
        <w:tc>
          <w:tcPr>
            <w:tcW w:w="4332" w:type="dxa"/>
            <w:vAlign w:val="top"/>
            <w:textDirection w:val="lrTb"/>
            <w:noWrap w:val="false"/>
          </w:tcPr>
          <w:p>
            <w:pPr>
              <w:pStyle w:val="992"/>
              <w:spacing w:line="439"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1543"/>
              <w:ind w:left="1770"/>
              <w:spacing w:before="69" w:line="219" w:lineRule="auto"/>
              <w:rPr>
                <w:rFonts w:hint="eastAsia" w:ascii="宋体" w:hAnsi="宋体" w:eastAsia="宋体" w:cs="宋体"/>
                <w:color w:val="000000"/>
                <w:highlight w:val="none"/>
              </w:rPr>
            </w:pPr>
            <w:r>
              <w:rPr>
                <w:rFonts w:hint="eastAsia" w:ascii="宋体" w:hAnsi="宋体" w:eastAsia="宋体" w:cs="宋体"/>
                <w:b/>
                <w:bCs/>
                <w:color w:val="000000"/>
                <w:spacing w:val="-4"/>
                <w:highlight w:val="none"/>
              </w:rPr>
              <w:t xml:space="preserve">三级养护</w:t>
            </w:r>
            <w:r>
              <w:rPr>
                <w:rFonts w:hint="eastAsia" w:ascii="宋体" w:hAnsi="宋体" w:eastAsia="宋体" w:cs="宋体"/>
                <w:color w:val="000000"/>
                <w:highlight w:val="none"/>
              </w:rPr>
            </w:r>
            <w:r/>
          </w:p>
        </w:tc>
      </w:tr>
      <w:tr>
        <w:trPr>
          <w:trHeight w:val="2077"/>
        </w:trPr>
        <w:tc>
          <w:tcPr>
            <w:tcW w:w="964" w:type="dxa"/>
            <w:vAlign w:val="top"/>
            <w:vMerge w:val="restart"/>
            <w:textDirection w:val="lrTb"/>
            <w:noWrap w:val="false"/>
          </w:tcPr>
          <w:p>
            <w:pPr>
              <w:pStyle w:val="992"/>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992"/>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992"/>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992"/>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992"/>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992"/>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992"/>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992"/>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992"/>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992"/>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992"/>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992"/>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992"/>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992"/>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1543"/>
              <w:ind w:left="368"/>
              <w:spacing w:before="68" w:line="178" w:lineRule="auto"/>
              <w:rPr>
                <w:rFonts w:hint="eastAsia" w:ascii="宋体" w:hAnsi="宋体" w:eastAsia="宋体" w:cs="宋体"/>
                <w:color w:val="000000"/>
                <w:highlight w:val="none"/>
              </w:rPr>
            </w:pPr>
            <w:r>
              <w:rPr>
                <w:rFonts w:hint="eastAsia" w:ascii="宋体" w:hAnsi="宋体" w:eastAsia="宋体" w:cs="宋体"/>
                <w:b/>
                <w:bCs/>
                <w:color w:val="000000"/>
                <w:spacing w:val="-3"/>
                <w:highlight w:val="none"/>
              </w:rPr>
              <w:t xml:space="preserve">二</w:t>
            </w:r>
            <w:r>
              <w:rPr>
                <w:rFonts w:hint="eastAsia" w:ascii="宋体" w:hAnsi="宋体" w:eastAsia="宋体" w:cs="宋体"/>
                <w:color w:val="000000"/>
                <w:highlight w:val="none"/>
              </w:rPr>
            </w:r>
            <w:r/>
          </w:p>
          <w:p>
            <w:pPr>
              <w:pStyle w:val="1543"/>
              <w:ind w:left="58"/>
              <w:spacing w:before="4" w:line="219" w:lineRule="auto"/>
              <w:rPr>
                <w:rFonts w:hint="eastAsia" w:ascii="宋体" w:hAnsi="宋体" w:eastAsia="宋体" w:cs="宋体"/>
                <w:color w:val="000000"/>
                <w:highlight w:val="none"/>
              </w:rPr>
            </w:pPr>
            <w:r>
              <w:rPr>
                <w:rFonts w:hint="eastAsia" w:ascii="宋体" w:hAnsi="宋体" w:eastAsia="宋体" w:cs="宋体"/>
                <w:b/>
                <w:bCs/>
                <w:color w:val="000000"/>
                <w:spacing w:val="-2"/>
                <w:highlight w:val="none"/>
              </w:rPr>
              <w:t xml:space="preserve">园林设施</w:t>
            </w:r>
            <w:r>
              <w:rPr>
                <w:rFonts w:hint="eastAsia" w:ascii="宋体" w:hAnsi="宋体" w:eastAsia="宋体" w:cs="宋体"/>
                <w:color w:val="000000"/>
                <w:highlight w:val="none"/>
              </w:rPr>
            </w:r>
            <w:r/>
          </w:p>
          <w:p>
            <w:pPr>
              <w:pStyle w:val="1543"/>
              <w:ind w:left="268"/>
              <w:spacing w:before="41" w:line="220" w:lineRule="auto"/>
              <w:rPr>
                <w:rFonts w:hint="eastAsia" w:ascii="宋体" w:hAnsi="宋体" w:eastAsia="宋体" w:cs="宋体"/>
                <w:color w:val="000000"/>
                <w:highlight w:val="none"/>
              </w:rPr>
            </w:pPr>
            <w:r>
              <w:rPr>
                <w:rFonts w:hint="eastAsia" w:ascii="宋体" w:hAnsi="宋体" w:eastAsia="宋体" w:cs="宋体"/>
                <w:b/>
                <w:bCs/>
                <w:color w:val="000000"/>
                <w:spacing w:val="2"/>
                <w:highlight w:val="none"/>
              </w:rPr>
              <w:t xml:space="preserve">维护</w:t>
            </w:r>
            <w:r>
              <w:rPr>
                <w:rFonts w:hint="eastAsia" w:ascii="宋体" w:hAnsi="宋体" w:eastAsia="宋体" w:cs="宋体"/>
                <w:color w:val="000000"/>
                <w:highlight w:val="none"/>
              </w:rPr>
            </w:r>
            <w:r/>
          </w:p>
        </w:tc>
        <w:tc>
          <w:tcPr>
            <w:tcW w:w="1109" w:type="dxa"/>
            <w:vAlign w:val="top"/>
            <w:textDirection w:val="lrTb"/>
            <w:noWrap w:val="false"/>
          </w:tcPr>
          <w:p>
            <w:pPr>
              <w:pStyle w:val="992"/>
              <w:spacing w:line="346"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992"/>
              <w:spacing w:line="346"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1543"/>
              <w:ind w:left="220" w:hanging="196"/>
              <w:spacing w:before="69" w:line="252" w:lineRule="auto"/>
              <w:rPr>
                <w:rFonts w:hint="eastAsia" w:ascii="宋体" w:hAnsi="宋体" w:eastAsia="宋体" w:cs="宋体"/>
                <w:color w:val="000000"/>
                <w:highlight w:val="none"/>
              </w:rPr>
            </w:pPr>
            <w:r>
              <w:rPr>
                <w:rFonts w:hint="eastAsia" w:ascii="宋体" w:hAnsi="宋体" w:eastAsia="宋体" w:cs="宋体"/>
                <w:b/>
                <w:bCs/>
                <w:color w:val="000000"/>
                <w:spacing w:val="2"/>
                <w:highlight w:val="none"/>
              </w:rPr>
              <w:t xml:space="preserve">园林建筑、</w:t>
            </w:r>
            <w:r>
              <w:rPr>
                <w:rFonts w:hint="eastAsia" w:ascii="宋体" w:hAnsi="宋体" w:eastAsia="宋体" w:cs="宋体"/>
                <w:color w:val="000000"/>
                <w:spacing w:val="2"/>
                <w:highlight w:val="none"/>
              </w:rPr>
              <w:t xml:space="preserve"> </w:t>
            </w:r>
            <w:r>
              <w:rPr>
                <w:rFonts w:hint="eastAsia" w:ascii="宋体" w:hAnsi="宋体" w:eastAsia="宋体" w:cs="宋体"/>
                <w:b/>
                <w:bCs/>
                <w:color w:val="000000"/>
                <w:spacing w:val="-14"/>
                <w:highlight w:val="none"/>
              </w:rPr>
              <w:t xml:space="preserve">构筑物</w:t>
            </w:r>
            <w:r>
              <w:rPr>
                <w:rFonts w:hint="eastAsia" w:ascii="宋体" w:hAnsi="宋体" w:eastAsia="宋体" w:cs="宋体"/>
                <w:color w:val="000000"/>
                <w:highlight w:val="none"/>
              </w:rPr>
            </w:r>
            <w:r/>
          </w:p>
        </w:tc>
        <w:tc>
          <w:tcPr>
            <w:tcW w:w="4058" w:type="dxa"/>
            <w:vAlign w:val="top"/>
            <w:textDirection w:val="lrTb"/>
            <w:noWrap w:val="false"/>
          </w:tcPr>
          <w:p>
            <w:pPr>
              <w:pStyle w:val="1543"/>
              <w:ind w:left="492"/>
              <w:spacing w:before="98" w:line="219" w:lineRule="auto"/>
              <w:rPr>
                <w:rFonts w:hint="eastAsia" w:ascii="宋体" w:hAnsi="宋体" w:eastAsia="宋体" w:cs="宋体"/>
                <w:color w:val="000000"/>
                <w:highlight w:val="none"/>
              </w:rPr>
            </w:pPr>
            <w:r>
              <w:rPr>
                <w:rFonts w:hint="eastAsia" w:ascii="宋体" w:hAnsi="宋体" w:eastAsia="宋体" w:cs="宋体"/>
                <w:color w:val="000000"/>
                <w:spacing w:val="-1"/>
                <w:highlight w:val="none"/>
              </w:rPr>
              <w:t xml:space="preserve">1.外观完整，外貌整洁。</w:t>
            </w:r>
            <w:r>
              <w:rPr>
                <w:rFonts w:hint="eastAsia" w:ascii="宋体" w:hAnsi="宋体" w:eastAsia="宋体" w:cs="宋体"/>
                <w:color w:val="000000"/>
                <w:highlight w:val="none"/>
              </w:rPr>
            </w:r>
            <w:r/>
          </w:p>
          <w:p>
            <w:pPr>
              <w:pStyle w:val="1543"/>
              <w:ind w:left="72" w:firstLine="390"/>
              <w:spacing w:before="31" w:line="236" w:lineRule="auto"/>
              <w:rPr>
                <w:rFonts w:hint="eastAsia" w:ascii="宋体" w:hAnsi="宋体" w:eastAsia="宋体" w:cs="宋体"/>
                <w:color w:val="000000"/>
                <w:highlight w:val="none"/>
              </w:rPr>
            </w:pPr>
            <w:r>
              <w:rPr>
                <w:rFonts w:hint="eastAsia" w:ascii="宋体" w:hAnsi="宋体" w:eastAsia="宋体" w:cs="宋体"/>
                <w:color w:val="000000"/>
                <w:spacing w:val="-6"/>
                <w:highlight w:val="none"/>
              </w:rPr>
              <w:t xml:space="preserve">2.设施清洁、完好，设备安全运行；墙</w:t>
            </w:r>
            <w:r>
              <w:rPr>
                <w:rFonts w:hint="eastAsia" w:ascii="宋体" w:hAnsi="宋体" w:eastAsia="宋体" w:cs="宋体"/>
                <w:color w:val="000000"/>
                <w:spacing w:val="4"/>
                <w:highlight w:val="none"/>
              </w:rPr>
              <w:t xml:space="preserve">  </w:t>
            </w:r>
            <w:r>
              <w:rPr>
                <w:rFonts w:hint="eastAsia" w:ascii="宋体" w:hAnsi="宋体" w:eastAsia="宋体" w:cs="宋体"/>
                <w:color w:val="000000"/>
                <w:spacing w:val="-1"/>
                <w:highlight w:val="none"/>
              </w:rPr>
              <w:t xml:space="preserve">面、屋面、地面及时粉刷、清洗；无污染、</w:t>
            </w:r>
            <w:r>
              <w:rPr>
                <w:rFonts w:hint="eastAsia" w:ascii="宋体" w:hAnsi="宋体" w:eastAsia="宋体" w:cs="宋体"/>
                <w:color w:val="000000"/>
                <w:spacing w:val="3"/>
                <w:highlight w:val="none"/>
              </w:rPr>
              <w:t xml:space="preserve"> </w:t>
            </w:r>
            <w:r>
              <w:rPr>
                <w:rFonts w:hint="eastAsia" w:ascii="宋体" w:hAnsi="宋体" w:eastAsia="宋体" w:cs="宋体"/>
                <w:color w:val="000000"/>
                <w:spacing w:val="-6"/>
                <w:highlight w:val="none"/>
              </w:rPr>
              <w:t xml:space="preserve">无渗漏；管道无堵塞及锈蚀；及时维修，无</w:t>
            </w:r>
            <w:r>
              <w:rPr>
                <w:rFonts w:hint="eastAsia" w:ascii="宋体" w:hAnsi="宋体" w:eastAsia="宋体" w:cs="宋体"/>
                <w:color w:val="000000"/>
                <w:spacing w:val="16"/>
                <w:highlight w:val="none"/>
              </w:rPr>
              <w:t xml:space="preserve"> </w:t>
            </w:r>
            <w:r>
              <w:rPr>
                <w:rFonts w:hint="eastAsia" w:ascii="宋体" w:hAnsi="宋体" w:eastAsia="宋体" w:cs="宋体"/>
                <w:color w:val="000000"/>
                <w:spacing w:val="-3"/>
                <w:highlight w:val="none"/>
              </w:rPr>
              <w:t xml:space="preserve">安全隐患。</w:t>
            </w:r>
            <w:r>
              <w:rPr>
                <w:rFonts w:hint="eastAsia" w:ascii="宋体" w:hAnsi="宋体" w:eastAsia="宋体" w:cs="宋体"/>
                <w:color w:val="000000"/>
                <w:highlight w:val="none"/>
              </w:rPr>
            </w:r>
            <w:r/>
          </w:p>
          <w:p>
            <w:pPr>
              <w:pStyle w:val="1543"/>
              <w:ind w:left="62" w:firstLine="409"/>
              <w:spacing w:before="36" w:line="252"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3.防火、防风、防雨雪、防雷等保护措</w:t>
            </w:r>
            <w:r>
              <w:rPr>
                <w:rFonts w:hint="eastAsia" w:ascii="宋体" w:hAnsi="宋体" w:eastAsia="宋体" w:cs="宋体"/>
                <w:color w:val="000000"/>
                <w:spacing w:val="5"/>
                <w:highlight w:val="none"/>
              </w:rPr>
              <w:t xml:space="preserve"> </w:t>
            </w:r>
            <w:r>
              <w:rPr>
                <w:rFonts w:hint="eastAsia" w:ascii="宋体" w:hAnsi="宋体" w:eastAsia="宋体" w:cs="宋体"/>
                <w:color w:val="000000"/>
                <w:spacing w:val="-1"/>
                <w:highlight w:val="none"/>
              </w:rPr>
              <w:t xml:space="preserve">施落实有效。</w:t>
            </w:r>
            <w:r>
              <w:rPr>
                <w:rFonts w:hint="eastAsia" w:ascii="宋体" w:hAnsi="宋体" w:eastAsia="宋体" w:cs="宋体"/>
                <w:color w:val="000000"/>
                <w:highlight w:val="none"/>
              </w:rPr>
            </w:r>
            <w:r/>
          </w:p>
        </w:tc>
        <w:tc>
          <w:tcPr>
            <w:tcW w:w="4667" w:type="dxa"/>
            <w:vAlign w:val="top"/>
            <w:textDirection w:val="lrTb"/>
            <w:noWrap w:val="false"/>
          </w:tcPr>
          <w:p>
            <w:pPr>
              <w:pStyle w:val="1543"/>
              <w:jc w:val="right"/>
              <w:spacing w:before="208" w:line="219" w:lineRule="auto"/>
              <w:rPr>
                <w:rFonts w:hint="eastAsia" w:ascii="宋体" w:hAnsi="宋体" w:eastAsia="宋体" w:cs="宋体"/>
                <w:color w:val="000000"/>
                <w:highlight w:val="none"/>
              </w:rPr>
            </w:pPr>
            <w:r>
              <w:rPr>
                <w:rFonts w:hint="eastAsia" w:ascii="宋体" w:hAnsi="宋体" w:eastAsia="宋体" w:cs="宋体"/>
                <w:color w:val="000000"/>
                <w:spacing w:val="-3"/>
                <w:highlight w:val="none"/>
              </w:rPr>
              <w:t xml:space="preserve">1.外观完整，外貌较整洁，定期粉刷、清洗。</w:t>
            </w:r>
            <w:r>
              <w:rPr>
                <w:rFonts w:hint="eastAsia" w:ascii="宋体" w:hAnsi="宋体" w:eastAsia="宋体" w:cs="宋体"/>
                <w:color w:val="000000"/>
                <w:highlight w:val="none"/>
              </w:rPr>
            </w:r>
            <w:r/>
          </w:p>
          <w:p>
            <w:pPr>
              <w:pStyle w:val="1543"/>
              <w:ind w:left="74" w:firstLine="410"/>
              <w:spacing w:before="32" w:line="241" w:lineRule="auto"/>
              <w:rPr>
                <w:rFonts w:hint="eastAsia" w:ascii="宋体" w:hAnsi="宋体" w:eastAsia="宋体" w:cs="宋体"/>
                <w:color w:val="000000"/>
                <w:highlight w:val="none"/>
              </w:rPr>
            </w:pPr>
            <w:r>
              <w:rPr>
                <w:rFonts w:hint="eastAsia" w:ascii="宋体" w:hAnsi="宋体" w:eastAsia="宋体" w:cs="宋体"/>
                <w:color w:val="000000"/>
                <w:spacing w:val="-5"/>
                <w:highlight w:val="none"/>
              </w:rPr>
              <w:t xml:space="preserve">2.设施清洁、完好，设备安全运行；墙面、屋</w:t>
            </w:r>
            <w:r>
              <w:rPr>
                <w:rFonts w:hint="eastAsia" w:ascii="宋体" w:hAnsi="宋体" w:eastAsia="宋体" w:cs="宋体"/>
                <w:color w:val="000000"/>
                <w:spacing w:val="2"/>
                <w:highlight w:val="none"/>
              </w:rPr>
              <w:t xml:space="preserve"> </w:t>
            </w:r>
            <w:r>
              <w:rPr>
                <w:rFonts w:hint="eastAsia" w:ascii="宋体" w:hAnsi="宋体" w:eastAsia="宋体" w:cs="宋体"/>
                <w:color w:val="000000"/>
                <w:spacing w:val="-2"/>
                <w:highlight w:val="none"/>
              </w:rPr>
              <w:t xml:space="preserve">面、地面及时粉刷、清洗，基本无污染、无渗漏；</w:t>
            </w:r>
            <w:r>
              <w:rPr>
                <w:rFonts w:hint="eastAsia" w:ascii="宋体" w:hAnsi="宋体" w:eastAsia="宋体" w:cs="宋体"/>
                <w:color w:val="000000"/>
                <w:spacing w:val="5"/>
                <w:highlight w:val="none"/>
              </w:rPr>
              <w:t xml:space="preserve"> </w:t>
            </w:r>
            <w:r>
              <w:rPr>
                <w:rFonts w:hint="eastAsia" w:ascii="宋体" w:hAnsi="宋体" w:eastAsia="宋体" w:cs="宋体"/>
                <w:color w:val="000000"/>
                <w:spacing w:val="-11"/>
                <w:highlight w:val="none"/>
              </w:rPr>
              <w:t xml:space="preserve">管道无堵塞、基本无锈蚀；定期维修，无安全隐患。</w:t>
            </w:r>
            <w:r>
              <w:rPr>
                <w:rFonts w:hint="eastAsia" w:ascii="宋体" w:hAnsi="宋体" w:eastAsia="宋体" w:cs="宋体"/>
                <w:color w:val="000000"/>
                <w:highlight w:val="none"/>
              </w:rPr>
            </w:r>
            <w:r/>
          </w:p>
          <w:p>
            <w:pPr>
              <w:pStyle w:val="1543"/>
              <w:ind w:left="54" w:firstLine="419"/>
              <w:spacing w:before="36" w:line="243" w:lineRule="auto"/>
              <w:rPr>
                <w:rFonts w:hint="eastAsia" w:ascii="宋体" w:hAnsi="宋体" w:eastAsia="宋体" w:cs="宋体"/>
                <w:color w:val="000000"/>
                <w:highlight w:val="none"/>
              </w:rPr>
            </w:pPr>
            <w:r>
              <w:rPr>
                <w:rFonts w:hint="eastAsia" w:ascii="宋体" w:hAnsi="宋体" w:eastAsia="宋体" w:cs="宋体"/>
                <w:color w:val="000000"/>
                <w:spacing w:val="-1"/>
                <w:highlight w:val="none"/>
              </w:rPr>
              <w:t xml:space="preserve">3.防火、防风、防雨雪、防雷等保护措施落实</w:t>
            </w:r>
            <w:r>
              <w:rPr>
                <w:rFonts w:hint="eastAsia" w:ascii="宋体" w:hAnsi="宋体" w:eastAsia="宋体" w:cs="宋体"/>
                <w:color w:val="000000"/>
                <w:spacing w:val="3"/>
                <w:highlight w:val="none"/>
              </w:rPr>
              <w:t xml:space="preserve"> </w:t>
            </w:r>
            <w:r>
              <w:rPr>
                <w:rFonts w:hint="eastAsia" w:ascii="宋体" w:hAnsi="宋体" w:eastAsia="宋体" w:cs="宋体"/>
                <w:color w:val="000000"/>
                <w:spacing w:val="-2"/>
                <w:highlight w:val="none"/>
              </w:rPr>
              <w:t xml:space="preserve">有效。</w:t>
            </w:r>
            <w:r>
              <w:rPr>
                <w:rFonts w:hint="eastAsia" w:ascii="宋体" w:hAnsi="宋体" w:eastAsia="宋体" w:cs="宋体"/>
                <w:color w:val="000000"/>
                <w:highlight w:val="none"/>
              </w:rPr>
            </w:r>
            <w:r/>
          </w:p>
        </w:tc>
        <w:tc>
          <w:tcPr>
            <w:tcW w:w="4332" w:type="dxa"/>
            <w:vAlign w:val="top"/>
            <w:textDirection w:val="lrTb"/>
            <w:noWrap w:val="false"/>
          </w:tcPr>
          <w:p>
            <w:pPr>
              <w:pStyle w:val="1543"/>
              <w:ind w:left="517"/>
              <w:spacing w:before="78" w:line="219" w:lineRule="auto"/>
              <w:rPr>
                <w:rFonts w:hint="eastAsia" w:ascii="宋体" w:hAnsi="宋体" w:eastAsia="宋体" w:cs="宋体"/>
                <w:color w:val="000000"/>
                <w:highlight w:val="none"/>
              </w:rPr>
            </w:pPr>
            <w:r>
              <w:rPr>
                <w:rFonts w:hint="eastAsia" w:ascii="宋体" w:hAnsi="宋体" w:eastAsia="宋体" w:cs="宋体"/>
                <w:color w:val="000000"/>
                <w:spacing w:val="-1"/>
                <w:highlight w:val="none"/>
              </w:rPr>
              <w:t xml:space="preserve">1.外观完整，外貌较干净。</w:t>
            </w:r>
            <w:r>
              <w:rPr>
                <w:rFonts w:hint="eastAsia" w:ascii="宋体" w:hAnsi="宋体" w:eastAsia="宋体" w:cs="宋体"/>
                <w:color w:val="000000"/>
                <w:highlight w:val="none"/>
              </w:rPr>
            </w:r>
            <w:r/>
          </w:p>
          <w:p>
            <w:pPr>
              <w:pStyle w:val="1543"/>
              <w:ind w:left="67" w:firstLine="413"/>
              <w:spacing w:before="33" w:line="237" w:lineRule="auto"/>
              <w:rPr>
                <w:rFonts w:hint="eastAsia" w:ascii="宋体" w:hAnsi="宋体" w:eastAsia="宋体" w:cs="宋体"/>
                <w:color w:val="000000"/>
                <w:highlight w:val="none"/>
              </w:rPr>
            </w:pPr>
            <w:r>
              <w:rPr>
                <w:rFonts w:hint="eastAsia" w:ascii="宋体" w:hAnsi="宋体" w:eastAsia="宋体" w:cs="宋体"/>
                <w:color w:val="000000"/>
                <w:spacing w:val="2"/>
                <w:highlight w:val="none"/>
              </w:rPr>
              <w:t xml:space="preserve">2.设施干净、基本完好，设备安全运行；</w:t>
            </w:r>
            <w:r>
              <w:rPr>
                <w:rFonts w:hint="eastAsia" w:ascii="宋体" w:hAnsi="宋体" w:eastAsia="宋体" w:cs="宋体"/>
                <w:color w:val="000000"/>
                <w:spacing w:val="4"/>
                <w:highlight w:val="none"/>
              </w:rPr>
              <w:t xml:space="preserve"> </w:t>
            </w:r>
            <w:r>
              <w:rPr>
                <w:rFonts w:hint="eastAsia" w:ascii="宋体" w:hAnsi="宋体" w:eastAsia="宋体" w:cs="宋体"/>
                <w:color w:val="000000"/>
                <w:spacing w:val="-4"/>
                <w:highlight w:val="none"/>
              </w:rPr>
              <w:t xml:space="preserve">墙面、屋面、地面定期进行粉刷、清洗，基本</w:t>
            </w:r>
            <w:r>
              <w:rPr>
                <w:rFonts w:hint="eastAsia" w:ascii="宋体" w:hAnsi="宋体" w:eastAsia="宋体" w:cs="宋体"/>
                <w:color w:val="000000"/>
                <w:spacing w:val="1"/>
                <w:highlight w:val="none"/>
              </w:rPr>
              <w:t xml:space="preserve">  </w:t>
            </w:r>
            <w:r>
              <w:rPr>
                <w:rFonts w:hint="eastAsia" w:ascii="宋体" w:hAnsi="宋体" w:eastAsia="宋体" w:cs="宋体"/>
                <w:color w:val="000000"/>
                <w:spacing w:val="2"/>
                <w:highlight w:val="none"/>
              </w:rPr>
              <w:t xml:space="preserve">无污染、无渗漏；管道无堵塞、无明显锈蚀；</w:t>
            </w:r>
            <w:r>
              <w:rPr>
                <w:rFonts w:hint="eastAsia" w:ascii="宋体" w:hAnsi="宋体" w:eastAsia="宋体" w:cs="宋体"/>
                <w:color w:val="000000"/>
                <w:spacing w:val="13"/>
                <w:highlight w:val="none"/>
              </w:rPr>
              <w:t xml:space="preserve"> </w:t>
            </w:r>
            <w:r>
              <w:rPr>
                <w:rFonts w:hint="eastAsia" w:ascii="宋体" w:hAnsi="宋体" w:eastAsia="宋体" w:cs="宋体"/>
                <w:color w:val="000000"/>
                <w:spacing w:val="-2"/>
                <w:highlight w:val="none"/>
              </w:rPr>
              <w:t xml:space="preserve">常规维修，无安全隐患。</w:t>
            </w:r>
            <w:r>
              <w:rPr>
                <w:rFonts w:hint="eastAsia" w:ascii="宋体" w:hAnsi="宋体" w:eastAsia="宋体" w:cs="宋体"/>
                <w:color w:val="000000"/>
                <w:highlight w:val="none"/>
              </w:rPr>
            </w:r>
            <w:r/>
          </w:p>
          <w:p>
            <w:pPr>
              <w:pStyle w:val="1543"/>
              <w:ind w:left="77" w:right="45" w:firstLine="409"/>
              <w:spacing w:before="50" w:line="229"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3.防火、防风、防雨雪、防雷等保护措施</w:t>
            </w:r>
            <w:r>
              <w:rPr>
                <w:rFonts w:hint="eastAsia" w:ascii="宋体" w:hAnsi="宋体" w:eastAsia="宋体" w:cs="宋体"/>
                <w:color w:val="000000"/>
                <w:spacing w:val="8"/>
                <w:highlight w:val="none"/>
              </w:rPr>
              <w:t xml:space="preserve"> </w:t>
            </w:r>
            <w:r>
              <w:rPr>
                <w:rFonts w:hint="eastAsia" w:ascii="宋体" w:hAnsi="宋体" w:eastAsia="宋体" w:cs="宋体"/>
                <w:color w:val="000000"/>
                <w:spacing w:val="-1"/>
                <w:highlight w:val="none"/>
              </w:rPr>
              <w:t xml:space="preserve">落实有效。</w:t>
            </w:r>
            <w:r>
              <w:rPr>
                <w:rFonts w:hint="eastAsia" w:ascii="宋体" w:hAnsi="宋体" w:eastAsia="宋体" w:cs="宋体"/>
                <w:color w:val="000000"/>
                <w:highlight w:val="none"/>
              </w:rPr>
            </w:r>
            <w:r/>
          </w:p>
        </w:tc>
      </w:tr>
      <w:tr>
        <w:trPr>
          <w:trHeight w:val="2068"/>
        </w:trPr>
        <w:tc>
          <w:tcPr>
            <w:tcW w:w="964" w:type="dxa"/>
            <w:vAlign w:val="top"/>
            <w:vMerge w:val="continue"/>
            <w:textDirection w:val="lrTb"/>
            <w:noWrap w:val="false"/>
          </w:tcPr>
          <w:p>
            <w:pPr>
              <w:pStyle w:val="992"/>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tc>
        <w:tc>
          <w:tcPr>
            <w:tcW w:w="1109" w:type="dxa"/>
            <w:vAlign w:val="top"/>
            <w:textDirection w:val="lrTb"/>
            <w:noWrap w:val="false"/>
          </w:tcPr>
          <w:p>
            <w:pPr>
              <w:pStyle w:val="992"/>
              <w:spacing w:line="284"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992"/>
              <w:spacing w:line="285"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992"/>
              <w:spacing w:line="285"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1543"/>
              <w:ind w:left="334"/>
              <w:spacing w:before="69" w:line="219" w:lineRule="auto"/>
              <w:rPr>
                <w:rFonts w:hint="eastAsia" w:ascii="宋体" w:hAnsi="宋体" w:eastAsia="宋体" w:cs="宋体"/>
                <w:color w:val="000000"/>
                <w:highlight w:val="none"/>
              </w:rPr>
            </w:pPr>
            <w:r>
              <w:rPr>
                <w:rFonts w:hint="eastAsia" w:ascii="宋体" w:hAnsi="宋体" w:eastAsia="宋体" w:cs="宋体"/>
                <w:b/>
                <w:bCs/>
                <w:color w:val="000000"/>
                <w:spacing w:val="8"/>
                <w:highlight w:val="none"/>
              </w:rPr>
              <w:t xml:space="preserve">假山</w:t>
            </w:r>
            <w:r>
              <w:rPr>
                <w:rFonts w:hint="eastAsia" w:ascii="宋体" w:hAnsi="宋体" w:eastAsia="宋体" w:cs="宋体"/>
                <w:color w:val="000000"/>
                <w:highlight w:val="none"/>
              </w:rPr>
            </w:r>
            <w:r/>
          </w:p>
        </w:tc>
        <w:tc>
          <w:tcPr>
            <w:tcW w:w="4058" w:type="dxa"/>
            <w:vAlign w:val="top"/>
            <w:textDirection w:val="lrTb"/>
            <w:noWrap w:val="false"/>
          </w:tcPr>
          <w:p>
            <w:pPr>
              <w:pStyle w:val="1543"/>
              <w:ind w:left="502"/>
              <w:spacing w:before="231" w:line="219" w:lineRule="auto"/>
              <w:rPr>
                <w:rFonts w:hint="eastAsia" w:ascii="宋体" w:hAnsi="宋体" w:eastAsia="宋体" w:cs="宋体"/>
                <w:color w:val="000000"/>
                <w:highlight w:val="none"/>
              </w:rPr>
            </w:pPr>
            <w:r>
              <w:rPr>
                <w:rFonts w:hint="eastAsia" w:ascii="宋体" w:hAnsi="宋体" w:eastAsia="宋体" w:cs="宋体"/>
                <w:color w:val="000000"/>
                <w:spacing w:val="-1"/>
                <w:highlight w:val="none"/>
              </w:rPr>
              <w:t xml:space="preserve">1.假山叠石完整、稳固、安全。</w:t>
            </w:r>
            <w:r>
              <w:rPr>
                <w:rFonts w:hint="eastAsia" w:ascii="宋体" w:hAnsi="宋体" w:eastAsia="宋体" w:cs="宋体"/>
                <w:color w:val="000000"/>
                <w:highlight w:val="none"/>
              </w:rPr>
            </w:r>
            <w:r/>
          </w:p>
          <w:p>
            <w:pPr>
              <w:pStyle w:val="1543"/>
              <w:ind w:left="32" w:firstLine="459"/>
              <w:spacing w:before="10" w:line="251" w:lineRule="auto"/>
              <w:rPr>
                <w:rFonts w:hint="eastAsia" w:ascii="宋体" w:hAnsi="宋体" w:eastAsia="宋体" w:cs="宋体"/>
                <w:color w:val="000000"/>
                <w:highlight w:val="none"/>
              </w:rPr>
            </w:pPr>
            <w:r>
              <w:rPr>
                <w:rFonts w:hint="eastAsia" w:ascii="宋体" w:hAnsi="宋体" w:eastAsia="宋体" w:cs="宋体"/>
                <w:color w:val="000000"/>
                <w:spacing w:val="-1"/>
                <w:highlight w:val="none"/>
              </w:rPr>
              <w:t xml:space="preserve">2.禁止攀爬的假山有醒目标志和防护设</w:t>
            </w:r>
            <w:r>
              <w:rPr>
                <w:rFonts w:hint="eastAsia" w:ascii="宋体" w:hAnsi="宋体" w:eastAsia="宋体" w:cs="宋体"/>
                <w:color w:val="000000"/>
                <w:spacing w:val="3"/>
                <w:highlight w:val="none"/>
              </w:rPr>
              <w:t xml:space="preserve"> </w:t>
            </w:r>
            <w:r>
              <w:rPr>
                <w:rFonts w:hint="eastAsia" w:ascii="宋体" w:hAnsi="宋体" w:eastAsia="宋体" w:cs="宋体"/>
                <w:color w:val="000000"/>
                <w:spacing w:val="-2"/>
                <w:highlight w:val="none"/>
              </w:rPr>
              <w:t xml:space="preserve">施。</w:t>
            </w:r>
            <w:r>
              <w:rPr>
                <w:rFonts w:hint="eastAsia" w:ascii="宋体" w:hAnsi="宋体" w:eastAsia="宋体" w:cs="宋体"/>
                <w:color w:val="000000"/>
                <w:highlight w:val="none"/>
              </w:rPr>
            </w:r>
            <w:r/>
          </w:p>
          <w:p>
            <w:pPr>
              <w:pStyle w:val="1543"/>
              <w:ind w:left="72" w:right="88" w:firstLine="409"/>
              <w:spacing w:line="242"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3.假山周围10m及石缝内无影响安全和</w:t>
            </w:r>
            <w:r>
              <w:rPr>
                <w:rFonts w:hint="eastAsia" w:ascii="宋体" w:hAnsi="宋体" w:eastAsia="宋体" w:cs="宋体"/>
                <w:color w:val="000000"/>
                <w:spacing w:val="11"/>
                <w:highlight w:val="none"/>
              </w:rPr>
              <w:t xml:space="preserve"> </w:t>
            </w:r>
            <w:r>
              <w:rPr>
                <w:rFonts w:hint="eastAsia" w:ascii="宋体" w:hAnsi="宋体" w:eastAsia="宋体" w:cs="宋体"/>
                <w:color w:val="000000"/>
                <w:spacing w:val="-1"/>
                <w:highlight w:val="none"/>
              </w:rPr>
              <w:t xml:space="preserve">景观的杂草、杂物，种植穴不空缺。</w:t>
            </w:r>
            <w:r>
              <w:rPr>
                <w:rFonts w:hint="eastAsia" w:ascii="宋体" w:hAnsi="宋体" w:eastAsia="宋体" w:cs="宋体"/>
                <w:color w:val="000000"/>
                <w:highlight w:val="none"/>
              </w:rPr>
            </w:r>
            <w:r/>
          </w:p>
          <w:p>
            <w:pPr>
              <w:pStyle w:val="1543"/>
              <w:ind w:right="10"/>
              <w:jc w:val="right"/>
              <w:spacing w:before="28" w:line="219" w:lineRule="auto"/>
              <w:rPr>
                <w:rFonts w:hint="eastAsia" w:ascii="宋体" w:hAnsi="宋体" w:eastAsia="宋体" w:cs="宋体"/>
                <w:color w:val="000000"/>
                <w:highlight w:val="none"/>
              </w:rPr>
            </w:pPr>
            <w:r>
              <w:rPr>
                <w:rFonts w:hint="eastAsia" w:ascii="宋体" w:hAnsi="宋体" w:eastAsia="宋体" w:cs="宋体"/>
                <w:color w:val="000000"/>
                <w:spacing w:val="-1"/>
                <w:highlight w:val="none"/>
              </w:rPr>
              <w:t xml:space="preserve">4.假山及孤赏石表面无乱涂乱刻痕迹。</w:t>
            </w:r>
            <w:r>
              <w:rPr>
                <w:rFonts w:hint="eastAsia" w:ascii="宋体" w:hAnsi="宋体" w:eastAsia="宋体" w:cs="宋体"/>
                <w:color w:val="000000"/>
                <w:highlight w:val="none"/>
              </w:rPr>
            </w:r>
            <w:r/>
          </w:p>
        </w:tc>
        <w:tc>
          <w:tcPr>
            <w:tcW w:w="4667" w:type="dxa"/>
            <w:vAlign w:val="top"/>
            <w:textDirection w:val="lrTb"/>
            <w:noWrap w:val="false"/>
          </w:tcPr>
          <w:p>
            <w:pPr>
              <w:pStyle w:val="992"/>
              <w:spacing w:line="291"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1543"/>
              <w:ind w:left="504"/>
              <w:spacing w:before="68" w:line="219" w:lineRule="auto"/>
              <w:rPr>
                <w:rFonts w:hint="eastAsia" w:ascii="宋体" w:hAnsi="宋体" w:eastAsia="宋体" w:cs="宋体"/>
                <w:color w:val="000000"/>
                <w:highlight w:val="none"/>
              </w:rPr>
            </w:pPr>
            <w:r>
              <w:rPr>
                <w:rFonts w:hint="eastAsia" w:ascii="宋体" w:hAnsi="宋体" w:eastAsia="宋体" w:cs="宋体"/>
                <w:color w:val="000000"/>
                <w:spacing w:val="-1"/>
                <w:highlight w:val="none"/>
              </w:rPr>
              <w:t xml:space="preserve">1.假山叠石完整、稳固、安全。</w:t>
            </w:r>
            <w:r>
              <w:rPr>
                <w:rFonts w:hint="eastAsia" w:ascii="宋体" w:hAnsi="宋体" w:eastAsia="宋体" w:cs="宋体"/>
                <w:color w:val="000000"/>
                <w:highlight w:val="none"/>
              </w:rPr>
            </w:r>
            <w:r/>
          </w:p>
          <w:p>
            <w:pPr>
              <w:pStyle w:val="1543"/>
              <w:ind w:left="494"/>
              <w:spacing w:before="30" w:line="219" w:lineRule="auto"/>
              <w:rPr>
                <w:rFonts w:hint="eastAsia" w:ascii="宋体" w:hAnsi="宋体" w:eastAsia="宋体" w:cs="宋体"/>
                <w:color w:val="000000"/>
                <w:highlight w:val="none"/>
              </w:rPr>
            </w:pPr>
            <w:r>
              <w:rPr>
                <w:rFonts w:hint="eastAsia" w:ascii="宋体" w:hAnsi="宋体" w:eastAsia="宋体" w:cs="宋体"/>
                <w:color w:val="000000"/>
                <w:spacing w:val="-1"/>
                <w:highlight w:val="none"/>
              </w:rPr>
              <w:t xml:space="preserve">2.禁止攀爬的假山有醒目标志和防护设施。</w:t>
            </w:r>
            <w:r>
              <w:rPr>
                <w:rFonts w:hint="eastAsia" w:ascii="宋体" w:hAnsi="宋体" w:eastAsia="宋体" w:cs="宋体"/>
                <w:color w:val="000000"/>
                <w:highlight w:val="none"/>
              </w:rPr>
            </w:r>
            <w:r/>
          </w:p>
          <w:p>
            <w:pPr>
              <w:pStyle w:val="1543"/>
              <w:ind w:left="84" w:right="146" w:firstLine="419"/>
              <w:spacing w:before="41" w:line="224"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3.假山周围5m及石缝内无影响安全和景观的</w:t>
            </w:r>
            <w:r>
              <w:rPr>
                <w:rFonts w:hint="eastAsia" w:ascii="宋体" w:hAnsi="宋体" w:eastAsia="宋体" w:cs="宋体"/>
                <w:color w:val="000000"/>
                <w:spacing w:val="15"/>
                <w:highlight w:val="none"/>
              </w:rPr>
              <w:t xml:space="preserve"> </w:t>
            </w:r>
            <w:r>
              <w:rPr>
                <w:rFonts w:hint="eastAsia" w:ascii="宋体" w:hAnsi="宋体" w:eastAsia="宋体" w:cs="宋体"/>
                <w:color w:val="000000"/>
                <w:spacing w:val="-1"/>
                <w:highlight w:val="none"/>
              </w:rPr>
              <w:t xml:space="preserve">杂草、杂物。</w:t>
            </w:r>
            <w:r>
              <w:rPr>
                <w:rFonts w:hint="eastAsia" w:ascii="宋体" w:hAnsi="宋体" w:eastAsia="宋体" w:cs="宋体"/>
                <w:color w:val="000000"/>
                <w:highlight w:val="none"/>
              </w:rPr>
            </w:r>
            <w:r/>
          </w:p>
          <w:p>
            <w:pPr>
              <w:pStyle w:val="1543"/>
              <w:ind w:left="474"/>
              <w:spacing w:before="39" w:line="219" w:lineRule="auto"/>
              <w:rPr>
                <w:rFonts w:hint="eastAsia" w:ascii="宋体" w:hAnsi="宋体" w:eastAsia="宋体" w:cs="宋体"/>
                <w:color w:val="000000"/>
                <w:highlight w:val="none"/>
              </w:rPr>
            </w:pPr>
            <w:r>
              <w:rPr>
                <w:rFonts w:hint="eastAsia" w:ascii="宋体" w:hAnsi="宋体" w:eastAsia="宋体" w:cs="宋体"/>
                <w:color w:val="000000"/>
                <w:spacing w:val="-1"/>
                <w:highlight w:val="none"/>
              </w:rPr>
              <w:t xml:space="preserve">4.假山及孤赏石表面基本无乱涂乱刻痕迹。</w:t>
            </w:r>
            <w:r>
              <w:rPr>
                <w:rFonts w:hint="eastAsia" w:ascii="宋体" w:hAnsi="宋体" w:eastAsia="宋体" w:cs="宋体"/>
                <w:color w:val="000000"/>
                <w:highlight w:val="none"/>
              </w:rPr>
            </w:r>
            <w:r/>
          </w:p>
        </w:tc>
        <w:tc>
          <w:tcPr>
            <w:tcW w:w="4332" w:type="dxa"/>
            <w:vAlign w:val="top"/>
            <w:textDirection w:val="lrTb"/>
            <w:noWrap w:val="false"/>
          </w:tcPr>
          <w:p>
            <w:pPr>
              <w:pStyle w:val="1543"/>
              <w:ind w:left="517"/>
              <w:spacing w:before="81" w:line="219" w:lineRule="auto"/>
              <w:rPr>
                <w:rFonts w:hint="eastAsia" w:ascii="宋体" w:hAnsi="宋体" w:eastAsia="宋体" w:cs="宋体"/>
                <w:color w:val="000000"/>
                <w:highlight w:val="none"/>
              </w:rPr>
            </w:pPr>
            <w:r>
              <w:rPr>
                <w:rFonts w:hint="eastAsia" w:ascii="宋体" w:hAnsi="宋体" w:eastAsia="宋体" w:cs="宋体"/>
                <w:color w:val="000000"/>
                <w:spacing w:val="-1"/>
                <w:highlight w:val="none"/>
              </w:rPr>
              <w:t xml:space="preserve">1.假山叠石完整、稳固、安全。</w:t>
            </w:r>
            <w:r>
              <w:rPr>
                <w:rFonts w:hint="eastAsia" w:ascii="宋体" w:hAnsi="宋体" w:eastAsia="宋体" w:cs="宋体"/>
                <w:color w:val="000000"/>
                <w:highlight w:val="none"/>
              </w:rPr>
            </w:r>
            <w:r/>
          </w:p>
          <w:p>
            <w:pPr>
              <w:pStyle w:val="1543"/>
              <w:ind w:left="57" w:right="255" w:firstLine="429"/>
              <w:spacing w:before="30" w:line="251"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2.禁止攀爬的假山有醒目标志和防护设</w:t>
            </w:r>
            <w:r>
              <w:rPr>
                <w:rFonts w:hint="eastAsia" w:ascii="宋体" w:hAnsi="宋体" w:eastAsia="宋体" w:cs="宋体"/>
                <w:color w:val="000000"/>
                <w:spacing w:val="8"/>
                <w:highlight w:val="none"/>
              </w:rPr>
              <w:t xml:space="preserve"> </w:t>
            </w:r>
            <w:r>
              <w:rPr>
                <w:rFonts w:hint="eastAsia" w:ascii="宋体" w:hAnsi="宋体" w:eastAsia="宋体" w:cs="宋体"/>
                <w:color w:val="000000"/>
                <w:spacing w:val="-2"/>
                <w:highlight w:val="none"/>
              </w:rPr>
              <w:t xml:space="preserve">施。</w:t>
            </w:r>
            <w:r>
              <w:rPr>
                <w:rFonts w:hint="eastAsia" w:ascii="宋体" w:hAnsi="宋体" w:eastAsia="宋体" w:cs="宋体"/>
                <w:color w:val="000000"/>
                <w:highlight w:val="none"/>
              </w:rPr>
            </w:r>
            <w:r/>
          </w:p>
          <w:p>
            <w:pPr>
              <w:pStyle w:val="1543"/>
              <w:ind w:left="47" w:right="243" w:firstLine="449"/>
              <w:spacing w:line="242"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3.假山周围5m及石缝内无影响安全和景</w:t>
            </w:r>
            <w:r>
              <w:rPr>
                <w:rFonts w:hint="eastAsia" w:ascii="宋体" w:hAnsi="宋体" w:eastAsia="宋体" w:cs="宋体"/>
                <w:color w:val="000000"/>
                <w:spacing w:val="10"/>
                <w:highlight w:val="none"/>
              </w:rPr>
              <w:t xml:space="preserve"> </w:t>
            </w:r>
            <w:r>
              <w:rPr>
                <w:rFonts w:hint="eastAsia" w:ascii="宋体" w:hAnsi="宋体" w:eastAsia="宋体" w:cs="宋体"/>
                <w:color w:val="000000"/>
                <w:spacing w:val="-1"/>
                <w:highlight w:val="none"/>
              </w:rPr>
              <w:t xml:space="preserve">观的杂草、杂物。</w:t>
            </w:r>
            <w:r>
              <w:rPr>
                <w:rFonts w:hint="eastAsia" w:ascii="宋体" w:hAnsi="宋体" w:eastAsia="宋体" w:cs="宋体"/>
                <w:color w:val="000000"/>
                <w:highlight w:val="none"/>
              </w:rPr>
            </w:r>
            <w:r/>
          </w:p>
          <w:p>
            <w:pPr>
              <w:pStyle w:val="1543"/>
              <w:ind w:left="47" w:right="52" w:firstLine="449"/>
              <w:spacing w:before="8" w:line="249" w:lineRule="auto"/>
              <w:rPr>
                <w:rFonts w:hint="eastAsia" w:ascii="宋体" w:hAnsi="宋体" w:eastAsia="宋体" w:cs="宋体"/>
                <w:color w:val="000000"/>
                <w:highlight w:val="none"/>
              </w:rPr>
            </w:pPr>
            <w:r>
              <w:rPr>
                <w:rFonts w:hint="eastAsia" w:ascii="宋体" w:hAnsi="宋体" w:eastAsia="宋体" w:cs="宋体"/>
                <w:color w:val="000000"/>
                <w:spacing w:val="-1"/>
                <w:highlight w:val="none"/>
              </w:rPr>
              <w:t xml:space="preserve">4.假山及孤赏石表面无明显的乱涂乱刻痕</w:t>
            </w:r>
            <w:r>
              <w:rPr>
                <w:rFonts w:hint="eastAsia" w:ascii="宋体" w:hAnsi="宋体" w:eastAsia="宋体" w:cs="宋体"/>
                <w:color w:val="000000"/>
                <w:spacing w:val="10"/>
                <w:highlight w:val="none"/>
              </w:rPr>
              <w:t xml:space="preserve"> </w:t>
            </w:r>
            <w:r>
              <w:rPr>
                <w:rFonts w:hint="eastAsia" w:ascii="宋体" w:hAnsi="宋体" w:eastAsia="宋体" w:cs="宋体"/>
                <w:color w:val="000000"/>
                <w:spacing w:val="-2"/>
                <w:highlight w:val="none"/>
              </w:rPr>
              <w:t xml:space="preserve">迹。</w:t>
            </w:r>
            <w:r>
              <w:rPr>
                <w:rFonts w:hint="eastAsia" w:ascii="宋体" w:hAnsi="宋体" w:eastAsia="宋体" w:cs="宋体"/>
                <w:color w:val="000000"/>
                <w:highlight w:val="none"/>
              </w:rPr>
            </w:r>
            <w:r/>
          </w:p>
        </w:tc>
      </w:tr>
      <w:tr>
        <w:trPr>
          <w:trHeight w:val="1798"/>
        </w:trPr>
        <w:tc>
          <w:tcPr>
            <w:tcW w:w="964" w:type="dxa"/>
            <w:vAlign w:val="top"/>
            <w:vMerge w:val="continue"/>
            <w:textDirection w:val="lrTb"/>
            <w:noWrap w:val="false"/>
          </w:tcPr>
          <w:p>
            <w:pPr>
              <w:pStyle w:val="992"/>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tc>
        <w:tc>
          <w:tcPr>
            <w:tcW w:w="1109" w:type="dxa"/>
            <w:vAlign w:val="top"/>
            <w:textDirection w:val="lrTb"/>
            <w:noWrap w:val="false"/>
          </w:tcPr>
          <w:p>
            <w:pPr>
              <w:pStyle w:val="992"/>
              <w:spacing w:line="294"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992"/>
              <w:spacing w:line="294"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1543"/>
              <w:ind w:left="24" w:right="32" w:firstLine="99"/>
              <w:spacing w:before="69" w:line="242" w:lineRule="auto"/>
              <w:rPr>
                <w:rFonts w:hint="eastAsia" w:ascii="宋体" w:hAnsi="宋体" w:eastAsia="宋体" w:cs="宋体"/>
                <w:color w:val="000000"/>
                <w:highlight w:val="none"/>
              </w:rPr>
            </w:pPr>
            <w:r>
              <w:rPr>
                <w:rFonts w:hint="eastAsia" w:ascii="宋体" w:hAnsi="宋体" w:eastAsia="宋体" w:cs="宋体"/>
                <w:b/>
                <w:bCs/>
                <w:color w:val="000000"/>
                <w:spacing w:val="-1"/>
                <w:highlight w:val="none"/>
              </w:rPr>
              <w:t xml:space="preserve">园路、广</w:t>
            </w:r>
            <w:r>
              <w:rPr>
                <w:rFonts w:hint="eastAsia" w:ascii="宋体" w:hAnsi="宋体" w:eastAsia="宋体" w:cs="宋体"/>
                <w:color w:val="000000"/>
                <w:highlight w:val="none"/>
              </w:rPr>
              <w:t xml:space="preserve">  </w:t>
            </w:r>
            <w:r>
              <w:rPr>
                <w:rFonts w:hint="eastAsia" w:ascii="宋体" w:hAnsi="宋体" w:eastAsia="宋体" w:cs="宋体"/>
                <w:b/>
                <w:bCs/>
                <w:color w:val="000000"/>
                <w:spacing w:val="-4"/>
                <w:highlight w:val="none"/>
              </w:rPr>
              <w:t xml:space="preserve">场、无障碍</w:t>
            </w:r>
            <w:r>
              <w:rPr>
                <w:rFonts w:hint="eastAsia" w:ascii="宋体" w:hAnsi="宋体" w:eastAsia="宋体" w:cs="宋体"/>
                <w:color w:val="000000"/>
                <w:highlight w:val="none"/>
              </w:rPr>
            </w:r>
            <w:r/>
          </w:p>
        </w:tc>
        <w:tc>
          <w:tcPr>
            <w:tcW w:w="4058" w:type="dxa"/>
            <w:vAlign w:val="top"/>
            <w:textDirection w:val="lrTb"/>
            <w:noWrap w:val="false"/>
          </w:tcPr>
          <w:p>
            <w:pPr>
              <w:pStyle w:val="1543"/>
              <w:ind w:left="62" w:firstLine="429"/>
              <w:jc w:val="both"/>
              <w:spacing w:before="94" w:line="252" w:lineRule="auto"/>
              <w:rPr>
                <w:rFonts w:hint="eastAsia" w:ascii="宋体" w:hAnsi="宋体" w:eastAsia="宋体" w:cs="宋体"/>
                <w:color w:val="000000"/>
                <w:highlight w:val="none"/>
              </w:rPr>
            </w:pPr>
            <w:r>
              <w:rPr>
                <w:rFonts w:hint="eastAsia" w:ascii="宋体" w:hAnsi="宋体" w:eastAsia="宋体" w:cs="宋体"/>
                <w:color w:val="000000"/>
                <w:spacing w:val="-2"/>
                <w:highlight w:val="none"/>
              </w:rPr>
              <w:t xml:space="preserve">1.园路、广场平整，无坑洼破损，无面</w:t>
            </w:r>
            <w:r>
              <w:rPr>
                <w:rFonts w:hint="eastAsia" w:ascii="宋体" w:hAnsi="宋体" w:eastAsia="宋体" w:cs="宋体"/>
                <w:color w:val="000000"/>
                <w:spacing w:val="6"/>
                <w:highlight w:val="none"/>
              </w:rPr>
              <w:t xml:space="preserve"> </w:t>
            </w:r>
            <w:r>
              <w:rPr>
                <w:rFonts w:hint="eastAsia" w:ascii="宋体" w:hAnsi="宋体" w:eastAsia="宋体" w:cs="宋体"/>
                <w:color w:val="000000"/>
                <w:spacing w:val="-1"/>
                <w:highlight w:val="none"/>
              </w:rPr>
              <w:t xml:space="preserve">层松动、沉陷、倾覆或面层脱落；伸缩缝嵌</w:t>
            </w:r>
            <w:r>
              <w:rPr>
                <w:rFonts w:hint="eastAsia" w:ascii="宋体" w:hAnsi="宋体" w:eastAsia="宋体" w:cs="宋体"/>
                <w:color w:val="000000"/>
                <w:spacing w:val="13"/>
                <w:highlight w:val="none"/>
              </w:rPr>
              <w:t xml:space="preserve"> </w:t>
            </w:r>
            <w:r>
              <w:rPr>
                <w:rFonts w:hint="eastAsia" w:ascii="宋体" w:hAnsi="宋体" w:eastAsia="宋体" w:cs="宋体"/>
                <w:color w:val="000000"/>
                <w:spacing w:val="-2"/>
                <w:highlight w:val="none"/>
              </w:rPr>
              <w:t xml:space="preserve">缝完好。</w:t>
            </w:r>
            <w:r>
              <w:rPr>
                <w:rFonts w:hint="eastAsia" w:ascii="宋体" w:hAnsi="宋体" w:eastAsia="宋体" w:cs="宋体"/>
                <w:color w:val="000000"/>
                <w:highlight w:val="none"/>
              </w:rPr>
            </w:r>
            <w:r/>
          </w:p>
          <w:p>
            <w:pPr>
              <w:pStyle w:val="1543"/>
              <w:ind w:left="42" w:firstLine="429"/>
              <w:spacing w:line="247"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2.园路、台阶、广场清洁，无垃圾及痰</w:t>
            </w:r>
            <w:r>
              <w:rPr>
                <w:rFonts w:hint="eastAsia" w:ascii="宋体" w:hAnsi="宋体" w:eastAsia="宋体" w:cs="宋体"/>
                <w:color w:val="000000"/>
                <w:spacing w:val="5"/>
                <w:highlight w:val="none"/>
              </w:rPr>
              <w:t xml:space="preserve"> </w:t>
            </w:r>
            <w:r>
              <w:rPr>
                <w:rFonts w:hint="eastAsia" w:ascii="宋体" w:hAnsi="宋体" w:eastAsia="宋体" w:cs="宋体"/>
                <w:color w:val="000000"/>
                <w:spacing w:val="-2"/>
                <w:highlight w:val="none"/>
              </w:rPr>
              <w:t xml:space="preserve">迹。</w:t>
            </w:r>
            <w:r>
              <w:rPr>
                <w:rFonts w:hint="eastAsia" w:ascii="宋体" w:hAnsi="宋体" w:eastAsia="宋体" w:cs="宋体"/>
                <w:color w:val="000000"/>
                <w:highlight w:val="none"/>
              </w:rPr>
            </w:r>
            <w:r/>
          </w:p>
          <w:p>
            <w:pPr>
              <w:pStyle w:val="1543"/>
              <w:ind w:left="481"/>
              <w:spacing w:before="8" w:line="219" w:lineRule="auto"/>
              <w:rPr>
                <w:rFonts w:hint="eastAsia" w:ascii="宋体" w:hAnsi="宋体" w:eastAsia="宋体" w:cs="宋体"/>
                <w:color w:val="000000"/>
                <w:highlight w:val="none"/>
              </w:rPr>
            </w:pPr>
            <w:r>
              <w:rPr>
                <w:rFonts w:hint="eastAsia" w:ascii="宋体" w:hAnsi="宋体" w:eastAsia="宋体" w:cs="宋体"/>
                <w:color w:val="000000"/>
                <w:spacing w:val="-1"/>
                <w:highlight w:val="none"/>
              </w:rPr>
              <w:t xml:space="preserve">3.无障碍通道及应急通道整洁畅通。</w:t>
            </w:r>
            <w:r>
              <w:rPr>
                <w:rFonts w:hint="eastAsia" w:ascii="宋体" w:hAnsi="宋体" w:eastAsia="宋体" w:cs="宋体"/>
                <w:color w:val="000000"/>
                <w:highlight w:val="none"/>
              </w:rPr>
            </w:r>
            <w:r/>
          </w:p>
        </w:tc>
        <w:tc>
          <w:tcPr>
            <w:tcW w:w="4667" w:type="dxa"/>
            <w:vAlign w:val="top"/>
            <w:textDirection w:val="lrTb"/>
            <w:noWrap w:val="false"/>
          </w:tcPr>
          <w:p>
            <w:pPr>
              <w:pStyle w:val="1543"/>
              <w:ind w:left="84" w:firstLine="410"/>
              <w:spacing w:before="233" w:line="228" w:lineRule="auto"/>
              <w:rPr>
                <w:rFonts w:hint="eastAsia" w:ascii="宋体" w:hAnsi="宋体" w:eastAsia="宋体" w:cs="宋体"/>
                <w:color w:val="000000"/>
                <w:highlight w:val="none"/>
              </w:rPr>
            </w:pPr>
            <w:r>
              <w:rPr>
                <w:rFonts w:hint="eastAsia" w:ascii="宋体" w:hAnsi="宋体" w:eastAsia="宋体" w:cs="宋体"/>
                <w:color w:val="000000"/>
                <w:spacing w:val="-12"/>
                <w:highlight w:val="none"/>
              </w:rPr>
              <w:t xml:space="preserve">1.园路、广场平整，无坑洼破损，无面层松动、</w:t>
            </w:r>
            <w:r>
              <w:rPr>
                <w:rFonts w:hint="eastAsia" w:ascii="宋体" w:hAnsi="宋体" w:eastAsia="宋体" w:cs="宋体"/>
                <w:color w:val="000000"/>
                <w:spacing w:val="15"/>
                <w:highlight w:val="none"/>
              </w:rPr>
              <w:t xml:space="preserve"> </w:t>
            </w:r>
            <w:r>
              <w:rPr>
                <w:rFonts w:hint="eastAsia" w:ascii="宋体" w:hAnsi="宋体" w:eastAsia="宋体" w:cs="宋体"/>
                <w:color w:val="000000"/>
                <w:spacing w:val="-5"/>
                <w:highlight w:val="none"/>
              </w:rPr>
              <w:t xml:space="preserve">沉陷、倾覆或面层脱落；伸缩缝嵌缝基本完好。</w:t>
            </w:r>
            <w:r>
              <w:rPr>
                <w:rFonts w:hint="eastAsia" w:ascii="宋体" w:hAnsi="宋体" w:eastAsia="宋体" w:cs="宋体"/>
                <w:color w:val="000000"/>
                <w:highlight w:val="none"/>
              </w:rPr>
            </w:r>
            <w:r/>
          </w:p>
          <w:p>
            <w:pPr>
              <w:pStyle w:val="1543"/>
              <w:ind w:left="63" w:firstLine="410"/>
              <w:spacing w:before="30" w:line="251" w:lineRule="auto"/>
              <w:rPr>
                <w:rFonts w:hint="eastAsia" w:ascii="宋体" w:hAnsi="宋体" w:eastAsia="宋体" w:cs="宋体"/>
                <w:color w:val="000000"/>
                <w:highlight w:val="none"/>
              </w:rPr>
            </w:pPr>
            <w:r>
              <w:rPr>
                <w:rFonts w:hint="eastAsia" w:ascii="宋体" w:hAnsi="宋体" w:eastAsia="宋体" w:cs="宋体"/>
                <w:color w:val="000000"/>
                <w:spacing w:val="-1"/>
                <w:highlight w:val="none"/>
              </w:rPr>
              <w:t xml:space="preserve">2.园路、台阶、广场基本清洁，基本无垃圾、</w:t>
            </w:r>
            <w:r>
              <w:rPr>
                <w:rFonts w:hint="eastAsia" w:ascii="宋体" w:hAnsi="宋体" w:eastAsia="宋体" w:cs="宋体"/>
                <w:color w:val="000000"/>
                <w:spacing w:val="2"/>
                <w:highlight w:val="none"/>
              </w:rPr>
              <w:t xml:space="preserve"> </w:t>
            </w:r>
            <w:r>
              <w:rPr>
                <w:rFonts w:hint="eastAsia" w:ascii="宋体" w:hAnsi="宋体" w:eastAsia="宋体" w:cs="宋体"/>
                <w:color w:val="000000"/>
                <w:spacing w:val="-4"/>
                <w:highlight w:val="none"/>
              </w:rPr>
              <w:t xml:space="preserve">无痰迹。</w:t>
            </w:r>
            <w:r>
              <w:rPr>
                <w:rFonts w:hint="eastAsia" w:ascii="宋体" w:hAnsi="宋体" w:eastAsia="宋体" w:cs="宋体"/>
                <w:color w:val="000000"/>
                <w:highlight w:val="none"/>
              </w:rPr>
            </w:r>
            <w:r/>
          </w:p>
          <w:p>
            <w:pPr>
              <w:pStyle w:val="1543"/>
              <w:ind w:left="474"/>
              <w:spacing w:line="218" w:lineRule="auto"/>
              <w:rPr>
                <w:rFonts w:hint="eastAsia" w:ascii="宋体" w:hAnsi="宋体" w:eastAsia="宋体" w:cs="宋体"/>
                <w:color w:val="000000"/>
                <w:highlight w:val="none"/>
              </w:rPr>
            </w:pPr>
            <w:r>
              <w:rPr>
                <w:rFonts w:hint="eastAsia" w:ascii="宋体" w:hAnsi="宋体" w:eastAsia="宋体" w:cs="宋体"/>
                <w:color w:val="000000"/>
                <w:spacing w:val="-1"/>
                <w:highlight w:val="none"/>
              </w:rPr>
              <w:t xml:space="preserve">3.无障碍通道及应急通道畅通，基本整洁。</w:t>
            </w:r>
            <w:r>
              <w:rPr>
                <w:rFonts w:hint="eastAsia" w:ascii="宋体" w:hAnsi="宋体" w:eastAsia="宋体" w:cs="宋体"/>
                <w:color w:val="000000"/>
                <w:highlight w:val="none"/>
              </w:rPr>
            </w:r>
            <w:r/>
          </w:p>
        </w:tc>
        <w:tc>
          <w:tcPr>
            <w:tcW w:w="4332" w:type="dxa"/>
            <w:vAlign w:val="top"/>
            <w:textDirection w:val="lrTb"/>
            <w:noWrap w:val="false"/>
          </w:tcPr>
          <w:p>
            <w:pPr>
              <w:pStyle w:val="1543"/>
              <w:ind w:left="57" w:right="25" w:firstLine="449"/>
              <w:jc w:val="both"/>
              <w:spacing w:before="84" w:line="249"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1.园路、广场平整，无明显坑洼破损，无</w:t>
            </w:r>
            <w:r>
              <w:rPr>
                <w:rFonts w:hint="eastAsia" w:ascii="宋体" w:hAnsi="宋体" w:eastAsia="宋体" w:cs="宋体"/>
                <w:color w:val="000000"/>
                <w:spacing w:val="8"/>
                <w:highlight w:val="none"/>
              </w:rPr>
              <w:t xml:space="preserve"> </w:t>
            </w:r>
            <w:r>
              <w:rPr>
                <w:rFonts w:hint="eastAsia" w:ascii="宋体" w:hAnsi="宋体" w:eastAsia="宋体" w:cs="宋体"/>
                <w:color w:val="000000"/>
                <w:spacing w:val="1"/>
                <w:highlight w:val="none"/>
              </w:rPr>
              <w:t xml:space="preserve">面层松动、沉陷、倾覆或面层脱落；伸缩缝嵌</w:t>
            </w:r>
            <w:r>
              <w:rPr>
                <w:rFonts w:hint="eastAsia" w:ascii="宋体" w:hAnsi="宋体" w:eastAsia="宋体" w:cs="宋体"/>
                <w:color w:val="000000"/>
                <w:spacing w:val="9"/>
                <w:highlight w:val="none"/>
              </w:rPr>
              <w:t xml:space="preserve"> </w:t>
            </w:r>
            <w:r>
              <w:rPr>
                <w:rFonts w:hint="eastAsia" w:ascii="宋体" w:hAnsi="宋体" w:eastAsia="宋体" w:cs="宋体"/>
                <w:color w:val="000000"/>
                <w:spacing w:val="-1"/>
                <w:highlight w:val="none"/>
              </w:rPr>
              <w:t xml:space="preserve">缝无明显漏嵌。</w:t>
            </w:r>
            <w:r>
              <w:rPr>
                <w:rFonts w:hint="eastAsia" w:ascii="宋体" w:hAnsi="宋体" w:eastAsia="宋体" w:cs="宋体"/>
                <w:color w:val="000000"/>
                <w:highlight w:val="none"/>
              </w:rPr>
            </w:r>
            <w:r/>
          </w:p>
          <w:p>
            <w:pPr>
              <w:pStyle w:val="1543"/>
              <w:ind w:left="47" w:right="55" w:firstLine="449"/>
              <w:spacing w:before="1" w:line="234" w:lineRule="auto"/>
              <w:rPr>
                <w:rFonts w:hint="eastAsia" w:ascii="宋体" w:hAnsi="宋体" w:eastAsia="宋体" w:cs="宋体"/>
                <w:color w:val="000000"/>
                <w:highlight w:val="none"/>
              </w:rPr>
            </w:pPr>
            <w:r>
              <w:rPr>
                <w:rFonts w:hint="eastAsia" w:ascii="宋体" w:hAnsi="宋体" w:eastAsia="宋体" w:cs="宋体"/>
                <w:color w:val="000000"/>
                <w:spacing w:val="-1"/>
                <w:highlight w:val="none"/>
              </w:rPr>
              <w:t xml:space="preserve">2.园路、台阶、广场基本清洁，无明显垃</w:t>
            </w:r>
            <w:r>
              <w:rPr>
                <w:rFonts w:hint="eastAsia" w:ascii="宋体" w:hAnsi="宋体" w:eastAsia="宋体" w:cs="宋体"/>
                <w:color w:val="000000"/>
                <w:spacing w:val="7"/>
                <w:highlight w:val="none"/>
              </w:rPr>
              <w:t xml:space="preserve"> </w:t>
            </w:r>
            <w:r>
              <w:rPr>
                <w:rFonts w:hint="eastAsia" w:ascii="宋体" w:hAnsi="宋体" w:eastAsia="宋体" w:cs="宋体"/>
                <w:color w:val="000000"/>
                <w:spacing w:val="-1"/>
                <w:highlight w:val="none"/>
              </w:rPr>
              <w:t xml:space="preserve">圾和痰迹。</w:t>
            </w:r>
            <w:r>
              <w:rPr>
                <w:rFonts w:hint="eastAsia" w:ascii="宋体" w:hAnsi="宋体" w:eastAsia="宋体" w:cs="宋体"/>
                <w:color w:val="000000"/>
                <w:highlight w:val="none"/>
              </w:rPr>
            </w:r>
            <w:r/>
          </w:p>
          <w:p>
            <w:pPr>
              <w:pStyle w:val="1543"/>
              <w:jc w:val="right"/>
              <w:spacing w:before="25" w:line="219" w:lineRule="auto"/>
              <w:rPr>
                <w:rFonts w:hint="eastAsia" w:ascii="宋体" w:hAnsi="宋体" w:eastAsia="宋体" w:cs="宋体"/>
                <w:color w:val="000000"/>
                <w:highlight w:val="none"/>
              </w:rPr>
            </w:pPr>
            <w:r>
              <w:rPr>
                <w:rFonts w:hint="eastAsia" w:ascii="宋体" w:hAnsi="宋体" w:eastAsia="宋体" w:cs="宋体"/>
                <w:color w:val="000000"/>
                <w:spacing w:val="-8"/>
                <w:highlight w:val="none"/>
              </w:rPr>
              <w:t xml:space="preserve">3.无障碍通道及应急通道畅通，基本整洁。</w:t>
            </w:r>
            <w:r>
              <w:rPr>
                <w:rFonts w:hint="eastAsia" w:ascii="宋体" w:hAnsi="宋体" w:eastAsia="宋体" w:cs="宋体"/>
                <w:color w:val="000000"/>
                <w:highlight w:val="none"/>
              </w:rPr>
            </w:r>
            <w:r/>
          </w:p>
        </w:tc>
      </w:tr>
      <w:tr>
        <w:trPr>
          <w:trHeight w:val="1823"/>
        </w:trPr>
        <w:tc>
          <w:tcPr>
            <w:tcW w:w="964" w:type="dxa"/>
            <w:vAlign w:val="top"/>
            <w:vMerge w:val="continue"/>
            <w:textDirection w:val="lrTb"/>
            <w:noWrap w:val="false"/>
          </w:tcPr>
          <w:p>
            <w:pPr>
              <w:pStyle w:val="992"/>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tc>
        <w:tc>
          <w:tcPr>
            <w:tcW w:w="1109" w:type="dxa"/>
            <w:vAlign w:val="top"/>
            <w:textDirection w:val="lrTb"/>
            <w:noWrap w:val="false"/>
          </w:tcPr>
          <w:p>
            <w:pPr>
              <w:pStyle w:val="992"/>
              <w:spacing w:line="246"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992"/>
              <w:spacing w:line="247"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992"/>
              <w:spacing w:line="247"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1543"/>
              <w:ind w:left="334"/>
              <w:spacing w:before="69" w:line="219" w:lineRule="auto"/>
              <w:rPr>
                <w:rFonts w:hint="eastAsia" w:ascii="宋体" w:hAnsi="宋体" w:eastAsia="宋体" w:cs="宋体"/>
                <w:color w:val="000000"/>
                <w:highlight w:val="none"/>
              </w:rPr>
            </w:pPr>
            <w:r>
              <w:rPr>
                <w:rFonts w:hint="eastAsia" w:ascii="宋体" w:hAnsi="宋体" w:eastAsia="宋体" w:cs="宋体"/>
                <w:b/>
                <w:bCs/>
                <w:color w:val="000000"/>
                <w:spacing w:val="-5"/>
                <w:highlight w:val="none"/>
              </w:rPr>
              <w:t xml:space="preserve">桥梁</w:t>
            </w:r>
            <w:r>
              <w:rPr>
                <w:rFonts w:hint="eastAsia" w:ascii="宋体" w:hAnsi="宋体" w:eastAsia="宋体" w:cs="宋体"/>
                <w:color w:val="000000"/>
                <w:highlight w:val="none"/>
              </w:rPr>
            </w:r>
            <w:r/>
          </w:p>
        </w:tc>
        <w:tc>
          <w:tcPr>
            <w:tcW w:w="4058" w:type="dxa"/>
            <w:vAlign w:val="top"/>
            <w:textDirection w:val="lrTb"/>
            <w:noWrap w:val="false"/>
          </w:tcPr>
          <w:p>
            <w:pPr>
              <w:pStyle w:val="1543"/>
              <w:ind w:left="82" w:right="9" w:firstLine="410"/>
              <w:spacing w:before="245" w:line="242" w:lineRule="auto"/>
              <w:rPr>
                <w:rFonts w:hint="eastAsia" w:ascii="宋体" w:hAnsi="宋体" w:eastAsia="宋体" w:cs="宋体"/>
                <w:color w:val="000000"/>
                <w:highlight w:val="none"/>
              </w:rPr>
            </w:pPr>
            <w:r>
              <w:rPr>
                <w:rFonts w:hint="eastAsia" w:ascii="宋体" w:hAnsi="宋体" w:eastAsia="宋体" w:cs="宋体"/>
                <w:color w:val="000000"/>
                <w:spacing w:val="-2"/>
                <w:highlight w:val="none"/>
              </w:rPr>
              <w:t xml:space="preserve">1.桥面平整，无坑洼，排水通畅。栏杆</w:t>
            </w:r>
            <w:r>
              <w:rPr>
                <w:rFonts w:hint="eastAsia" w:ascii="宋体" w:hAnsi="宋体" w:eastAsia="宋体" w:cs="宋体"/>
                <w:color w:val="000000"/>
                <w:spacing w:val="11"/>
                <w:highlight w:val="none"/>
              </w:rPr>
              <w:t xml:space="preserve"> </w:t>
            </w:r>
            <w:r>
              <w:rPr>
                <w:rFonts w:hint="eastAsia" w:ascii="宋体" w:hAnsi="宋体" w:eastAsia="宋体" w:cs="宋体"/>
                <w:color w:val="000000"/>
                <w:spacing w:val="-1"/>
                <w:highlight w:val="none"/>
              </w:rPr>
              <w:t xml:space="preserve">无缺损，墩台无混凝土剥落、露筋等。</w:t>
            </w:r>
            <w:r>
              <w:rPr>
                <w:rFonts w:hint="eastAsia" w:ascii="宋体" w:hAnsi="宋体" w:eastAsia="宋体" w:cs="宋体"/>
                <w:color w:val="000000"/>
                <w:highlight w:val="none"/>
              </w:rPr>
            </w:r>
            <w:r/>
          </w:p>
          <w:p>
            <w:pPr>
              <w:pStyle w:val="1543"/>
              <w:ind w:left="82" w:firstLine="408"/>
              <w:spacing w:before="30" w:line="251" w:lineRule="auto"/>
              <w:rPr>
                <w:rFonts w:hint="eastAsia" w:ascii="宋体" w:hAnsi="宋体" w:eastAsia="宋体" w:cs="宋体"/>
                <w:color w:val="000000"/>
                <w:highlight w:val="none"/>
              </w:rPr>
            </w:pPr>
            <w:r>
              <w:rPr>
                <w:rFonts w:hint="eastAsia" w:ascii="宋体" w:hAnsi="宋体" w:eastAsia="宋体" w:cs="宋体"/>
                <w:color w:val="000000"/>
                <w:spacing w:val="-2"/>
                <w:highlight w:val="none"/>
              </w:rPr>
              <w:t xml:space="preserve">2.桥梁限高、限载及相关交通和安全警</w:t>
            </w:r>
            <w:r>
              <w:rPr>
                <w:rFonts w:hint="eastAsia" w:ascii="宋体" w:hAnsi="宋体" w:eastAsia="宋体" w:cs="宋体"/>
                <w:color w:val="000000"/>
                <w:spacing w:val="10"/>
                <w:highlight w:val="none"/>
              </w:rPr>
              <w:t xml:space="preserve"> </w:t>
            </w:r>
            <w:r>
              <w:rPr>
                <w:rFonts w:hint="eastAsia" w:ascii="宋体" w:hAnsi="宋体" w:eastAsia="宋体" w:cs="宋体"/>
                <w:color w:val="000000"/>
                <w:spacing w:val="-2"/>
                <w:highlight w:val="none"/>
              </w:rPr>
              <w:t xml:space="preserve">示标志清晰齐全；雨雪冰冻季节防范措施落</w:t>
            </w:r>
            <w:r>
              <w:rPr>
                <w:rFonts w:hint="eastAsia" w:ascii="宋体" w:hAnsi="宋体" w:eastAsia="宋体" w:cs="宋体"/>
                <w:color w:val="000000"/>
                <w:spacing w:val="12"/>
                <w:highlight w:val="none"/>
              </w:rPr>
              <w:t xml:space="preserve"> </w:t>
            </w:r>
            <w:r>
              <w:rPr>
                <w:rFonts w:hint="eastAsia" w:ascii="宋体" w:hAnsi="宋体" w:eastAsia="宋体" w:cs="宋体"/>
                <w:color w:val="000000"/>
                <w:spacing w:val="-2"/>
                <w:highlight w:val="none"/>
              </w:rPr>
              <w:t xml:space="preserve">实有效。</w:t>
            </w:r>
            <w:r>
              <w:rPr>
                <w:rFonts w:hint="eastAsia" w:ascii="宋体" w:hAnsi="宋体" w:eastAsia="宋体" w:cs="宋体"/>
                <w:color w:val="000000"/>
                <w:highlight w:val="none"/>
              </w:rPr>
            </w:r>
            <w:r/>
          </w:p>
        </w:tc>
        <w:tc>
          <w:tcPr>
            <w:tcW w:w="4667" w:type="dxa"/>
            <w:vAlign w:val="top"/>
            <w:textDirection w:val="lrTb"/>
            <w:noWrap w:val="false"/>
          </w:tcPr>
          <w:p>
            <w:pPr>
              <w:pStyle w:val="1543"/>
              <w:ind w:left="44" w:firstLine="457"/>
              <w:jc w:val="both"/>
              <w:spacing w:before="236" w:line="252" w:lineRule="auto"/>
              <w:rPr>
                <w:rFonts w:hint="eastAsia" w:ascii="宋体" w:hAnsi="宋体" w:eastAsia="宋体" w:cs="宋体"/>
                <w:color w:val="000000"/>
                <w:highlight w:val="none"/>
              </w:rPr>
            </w:pPr>
            <w:r>
              <w:rPr>
                <w:rFonts w:hint="eastAsia" w:ascii="宋体" w:hAnsi="宋体" w:eastAsia="宋体" w:cs="宋体"/>
                <w:color w:val="000000"/>
                <w:spacing w:val="-3"/>
                <w:highlight w:val="none"/>
              </w:rPr>
              <w:t xml:space="preserve">1.桥面基本平整，无明显坑洼破损，排水基本</w:t>
            </w:r>
            <w:r>
              <w:rPr>
                <w:rFonts w:hint="eastAsia" w:ascii="宋体" w:hAnsi="宋体" w:eastAsia="宋体" w:cs="宋体"/>
                <w:color w:val="000000"/>
                <w:spacing w:val="12"/>
                <w:highlight w:val="none"/>
              </w:rPr>
              <w:t xml:space="preserve"> </w:t>
            </w:r>
            <w:r>
              <w:rPr>
                <w:rFonts w:hint="eastAsia" w:ascii="宋体" w:hAnsi="宋体" w:eastAsia="宋体" w:cs="宋体"/>
                <w:color w:val="000000"/>
                <w:spacing w:val="-1"/>
                <w:highlight w:val="none"/>
              </w:rPr>
              <w:t xml:space="preserve">通畅。栏杆无缺损，墩台无明显混凝土剥落、露筋</w:t>
            </w:r>
            <w:r>
              <w:rPr>
                <w:rFonts w:hint="eastAsia" w:ascii="宋体" w:hAnsi="宋体" w:eastAsia="宋体" w:cs="宋体"/>
                <w:color w:val="000000"/>
                <w:spacing w:val="13"/>
                <w:highlight w:val="none"/>
              </w:rPr>
              <w:t xml:space="preserve"> </w:t>
            </w:r>
            <w:r>
              <w:rPr>
                <w:rFonts w:hint="eastAsia" w:ascii="宋体" w:hAnsi="宋体" w:eastAsia="宋体" w:cs="宋体"/>
                <w:color w:val="000000"/>
                <w:spacing w:val="-2"/>
                <w:highlight w:val="none"/>
              </w:rPr>
              <w:t xml:space="preserve">等。</w:t>
            </w:r>
            <w:r>
              <w:rPr>
                <w:rFonts w:hint="eastAsia" w:ascii="宋体" w:hAnsi="宋体" w:eastAsia="宋体" w:cs="宋体"/>
                <w:color w:val="000000"/>
                <w:highlight w:val="none"/>
              </w:rPr>
            </w:r>
            <w:r/>
          </w:p>
          <w:p>
            <w:pPr>
              <w:pStyle w:val="1543"/>
              <w:ind w:left="63" w:firstLine="398"/>
              <w:spacing w:line="259" w:lineRule="auto"/>
              <w:rPr>
                <w:rFonts w:hint="eastAsia" w:ascii="宋体" w:hAnsi="宋体" w:eastAsia="宋体" w:cs="宋体"/>
                <w:color w:val="000000"/>
                <w:highlight w:val="none"/>
              </w:rPr>
            </w:pPr>
            <w:r>
              <w:rPr>
                <w:rFonts w:hint="eastAsia" w:ascii="宋体" w:hAnsi="宋体" w:eastAsia="宋体" w:cs="宋体"/>
                <w:color w:val="000000"/>
                <w:spacing w:val="-1"/>
                <w:highlight w:val="none"/>
              </w:rPr>
              <w:t xml:space="preserve">2.桥梁限高、限载及相关交通和安全警示标志</w:t>
            </w:r>
            <w:r>
              <w:rPr>
                <w:rFonts w:hint="eastAsia" w:ascii="宋体" w:hAnsi="宋体" w:eastAsia="宋体" w:cs="宋体"/>
                <w:color w:val="000000"/>
                <w:spacing w:val="14"/>
                <w:highlight w:val="none"/>
              </w:rPr>
              <w:t xml:space="preserve"> </w:t>
            </w:r>
            <w:r>
              <w:rPr>
                <w:rFonts w:hint="eastAsia" w:ascii="宋体" w:hAnsi="宋体" w:eastAsia="宋体" w:cs="宋体"/>
                <w:color w:val="000000"/>
                <w:spacing w:val="-2"/>
                <w:highlight w:val="none"/>
              </w:rPr>
              <w:t xml:space="preserve">清晰齐全；雨雪冰冻季节防范措施落实有效。</w:t>
            </w:r>
            <w:r>
              <w:rPr>
                <w:rFonts w:hint="eastAsia" w:ascii="宋体" w:hAnsi="宋体" w:eastAsia="宋体" w:cs="宋体"/>
                <w:color w:val="000000"/>
                <w:highlight w:val="none"/>
              </w:rPr>
            </w:r>
            <w:r/>
          </w:p>
        </w:tc>
        <w:tc>
          <w:tcPr>
            <w:tcW w:w="4332" w:type="dxa"/>
            <w:vAlign w:val="top"/>
            <w:textDirection w:val="lrTb"/>
            <w:noWrap w:val="false"/>
          </w:tcPr>
          <w:p>
            <w:pPr>
              <w:pStyle w:val="1543"/>
              <w:ind w:left="77" w:right="34" w:firstLine="419"/>
              <w:jc w:val="both"/>
              <w:spacing w:before="75" w:line="242"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1.桥面基本平整，有少量坑洼破损，排水</w:t>
            </w:r>
            <w:r>
              <w:rPr>
                <w:rFonts w:hint="eastAsia" w:ascii="宋体" w:hAnsi="宋体" w:eastAsia="宋体" w:cs="宋体"/>
                <w:color w:val="000000"/>
                <w:spacing w:val="9"/>
                <w:highlight w:val="none"/>
              </w:rPr>
              <w:t xml:space="preserve"> </w:t>
            </w:r>
            <w:r>
              <w:rPr>
                <w:rFonts w:hint="eastAsia" w:ascii="宋体" w:hAnsi="宋体" w:eastAsia="宋体" w:cs="宋体"/>
                <w:color w:val="000000"/>
                <w:highlight w:val="none"/>
              </w:rPr>
              <w:t xml:space="preserve">基本通畅。栏杆无缺损，墩台有少量破损，但 </w:t>
            </w:r>
            <w:r>
              <w:rPr>
                <w:rFonts w:hint="eastAsia" w:ascii="宋体" w:hAnsi="宋体" w:eastAsia="宋体" w:cs="宋体"/>
                <w:color w:val="000000"/>
                <w:spacing w:val="-1"/>
                <w:highlight w:val="none"/>
              </w:rPr>
              <w:t xml:space="preserve">不影响安全和使用。</w:t>
            </w:r>
            <w:r>
              <w:rPr>
                <w:rFonts w:hint="eastAsia" w:ascii="宋体" w:hAnsi="宋体" w:eastAsia="宋体" w:cs="宋体"/>
                <w:color w:val="000000"/>
                <w:highlight w:val="none"/>
              </w:rPr>
            </w:r>
            <w:r/>
          </w:p>
          <w:p>
            <w:pPr>
              <w:pStyle w:val="1543"/>
              <w:ind w:left="27" w:right="43" w:firstLine="459"/>
              <w:jc w:val="both"/>
              <w:spacing w:before="63" w:line="247" w:lineRule="auto"/>
              <w:rPr>
                <w:rFonts w:hint="eastAsia" w:ascii="宋体" w:hAnsi="宋体" w:eastAsia="宋体" w:cs="宋体"/>
                <w:color w:val="000000"/>
                <w:highlight w:val="none"/>
              </w:rPr>
            </w:pPr>
            <w:r>
              <w:rPr>
                <w:rFonts w:hint="eastAsia" w:ascii="宋体" w:hAnsi="宋体" w:eastAsia="宋体" w:cs="宋体"/>
                <w:color w:val="000000"/>
                <w:spacing w:val="-1"/>
                <w:highlight w:val="none"/>
              </w:rPr>
              <w:t xml:space="preserve">2.桥梁限高、限载及相关交通和安全警示</w:t>
            </w:r>
            <w:r>
              <w:rPr>
                <w:rFonts w:hint="eastAsia" w:ascii="宋体" w:hAnsi="宋体" w:eastAsia="宋体" w:cs="宋体"/>
                <w:color w:val="000000"/>
                <w:spacing w:val="7"/>
                <w:highlight w:val="none"/>
              </w:rPr>
              <w:t xml:space="preserve"> </w:t>
            </w:r>
            <w:r>
              <w:rPr>
                <w:rFonts w:hint="eastAsia" w:ascii="宋体" w:hAnsi="宋体" w:eastAsia="宋体" w:cs="宋体"/>
                <w:color w:val="000000"/>
                <w:spacing w:val="2"/>
                <w:highlight w:val="none"/>
              </w:rPr>
              <w:t xml:space="preserve">标志清晰齐全；雨雪冰冻季节防范措施落实有</w:t>
            </w:r>
            <w:r>
              <w:rPr>
                <w:rFonts w:hint="eastAsia" w:ascii="宋体" w:hAnsi="宋体" w:eastAsia="宋体" w:cs="宋体"/>
                <w:color w:val="000000"/>
                <w:spacing w:val="9"/>
                <w:highlight w:val="none"/>
              </w:rPr>
              <w:t xml:space="preserve"> </w:t>
            </w:r>
            <w:r>
              <w:rPr>
                <w:rFonts w:hint="eastAsia" w:ascii="宋体" w:hAnsi="宋体" w:eastAsia="宋体" w:cs="宋体"/>
                <w:color w:val="000000"/>
                <w:spacing w:val="-2"/>
                <w:highlight w:val="none"/>
              </w:rPr>
              <w:t xml:space="preserve">效。</w:t>
            </w:r>
            <w:r>
              <w:rPr>
                <w:rFonts w:hint="eastAsia" w:ascii="宋体" w:hAnsi="宋体" w:eastAsia="宋体" w:cs="宋体"/>
                <w:color w:val="000000"/>
                <w:highlight w:val="none"/>
              </w:rPr>
            </w:r>
            <w:r/>
          </w:p>
        </w:tc>
      </w:tr>
    </w:tbl>
    <w:p>
      <w:pPr>
        <w:pStyle w:val="992"/>
        <w:rPr>
          <w:rFonts w:hint="eastAsia" w:ascii="宋体" w:hAnsi="宋体" w:eastAsia="宋体" w:cs="宋体"/>
          <w:color w:val="000000"/>
          <w:sz w:val="21"/>
          <w:szCs w:val="21"/>
          <w:highlight w:val="none"/>
        </w:rPr>
        <w:sectPr>
          <w:footerReference w:type="default" r:id="rId13"/>
          <w:footnotePr/>
          <w:endnotePr/>
          <w:type w:val="nextPage"/>
          <w:pgSz w:w="16920" w:h="12050" w:orient="landscape"/>
          <w:pgMar w:top="1024" w:right="955" w:bottom="1138" w:left="824" w:header="0" w:footer="842" w:gutter="0"/>
          <w:cols w:num="1" w:sep="0" w:space="1701" w:equalWidth="1"/>
          <w:docGrid w:linePitch="360"/>
        </w:sectPr>
      </w:pPr>
      <w:r>
        <w:rPr>
          <w:rFonts w:hint="eastAsia" w:ascii="宋体" w:hAnsi="宋体" w:eastAsia="宋体" w:cs="宋体"/>
          <w:color w:val="000000"/>
          <w:sz w:val="21"/>
          <w:szCs w:val="21"/>
          <w:highlight w:val="none"/>
        </w:rPr>
      </w:r>
      <w:r/>
    </w:p>
    <w:p>
      <w:pPr>
        <w:pStyle w:val="992"/>
        <w:spacing w:before="172"/>
        <w:rPr>
          <w:rFonts w:hint="eastAsia" w:ascii="宋体" w:hAnsi="宋体" w:eastAsia="宋体" w:cs="宋体"/>
          <w:color w:val="000000"/>
          <w:highlight w:val="none"/>
        </w:rPr>
      </w:pPr>
      <w:r>
        <w:rPr>
          <w:rFonts w:hint="eastAsia" w:ascii="宋体" w:hAnsi="宋体" w:eastAsia="宋体" w:cs="宋体"/>
          <w:color w:val="000000"/>
          <w:highlight w:val="none"/>
        </w:rPr>
      </w:r>
      <w:r/>
    </w:p>
    <w:tbl>
      <w:tblPr>
        <w:tblStyle w:val="1544"/>
        <w:tblW w:w="15104"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954"/>
        <w:gridCol w:w="1110"/>
        <w:gridCol w:w="4057"/>
        <w:gridCol w:w="4647"/>
        <w:gridCol w:w="4336"/>
      </w:tblGrid>
      <w:tr>
        <w:trPr>
          <w:trHeight w:val="1223"/>
        </w:trPr>
        <w:tc>
          <w:tcPr>
            <w:gridSpan w:val="2"/>
            <w:tcW w:w="2064" w:type="dxa"/>
            <w:vAlign w:val="top"/>
            <w:textDirection w:val="lrTb"/>
            <w:noWrap w:val="false"/>
          </w:tcPr>
          <w:p>
            <w:pPr>
              <w:pStyle w:val="1543"/>
              <w:ind w:left="1587" w:right="56" w:hanging="9"/>
              <w:spacing w:before="91" w:line="244" w:lineRule="auto"/>
              <w:rPr>
                <w:rFonts w:hint="eastAsia" w:ascii="宋体" w:hAnsi="宋体" w:eastAsia="宋体" w:cs="宋体"/>
                <w:color w:val="000000"/>
                <w:highlight w:val="none"/>
              </w:rPr>
            </w:pPr>
            <w:r>
              <w:rPr>
                <w:rFonts w:hint="eastAsia" w:ascii="宋体" w:hAnsi="宋体" w:eastAsia="宋体" w:cs="宋体"/>
                <w:b/>
                <w:bCs/>
                <w:color w:val="000000"/>
                <w:spacing w:val="-8"/>
                <w:highlight w:val="none"/>
              </w:rPr>
              <w:t xml:space="preserve">分级</w:t>
            </w:r>
            <w:r>
              <w:rPr>
                <w:rFonts w:hint="eastAsia" w:ascii="宋体" w:hAnsi="宋体" w:eastAsia="宋体" w:cs="宋体"/>
                <w:color w:val="000000"/>
                <w:highlight w:val="none"/>
              </w:rPr>
              <w:t xml:space="preserve"> </w:t>
            </w:r>
            <w:r>
              <w:rPr>
                <w:rFonts w:hint="eastAsia" w:ascii="宋体" w:hAnsi="宋体" w:eastAsia="宋体" w:cs="宋体"/>
                <w:b/>
                <w:bCs/>
                <w:color w:val="000000"/>
                <w:spacing w:val="-8"/>
                <w:highlight w:val="none"/>
              </w:rPr>
              <w:t xml:space="preserve">名称</w:t>
            </w:r>
            <w:r>
              <w:rPr>
                <w:rFonts w:hint="eastAsia" w:ascii="宋体" w:hAnsi="宋体" w:eastAsia="宋体" w:cs="宋体"/>
                <w:color w:val="000000"/>
                <w:highlight w:val="none"/>
              </w:rPr>
            </w:r>
            <w:r/>
          </w:p>
          <w:p>
            <w:pPr>
              <w:pStyle w:val="1543"/>
              <w:ind w:left="28"/>
              <w:spacing w:before="4" w:line="220" w:lineRule="auto"/>
              <w:rPr>
                <w:rFonts w:hint="eastAsia" w:ascii="宋体" w:hAnsi="宋体" w:eastAsia="宋体" w:cs="宋体"/>
                <w:color w:val="000000"/>
                <w:highlight w:val="none"/>
              </w:rPr>
            </w:pPr>
            <w:r>
              <w:rPr>
                <w:rFonts w:hint="eastAsia" w:ascii="宋体" w:hAnsi="宋体" w:eastAsia="宋体" w:cs="宋体"/>
                <w:b/>
                <w:bCs/>
                <w:color w:val="000000"/>
                <w:spacing w:val="-5"/>
                <w:highlight w:val="none"/>
              </w:rPr>
              <w:t xml:space="preserve">标准</w:t>
            </w:r>
            <w:r>
              <w:rPr>
                <w:rFonts w:hint="eastAsia" w:ascii="宋体" w:hAnsi="宋体" w:eastAsia="宋体" w:cs="宋体"/>
                <w:color w:val="000000"/>
                <w:highlight w:val="none"/>
              </w:rPr>
            </w:r>
            <w:r/>
          </w:p>
          <w:p>
            <w:pPr>
              <w:pStyle w:val="1543"/>
              <w:ind w:left="28"/>
              <w:spacing w:before="9" w:line="219" w:lineRule="auto"/>
              <w:rPr>
                <w:rFonts w:hint="eastAsia" w:ascii="宋体" w:hAnsi="宋体" w:eastAsia="宋体" w:cs="宋体"/>
                <w:color w:val="000000"/>
                <w:highlight w:val="none"/>
              </w:rPr>
            </w:pPr>
            <w:r>
              <w:rPr>
                <w:rFonts w:hint="eastAsia" w:ascii="宋体" w:hAnsi="宋体" w:eastAsia="宋体" w:cs="宋体"/>
                <w:b/>
                <w:bCs/>
                <w:color w:val="000000"/>
                <w:highlight w:val="none"/>
              </w:rPr>
              <w:t xml:space="preserve">要求类别</w:t>
            </w:r>
            <w:r>
              <w:rPr>
                <w:rFonts w:hint="eastAsia" w:ascii="宋体" w:hAnsi="宋体" w:eastAsia="宋体" w:cs="宋体"/>
                <w:color w:val="000000"/>
                <w:highlight w:val="none"/>
              </w:rPr>
            </w:r>
            <w:r/>
          </w:p>
        </w:tc>
        <w:tc>
          <w:tcPr>
            <w:tcW w:w="4057" w:type="dxa"/>
            <w:vAlign w:val="top"/>
            <w:textDirection w:val="lrTb"/>
            <w:noWrap w:val="false"/>
          </w:tcPr>
          <w:p>
            <w:pPr>
              <w:pStyle w:val="992"/>
              <w:spacing w:line="439"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1543"/>
              <w:ind w:left="1614"/>
              <w:spacing w:before="69" w:line="219" w:lineRule="auto"/>
              <w:rPr>
                <w:rFonts w:hint="eastAsia" w:ascii="宋体" w:hAnsi="宋体" w:eastAsia="宋体" w:cs="宋体"/>
                <w:color w:val="000000"/>
                <w:highlight w:val="none"/>
              </w:rPr>
            </w:pPr>
            <w:r>
              <w:rPr>
                <w:rFonts w:hint="eastAsia" w:ascii="宋体" w:hAnsi="宋体" w:eastAsia="宋体" w:cs="宋体"/>
                <w:b/>
                <w:bCs/>
                <w:color w:val="000000"/>
                <w:highlight w:val="none"/>
              </w:rPr>
              <w:t xml:space="preserve">一级养护</w:t>
            </w:r>
            <w:r>
              <w:rPr>
                <w:rFonts w:hint="eastAsia" w:ascii="宋体" w:hAnsi="宋体" w:eastAsia="宋体" w:cs="宋体"/>
                <w:color w:val="000000"/>
                <w:highlight w:val="none"/>
              </w:rPr>
            </w:r>
            <w:r/>
          </w:p>
        </w:tc>
        <w:tc>
          <w:tcPr>
            <w:tcW w:w="4647" w:type="dxa"/>
            <w:vAlign w:val="top"/>
            <w:textDirection w:val="lrTb"/>
            <w:noWrap w:val="false"/>
          </w:tcPr>
          <w:p>
            <w:pPr>
              <w:pStyle w:val="992"/>
              <w:spacing w:line="439"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1543"/>
              <w:ind w:left="1887"/>
              <w:spacing w:before="69" w:line="219" w:lineRule="auto"/>
              <w:rPr>
                <w:rFonts w:hint="eastAsia" w:ascii="宋体" w:hAnsi="宋体" w:eastAsia="宋体" w:cs="宋体"/>
                <w:color w:val="000000"/>
                <w:highlight w:val="none"/>
              </w:rPr>
            </w:pPr>
            <w:r>
              <w:rPr>
                <w:rFonts w:hint="eastAsia" w:ascii="宋体" w:hAnsi="宋体" w:eastAsia="宋体" w:cs="宋体"/>
                <w:b/>
                <w:bCs/>
                <w:color w:val="000000"/>
                <w:highlight w:val="none"/>
              </w:rPr>
              <w:t xml:space="preserve">二级养护</w:t>
            </w:r>
            <w:r>
              <w:rPr>
                <w:rFonts w:hint="eastAsia" w:ascii="宋体" w:hAnsi="宋体" w:eastAsia="宋体" w:cs="宋体"/>
                <w:color w:val="000000"/>
                <w:highlight w:val="none"/>
              </w:rPr>
            </w:r>
            <w:r/>
          </w:p>
        </w:tc>
        <w:tc>
          <w:tcPr>
            <w:tcW w:w="4336" w:type="dxa"/>
            <w:vAlign w:val="top"/>
            <w:textDirection w:val="lrTb"/>
            <w:noWrap w:val="false"/>
          </w:tcPr>
          <w:p>
            <w:pPr>
              <w:pStyle w:val="992"/>
              <w:spacing w:line="439"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1543"/>
              <w:ind w:left="1730"/>
              <w:spacing w:before="69" w:line="219" w:lineRule="auto"/>
              <w:rPr>
                <w:rFonts w:hint="eastAsia" w:ascii="宋体" w:hAnsi="宋体" w:eastAsia="宋体" w:cs="宋体"/>
                <w:color w:val="000000"/>
                <w:highlight w:val="none"/>
              </w:rPr>
            </w:pPr>
            <w:r>
              <w:rPr>
                <w:rFonts w:hint="eastAsia" w:ascii="宋体" w:hAnsi="宋体" w:eastAsia="宋体" w:cs="宋体"/>
                <w:b/>
                <w:bCs/>
                <w:color w:val="000000"/>
                <w:spacing w:val="-4"/>
                <w:highlight w:val="none"/>
              </w:rPr>
              <w:t xml:space="preserve">三级养护</w:t>
            </w:r>
            <w:r>
              <w:rPr>
                <w:rFonts w:hint="eastAsia" w:ascii="宋体" w:hAnsi="宋体" w:eastAsia="宋体" w:cs="宋体"/>
                <w:color w:val="000000"/>
                <w:highlight w:val="none"/>
              </w:rPr>
            </w:r>
            <w:r/>
          </w:p>
        </w:tc>
      </w:tr>
      <w:tr>
        <w:trPr>
          <w:trHeight w:val="1128"/>
        </w:trPr>
        <w:tc>
          <w:tcPr>
            <w:tcW w:w="954" w:type="dxa"/>
            <w:vAlign w:val="top"/>
            <w:vMerge w:val="restart"/>
            <w:textDirection w:val="lrTb"/>
            <w:noWrap w:val="false"/>
          </w:tcPr>
          <w:p>
            <w:pPr>
              <w:pStyle w:val="992"/>
              <w:spacing w:line="247"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992"/>
              <w:spacing w:line="247"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992"/>
              <w:spacing w:line="248"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992"/>
              <w:spacing w:line="248"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992"/>
              <w:spacing w:line="248"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992"/>
              <w:spacing w:line="248"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992"/>
              <w:spacing w:line="248"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992"/>
              <w:spacing w:line="248"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992"/>
              <w:spacing w:line="248"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992"/>
              <w:spacing w:line="248"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992"/>
              <w:spacing w:line="248"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992"/>
              <w:spacing w:line="248"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992"/>
              <w:spacing w:line="248"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992"/>
              <w:spacing w:line="248"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1543"/>
              <w:ind w:left="365"/>
              <w:spacing w:before="69" w:line="158"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二</w:t>
            </w:r>
            <w:r>
              <w:rPr>
                <w:rFonts w:hint="eastAsia" w:ascii="宋体" w:hAnsi="宋体" w:eastAsia="宋体" w:cs="宋体"/>
                <w:color w:val="000000"/>
                <w:highlight w:val="none"/>
              </w:rPr>
            </w:r>
            <w:r/>
          </w:p>
          <w:p>
            <w:pPr>
              <w:pStyle w:val="1543"/>
              <w:ind w:left="45"/>
              <w:spacing w:line="219" w:lineRule="auto"/>
              <w:rPr>
                <w:rFonts w:hint="eastAsia" w:ascii="宋体" w:hAnsi="宋体" w:eastAsia="宋体" w:cs="宋体"/>
                <w:color w:val="000000"/>
                <w:highlight w:val="none"/>
              </w:rPr>
            </w:pPr>
            <w:r>
              <w:rPr>
                <w:rFonts w:hint="eastAsia" w:ascii="宋体" w:hAnsi="宋体" w:eastAsia="宋体" w:cs="宋体"/>
                <w:color w:val="000000"/>
                <w:spacing w:val="2"/>
                <w:highlight w:val="none"/>
              </w:rPr>
              <w:t xml:space="preserve">园林设施</w:t>
            </w:r>
            <w:r>
              <w:rPr>
                <w:rFonts w:hint="eastAsia" w:ascii="宋体" w:hAnsi="宋体" w:eastAsia="宋体" w:cs="宋体"/>
                <w:color w:val="000000"/>
                <w:highlight w:val="none"/>
              </w:rPr>
            </w:r>
            <w:r/>
          </w:p>
          <w:p>
            <w:pPr>
              <w:pStyle w:val="1543"/>
              <w:ind w:left="255"/>
              <w:spacing w:before="41" w:line="220" w:lineRule="auto"/>
              <w:rPr>
                <w:rFonts w:hint="eastAsia" w:ascii="宋体" w:hAnsi="宋体" w:eastAsia="宋体" w:cs="宋体"/>
                <w:color w:val="000000"/>
                <w:highlight w:val="none"/>
              </w:rPr>
            </w:pPr>
            <w:r>
              <w:rPr>
                <w:rFonts w:hint="eastAsia" w:ascii="宋体" w:hAnsi="宋体" w:eastAsia="宋体" w:cs="宋体"/>
                <w:color w:val="000000"/>
                <w:spacing w:val="7"/>
                <w:highlight w:val="none"/>
              </w:rPr>
              <w:t xml:space="preserve">维护</w:t>
            </w:r>
            <w:r>
              <w:rPr>
                <w:rFonts w:hint="eastAsia" w:ascii="宋体" w:hAnsi="宋体" w:eastAsia="宋体" w:cs="宋体"/>
                <w:color w:val="000000"/>
                <w:highlight w:val="none"/>
              </w:rPr>
            </w:r>
            <w:r/>
          </w:p>
        </w:tc>
        <w:tc>
          <w:tcPr>
            <w:tcW w:w="1110" w:type="dxa"/>
            <w:vAlign w:val="top"/>
            <w:textDirection w:val="lrTb"/>
            <w:noWrap w:val="false"/>
          </w:tcPr>
          <w:p>
            <w:pPr>
              <w:pStyle w:val="992"/>
              <w:spacing w:line="39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1543"/>
              <w:ind w:left="21"/>
              <w:spacing w:before="68" w:line="219" w:lineRule="auto"/>
              <w:rPr>
                <w:rFonts w:hint="eastAsia" w:ascii="宋体" w:hAnsi="宋体" w:eastAsia="宋体" w:cs="宋体"/>
                <w:color w:val="000000"/>
                <w:highlight w:val="none"/>
              </w:rPr>
            </w:pPr>
            <w:r>
              <w:rPr>
                <w:rFonts w:hint="eastAsia" w:ascii="宋体" w:hAnsi="宋体" w:eastAsia="宋体" w:cs="宋体"/>
                <w:color w:val="000000"/>
                <w:spacing w:val="-2"/>
                <w:highlight w:val="none"/>
              </w:rPr>
              <w:t xml:space="preserve">栏杆、桌凳</w:t>
            </w:r>
            <w:r>
              <w:rPr>
                <w:rFonts w:hint="eastAsia" w:ascii="宋体" w:hAnsi="宋体" w:eastAsia="宋体" w:cs="宋体"/>
                <w:color w:val="000000"/>
                <w:highlight w:val="none"/>
              </w:rPr>
            </w:r>
            <w:r/>
          </w:p>
        </w:tc>
        <w:tc>
          <w:tcPr>
            <w:tcW w:w="4057" w:type="dxa"/>
            <w:vAlign w:val="top"/>
            <w:textDirection w:val="lrTb"/>
            <w:noWrap w:val="false"/>
          </w:tcPr>
          <w:p>
            <w:pPr>
              <w:pStyle w:val="1543"/>
              <w:jc w:val="right"/>
              <w:spacing w:before="60" w:line="219" w:lineRule="auto"/>
              <w:rPr>
                <w:rFonts w:hint="eastAsia" w:ascii="宋体" w:hAnsi="宋体" w:eastAsia="宋体" w:cs="宋体"/>
                <w:color w:val="000000"/>
                <w:highlight w:val="none"/>
              </w:rPr>
            </w:pPr>
            <w:r>
              <w:rPr>
                <w:rFonts w:hint="eastAsia" w:ascii="宋体" w:hAnsi="宋体" w:eastAsia="宋体" w:cs="宋体"/>
                <w:color w:val="000000"/>
                <w:spacing w:val="-2"/>
                <w:highlight w:val="none"/>
              </w:rPr>
              <w:t xml:space="preserve">1.完整、清洁、无缺损，无刻划痕迹。</w:t>
            </w:r>
            <w:r>
              <w:rPr>
                <w:rFonts w:hint="eastAsia" w:ascii="宋体" w:hAnsi="宋体" w:eastAsia="宋体" w:cs="宋体"/>
                <w:color w:val="000000"/>
                <w:highlight w:val="none"/>
              </w:rPr>
            </w:r>
            <w:r/>
          </w:p>
          <w:p>
            <w:pPr>
              <w:pStyle w:val="1543"/>
              <w:ind w:left="81" w:firstLine="388"/>
              <w:spacing w:before="1" w:line="223"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2.竹、木材质及时维护，无腐朽，金属</w:t>
            </w:r>
            <w:r>
              <w:rPr>
                <w:rFonts w:hint="eastAsia" w:ascii="宋体" w:hAnsi="宋体" w:eastAsia="宋体" w:cs="宋体"/>
                <w:color w:val="000000"/>
                <w:spacing w:val="6"/>
                <w:highlight w:val="none"/>
              </w:rPr>
              <w:t xml:space="preserve"> </w:t>
            </w:r>
            <w:r>
              <w:rPr>
                <w:rFonts w:hint="eastAsia" w:ascii="宋体" w:hAnsi="宋体" w:eastAsia="宋体" w:cs="宋体"/>
                <w:color w:val="000000"/>
                <w:spacing w:val="-1"/>
                <w:highlight w:val="none"/>
              </w:rPr>
              <w:t xml:space="preserve">类材质无锈蚀，无安全隐患。</w:t>
            </w:r>
            <w:r>
              <w:rPr>
                <w:rFonts w:hint="eastAsia" w:ascii="宋体" w:hAnsi="宋体" w:eastAsia="宋体" w:cs="宋体"/>
                <w:color w:val="000000"/>
                <w:highlight w:val="none"/>
              </w:rPr>
            </w:r>
            <w:r/>
          </w:p>
          <w:p>
            <w:pPr>
              <w:pStyle w:val="1543"/>
              <w:ind w:left="491"/>
              <w:spacing w:before="12" w:line="219" w:lineRule="auto"/>
              <w:rPr>
                <w:rFonts w:hint="eastAsia" w:ascii="宋体" w:hAnsi="宋体" w:eastAsia="宋体" w:cs="宋体"/>
                <w:color w:val="000000"/>
                <w:highlight w:val="none"/>
              </w:rPr>
            </w:pPr>
            <w:r>
              <w:rPr>
                <w:rFonts w:hint="eastAsia" w:ascii="宋体" w:hAnsi="宋体" w:eastAsia="宋体" w:cs="宋体"/>
                <w:color w:val="000000"/>
                <w:spacing w:val="-1"/>
                <w:highlight w:val="none"/>
              </w:rPr>
              <w:t xml:space="preserve">3.安全坚固，无松动，无缺损。</w:t>
            </w:r>
            <w:r>
              <w:rPr>
                <w:rFonts w:hint="eastAsia" w:ascii="宋体" w:hAnsi="宋体" w:eastAsia="宋体" w:cs="宋体"/>
                <w:color w:val="000000"/>
                <w:highlight w:val="none"/>
              </w:rPr>
            </w:r>
            <w:r/>
          </w:p>
        </w:tc>
        <w:tc>
          <w:tcPr>
            <w:tcW w:w="4647" w:type="dxa"/>
            <w:vAlign w:val="top"/>
            <w:textDirection w:val="lrTb"/>
            <w:noWrap w:val="false"/>
          </w:tcPr>
          <w:p>
            <w:pPr>
              <w:pStyle w:val="1543"/>
              <w:ind w:left="504"/>
              <w:spacing w:before="69" w:line="219" w:lineRule="auto"/>
              <w:rPr>
                <w:rFonts w:hint="eastAsia" w:ascii="宋体" w:hAnsi="宋体" w:eastAsia="宋体" w:cs="宋体"/>
                <w:color w:val="000000"/>
                <w:highlight w:val="none"/>
              </w:rPr>
            </w:pPr>
            <w:r>
              <w:rPr>
                <w:rFonts w:hint="eastAsia" w:ascii="宋体" w:hAnsi="宋体" w:eastAsia="宋体" w:cs="宋体"/>
                <w:color w:val="000000"/>
                <w:spacing w:val="-1"/>
                <w:highlight w:val="none"/>
              </w:rPr>
              <w:t xml:space="preserve">1.完整、清洁、无缺损，基本无刻划痕迹。</w:t>
            </w:r>
            <w:r>
              <w:rPr>
                <w:rFonts w:hint="eastAsia" w:ascii="宋体" w:hAnsi="宋体" w:eastAsia="宋体" w:cs="宋体"/>
                <w:color w:val="000000"/>
                <w:highlight w:val="none"/>
              </w:rPr>
            </w:r>
            <w:r/>
          </w:p>
          <w:p>
            <w:pPr>
              <w:pStyle w:val="1543"/>
              <w:ind w:left="64" w:firstLine="419"/>
              <w:spacing w:before="1" w:line="219" w:lineRule="auto"/>
              <w:rPr>
                <w:rFonts w:hint="eastAsia" w:ascii="宋体" w:hAnsi="宋体" w:eastAsia="宋体" w:cs="宋体"/>
                <w:color w:val="000000"/>
                <w:highlight w:val="none"/>
              </w:rPr>
            </w:pPr>
            <w:r>
              <w:rPr>
                <w:rFonts w:hint="eastAsia" w:ascii="宋体" w:hAnsi="宋体" w:eastAsia="宋体" w:cs="宋体"/>
                <w:color w:val="000000"/>
                <w:spacing w:val="-3"/>
                <w:highlight w:val="none"/>
              </w:rPr>
              <w:t xml:space="preserve">2.竹、木材质定期维护，基本无腐朽，金属类</w:t>
            </w:r>
            <w:r>
              <w:rPr>
                <w:rFonts w:hint="eastAsia" w:ascii="宋体" w:hAnsi="宋体" w:eastAsia="宋体" w:cs="宋体"/>
                <w:color w:val="000000"/>
                <w:spacing w:val="15"/>
                <w:highlight w:val="none"/>
              </w:rPr>
              <w:t xml:space="preserve"> </w:t>
            </w:r>
            <w:r>
              <w:rPr>
                <w:rFonts w:hint="eastAsia" w:ascii="宋体" w:hAnsi="宋体" w:eastAsia="宋体" w:cs="宋体"/>
                <w:color w:val="000000"/>
                <w:spacing w:val="-1"/>
                <w:highlight w:val="none"/>
              </w:rPr>
              <w:t xml:space="preserve">材质基本无锈蚀，无安全隐患。</w:t>
            </w:r>
            <w:r>
              <w:rPr>
                <w:rFonts w:hint="eastAsia" w:ascii="宋体" w:hAnsi="宋体" w:eastAsia="宋体" w:cs="宋体"/>
                <w:color w:val="000000"/>
                <w:highlight w:val="none"/>
              </w:rPr>
            </w:r>
            <w:r/>
          </w:p>
          <w:p>
            <w:pPr>
              <w:pStyle w:val="1543"/>
              <w:ind w:left="494"/>
              <w:spacing w:before="10" w:line="219" w:lineRule="auto"/>
              <w:rPr>
                <w:rFonts w:hint="eastAsia" w:ascii="宋体" w:hAnsi="宋体" w:eastAsia="宋体" w:cs="宋体"/>
                <w:color w:val="000000"/>
                <w:highlight w:val="none"/>
              </w:rPr>
            </w:pPr>
            <w:r>
              <w:rPr>
                <w:rFonts w:hint="eastAsia" w:ascii="宋体" w:hAnsi="宋体" w:eastAsia="宋体" w:cs="宋体"/>
                <w:color w:val="000000"/>
                <w:spacing w:val="-1"/>
                <w:highlight w:val="none"/>
              </w:rPr>
              <w:t xml:space="preserve">3.安全坚固，无松动，基本无缺损。</w:t>
            </w:r>
            <w:r>
              <w:rPr>
                <w:rFonts w:hint="eastAsia" w:ascii="宋体" w:hAnsi="宋体" w:eastAsia="宋体" w:cs="宋体"/>
                <w:color w:val="000000"/>
                <w:highlight w:val="none"/>
              </w:rPr>
            </w:r>
            <w:r/>
          </w:p>
        </w:tc>
        <w:tc>
          <w:tcPr>
            <w:tcW w:w="4336" w:type="dxa"/>
            <w:vAlign w:val="top"/>
            <w:textDirection w:val="lrTb"/>
            <w:noWrap w:val="false"/>
          </w:tcPr>
          <w:p>
            <w:pPr>
              <w:pStyle w:val="1543"/>
              <w:jc w:val="right"/>
              <w:spacing w:before="70" w:line="219" w:lineRule="auto"/>
              <w:rPr>
                <w:rFonts w:hint="eastAsia" w:ascii="宋体" w:hAnsi="宋体" w:eastAsia="宋体" w:cs="宋体"/>
                <w:color w:val="000000"/>
                <w:highlight w:val="none"/>
              </w:rPr>
            </w:pPr>
            <w:r>
              <w:rPr>
                <w:rFonts w:hint="eastAsia" w:ascii="宋体" w:hAnsi="宋体" w:eastAsia="宋体" w:cs="宋体"/>
                <w:color w:val="000000"/>
                <w:spacing w:val="-10"/>
                <w:highlight w:val="none"/>
              </w:rPr>
              <w:t xml:space="preserve">1.完整、清洁、无缺损，无明显刻划痕迹。</w:t>
            </w:r>
            <w:r>
              <w:rPr>
                <w:rFonts w:hint="eastAsia" w:ascii="宋体" w:hAnsi="宋体" w:eastAsia="宋体" w:cs="宋体"/>
                <w:color w:val="000000"/>
                <w:highlight w:val="none"/>
              </w:rPr>
            </w:r>
            <w:r/>
          </w:p>
          <w:p>
            <w:pPr>
              <w:pStyle w:val="1543"/>
              <w:ind w:left="66" w:right="69" w:firstLine="419"/>
              <w:spacing w:before="20" w:line="224" w:lineRule="auto"/>
              <w:rPr>
                <w:rFonts w:hint="eastAsia" w:ascii="宋体" w:hAnsi="宋体" w:eastAsia="宋体" w:cs="宋体"/>
                <w:color w:val="000000"/>
                <w:highlight w:val="none"/>
              </w:rPr>
            </w:pPr>
            <w:r>
              <w:rPr>
                <w:rFonts w:hint="eastAsia" w:ascii="宋体" w:hAnsi="宋体" w:eastAsia="宋体" w:cs="宋体"/>
                <w:color w:val="000000"/>
                <w:spacing w:val="-1"/>
                <w:highlight w:val="none"/>
              </w:rPr>
              <w:t xml:space="preserve">2.竹、木材质能够维护，无明显腐朽，金</w:t>
            </w:r>
            <w:r>
              <w:rPr>
                <w:rFonts w:hint="eastAsia" w:ascii="宋体" w:hAnsi="宋体" w:eastAsia="宋体" w:cs="宋体"/>
                <w:color w:val="000000"/>
                <w:spacing w:val="7"/>
                <w:highlight w:val="none"/>
              </w:rPr>
              <w:t xml:space="preserve"> </w:t>
            </w:r>
            <w:r>
              <w:rPr>
                <w:rFonts w:hint="eastAsia" w:ascii="宋体" w:hAnsi="宋体" w:eastAsia="宋体" w:cs="宋体"/>
                <w:color w:val="000000"/>
                <w:spacing w:val="-1"/>
                <w:highlight w:val="none"/>
              </w:rPr>
              <w:t xml:space="preserve">属类材质无明显锈蚀，无安全隐患。</w:t>
            </w:r>
            <w:r>
              <w:rPr>
                <w:rFonts w:hint="eastAsia" w:ascii="宋体" w:hAnsi="宋体" w:eastAsia="宋体" w:cs="宋体"/>
                <w:color w:val="000000"/>
                <w:highlight w:val="none"/>
              </w:rPr>
            </w:r>
            <w:r/>
          </w:p>
          <w:p>
            <w:pPr>
              <w:pStyle w:val="1543"/>
              <w:ind w:left="497"/>
              <w:spacing w:line="218" w:lineRule="auto"/>
              <w:rPr>
                <w:rFonts w:hint="eastAsia" w:ascii="宋体" w:hAnsi="宋体" w:eastAsia="宋体" w:cs="宋体"/>
                <w:color w:val="000000"/>
                <w:highlight w:val="none"/>
              </w:rPr>
            </w:pPr>
            <w:r>
              <w:rPr>
                <w:rFonts w:hint="eastAsia" w:ascii="宋体" w:hAnsi="宋体" w:eastAsia="宋体" w:cs="宋体"/>
                <w:color w:val="000000"/>
                <w:spacing w:val="-1"/>
                <w:highlight w:val="none"/>
              </w:rPr>
              <w:t xml:space="preserve">3.安全坚固，无松动，基本无缺损。</w:t>
            </w:r>
            <w:r>
              <w:rPr>
                <w:rFonts w:hint="eastAsia" w:ascii="宋体" w:hAnsi="宋体" w:eastAsia="宋体" w:cs="宋体"/>
                <w:color w:val="000000"/>
                <w:highlight w:val="none"/>
              </w:rPr>
            </w:r>
            <w:r/>
          </w:p>
        </w:tc>
      </w:tr>
      <w:tr>
        <w:trPr>
          <w:trHeight w:val="1358"/>
        </w:trPr>
        <w:tc>
          <w:tcPr>
            <w:tcW w:w="954" w:type="dxa"/>
            <w:vAlign w:val="top"/>
            <w:vMerge w:val="continue"/>
            <w:textDirection w:val="lrTb"/>
            <w:noWrap w:val="false"/>
          </w:tcPr>
          <w:p>
            <w:pPr>
              <w:pStyle w:val="992"/>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tc>
        <w:tc>
          <w:tcPr>
            <w:tcW w:w="1110" w:type="dxa"/>
            <w:vAlign w:val="top"/>
            <w:textDirection w:val="lrTb"/>
            <w:noWrap w:val="false"/>
          </w:tcPr>
          <w:p>
            <w:pPr>
              <w:pStyle w:val="992"/>
              <w:spacing w:line="254"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992"/>
              <w:spacing w:line="255"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1543"/>
              <w:ind w:left="24"/>
              <w:spacing w:before="68" w:line="221" w:lineRule="auto"/>
              <w:rPr>
                <w:rFonts w:hint="eastAsia" w:ascii="宋体" w:hAnsi="宋体" w:eastAsia="宋体" w:cs="宋体"/>
                <w:color w:val="000000"/>
                <w:highlight w:val="none"/>
              </w:rPr>
            </w:pPr>
            <w:r>
              <w:rPr>
                <w:rFonts w:hint="eastAsia" w:ascii="宋体" w:hAnsi="宋体" w:eastAsia="宋体" w:cs="宋体"/>
                <w:b/>
                <w:bCs/>
                <w:color w:val="000000"/>
                <w:spacing w:val="-4"/>
                <w:highlight w:val="none"/>
              </w:rPr>
              <w:t xml:space="preserve">花坛、雕塑</w:t>
            </w:r>
            <w:r>
              <w:rPr>
                <w:rFonts w:hint="eastAsia" w:ascii="宋体" w:hAnsi="宋体" w:eastAsia="宋体" w:cs="宋体"/>
                <w:color w:val="000000"/>
                <w:highlight w:val="none"/>
              </w:rPr>
            </w:r>
            <w:r/>
          </w:p>
        </w:tc>
        <w:tc>
          <w:tcPr>
            <w:tcW w:w="4057" w:type="dxa"/>
            <w:vAlign w:val="top"/>
            <w:textDirection w:val="lrTb"/>
            <w:noWrap w:val="false"/>
          </w:tcPr>
          <w:p>
            <w:pPr>
              <w:pStyle w:val="1543"/>
              <w:ind w:left="81" w:firstLine="408"/>
              <w:jc w:val="both"/>
              <w:spacing w:before="61" w:line="217" w:lineRule="auto"/>
              <w:rPr>
                <w:rFonts w:hint="eastAsia" w:ascii="宋体" w:hAnsi="宋体" w:eastAsia="宋体" w:cs="宋体"/>
                <w:color w:val="000000"/>
                <w:highlight w:val="none"/>
              </w:rPr>
            </w:pPr>
            <w:r>
              <w:rPr>
                <w:rFonts w:hint="eastAsia" w:ascii="宋体" w:hAnsi="宋体" w:eastAsia="宋体" w:cs="宋体"/>
                <w:color w:val="000000"/>
                <w:spacing w:val="-1"/>
                <w:highlight w:val="none"/>
              </w:rPr>
              <w:t xml:space="preserve">1.花坛表面整洁、无破损；叠石花坛的</w:t>
            </w:r>
            <w:r>
              <w:rPr>
                <w:rFonts w:hint="eastAsia" w:ascii="宋体" w:hAnsi="宋体" w:eastAsia="宋体" w:cs="宋体"/>
                <w:color w:val="000000"/>
                <w:spacing w:val="2"/>
                <w:highlight w:val="none"/>
              </w:rPr>
              <w:t xml:space="preserve"> </w:t>
            </w:r>
            <w:r>
              <w:rPr>
                <w:rFonts w:hint="eastAsia" w:ascii="宋体" w:hAnsi="宋体" w:eastAsia="宋体" w:cs="宋体"/>
                <w:color w:val="000000"/>
                <w:spacing w:val="-2"/>
                <w:highlight w:val="none"/>
              </w:rPr>
              <w:t xml:space="preserve">叠石无松动。补缝颜色与石材接近，无明显</w:t>
            </w:r>
            <w:r>
              <w:rPr>
                <w:rFonts w:hint="eastAsia" w:ascii="宋体" w:hAnsi="宋体" w:eastAsia="宋体" w:cs="宋体"/>
                <w:color w:val="000000"/>
                <w:spacing w:val="12"/>
                <w:highlight w:val="none"/>
              </w:rPr>
              <w:t xml:space="preserve"> </w:t>
            </w:r>
            <w:r>
              <w:rPr>
                <w:rFonts w:hint="eastAsia" w:ascii="宋体" w:hAnsi="宋体" w:eastAsia="宋体" w:cs="宋体"/>
                <w:color w:val="000000"/>
                <w:spacing w:val="-2"/>
                <w:highlight w:val="none"/>
              </w:rPr>
              <w:t xml:space="preserve">色差。</w:t>
            </w:r>
            <w:r>
              <w:rPr>
                <w:rFonts w:hint="eastAsia" w:ascii="宋体" w:hAnsi="宋体" w:eastAsia="宋体" w:cs="宋体"/>
                <w:color w:val="000000"/>
                <w:highlight w:val="none"/>
              </w:rPr>
            </w:r>
            <w:r/>
          </w:p>
          <w:p>
            <w:pPr>
              <w:pStyle w:val="1543"/>
              <w:ind w:left="61" w:firstLine="429"/>
              <w:spacing w:line="228" w:lineRule="auto"/>
              <w:rPr>
                <w:rFonts w:hint="eastAsia" w:ascii="宋体" w:hAnsi="宋体" w:eastAsia="宋体" w:cs="宋体"/>
                <w:color w:val="000000"/>
                <w:highlight w:val="none"/>
              </w:rPr>
            </w:pPr>
            <w:r>
              <w:rPr>
                <w:rFonts w:hint="eastAsia" w:ascii="宋体" w:hAnsi="宋体" w:eastAsia="宋体" w:cs="宋体"/>
                <w:color w:val="000000"/>
                <w:spacing w:val="-1"/>
                <w:highlight w:val="none"/>
              </w:rPr>
              <w:t xml:space="preserve">2.雕塑结构、基础安全完整。表面清洁</w:t>
            </w:r>
            <w:r>
              <w:rPr>
                <w:rFonts w:hint="eastAsia" w:ascii="宋体" w:hAnsi="宋体" w:eastAsia="宋体" w:cs="宋体"/>
                <w:color w:val="000000"/>
                <w:spacing w:val="3"/>
                <w:highlight w:val="none"/>
              </w:rPr>
              <w:t xml:space="preserve"> </w:t>
            </w:r>
            <w:r>
              <w:rPr>
                <w:rFonts w:hint="eastAsia" w:ascii="宋体" w:hAnsi="宋体" w:eastAsia="宋体" w:cs="宋体"/>
                <w:color w:val="000000"/>
                <w:spacing w:val="-1"/>
                <w:highlight w:val="none"/>
              </w:rPr>
              <w:t xml:space="preserve">无垢，无刻写痕迹。</w:t>
            </w:r>
            <w:r>
              <w:rPr>
                <w:rFonts w:hint="eastAsia" w:ascii="宋体" w:hAnsi="宋体" w:eastAsia="宋体" w:cs="宋体"/>
                <w:color w:val="000000"/>
                <w:highlight w:val="none"/>
              </w:rPr>
            </w:r>
            <w:r/>
          </w:p>
        </w:tc>
        <w:tc>
          <w:tcPr>
            <w:tcW w:w="4647" w:type="dxa"/>
            <w:vAlign w:val="top"/>
            <w:textDirection w:val="lrTb"/>
            <w:noWrap w:val="false"/>
          </w:tcPr>
          <w:p>
            <w:pPr>
              <w:pStyle w:val="1543"/>
              <w:ind w:left="84" w:firstLine="419"/>
              <w:spacing w:before="201" w:line="215" w:lineRule="auto"/>
              <w:rPr>
                <w:rFonts w:hint="eastAsia" w:ascii="宋体" w:hAnsi="宋体" w:eastAsia="宋体" w:cs="宋体"/>
                <w:color w:val="000000"/>
                <w:highlight w:val="none"/>
              </w:rPr>
            </w:pPr>
            <w:r>
              <w:rPr>
                <w:rFonts w:hint="eastAsia" w:ascii="宋体" w:hAnsi="宋体" w:eastAsia="宋体" w:cs="宋体"/>
                <w:color w:val="000000"/>
                <w:spacing w:val="-4"/>
                <w:highlight w:val="none"/>
              </w:rPr>
              <w:t xml:space="preserve">1.花坛表面整洁、基本无破损；叠石花坛的叠</w:t>
            </w:r>
            <w:r>
              <w:rPr>
                <w:rFonts w:hint="eastAsia" w:ascii="宋体" w:hAnsi="宋体" w:eastAsia="宋体" w:cs="宋体"/>
                <w:color w:val="000000"/>
                <w:spacing w:val="16"/>
                <w:highlight w:val="none"/>
              </w:rPr>
              <w:t xml:space="preserve"> </w:t>
            </w:r>
            <w:r>
              <w:rPr>
                <w:rFonts w:hint="eastAsia" w:ascii="宋体" w:hAnsi="宋体" w:eastAsia="宋体" w:cs="宋体"/>
                <w:color w:val="000000"/>
                <w:spacing w:val="-1"/>
                <w:highlight w:val="none"/>
              </w:rPr>
              <w:t xml:space="preserve">石基本无松动。补缝颜色与石材基本接近。</w:t>
            </w:r>
            <w:r>
              <w:rPr>
                <w:rFonts w:hint="eastAsia" w:ascii="宋体" w:hAnsi="宋体" w:eastAsia="宋体" w:cs="宋体"/>
                <w:color w:val="000000"/>
                <w:highlight w:val="none"/>
              </w:rPr>
            </w:r>
            <w:r/>
          </w:p>
          <w:p>
            <w:pPr>
              <w:pStyle w:val="1543"/>
              <w:ind w:left="84" w:firstLine="399"/>
              <w:spacing w:line="229" w:lineRule="auto"/>
              <w:rPr>
                <w:rFonts w:hint="eastAsia" w:ascii="宋体" w:hAnsi="宋体" w:eastAsia="宋体" w:cs="宋体"/>
                <w:color w:val="000000"/>
                <w:highlight w:val="none"/>
              </w:rPr>
            </w:pPr>
            <w:r>
              <w:rPr>
                <w:rFonts w:hint="eastAsia" w:ascii="宋体" w:hAnsi="宋体" w:eastAsia="宋体" w:cs="宋体"/>
                <w:color w:val="000000"/>
                <w:spacing w:val="-3"/>
                <w:highlight w:val="none"/>
              </w:rPr>
              <w:t xml:space="preserve">2.雕塑结构、基础安全完整。表面基本清洁无</w:t>
            </w:r>
            <w:r>
              <w:rPr>
                <w:rFonts w:hint="eastAsia" w:ascii="宋体" w:hAnsi="宋体" w:eastAsia="宋体" w:cs="宋体"/>
                <w:color w:val="000000"/>
                <w:spacing w:val="15"/>
                <w:highlight w:val="none"/>
              </w:rPr>
              <w:t xml:space="preserve"> </w:t>
            </w:r>
            <w:r>
              <w:rPr>
                <w:rFonts w:hint="eastAsia" w:ascii="宋体" w:hAnsi="宋体" w:eastAsia="宋体" w:cs="宋体"/>
                <w:color w:val="000000"/>
                <w:spacing w:val="-1"/>
                <w:highlight w:val="none"/>
              </w:rPr>
              <w:t xml:space="preserve">垢，无刻写痕迹。</w:t>
            </w:r>
            <w:r>
              <w:rPr>
                <w:rFonts w:hint="eastAsia" w:ascii="宋体" w:hAnsi="宋体" w:eastAsia="宋体" w:cs="宋体"/>
                <w:color w:val="000000"/>
                <w:highlight w:val="none"/>
              </w:rPr>
            </w:r>
            <w:r/>
          </w:p>
        </w:tc>
        <w:tc>
          <w:tcPr>
            <w:tcW w:w="4336" w:type="dxa"/>
            <w:vAlign w:val="top"/>
            <w:textDirection w:val="lrTb"/>
            <w:noWrap w:val="false"/>
          </w:tcPr>
          <w:p>
            <w:pPr>
              <w:pStyle w:val="1543"/>
              <w:ind w:left="87" w:firstLine="399"/>
              <w:spacing w:before="221" w:line="211" w:lineRule="auto"/>
              <w:rPr>
                <w:rFonts w:hint="eastAsia" w:ascii="宋体" w:hAnsi="宋体" w:eastAsia="宋体" w:cs="宋体"/>
                <w:color w:val="000000"/>
                <w:highlight w:val="none"/>
              </w:rPr>
            </w:pPr>
            <w:r>
              <w:rPr>
                <w:rFonts w:hint="eastAsia" w:ascii="宋体" w:hAnsi="宋体" w:eastAsia="宋体" w:cs="宋体"/>
                <w:color w:val="000000"/>
                <w:spacing w:val="-5"/>
                <w:highlight w:val="none"/>
              </w:rPr>
              <w:t xml:space="preserve">1.花坛表面整洁、无明显破损；叠石花坛</w:t>
            </w:r>
            <w:r>
              <w:rPr>
                <w:rFonts w:hint="eastAsia" w:ascii="宋体" w:hAnsi="宋体" w:eastAsia="宋体" w:cs="宋体"/>
                <w:color w:val="000000"/>
                <w:spacing w:val="1"/>
                <w:highlight w:val="none"/>
              </w:rPr>
              <w:t xml:space="preserve">  </w:t>
            </w:r>
            <w:r>
              <w:rPr>
                <w:rFonts w:hint="eastAsia" w:ascii="宋体" w:hAnsi="宋体" w:eastAsia="宋体" w:cs="宋体"/>
                <w:color w:val="000000"/>
                <w:spacing w:val="-9"/>
                <w:highlight w:val="none"/>
              </w:rPr>
              <w:t xml:space="preserve">的叠石无明显松动。补缝颜色与石材基本接近。</w:t>
            </w:r>
            <w:r>
              <w:rPr>
                <w:rFonts w:hint="eastAsia" w:ascii="宋体" w:hAnsi="宋体" w:eastAsia="宋体" w:cs="宋体"/>
                <w:color w:val="000000"/>
                <w:highlight w:val="none"/>
              </w:rPr>
            </w:r>
            <w:r/>
          </w:p>
          <w:p>
            <w:pPr>
              <w:pStyle w:val="1543"/>
              <w:ind w:left="66" w:right="48" w:firstLine="419"/>
              <w:spacing w:before="1" w:line="228"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2.雕塑结构、基础安全完整。表面基本清</w:t>
            </w:r>
            <w:r>
              <w:rPr>
                <w:rFonts w:hint="eastAsia" w:ascii="宋体" w:hAnsi="宋体" w:eastAsia="宋体" w:cs="宋体"/>
                <w:color w:val="000000"/>
                <w:spacing w:val="9"/>
                <w:highlight w:val="none"/>
              </w:rPr>
              <w:t xml:space="preserve"> </w:t>
            </w:r>
            <w:r>
              <w:rPr>
                <w:rFonts w:hint="eastAsia" w:ascii="宋体" w:hAnsi="宋体" w:eastAsia="宋体" w:cs="宋体"/>
                <w:color w:val="000000"/>
                <w:spacing w:val="-1"/>
                <w:highlight w:val="none"/>
              </w:rPr>
              <w:t xml:space="preserve">洁，无明显污垢，无明显刻写痕迹。</w:t>
            </w:r>
            <w:r>
              <w:rPr>
                <w:rFonts w:hint="eastAsia" w:ascii="宋体" w:hAnsi="宋体" w:eastAsia="宋体" w:cs="宋体"/>
                <w:color w:val="000000"/>
                <w:highlight w:val="none"/>
              </w:rPr>
            </w:r>
            <w:r/>
          </w:p>
        </w:tc>
      </w:tr>
      <w:tr>
        <w:trPr>
          <w:trHeight w:val="1099"/>
        </w:trPr>
        <w:tc>
          <w:tcPr>
            <w:tcW w:w="954" w:type="dxa"/>
            <w:vAlign w:val="top"/>
            <w:vMerge w:val="continue"/>
            <w:textDirection w:val="lrTb"/>
            <w:noWrap w:val="false"/>
          </w:tcPr>
          <w:p>
            <w:pPr>
              <w:pStyle w:val="992"/>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tc>
        <w:tc>
          <w:tcPr>
            <w:tcW w:w="1110" w:type="dxa"/>
            <w:vAlign w:val="top"/>
            <w:textDirection w:val="lrTb"/>
            <w:noWrap w:val="false"/>
          </w:tcPr>
          <w:p>
            <w:pPr>
              <w:pStyle w:val="992"/>
              <w:spacing w:line="384"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1543"/>
              <w:ind w:left="231"/>
              <w:spacing w:before="68" w:line="219" w:lineRule="auto"/>
              <w:rPr>
                <w:rFonts w:hint="eastAsia" w:ascii="宋体" w:hAnsi="宋体" w:eastAsia="宋体" w:cs="宋体"/>
                <w:color w:val="000000"/>
                <w:highlight w:val="none"/>
              </w:rPr>
            </w:pPr>
            <w:r>
              <w:rPr>
                <w:rFonts w:hint="eastAsia" w:ascii="宋体" w:hAnsi="宋体" w:eastAsia="宋体" w:cs="宋体"/>
                <w:color w:val="000000"/>
                <w:spacing w:val="4"/>
                <w:highlight w:val="none"/>
              </w:rPr>
              <w:t xml:space="preserve">停车场</w:t>
            </w:r>
            <w:r>
              <w:rPr>
                <w:rFonts w:hint="eastAsia" w:ascii="宋体" w:hAnsi="宋体" w:eastAsia="宋体" w:cs="宋体"/>
                <w:color w:val="000000"/>
                <w:highlight w:val="none"/>
              </w:rPr>
            </w:r>
            <w:r/>
          </w:p>
        </w:tc>
        <w:tc>
          <w:tcPr>
            <w:tcW w:w="4057" w:type="dxa"/>
            <w:vAlign w:val="top"/>
            <w:textDirection w:val="lrTb"/>
            <w:noWrap w:val="false"/>
          </w:tcPr>
          <w:p>
            <w:pPr>
              <w:pStyle w:val="1543"/>
              <w:ind w:left="101" w:firstLine="399"/>
              <w:spacing w:before="64" w:line="215" w:lineRule="auto"/>
              <w:rPr>
                <w:rFonts w:hint="eastAsia" w:ascii="宋体" w:hAnsi="宋体" w:eastAsia="宋体" w:cs="宋体"/>
                <w:color w:val="000000"/>
                <w:highlight w:val="none"/>
              </w:rPr>
            </w:pPr>
            <w:r>
              <w:rPr>
                <w:rFonts w:hint="eastAsia" w:ascii="宋体" w:hAnsi="宋体" w:eastAsia="宋体" w:cs="宋体"/>
                <w:color w:val="000000"/>
                <w:spacing w:val="-2"/>
                <w:highlight w:val="none"/>
              </w:rPr>
              <w:t xml:space="preserve">1.场地平整、无坑洼，环境清洁，排水</w:t>
            </w:r>
            <w:r>
              <w:rPr>
                <w:rFonts w:hint="eastAsia" w:ascii="宋体" w:hAnsi="宋体" w:eastAsia="宋体" w:cs="宋体"/>
                <w:color w:val="000000"/>
                <w:spacing w:val="10"/>
                <w:highlight w:val="none"/>
              </w:rPr>
              <w:t xml:space="preserve"> </w:t>
            </w:r>
            <w:r>
              <w:rPr>
                <w:rFonts w:hint="eastAsia" w:ascii="宋体" w:hAnsi="宋体" w:eastAsia="宋体" w:cs="宋体"/>
                <w:color w:val="000000"/>
                <w:spacing w:val="-1"/>
                <w:highlight w:val="none"/>
              </w:rPr>
              <w:t xml:space="preserve">良好，车位标志清晰。</w:t>
            </w:r>
            <w:r>
              <w:rPr>
                <w:rFonts w:hint="eastAsia" w:ascii="宋体" w:hAnsi="宋体" w:eastAsia="宋体" w:cs="宋体"/>
                <w:color w:val="000000"/>
                <w:highlight w:val="none"/>
              </w:rPr>
            </w:r>
            <w:r/>
          </w:p>
          <w:p>
            <w:pPr>
              <w:pStyle w:val="1543"/>
              <w:ind w:left="61" w:firstLine="417"/>
              <w:spacing w:before="1" w:line="228" w:lineRule="auto"/>
              <w:rPr>
                <w:rFonts w:hint="eastAsia" w:ascii="宋体" w:hAnsi="宋体" w:eastAsia="宋体" w:cs="宋体"/>
                <w:color w:val="000000"/>
                <w:highlight w:val="none"/>
              </w:rPr>
            </w:pPr>
            <w:r>
              <w:rPr>
                <w:rFonts w:hint="eastAsia" w:ascii="宋体" w:hAnsi="宋体" w:eastAsia="宋体" w:cs="宋体"/>
                <w:color w:val="000000"/>
                <w:spacing w:val="-1"/>
                <w:highlight w:val="none"/>
              </w:rPr>
              <w:t xml:space="preserve">2.乔木枝下高满足停车需要，无影响驾</w:t>
            </w:r>
            <w:r>
              <w:rPr>
                <w:rFonts w:hint="eastAsia" w:ascii="宋体" w:hAnsi="宋体" w:eastAsia="宋体" w:cs="宋体"/>
                <w:color w:val="000000"/>
                <w:spacing w:val="15"/>
                <w:highlight w:val="none"/>
              </w:rPr>
              <w:t xml:space="preserve"> </w:t>
            </w:r>
            <w:r>
              <w:rPr>
                <w:rFonts w:hint="eastAsia" w:ascii="宋体" w:hAnsi="宋体" w:eastAsia="宋体" w:cs="宋体"/>
                <w:color w:val="000000"/>
                <w:spacing w:val="-2"/>
                <w:highlight w:val="none"/>
              </w:rPr>
              <w:t xml:space="preserve">驶视线的植物枝叶。</w:t>
            </w:r>
            <w:r>
              <w:rPr>
                <w:rFonts w:hint="eastAsia" w:ascii="宋体" w:hAnsi="宋体" w:eastAsia="宋体" w:cs="宋体"/>
                <w:color w:val="000000"/>
                <w:highlight w:val="none"/>
              </w:rPr>
            </w:r>
            <w:r/>
          </w:p>
        </w:tc>
        <w:tc>
          <w:tcPr>
            <w:tcW w:w="4647" w:type="dxa"/>
            <w:vAlign w:val="top"/>
            <w:textDirection w:val="lrTb"/>
            <w:noWrap w:val="false"/>
          </w:tcPr>
          <w:p>
            <w:pPr>
              <w:pStyle w:val="1543"/>
              <w:ind w:left="74" w:firstLine="419"/>
              <w:spacing w:before="64" w:line="224" w:lineRule="auto"/>
              <w:rPr>
                <w:rFonts w:hint="eastAsia" w:ascii="宋体" w:hAnsi="宋体" w:eastAsia="宋体" w:cs="宋体"/>
                <w:color w:val="000000"/>
                <w:highlight w:val="none"/>
              </w:rPr>
            </w:pPr>
            <w:r>
              <w:rPr>
                <w:rFonts w:hint="eastAsia" w:ascii="宋体" w:hAnsi="宋体" w:eastAsia="宋体" w:cs="宋体"/>
                <w:color w:val="000000"/>
                <w:spacing w:val="-3"/>
                <w:highlight w:val="none"/>
              </w:rPr>
              <w:t xml:space="preserve">1.场地较平整、清洁，排水基本通畅，车位标</w:t>
            </w:r>
            <w:r>
              <w:rPr>
                <w:rFonts w:hint="eastAsia" w:ascii="宋体" w:hAnsi="宋体" w:eastAsia="宋体" w:cs="宋体"/>
                <w:color w:val="000000"/>
                <w:spacing w:val="5"/>
                <w:highlight w:val="none"/>
              </w:rPr>
              <w:t xml:space="preserve"> </w:t>
            </w:r>
            <w:r>
              <w:rPr>
                <w:rFonts w:hint="eastAsia" w:ascii="宋体" w:hAnsi="宋体" w:eastAsia="宋体" w:cs="宋体"/>
                <w:color w:val="000000"/>
                <w:spacing w:val="-2"/>
                <w:highlight w:val="none"/>
              </w:rPr>
              <w:t xml:space="preserve">志清晰。</w:t>
            </w:r>
            <w:r>
              <w:rPr>
                <w:rFonts w:hint="eastAsia" w:ascii="宋体" w:hAnsi="宋体" w:eastAsia="宋体" w:cs="宋体"/>
                <w:color w:val="000000"/>
                <w:highlight w:val="none"/>
              </w:rPr>
            </w:r>
            <w:r/>
          </w:p>
          <w:p>
            <w:pPr>
              <w:pStyle w:val="1543"/>
              <w:ind w:left="74" w:firstLine="368"/>
              <w:spacing w:line="226" w:lineRule="auto"/>
              <w:rPr>
                <w:rFonts w:hint="eastAsia" w:ascii="宋体" w:hAnsi="宋体" w:eastAsia="宋体" w:cs="宋体"/>
                <w:color w:val="000000"/>
                <w:highlight w:val="none"/>
              </w:rPr>
            </w:pPr>
            <w:r>
              <w:rPr>
                <w:rFonts w:hint="eastAsia" w:ascii="宋体" w:hAnsi="宋体" w:eastAsia="宋体" w:cs="宋体"/>
                <w:color w:val="000000"/>
                <w:spacing w:val="-1"/>
                <w:highlight w:val="none"/>
              </w:rPr>
              <w:t xml:space="preserve">2.乔木枝下高满足停车需要，无影响驾驶视线</w:t>
            </w:r>
            <w:r>
              <w:rPr>
                <w:rFonts w:hint="eastAsia" w:ascii="宋体" w:hAnsi="宋体" w:eastAsia="宋体" w:cs="宋体"/>
                <w:color w:val="000000"/>
                <w:spacing w:val="14"/>
                <w:highlight w:val="none"/>
              </w:rPr>
              <w:t xml:space="preserve"> </w:t>
            </w:r>
            <w:r>
              <w:rPr>
                <w:rFonts w:hint="eastAsia" w:ascii="宋体" w:hAnsi="宋体" w:eastAsia="宋体" w:cs="宋体"/>
                <w:color w:val="000000"/>
                <w:spacing w:val="-2"/>
                <w:highlight w:val="none"/>
              </w:rPr>
              <w:t xml:space="preserve">的植物枝叶。</w:t>
            </w:r>
            <w:r>
              <w:rPr>
                <w:rFonts w:hint="eastAsia" w:ascii="宋体" w:hAnsi="宋体" w:eastAsia="宋体" w:cs="宋体"/>
                <w:color w:val="000000"/>
                <w:highlight w:val="none"/>
              </w:rPr>
            </w:r>
            <w:r/>
          </w:p>
        </w:tc>
        <w:tc>
          <w:tcPr>
            <w:tcW w:w="4336" w:type="dxa"/>
            <w:vAlign w:val="top"/>
            <w:textDirection w:val="lrTb"/>
            <w:noWrap w:val="false"/>
          </w:tcPr>
          <w:p>
            <w:pPr>
              <w:pStyle w:val="1543"/>
              <w:ind w:left="77" w:right="18" w:firstLine="440"/>
              <w:spacing w:before="74" w:line="211"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1.场地基本平整、清洁，排水较通畅，有</w:t>
            </w:r>
            <w:r>
              <w:rPr>
                <w:rFonts w:hint="eastAsia" w:ascii="宋体" w:hAnsi="宋体" w:eastAsia="宋体" w:cs="宋体"/>
                <w:color w:val="000000"/>
                <w:spacing w:val="9"/>
                <w:highlight w:val="none"/>
              </w:rPr>
              <w:t xml:space="preserve"> </w:t>
            </w:r>
            <w:r>
              <w:rPr>
                <w:rFonts w:hint="eastAsia" w:ascii="宋体" w:hAnsi="宋体" w:eastAsia="宋体" w:cs="宋体"/>
                <w:color w:val="000000"/>
                <w:spacing w:val="-1"/>
                <w:highlight w:val="none"/>
              </w:rPr>
              <w:t xml:space="preserve">车位标志。</w:t>
            </w:r>
            <w:r>
              <w:rPr>
                <w:rFonts w:hint="eastAsia" w:ascii="宋体" w:hAnsi="宋体" w:eastAsia="宋体" w:cs="宋体"/>
                <w:color w:val="000000"/>
                <w:highlight w:val="none"/>
              </w:rPr>
            </w:r>
            <w:r/>
          </w:p>
          <w:p>
            <w:pPr>
              <w:pStyle w:val="1543"/>
              <w:ind w:left="66" w:right="79" w:firstLine="410"/>
              <w:spacing w:before="1" w:line="232" w:lineRule="auto"/>
              <w:rPr>
                <w:rFonts w:hint="eastAsia" w:ascii="宋体" w:hAnsi="宋体" w:eastAsia="宋体" w:cs="宋体"/>
                <w:color w:val="000000"/>
                <w:highlight w:val="none"/>
              </w:rPr>
            </w:pPr>
            <w:r>
              <w:rPr>
                <w:rFonts w:hint="eastAsia" w:ascii="宋体" w:hAnsi="宋体" w:eastAsia="宋体" w:cs="宋体"/>
                <w:color w:val="000000"/>
                <w:spacing w:val="-1"/>
                <w:highlight w:val="none"/>
              </w:rPr>
              <w:t xml:space="preserve">2.乔木枝下高满足停车需要，无影响驾驶</w:t>
            </w:r>
            <w:r>
              <w:rPr>
                <w:rFonts w:hint="eastAsia" w:ascii="宋体" w:hAnsi="宋体" w:eastAsia="宋体" w:cs="宋体"/>
                <w:color w:val="000000"/>
                <w:spacing w:val="7"/>
                <w:highlight w:val="none"/>
              </w:rPr>
              <w:t xml:space="preserve"> </w:t>
            </w:r>
            <w:r>
              <w:rPr>
                <w:rFonts w:hint="eastAsia" w:ascii="宋体" w:hAnsi="宋体" w:eastAsia="宋体" w:cs="宋体"/>
                <w:color w:val="000000"/>
                <w:spacing w:val="-1"/>
                <w:highlight w:val="none"/>
              </w:rPr>
              <w:t xml:space="preserve">视线的植物枝叶。</w:t>
            </w:r>
            <w:r>
              <w:rPr>
                <w:rFonts w:hint="eastAsia" w:ascii="宋体" w:hAnsi="宋体" w:eastAsia="宋体" w:cs="宋体"/>
                <w:color w:val="000000"/>
                <w:highlight w:val="none"/>
              </w:rPr>
            </w:r>
            <w:r/>
          </w:p>
        </w:tc>
      </w:tr>
      <w:tr>
        <w:trPr>
          <w:trHeight w:val="1119"/>
        </w:trPr>
        <w:tc>
          <w:tcPr>
            <w:tcW w:w="954" w:type="dxa"/>
            <w:vAlign w:val="top"/>
            <w:vMerge w:val="continue"/>
            <w:textDirection w:val="lrTb"/>
            <w:noWrap w:val="false"/>
          </w:tcPr>
          <w:p>
            <w:pPr>
              <w:pStyle w:val="992"/>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tc>
        <w:tc>
          <w:tcPr>
            <w:tcW w:w="1110" w:type="dxa"/>
            <w:vAlign w:val="top"/>
            <w:textDirection w:val="lrTb"/>
            <w:noWrap w:val="false"/>
          </w:tcPr>
          <w:p>
            <w:pPr>
              <w:pStyle w:val="992"/>
              <w:spacing w:line="276"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1543"/>
              <w:ind w:left="171" w:right="178"/>
              <w:spacing w:before="68" w:line="220" w:lineRule="auto"/>
              <w:rPr>
                <w:rFonts w:hint="eastAsia" w:ascii="宋体" w:hAnsi="宋体" w:eastAsia="宋体" w:cs="宋体"/>
                <w:color w:val="000000"/>
                <w:highlight w:val="none"/>
              </w:rPr>
            </w:pPr>
            <w:r>
              <w:rPr>
                <w:rFonts w:hint="eastAsia" w:ascii="宋体" w:hAnsi="宋体" w:eastAsia="宋体" w:cs="宋体"/>
                <w:color w:val="000000"/>
                <w:spacing w:val="3"/>
                <w:highlight w:val="none"/>
              </w:rPr>
              <w:t xml:space="preserve">健身(游</w:t>
            </w:r>
            <w:r>
              <w:rPr>
                <w:rFonts w:hint="eastAsia" w:ascii="宋体" w:hAnsi="宋体" w:eastAsia="宋体" w:cs="宋体"/>
                <w:color w:val="000000"/>
                <w:spacing w:val="2"/>
                <w:highlight w:val="none"/>
              </w:rPr>
              <w:t xml:space="preserve"> </w:t>
            </w:r>
            <w:r>
              <w:rPr>
                <w:rFonts w:hint="eastAsia" w:ascii="宋体" w:hAnsi="宋体" w:eastAsia="宋体" w:cs="宋体"/>
                <w:color w:val="000000"/>
                <w:spacing w:val="3"/>
                <w:highlight w:val="none"/>
              </w:rPr>
              <w:t xml:space="preserve">乐)设施</w:t>
            </w:r>
            <w:r>
              <w:rPr>
                <w:rFonts w:hint="eastAsia" w:ascii="宋体" w:hAnsi="宋体" w:eastAsia="宋体" w:cs="宋体"/>
                <w:color w:val="000000"/>
                <w:highlight w:val="none"/>
              </w:rPr>
            </w:r>
            <w:r/>
          </w:p>
        </w:tc>
        <w:tc>
          <w:tcPr>
            <w:gridSpan w:val="3"/>
            <w:tcW w:w="13040" w:type="dxa"/>
            <w:vAlign w:val="top"/>
            <w:textDirection w:val="lrTb"/>
            <w:noWrap w:val="false"/>
          </w:tcPr>
          <w:p>
            <w:pPr>
              <w:pStyle w:val="1543"/>
              <w:ind w:left="531"/>
              <w:spacing w:before="85" w:line="219" w:lineRule="auto"/>
              <w:rPr>
                <w:rFonts w:hint="eastAsia" w:ascii="宋体" w:hAnsi="宋体" w:eastAsia="宋体" w:cs="宋体"/>
                <w:color w:val="000000"/>
                <w:highlight w:val="none"/>
              </w:rPr>
            </w:pPr>
            <w:r>
              <w:rPr>
                <w:rFonts w:hint="eastAsia" w:ascii="宋体" w:hAnsi="宋体" w:eastAsia="宋体" w:cs="宋体"/>
                <w:color w:val="000000"/>
                <w:spacing w:val="-1"/>
                <w:highlight w:val="none"/>
              </w:rPr>
              <w:t xml:space="preserve">1.设施明示生产单位及使用要求、操作规程。</w:t>
            </w:r>
            <w:r>
              <w:rPr>
                <w:rFonts w:hint="eastAsia" w:ascii="宋体" w:hAnsi="宋体" w:eastAsia="宋体" w:cs="宋体"/>
                <w:color w:val="000000"/>
                <w:highlight w:val="none"/>
              </w:rPr>
            </w:r>
            <w:r/>
          </w:p>
          <w:p>
            <w:pPr>
              <w:pStyle w:val="1543"/>
              <w:ind w:left="531" w:right="7673"/>
              <w:spacing w:before="1" w:line="224" w:lineRule="auto"/>
              <w:rPr>
                <w:rFonts w:hint="eastAsia" w:ascii="宋体" w:hAnsi="宋体" w:eastAsia="宋体" w:cs="宋体"/>
                <w:color w:val="000000"/>
                <w:highlight w:val="none"/>
              </w:rPr>
            </w:pPr>
            <w:r>
              <w:rPr>
                <w:rFonts w:hint="eastAsia" w:ascii="宋体" w:hAnsi="宋体" w:eastAsia="宋体" w:cs="宋体"/>
                <w:color w:val="000000"/>
                <w:spacing w:val="-1"/>
                <w:highlight w:val="none"/>
              </w:rPr>
              <w:t xml:space="preserve">2.设施按照规定定期检查维护，保证设施使用安全。</w:t>
            </w:r>
            <w:r>
              <w:rPr>
                <w:rFonts w:hint="eastAsia" w:ascii="宋体" w:hAnsi="宋体" w:eastAsia="宋体" w:cs="宋体"/>
                <w:color w:val="000000"/>
                <w:spacing w:val="18"/>
                <w:highlight w:val="none"/>
              </w:rPr>
              <w:t xml:space="preserve"> </w:t>
            </w:r>
            <w:r>
              <w:rPr>
                <w:rFonts w:hint="eastAsia" w:ascii="宋体" w:hAnsi="宋体" w:eastAsia="宋体" w:cs="宋体"/>
                <w:color w:val="000000"/>
                <w:spacing w:val="-1"/>
                <w:highlight w:val="none"/>
              </w:rPr>
              <w:t xml:space="preserve">3.管理档案清晰完整。</w:t>
            </w:r>
            <w:r>
              <w:rPr>
                <w:rFonts w:hint="eastAsia" w:ascii="宋体" w:hAnsi="宋体" w:eastAsia="宋体" w:cs="宋体"/>
                <w:color w:val="000000"/>
                <w:highlight w:val="none"/>
              </w:rPr>
            </w:r>
            <w:r/>
          </w:p>
          <w:p>
            <w:pPr>
              <w:pStyle w:val="1543"/>
              <w:ind w:left="531"/>
              <w:spacing w:line="220" w:lineRule="auto"/>
              <w:rPr>
                <w:rFonts w:hint="eastAsia" w:ascii="宋体" w:hAnsi="宋体" w:eastAsia="宋体" w:cs="宋体"/>
                <w:color w:val="000000"/>
                <w:highlight w:val="none"/>
              </w:rPr>
            </w:pPr>
            <w:r>
              <w:rPr>
                <w:rFonts w:hint="eastAsia" w:ascii="宋体" w:hAnsi="宋体" w:eastAsia="宋体" w:cs="宋体"/>
                <w:color w:val="000000"/>
                <w:spacing w:val="-1"/>
                <w:highlight w:val="none"/>
              </w:rPr>
              <w:t xml:space="preserve">4.环境整洁。</w:t>
            </w:r>
            <w:r>
              <w:rPr>
                <w:rFonts w:hint="eastAsia" w:ascii="宋体" w:hAnsi="宋体" w:eastAsia="宋体" w:cs="宋体"/>
                <w:color w:val="000000"/>
                <w:highlight w:val="none"/>
              </w:rPr>
            </w:r>
            <w:r/>
          </w:p>
        </w:tc>
      </w:tr>
      <w:tr>
        <w:trPr>
          <w:trHeight w:val="1109"/>
        </w:trPr>
        <w:tc>
          <w:tcPr>
            <w:tcW w:w="954" w:type="dxa"/>
            <w:vAlign w:val="top"/>
            <w:vMerge w:val="continue"/>
            <w:textDirection w:val="lrTb"/>
            <w:noWrap w:val="false"/>
          </w:tcPr>
          <w:p>
            <w:pPr>
              <w:pStyle w:val="992"/>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tc>
        <w:tc>
          <w:tcPr>
            <w:tcW w:w="1110" w:type="dxa"/>
            <w:vAlign w:val="top"/>
            <w:textDirection w:val="lrTb"/>
            <w:noWrap w:val="false"/>
          </w:tcPr>
          <w:p>
            <w:pPr>
              <w:pStyle w:val="992"/>
              <w:spacing w:line="267"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1543"/>
              <w:ind w:left="331" w:right="129" w:hanging="210"/>
              <w:spacing w:before="68" w:line="225" w:lineRule="auto"/>
              <w:rPr>
                <w:rFonts w:hint="eastAsia" w:ascii="宋体" w:hAnsi="宋体" w:eastAsia="宋体" w:cs="宋体"/>
                <w:color w:val="000000"/>
                <w:highlight w:val="none"/>
              </w:rPr>
            </w:pPr>
            <w:r>
              <w:rPr>
                <w:rFonts w:hint="eastAsia" w:ascii="宋体" w:hAnsi="宋体" w:eastAsia="宋体" w:cs="宋体"/>
                <w:color w:val="000000"/>
                <w:spacing w:val="2"/>
                <w:highlight w:val="none"/>
              </w:rPr>
              <w:t xml:space="preserve">电子设备</w:t>
            </w:r>
            <w:r>
              <w:rPr>
                <w:rFonts w:hint="eastAsia" w:ascii="宋体" w:hAnsi="宋体" w:eastAsia="宋体" w:cs="宋体"/>
                <w:color w:val="000000"/>
                <w:highlight w:val="none"/>
              </w:rPr>
              <w:t xml:space="preserve"> </w:t>
            </w:r>
            <w:r>
              <w:rPr>
                <w:rFonts w:hint="eastAsia" w:ascii="宋体" w:hAnsi="宋体" w:eastAsia="宋体" w:cs="宋体"/>
                <w:color w:val="000000"/>
                <w:spacing w:val="4"/>
                <w:highlight w:val="none"/>
              </w:rPr>
              <w:t xml:space="preserve">设施</w:t>
            </w:r>
            <w:r>
              <w:rPr>
                <w:rFonts w:hint="eastAsia" w:ascii="宋体" w:hAnsi="宋体" w:eastAsia="宋体" w:cs="宋体"/>
                <w:color w:val="000000"/>
                <w:highlight w:val="none"/>
              </w:rPr>
            </w:r>
            <w:r/>
          </w:p>
        </w:tc>
        <w:tc>
          <w:tcPr>
            <w:gridSpan w:val="3"/>
            <w:tcW w:w="13040" w:type="dxa"/>
            <w:vAlign w:val="top"/>
            <w:textDirection w:val="lrTb"/>
            <w:noWrap w:val="false"/>
          </w:tcPr>
          <w:p>
            <w:pPr>
              <w:pStyle w:val="1543"/>
              <w:ind w:left="531"/>
              <w:spacing w:before="86" w:line="211" w:lineRule="auto"/>
              <w:rPr>
                <w:rFonts w:hint="eastAsia" w:ascii="宋体" w:hAnsi="宋体" w:eastAsia="宋体" w:cs="宋体"/>
                <w:color w:val="000000"/>
                <w:highlight w:val="none"/>
              </w:rPr>
            </w:pPr>
            <w:r>
              <w:rPr>
                <w:rFonts w:hint="eastAsia" w:ascii="宋体" w:hAnsi="宋体" w:eastAsia="宋体" w:cs="宋体"/>
                <w:color w:val="000000"/>
                <w:spacing w:val="-1"/>
                <w:highlight w:val="none"/>
              </w:rPr>
              <w:t xml:space="preserve">1.外壳完整、稳固、清洁。设备完好。</w:t>
            </w:r>
            <w:r>
              <w:rPr>
                <w:rFonts w:hint="eastAsia" w:ascii="宋体" w:hAnsi="宋体" w:eastAsia="宋体" w:cs="宋体"/>
                <w:color w:val="000000"/>
                <w:highlight w:val="none"/>
              </w:rPr>
            </w:r>
            <w:r/>
          </w:p>
          <w:p>
            <w:pPr>
              <w:pStyle w:val="1543"/>
              <w:ind w:left="531"/>
              <w:spacing w:line="219"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2.适时播放，白天音响小于55分贝，晚间</w:t>
            </w:r>
            <w:r>
              <w:rPr>
                <w:rFonts w:hint="eastAsia" w:ascii="宋体" w:hAnsi="宋体" w:eastAsia="宋体" w:cs="宋体"/>
                <w:color w:val="000000"/>
                <w:spacing w:val="-1"/>
                <w:highlight w:val="none"/>
              </w:rPr>
              <w:t xml:space="preserve">小于45分贝。</w:t>
            </w:r>
            <w:r>
              <w:rPr>
                <w:rFonts w:hint="eastAsia" w:ascii="宋体" w:hAnsi="宋体" w:eastAsia="宋体" w:cs="宋体"/>
                <w:color w:val="000000"/>
                <w:highlight w:val="none"/>
              </w:rPr>
            </w:r>
            <w:r/>
          </w:p>
          <w:p>
            <w:pPr>
              <w:pStyle w:val="1543"/>
              <w:ind w:left="531"/>
              <w:spacing w:before="10" w:line="21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3.定期更新和升级电子设备的系统，加强网络安</w:t>
            </w:r>
            <w:r>
              <w:rPr>
                <w:rFonts w:hint="eastAsia" w:ascii="宋体" w:hAnsi="宋体" w:eastAsia="宋体" w:cs="宋体"/>
                <w:color w:val="000000"/>
                <w:spacing w:val="-1"/>
                <w:highlight w:val="none"/>
              </w:rPr>
              <w:t xml:space="preserve">全防护措施。</w:t>
            </w:r>
            <w:r>
              <w:rPr>
                <w:rFonts w:hint="eastAsia" w:ascii="宋体" w:hAnsi="宋体" w:eastAsia="宋体" w:cs="宋体"/>
                <w:color w:val="000000"/>
                <w:highlight w:val="none"/>
              </w:rPr>
            </w:r>
            <w:r/>
          </w:p>
          <w:p>
            <w:pPr>
              <w:pStyle w:val="1543"/>
              <w:ind w:left="531"/>
              <w:spacing w:line="218"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4.广播音响、电子显示屏开展的宣传教育内容积极健康，根据绿地需</w:t>
            </w:r>
            <w:r>
              <w:rPr>
                <w:rFonts w:hint="eastAsia" w:ascii="宋体" w:hAnsi="宋体" w:eastAsia="宋体" w:cs="宋体"/>
                <w:color w:val="000000"/>
                <w:spacing w:val="-1"/>
                <w:highlight w:val="none"/>
              </w:rPr>
              <w:t xml:space="preserve">求随时调整。</w:t>
            </w:r>
            <w:r>
              <w:rPr>
                <w:rFonts w:hint="eastAsia" w:ascii="宋体" w:hAnsi="宋体" w:eastAsia="宋体" w:cs="宋体"/>
                <w:color w:val="000000"/>
                <w:highlight w:val="none"/>
              </w:rPr>
            </w:r>
            <w:r/>
          </w:p>
        </w:tc>
      </w:tr>
      <w:tr>
        <w:trPr>
          <w:trHeight w:val="1863"/>
        </w:trPr>
        <w:tc>
          <w:tcPr>
            <w:tcW w:w="954" w:type="dxa"/>
            <w:vAlign w:val="top"/>
            <w:vMerge w:val="continue"/>
            <w:textDirection w:val="lrTb"/>
            <w:noWrap w:val="false"/>
          </w:tcPr>
          <w:p>
            <w:pPr>
              <w:pStyle w:val="992"/>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tc>
        <w:tc>
          <w:tcPr>
            <w:tcW w:w="1110" w:type="dxa"/>
            <w:vAlign w:val="top"/>
            <w:textDirection w:val="lrTb"/>
            <w:noWrap w:val="false"/>
          </w:tcPr>
          <w:p>
            <w:pPr>
              <w:pStyle w:val="992"/>
              <w:spacing w:line="254"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992"/>
              <w:spacing w:line="255"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992"/>
              <w:spacing w:line="255"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1543"/>
              <w:ind w:left="121"/>
              <w:spacing w:before="69" w:line="219" w:lineRule="auto"/>
              <w:rPr>
                <w:rFonts w:hint="eastAsia" w:ascii="宋体" w:hAnsi="宋体" w:eastAsia="宋体" w:cs="宋体"/>
                <w:color w:val="000000"/>
                <w:highlight w:val="none"/>
              </w:rPr>
            </w:pPr>
            <w:r>
              <w:rPr>
                <w:rFonts w:hint="eastAsia" w:ascii="宋体" w:hAnsi="宋体" w:eastAsia="宋体" w:cs="宋体"/>
                <w:color w:val="000000"/>
                <w:spacing w:val="3"/>
                <w:highlight w:val="none"/>
              </w:rPr>
              <w:t xml:space="preserve">水体维护</w:t>
            </w:r>
            <w:r>
              <w:rPr>
                <w:rFonts w:hint="eastAsia" w:ascii="宋体" w:hAnsi="宋体" w:eastAsia="宋体" w:cs="宋体"/>
                <w:color w:val="000000"/>
                <w:highlight w:val="none"/>
              </w:rPr>
            </w:r>
            <w:r/>
          </w:p>
        </w:tc>
        <w:tc>
          <w:tcPr>
            <w:tcW w:w="4057" w:type="dxa"/>
            <w:vAlign w:val="top"/>
            <w:textDirection w:val="lrTb"/>
            <w:noWrap w:val="false"/>
          </w:tcPr>
          <w:p>
            <w:pPr>
              <w:pStyle w:val="1543"/>
              <w:ind w:left="61" w:firstLine="390"/>
              <w:spacing w:before="66" w:line="220" w:lineRule="auto"/>
              <w:rPr>
                <w:rFonts w:hint="eastAsia" w:ascii="宋体" w:hAnsi="宋体" w:eastAsia="宋体" w:cs="宋体"/>
                <w:color w:val="000000"/>
                <w:highlight w:val="none"/>
              </w:rPr>
            </w:pPr>
            <w:r>
              <w:rPr>
                <w:rFonts w:hint="eastAsia" w:ascii="宋体" w:hAnsi="宋体" w:eastAsia="宋体" w:cs="宋体"/>
                <w:color w:val="000000"/>
                <w:spacing w:val="-10"/>
                <w:highlight w:val="none"/>
              </w:rPr>
              <w:t xml:space="preserve">1.随时清理水面垃圾、杂物、漂浮物等，</w:t>
            </w:r>
            <w:r>
              <w:rPr>
                <w:rFonts w:hint="eastAsia" w:ascii="宋体" w:hAnsi="宋体" w:eastAsia="宋体" w:cs="宋体"/>
                <w:color w:val="000000"/>
                <w:spacing w:val="4"/>
                <w:highlight w:val="none"/>
              </w:rPr>
              <w:t xml:space="preserve"> </w:t>
            </w:r>
            <w:r>
              <w:rPr>
                <w:rFonts w:hint="eastAsia" w:ascii="宋体" w:hAnsi="宋体" w:eastAsia="宋体" w:cs="宋体"/>
                <w:color w:val="000000"/>
                <w:spacing w:val="-5"/>
                <w:highlight w:val="none"/>
              </w:rPr>
              <w:t xml:space="preserve">水面无漂浮垃圾、水体无异味。</w:t>
            </w:r>
            <w:r>
              <w:rPr>
                <w:rFonts w:hint="eastAsia" w:ascii="宋体" w:hAnsi="宋体" w:eastAsia="宋体" w:cs="宋体"/>
                <w:color w:val="000000"/>
                <w:highlight w:val="none"/>
              </w:rPr>
            </w:r>
            <w:r/>
          </w:p>
          <w:p>
            <w:pPr>
              <w:pStyle w:val="1543"/>
              <w:ind w:left="71" w:firstLine="399"/>
              <w:spacing w:before="2" w:line="218" w:lineRule="auto"/>
              <w:rPr>
                <w:rFonts w:hint="eastAsia" w:ascii="宋体" w:hAnsi="宋体" w:eastAsia="宋体" w:cs="宋体"/>
                <w:color w:val="000000"/>
                <w:highlight w:val="none"/>
              </w:rPr>
            </w:pPr>
            <w:r>
              <w:rPr>
                <w:rFonts w:hint="eastAsia" w:ascii="宋体" w:hAnsi="宋体" w:eastAsia="宋体" w:cs="宋体"/>
                <w:color w:val="000000"/>
                <w:spacing w:val="-2"/>
                <w:highlight w:val="none"/>
              </w:rPr>
              <w:t xml:space="preserve">2.有专门的水面保洁人员及水草处理人</w:t>
            </w:r>
            <w:r>
              <w:rPr>
                <w:rFonts w:hint="eastAsia" w:ascii="宋体" w:hAnsi="宋体" w:eastAsia="宋体" w:cs="宋体"/>
                <w:color w:val="000000"/>
                <w:spacing w:val="16"/>
                <w:highlight w:val="none"/>
              </w:rPr>
              <w:t xml:space="preserve"> </w:t>
            </w:r>
            <w:r>
              <w:rPr>
                <w:rFonts w:hint="eastAsia" w:ascii="宋体" w:hAnsi="宋体" w:eastAsia="宋体" w:cs="宋体"/>
                <w:color w:val="000000"/>
                <w:spacing w:val="-1"/>
                <w:highlight w:val="none"/>
              </w:rPr>
              <w:t xml:space="preserve">员，及时清除水花生、水葫芦等水生杂草。</w:t>
            </w:r>
            <w:r>
              <w:rPr>
                <w:rFonts w:hint="eastAsia" w:ascii="宋体" w:hAnsi="宋体" w:eastAsia="宋体" w:cs="宋体"/>
                <w:color w:val="000000"/>
                <w:highlight w:val="none"/>
              </w:rPr>
            </w:r>
            <w:r/>
          </w:p>
          <w:p>
            <w:pPr>
              <w:pStyle w:val="1543"/>
              <w:ind w:left="81" w:firstLine="389"/>
              <w:spacing w:before="10" w:line="22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3.喷泉、涌泉、雾森、跌水等水景观设</w:t>
            </w:r>
            <w:r>
              <w:rPr>
                <w:rFonts w:hint="eastAsia" w:ascii="宋体" w:hAnsi="宋体" w:eastAsia="宋体" w:cs="宋体"/>
                <w:color w:val="000000"/>
                <w:spacing w:val="5"/>
                <w:highlight w:val="none"/>
              </w:rPr>
              <w:t xml:space="preserve"> </w:t>
            </w:r>
            <w:r>
              <w:rPr>
                <w:rFonts w:hint="eastAsia" w:ascii="宋体" w:hAnsi="宋体" w:eastAsia="宋体" w:cs="宋体"/>
                <w:color w:val="000000"/>
                <w:spacing w:val="-1"/>
                <w:highlight w:val="none"/>
              </w:rPr>
              <w:t xml:space="preserve">施使用功能正常，维修及时。</w:t>
            </w:r>
            <w:r>
              <w:rPr>
                <w:rFonts w:hint="eastAsia" w:ascii="宋体" w:hAnsi="宋体" w:eastAsia="宋体" w:cs="宋体"/>
                <w:color w:val="000000"/>
                <w:highlight w:val="none"/>
              </w:rPr>
            </w:r>
            <w:r/>
          </w:p>
          <w:p>
            <w:pPr>
              <w:pStyle w:val="1543"/>
              <w:ind w:left="470"/>
              <w:spacing w:before="10" w:line="219" w:lineRule="auto"/>
              <w:rPr>
                <w:rFonts w:hint="eastAsia" w:ascii="宋体" w:hAnsi="宋体" w:eastAsia="宋体" w:cs="宋体"/>
                <w:color w:val="000000"/>
                <w:highlight w:val="none"/>
              </w:rPr>
            </w:pPr>
            <w:r>
              <w:rPr>
                <w:rFonts w:hint="eastAsia" w:ascii="宋体" w:hAnsi="宋体" w:eastAsia="宋体" w:cs="宋体"/>
                <w:color w:val="000000"/>
                <w:spacing w:val="-1"/>
                <w:highlight w:val="none"/>
              </w:rPr>
              <w:t xml:space="preserve">4.安全警示标志设置规范、齐全。</w:t>
            </w:r>
            <w:r>
              <w:rPr>
                <w:rFonts w:hint="eastAsia" w:ascii="宋体" w:hAnsi="宋体" w:eastAsia="宋体" w:cs="宋体"/>
                <w:color w:val="000000"/>
                <w:highlight w:val="none"/>
              </w:rPr>
            </w:r>
            <w:r/>
          </w:p>
        </w:tc>
        <w:tc>
          <w:tcPr>
            <w:tcW w:w="4647" w:type="dxa"/>
            <w:vAlign w:val="top"/>
            <w:textDirection w:val="lrTb"/>
            <w:noWrap w:val="false"/>
          </w:tcPr>
          <w:p>
            <w:pPr>
              <w:pStyle w:val="1543"/>
              <w:ind w:left="74" w:firstLine="429"/>
              <w:spacing w:before="187" w:line="219" w:lineRule="auto"/>
              <w:rPr>
                <w:rFonts w:hint="eastAsia" w:ascii="宋体" w:hAnsi="宋体" w:eastAsia="宋体" w:cs="宋体"/>
                <w:color w:val="000000"/>
                <w:highlight w:val="none"/>
              </w:rPr>
            </w:pPr>
            <w:r>
              <w:rPr>
                <w:rFonts w:hint="eastAsia" w:ascii="宋体" w:hAnsi="宋体" w:eastAsia="宋体" w:cs="宋体"/>
                <w:color w:val="000000"/>
                <w:spacing w:val="-4"/>
                <w:highlight w:val="none"/>
              </w:rPr>
              <w:t xml:space="preserve">1.及时清理水面垃圾、杂物、漂浮物等，保持</w:t>
            </w:r>
            <w:r>
              <w:rPr>
                <w:rFonts w:hint="eastAsia" w:ascii="宋体" w:hAnsi="宋体" w:eastAsia="宋体" w:cs="宋体"/>
                <w:color w:val="000000"/>
                <w:spacing w:val="16"/>
                <w:highlight w:val="none"/>
              </w:rPr>
              <w:t xml:space="preserve"> </w:t>
            </w:r>
            <w:r>
              <w:rPr>
                <w:rFonts w:hint="eastAsia" w:ascii="宋体" w:hAnsi="宋体" w:eastAsia="宋体" w:cs="宋体"/>
                <w:color w:val="000000"/>
                <w:spacing w:val="-1"/>
                <w:highlight w:val="none"/>
              </w:rPr>
              <w:t xml:space="preserve">水面清洁，水面基本无漂浮垃圾、水体无异味。</w:t>
            </w:r>
            <w:r>
              <w:rPr>
                <w:rFonts w:hint="eastAsia" w:ascii="宋体" w:hAnsi="宋体" w:eastAsia="宋体" w:cs="宋体"/>
                <w:color w:val="000000"/>
                <w:highlight w:val="none"/>
              </w:rPr>
            </w:r>
            <w:r/>
          </w:p>
          <w:p>
            <w:pPr>
              <w:pStyle w:val="1543"/>
              <w:ind w:left="484"/>
              <w:spacing w:line="219" w:lineRule="auto"/>
              <w:rPr>
                <w:rFonts w:hint="eastAsia" w:ascii="宋体" w:hAnsi="宋体" w:eastAsia="宋体" w:cs="宋体"/>
                <w:color w:val="000000"/>
                <w:highlight w:val="none"/>
              </w:rPr>
            </w:pPr>
            <w:r>
              <w:rPr>
                <w:rFonts w:hint="eastAsia" w:ascii="宋体" w:hAnsi="宋体" w:eastAsia="宋体" w:cs="宋体"/>
                <w:color w:val="000000"/>
                <w:spacing w:val="-1"/>
                <w:highlight w:val="none"/>
              </w:rPr>
              <w:t xml:space="preserve">2.及时清除水花生、水葫芦等水生杂草。</w:t>
            </w:r>
            <w:r>
              <w:rPr>
                <w:rFonts w:hint="eastAsia" w:ascii="宋体" w:hAnsi="宋体" w:eastAsia="宋体" w:cs="宋体"/>
                <w:color w:val="000000"/>
                <w:highlight w:val="none"/>
              </w:rPr>
            </w:r>
            <w:r/>
          </w:p>
          <w:p>
            <w:pPr>
              <w:pStyle w:val="1543"/>
              <w:ind w:left="64" w:firstLine="416"/>
              <w:spacing w:before="1" w:line="225" w:lineRule="auto"/>
              <w:rPr>
                <w:rFonts w:hint="eastAsia" w:ascii="宋体" w:hAnsi="宋体" w:eastAsia="宋体" w:cs="宋体"/>
                <w:color w:val="000000"/>
                <w:highlight w:val="none"/>
              </w:rPr>
            </w:pPr>
            <w:r>
              <w:rPr>
                <w:rFonts w:hint="eastAsia" w:ascii="宋体" w:hAnsi="宋体" w:eastAsia="宋体" w:cs="宋体"/>
                <w:color w:val="000000"/>
                <w:spacing w:val="-3"/>
                <w:highlight w:val="none"/>
              </w:rPr>
              <w:t xml:space="preserve">3.水体内景观设施的维护修理及时，保证使用</w:t>
            </w:r>
            <w:r>
              <w:rPr>
                <w:rFonts w:hint="eastAsia" w:ascii="宋体" w:hAnsi="宋体" w:eastAsia="宋体" w:cs="宋体"/>
                <w:color w:val="000000"/>
                <w:spacing w:val="18"/>
                <w:highlight w:val="none"/>
              </w:rPr>
              <w:t xml:space="preserve"> </w:t>
            </w:r>
            <w:r>
              <w:rPr>
                <w:rFonts w:hint="eastAsia" w:ascii="宋体" w:hAnsi="宋体" w:eastAsia="宋体" w:cs="宋体"/>
                <w:color w:val="000000"/>
                <w:spacing w:val="-2"/>
                <w:highlight w:val="none"/>
              </w:rPr>
              <w:t xml:space="preserve">功能正常。</w:t>
            </w:r>
            <w:r>
              <w:rPr>
                <w:rFonts w:hint="eastAsia" w:ascii="宋体" w:hAnsi="宋体" w:eastAsia="宋体" w:cs="宋体"/>
                <w:color w:val="000000"/>
                <w:highlight w:val="none"/>
              </w:rPr>
            </w:r>
            <w:r/>
          </w:p>
          <w:p>
            <w:pPr>
              <w:pStyle w:val="1543"/>
              <w:ind w:left="434"/>
              <w:spacing w:before="9" w:line="219" w:lineRule="auto"/>
              <w:rPr>
                <w:rFonts w:hint="eastAsia" w:ascii="宋体" w:hAnsi="宋体" w:eastAsia="宋体" w:cs="宋体"/>
                <w:color w:val="000000"/>
                <w:highlight w:val="none"/>
              </w:rPr>
            </w:pPr>
            <w:r>
              <w:rPr>
                <w:rFonts w:hint="eastAsia" w:ascii="宋体" w:hAnsi="宋体" w:eastAsia="宋体" w:cs="宋体"/>
                <w:color w:val="000000"/>
                <w:spacing w:val="-1"/>
                <w:highlight w:val="none"/>
              </w:rPr>
              <w:t xml:space="preserve">4.安全警示标志设置齐全。</w:t>
            </w:r>
            <w:r>
              <w:rPr>
                <w:rFonts w:hint="eastAsia" w:ascii="宋体" w:hAnsi="宋体" w:eastAsia="宋体" w:cs="宋体"/>
                <w:color w:val="000000"/>
                <w:highlight w:val="none"/>
              </w:rPr>
            </w:r>
            <w:r/>
          </w:p>
        </w:tc>
        <w:tc>
          <w:tcPr>
            <w:tcW w:w="4336" w:type="dxa"/>
            <w:vAlign w:val="top"/>
            <w:textDirection w:val="lrTb"/>
            <w:noWrap w:val="false"/>
          </w:tcPr>
          <w:p>
            <w:pPr>
              <w:pStyle w:val="992"/>
              <w:spacing w:line="257"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1543"/>
              <w:ind w:left="86" w:right="48" w:firstLine="410"/>
              <w:spacing w:before="68" w:line="211" w:lineRule="auto"/>
              <w:rPr>
                <w:rFonts w:hint="eastAsia" w:ascii="宋体" w:hAnsi="宋体" w:eastAsia="宋体" w:cs="宋体"/>
                <w:color w:val="000000"/>
                <w:highlight w:val="none"/>
              </w:rPr>
            </w:pPr>
            <w:r>
              <w:rPr>
                <w:rFonts w:hint="eastAsia" w:ascii="宋体" w:hAnsi="宋体" w:eastAsia="宋体" w:cs="宋体"/>
                <w:color w:val="000000"/>
                <w:spacing w:val="-1"/>
                <w:highlight w:val="none"/>
              </w:rPr>
              <w:t xml:space="preserve">1.定期清理水面垃圾、杂物、漂浮物等，</w:t>
            </w:r>
            <w:r>
              <w:rPr>
                <w:rFonts w:hint="eastAsia" w:ascii="宋体" w:hAnsi="宋体" w:eastAsia="宋体" w:cs="宋体"/>
                <w:color w:val="000000"/>
                <w:spacing w:val="12"/>
                <w:highlight w:val="none"/>
              </w:rPr>
              <w:t xml:space="preserve"> </w:t>
            </w:r>
            <w:r>
              <w:rPr>
                <w:rFonts w:hint="eastAsia" w:ascii="宋体" w:hAnsi="宋体" w:eastAsia="宋体" w:cs="宋体"/>
                <w:color w:val="000000"/>
                <w:spacing w:val="-1"/>
                <w:highlight w:val="none"/>
              </w:rPr>
              <w:t xml:space="preserve">保持水面清洁，水面基本无漂浮垃圾、水体无</w:t>
            </w:r>
            <w:r>
              <w:rPr>
                <w:rFonts w:hint="eastAsia" w:ascii="宋体" w:hAnsi="宋体" w:eastAsia="宋体" w:cs="宋体"/>
                <w:color w:val="000000"/>
                <w:spacing w:val="9"/>
                <w:highlight w:val="none"/>
              </w:rPr>
              <w:t xml:space="preserve"> </w:t>
            </w:r>
            <w:r>
              <w:rPr>
                <w:rFonts w:hint="eastAsia" w:ascii="宋体" w:hAnsi="宋体" w:eastAsia="宋体" w:cs="宋体"/>
                <w:color w:val="000000"/>
                <w:spacing w:val="-2"/>
                <w:highlight w:val="none"/>
              </w:rPr>
              <w:t xml:space="preserve">异味。</w:t>
            </w:r>
            <w:r>
              <w:rPr>
                <w:rFonts w:hint="eastAsia" w:ascii="宋体" w:hAnsi="宋体" w:eastAsia="宋体" w:cs="宋体"/>
                <w:color w:val="000000"/>
                <w:highlight w:val="none"/>
              </w:rPr>
            </w:r>
            <w:r/>
          </w:p>
          <w:p>
            <w:pPr>
              <w:pStyle w:val="1543"/>
              <w:ind w:left="497"/>
              <w:spacing w:line="219" w:lineRule="auto"/>
              <w:rPr>
                <w:rFonts w:hint="eastAsia" w:ascii="宋体" w:hAnsi="宋体" w:eastAsia="宋体" w:cs="宋体"/>
                <w:color w:val="000000"/>
                <w:highlight w:val="none"/>
              </w:rPr>
            </w:pPr>
            <w:r>
              <w:rPr>
                <w:rFonts w:hint="eastAsia" w:ascii="宋体" w:hAnsi="宋体" w:eastAsia="宋体" w:cs="宋体"/>
                <w:color w:val="000000"/>
                <w:spacing w:val="-1"/>
                <w:highlight w:val="none"/>
              </w:rPr>
              <w:t xml:space="preserve">2.定期清理水生杂草。</w:t>
            </w:r>
            <w:r>
              <w:rPr>
                <w:rFonts w:hint="eastAsia" w:ascii="宋体" w:hAnsi="宋体" w:eastAsia="宋体" w:cs="宋体"/>
                <w:color w:val="000000"/>
                <w:highlight w:val="none"/>
              </w:rPr>
            </w:r>
            <w:r/>
          </w:p>
          <w:p>
            <w:pPr>
              <w:pStyle w:val="1543"/>
              <w:ind w:left="497"/>
              <w:spacing w:before="20" w:line="219" w:lineRule="auto"/>
              <w:rPr>
                <w:rFonts w:hint="eastAsia" w:ascii="宋体" w:hAnsi="宋体" w:eastAsia="宋体" w:cs="宋体"/>
                <w:color w:val="000000"/>
                <w:highlight w:val="none"/>
              </w:rPr>
            </w:pPr>
            <w:r>
              <w:rPr>
                <w:rFonts w:hint="eastAsia" w:ascii="宋体" w:hAnsi="宋体" w:eastAsia="宋体" w:cs="宋体"/>
                <w:color w:val="000000"/>
                <w:spacing w:val="-1"/>
                <w:highlight w:val="none"/>
              </w:rPr>
              <w:t xml:space="preserve">3.安全警示标志设置齐全。</w:t>
            </w:r>
            <w:r>
              <w:rPr>
                <w:rFonts w:hint="eastAsia" w:ascii="宋体" w:hAnsi="宋体" w:eastAsia="宋体" w:cs="宋体"/>
                <w:color w:val="000000"/>
                <w:highlight w:val="none"/>
              </w:rPr>
            </w:r>
            <w:r/>
          </w:p>
        </w:tc>
      </w:tr>
    </w:tbl>
    <w:p>
      <w:pPr>
        <w:pStyle w:val="992"/>
        <w:rPr>
          <w:rFonts w:hint="eastAsia" w:ascii="宋体" w:hAnsi="宋体" w:eastAsia="宋体" w:cs="宋体"/>
          <w:color w:val="000000"/>
          <w:sz w:val="21"/>
          <w:szCs w:val="21"/>
          <w:highlight w:val="none"/>
        </w:rPr>
        <w:sectPr>
          <w:footerReference w:type="default" r:id="rId14"/>
          <w:footnotePr/>
          <w:endnotePr/>
          <w:type w:val="nextPage"/>
          <w:pgSz w:w="16820" w:h="11900" w:orient="landscape"/>
          <w:pgMar w:top="1011" w:right="930" w:bottom="1131" w:left="774" w:header="0" w:footer="804" w:gutter="0"/>
          <w:cols w:num="1" w:sep="0" w:space="1701" w:equalWidth="1"/>
          <w:docGrid w:linePitch="360"/>
        </w:sectPr>
      </w:pPr>
      <w:r>
        <w:rPr>
          <w:rFonts w:hint="eastAsia" w:ascii="宋体" w:hAnsi="宋体" w:eastAsia="宋体" w:cs="宋体"/>
          <w:color w:val="000000"/>
          <w:sz w:val="21"/>
          <w:szCs w:val="21"/>
          <w:highlight w:val="none"/>
        </w:rPr>
      </w:r>
      <w:r/>
    </w:p>
    <w:p>
      <w:pPr>
        <w:pStyle w:val="992"/>
        <w:spacing w:before="13"/>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92"/>
        <w:spacing w:before="13"/>
        <w:rPr>
          <w:rFonts w:hint="eastAsia" w:ascii="宋体" w:hAnsi="宋体" w:eastAsia="宋体" w:cs="宋体"/>
          <w:color w:val="000000"/>
          <w:highlight w:val="none"/>
        </w:rPr>
      </w:pPr>
      <w:r>
        <w:rPr>
          <w:rFonts w:hint="eastAsia" w:ascii="宋体" w:hAnsi="宋体" w:eastAsia="宋体" w:cs="宋体"/>
          <w:color w:val="000000"/>
          <w:highlight w:val="none"/>
        </w:rPr>
      </w:r>
      <w:r/>
    </w:p>
    <w:tbl>
      <w:tblPr>
        <w:tblStyle w:val="1544"/>
        <w:tblW w:w="1511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964"/>
        <w:gridCol w:w="1109"/>
        <w:gridCol w:w="4057"/>
        <w:gridCol w:w="4657"/>
        <w:gridCol w:w="4332"/>
      </w:tblGrid>
      <w:tr>
        <w:trPr>
          <w:trHeight w:val="1233"/>
        </w:trPr>
        <w:tc>
          <w:tcPr>
            <w:gridSpan w:val="2"/>
            <w:tcW w:w="2073" w:type="dxa"/>
            <w:vAlign w:val="top"/>
            <w:textDirection w:val="lrTb"/>
            <w:noWrap w:val="false"/>
          </w:tcPr>
          <w:p>
            <w:pPr>
              <w:pStyle w:val="1543"/>
              <w:ind w:left="1597" w:right="55"/>
              <w:spacing w:before="102" w:line="235" w:lineRule="auto"/>
              <w:rPr>
                <w:rFonts w:hint="eastAsia" w:ascii="宋体" w:hAnsi="宋体" w:eastAsia="宋体" w:cs="宋体"/>
                <w:color w:val="000000"/>
                <w:highlight w:val="none"/>
              </w:rPr>
            </w:pPr>
            <w:r>
              <w:rPr>
                <w:rFonts w:hint="eastAsia" w:ascii="宋体" w:hAnsi="宋体" w:eastAsia="宋体" w:cs="宋体"/>
                <w:b/>
                <w:bCs/>
                <w:color w:val="000000"/>
                <w:spacing w:val="-8"/>
                <w:highlight w:val="none"/>
              </w:rPr>
              <w:t xml:space="preserve">分级</w:t>
            </w:r>
            <w:r>
              <w:rPr>
                <w:rFonts w:hint="eastAsia" w:ascii="宋体" w:hAnsi="宋体" w:eastAsia="宋体" w:cs="宋体"/>
                <w:color w:val="000000"/>
                <w:highlight w:val="none"/>
              </w:rPr>
              <w:t xml:space="preserve"> </w:t>
            </w:r>
            <w:r>
              <w:rPr>
                <w:rFonts w:hint="eastAsia" w:ascii="宋体" w:hAnsi="宋体" w:eastAsia="宋体" w:cs="宋体"/>
                <w:b/>
                <w:bCs/>
                <w:color w:val="000000"/>
                <w:spacing w:val="-8"/>
                <w:highlight w:val="none"/>
              </w:rPr>
              <w:t xml:space="preserve">名称</w:t>
            </w:r>
            <w:r>
              <w:rPr>
                <w:rFonts w:hint="eastAsia" w:ascii="宋体" w:hAnsi="宋体" w:eastAsia="宋体" w:cs="宋体"/>
                <w:color w:val="000000"/>
                <w:highlight w:val="none"/>
              </w:rPr>
            </w:r>
            <w:r/>
          </w:p>
          <w:p>
            <w:pPr>
              <w:pStyle w:val="1543"/>
              <w:ind w:left="17"/>
              <w:spacing w:before="24" w:line="219" w:lineRule="auto"/>
              <w:rPr>
                <w:rFonts w:hint="eastAsia" w:ascii="宋体" w:hAnsi="宋体" w:eastAsia="宋体" w:cs="宋体"/>
                <w:color w:val="000000"/>
                <w:highlight w:val="none"/>
              </w:rPr>
            </w:pPr>
            <w:r>
              <w:rPr>
                <w:rFonts w:hint="eastAsia" w:ascii="宋体" w:hAnsi="宋体" w:eastAsia="宋体" w:cs="宋体"/>
                <w:b/>
                <w:bCs/>
                <w:color w:val="000000"/>
                <w:spacing w:val="-5"/>
                <w:highlight w:val="none"/>
              </w:rPr>
              <w:t xml:space="preserve">标准</w:t>
            </w:r>
            <w:r>
              <w:rPr>
                <w:rFonts w:hint="eastAsia" w:ascii="宋体" w:hAnsi="宋体" w:eastAsia="宋体" w:cs="宋体"/>
                <w:color w:val="000000"/>
                <w:highlight w:val="none"/>
              </w:rPr>
            </w:r>
            <w:r/>
          </w:p>
          <w:p>
            <w:pPr>
              <w:pStyle w:val="1543"/>
              <w:ind w:left="17"/>
              <w:spacing w:line="219" w:lineRule="auto"/>
              <w:rPr>
                <w:rFonts w:hint="eastAsia" w:ascii="宋体" w:hAnsi="宋体" w:eastAsia="宋体" w:cs="宋体"/>
                <w:color w:val="000000"/>
                <w:highlight w:val="none"/>
              </w:rPr>
            </w:pPr>
            <w:r>
              <w:rPr>
                <w:rFonts w:hint="eastAsia" w:ascii="宋体" w:hAnsi="宋体" w:eastAsia="宋体" w:cs="宋体"/>
                <w:b/>
                <w:bCs/>
                <w:color w:val="000000"/>
                <w:highlight w:val="none"/>
              </w:rPr>
              <w:t xml:space="preserve">要求类别</w:t>
            </w:r>
            <w:r>
              <w:rPr>
                <w:rFonts w:hint="eastAsia" w:ascii="宋体" w:hAnsi="宋体" w:eastAsia="宋体" w:cs="宋体"/>
                <w:color w:val="000000"/>
                <w:highlight w:val="none"/>
              </w:rPr>
            </w:r>
            <w:r/>
          </w:p>
        </w:tc>
        <w:tc>
          <w:tcPr>
            <w:tcW w:w="4057" w:type="dxa"/>
            <w:vAlign w:val="top"/>
            <w:textDirection w:val="lrTb"/>
            <w:noWrap w:val="false"/>
          </w:tcPr>
          <w:p>
            <w:pPr>
              <w:pStyle w:val="992"/>
              <w:spacing w:line="439"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1543"/>
              <w:ind w:left="1604"/>
              <w:spacing w:before="69" w:line="219" w:lineRule="auto"/>
              <w:rPr>
                <w:rFonts w:hint="eastAsia" w:ascii="宋体" w:hAnsi="宋体" w:eastAsia="宋体" w:cs="宋体"/>
                <w:color w:val="000000"/>
                <w:highlight w:val="none"/>
              </w:rPr>
            </w:pPr>
            <w:r>
              <w:rPr>
                <w:rFonts w:hint="eastAsia" w:ascii="宋体" w:hAnsi="宋体" w:eastAsia="宋体" w:cs="宋体"/>
                <w:b/>
                <w:bCs/>
                <w:color w:val="000000"/>
                <w:highlight w:val="none"/>
              </w:rPr>
              <w:t xml:space="preserve">一级养护</w:t>
            </w:r>
            <w:r>
              <w:rPr>
                <w:rFonts w:hint="eastAsia" w:ascii="宋体" w:hAnsi="宋体" w:eastAsia="宋体" w:cs="宋体"/>
                <w:color w:val="000000"/>
                <w:highlight w:val="none"/>
              </w:rPr>
            </w:r>
            <w:r/>
          </w:p>
        </w:tc>
        <w:tc>
          <w:tcPr>
            <w:tcW w:w="4657" w:type="dxa"/>
            <w:vAlign w:val="top"/>
            <w:textDirection w:val="lrTb"/>
            <w:noWrap w:val="false"/>
          </w:tcPr>
          <w:p>
            <w:pPr>
              <w:pStyle w:val="992"/>
              <w:spacing w:line="439"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1543"/>
              <w:ind w:left="1907"/>
              <w:spacing w:before="69" w:line="219" w:lineRule="auto"/>
              <w:rPr>
                <w:rFonts w:hint="eastAsia" w:ascii="宋体" w:hAnsi="宋体" w:eastAsia="宋体" w:cs="宋体"/>
                <w:color w:val="000000"/>
                <w:highlight w:val="none"/>
              </w:rPr>
            </w:pPr>
            <w:r>
              <w:rPr>
                <w:rFonts w:hint="eastAsia" w:ascii="宋体" w:hAnsi="宋体" w:eastAsia="宋体" w:cs="宋体"/>
                <w:b/>
                <w:bCs/>
                <w:color w:val="000000"/>
                <w:highlight w:val="none"/>
              </w:rPr>
              <w:t xml:space="preserve">二级养护</w:t>
            </w:r>
            <w:r>
              <w:rPr>
                <w:rFonts w:hint="eastAsia" w:ascii="宋体" w:hAnsi="宋体" w:eastAsia="宋体" w:cs="宋体"/>
                <w:color w:val="000000"/>
                <w:highlight w:val="none"/>
              </w:rPr>
            </w:r>
            <w:r/>
          </w:p>
        </w:tc>
        <w:tc>
          <w:tcPr>
            <w:tcW w:w="4332" w:type="dxa"/>
            <w:vAlign w:val="top"/>
            <w:textDirection w:val="lrTb"/>
            <w:noWrap w:val="false"/>
          </w:tcPr>
          <w:p>
            <w:pPr>
              <w:pStyle w:val="992"/>
              <w:spacing w:line="439"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1543"/>
              <w:ind w:left="1761"/>
              <w:spacing w:before="69" w:line="219" w:lineRule="auto"/>
              <w:rPr>
                <w:rFonts w:hint="eastAsia" w:ascii="宋体" w:hAnsi="宋体" w:eastAsia="宋体" w:cs="宋体"/>
                <w:color w:val="000000"/>
                <w:highlight w:val="none"/>
              </w:rPr>
            </w:pPr>
            <w:r>
              <w:rPr>
                <w:rFonts w:hint="eastAsia" w:ascii="宋体" w:hAnsi="宋体" w:eastAsia="宋体" w:cs="宋体"/>
                <w:b/>
                <w:bCs/>
                <w:color w:val="000000"/>
                <w:spacing w:val="-4"/>
                <w:highlight w:val="none"/>
              </w:rPr>
              <w:t xml:space="preserve">三级养护</w:t>
            </w:r>
            <w:r>
              <w:rPr>
                <w:rFonts w:hint="eastAsia" w:ascii="宋体" w:hAnsi="宋体" w:eastAsia="宋体" w:cs="宋体"/>
                <w:color w:val="000000"/>
                <w:highlight w:val="none"/>
              </w:rPr>
            </w:r>
            <w:r/>
          </w:p>
        </w:tc>
      </w:tr>
      <w:tr>
        <w:trPr>
          <w:trHeight w:val="779"/>
        </w:trPr>
        <w:tc>
          <w:tcPr>
            <w:tcW w:w="964" w:type="dxa"/>
            <w:vAlign w:val="top"/>
            <w:vMerge w:val="restart"/>
            <w:textDirection w:val="lrTb"/>
            <w:noWrap w:val="false"/>
          </w:tcPr>
          <w:p>
            <w:pPr>
              <w:pStyle w:val="992"/>
              <w:spacing w:line="25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992"/>
              <w:spacing w:line="25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992"/>
              <w:spacing w:line="25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992"/>
              <w:spacing w:line="25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992"/>
              <w:spacing w:line="251"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992"/>
              <w:spacing w:line="251"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992"/>
              <w:spacing w:line="251"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992"/>
              <w:spacing w:line="251"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992"/>
              <w:spacing w:line="251"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992"/>
              <w:spacing w:line="251"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1543"/>
              <w:ind w:left="367"/>
              <w:spacing w:before="68" w:line="157" w:lineRule="exact"/>
              <w:rPr>
                <w:rFonts w:hint="eastAsia" w:ascii="宋体" w:hAnsi="宋体" w:eastAsia="宋体" w:cs="宋体"/>
                <w:color w:val="000000"/>
                <w:highlight w:val="none"/>
              </w:rPr>
            </w:pPr>
            <w:r>
              <w:rPr>
                <w:rFonts w:hint="eastAsia" w:ascii="宋体" w:hAnsi="宋体" w:eastAsia="宋体" w:cs="宋体"/>
                <w:b/>
                <w:bCs/>
                <w:color w:val="000000"/>
                <w:spacing w:val="-3"/>
                <w:position w:val="-3"/>
                <w:highlight w:val="none"/>
              </w:rPr>
              <w:t xml:space="preserve">二</w:t>
            </w:r>
            <w:r>
              <w:rPr>
                <w:rFonts w:hint="eastAsia" w:ascii="宋体" w:hAnsi="宋体" w:eastAsia="宋体" w:cs="宋体"/>
                <w:color w:val="000000"/>
                <w:highlight w:val="none"/>
              </w:rPr>
            </w:r>
            <w:r/>
          </w:p>
          <w:p>
            <w:pPr>
              <w:pStyle w:val="1543"/>
              <w:ind w:left="57"/>
              <w:spacing w:line="219" w:lineRule="auto"/>
              <w:rPr>
                <w:rFonts w:hint="eastAsia" w:ascii="宋体" w:hAnsi="宋体" w:eastAsia="宋体" w:cs="宋体"/>
                <w:color w:val="000000"/>
                <w:highlight w:val="none"/>
              </w:rPr>
            </w:pPr>
            <w:r>
              <w:rPr>
                <w:rFonts w:hint="eastAsia" w:ascii="宋体" w:hAnsi="宋体" w:eastAsia="宋体" w:cs="宋体"/>
                <w:b/>
                <w:bCs/>
                <w:color w:val="000000"/>
                <w:spacing w:val="-2"/>
                <w:highlight w:val="none"/>
              </w:rPr>
              <w:t xml:space="preserve">园林设施</w:t>
            </w:r>
            <w:r>
              <w:rPr>
                <w:rFonts w:hint="eastAsia" w:ascii="宋体" w:hAnsi="宋体" w:eastAsia="宋体" w:cs="宋体"/>
                <w:color w:val="000000"/>
                <w:highlight w:val="none"/>
              </w:rPr>
            </w:r>
            <w:r/>
          </w:p>
          <w:p>
            <w:pPr>
              <w:pStyle w:val="1543"/>
              <w:ind w:left="268"/>
              <w:spacing w:before="11" w:line="220" w:lineRule="auto"/>
              <w:rPr>
                <w:rFonts w:hint="eastAsia" w:ascii="宋体" w:hAnsi="宋体" w:eastAsia="宋体" w:cs="宋体"/>
                <w:color w:val="000000"/>
                <w:highlight w:val="none"/>
              </w:rPr>
            </w:pPr>
            <w:r>
              <w:rPr>
                <w:rFonts w:hint="eastAsia" w:ascii="宋体" w:hAnsi="宋体" w:eastAsia="宋体" w:cs="宋体"/>
                <w:b/>
                <w:bCs/>
                <w:color w:val="000000"/>
                <w:spacing w:val="2"/>
                <w:highlight w:val="none"/>
              </w:rPr>
              <w:t xml:space="preserve">维护</w:t>
            </w:r>
            <w:r>
              <w:rPr>
                <w:rFonts w:hint="eastAsia" w:ascii="宋体" w:hAnsi="宋体" w:eastAsia="宋体" w:cs="宋体"/>
                <w:color w:val="000000"/>
                <w:highlight w:val="none"/>
              </w:rPr>
            </w:r>
            <w:r/>
          </w:p>
        </w:tc>
        <w:tc>
          <w:tcPr>
            <w:tcW w:w="1109" w:type="dxa"/>
            <w:vAlign w:val="top"/>
            <w:textDirection w:val="lrTb"/>
            <w:noWrap w:val="false"/>
          </w:tcPr>
          <w:p>
            <w:pPr>
              <w:pStyle w:val="1543"/>
              <w:ind w:left="219" w:hanging="196"/>
              <w:spacing w:before="158" w:line="205" w:lineRule="auto"/>
              <w:rPr>
                <w:rFonts w:hint="eastAsia" w:ascii="宋体" w:hAnsi="宋体" w:eastAsia="宋体" w:cs="宋体"/>
                <w:color w:val="000000"/>
                <w:highlight w:val="none"/>
              </w:rPr>
            </w:pPr>
            <w:r>
              <w:rPr>
                <w:rFonts w:hint="eastAsia" w:ascii="宋体" w:hAnsi="宋体" w:eastAsia="宋体" w:cs="宋体"/>
                <w:b/>
                <w:bCs/>
                <w:color w:val="000000"/>
                <w:spacing w:val="2"/>
                <w:highlight w:val="none"/>
              </w:rPr>
              <w:t xml:space="preserve">标识系统、</w:t>
            </w:r>
            <w:r>
              <w:rPr>
                <w:rFonts w:hint="eastAsia" w:ascii="宋体" w:hAnsi="宋体" w:eastAsia="宋体" w:cs="宋体"/>
                <w:color w:val="000000"/>
                <w:spacing w:val="2"/>
                <w:highlight w:val="none"/>
              </w:rPr>
              <w:t xml:space="preserve"> </w:t>
            </w:r>
            <w:r>
              <w:rPr>
                <w:rFonts w:hint="eastAsia" w:ascii="宋体" w:hAnsi="宋体" w:eastAsia="宋体" w:cs="宋体"/>
                <w:b/>
                <w:bCs/>
                <w:color w:val="000000"/>
                <w:spacing w:val="-14"/>
                <w:highlight w:val="none"/>
              </w:rPr>
              <w:t xml:space="preserve">宣传牌</w:t>
            </w:r>
            <w:r>
              <w:rPr>
                <w:rFonts w:hint="eastAsia" w:ascii="宋体" w:hAnsi="宋体" w:eastAsia="宋体" w:cs="宋体"/>
                <w:color w:val="000000"/>
                <w:highlight w:val="none"/>
              </w:rPr>
            </w:r>
            <w:r/>
          </w:p>
        </w:tc>
        <w:tc>
          <w:tcPr>
            <w:tcW w:w="4057" w:type="dxa"/>
            <w:vAlign w:val="top"/>
            <w:textDirection w:val="lrTb"/>
            <w:noWrap w:val="false"/>
          </w:tcPr>
          <w:p>
            <w:pPr>
              <w:pStyle w:val="1543"/>
              <w:ind w:left="41" w:firstLine="438"/>
              <w:spacing w:before="41" w:line="193" w:lineRule="auto"/>
              <w:rPr>
                <w:rFonts w:hint="eastAsia" w:ascii="宋体" w:hAnsi="宋体" w:eastAsia="宋体" w:cs="宋体"/>
                <w:color w:val="000000"/>
                <w:highlight w:val="none"/>
              </w:rPr>
            </w:pPr>
            <w:r>
              <w:rPr>
                <w:rFonts w:hint="eastAsia" w:ascii="宋体" w:hAnsi="宋体" w:eastAsia="宋体" w:cs="宋体"/>
                <w:color w:val="000000"/>
                <w:spacing w:val="-1"/>
                <w:highlight w:val="none"/>
              </w:rPr>
              <w:t xml:space="preserve">1.牌示齐全，直立端正，不歪斜，无破</w:t>
            </w:r>
            <w:r>
              <w:rPr>
                <w:rFonts w:hint="eastAsia" w:ascii="宋体" w:hAnsi="宋体" w:eastAsia="宋体" w:cs="宋体"/>
                <w:color w:val="000000"/>
                <w:spacing w:val="13"/>
                <w:highlight w:val="none"/>
              </w:rPr>
              <w:t xml:space="preserve"> </w:t>
            </w:r>
            <w:r>
              <w:rPr>
                <w:rFonts w:hint="eastAsia" w:ascii="宋体" w:hAnsi="宋体" w:eastAsia="宋体" w:cs="宋体"/>
                <w:color w:val="000000"/>
                <w:spacing w:val="-2"/>
                <w:highlight w:val="none"/>
              </w:rPr>
              <w:t xml:space="preserve">损、无污物。</w:t>
            </w:r>
            <w:r>
              <w:rPr>
                <w:rFonts w:hint="eastAsia" w:ascii="宋体" w:hAnsi="宋体" w:eastAsia="宋体" w:cs="宋体"/>
                <w:color w:val="000000"/>
                <w:highlight w:val="none"/>
              </w:rPr>
            </w:r>
            <w:r/>
          </w:p>
          <w:p>
            <w:pPr>
              <w:pStyle w:val="1543"/>
              <w:ind w:left="471"/>
              <w:spacing w:line="219" w:lineRule="auto"/>
              <w:rPr>
                <w:rFonts w:hint="eastAsia" w:ascii="宋体" w:hAnsi="宋体" w:eastAsia="宋体" w:cs="宋体"/>
                <w:color w:val="000000"/>
                <w:highlight w:val="none"/>
              </w:rPr>
            </w:pPr>
            <w:r>
              <w:rPr>
                <w:rFonts w:hint="eastAsia" w:ascii="宋体" w:hAnsi="宋体" w:eastAsia="宋体" w:cs="宋体"/>
                <w:color w:val="000000"/>
                <w:spacing w:val="-1"/>
                <w:highlight w:val="none"/>
              </w:rPr>
              <w:t xml:space="preserve">2.文字、图案清晰完好，无错别字。</w:t>
            </w:r>
            <w:r>
              <w:rPr>
                <w:rFonts w:hint="eastAsia" w:ascii="宋体" w:hAnsi="宋体" w:eastAsia="宋体" w:cs="宋体"/>
                <w:color w:val="000000"/>
                <w:highlight w:val="none"/>
              </w:rPr>
            </w:r>
            <w:r/>
          </w:p>
        </w:tc>
        <w:tc>
          <w:tcPr>
            <w:tcW w:w="4657" w:type="dxa"/>
            <w:vAlign w:val="top"/>
            <w:textDirection w:val="lrTb"/>
            <w:noWrap w:val="false"/>
          </w:tcPr>
          <w:p>
            <w:pPr>
              <w:pStyle w:val="1543"/>
              <w:ind w:left="484"/>
              <w:spacing w:before="140" w:line="211" w:lineRule="auto"/>
              <w:rPr>
                <w:rFonts w:hint="eastAsia" w:ascii="宋体" w:hAnsi="宋体" w:eastAsia="宋体" w:cs="宋体"/>
                <w:color w:val="000000"/>
                <w:highlight w:val="none"/>
              </w:rPr>
            </w:pPr>
            <w:r>
              <w:rPr>
                <w:rFonts w:hint="eastAsia" w:ascii="宋体" w:hAnsi="宋体" w:eastAsia="宋体" w:cs="宋体"/>
                <w:color w:val="000000"/>
                <w:spacing w:val="-1"/>
                <w:highlight w:val="none"/>
              </w:rPr>
              <w:t xml:space="preserve">1.牌示齐全，较整洁。</w:t>
            </w:r>
            <w:r>
              <w:rPr>
                <w:rFonts w:hint="eastAsia" w:ascii="宋体" w:hAnsi="宋体" w:eastAsia="宋体" w:cs="宋体"/>
                <w:color w:val="000000"/>
                <w:highlight w:val="none"/>
              </w:rPr>
            </w:r>
            <w:r/>
          </w:p>
          <w:p>
            <w:pPr>
              <w:pStyle w:val="1543"/>
              <w:ind w:left="474"/>
              <w:spacing w:line="219" w:lineRule="auto"/>
              <w:rPr>
                <w:rFonts w:hint="eastAsia" w:ascii="宋体" w:hAnsi="宋体" w:eastAsia="宋体" w:cs="宋体"/>
                <w:color w:val="000000"/>
                <w:highlight w:val="none"/>
              </w:rPr>
            </w:pPr>
            <w:r>
              <w:rPr>
                <w:rFonts w:hint="eastAsia" w:ascii="宋体" w:hAnsi="宋体" w:eastAsia="宋体" w:cs="宋体"/>
                <w:color w:val="000000"/>
                <w:spacing w:val="-1"/>
                <w:highlight w:val="none"/>
              </w:rPr>
              <w:t xml:space="preserve">2.文字、图案清晰完好，无错别字。</w:t>
            </w:r>
            <w:r>
              <w:rPr>
                <w:rFonts w:hint="eastAsia" w:ascii="宋体" w:hAnsi="宋体" w:eastAsia="宋体" w:cs="宋体"/>
                <w:color w:val="000000"/>
                <w:highlight w:val="none"/>
              </w:rPr>
            </w:r>
            <w:r/>
          </w:p>
        </w:tc>
        <w:tc>
          <w:tcPr>
            <w:tcW w:w="4332" w:type="dxa"/>
            <w:vAlign w:val="top"/>
            <w:textDirection w:val="lrTb"/>
            <w:noWrap w:val="false"/>
          </w:tcPr>
          <w:p>
            <w:pPr>
              <w:pStyle w:val="1543"/>
              <w:ind w:left="498"/>
              <w:spacing w:before="159" w:line="203"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1.牌示基本齐全，无明显污垢</w:t>
            </w:r>
            <w:r>
              <w:rPr>
                <w:rFonts w:hint="eastAsia" w:ascii="宋体" w:hAnsi="宋体" w:eastAsia="宋体" w:cs="宋体"/>
                <w:color w:val="000000"/>
                <w:highlight w:val="none"/>
              </w:rPr>
            </w:r>
            <w:r/>
          </w:p>
          <w:p>
            <w:pPr>
              <w:pStyle w:val="1543"/>
              <w:ind w:left="488"/>
              <w:spacing w:line="219" w:lineRule="auto"/>
              <w:rPr>
                <w:rFonts w:hint="eastAsia" w:ascii="宋体" w:hAnsi="宋体" w:eastAsia="宋体" w:cs="宋体"/>
                <w:color w:val="000000"/>
                <w:highlight w:val="none"/>
              </w:rPr>
            </w:pPr>
            <w:r>
              <w:rPr>
                <w:rFonts w:hint="eastAsia" w:ascii="宋体" w:hAnsi="宋体" w:eastAsia="宋体" w:cs="宋体"/>
                <w:color w:val="000000"/>
                <w:spacing w:val="-1"/>
                <w:highlight w:val="none"/>
              </w:rPr>
              <w:t xml:space="preserve">2.文字、图案较为清晰，无错别字。</w:t>
            </w:r>
            <w:r>
              <w:rPr>
                <w:rFonts w:hint="eastAsia" w:ascii="宋体" w:hAnsi="宋体" w:eastAsia="宋体" w:cs="宋体"/>
                <w:color w:val="000000"/>
                <w:highlight w:val="none"/>
              </w:rPr>
            </w:r>
            <w:r/>
          </w:p>
        </w:tc>
      </w:tr>
      <w:tr>
        <w:trPr>
          <w:trHeight w:val="1249"/>
        </w:trPr>
        <w:tc>
          <w:tcPr>
            <w:tcW w:w="964" w:type="dxa"/>
            <w:vAlign w:val="top"/>
            <w:vMerge w:val="continue"/>
            <w:textDirection w:val="lrTb"/>
            <w:noWrap w:val="false"/>
          </w:tcPr>
          <w:p>
            <w:pPr>
              <w:pStyle w:val="992"/>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tc>
        <w:tc>
          <w:tcPr>
            <w:tcW w:w="1109" w:type="dxa"/>
            <w:vAlign w:val="top"/>
            <w:textDirection w:val="lrTb"/>
            <w:noWrap w:val="false"/>
          </w:tcPr>
          <w:p>
            <w:pPr>
              <w:pStyle w:val="992"/>
              <w:spacing w:line="447"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1543"/>
              <w:ind w:left="234"/>
              <w:spacing w:before="69" w:line="219" w:lineRule="auto"/>
              <w:rPr>
                <w:rFonts w:hint="eastAsia" w:ascii="宋体" w:hAnsi="宋体" w:eastAsia="宋体" w:cs="宋体"/>
                <w:color w:val="000000"/>
                <w:highlight w:val="none"/>
              </w:rPr>
            </w:pPr>
            <w:r>
              <w:rPr>
                <w:rFonts w:hint="eastAsia" w:ascii="宋体" w:hAnsi="宋体" w:eastAsia="宋体" w:cs="宋体"/>
                <w:b/>
                <w:bCs/>
                <w:color w:val="000000"/>
                <w:spacing w:val="-5"/>
                <w:highlight w:val="none"/>
              </w:rPr>
              <w:t xml:space="preserve">给排水</w:t>
            </w:r>
            <w:r>
              <w:rPr>
                <w:rFonts w:hint="eastAsia" w:ascii="宋体" w:hAnsi="宋体" w:eastAsia="宋体" w:cs="宋体"/>
                <w:color w:val="000000"/>
                <w:highlight w:val="none"/>
              </w:rPr>
            </w:r>
            <w:r/>
          </w:p>
        </w:tc>
        <w:tc>
          <w:tcPr>
            <w:tcW w:w="4057" w:type="dxa"/>
            <w:vAlign w:val="top"/>
            <w:textDirection w:val="lrTb"/>
            <w:noWrap w:val="false"/>
          </w:tcPr>
          <w:p>
            <w:pPr>
              <w:pStyle w:val="1543"/>
              <w:ind w:left="491"/>
              <w:spacing w:before="31" w:line="211" w:lineRule="auto"/>
              <w:rPr>
                <w:rFonts w:hint="eastAsia" w:ascii="宋体" w:hAnsi="宋体" w:eastAsia="宋体" w:cs="宋体"/>
                <w:color w:val="000000"/>
                <w:highlight w:val="none"/>
              </w:rPr>
            </w:pPr>
            <w:r>
              <w:rPr>
                <w:rFonts w:hint="eastAsia" w:ascii="宋体" w:hAnsi="宋体" w:eastAsia="宋体" w:cs="宋体"/>
                <w:color w:val="000000"/>
                <w:spacing w:val="-1"/>
                <w:highlight w:val="none"/>
              </w:rPr>
              <w:t xml:space="preserve">1.管道畅通，运行正常，无破损。</w:t>
            </w:r>
            <w:r>
              <w:rPr>
                <w:rFonts w:hint="eastAsia" w:ascii="宋体" w:hAnsi="宋体" w:eastAsia="宋体" w:cs="宋体"/>
                <w:color w:val="000000"/>
                <w:highlight w:val="none"/>
              </w:rPr>
            </w:r>
            <w:r/>
          </w:p>
          <w:p>
            <w:pPr>
              <w:pStyle w:val="1543"/>
              <w:ind w:left="72" w:firstLine="380"/>
              <w:spacing w:before="1" w:line="196" w:lineRule="auto"/>
              <w:rPr>
                <w:rFonts w:hint="eastAsia" w:ascii="宋体" w:hAnsi="宋体" w:eastAsia="宋体" w:cs="宋体"/>
                <w:color w:val="000000"/>
                <w:highlight w:val="none"/>
              </w:rPr>
            </w:pPr>
            <w:r>
              <w:rPr>
                <w:rFonts w:hint="eastAsia" w:ascii="宋体" w:hAnsi="宋体" w:eastAsia="宋体" w:cs="宋体"/>
                <w:color w:val="000000"/>
                <w:spacing w:val="-5"/>
                <w:highlight w:val="none"/>
              </w:rPr>
              <w:t xml:space="preserve">2.雨污水管网构件完整无破损，管网及</w:t>
            </w:r>
            <w:r>
              <w:rPr>
                <w:rFonts w:hint="eastAsia" w:ascii="宋体" w:hAnsi="宋体" w:eastAsia="宋体" w:cs="宋体"/>
                <w:color w:val="000000"/>
                <w:spacing w:val="6"/>
                <w:highlight w:val="none"/>
              </w:rPr>
              <w:t xml:space="preserve">  </w:t>
            </w:r>
            <w:r>
              <w:rPr>
                <w:rFonts w:hint="eastAsia" w:ascii="宋体" w:hAnsi="宋体" w:eastAsia="宋体" w:cs="宋体"/>
                <w:color w:val="000000"/>
                <w:spacing w:val="-12"/>
                <w:highlight w:val="none"/>
              </w:rPr>
              <w:t xml:space="preserve">排水沟不淤积，排水良好；井盖、井算平稳，</w:t>
            </w:r>
            <w:r>
              <w:rPr>
                <w:rFonts w:hint="eastAsia" w:ascii="宋体" w:hAnsi="宋体" w:eastAsia="宋体" w:cs="宋体"/>
                <w:color w:val="000000"/>
                <w:spacing w:val="13"/>
                <w:highlight w:val="none"/>
              </w:rPr>
              <w:t xml:space="preserve"> </w:t>
            </w:r>
            <w:r>
              <w:rPr>
                <w:rFonts w:hint="eastAsia" w:ascii="宋体" w:hAnsi="宋体" w:eastAsia="宋体" w:cs="宋体"/>
                <w:color w:val="000000"/>
                <w:spacing w:val="-5"/>
                <w:highlight w:val="none"/>
              </w:rPr>
              <w:t xml:space="preserve">无破损、无倾覆。</w:t>
            </w:r>
            <w:r>
              <w:rPr>
                <w:rFonts w:hint="eastAsia" w:ascii="宋体" w:hAnsi="宋体" w:eastAsia="宋体" w:cs="宋体"/>
                <w:color w:val="000000"/>
                <w:highlight w:val="none"/>
              </w:rPr>
            </w:r>
            <w:r/>
          </w:p>
          <w:p>
            <w:pPr>
              <w:pStyle w:val="1543"/>
              <w:ind w:right="8"/>
              <w:jc w:val="right"/>
              <w:spacing w:line="219" w:lineRule="auto"/>
              <w:rPr>
                <w:rFonts w:hint="eastAsia" w:ascii="宋体" w:hAnsi="宋体" w:eastAsia="宋体" w:cs="宋体"/>
                <w:color w:val="000000"/>
                <w:highlight w:val="none"/>
              </w:rPr>
            </w:pPr>
            <w:r>
              <w:rPr>
                <w:rFonts w:hint="eastAsia" w:ascii="宋体" w:hAnsi="宋体" w:eastAsia="宋体" w:cs="宋体"/>
                <w:color w:val="000000"/>
                <w:spacing w:val="-1"/>
                <w:highlight w:val="none"/>
              </w:rPr>
              <w:t xml:space="preserve">3.防汛、消防等设备完好，使用正常。</w:t>
            </w:r>
            <w:r>
              <w:rPr>
                <w:rFonts w:hint="eastAsia" w:ascii="宋体" w:hAnsi="宋体" w:eastAsia="宋体" w:cs="宋体"/>
                <w:color w:val="000000"/>
                <w:highlight w:val="none"/>
              </w:rPr>
            </w:r>
            <w:r/>
          </w:p>
        </w:tc>
        <w:tc>
          <w:tcPr>
            <w:gridSpan w:val="2"/>
            <w:tcW w:w="8989" w:type="dxa"/>
            <w:vAlign w:val="top"/>
            <w:textDirection w:val="lrTb"/>
            <w:noWrap w:val="false"/>
          </w:tcPr>
          <w:p>
            <w:pPr>
              <w:pStyle w:val="1543"/>
              <w:ind w:left="454"/>
              <w:spacing w:before="250" w:line="211" w:lineRule="auto"/>
              <w:rPr>
                <w:rFonts w:hint="eastAsia" w:ascii="宋体" w:hAnsi="宋体" w:eastAsia="宋体" w:cs="宋体"/>
                <w:color w:val="000000"/>
                <w:highlight w:val="none"/>
              </w:rPr>
            </w:pPr>
            <w:r>
              <w:rPr>
                <w:rFonts w:hint="eastAsia" w:ascii="宋体" w:hAnsi="宋体" w:eastAsia="宋体" w:cs="宋体"/>
                <w:color w:val="000000"/>
                <w:spacing w:val="-1"/>
                <w:highlight w:val="none"/>
              </w:rPr>
              <w:t xml:space="preserve">1.管道基本畅通。</w:t>
            </w:r>
            <w:r>
              <w:rPr>
                <w:rFonts w:hint="eastAsia" w:ascii="宋体" w:hAnsi="宋体" w:eastAsia="宋体" w:cs="宋体"/>
                <w:color w:val="000000"/>
                <w:highlight w:val="none"/>
              </w:rPr>
            </w:r>
            <w:r/>
          </w:p>
          <w:p>
            <w:pPr>
              <w:pStyle w:val="1543"/>
              <w:ind w:left="454" w:right="2019"/>
              <w:spacing w:line="215"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2.定期检修管道和配件；井盖、井篦安放基本平稳，无</w:t>
            </w:r>
            <w:r>
              <w:rPr>
                <w:rFonts w:hint="eastAsia" w:ascii="宋体" w:hAnsi="宋体" w:eastAsia="宋体" w:cs="宋体"/>
                <w:color w:val="000000"/>
                <w:spacing w:val="-1"/>
                <w:highlight w:val="none"/>
              </w:rPr>
              <w:t xml:space="preserve">破损、无倾覆。</w:t>
            </w: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1543"/>
              <w:ind w:left="454" w:right="2019"/>
              <w:spacing w:line="215" w:lineRule="auto"/>
              <w:rPr>
                <w:rFonts w:hint="eastAsia" w:ascii="宋体" w:hAnsi="宋体" w:eastAsia="宋体" w:cs="宋体"/>
                <w:color w:val="000000"/>
                <w:highlight w:val="none"/>
              </w:rPr>
            </w:pPr>
            <w:r>
              <w:rPr>
                <w:rFonts w:hint="eastAsia" w:ascii="宋体" w:hAnsi="宋体" w:eastAsia="宋体" w:cs="宋体"/>
                <w:color w:val="000000"/>
                <w:spacing w:val="-1"/>
                <w:highlight w:val="none"/>
              </w:rPr>
              <w:t xml:space="preserve">3.防汛、消防等设备完好，使用正常。</w:t>
            </w:r>
            <w:r>
              <w:rPr>
                <w:rFonts w:hint="eastAsia" w:ascii="宋体" w:hAnsi="宋体" w:eastAsia="宋体" w:cs="宋体"/>
                <w:color w:val="000000"/>
                <w:highlight w:val="none"/>
              </w:rPr>
            </w:r>
            <w:r/>
          </w:p>
        </w:tc>
      </w:tr>
      <w:tr>
        <w:trPr>
          <w:trHeight w:val="1239"/>
        </w:trPr>
        <w:tc>
          <w:tcPr>
            <w:tcW w:w="964" w:type="dxa"/>
            <w:vAlign w:val="top"/>
            <w:vMerge w:val="continue"/>
            <w:textDirection w:val="lrTb"/>
            <w:noWrap w:val="false"/>
          </w:tcPr>
          <w:p>
            <w:pPr>
              <w:pStyle w:val="992"/>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tc>
        <w:tc>
          <w:tcPr>
            <w:tcW w:w="1109" w:type="dxa"/>
            <w:vAlign w:val="top"/>
            <w:textDirection w:val="lrTb"/>
            <w:noWrap w:val="false"/>
          </w:tcPr>
          <w:p>
            <w:pPr>
              <w:pStyle w:val="992"/>
              <w:spacing w:line="299"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1543"/>
              <w:ind w:left="333" w:right="144" w:hanging="210"/>
              <w:spacing w:before="68" w:line="221" w:lineRule="auto"/>
              <w:rPr>
                <w:rFonts w:hint="eastAsia" w:ascii="宋体" w:hAnsi="宋体" w:eastAsia="宋体" w:cs="宋体"/>
                <w:color w:val="000000"/>
                <w:highlight w:val="none"/>
              </w:rPr>
            </w:pPr>
            <w:r>
              <w:rPr>
                <w:rFonts w:hint="eastAsia" w:ascii="宋体" w:hAnsi="宋体" w:eastAsia="宋体" w:cs="宋体"/>
                <w:b/>
                <w:bCs/>
                <w:color w:val="000000"/>
                <w:spacing w:val="-5"/>
                <w:highlight w:val="none"/>
              </w:rPr>
              <w:t xml:space="preserve">垃圾收集</w:t>
            </w:r>
            <w:r>
              <w:rPr>
                <w:rFonts w:hint="eastAsia" w:ascii="宋体" w:hAnsi="宋体" w:eastAsia="宋体" w:cs="宋体"/>
                <w:color w:val="000000"/>
                <w:highlight w:val="none"/>
              </w:rPr>
              <w:t xml:space="preserve"> </w:t>
            </w:r>
            <w:r>
              <w:rPr>
                <w:rFonts w:hint="eastAsia" w:ascii="宋体" w:hAnsi="宋体" w:eastAsia="宋体" w:cs="宋体"/>
                <w:b/>
                <w:bCs/>
                <w:color w:val="000000"/>
                <w:spacing w:val="-6"/>
                <w:highlight w:val="none"/>
              </w:rPr>
              <w:t xml:space="preserve">设施</w:t>
            </w:r>
            <w:r>
              <w:rPr>
                <w:rFonts w:hint="eastAsia" w:ascii="宋体" w:hAnsi="宋体" w:eastAsia="宋体" w:cs="宋体"/>
                <w:color w:val="000000"/>
                <w:highlight w:val="none"/>
              </w:rPr>
            </w:r>
            <w:r/>
          </w:p>
        </w:tc>
        <w:tc>
          <w:tcPr>
            <w:tcW w:w="4057" w:type="dxa"/>
            <w:vAlign w:val="top"/>
            <w:textDirection w:val="lrTb"/>
            <w:noWrap w:val="false"/>
          </w:tcPr>
          <w:p>
            <w:pPr>
              <w:pStyle w:val="1543"/>
              <w:ind w:left="41" w:firstLine="440"/>
              <w:jc w:val="both"/>
              <w:spacing w:before="33" w:line="199" w:lineRule="auto"/>
              <w:rPr>
                <w:rFonts w:hint="eastAsia" w:ascii="宋体" w:hAnsi="宋体" w:eastAsia="宋体" w:cs="宋体"/>
                <w:color w:val="000000"/>
                <w:highlight w:val="none"/>
              </w:rPr>
            </w:pPr>
            <w:r>
              <w:rPr>
                <w:rFonts w:hint="eastAsia" w:ascii="宋体" w:hAnsi="宋体" w:eastAsia="宋体" w:cs="宋体"/>
                <w:color w:val="000000"/>
                <w:spacing w:val="-1"/>
                <w:highlight w:val="none"/>
              </w:rPr>
              <w:t xml:space="preserve">1.垃圾箱分类设置，外观清洁、完整，</w:t>
            </w:r>
            <w:r>
              <w:rPr>
                <w:rFonts w:hint="eastAsia" w:ascii="宋体" w:hAnsi="宋体" w:eastAsia="宋体" w:cs="宋体"/>
                <w:color w:val="000000"/>
                <w:spacing w:val="12"/>
                <w:highlight w:val="none"/>
              </w:rPr>
              <w:t xml:space="preserve"> </w:t>
            </w:r>
            <w:r>
              <w:rPr>
                <w:rFonts w:hint="eastAsia" w:ascii="宋体" w:hAnsi="宋体" w:eastAsia="宋体" w:cs="宋体"/>
                <w:color w:val="000000"/>
                <w:highlight w:val="none"/>
              </w:rPr>
              <w:t xml:space="preserve">标识清晰，内壁无污垢陈渍，箱内无陈积垃</w:t>
            </w:r>
            <w:r>
              <w:rPr>
                <w:rFonts w:hint="eastAsia" w:ascii="宋体" w:hAnsi="宋体" w:eastAsia="宋体" w:cs="宋体"/>
                <w:color w:val="000000"/>
                <w:spacing w:val="9"/>
                <w:highlight w:val="none"/>
              </w:rPr>
              <w:t xml:space="preserve"> </w:t>
            </w:r>
            <w:r>
              <w:rPr>
                <w:rFonts w:hint="eastAsia" w:ascii="宋体" w:hAnsi="宋体" w:eastAsia="宋体" w:cs="宋体"/>
                <w:color w:val="000000"/>
                <w:spacing w:val="-2"/>
                <w:highlight w:val="none"/>
              </w:rPr>
              <w:t xml:space="preserve">圾。</w:t>
            </w:r>
            <w:r>
              <w:rPr>
                <w:rFonts w:hint="eastAsia" w:ascii="宋体" w:hAnsi="宋体" w:eastAsia="宋体" w:cs="宋体"/>
                <w:color w:val="000000"/>
                <w:highlight w:val="none"/>
              </w:rPr>
            </w:r>
            <w:r/>
          </w:p>
          <w:p>
            <w:pPr>
              <w:pStyle w:val="1543"/>
              <w:ind w:left="61" w:firstLine="400"/>
              <w:spacing w:before="1" w:line="210" w:lineRule="auto"/>
              <w:rPr>
                <w:rFonts w:hint="eastAsia" w:ascii="宋体" w:hAnsi="宋体" w:eastAsia="宋体" w:cs="宋体"/>
                <w:color w:val="000000"/>
                <w:highlight w:val="none"/>
              </w:rPr>
            </w:pPr>
            <w:r>
              <w:rPr>
                <w:rFonts w:hint="eastAsia" w:ascii="宋体" w:hAnsi="宋体" w:eastAsia="宋体" w:cs="宋体"/>
                <w:color w:val="000000"/>
                <w:spacing w:val="-1"/>
                <w:highlight w:val="none"/>
              </w:rPr>
              <w:t xml:space="preserve">2.垃圾收集、中转外运车辆清洁，不抛</w:t>
            </w:r>
            <w:r>
              <w:rPr>
                <w:rFonts w:hint="eastAsia" w:ascii="宋体" w:hAnsi="宋体" w:eastAsia="宋体" w:cs="宋体"/>
                <w:color w:val="000000"/>
                <w:spacing w:val="6"/>
                <w:highlight w:val="none"/>
              </w:rPr>
              <w:t xml:space="preserve"> </w:t>
            </w:r>
            <w:r>
              <w:rPr>
                <w:rFonts w:hint="eastAsia" w:ascii="宋体" w:hAnsi="宋体" w:eastAsia="宋体" w:cs="宋体"/>
                <w:color w:val="000000"/>
                <w:spacing w:val="-1"/>
                <w:highlight w:val="none"/>
              </w:rPr>
              <w:t xml:space="preserve">洒滴漏，有规范操作要求和收集外运制度。</w:t>
            </w:r>
            <w:r>
              <w:rPr>
                <w:rFonts w:hint="eastAsia" w:ascii="宋体" w:hAnsi="宋体" w:eastAsia="宋体" w:cs="宋体"/>
                <w:color w:val="000000"/>
                <w:highlight w:val="none"/>
              </w:rPr>
            </w:r>
            <w:r/>
          </w:p>
        </w:tc>
        <w:tc>
          <w:tcPr>
            <w:tcW w:w="4657" w:type="dxa"/>
            <w:vAlign w:val="top"/>
            <w:textDirection w:val="lrTb"/>
            <w:noWrap w:val="false"/>
          </w:tcPr>
          <w:p>
            <w:pPr>
              <w:pStyle w:val="1543"/>
              <w:ind w:left="64" w:firstLine="439"/>
              <w:spacing w:before="252" w:line="202" w:lineRule="auto"/>
              <w:rPr>
                <w:rFonts w:hint="eastAsia" w:ascii="宋体" w:hAnsi="宋体" w:eastAsia="宋体" w:cs="宋体"/>
                <w:color w:val="000000"/>
                <w:highlight w:val="none"/>
              </w:rPr>
            </w:pPr>
            <w:r>
              <w:rPr>
                <w:rFonts w:hint="eastAsia" w:ascii="宋体" w:hAnsi="宋体" w:eastAsia="宋体" w:cs="宋体"/>
                <w:color w:val="000000"/>
                <w:spacing w:val="-3"/>
                <w:highlight w:val="none"/>
              </w:rPr>
              <w:t xml:space="preserve">1.垃圾箱分类设置，外观清洁、完整，标识清</w:t>
            </w:r>
            <w:r>
              <w:rPr>
                <w:rFonts w:hint="eastAsia" w:ascii="宋体" w:hAnsi="宋体" w:eastAsia="宋体" w:cs="宋体"/>
                <w:color w:val="000000"/>
                <w:spacing w:val="4"/>
                <w:highlight w:val="none"/>
              </w:rPr>
              <w:t xml:space="preserve"> </w:t>
            </w:r>
            <w:r>
              <w:rPr>
                <w:rFonts w:hint="eastAsia" w:ascii="宋体" w:hAnsi="宋体" w:eastAsia="宋体" w:cs="宋体"/>
                <w:color w:val="000000"/>
                <w:spacing w:val="-1"/>
                <w:highlight w:val="none"/>
              </w:rPr>
              <w:t xml:space="preserve">晰，内壁无污垢陈渍，箱内基本无陈积垃圾。</w:t>
            </w:r>
            <w:r>
              <w:rPr>
                <w:rFonts w:hint="eastAsia" w:ascii="宋体" w:hAnsi="宋体" w:eastAsia="宋体" w:cs="宋体"/>
                <w:color w:val="000000"/>
                <w:highlight w:val="none"/>
              </w:rPr>
            </w:r>
            <w:r/>
          </w:p>
          <w:p>
            <w:pPr>
              <w:pStyle w:val="1543"/>
              <w:jc w:val="right"/>
              <w:spacing w:line="219" w:lineRule="auto"/>
              <w:rPr>
                <w:rFonts w:hint="eastAsia" w:ascii="宋体" w:hAnsi="宋体" w:eastAsia="宋体" w:cs="宋体"/>
                <w:color w:val="000000"/>
                <w:highlight w:val="none"/>
              </w:rPr>
            </w:pPr>
            <w:r>
              <w:rPr>
                <w:rFonts w:hint="eastAsia" w:ascii="宋体" w:hAnsi="宋体" w:eastAsia="宋体" w:cs="宋体"/>
                <w:color w:val="000000"/>
                <w:spacing w:val="-11"/>
                <w:highlight w:val="none"/>
              </w:rPr>
              <w:t xml:space="preserve">2.垃圾收集、中转外运车辆清洁，不抛洒滴漏。</w:t>
            </w:r>
            <w:r>
              <w:rPr>
                <w:rFonts w:hint="eastAsia" w:ascii="宋体" w:hAnsi="宋体" w:eastAsia="宋体" w:cs="宋体"/>
                <w:color w:val="000000"/>
                <w:highlight w:val="none"/>
              </w:rPr>
            </w:r>
            <w:r/>
          </w:p>
        </w:tc>
        <w:tc>
          <w:tcPr>
            <w:tcW w:w="4332" w:type="dxa"/>
            <w:vAlign w:val="top"/>
            <w:textDirection w:val="lrTb"/>
            <w:noWrap w:val="false"/>
          </w:tcPr>
          <w:p>
            <w:pPr>
              <w:pStyle w:val="992"/>
              <w:spacing w:line="28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1543"/>
              <w:ind w:right="29" w:firstLine="208"/>
              <w:spacing w:before="69" w:line="224" w:lineRule="auto"/>
              <w:rPr>
                <w:rFonts w:hint="eastAsia" w:ascii="宋体" w:hAnsi="宋体" w:eastAsia="宋体" w:cs="宋体"/>
                <w:color w:val="000000"/>
                <w:highlight w:val="none"/>
              </w:rPr>
            </w:pPr>
            <w:r>
              <w:rPr>
                <w:rFonts w:hint="eastAsia" w:ascii="宋体" w:hAnsi="宋体" w:eastAsia="宋体" w:cs="宋体"/>
                <w:color w:val="000000"/>
                <w:spacing w:val="-1"/>
                <w:highlight w:val="none"/>
              </w:rPr>
              <w:t xml:space="preserve">垃圾箱分类设置，外观基本清洁、完整，</w:t>
            </w:r>
            <w:r>
              <w:rPr>
                <w:rFonts w:hint="eastAsia" w:ascii="宋体" w:hAnsi="宋体" w:eastAsia="宋体" w:cs="宋体"/>
                <w:color w:val="000000"/>
                <w:spacing w:val="11"/>
                <w:highlight w:val="none"/>
              </w:rPr>
              <w:t xml:space="preserve"> </w:t>
            </w:r>
            <w:r>
              <w:rPr>
                <w:rFonts w:hint="eastAsia" w:ascii="宋体" w:hAnsi="宋体" w:eastAsia="宋体" w:cs="宋体"/>
                <w:color w:val="000000"/>
                <w:spacing w:val="-1"/>
                <w:highlight w:val="none"/>
              </w:rPr>
              <w:t xml:space="preserve">箱内无陈积垃圾。</w:t>
            </w:r>
            <w:r>
              <w:rPr>
                <w:rFonts w:hint="eastAsia" w:ascii="宋体" w:hAnsi="宋体" w:eastAsia="宋体" w:cs="宋体"/>
                <w:color w:val="000000"/>
                <w:highlight w:val="none"/>
              </w:rPr>
            </w:r>
            <w:r/>
          </w:p>
        </w:tc>
      </w:tr>
      <w:tr>
        <w:trPr>
          <w:trHeight w:val="999"/>
        </w:trPr>
        <w:tc>
          <w:tcPr>
            <w:tcW w:w="964" w:type="dxa"/>
            <w:vAlign w:val="top"/>
            <w:vMerge w:val="continue"/>
            <w:textDirection w:val="lrTb"/>
            <w:noWrap w:val="false"/>
          </w:tcPr>
          <w:p>
            <w:pPr>
              <w:pStyle w:val="992"/>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tc>
        <w:tc>
          <w:tcPr>
            <w:tcW w:w="1109" w:type="dxa"/>
            <w:vAlign w:val="top"/>
            <w:textDirection w:val="lrTb"/>
            <w:noWrap w:val="false"/>
          </w:tcPr>
          <w:p>
            <w:pPr>
              <w:pStyle w:val="992"/>
              <w:spacing w:line="33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1543"/>
              <w:ind w:left="123"/>
              <w:spacing w:before="68" w:line="219" w:lineRule="auto"/>
              <w:rPr>
                <w:rFonts w:hint="eastAsia" w:ascii="宋体" w:hAnsi="宋体" w:eastAsia="宋体" w:cs="宋体"/>
                <w:color w:val="000000"/>
                <w:highlight w:val="none"/>
              </w:rPr>
            </w:pPr>
            <w:r>
              <w:rPr>
                <w:rFonts w:hint="eastAsia" w:ascii="宋体" w:hAnsi="宋体" w:eastAsia="宋体" w:cs="宋体"/>
                <w:b/>
                <w:bCs/>
                <w:color w:val="000000"/>
                <w:spacing w:val="-4"/>
                <w:highlight w:val="none"/>
              </w:rPr>
              <w:t xml:space="preserve">服明设施</w:t>
            </w:r>
            <w:r>
              <w:rPr>
                <w:rFonts w:hint="eastAsia" w:ascii="宋体" w:hAnsi="宋体" w:eastAsia="宋体" w:cs="宋体"/>
                <w:color w:val="000000"/>
                <w:highlight w:val="none"/>
              </w:rPr>
            </w:r>
            <w:r/>
          </w:p>
        </w:tc>
        <w:tc>
          <w:tcPr>
            <w:tcW w:w="4057" w:type="dxa"/>
            <w:vAlign w:val="top"/>
            <w:textDirection w:val="lrTb"/>
            <w:noWrap w:val="false"/>
          </w:tcPr>
          <w:p>
            <w:pPr>
              <w:pStyle w:val="1543"/>
              <w:ind w:left="481"/>
              <w:spacing w:before="33" w:line="211" w:lineRule="auto"/>
              <w:rPr>
                <w:rFonts w:hint="eastAsia" w:ascii="宋体" w:hAnsi="宋体" w:eastAsia="宋体" w:cs="宋体"/>
                <w:color w:val="000000"/>
                <w:highlight w:val="none"/>
              </w:rPr>
            </w:pPr>
            <w:r>
              <w:rPr>
                <w:rFonts w:hint="eastAsia" w:ascii="宋体" w:hAnsi="宋体" w:eastAsia="宋体" w:cs="宋体"/>
                <w:color w:val="000000"/>
                <w:spacing w:val="-1"/>
                <w:highlight w:val="none"/>
              </w:rPr>
              <w:t xml:space="preserve">1.输配电运行正常，使用安全。</w:t>
            </w:r>
            <w:r>
              <w:rPr>
                <w:rFonts w:hint="eastAsia" w:ascii="宋体" w:hAnsi="宋体" w:eastAsia="宋体" w:cs="宋体"/>
                <w:color w:val="000000"/>
                <w:highlight w:val="none"/>
              </w:rPr>
            </w:r>
            <w:r/>
          </w:p>
          <w:p>
            <w:pPr>
              <w:pStyle w:val="1543"/>
              <w:ind w:left="491"/>
              <w:spacing w:line="193" w:lineRule="auto"/>
              <w:rPr>
                <w:rFonts w:hint="eastAsia" w:ascii="宋体" w:hAnsi="宋体" w:eastAsia="宋体" w:cs="宋体"/>
                <w:color w:val="000000"/>
                <w:highlight w:val="none"/>
              </w:rPr>
            </w:pPr>
            <w:r>
              <w:rPr>
                <w:rFonts w:hint="eastAsia" w:ascii="宋体" w:hAnsi="宋体" w:eastAsia="宋体" w:cs="宋体"/>
                <w:color w:val="000000"/>
                <w:spacing w:val="-1"/>
                <w:highlight w:val="none"/>
              </w:rPr>
              <w:t xml:space="preserve">2.各类照明设施完好、清洁、安全。</w:t>
            </w:r>
            <w:r>
              <w:rPr>
                <w:rFonts w:hint="eastAsia" w:ascii="宋体" w:hAnsi="宋体" w:eastAsia="宋体" w:cs="宋体"/>
                <w:color w:val="000000"/>
                <w:highlight w:val="none"/>
              </w:rPr>
            </w:r>
            <w:r/>
          </w:p>
          <w:p>
            <w:pPr>
              <w:pStyle w:val="1543"/>
              <w:ind w:left="51" w:firstLine="428"/>
              <w:spacing w:line="215" w:lineRule="auto"/>
              <w:rPr>
                <w:rFonts w:hint="eastAsia" w:ascii="宋体" w:hAnsi="宋体" w:eastAsia="宋体" w:cs="宋体"/>
                <w:color w:val="000000"/>
                <w:highlight w:val="none"/>
              </w:rPr>
            </w:pPr>
            <w:r>
              <w:rPr>
                <w:rFonts w:hint="eastAsia" w:ascii="宋体" w:hAnsi="宋体" w:eastAsia="宋体" w:cs="宋体"/>
                <w:color w:val="000000"/>
                <w:spacing w:val="-1"/>
                <w:highlight w:val="none"/>
              </w:rPr>
              <w:t xml:space="preserve">3.有规范的亮化管理及养护制度，有专</w:t>
            </w:r>
            <w:r>
              <w:rPr>
                <w:rFonts w:hint="eastAsia" w:ascii="宋体" w:hAnsi="宋体" w:eastAsia="宋体" w:cs="宋体"/>
                <w:color w:val="000000"/>
                <w:spacing w:val="13"/>
                <w:highlight w:val="none"/>
              </w:rPr>
              <w:t xml:space="preserve"> </w:t>
            </w:r>
            <w:r>
              <w:rPr>
                <w:rFonts w:hint="eastAsia" w:ascii="宋体" w:hAnsi="宋体" w:eastAsia="宋体" w:cs="宋体"/>
                <w:color w:val="000000"/>
                <w:spacing w:val="-2"/>
                <w:highlight w:val="none"/>
              </w:rPr>
              <w:t xml:space="preserve">业操作规范。</w:t>
            </w:r>
            <w:r>
              <w:rPr>
                <w:rFonts w:hint="eastAsia" w:ascii="宋体" w:hAnsi="宋体" w:eastAsia="宋体" w:cs="宋体"/>
                <w:color w:val="000000"/>
                <w:highlight w:val="none"/>
              </w:rPr>
            </w:r>
            <w:r/>
          </w:p>
        </w:tc>
        <w:tc>
          <w:tcPr>
            <w:tcW w:w="4657" w:type="dxa"/>
            <w:vAlign w:val="top"/>
            <w:textDirection w:val="lrTb"/>
            <w:noWrap w:val="false"/>
          </w:tcPr>
          <w:p>
            <w:pPr>
              <w:pStyle w:val="1543"/>
              <w:ind w:left="494"/>
              <w:spacing w:before="33" w:line="202"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1.输配电运行正常，使用安全</w:t>
            </w:r>
            <w:r>
              <w:rPr>
                <w:rFonts w:hint="eastAsia" w:ascii="宋体" w:hAnsi="宋体" w:eastAsia="宋体" w:cs="宋体"/>
                <w:color w:val="000000"/>
                <w:highlight w:val="none"/>
              </w:rPr>
            </w:r>
            <w:r/>
          </w:p>
          <w:p>
            <w:pPr>
              <w:pStyle w:val="1543"/>
              <w:ind w:left="484"/>
              <w:spacing w:line="202" w:lineRule="auto"/>
              <w:rPr>
                <w:rFonts w:hint="eastAsia" w:ascii="宋体" w:hAnsi="宋体" w:eastAsia="宋体" w:cs="宋体"/>
                <w:color w:val="000000"/>
                <w:highlight w:val="none"/>
              </w:rPr>
            </w:pPr>
            <w:r>
              <w:rPr>
                <w:rFonts w:hint="eastAsia" w:ascii="宋体" w:hAnsi="宋体" w:eastAsia="宋体" w:cs="宋体"/>
                <w:color w:val="000000"/>
                <w:spacing w:val="-1"/>
                <w:highlight w:val="none"/>
              </w:rPr>
              <w:t xml:space="preserve">2.各类照明设施基本完好、清洁、安全。</w:t>
            </w:r>
            <w:r>
              <w:rPr>
                <w:rFonts w:hint="eastAsia" w:ascii="宋体" w:hAnsi="宋体" w:eastAsia="宋体" w:cs="宋体"/>
                <w:color w:val="000000"/>
                <w:highlight w:val="none"/>
              </w:rPr>
            </w:r>
            <w:r/>
          </w:p>
          <w:p>
            <w:pPr>
              <w:pStyle w:val="1543"/>
              <w:ind w:left="44" w:firstLine="448"/>
              <w:spacing w:line="217" w:lineRule="auto"/>
              <w:rPr>
                <w:rFonts w:hint="eastAsia" w:ascii="宋体" w:hAnsi="宋体" w:eastAsia="宋体" w:cs="宋体"/>
                <w:color w:val="000000"/>
                <w:highlight w:val="none"/>
              </w:rPr>
            </w:pPr>
            <w:r>
              <w:rPr>
                <w:rFonts w:hint="eastAsia" w:ascii="宋体" w:hAnsi="宋体" w:eastAsia="宋体" w:cs="宋体"/>
                <w:color w:val="000000"/>
                <w:spacing w:val="-3"/>
                <w:highlight w:val="none"/>
              </w:rPr>
              <w:t xml:space="preserve">3.有规范的亮化管理及养护制度，有专业操作</w:t>
            </w:r>
            <w:r>
              <w:rPr>
                <w:rFonts w:hint="eastAsia" w:ascii="宋体" w:hAnsi="宋体" w:eastAsia="宋体" w:cs="宋体"/>
                <w:color w:val="000000"/>
                <w:spacing w:val="15"/>
                <w:highlight w:val="none"/>
              </w:rPr>
              <w:t xml:space="preserve"> </w:t>
            </w:r>
            <w:r>
              <w:rPr>
                <w:rFonts w:hint="eastAsia" w:ascii="宋体" w:hAnsi="宋体" w:eastAsia="宋体" w:cs="宋体"/>
                <w:color w:val="000000"/>
                <w:spacing w:val="-2"/>
                <w:highlight w:val="none"/>
              </w:rPr>
              <w:t xml:space="preserve">规范。</w:t>
            </w:r>
            <w:r>
              <w:rPr>
                <w:rFonts w:hint="eastAsia" w:ascii="宋体" w:hAnsi="宋体" w:eastAsia="宋体" w:cs="宋体"/>
                <w:color w:val="000000"/>
                <w:highlight w:val="none"/>
              </w:rPr>
            </w:r>
            <w:r/>
          </w:p>
        </w:tc>
        <w:tc>
          <w:tcPr>
            <w:tcW w:w="4332" w:type="dxa"/>
            <w:vAlign w:val="top"/>
            <w:textDirection w:val="lrTb"/>
            <w:noWrap w:val="false"/>
          </w:tcPr>
          <w:p>
            <w:pPr>
              <w:pStyle w:val="1543"/>
              <w:ind w:left="517"/>
              <w:spacing w:before="132" w:line="212" w:lineRule="auto"/>
              <w:rPr>
                <w:rFonts w:hint="eastAsia" w:ascii="宋体" w:hAnsi="宋体" w:eastAsia="宋体" w:cs="宋体"/>
                <w:color w:val="000000"/>
                <w:highlight w:val="none"/>
              </w:rPr>
            </w:pPr>
            <w:r>
              <w:rPr>
                <w:rFonts w:hint="eastAsia" w:ascii="宋体" w:hAnsi="宋体" w:eastAsia="宋体" w:cs="宋体"/>
                <w:color w:val="000000"/>
                <w:spacing w:val="-1"/>
                <w:highlight w:val="none"/>
              </w:rPr>
              <w:t xml:space="preserve">1.各类照明设施基本完好，使用安全。</w:t>
            </w:r>
            <w:r>
              <w:rPr>
                <w:rFonts w:hint="eastAsia" w:ascii="宋体" w:hAnsi="宋体" w:eastAsia="宋体" w:cs="宋体"/>
                <w:color w:val="000000"/>
                <w:highlight w:val="none"/>
              </w:rPr>
            </w:r>
            <w:r/>
          </w:p>
          <w:p>
            <w:pPr>
              <w:pStyle w:val="1543"/>
              <w:ind w:left="57" w:right="74" w:firstLine="420"/>
              <w:spacing w:before="1" w:line="210" w:lineRule="auto"/>
              <w:rPr>
                <w:rFonts w:hint="eastAsia" w:ascii="宋体" w:hAnsi="宋体" w:eastAsia="宋体" w:cs="宋体"/>
                <w:color w:val="000000"/>
                <w:highlight w:val="none"/>
              </w:rPr>
            </w:pPr>
            <w:r>
              <w:rPr>
                <w:rFonts w:hint="eastAsia" w:ascii="宋体" w:hAnsi="宋体" w:eastAsia="宋体" w:cs="宋体"/>
                <w:color w:val="000000"/>
                <w:spacing w:val="-1"/>
                <w:highlight w:val="none"/>
              </w:rPr>
              <w:t xml:space="preserve">2.有规范的亮化管理及养护制度，有专业</w:t>
            </w:r>
            <w:r>
              <w:rPr>
                <w:rFonts w:hint="eastAsia" w:ascii="宋体" w:hAnsi="宋体" w:eastAsia="宋体" w:cs="宋体"/>
                <w:color w:val="000000"/>
                <w:spacing w:val="7"/>
                <w:highlight w:val="none"/>
              </w:rPr>
              <w:t xml:space="preserve"> </w:t>
            </w:r>
            <w:r>
              <w:rPr>
                <w:rFonts w:hint="eastAsia" w:ascii="宋体" w:hAnsi="宋体" w:eastAsia="宋体" w:cs="宋体"/>
                <w:color w:val="000000"/>
                <w:spacing w:val="-1"/>
                <w:highlight w:val="none"/>
              </w:rPr>
              <w:t xml:space="preserve">操作规范。</w:t>
            </w:r>
            <w:r>
              <w:rPr>
                <w:rFonts w:hint="eastAsia" w:ascii="宋体" w:hAnsi="宋体" w:eastAsia="宋体" w:cs="宋体"/>
                <w:color w:val="000000"/>
                <w:highlight w:val="none"/>
              </w:rPr>
            </w:r>
            <w:r/>
          </w:p>
        </w:tc>
      </w:tr>
      <w:tr>
        <w:trPr>
          <w:trHeight w:val="1458"/>
        </w:trPr>
        <w:tc>
          <w:tcPr>
            <w:tcW w:w="964" w:type="dxa"/>
            <w:vAlign w:val="top"/>
            <w:vMerge w:val="continue"/>
            <w:textDirection w:val="lrTb"/>
            <w:noWrap w:val="false"/>
          </w:tcPr>
          <w:p>
            <w:pPr>
              <w:pStyle w:val="992"/>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tc>
        <w:tc>
          <w:tcPr>
            <w:tcW w:w="1109" w:type="dxa"/>
            <w:vAlign w:val="top"/>
            <w:textDirection w:val="lrTb"/>
            <w:noWrap w:val="false"/>
          </w:tcPr>
          <w:p>
            <w:pPr>
              <w:pStyle w:val="992"/>
              <w:spacing w:line="28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992"/>
              <w:spacing w:line="281"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1543"/>
              <w:ind w:left="333"/>
              <w:spacing w:before="68" w:line="221" w:lineRule="auto"/>
              <w:rPr>
                <w:rFonts w:hint="eastAsia" w:ascii="宋体" w:hAnsi="宋体" w:eastAsia="宋体" w:cs="宋体"/>
                <w:color w:val="000000"/>
                <w:highlight w:val="none"/>
              </w:rPr>
            </w:pPr>
            <w:r>
              <w:rPr>
                <w:rFonts w:hint="eastAsia" w:ascii="宋体" w:hAnsi="宋体" w:eastAsia="宋体" w:cs="宋体"/>
                <w:b/>
                <w:bCs/>
                <w:color w:val="000000"/>
                <w:spacing w:val="-5"/>
                <w:highlight w:val="none"/>
              </w:rPr>
              <w:t xml:space="preserve">减灾</w:t>
            </w:r>
            <w:r>
              <w:rPr>
                <w:rFonts w:hint="eastAsia" w:ascii="宋体" w:hAnsi="宋体" w:eastAsia="宋体" w:cs="宋体"/>
                <w:color w:val="000000"/>
                <w:highlight w:val="none"/>
              </w:rPr>
            </w:r>
            <w:r/>
          </w:p>
        </w:tc>
        <w:tc>
          <w:tcPr>
            <w:tcW w:w="4057" w:type="dxa"/>
            <w:vAlign w:val="top"/>
            <w:textDirection w:val="lrTb"/>
            <w:noWrap w:val="false"/>
          </w:tcPr>
          <w:p>
            <w:pPr>
              <w:pStyle w:val="1543"/>
              <w:ind w:left="72" w:firstLine="408"/>
              <w:spacing w:before="43" w:line="207" w:lineRule="auto"/>
              <w:rPr>
                <w:rFonts w:hint="eastAsia" w:ascii="宋体" w:hAnsi="宋体" w:eastAsia="宋体" w:cs="宋体"/>
                <w:color w:val="000000"/>
                <w:highlight w:val="none"/>
              </w:rPr>
            </w:pPr>
            <w:r>
              <w:rPr>
                <w:rFonts w:hint="eastAsia" w:ascii="宋体" w:hAnsi="宋体" w:eastAsia="宋体" w:cs="宋体"/>
                <w:color w:val="000000"/>
                <w:spacing w:val="-1"/>
                <w:highlight w:val="none"/>
              </w:rPr>
              <w:t xml:space="preserve">1.绿地内的各类防灾避险设施定期进行</w:t>
            </w:r>
            <w:r>
              <w:rPr>
                <w:rFonts w:hint="eastAsia" w:ascii="宋体" w:hAnsi="宋体" w:eastAsia="宋体" w:cs="宋体"/>
                <w:color w:val="000000"/>
                <w:spacing w:val="13"/>
                <w:highlight w:val="none"/>
              </w:rPr>
              <w:t xml:space="preserve"> </w:t>
            </w:r>
            <w:r>
              <w:rPr>
                <w:rFonts w:hint="eastAsia" w:ascii="宋体" w:hAnsi="宋体" w:eastAsia="宋体" w:cs="宋体"/>
                <w:color w:val="000000"/>
                <w:spacing w:val="-2"/>
                <w:highlight w:val="none"/>
              </w:rPr>
              <w:t xml:space="preserve">检查、保养，保证设施的正常运行。</w:t>
            </w:r>
            <w:r>
              <w:rPr>
                <w:rFonts w:hint="eastAsia" w:ascii="宋体" w:hAnsi="宋体" w:eastAsia="宋体" w:cs="宋体"/>
                <w:color w:val="000000"/>
                <w:highlight w:val="none"/>
              </w:rPr>
            </w:r>
            <w:r/>
          </w:p>
          <w:p>
            <w:pPr>
              <w:pStyle w:val="1543"/>
              <w:ind w:left="92" w:right="15" w:firstLine="379"/>
              <w:spacing w:line="193" w:lineRule="auto"/>
              <w:rPr>
                <w:rFonts w:hint="eastAsia" w:ascii="宋体" w:hAnsi="宋体" w:eastAsia="宋体" w:cs="宋体"/>
                <w:color w:val="000000"/>
                <w:highlight w:val="none"/>
              </w:rPr>
            </w:pPr>
            <w:r>
              <w:rPr>
                <w:rFonts w:hint="eastAsia" w:ascii="宋体" w:hAnsi="宋体" w:eastAsia="宋体" w:cs="宋体"/>
                <w:color w:val="000000"/>
                <w:spacing w:val="-1"/>
                <w:highlight w:val="none"/>
              </w:rPr>
              <w:t xml:space="preserve">2.建立专(兼)职消防队伍，制订应急预</w:t>
            </w:r>
            <w:r>
              <w:rPr>
                <w:rFonts w:hint="eastAsia" w:ascii="宋体" w:hAnsi="宋体" w:eastAsia="宋体" w:cs="宋体"/>
                <w:color w:val="000000"/>
                <w:spacing w:val="7"/>
                <w:highlight w:val="none"/>
              </w:rPr>
              <w:t xml:space="preserve"> </w:t>
            </w:r>
            <w:r>
              <w:rPr>
                <w:rFonts w:hint="eastAsia" w:ascii="宋体" w:hAnsi="宋体" w:eastAsia="宋体" w:cs="宋体"/>
                <w:color w:val="000000"/>
                <w:spacing w:val="-1"/>
                <w:highlight w:val="none"/>
              </w:rPr>
              <w:t xml:space="preserve">案，定期组织相应的消防演习。</w:t>
            </w:r>
            <w:r>
              <w:rPr>
                <w:rFonts w:hint="eastAsia" w:ascii="宋体" w:hAnsi="宋体" w:eastAsia="宋体" w:cs="宋体"/>
                <w:color w:val="000000"/>
                <w:highlight w:val="none"/>
              </w:rPr>
            </w:r>
            <w:r/>
          </w:p>
          <w:p>
            <w:pPr>
              <w:pStyle w:val="1543"/>
              <w:ind w:left="72" w:firstLine="408"/>
              <w:spacing w:before="1" w:line="214" w:lineRule="auto"/>
              <w:rPr>
                <w:rFonts w:hint="eastAsia" w:ascii="宋体" w:hAnsi="宋体" w:eastAsia="宋体" w:cs="宋体"/>
                <w:color w:val="000000"/>
                <w:highlight w:val="none"/>
              </w:rPr>
            </w:pPr>
            <w:r>
              <w:rPr>
                <w:rFonts w:hint="eastAsia" w:ascii="宋体" w:hAnsi="宋体" w:eastAsia="宋体" w:cs="宋体"/>
                <w:color w:val="000000"/>
                <w:spacing w:val="-1"/>
                <w:highlight w:val="none"/>
              </w:rPr>
              <w:t xml:space="preserve">3.制订防灾巡视、值班制度，做好防灾</w:t>
            </w:r>
            <w:r>
              <w:rPr>
                <w:rFonts w:hint="eastAsia" w:ascii="宋体" w:hAnsi="宋体" w:eastAsia="宋体" w:cs="宋体"/>
                <w:color w:val="000000"/>
                <w:spacing w:val="13"/>
                <w:highlight w:val="none"/>
              </w:rPr>
              <w:t xml:space="preserve"> </w:t>
            </w:r>
            <w:r>
              <w:rPr>
                <w:rFonts w:hint="eastAsia" w:ascii="宋体" w:hAnsi="宋体" w:eastAsia="宋体" w:cs="宋体"/>
                <w:color w:val="000000"/>
                <w:spacing w:val="-2"/>
                <w:highlight w:val="none"/>
              </w:rPr>
              <w:t xml:space="preserve">宣传。</w:t>
            </w:r>
            <w:r>
              <w:rPr>
                <w:rFonts w:hint="eastAsia" w:ascii="宋体" w:hAnsi="宋体" w:eastAsia="宋体" w:cs="宋体"/>
                <w:color w:val="000000"/>
                <w:highlight w:val="none"/>
              </w:rPr>
            </w:r>
            <w:r/>
          </w:p>
        </w:tc>
        <w:tc>
          <w:tcPr>
            <w:tcW w:w="4657" w:type="dxa"/>
            <w:vAlign w:val="top"/>
            <w:textDirection w:val="lrTb"/>
            <w:noWrap w:val="false"/>
          </w:tcPr>
          <w:p>
            <w:pPr>
              <w:pStyle w:val="1543"/>
              <w:ind w:left="54" w:firstLine="420"/>
              <w:spacing w:before="273" w:line="194" w:lineRule="auto"/>
              <w:rPr>
                <w:rFonts w:hint="eastAsia" w:ascii="宋体" w:hAnsi="宋体" w:eastAsia="宋体" w:cs="宋体"/>
                <w:color w:val="000000"/>
                <w:highlight w:val="none"/>
              </w:rPr>
            </w:pPr>
            <w:r>
              <w:rPr>
                <w:rFonts w:hint="eastAsia" w:ascii="宋体" w:hAnsi="宋体" w:eastAsia="宋体" w:cs="宋体"/>
                <w:color w:val="000000"/>
                <w:spacing w:val="-2"/>
                <w:highlight w:val="none"/>
              </w:rPr>
              <w:t xml:space="preserve">1.绿地内的各类防灾避险设施定期进行检查、</w:t>
            </w:r>
            <w:r>
              <w:rPr>
                <w:rFonts w:hint="eastAsia" w:ascii="宋体" w:hAnsi="宋体" w:eastAsia="宋体" w:cs="宋体"/>
                <w:color w:val="000000"/>
                <w:spacing w:val="12"/>
                <w:highlight w:val="none"/>
              </w:rPr>
              <w:t xml:space="preserve"> </w:t>
            </w:r>
            <w:r>
              <w:rPr>
                <w:rFonts w:hint="eastAsia" w:ascii="宋体" w:hAnsi="宋体" w:eastAsia="宋体" w:cs="宋体"/>
                <w:color w:val="000000"/>
                <w:spacing w:val="-5"/>
                <w:highlight w:val="none"/>
              </w:rPr>
              <w:t xml:space="preserve">保养，保证设施的正常运行。</w:t>
            </w:r>
            <w:r>
              <w:rPr>
                <w:rFonts w:hint="eastAsia" w:ascii="宋体" w:hAnsi="宋体" w:eastAsia="宋体" w:cs="宋体"/>
                <w:color w:val="000000"/>
                <w:highlight w:val="none"/>
              </w:rPr>
            </w:r>
            <w:r/>
          </w:p>
          <w:p>
            <w:pPr>
              <w:pStyle w:val="1543"/>
              <w:jc w:val="right"/>
              <w:spacing w:line="192" w:lineRule="auto"/>
              <w:rPr>
                <w:rFonts w:hint="eastAsia" w:ascii="宋体" w:hAnsi="宋体" w:eastAsia="宋体" w:cs="宋体"/>
                <w:color w:val="000000"/>
                <w:highlight w:val="none"/>
              </w:rPr>
            </w:pPr>
            <w:r>
              <w:rPr>
                <w:rFonts w:hint="eastAsia" w:ascii="宋体" w:hAnsi="宋体" w:eastAsia="宋体" w:cs="宋体"/>
                <w:color w:val="000000"/>
                <w:spacing w:val="-2"/>
                <w:highlight w:val="none"/>
              </w:rPr>
              <w:t xml:space="preserve">2.制订应急预案，定期组织相应的消防演习。</w:t>
            </w:r>
            <w:r>
              <w:rPr>
                <w:rFonts w:hint="eastAsia" w:ascii="宋体" w:hAnsi="宋体" w:eastAsia="宋体" w:cs="宋体"/>
                <w:color w:val="000000"/>
                <w:highlight w:val="none"/>
              </w:rPr>
            </w:r>
            <w:r/>
          </w:p>
          <w:p>
            <w:pPr>
              <w:pStyle w:val="1543"/>
              <w:jc w:val="right"/>
              <w:spacing w:line="218" w:lineRule="auto"/>
              <w:rPr>
                <w:rFonts w:hint="eastAsia" w:ascii="宋体" w:hAnsi="宋体" w:eastAsia="宋体" w:cs="宋体"/>
                <w:color w:val="000000"/>
                <w:highlight w:val="none"/>
              </w:rPr>
            </w:pPr>
            <w:r>
              <w:rPr>
                <w:rFonts w:hint="eastAsia" w:ascii="宋体" w:hAnsi="宋体" w:eastAsia="宋体" w:cs="宋体"/>
                <w:color w:val="000000"/>
                <w:spacing w:val="-2"/>
                <w:highlight w:val="none"/>
              </w:rPr>
              <w:t xml:space="preserve">3.制订防灾巡视、值班制度，做好防灾宣传。</w:t>
            </w:r>
            <w:r>
              <w:rPr>
                <w:rFonts w:hint="eastAsia" w:ascii="宋体" w:hAnsi="宋体" w:eastAsia="宋体" w:cs="宋体"/>
                <w:color w:val="000000"/>
                <w:highlight w:val="none"/>
              </w:rPr>
            </w:r>
            <w:r/>
          </w:p>
        </w:tc>
        <w:tc>
          <w:tcPr>
            <w:tcW w:w="4332" w:type="dxa"/>
            <w:vAlign w:val="top"/>
            <w:textDirection w:val="lrTb"/>
            <w:noWrap w:val="false"/>
          </w:tcPr>
          <w:p>
            <w:pPr>
              <w:pStyle w:val="992"/>
              <w:spacing w:line="314"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1543"/>
              <w:ind w:left="507"/>
              <w:spacing w:before="68" w:line="193" w:lineRule="auto"/>
              <w:rPr>
                <w:rFonts w:hint="eastAsia" w:ascii="宋体" w:hAnsi="宋体" w:eastAsia="宋体" w:cs="宋体"/>
                <w:color w:val="000000"/>
                <w:highlight w:val="none"/>
              </w:rPr>
            </w:pPr>
            <w:r>
              <w:rPr>
                <w:rFonts w:hint="eastAsia" w:ascii="宋体" w:hAnsi="宋体" w:eastAsia="宋体" w:cs="宋体"/>
                <w:color w:val="000000"/>
                <w:spacing w:val="-1"/>
                <w:highlight w:val="none"/>
              </w:rPr>
              <w:t xml:space="preserve">1.绿地内的各类防灾避险设施正常运行。</w:t>
            </w:r>
            <w:r>
              <w:rPr>
                <w:rFonts w:hint="eastAsia" w:ascii="宋体" w:hAnsi="宋体" w:eastAsia="宋体" w:cs="宋体"/>
                <w:color w:val="000000"/>
                <w:highlight w:val="none"/>
              </w:rPr>
            </w:r>
            <w:r/>
          </w:p>
          <w:p>
            <w:pPr>
              <w:pStyle w:val="1543"/>
              <w:ind w:left="37" w:right="52" w:firstLine="440"/>
              <w:spacing w:before="1" w:line="214"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2.制订防灾巡视、值班制度，做好防灾宣</w:t>
            </w:r>
            <w:r>
              <w:rPr>
                <w:rFonts w:hint="eastAsia" w:ascii="宋体" w:hAnsi="宋体" w:eastAsia="宋体" w:cs="宋体"/>
                <w:color w:val="000000"/>
                <w:spacing w:val="10"/>
                <w:highlight w:val="none"/>
              </w:rPr>
              <w:t xml:space="preserve"> </w:t>
            </w:r>
            <w:r>
              <w:rPr>
                <w:rFonts w:hint="eastAsia" w:ascii="宋体" w:hAnsi="宋体" w:eastAsia="宋体" w:cs="宋体"/>
                <w:color w:val="000000"/>
                <w:spacing w:val="-2"/>
                <w:highlight w:val="none"/>
              </w:rPr>
              <w:t xml:space="preserve">传。</w:t>
            </w:r>
            <w:r>
              <w:rPr>
                <w:rFonts w:hint="eastAsia" w:ascii="宋体" w:hAnsi="宋体" w:eastAsia="宋体" w:cs="宋体"/>
                <w:color w:val="000000"/>
                <w:highlight w:val="none"/>
              </w:rPr>
            </w:r>
            <w:r/>
          </w:p>
        </w:tc>
      </w:tr>
      <w:tr>
        <w:trPr>
          <w:trHeight w:val="1933"/>
        </w:trPr>
        <w:tc>
          <w:tcPr>
            <w:tcW w:w="964" w:type="dxa"/>
            <w:vAlign w:val="top"/>
            <w:textDirection w:val="lrTb"/>
            <w:noWrap w:val="false"/>
          </w:tcPr>
          <w:p>
            <w:pPr>
              <w:pStyle w:val="992"/>
              <w:spacing w:line="335"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992"/>
              <w:spacing w:line="336"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1543"/>
              <w:ind w:left="367"/>
              <w:spacing w:before="68" w:line="180" w:lineRule="auto"/>
              <w:rPr>
                <w:rFonts w:hint="eastAsia" w:ascii="宋体" w:hAnsi="宋体" w:eastAsia="宋体" w:cs="宋体"/>
                <w:color w:val="000000"/>
                <w:highlight w:val="none"/>
              </w:rPr>
            </w:pPr>
            <w:r>
              <w:rPr>
                <w:rFonts w:hint="eastAsia" w:ascii="宋体" w:hAnsi="宋体" w:eastAsia="宋体" w:cs="宋体"/>
                <w:b/>
                <w:bCs/>
                <w:color w:val="000000"/>
                <w:spacing w:val="-3"/>
                <w:highlight w:val="none"/>
              </w:rPr>
              <w:t xml:space="preserve">三</w:t>
            </w:r>
            <w:r>
              <w:rPr>
                <w:rFonts w:hint="eastAsia" w:ascii="宋体" w:hAnsi="宋体" w:eastAsia="宋体" w:cs="宋体"/>
                <w:color w:val="000000"/>
                <w:highlight w:val="none"/>
              </w:rPr>
            </w:r>
            <w:r/>
          </w:p>
          <w:p>
            <w:pPr>
              <w:pStyle w:val="1543"/>
              <w:ind w:left="57"/>
              <w:spacing w:line="215" w:lineRule="auto"/>
              <w:rPr>
                <w:rFonts w:hint="eastAsia" w:ascii="宋体" w:hAnsi="宋体" w:eastAsia="宋体" w:cs="宋体"/>
                <w:color w:val="000000"/>
                <w:highlight w:val="none"/>
              </w:rPr>
            </w:pPr>
            <w:r>
              <w:rPr>
                <w:rFonts w:hint="eastAsia" w:ascii="宋体" w:hAnsi="宋体" w:eastAsia="宋体" w:cs="宋体"/>
                <w:b/>
                <w:bCs/>
                <w:color w:val="000000"/>
                <w:spacing w:val="-4"/>
                <w:highlight w:val="none"/>
              </w:rPr>
              <w:t xml:space="preserve">其他管理</w:t>
            </w:r>
            <w:r>
              <w:rPr>
                <w:rFonts w:hint="eastAsia" w:ascii="宋体" w:hAnsi="宋体" w:eastAsia="宋体" w:cs="宋体"/>
                <w:color w:val="000000"/>
                <w:highlight w:val="none"/>
              </w:rPr>
            </w:r>
            <w:r/>
          </w:p>
        </w:tc>
        <w:tc>
          <w:tcPr>
            <w:tcW w:w="1109" w:type="dxa"/>
            <w:vAlign w:val="top"/>
            <w:textDirection w:val="lrTb"/>
            <w:noWrap w:val="false"/>
          </w:tcPr>
          <w:p>
            <w:pPr>
              <w:pStyle w:val="992"/>
              <w:spacing w:line="263"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992"/>
              <w:spacing w:line="264"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992"/>
              <w:spacing w:line="264"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1543"/>
              <w:ind w:left="123"/>
              <w:spacing w:before="68" w:line="220" w:lineRule="auto"/>
              <w:rPr>
                <w:rFonts w:hint="eastAsia" w:ascii="宋体" w:hAnsi="宋体" w:eastAsia="宋体" w:cs="宋体"/>
                <w:color w:val="000000"/>
                <w:highlight w:val="none"/>
              </w:rPr>
            </w:pPr>
            <w:r>
              <w:rPr>
                <w:rFonts w:hint="eastAsia" w:ascii="宋体" w:hAnsi="宋体" w:eastAsia="宋体" w:cs="宋体"/>
                <w:b/>
                <w:bCs/>
                <w:color w:val="000000"/>
                <w:spacing w:val="-5"/>
                <w:highlight w:val="none"/>
              </w:rPr>
              <w:t xml:space="preserve">绿地清理</w:t>
            </w:r>
            <w:r>
              <w:rPr>
                <w:rFonts w:hint="eastAsia" w:ascii="宋体" w:hAnsi="宋体" w:eastAsia="宋体" w:cs="宋体"/>
                <w:color w:val="000000"/>
                <w:highlight w:val="none"/>
              </w:rPr>
            </w:r>
            <w:r/>
          </w:p>
        </w:tc>
        <w:tc>
          <w:tcPr>
            <w:tcW w:w="4057" w:type="dxa"/>
            <w:vAlign w:val="top"/>
            <w:textDirection w:val="lrTb"/>
            <w:noWrap w:val="false"/>
          </w:tcPr>
          <w:p>
            <w:pPr>
              <w:pStyle w:val="1543"/>
              <w:ind w:left="491"/>
              <w:spacing w:before="45" w:line="212" w:lineRule="auto"/>
              <w:rPr>
                <w:rFonts w:hint="eastAsia" w:ascii="宋体" w:hAnsi="宋体" w:eastAsia="宋体" w:cs="宋体"/>
                <w:color w:val="000000"/>
                <w:highlight w:val="none"/>
              </w:rPr>
            </w:pPr>
            <w:r>
              <w:rPr>
                <w:rFonts w:hint="eastAsia" w:ascii="宋体" w:hAnsi="宋体" w:eastAsia="宋体" w:cs="宋体"/>
                <w:color w:val="000000"/>
                <w:spacing w:val="-1"/>
                <w:highlight w:val="none"/>
              </w:rPr>
              <w:t xml:space="preserve">1.绿地(含水面)整洁、干净。</w:t>
            </w:r>
            <w:r>
              <w:rPr>
                <w:rFonts w:hint="eastAsia" w:ascii="宋体" w:hAnsi="宋体" w:eastAsia="宋体" w:cs="宋体"/>
                <w:color w:val="000000"/>
                <w:highlight w:val="none"/>
              </w:rPr>
            </w:r>
            <w:r/>
          </w:p>
          <w:p>
            <w:pPr>
              <w:pStyle w:val="1543"/>
              <w:ind w:left="51" w:firstLine="439"/>
              <w:spacing w:line="205" w:lineRule="auto"/>
              <w:rPr>
                <w:rFonts w:hint="eastAsia" w:ascii="宋体" w:hAnsi="宋体" w:eastAsia="宋体" w:cs="宋体"/>
                <w:color w:val="000000"/>
                <w:highlight w:val="none"/>
              </w:rPr>
            </w:pPr>
            <w:r>
              <w:rPr>
                <w:rFonts w:hint="eastAsia" w:ascii="宋体" w:hAnsi="宋体" w:eastAsia="宋体" w:cs="宋体"/>
                <w:color w:val="000000"/>
                <w:spacing w:val="-12"/>
                <w:highlight w:val="none"/>
              </w:rPr>
              <w:t xml:space="preserve">2.无影响景观的杂物、于枯枝叶、树挂：</w:t>
            </w:r>
            <w:r>
              <w:rPr>
                <w:rFonts w:hint="eastAsia" w:ascii="宋体" w:hAnsi="宋体" w:eastAsia="宋体" w:cs="宋体"/>
                <w:color w:val="000000"/>
                <w:spacing w:val="3"/>
                <w:highlight w:val="none"/>
              </w:rPr>
              <w:t xml:space="preserve"> </w:t>
            </w:r>
            <w:r>
              <w:rPr>
                <w:rFonts w:hint="eastAsia" w:ascii="宋体" w:hAnsi="宋体" w:eastAsia="宋体" w:cs="宋体"/>
                <w:color w:val="000000"/>
                <w:spacing w:val="-5"/>
                <w:highlight w:val="none"/>
              </w:rPr>
              <w:t xml:space="preserve">无乱涂乱画、乱拴乱挂、乱停乱放、乱搭乱</w:t>
            </w:r>
            <w:r>
              <w:rPr>
                <w:rFonts w:hint="eastAsia" w:ascii="宋体" w:hAnsi="宋体" w:eastAsia="宋体" w:cs="宋体"/>
                <w:color w:val="000000"/>
                <w:spacing w:val="16"/>
                <w:highlight w:val="none"/>
              </w:rPr>
              <w:t xml:space="preserve"> </w:t>
            </w:r>
            <w:r>
              <w:rPr>
                <w:rFonts w:hint="eastAsia" w:ascii="宋体" w:hAnsi="宋体" w:eastAsia="宋体" w:cs="宋体"/>
                <w:color w:val="000000"/>
                <w:spacing w:val="-4"/>
                <w:highlight w:val="none"/>
              </w:rPr>
              <w:t xml:space="preserve">建等。</w:t>
            </w:r>
            <w:r>
              <w:rPr>
                <w:rFonts w:hint="eastAsia" w:ascii="宋体" w:hAnsi="宋体" w:eastAsia="宋体" w:cs="宋体"/>
                <w:color w:val="000000"/>
                <w:highlight w:val="none"/>
              </w:rPr>
            </w:r>
            <w:r/>
          </w:p>
          <w:p>
            <w:pPr>
              <w:pStyle w:val="1543"/>
              <w:ind w:left="51" w:right="213" w:firstLine="410"/>
              <w:spacing w:before="1" w:line="197"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3.收集的垃圾杂物和枯枝落叶随产随</w:t>
            </w:r>
            <w:r>
              <w:rPr>
                <w:rFonts w:hint="eastAsia" w:ascii="宋体" w:hAnsi="宋体" w:eastAsia="宋体" w:cs="宋体"/>
                <w:color w:val="000000"/>
                <w:spacing w:val="10"/>
                <w:highlight w:val="none"/>
              </w:rPr>
              <w:t xml:space="preserve"> </w:t>
            </w:r>
            <w:r>
              <w:rPr>
                <w:rFonts w:hint="eastAsia" w:ascii="宋体" w:hAnsi="宋体" w:eastAsia="宋体" w:cs="宋体"/>
                <w:color w:val="000000"/>
                <w:spacing w:val="-2"/>
                <w:highlight w:val="none"/>
              </w:rPr>
              <w:t xml:space="preserve">清。</w:t>
            </w:r>
            <w:r>
              <w:rPr>
                <w:rFonts w:hint="eastAsia" w:ascii="宋体" w:hAnsi="宋体" w:eastAsia="宋体" w:cs="宋体"/>
                <w:color w:val="000000"/>
                <w:highlight w:val="none"/>
              </w:rPr>
            </w:r>
            <w:r/>
          </w:p>
          <w:p>
            <w:pPr>
              <w:pStyle w:val="1543"/>
              <w:ind w:left="31" w:right="22" w:firstLine="430"/>
              <w:spacing w:before="2" w:line="213" w:lineRule="auto"/>
              <w:rPr>
                <w:rFonts w:hint="eastAsia" w:ascii="宋体" w:hAnsi="宋体" w:eastAsia="宋体" w:cs="宋体"/>
                <w:color w:val="000000"/>
                <w:highlight w:val="none"/>
              </w:rPr>
            </w:pPr>
            <w:r>
              <w:rPr>
                <w:rFonts w:hint="eastAsia" w:ascii="宋体" w:hAnsi="宋体" w:eastAsia="宋体" w:cs="宋体"/>
                <w:color w:val="000000"/>
                <w:spacing w:val="-1"/>
                <w:highlight w:val="none"/>
              </w:rPr>
              <w:t xml:space="preserve">4.有专人保洁，每天巡查、清扫不少于</w:t>
            </w:r>
            <w:r>
              <w:rPr>
                <w:rFonts w:hint="eastAsia" w:ascii="宋体" w:hAnsi="宋体" w:eastAsia="宋体" w:cs="宋体"/>
                <w:color w:val="000000"/>
                <w:spacing w:val="9"/>
                <w:highlight w:val="none"/>
              </w:rPr>
              <w:t xml:space="preserve"> </w:t>
            </w:r>
            <w:r>
              <w:rPr>
                <w:rFonts w:hint="eastAsia" w:ascii="宋体" w:hAnsi="宋体" w:eastAsia="宋体" w:cs="宋体"/>
                <w:color w:val="000000"/>
                <w:highlight w:val="none"/>
              </w:rPr>
              <w:t xml:space="preserve">2次。</w:t>
            </w:r>
            <w:r>
              <w:rPr>
                <w:rFonts w:hint="eastAsia" w:ascii="宋体" w:hAnsi="宋体" w:eastAsia="宋体" w:cs="宋体"/>
                <w:color w:val="000000"/>
                <w:highlight w:val="none"/>
              </w:rPr>
            </w:r>
            <w:r/>
          </w:p>
        </w:tc>
        <w:tc>
          <w:tcPr>
            <w:tcW w:w="4657" w:type="dxa"/>
            <w:vAlign w:val="top"/>
            <w:textDirection w:val="lrTb"/>
            <w:noWrap w:val="false"/>
          </w:tcPr>
          <w:p>
            <w:pPr>
              <w:pStyle w:val="992"/>
              <w:spacing w:line="325"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1543"/>
              <w:ind w:left="494"/>
              <w:spacing w:before="68" w:line="211" w:lineRule="auto"/>
              <w:rPr>
                <w:rFonts w:hint="eastAsia" w:ascii="宋体" w:hAnsi="宋体" w:eastAsia="宋体" w:cs="宋体"/>
                <w:color w:val="000000"/>
                <w:highlight w:val="none"/>
              </w:rPr>
            </w:pPr>
            <w:r>
              <w:rPr>
                <w:rFonts w:hint="eastAsia" w:ascii="宋体" w:hAnsi="宋体" w:eastAsia="宋体" w:cs="宋体"/>
                <w:color w:val="000000"/>
                <w:spacing w:val="-1"/>
                <w:highlight w:val="none"/>
              </w:rPr>
              <w:t xml:space="preserve">1.绿地环境基本干净。</w:t>
            </w:r>
            <w:r>
              <w:rPr>
                <w:rFonts w:hint="eastAsia" w:ascii="宋体" w:hAnsi="宋体" w:eastAsia="宋体" w:cs="宋体"/>
                <w:color w:val="000000"/>
                <w:highlight w:val="none"/>
              </w:rPr>
            </w:r>
            <w:r/>
          </w:p>
          <w:p>
            <w:pPr>
              <w:pStyle w:val="1543"/>
              <w:ind w:left="64" w:firstLine="401"/>
              <w:spacing w:line="198" w:lineRule="auto"/>
              <w:rPr>
                <w:rFonts w:hint="eastAsia" w:ascii="宋体" w:hAnsi="宋体" w:eastAsia="宋体" w:cs="宋体"/>
                <w:color w:val="000000"/>
                <w:highlight w:val="none"/>
              </w:rPr>
            </w:pPr>
            <w:r>
              <w:rPr>
                <w:rFonts w:hint="eastAsia" w:ascii="宋体" w:hAnsi="宋体" w:eastAsia="宋体" w:cs="宋体"/>
                <w:color w:val="000000"/>
                <w:spacing w:val="-11"/>
                <w:highlight w:val="none"/>
              </w:rPr>
              <w:t xml:space="preserve">2.及时清除影响景观的杂物、干枯枝叶、树挂、</w:t>
            </w:r>
            <w:r>
              <w:rPr>
                <w:rFonts w:hint="eastAsia" w:ascii="宋体" w:hAnsi="宋体" w:eastAsia="宋体" w:cs="宋体"/>
                <w:color w:val="000000"/>
                <w:spacing w:val="12"/>
                <w:highlight w:val="none"/>
              </w:rPr>
              <w:t xml:space="preserve"> </w:t>
            </w:r>
            <w:r>
              <w:rPr>
                <w:rFonts w:hint="eastAsia" w:ascii="宋体" w:hAnsi="宋体" w:eastAsia="宋体" w:cs="宋体"/>
                <w:color w:val="000000"/>
                <w:spacing w:val="-5"/>
                <w:highlight w:val="none"/>
              </w:rPr>
              <w:t xml:space="preserve">乱涂乱画、乱拴乱挂、乱停乱放、乱搭乱建等</w:t>
            </w:r>
            <w:r>
              <w:rPr>
                <w:rFonts w:hint="eastAsia" w:ascii="宋体" w:hAnsi="宋体" w:eastAsia="宋体" w:cs="宋体"/>
                <w:color w:val="000000"/>
                <w:highlight w:val="none"/>
              </w:rPr>
            </w:r>
            <w:r/>
          </w:p>
          <w:p>
            <w:pPr>
              <w:pStyle w:val="1543"/>
              <w:ind w:left="464"/>
              <w:spacing w:line="202" w:lineRule="auto"/>
              <w:rPr>
                <w:rFonts w:hint="eastAsia" w:ascii="宋体" w:hAnsi="宋体" w:eastAsia="宋体" w:cs="宋体"/>
                <w:color w:val="000000"/>
                <w:highlight w:val="none"/>
              </w:rPr>
            </w:pPr>
            <w:r>
              <w:rPr>
                <w:rFonts w:hint="eastAsia" w:ascii="宋体" w:hAnsi="宋体" w:eastAsia="宋体" w:cs="宋体"/>
                <w:color w:val="000000"/>
                <w:spacing w:val="-1"/>
                <w:highlight w:val="none"/>
              </w:rPr>
              <w:t xml:space="preserve">3.收集的垃圾杂物和枯枝落叶日产日清。</w:t>
            </w:r>
            <w:r>
              <w:rPr>
                <w:rFonts w:hint="eastAsia" w:ascii="宋体" w:hAnsi="宋体" w:eastAsia="宋体" w:cs="宋体"/>
                <w:color w:val="000000"/>
                <w:highlight w:val="none"/>
              </w:rPr>
            </w:r>
            <w:r/>
          </w:p>
          <w:p>
            <w:pPr>
              <w:pStyle w:val="1543"/>
              <w:ind w:left="474"/>
              <w:spacing w:line="219"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4.每天巡查、清扫不少于1次。</w:t>
            </w:r>
            <w:r>
              <w:rPr>
                <w:rFonts w:hint="eastAsia" w:ascii="宋体" w:hAnsi="宋体" w:eastAsia="宋体" w:cs="宋体"/>
                <w:color w:val="000000"/>
                <w:highlight w:val="none"/>
              </w:rPr>
            </w:r>
            <w:r/>
          </w:p>
        </w:tc>
        <w:tc>
          <w:tcPr>
            <w:tcW w:w="4332" w:type="dxa"/>
            <w:vAlign w:val="top"/>
            <w:textDirection w:val="lrTb"/>
            <w:noWrap w:val="false"/>
          </w:tcPr>
          <w:p>
            <w:pPr>
              <w:pStyle w:val="1543"/>
              <w:ind w:left="507"/>
              <w:spacing w:before="275" w:line="203" w:lineRule="auto"/>
              <w:rPr>
                <w:rFonts w:hint="eastAsia" w:ascii="宋体" w:hAnsi="宋体" w:eastAsia="宋体" w:cs="宋体"/>
                <w:color w:val="000000"/>
                <w:highlight w:val="none"/>
              </w:rPr>
            </w:pPr>
            <w:r>
              <w:rPr>
                <w:rFonts w:hint="eastAsia" w:ascii="宋体" w:hAnsi="宋体" w:eastAsia="宋体" w:cs="宋体"/>
                <w:color w:val="000000"/>
                <w:spacing w:val="-1"/>
                <w:highlight w:val="none"/>
              </w:rPr>
              <w:t xml:space="preserve">1.绿地环境较为干净。</w:t>
            </w:r>
            <w:r>
              <w:rPr>
                <w:rFonts w:hint="eastAsia" w:ascii="宋体" w:hAnsi="宋体" w:eastAsia="宋体" w:cs="宋体"/>
                <w:color w:val="000000"/>
                <w:highlight w:val="none"/>
              </w:rPr>
            </w:r>
            <w:r/>
          </w:p>
          <w:p>
            <w:pPr>
              <w:pStyle w:val="1543"/>
              <w:ind w:left="57" w:firstLine="416"/>
              <w:spacing w:line="202" w:lineRule="auto"/>
              <w:rPr>
                <w:rFonts w:hint="eastAsia" w:ascii="宋体" w:hAnsi="宋体" w:eastAsia="宋体" w:cs="宋体"/>
                <w:color w:val="000000"/>
                <w:highlight w:val="none"/>
              </w:rPr>
            </w:pPr>
            <w:r>
              <w:rPr>
                <w:rFonts w:hint="eastAsia" w:ascii="宋体" w:hAnsi="宋体" w:eastAsia="宋体" w:cs="宋体"/>
                <w:color w:val="000000"/>
                <w:spacing w:val="3"/>
                <w:highlight w:val="none"/>
              </w:rPr>
              <w:t xml:space="preserve">2.及时清除影响景观的杂物、于枯枝叶、</w:t>
            </w:r>
            <w:r>
              <w:rPr>
                <w:rFonts w:hint="eastAsia" w:ascii="宋体" w:hAnsi="宋体" w:eastAsia="宋体" w:cs="宋体"/>
                <w:color w:val="000000"/>
                <w:spacing w:val="9"/>
                <w:highlight w:val="none"/>
              </w:rPr>
              <w:t xml:space="preserve"> </w:t>
            </w:r>
            <w:r>
              <w:rPr>
                <w:rFonts w:hint="eastAsia" w:ascii="宋体" w:hAnsi="宋体" w:eastAsia="宋体" w:cs="宋体"/>
                <w:color w:val="000000"/>
                <w:spacing w:val="-2"/>
                <w:highlight w:val="none"/>
              </w:rPr>
              <w:t xml:space="preserve">树挂、乱涂乱画、乱拴乱挂、乱停乱放、乱搭</w:t>
            </w:r>
            <w:r>
              <w:rPr>
                <w:rFonts w:hint="eastAsia" w:ascii="宋体" w:hAnsi="宋体" w:eastAsia="宋体" w:cs="宋体"/>
                <w:color w:val="000000"/>
                <w:highlight w:val="none"/>
              </w:rPr>
              <w:t xml:space="preserve">  </w:t>
            </w:r>
            <w:r>
              <w:rPr>
                <w:rFonts w:hint="eastAsia" w:ascii="宋体" w:hAnsi="宋体" w:eastAsia="宋体" w:cs="宋体"/>
                <w:color w:val="000000"/>
                <w:spacing w:val="-3"/>
                <w:highlight w:val="none"/>
              </w:rPr>
              <w:t xml:space="preserve">乱建等。</w:t>
            </w:r>
            <w:r>
              <w:rPr>
                <w:rFonts w:hint="eastAsia" w:ascii="宋体" w:hAnsi="宋体" w:eastAsia="宋体" w:cs="宋体"/>
                <w:color w:val="000000"/>
                <w:highlight w:val="none"/>
              </w:rPr>
            </w:r>
            <w:r/>
          </w:p>
          <w:p>
            <w:pPr>
              <w:pStyle w:val="1543"/>
              <w:ind w:left="487" w:right="69" w:hanging="9"/>
              <w:spacing w:before="1" w:line="210" w:lineRule="auto"/>
              <w:rPr>
                <w:rFonts w:hint="eastAsia" w:ascii="宋体" w:hAnsi="宋体" w:eastAsia="宋体" w:cs="宋体"/>
                <w:color w:val="000000"/>
                <w:highlight w:val="none"/>
              </w:rPr>
            </w:pPr>
            <w:r>
              <w:rPr>
                <w:rFonts w:hint="eastAsia" w:ascii="宋体" w:hAnsi="宋体" w:eastAsia="宋体" w:cs="宋体"/>
                <w:color w:val="000000"/>
                <w:spacing w:val="-1"/>
                <w:highlight w:val="none"/>
              </w:rPr>
              <w:t xml:space="preserve">3.收集的垃圾杂物和枯枝落叶及时清理。</w:t>
            </w:r>
            <w:r>
              <w:rPr>
                <w:rFonts w:hint="eastAsia" w:ascii="宋体" w:hAnsi="宋体" w:eastAsia="宋体" w:cs="宋体"/>
                <w:color w:val="000000"/>
                <w:spacing w:val="12"/>
                <w:highlight w:val="none"/>
              </w:rPr>
              <w:t xml:space="preserve"> </w:t>
            </w:r>
            <w:r>
              <w:rPr>
                <w:rFonts w:hint="eastAsia" w:ascii="宋体" w:hAnsi="宋体" w:eastAsia="宋体" w:cs="宋体"/>
                <w:color w:val="000000"/>
                <w:highlight w:val="none"/>
              </w:rPr>
              <w:t xml:space="preserve">4.定期巡查，每周清扫保洁不少于3次。</w:t>
            </w:r>
            <w:r>
              <w:rPr>
                <w:rFonts w:hint="eastAsia" w:ascii="宋体" w:hAnsi="宋体" w:eastAsia="宋体" w:cs="宋体"/>
                <w:color w:val="000000"/>
                <w:highlight w:val="none"/>
              </w:rPr>
            </w:r>
            <w:r/>
          </w:p>
        </w:tc>
      </w:tr>
    </w:tbl>
    <w:p>
      <w:pPr>
        <w:pStyle w:val="992"/>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992"/>
        <w:rPr>
          <w:rFonts w:hint="eastAsia" w:ascii="宋体" w:hAnsi="宋体" w:eastAsia="宋体" w:cs="宋体"/>
          <w:color w:val="000000"/>
          <w:sz w:val="21"/>
          <w:szCs w:val="21"/>
          <w:highlight w:val="none"/>
        </w:rPr>
        <w:sectPr>
          <w:footerReference w:type="default" r:id="rId15"/>
          <w:footnotePr/>
          <w:endnotePr/>
          <w:type w:val="nextPage"/>
          <w:pgSz w:w="16940" w:h="12070" w:orient="landscape"/>
          <w:pgMar w:top="1025" w:right="974" w:bottom="1180" w:left="835" w:header="0" w:footer="882" w:gutter="0"/>
          <w:cols w:num="1" w:sep="0" w:space="1701" w:equalWidth="1"/>
          <w:docGrid w:linePitch="360"/>
        </w:sectPr>
      </w:pPr>
      <w:r>
        <w:rPr>
          <w:rFonts w:hint="eastAsia" w:ascii="宋体" w:hAnsi="宋体" w:eastAsia="宋体" w:cs="宋体"/>
          <w:color w:val="000000"/>
          <w:sz w:val="21"/>
          <w:szCs w:val="21"/>
          <w:highlight w:val="none"/>
        </w:rPr>
      </w:r>
      <w:r/>
    </w:p>
    <w:p>
      <w:pPr>
        <w:pStyle w:val="992"/>
        <w:spacing w:before="192"/>
        <w:rPr>
          <w:rFonts w:hint="eastAsia" w:ascii="宋体" w:hAnsi="宋体" w:eastAsia="宋体" w:cs="宋体"/>
          <w:color w:val="000000"/>
          <w:highlight w:val="none"/>
        </w:rPr>
      </w:pPr>
      <w:r>
        <w:rPr>
          <w:rFonts w:hint="eastAsia" w:ascii="宋体" w:hAnsi="宋体" w:eastAsia="宋体" w:cs="宋体"/>
          <w:color w:val="000000"/>
          <w:highlight w:val="none"/>
        </w:rPr>
      </w:r>
      <w:r/>
    </w:p>
    <w:tbl>
      <w:tblPr>
        <w:tblStyle w:val="1544"/>
        <w:tblW w:w="1509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954"/>
        <w:gridCol w:w="1119"/>
        <w:gridCol w:w="4047"/>
        <w:gridCol w:w="4667"/>
        <w:gridCol w:w="4312"/>
      </w:tblGrid>
      <w:tr>
        <w:trPr>
          <w:trHeight w:val="1232"/>
        </w:trPr>
        <w:tc>
          <w:tcPr>
            <w:gridSpan w:val="2"/>
            <w:tcW w:w="2073" w:type="dxa"/>
            <w:vAlign w:val="top"/>
            <w:textDirection w:val="lrTb"/>
            <w:noWrap w:val="false"/>
          </w:tcPr>
          <w:p>
            <w:pPr>
              <w:pStyle w:val="1543"/>
              <w:ind w:left="1597" w:right="55" w:hanging="30"/>
              <w:spacing w:before="81" w:line="244" w:lineRule="auto"/>
              <w:rPr>
                <w:rFonts w:hint="eastAsia" w:ascii="宋体" w:hAnsi="宋体" w:eastAsia="宋体" w:cs="宋体"/>
                <w:color w:val="000000"/>
                <w:highlight w:val="none"/>
              </w:rPr>
            </w:pPr>
            <w:r>
              <w:rPr>
                <w:rFonts w:hint="eastAsia" w:ascii="宋体" w:hAnsi="宋体" w:eastAsia="宋体" w:cs="宋体"/>
                <w:b/>
                <w:bCs/>
                <w:color w:val="000000"/>
                <w:spacing w:val="-8"/>
                <w:highlight w:val="none"/>
              </w:rPr>
              <w:t xml:space="preserve">分级</w:t>
            </w:r>
            <w:r>
              <w:rPr>
                <w:rFonts w:hint="eastAsia" w:ascii="宋体" w:hAnsi="宋体" w:eastAsia="宋体" w:cs="宋体"/>
                <w:color w:val="000000"/>
                <w:highlight w:val="none"/>
              </w:rPr>
              <w:t xml:space="preserve"> </w:t>
            </w:r>
            <w:r>
              <w:rPr>
                <w:rFonts w:hint="eastAsia" w:ascii="宋体" w:hAnsi="宋体" w:eastAsia="宋体" w:cs="宋体"/>
                <w:b/>
                <w:bCs/>
                <w:color w:val="000000"/>
                <w:spacing w:val="-8"/>
                <w:highlight w:val="none"/>
              </w:rPr>
              <w:t xml:space="preserve">名称</w:t>
            </w:r>
            <w:r>
              <w:rPr>
                <w:rFonts w:hint="eastAsia" w:ascii="宋体" w:hAnsi="宋体" w:eastAsia="宋体" w:cs="宋体"/>
                <w:color w:val="000000"/>
                <w:highlight w:val="none"/>
              </w:rPr>
            </w:r>
            <w:r/>
          </w:p>
          <w:p>
            <w:pPr>
              <w:pStyle w:val="1543"/>
              <w:ind w:left="18"/>
              <w:spacing w:before="24" w:line="220" w:lineRule="auto"/>
              <w:rPr>
                <w:rFonts w:hint="eastAsia" w:ascii="宋体" w:hAnsi="宋体" w:eastAsia="宋体" w:cs="宋体"/>
                <w:color w:val="000000"/>
                <w:highlight w:val="none"/>
              </w:rPr>
            </w:pPr>
            <w:r>
              <w:rPr>
                <w:rFonts w:hint="eastAsia" w:ascii="宋体" w:hAnsi="宋体" w:eastAsia="宋体" w:cs="宋体"/>
                <w:b/>
                <w:bCs/>
                <w:color w:val="000000"/>
                <w:spacing w:val="-5"/>
                <w:highlight w:val="none"/>
              </w:rPr>
              <w:t xml:space="preserve">标准</w:t>
            </w:r>
            <w:r>
              <w:rPr>
                <w:rFonts w:hint="eastAsia" w:ascii="宋体" w:hAnsi="宋体" w:eastAsia="宋体" w:cs="宋体"/>
                <w:color w:val="000000"/>
                <w:highlight w:val="none"/>
              </w:rPr>
            </w:r>
            <w:r/>
          </w:p>
          <w:p>
            <w:pPr>
              <w:pStyle w:val="1543"/>
              <w:ind w:left="18"/>
              <w:spacing w:before="9" w:line="219" w:lineRule="auto"/>
              <w:rPr>
                <w:rFonts w:hint="eastAsia" w:ascii="宋体" w:hAnsi="宋体" w:eastAsia="宋体" w:cs="宋体"/>
                <w:color w:val="000000"/>
                <w:highlight w:val="none"/>
              </w:rPr>
            </w:pPr>
            <w:r>
              <w:rPr>
                <w:rFonts w:hint="eastAsia" w:ascii="宋体" w:hAnsi="宋体" w:eastAsia="宋体" w:cs="宋体"/>
                <w:b/>
                <w:bCs/>
                <w:color w:val="000000"/>
                <w:highlight w:val="none"/>
              </w:rPr>
              <w:t xml:space="preserve">要求类别</w:t>
            </w:r>
            <w:r>
              <w:rPr>
                <w:rFonts w:hint="eastAsia" w:ascii="宋体" w:hAnsi="宋体" w:eastAsia="宋体" w:cs="宋体"/>
                <w:color w:val="000000"/>
                <w:highlight w:val="none"/>
              </w:rPr>
            </w:r>
            <w:r/>
          </w:p>
        </w:tc>
        <w:tc>
          <w:tcPr>
            <w:tcW w:w="4047" w:type="dxa"/>
            <w:vAlign w:val="top"/>
            <w:textDirection w:val="lrTb"/>
            <w:noWrap w:val="false"/>
          </w:tcPr>
          <w:p>
            <w:pPr>
              <w:pStyle w:val="992"/>
              <w:spacing w:line="439"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1543"/>
              <w:ind w:left="1595"/>
              <w:spacing w:before="69" w:line="219" w:lineRule="auto"/>
              <w:rPr>
                <w:rFonts w:hint="eastAsia" w:ascii="宋体" w:hAnsi="宋体" w:eastAsia="宋体" w:cs="宋体"/>
                <w:color w:val="000000"/>
                <w:highlight w:val="none"/>
              </w:rPr>
            </w:pPr>
            <w:r>
              <w:rPr>
                <w:rFonts w:hint="eastAsia" w:ascii="宋体" w:hAnsi="宋体" w:eastAsia="宋体" w:cs="宋体"/>
                <w:b/>
                <w:bCs/>
                <w:color w:val="000000"/>
                <w:highlight w:val="none"/>
              </w:rPr>
              <w:t xml:space="preserve">一级养护</w:t>
            </w:r>
            <w:r>
              <w:rPr>
                <w:rFonts w:hint="eastAsia" w:ascii="宋体" w:hAnsi="宋体" w:eastAsia="宋体" w:cs="宋体"/>
                <w:color w:val="000000"/>
                <w:highlight w:val="none"/>
              </w:rPr>
            </w:r>
            <w:r/>
          </w:p>
        </w:tc>
        <w:tc>
          <w:tcPr>
            <w:tcW w:w="4667" w:type="dxa"/>
            <w:vAlign w:val="top"/>
            <w:textDirection w:val="lrTb"/>
            <w:noWrap w:val="false"/>
          </w:tcPr>
          <w:p>
            <w:pPr>
              <w:pStyle w:val="992"/>
              <w:spacing w:line="439"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1543"/>
              <w:ind w:left="1937"/>
              <w:spacing w:before="69" w:line="219" w:lineRule="auto"/>
              <w:rPr>
                <w:rFonts w:hint="eastAsia" w:ascii="宋体" w:hAnsi="宋体" w:eastAsia="宋体" w:cs="宋体"/>
                <w:color w:val="000000"/>
                <w:highlight w:val="none"/>
              </w:rPr>
            </w:pPr>
            <w:r>
              <w:rPr>
                <w:rFonts w:hint="eastAsia" w:ascii="宋体" w:hAnsi="宋体" w:eastAsia="宋体" w:cs="宋体"/>
                <w:b/>
                <w:bCs/>
                <w:color w:val="000000"/>
                <w:highlight w:val="none"/>
              </w:rPr>
              <w:t xml:space="preserve">二级养护</w:t>
            </w:r>
            <w:r>
              <w:rPr>
                <w:rFonts w:hint="eastAsia" w:ascii="宋体" w:hAnsi="宋体" w:eastAsia="宋体" w:cs="宋体"/>
                <w:color w:val="000000"/>
                <w:highlight w:val="none"/>
              </w:rPr>
            </w:r>
            <w:r/>
          </w:p>
        </w:tc>
        <w:tc>
          <w:tcPr>
            <w:tcW w:w="4312" w:type="dxa"/>
            <w:vAlign w:val="top"/>
            <w:textDirection w:val="lrTb"/>
            <w:noWrap w:val="false"/>
          </w:tcPr>
          <w:p>
            <w:pPr>
              <w:pStyle w:val="992"/>
              <w:spacing w:line="439"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1543"/>
              <w:ind w:left="1741"/>
              <w:spacing w:before="69" w:line="219" w:lineRule="auto"/>
              <w:rPr>
                <w:rFonts w:hint="eastAsia" w:ascii="宋体" w:hAnsi="宋体" w:eastAsia="宋体" w:cs="宋体"/>
                <w:color w:val="000000"/>
                <w:highlight w:val="none"/>
              </w:rPr>
            </w:pPr>
            <w:r>
              <w:rPr>
                <w:rFonts w:hint="eastAsia" w:ascii="宋体" w:hAnsi="宋体" w:eastAsia="宋体" w:cs="宋体"/>
                <w:b/>
                <w:bCs/>
                <w:color w:val="000000"/>
                <w:spacing w:val="-4"/>
                <w:highlight w:val="none"/>
              </w:rPr>
              <w:t xml:space="preserve">三级养护</w:t>
            </w:r>
            <w:r>
              <w:rPr>
                <w:rFonts w:hint="eastAsia" w:ascii="宋体" w:hAnsi="宋体" w:eastAsia="宋体" w:cs="宋体"/>
                <w:color w:val="000000"/>
                <w:highlight w:val="none"/>
              </w:rPr>
            </w:r>
            <w:r/>
          </w:p>
        </w:tc>
      </w:tr>
      <w:tr>
        <w:trPr>
          <w:trHeight w:val="938"/>
        </w:trPr>
        <w:tc>
          <w:tcPr>
            <w:tcW w:w="954" w:type="dxa"/>
            <w:vAlign w:val="top"/>
            <w:vMerge w:val="restart"/>
            <w:textDirection w:val="lrTb"/>
            <w:noWrap w:val="false"/>
          </w:tcPr>
          <w:p>
            <w:pPr>
              <w:pStyle w:val="992"/>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992"/>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992"/>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992"/>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992"/>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992"/>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992"/>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1543"/>
              <w:ind w:left="335"/>
              <w:spacing w:before="88" w:line="178" w:lineRule="auto"/>
              <w:rPr>
                <w:rFonts w:hint="eastAsia" w:ascii="宋体" w:hAnsi="宋体" w:eastAsia="宋体" w:cs="宋体"/>
                <w:color w:val="000000"/>
                <w:sz w:val="27"/>
                <w:szCs w:val="27"/>
                <w:highlight w:val="none"/>
              </w:rPr>
            </w:pPr>
            <w:r>
              <w:rPr>
                <w:rFonts w:hint="eastAsia" w:ascii="宋体" w:hAnsi="宋体" w:eastAsia="宋体" w:cs="宋体"/>
                <w:color w:val="000000"/>
                <w:sz w:val="27"/>
                <w:szCs w:val="27"/>
                <w:highlight w:val="none"/>
              </w:rPr>
              <w:t xml:space="preserve">三</w:t>
            </w:r>
            <w:r>
              <w:rPr>
                <w:rFonts w:hint="eastAsia" w:ascii="宋体" w:hAnsi="宋体" w:eastAsia="宋体" w:cs="宋体"/>
                <w:color w:val="000000"/>
                <w:sz w:val="27"/>
                <w:szCs w:val="27"/>
                <w:highlight w:val="none"/>
              </w:rPr>
            </w:r>
            <w:r/>
          </w:p>
          <w:p>
            <w:pPr>
              <w:pStyle w:val="1543"/>
              <w:jc w:val="right"/>
              <w:spacing w:line="212" w:lineRule="auto"/>
              <w:rPr>
                <w:rFonts w:hint="eastAsia" w:ascii="宋体" w:hAnsi="宋体" w:eastAsia="宋体" w:cs="宋体"/>
                <w:color w:val="000000"/>
                <w:sz w:val="26"/>
                <w:szCs w:val="26"/>
                <w:highlight w:val="none"/>
              </w:rPr>
            </w:pPr>
            <w:r>
              <w:rPr>
                <w:rFonts w:hint="eastAsia" w:ascii="宋体" w:hAnsi="宋体" w:eastAsia="宋体" w:cs="宋体"/>
                <w:b/>
                <w:bCs/>
                <w:color w:val="000000"/>
                <w:spacing w:val="-25"/>
                <w:sz w:val="26"/>
                <w:szCs w:val="26"/>
                <w:highlight w:val="none"/>
              </w:rPr>
              <w:t xml:space="preserve">其他</w:t>
            </w:r>
            <w:r>
              <w:rPr>
                <w:rFonts w:hint="eastAsia" w:ascii="宋体" w:hAnsi="宋体" w:eastAsia="宋体" w:cs="宋体"/>
                <w:b/>
                <w:bCs/>
                <w:color w:val="000000"/>
                <w:spacing w:val="-24"/>
                <w:sz w:val="26"/>
                <w:szCs w:val="26"/>
                <w:highlight w:val="none"/>
              </w:rPr>
              <w:t xml:space="preserve">管</w:t>
            </w:r>
            <w:r>
              <w:rPr>
                <w:rFonts w:hint="eastAsia" w:ascii="宋体" w:hAnsi="宋体" w:eastAsia="宋体" w:cs="宋体"/>
                <w:b/>
                <w:bCs/>
                <w:color w:val="000000"/>
                <w:spacing w:val="-10"/>
                <w:sz w:val="26"/>
                <w:szCs w:val="26"/>
                <w:highlight w:val="none"/>
              </w:rPr>
              <w:t xml:space="preserve">理</w:t>
            </w:r>
            <w:r>
              <w:rPr>
                <w:rFonts w:hint="eastAsia" w:ascii="宋体" w:hAnsi="宋体" w:eastAsia="宋体" w:cs="宋体"/>
                <w:color w:val="000000"/>
                <w:sz w:val="26"/>
                <w:szCs w:val="26"/>
                <w:highlight w:val="none"/>
              </w:rPr>
            </w:r>
            <w:r/>
          </w:p>
        </w:tc>
        <w:tc>
          <w:tcPr>
            <w:tcW w:w="1119" w:type="dxa"/>
            <w:vAlign w:val="top"/>
            <w:textDirection w:val="lrTb"/>
            <w:noWrap w:val="false"/>
          </w:tcPr>
          <w:p>
            <w:pPr>
              <w:pStyle w:val="992"/>
              <w:spacing w:line="302"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1543"/>
              <w:ind w:left="21"/>
              <w:spacing w:before="68" w:line="220" w:lineRule="auto"/>
              <w:rPr>
                <w:rFonts w:hint="eastAsia" w:ascii="宋体" w:hAnsi="宋体" w:eastAsia="宋体" w:cs="宋体"/>
                <w:color w:val="000000"/>
                <w:highlight w:val="none"/>
              </w:rPr>
            </w:pPr>
            <w:r>
              <w:rPr>
                <w:rFonts w:hint="eastAsia" w:ascii="宋体" w:hAnsi="宋体" w:eastAsia="宋体" w:cs="宋体"/>
                <w:color w:val="000000"/>
                <w:spacing w:val="-2"/>
                <w:highlight w:val="none"/>
              </w:rPr>
              <w:t xml:space="preserve">人员、装备</w:t>
            </w:r>
            <w:r>
              <w:rPr>
                <w:rFonts w:hint="eastAsia" w:ascii="宋体" w:hAnsi="宋体" w:eastAsia="宋体" w:cs="宋体"/>
                <w:color w:val="000000"/>
                <w:highlight w:val="none"/>
              </w:rPr>
            </w:r>
            <w:r/>
          </w:p>
        </w:tc>
        <w:tc>
          <w:tcPr>
            <w:tcW w:w="4047" w:type="dxa"/>
            <w:vAlign w:val="top"/>
            <w:textDirection w:val="lrTb"/>
            <w:noWrap w:val="false"/>
          </w:tcPr>
          <w:p>
            <w:pPr>
              <w:pStyle w:val="1543"/>
              <w:ind w:left="492"/>
              <w:spacing w:before="90" w:line="219" w:lineRule="auto"/>
              <w:rPr>
                <w:rFonts w:hint="eastAsia" w:ascii="宋体" w:hAnsi="宋体" w:eastAsia="宋体" w:cs="宋体"/>
                <w:color w:val="000000"/>
                <w:highlight w:val="none"/>
              </w:rPr>
            </w:pPr>
            <w:r>
              <w:rPr>
                <w:rFonts w:hint="eastAsia" w:ascii="宋体" w:hAnsi="宋体" w:eastAsia="宋体" w:cs="宋体"/>
                <w:color w:val="000000"/>
                <w:spacing w:val="-1"/>
                <w:highlight w:val="none"/>
              </w:rPr>
              <w:t xml:space="preserve">1.在岗人员统一着装，衣帽整齐。</w:t>
            </w:r>
            <w:r>
              <w:rPr>
                <w:rFonts w:hint="eastAsia" w:ascii="宋体" w:hAnsi="宋体" w:eastAsia="宋体" w:cs="宋体"/>
                <w:color w:val="000000"/>
                <w:highlight w:val="none"/>
              </w:rPr>
            </w:r>
            <w:r/>
          </w:p>
          <w:p>
            <w:pPr>
              <w:pStyle w:val="1543"/>
              <w:ind w:left="382" w:firstLine="107"/>
              <w:spacing w:before="42" w:line="233" w:lineRule="auto"/>
              <w:rPr>
                <w:rFonts w:hint="eastAsia" w:ascii="宋体" w:hAnsi="宋体" w:eastAsia="宋体" w:cs="宋体"/>
                <w:color w:val="000000"/>
                <w:highlight w:val="none"/>
              </w:rPr>
            </w:pPr>
            <w:r>
              <w:rPr>
                <w:rFonts w:hint="eastAsia" w:ascii="宋体" w:hAnsi="宋体" w:eastAsia="宋体" w:cs="宋体"/>
                <w:color w:val="000000"/>
                <w:spacing w:val="-13"/>
                <w:highlight w:val="none"/>
              </w:rPr>
              <w:t xml:space="preserve">2.修剪、浇水等必要的机械、工具齐全。</w:t>
            </w:r>
            <w:r>
              <w:rPr>
                <w:rFonts w:hint="eastAsia" w:ascii="宋体" w:hAnsi="宋体" w:eastAsia="宋体" w:cs="宋体"/>
                <w:color w:val="000000"/>
                <w:spacing w:val="13"/>
                <w:highlight w:val="none"/>
              </w:rPr>
              <w:t xml:space="preserve"> </w:t>
            </w:r>
            <w:r>
              <w:rPr>
                <w:rFonts w:hint="eastAsia" w:ascii="宋体" w:hAnsi="宋体" w:eastAsia="宋体" w:cs="宋体"/>
                <w:color w:val="000000"/>
                <w:spacing w:val="-5"/>
                <w:highlight w:val="none"/>
              </w:rPr>
              <w:t xml:space="preserve">3.作业车、巡逻车等车辆统一标识。</w:t>
            </w:r>
            <w:r>
              <w:rPr>
                <w:rFonts w:hint="eastAsia" w:ascii="宋体" w:hAnsi="宋体" w:eastAsia="宋体" w:cs="宋体"/>
                <w:color w:val="000000"/>
                <w:highlight w:val="none"/>
              </w:rPr>
            </w:r>
            <w:r/>
          </w:p>
        </w:tc>
        <w:tc>
          <w:tcPr>
            <w:tcW w:w="4667" w:type="dxa"/>
            <w:vAlign w:val="top"/>
            <w:textDirection w:val="lrTb"/>
            <w:noWrap w:val="false"/>
          </w:tcPr>
          <w:p>
            <w:pPr>
              <w:pStyle w:val="1543"/>
              <w:ind w:left="465"/>
              <w:spacing w:before="100" w:line="219" w:lineRule="auto"/>
              <w:rPr>
                <w:rFonts w:hint="eastAsia" w:ascii="宋体" w:hAnsi="宋体" w:eastAsia="宋体" w:cs="宋体"/>
                <w:color w:val="000000"/>
                <w:highlight w:val="none"/>
              </w:rPr>
            </w:pPr>
            <w:r>
              <w:rPr>
                <w:rFonts w:hint="eastAsia" w:ascii="宋体" w:hAnsi="宋体" w:eastAsia="宋体" w:cs="宋体"/>
                <w:color w:val="000000"/>
                <w:spacing w:val="-1"/>
                <w:highlight w:val="none"/>
              </w:rPr>
              <w:t xml:space="preserve">1.在岗人员能统一着装，衣帽整齐。</w:t>
            </w:r>
            <w:r>
              <w:rPr>
                <w:rFonts w:hint="eastAsia" w:ascii="宋体" w:hAnsi="宋体" w:eastAsia="宋体" w:cs="宋体"/>
                <w:color w:val="000000"/>
                <w:highlight w:val="none"/>
              </w:rPr>
            </w:r>
            <w:r/>
          </w:p>
          <w:p>
            <w:pPr>
              <w:pStyle w:val="1543"/>
              <w:ind w:left="465" w:right="377" w:firstLine="40"/>
              <w:spacing w:before="12" w:line="249" w:lineRule="auto"/>
              <w:rPr>
                <w:rFonts w:hint="eastAsia" w:ascii="宋体" w:hAnsi="宋体" w:eastAsia="宋体" w:cs="宋体"/>
                <w:color w:val="000000"/>
                <w:highlight w:val="none"/>
              </w:rPr>
            </w:pPr>
            <w:r>
              <w:rPr>
                <w:rFonts w:hint="eastAsia" w:ascii="宋体" w:hAnsi="宋体" w:eastAsia="宋体" w:cs="宋体"/>
                <w:color w:val="000000"/>
                <w:spacing w:val="-1"/>
                <w:highlight w:val="none"/>
              </w:rPr>
              <w:t xml:space="preserve">2.修剪、浇水等必要的机械、工具齐全。</w:t>
            </w:r>
            <w:r>
              <w:rPr>
                <w:rFonts w:hint="eastAsia" w:ascii="宋体" w:hAnsi="宋体" w:eastAsia="宋体" w:cs="宋体"/>
                <w:color w:val="000000"/>
                <w:spacing w:val="12"/>
                <w:highlight w:val="none"/>
              </w:rPr>
              <w:t xml:space="preserve"> </w:t>
            </w:r>
            <w:r>
              <w:rPr>
                <w:rFonts w:hint="eastAsia" w:ascii="宋体" w:hAnsi="宋体" w:eastAsia="宋体" w:cs="宋体"/>
                <w:color w:val="000000"/>
                <w:highlight w:val="none"/>
              </w:rPr>
              <w:t xml:space="preserve">3.作业车、巡逻车等车辆统一标识。</w:t>
            </w:r>
            <w:r>
              <w:rPr>
                <w:rFonts w:hint="eastAsia" w:ascii="宋体" w:hAnsi="宋体" w:eastAsia="宋体" w:cs="宋体"/>
                <w:color w:val="000000"/>
                <w:highlight w:val="none"/>
              </w:rPr>
            </w:r>
            <w:r/>
          </w:p>
        </w:tc>
        <w:tc>
          <w:tcPr>
            <w:tcW w:w="4312" w:type="dxa"/>
            <w:vAlign w:val="top"/>
            <w:textDirection w:val="lrTb"/>
            <w:noWrap w:val="false"/>
          </w:tcPr>
          <w:p>
            <w:pPr>
              <w:pStyle w:val="1543"/>
              <w:ind w:left="478"/>
              <w:spacing w:before="101" w:line="219"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1.在岗人员能统一着装。</w:t>
            </w:r>
            <w:r>
              <w:rPr>
                <w:rFonts w:hint="eastAsia" w:ascii="宋体" w:hAnsi="宋体" w:eastAsia="宋体" w:cs="宋体"/>
                <w:color w:val="000000"/>
                <w:highlight w:val="none"/>
              </w:rPr>
            </w:r>
            <w:r/>
          </w:p>
          <w:p>
            <w:pPr>
              <w:pStyle w:val="1543"/>
              <w:ind w:left="478" w:right="29" w:firstLine="20"/>
              <w:spacing w:before="10" w:line="249" w:lineRule="auto"/>
              <w:rPr>
                <w:rFonts w:hint="eastAsia" w:ascii="宋体" w:hAnsi="宋体" w:eastAsia="宋体" w:cs="宋体"/>
                <w:color w:val="000000"/>
                <w:highlight w:val="none"/>
              </w:rPr>
            </w:pPr>
            <w:r>
              <w:rPr>
                <w:rFonts w:hint="eastAsia" w:ascii="宋体" w:hAnsi="宋体" w:eastAsia="宋体" w:cs="宋体"/>
                <w:color w:val="000000"/>
                <w:spacing w:val="-1"/>
                <w:highlight w:val="none"/>
              </w:rPr>
              <w:t xml:space="preserve">2.配备修剪、浇水等必要的机械、工具。</w:t>
            </w:r>
            <w:r>
              <w:rPr>
                <w:rFonts w:hint="eastAsia" w:ascii="宋体" w:hAnsi="宋体" w:eastAsia="宋体" w:cs="宋体"/>
                <w:color w:val="000000"/>
                <w:spacing w:val="12"/>
                <w:highlight w:val="none"/>
              </w:rPr>
              <w:t xml:space="preserve"> </w:t>
            </w:r>
            <w:r>
              <w:rPr>
                <w:rFonts w:hint="eastAsia" w:ascii="宋体" w:hAnsi="宋体" w:eastAsia="宋体" w:cs="宋体"/>
                <w:color w:val="000000"/>
                <w:highlight w:val="none"/>
              </w:rPr>
              <w:t xml:space="preserve">3.作业车、巡逻车等车辆统一标识。</w:t>
            </w:r>
            <w:r>
              <w:rPr>
                <w:rFonts w:hint="eastAsia" w:ascii="宋体" w:hAnsi="宋体" w:eastAsia="宋体" w:cs="宋体"/>
                <w:color w:val="000000"/>
                <w:highlight w:val="none"/>
              </w:rPr>
            </w:r>
            <w:r/>
          </w:p>
        </w:tc>
      </w:tr>
      <w:tr>
        <w:trPr>
          <w:trHeight w:val="958"/>
        </w:trPr>
        <w:tc>
          <w:tcPr>
            <w:tcW w:w="954" w:type="dxa"/>
            <w:vAlign w:val="top"/>
            <w:vMerge w:val="continue"/>
            <w:textDirection w:val="lrTb"/>
            <w:noWrap w:val="false"/>
          </w:tcPr>
          <w:p>
            <w:pPr>
              <w:pStyle w:val="992"/>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tc>
        <w:tc>
          <w:tcPr>
            <w:tcW w:w="1119" w:type="dxa"/>
            <w:vAlign w:val="top"/>
            <w:textDirection w:val="lrTb"/>
            <w:noWrap w:val="false"/>
          </w:tcPr>
          <w:p>
            <w:pPr>
              <w:pStyle w:val="992"/>
              <w:spacing w:line="31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1543"/>
              <w:ind w:left="134"/>
              <w:spacing w:before="68" w:line="219" w:lineRule="auto"/>
              <w:rPr>
                <w:rFonts w:hint="eastAsia" w:ascii="宋体" w:hAnsi="宋体" w:eastAsia="宋体" w:cs="宋体"/>
                <w:color w:val="000000"/>
                <w:highlight w:val="none"/>
              </w:rPr>
            </w:pPr>
            <w:r>
              <w:rPr>
                <w:rFonts w:hint="eastAsia" w:ascii="宋体" w:hAnsi="宋体" w:eastAsia="宋体" w:cs="宋体"/>
                <w:b/>
                <w:bCs/>
                <w:color w:val="000000"/>
                <w:spacing w:val="-4"/>
                <w:highlight w:val="none"/>
              </w:rPr>
              <w:t xml:space="preserve">技术档案</w:t>
            </w:r>
            <w:r>
              <w:rPr>
                <w:rFonts w:hint="eastAsia" w:ascii="宋体" w:hAnsi="宋体" w:eastAsia="宋体" w:cs="宋体"/>
                <w:color w:val="000000"/>
                <w:highlight w:val="none"/>
              </w:rPr>
            </w:r>
            <w:r/>
          </w:p>
        </w:tc>
        <w:tc>
          <w:tcPr>
            <w:gridSpan w:val="2"/>
            <w:tcW w:w="8714" w:type="dxa"/>
            <w:vAlign w:val="top"/>
            <w:textDirection w:val="lrTb"/>
            <w:noWrap w:val="false"/>
          </w:tcPr>
          <w:p>
            <w:pPr>
              <w:pStyle w:val="1543"/>
              <w:ind w:left="461"/>
              <w:spacing w:before="103" w:line="219" w:lineRule="auto"/>
              <w:rPr>
                <w:rFonts w:hint="eastAsia" w:ascii="宋体" w:hAnsi="宋体" w:eastAsia="宋体" w:cs="宋体"/>
                <w:color w:val="000000"/>
                <w:highlight w:val="none"/>
              </w:rPr>
            </w:pPr>
            <w:r>
              <w:rPr>
                <w:rFonts w:hint="eastAsia" w:ascii="宋体" w:hAnsi="宋体" w:eastAsia="宋体" w:cs="宋体"/>
                <w:color w:val="000000"/>
                <w:spacing w:val="-1"/>
                <w:highlight w:val="none"/>
              </w:rPr>
              <w:t xml:space="preserve">1.档案健全、记录清晰、并有专人负责。</w:t>
            </w:r>
            <w:r>
              <w:rPr>
                <w:rFonts w:hint="eastAsia" w:ascii="宋体" w:hAnsi="宋体" w:eastAsia="宋体" w:cs="宋体"/>
                <w:color w:val="000000"/>
                <w:highlight w:val="none"/>
              </w:rPr>
            </w:r>
            <w:r/>
          </w:p>
          <w:p>
            <w:pPr>
              <w:pStyle w:val="1543"/>
              <w:ind w:left="461"/>
              <w:spacing w:before="30" w:line="219"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2.建立完整的绿地养护管理档案，制定养护管理工作计划</w:t>
            </w:r>
            <w:r>
              <w:rPr>
                <w:rFonts w:hint="eastAsia" w:ascii="宋体" w:hAnsi="宋体" w:eastAsia="宋体" w:cs="宋体"/>
                <w:color w:val="000000"/>
                <w:spacing w:val="-1"/>
                <w:highlight w:val="none"/>
              </w:rPr>
              <w:t xml:space="preserve">，定期总结。</w:t>
            </w:r>
            <w:r>
              <w:rPr>
                <w:rFonts w:hint="eastAsia" w:ascii="宋体" w:hAnsi="宋体" w:eastAsia="宋体" w:cs="宋体"/>
                <w:color w:val="000000"/>
                <w:highlight w:val="none"/>
              </w:rPr>
            </w:r>
            <w:r/>
          </w:p>
          <w:p>
            <w:pPr>
              <w:pStyle w:val="1543"/>
              <w:ind w:left="461"/>
              <w:spacing w:before="30" w:line="219"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3.及时记录设施维修、苗木补植、草花更换等作业情况和</w:t>
            </w:r>
            <w:r>
              <w:rPr>
                <w:rFonts w:hint="eastAsia" w:ascii="宋体" w:hAnsi="宋体" w:eastAsia="宋体" w:cs="宋体"/>
                <w:color w:val="000000"/>
                <w:spacing w:val="-1"/>
                <w:highlight w:val="none"/>
              </w:rPr>
              <w:t xml:space="preserve">生产管理资料。</w:t>
            </w:r>
            <w:r>
              <w:rPr>
                <w:rFonts w:hint="eastAsia" w:ascii="宋体" w:hAnsi="宋体" w:eastAsia="宋体" w:cs="宋体"/>
                <w:color w:val="000000"/>
                <w:highlight w:val="none"/>
              </w:rPr>
            </w:r>
            <w:r/>
          </w:p>
        </w:tc>
        <w:tc>
          <w:tcPr>
            <w:tcW w:w="4312" w:type="dxa"/>
            <w:vAlign w:val="top"/>
            <w:textDirection w:val="lrTb"/>
            <w:noWrap w:val="false"/>
          </w:tcPr>
          <w:p>
            <w:pPr>
              <w:pStyle w:val="992"/>
              <w:spacing w:line="313"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1543"/>
              <w:ind w:left="478"/>
              <w:spacing w:before="68" w:line="219" w:lineRule="auto"/>
              <w:rPr>
                <w:rFonts w:hint="eastAsia" w:ascii="宋体" w:hAnsi="宋体" w:eastAsia="宋体" w:cs="宋体"/>
                <w:color w:val="000000"/>
                <w:highlight w:val="none"/>
              </w:rPr>
            </w:pPr>
            <w:r>
              <w:rPr>
                <w:rFonts w:hint="eastAsia" w:ascii="宋体" w:hAnsi="宋体" w:eastAsia="宋体" w:cs="宋体"/>
                <w:color w:val="000000"/>
                <w:spacing w:val="-1"/>
                <w:highlight w:val="none"/>
              </w:rPr>
              <w:t xml:space="preserve">养护管理档案、记录清晰。</w:t>
            </w:r>
            <w:r>
              <w:rPr>
                <w:rFonts w:hint="eastAsia" w:ascii="宋体" w:hAnsi="宋体" w:eastAsia="宋体" w:cs="宋体"/>
                <w:color w:val="000000"/>
                <w:highlight w:val="none"/>
              </w:rPr>
            </w:r>
            <w:r/>
          </w:p>
        </w:tc>
      </w:tr>
      <w:tr>
        <w:trPr>
          <w:trHeight w:val="2061"/>
        </w:trPr>
        <w:tc>
          <w:tcPr>
            <w:tcW w:w="954" w:type="dxa"/>
            <w:vAlign w:val="top"/>
            <w:vMerge w:val="continue"/>
            <w:textDirection w:val="lrTb"/>
            <w:noWrap w:val="false"/>
          </w:tcPr>
          <w:p>
            <w:pPr>
              <w:pStyle w:val="992"/>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tc>
        <w:tc>
          <w:tcPr>
            <w:tcW w:w="1119" w:type="dxa"/>
            <w:vAlign w:val="top"/>
            <w:textDirection w:val="lrTb"/>
            <w:noWrap w:val="false"/>
          </w:tcPr>
          <w:p>
            <w:pPr>
              <w:pStyle w:val="992"/>
              <w:spacing w:line="286"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992"/>
              <w:spacing w:line="286"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992"/>
              <w:spacing w:line="287"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1543"/>
              <w:ind w:left="134"/>
              <w:spacing w:before="68" w:line="219" w:lineRule="auto"/>
              <w:rPr>
                <w:rFonts w:hint="eastAsia" w:ascii="宋体" w:hAnsi="宋体" w:eastAsia="宋体" w:cs="宋体"/>
                <w:color w:val="000000"/>
                <w:highlight w:val="none"/>
              </w:rPr>
            </w:pPr>
            <w:r>
              <w:rPr>
                <w:rFonts w:hint="eastAsia" w:ascii="宋体" w:hAnsi="宋体" w:eastAsia="宋体" w:cs="宋体"/>
                <w:b/>
                <w:bCs/>
                <w:color w:val="000000"/>
                <w:spacing w:val="2"/>
                <w:highlight w:val="none"/>
              </w:rPr>
              <w:t xml:space="preserve">安全文明</w:t>
            </w:r>
            <w:r>
              <w:rPr>
                <w:rFonts w:hint="eastAsia" w:ascii="宋体" w:hAnsi="宋体" w:eastAsia="宋体" w:cs="宋体"/>
                <w:color w:val="000000"/>
                <w:highlight w:val="none"/>
              </w:rPr>
            </w:r>
            <w:r/>
          </w:p>
        </w:tc>
        <w:tc>
          <w:tcPr>
            <w:gridSpan w:val="3"/>
            <w:tcW w:w="13026" w:type="dxa"/>
            <w:vAlign w:val="top"/>
            <w:textDirection w:val="lrTb"/>
            <w:noWrap w:val="false"/>
          </w:tcPr>
          <w:p>
            <w:pPr>
              <w:pStyle w:val="1543"/>
              <w:ind w:left="482"/>
              <w:spacing w:before="105" w:line="219"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1.建立健全安全生产责任制，做好隐患排查治理，提高</w:t>
            </w:r>
            <w:r>
              <w:rPr>
                <w:rFonts w:hint="eastAsia" w:ascii="宋体" w:hAnsi="宋体" w:eastAsia="宋体" w:cs="宋体"/>
                <w:color w:val="000000"/>
                <w:spacing w:val="-1"/>
                <w:highlight w:val="none"/>
              </w:rPr>
              <w:t xml:space="preserve">安全管理水平。</w:t>
            </w:r>
            <w:r>
              <w:rPr>
                <w:rFonts w:hint="eastAsia" w:ascii="宋体" w:hAnsi="宋体" w:eastAsia="宋体" w:cs="宋体"/>
                <w:color w:val="000000"/>
                <w:highlight w:val="none"/>
              </w:rPr>
            </w:r>
            <w:r/>
          </w:p>
          <w:p>
            <w:pPr>
              <w:pStyle w:val="1543"/>
              <w:ind w:left="482" w:right="1198"/>
              <w:spacing w:before="40" w:line="224"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2.定期检查，及时维修、更换存在安全隐患设施设备，及时修剪过密树冠，避免恶劣天气枝干断落、大树倾倒</w:t>
            </w:r>
            <w:r>
              <w:rPr>
                <w:rFonts w:hint="eastAsia" w:ascii="宋体" w:hAnsi="宋体" w:eastAsia="宋体" w:cs="宋体"/>
                <w:color w:val="000000"/>
                <w:spacing w:val="-1"/>
                <w:highlight w:val="none"/>
              </w:rPr>
              <w:t xml:space="preserve">等安全隐患。</w:t>
            </w:r>
            <w:r>
              <w:rPr>
                <w:rFonts w:hint="eastAsia" w:ascii="宋体" w:hAnsi="宋体" w:eastAsia="宋体" w:cs="宋体"/>
                <w:color w:val="000000"/>
                <w:highlight w:val="none"/>
              </w:rPr>
              <w:t xml:space="preserve"> 3.加强安全巡查，及时发现并排除绿地内铁丝、裸露电线、坑洞、木</w:t>
            </w:r>
            <w:r>
              <w:rPr>
                <w:rFonts w:hint="eastAsia" w:ascii="宋体" w:hAnsi="宋体" w:eastAsia="宋体" w:cs="宋体"/>
                <w:color w:val="000000"/>
                <w:spacing w:val="-1"/>
                <w:highlight w:val="none"/>
              </w:rPr>
              <w:t xml:space="preserve">桩等安全隐患。</w:t>
            </w:r>
            <w:r>
              <w:rPr>
                <w:rFonts w:hint="eastAsia" w:ascii="宋体" w:hAnsi="宋体" w:eastAsia="宋体" w:cs="宋体"/>
                <w:color w:val="000000"/>
                <w:highlight w:val="none"/>
              </w:rPr>
            </w:r>
            <w:r/>
          </w:p>
          <w:p>
            <w:pPr>
              <w:pStyle w:val="1543"/>
              <w:ind w:left="482" w:right="4769"/>
              <w:spacing w:before="40" w:line="232"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4.履行绿地消防安全责任，配备必要的灭火设施，对火灾安全隐患及</w:t>
            </w:r>
            <w:r>
              <w:rPr>
                <w:rFonts w:hint="eastAsia" w:ascii="宋体" w:hAnsi="宋体" w:eastAsia="宋体" w:cs="宋体"/>
                <w:color w:val="000000"/>
                <w:spacing w:val="-1"/>
                <w:highlight w:val="none"/>
              </w:rPr>
              <w:t xml:space="preserve">时发现并排除。</w:t>
            </w: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1543"/>
              <w:ind w:left="482" w:right="4769"/>
              <w:spacing w:before="40" w:line="232"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5.从事大树修剪等登高作业活动的人员规范佩戴安全</w:t>
            </w:r>
            <w:r>
              <w:rPr>
                <w:rFonts w:hint="eastAsia" w:ascii="宋体" w:hAnsi="宋体" w:eastAsia="宋体" w:cs="宋体"/>
                <w:color w:val="000000"/>
                <w:spacing w:val="-1"/>
                <w:highlight w:val="none"/>
              </w:rPr>
              <w:t xml:space="preserve">帽、安全带。</w:t>
            </w:r>
            <w:r>
              <w:rPr>
                <w:rFonts w:hint="eastAsia" w:ascii="宋体" w:hAnsi="宋体" w:eastAsia="宋体" w:cs="宋体"/>
                <w:color w:val="000000"/>
                <w:highlight w:val="none"/>
              </w:rPr>
            </w:r>
            <w:r/>
          </w:p>
          <w:p>
            <w:pPr>
              <w:pStyle w:val="1543"/>
              <w:ind w:left="482" w:right="1198"/>
              <w:spacing w:before="42" w:line="223"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6.养护作业现场规范有序，防护措施到位，在明显位置设有安全警示标识；浇水、喷药等活动减少对市民正常</w:t>
            </w:r>
            <w:r>
              <w:rPr>
                <w:rFonts w:hint="eastAsia" w:ascii="宋体" w:hAnsi="宋体" w:eastAsia="宋体" w:cs="宋体"/>
                <w:color w:val="000000"/>
                <w:spacing w:val="-1"/>
                <w:highlight w:val="none"/>
              </w:rPr>
              <w:t xml:space="preserve">生活的影响。</w:t>
            </w:r>
            <w:r>
              <w:rPr>
                <w:rFonts w:hint="eastAsia" w:ascii="宋体" w:hAnsi="宋体" w:eastAsia="宋体" w:cs="宋体"/>
                <w:color w:val="000000"/>
                <w:highlight w:val="none"/>
              </w:rPr>
              <w:t xml:space="preserve"> </w:t>
            </w:r>
            <w:r>
              <w:rPr>
                <w:rFonts w:hint="eastAsia" w:ascii="宋体" w:hAnsi="宋体" w:eastAsia="宋体" w:cs="宋体"/>
                <w:color w:val="000000"/>
                <w:spacing w:val="-1"/>
                <w:highlight w:val="none"/>
              </w:rPr>
              <w:t xml:space="preserve">7.绿地内禁止存放化肥、农药、汽油等物品。</w:t>
            </w:r>
            <w:r>
              <w:rPr>
                <w:rFonts w:hint="eastAsia" w:ascii="宋体" w:hAnsi="宋体" w:eastAsia="宋体" w:cs="宋体"/>
                <w:color w:val="000000"/>
                <w:highlight w:val="none"/>
              </w:rPr>
            </w:r>
            <w:r/>
          </w:p>
        </w:tc>
      </w:tr>
    </w:tbl>
    <w:p>
      <w:pPr>
        <w:pStyle w:val="992"/>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1369"/>
        <w:ind w:firstLine="480"/>
        <w:spacing w:line="56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p>
      <w:pPr>
        <w:pStyle w:val="992"/>
        <w:rPr>
          <w:rFonts w:hint="eastAsia" w:ascii="宋体" w:hAnsi="宋体" w:eastAsia="宋体" w:cs="宋体"/>
          <w:color w:val="000000"/>
          <w:sz w:val="24"/>
          <w:szCs w:val="24"/>
          <w:highlight w:val="none"/>
          <w:lang w:val="en-US" w:eastAsia="zh-CN" w:bidi="ar-SA"/>
        </w:rPr>
        <w:sectPr>
          <w:footerReference w:type="default" r:id="rId16"/>
          <w:footnotePr/>
          <w:endnotePr/>
          <w:type w:val="nextPage"/>
          <w:pgSz w:w="16838" w:h="11906" w:orient="landscape"/>
          <w:pgMar w:top="1588" w:right="1440" w:bottom="1474" w:left="1440" w:header="851" w:footer="992" w:gutter="0"/>
          <w:cols w:num="1" w:sep="0" w:space="1701" w:equalWidth="1"/>
          <w:docGrid w:linePitch="360"/>
        </w:sectPr>
      </w:pPr>
      <w:r>
        <w:rPr>
          <w:rFonts w:hint="eastAsia" w:ascii="宋体" w:hAnsi="宋体" w:eastAsia="宋体" w:cs="宋体"/>
          <w:color w:val="000000"/>
          <w:sz w:val="24"/>
          <w:szCs w:val="24"/>
          <w:highlight w:val="none"/>
          <w:lang w:val="en-US" w:eastAsia="zh-CN" w:bidi="ar-SA"/>
        </w:rPr>
      </w:r>
      <w:r/>
    </w:p>
    <w:p>
      <w:pPr>
        <w:pStyle w:val="993"/>
        <w:ind w:firstLine="1546"/>
        <w:rPr>
          <w:rFonts w:eastAsia="黑体"/>
          <w:bCs/>
          <w:color w:val="000000"/>
          <w:highlight w:val="none"/>
        </w:rPr>
      </w:pPr>
      <w:r/>
      <w:bookmarkStart w:id="494" w:name="_Toc180132113"/>
      <w:r>
        <w:rPr>
          <w:rFonts w:hint="eastAsia"/>
          <w:color w:val="000000"/>
          <w:szCs w:val="44"/>
          <w:highlight w:val="none"/>
        </w:rPr>
        <w:t xml:space="preserve">第五章</w:t>
      </w:r>
      <w:r>
        <w:rPr>
          <w:color w:val="000000"/>
          <w:szCs w:val="44"/>
          <w:highlight w:val="none"/>
        </w:rPr>
        <w:t xml:space="preserve">  </w:t>
      </w:r>
      <w:bookmarkEnd w:id="491"/>
      <w:r/>
      <w:bookmarkEnd w:id="492"/>
      <w:r/>
      <w:bookmarkStart w:id="495" w:name="EB92fb24a891e34ea29920d90c75406592"/>
      <w:r>
        <w:rPr>
          <w:rFonts w:hint="eastAsia"/>
          <w:color w:val="000000"/>
          <w:szCs w:val="44"/>
          <w:highlight w:val="none"/>
        </w:rPr>
        <w:t xml:space="preserve">评标方法与评标标准</w:t>
      </w:r>
      <w:bookmarkEnd w:id="493"/>
      <w:r/>
      <w:bookmarkEnd w:id="494"/>
      <w:r>
        <w:rPr>
          <w:rFonts w:eastAsia="黑体"/>
          <w:bCs/>
          <w:color w:val="000000"/>
          <w:highlight w:val="none"/>
        </w:rPr>
      </w:r>
      <w:r/>
    </w:p>
    <w:p>
      <w:pPr>
        <w:pStyle w:val="992"/>
        <w:spacing w:line="500" w:lineRule="exact"/>
        <w:rPr>
          <w:rFonts w:ascii="Times New Roman" w:hAnsi="Times New Roman" w:eastAsia="仿宋_GB2312"/>
          <w:color w:val="000000"/>
          <w:sz w:val="24"/>
          <w:highlight w:val="none"/>
        </w:rPr>
      </w:pPr>
      <w:r>
        <w:rPr>
          <w:rFonts w:hint="eastAsia" w:eastAsia="仿宋_GB2312"/>
          <w:b/>
          <w:color w:val="000000"/>
          <w:sz w:val="28"/>
          <w:highlight w:val="none"/>
        </w:rPr>
        <w:t xml:space="preserve">一、资格审查。</w:t>
      </w:r>
      <w:r>
        <w:rPr>
          <w:rFonts w:hint="eastAsia"/>
          <w:color w:val="000000"/>
          <w:sz w:val="24"/>
          <w:highlight w:val="none"/>
        </w:rPr>
        <w:t xml:space="preserve">资格审查人员按照下列指标对各供应商的资格进行审查，未通过审查的为无效标，不参与评标。</w:t>
      </w:r>
      <w:r>
        <w:rPr>
          <w:rFonts w:ascii="Times New Roman" w:hAnsi="Times New Roman" w:eastAsia="仿宋_GB2312"/>
          <w:color w:val="000000"/>
          <w:sz w:val="24"/>
          <w:highlight w:val="none"/>
        </w:rPr>
      </w:r>
      <w:r/>
    </w:p>
    <w:tbl>
      <w:tblPr>
        <w:tblW w:w="5000" w:type="pct"/>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430"/>
        <w:gridCol w:w="4430"/>
      </w:tblGrid>
      <w:tr>
        <w:trPr/>
        <w:tc>
          <w:tcPr>
            <w:tcW w:w="2500" w:type="dxa"/>
            <w:vAlign w:val="center"/>
            <w:textDirection w:val="lrTb"/>
            <w:noWrap w:val="false"/>
          </w:tcPr>
          <w:p>
            <w:pPr>
              <w:pStyle w:val="992"/>
              <w:jc w:val="center"/>
              <w:rPr>
                <w:color w:val="000000"/>
                <w:highlight w:val="none"/>
              </w:rPr>
            </w:pPr>
            <w:r>
              <w:rPr>
                <w:rFonts w:hint="eastAsia"/>
                <w:color w:val="000000"/>
                <w:highlight w:val="none"/>
              </w:rPr>
              <w:t xml:space="preserve">资格审查因素</w:t>
            </w:r>
            <w:r>
              <w:rPr>
                <w:color w:val="000000"/>
                <w:highlight w:val="none"/>
              </w:rPr>
            </w:r>
            <w:r/>
          </w:p>
        </w:tc>
        <w:tc>
          <w:tcPr>
            <w:tcW w:w="2500" w:type="dxa"/>
            <w:vAlign w:val="center"/>
            <w:textDirection w:val="lrTb"/>
            <w:noWrap w:val="false"/>
          </w:tcPr>
          <w:p>
            <w:pPr>
              <w:pStyle w:val="992"/>
              <w:jc w:val="center"/>
              <w:rPr>
                <w:color w:val="000000"/>
                <w:highlight w:val="none"/>
              </w:rPr>
            </w:pPr>
            <w:r>
              <w:rPr>
                <w:rFonts w:hint="eastAsia"/>
                <w:color w:val="000000"/>
                <w:highlight w:val="none"/>
              </w:rPr>
              <w:t xml:space="preserve">审查标准</w:t>
            </w:r>
            <w:r>
              <w:rPr>
                <w:color w:val="000000"/>
                <w:highlight w:val="none"/>
              </w:rPr>
            </w:r>
            <w:r/>
          </w:p>
        </w:tc>
      </w:tr>
      <w:tr>
        <w:trPr/>
        <w:tc>
          <w:tcPr>
            <w:tcW w:w="4430" w:type="dxa"/>
            <w:vAlign w:val="center"/>
            <w:textDirection w:val="lrTb"/>
            <w:noWrap w:val="false"/>
          </w:tcPr>
          <w:p>
            <w:pPr>
              <w:pStyle w:val="992"/>
              <w:jc w:val="left"/>
              <w:rPr>
                <w:color w:val="000000"/>
                <w:highlight w:val="none"/>
              </w:rPr>
            </w:pPr>
            <w:r>
              <w:rPr>
                <w:rFonts w:hint="eastAsia"/>
                <w:color w:val="000000"/>
                <w:highlight w:val="none"/>
              </w:rPr>
              <w:t xml:space="preserve">投标声明及承诺函</w:t>
            </w:r>
            <w:r>
              <w:rPr>
                <w:color w:val="000000"/>
                <w:highlight w:val="none"/>
              </w:rPr>
            </w:r>
            <w:r/>
          </w:p>
        </w:tc>
        <w:tc>
          <w:tcPr>
            <w:tcW w:w="4430" w:type="dxa"/>
            <w:vAlign w:val="center"/>
            <w:textDirection w:val="lrTb"/>
            <w:noWrap w:val="false"/>
          </w:tcPr>
          <w:p>
            <w:pPr>
              <w:pStyle w:val="992"/>
              <w:jc w:val="left"/>
              <w:rPr>
                <w:color w:val="000000"/>
                <w:highlight w:val="none"/>
              </w:rPr>
            </w:pPr>
            <w:r>
              <w:rPr>
                <w:rFonts w:hint="eastAsia"/>
                <w:color w:val="000000"/>
                <w:highlight w:val="none"/>
              </w:rPr>
              <w:t xml:space="preserve">符合招标文件要求</w:t>
            </w:r>
            <w:r>
              <w:rPr>
                <w:color w:val="000000"/>
                <w:highlight w:val="none"/>
              </w:rPr>
            </w:r>
            <w:r/>
          </w:p>
        </w:tc>
      </w:tr>
      <w:tr>
        <w:trPr/>
        <w:tc>
          <w:tcPr>
            <w:tcW w:w="4430" w:type="dxa"/>
            <w:vAlign w:val="center"/>
            <w:textDirection w:val="lrTb"/>
            <w:noWrap w:val="false"/>
          </w:tcPr>
          <w:p>
            <w:pPr>
              <w:pStyle w:val="992"/>
              <w:jc w:val="left"/>
              <w:rPr>
                <w:color w:val="000000"/>
                <w:highlight w:val="none"/>
              </w:rPr>
            </w:pPr>
            <w:r>
              <w:rPr>
                <w:rFonts w:hint="eastAsia"/>
                <w:color w:val="000000"/>
                <w:highlight w:val="none"/>
              </w:rPr>
              <w:t xml:space="preserve">信用信息</w:t>
            </w:r>
            <w:r>
              <w:rPr>
                <w:color w:val="000000"/>
                <w:highlight w:val="none"/>
              </w:rPr>
            </w:r>
            <w:r/>
          </w:p>
        </w:tc>
        <w:tc>
          <w:tcPr>
            <w:tcW w:w="4430" w:type="dxa"/>
            <w:vAlign w:val="center"/>
            <w:textDirection w:val="lrTb"/>
            <w:noWrap w:val="false"/>
          </w:tcPr>
          <w:p>
            <w:pPr>
              <w:pStyle w:val="992"/>
              <w:jc w:val="left"/>
              <w:rPr>
                <w:color w:val="000000"/>
                <w:highlight w:val="none"/>
              </w:rPr>
            </w:pPr>
            <w:r>
              <w:rPr>
                <w:rFonts w:hint="eastAsia"/>
                <w:color w:val="000000"/>
                <w:highlight w:val="none"/>
              </w:rPr>
              <w:t xml:space="preserve">符合招标文件要求</w:t>
            </w:r>
            <w:r>
              <w:rPr>
                <w:color w:val="000000"/>
                <w:highlight w:val="none"/>
              </w:rPr>
            </w:r>
            <w:r/>
          </w:p>
        </w:tc>
      </w:tr>
      <w:tr>
        <w:trPr/>
        <w:tc>
          <w:tcPr>
            <w:tcW w:w="4430" w:type="dxa"/>
            <w:vAlign w:val="center"/>
            <w:textDirection w:val="lrTb"/>
            <w:noWrap w:val="false"/>
          </w:tcPr>
          <w:p>
            <w:pPr>
              <w:pStyle w:val="992"/>
              <w:jc w:val="left"/>
              <w:rPr>
                <w:rFonts w:eastAsia="宋体"/>
                <w:color w:val="000000"/>
                <w:highlight w:val="none"/>
                <w:lang w:val="en-US" w:eastAsia="zh-CN"/>
              </w:rPr>
            </w:pPr>
            <w:r>
              <w:rPr>
                <w:rFonts w:hint="eastAsia"/>
                <w:color w:val="000000"/>
                <w:highlight w:val="none"/>
                <w:lang w:val="en-US" w:eastAsia="zh-CN"/>
              </w:rPr>
              <w:t xml:space="preserve">供应商资格要求</w:t>
            </w:r>
            <w:r>
              <w:rPr>
                <w:rFonts w:eastAsia="宋体"/>
                <w:color w:val="000000"/>
                <w:highlight w:val="none"/>
                <w:lang w:val="en-US" w:eastAsia="zh-CN"/>
              </w:rPr>
            </w:r>
            <w:r/>
          </w:p>
        </w:tc>
        <w:tc>
          <w:tcPr>
            <w:tcW w:w="4430" w:type="dxa"/>
            <w:vAlign w:val="center"/>
            <w:textDirection w:val="lrTb"/>
            <w:noWrap w:val="false"/>
          </w:tcPr>
          <w:p>
            <w:pPr>
              <w:pStyle w:val="992"/>
              <w:jc w:val="left"/>
              <w:rPr>
                <w:rFonts w:hint="eastAsia"/>
                <w:color w:val="000000"/>
                <w:highlight w:val="none"/>
              </w:rPr>
            </w:pPr>
            <w:r>
              <w:rPr>
                <w:rFonts w:hint="eastAsia"/>
                <w:color w:val="000000"/>
                <w:highlight w:val="none"/>
              </w:rPr>
              <w:t xml:space="preserve">符合招标文件要求</w:t>
            </w:r>
            <w:r>
              <w:rPr>
                <w:rFonts w:hint="eastAsia"/>
                <w:color w:val="000000"/>
                <w:highlight w:val="none"/>
              </w:rPr>
            </w:r>
            <w:r/>
          </w:p>
        </w:tc>
      </w:tr>
      <w:tr>
        <w:trPr/>
        <w:tc>
          <w:tcPr>
            <w:tcW w:w="4430" w:type="dxa"/>
            <w:vAlign w:val="center"/>
            <w:textDirection w:val="lrTb"/>
            <w:noWrap w:val="false"/>
          </w:tcPr>
          <w:p>
            <w:pPr>
              <w:pStyle w:val="992"/>
              <w:jc w:val="left"/>
              <w:rPr>
                <w:color w:val="000000"/>
                <w:highlight w:val="none"/>
              </w:rPr>
            </w:pPr>
            <w:r>
              <w:rPr>
                <w:rFonts w:hint="eastAsia"/>
                <w:color w:val="000000"/>
                <w:highlight w:val="none"/>
              </w:rPr>
              <w:t xml:space="preserve">联合体投标</w:t>
            </w:r>
            <w:r>
              <w:rPr>
                <w:color w:val="000000"/>
                <w:highlight w:val="none"/>
              </w:rPr>
            </w:r>
            <w:r/>
          </w:p>
        </w:tc>
        <w:tc>
          <w:tcPr>
            <w:tcW w:w="4430" w:type="dxa"/>
            <w:vAlign w:val="center"/>
            <w:textDirection w:val="lrTb"/>
            <w:noWrap w:val="false"/>
          </w:tcPr>
          <w:p>
            <w:pPr>
              <w:pStyle w:val="992"/>
              <w:jc w:val="left"/>
              <w:rPr>
                <w:color w:val="000000"/>
                <w:highlight w:val="none"/>
              </w:rPr>
            </w:pPr>
            <w:r>
              <w:rPr>
                <w:rFonts w:hint="eastAsia"/>
                <w:color w:val="000000"/>
                <w:highlight w:val="none"/>
              </w:rPr>
              <w:t xml:space="preserve">不接受联合体投标</w:t>
            </w:r>
            <w:r>
              <w:rPr>
                <w:color w:val="000000"/>
                <w:highlight w:val="none"/>
              </w:rPr>
            </w:r>
            <w:r/>
          </w:p>
        </w:tc>
      </w:tr>
    </w:tbl>
    <w:p>
      <w:pPr>
        <w:pStyle w:val="992"/>
        <w:spacing w:line="500" w:lineRule="exact"/>
        <w:rPr>
          <w:rFonts w:ascii="Times New Roman" w:hAnsi="Times New Roman" w:eastAsia="仿宋_GB2312"/>
          <w:color w:val="000000"/>
          <w:sz w:val="24"/>
          <w:szCs w:val="21"/>
          <w:highlight w:val="none"/>
        </w:rPr>
      </w:pPr>
      <w:r>
        <w:rPr>
          <w:rFonts w:hint="eastAsia" w:eastAsia="仿宋_GB2312"/>
          <w:b/>
          <w:color w:val="000000"/>
          <w:sz w:val="28"/>
          <w:highlight w:val="none"/>
        </w:rPr>
        <w:t xml:space="preserve">二、符合性审查。</w:t>
      </w:r>
      <w:r>
        <w:rPr>
          <w:rFonts w:hint="eastAsia"/>
          <w:color w:val="000000"/>
          <w:sz w:val="24"/>
          <w:highlight w:val="none"/>
        </w:rPr>
        <w:t xml:space="preserve">评标委员会首先按照下列指标对各供应商的投标文件进行符合性审查，未通过审查的为无效标，不再参与评审。</w:t>
      </w:r>
      <w:r>
        <w:rPr>
          <w:rFonts w:ascii="Times New Roman" w:hAnsi="Times New Roman" w:eastAsia="仿宋_GB2312"/>
          <w:color w:val="000000"/>
          <w:sz w:val="24"/>
          <w:szCs w:val="21"/>
          <w:highlight w:val="none"/>
        </w:rPr>
      </w:r>
      <w:r/>
    </w:p>
    <w:tbl>
      <w:tblPr>
        <w:tblW w:w="5008" w:type="pct"/>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436"/>
        <w:gridCol w:w="4438"/>
      </w:tblGrid>
      <w:tr>
        <w:trPr/>
        <w:tc>
          <w:tcPr>
            <w:tcW w:w="2499" w:type="dxa"/>
            <w:vAlign w:val="center"/>
            <w:textDirection w:val="lrTb"/>
            <w:noWrap w:val="false"/>
          </w:tcPr>
          <w:p>
            <w:pPr>
              <w:pStyle w:val="992"/>
              <w:jc w:val="center"/>
              <w:rPr>
                <w:color w:val="000000"/>
                <w:highlight w:val="none"/>
              </w:rPr>
            </w:pPr>
            <w:r>
              <w:rPr>
                <w:rFonts w:hint="eastAsia"/>
                <w:color w:val="000000"/>
                <w:highlight w:val="none"/>
              </w:rPr>
              <w:t xml:space="preserve">符合性审查因素</w:t>
            </w:r>
            <w:r>
              <w:rPr>
                <w:color w:val="000000"/>
                <w:highlight w:val="none"/>
              </w:rPr>
            </w:r>
            <w:r/>
          </w:p>
        </w:tc>
        <w:tc>
          <w:tcPr>
            <w:tcW w:w="2500" w:type="dxa"/>
            <w:vAlign w:val="center"/>
            <w:textDirection w:val="lrTb"/>
            <w:noWrap w:val="false"/>
          </w:tcPr>
          <w:p>
            <w:pPr>
              <w:pStyle w:val="992"/>
              <w:jc w:val="center"/>
              <w:rPr>
                <w:color w:val="000000"/>
                <w:highlight w:val="none"/>
              </w:rPr>
            </w:pPr>
            <w:r>
              <w:rPr>
                <w:rFonts w:hint="eastAsia"/>
                <w:color w:val="000000"/>
                <w:highlight w:val="none"/>
              </w:rPr>
              <w:t xml:space="preserve">审查标准</w:t>
            </w:r>
            <w:r>
              <w:rPr>
                <w:color w:val="000000"/>
                <w:highlight w:val="none"/>
              </w:rPr>
            </w:r>
            <w:r/>
          </w:p>
        </w:tc>
      </w:tr>
      <w:tr>
        <w:trPr/>
        <w:tc>
          <w:tcPr>
            <w:tcW w:w="4436" w:type="dxa"/>
            <w:vAlign w:val="center"/>
            <w:textDirection w:val="lrTb"/>
            <w:noWrap w:val="false"/>
          </w:tcPr>
          <w:p>
            <w:pPr>
              <w:pStyle w:val="992"/>
              <w:jc w:val="left"/>
              <w:rPr>
                <w:color w:val="000000"/>
                <w:highlight w:val="none"/>
              </w:rPr>
            </w:pPr>
            <w:r>
              <w:rPr>
                <w:rFonts w:hint="eastAsia"/>
                <w:color w:val="000000"/>
                <w:highlight w:val="none"/>
              </w:rPr>
              <w:t xml:space="preserve">法定代表人身份证明或授权委托书</w:t>
            </w:r>
            <w:r>
              <w:rPr>
                <w:color w:val="000000"/>
                <w:highlight w:val="none"/>
              </w:rPr>
            </w:r>
            <w:r/>
          </w:p>
        </w:tc>
        <w:tc>
          <w:tcPr>
            <w:tcW w:w="4438" w:type="dxa"/>
            <w:vAlign w:val="center"/>
            <w:textDirection w:val="lrTb"/>
            <w:noWrap w:val="false"/>
          </w:tcPr>
          <w:p>
            <w:pPr>
              <w:pStyle w:val="992"/>
              <w:jc w:val="left"/>
              <w:rPr>
                <w:color w:val="000000"/>
                <w:highlight w:val="none"/>
              </w:rPr>
            </w:pPr>
            <w:r>
              <w:rPr>
                <w:rFonts w:hint="eastAsia"/>
                <w:color w:val="000000"/>
                <w:highlight w:val="none"/>
              </w:rPr>
              <w:t xml:space="preserve">符合招标文件要求</w:t>
            </w:r>
            <w:r>
              <w:rPr>
                <w:color w:val="000000"/>
                <w:highlight w:val="none"/>
              </w:rPr>
            </w:r>
            <w:r/>
          </w:p>
        </w:tc>
      </w:tr>
      <w:tr>
        <w:trPr>
          <w:trHeight w:val="285"/>
        </w:trPr>
        <w:tc>
          <w:tcPr>
            <w:tcW w:w="4436" w:type="dxa"/>
            <w:vAlign w:val="center"/>
            <w:textDirection w:val="lrTb"/>
            <w:noWrap w:val="false"/>
          </w:tcPr>
          <w:p>
            <w:pPr>
              <w:pStyle w:val="992"/>
              <w:jc w:val="left"/>
              <w:rPr>
                <w:color w:val="000000"/>
                <w:highlight w:val="none"/>
              </w:rPr>
            </w:pPr>
            <w:r>
              <w:rPr>
                <w:rFonts w:hint="eastAsia"/>
                <w:color w:val="000000"/>
                <w:highlight w:val="none"/>
              </w:rPr>
              <w:t xml:space="preserve">开标一览表及投标报价</w:t>
            </w:r>
            <w:r>
              <w:rPr>
                <w:color w:val="000000"/>
                <w:highlight w:val="none"/>
              </w:rPr>
            </w:r>
            <w:r/>
          </w:p>
        </w:tc>
        <w:tc>
          <w:tcPr>
            <w:tcW w:w="4438" w:type="dxa"/>
            <w:vAlign w:val="center"/>
            <w:textDirection w:val="lrTb"/>
            <w:noWrap w:val="false"/>
          </w:tcPr>
          <w:p>
            <w:pPr>
              <w:pStyle w:val="992"/>
              <w:jc w:val="left"/>
              <w:rPr>
                <w:color w:val="000000"/>
                <w:highlight w:val="none"/>
              </w:rPr>
            </w:pPr>
            <w:r>
              <w:rPr>
                <w:rFonts w:hint="eastAsia"/>
                <w:color w:val="000000"/>
                <w:highlight w:val="none"/>
              </w:rPr>
              <w:t xml:space="preserve">格式、填写要求符合招标文件规定</w:t>
            </w:r>
            <w:r>
              <w:rPr>
                <w:color w:val="000000"/>
                <w:highlight w:val="none"/>
              </w:rPr>
            </w:r>
            <w:r/>
          </w:p>
        </w:tc>
      </w:tr>
      <w:tr>
        <w:trPr/>
        <w:tc>
          <w:tcPr>
            <w:tcW w:w="4436" w:type="dxa"/>
            <w:vAlign w:val="center"/>
            <w:textDirection w:val="lrTb"/>
            <w:noWrap w:val="false"/>
          </w:tcPr>
          <w:p>
            <w:pPr>
              <w:pStyle w:val="992"/>
              <w:jc w:val="left"/>
              <w:rPr>
                <w:color w:val="000000"/>
                <w:highlight w:val="none"/>
              </w:rPr>
            </w:pPr>
            <w:r>
              <w:rPr>
                <w:rFonts w:hint="eastAsia"/>
                <w:color w:val="000000"/>
                <w:highlight w:val="none"/>
              </w:rPr>
              <w:t xml:space="preserve">技术标准和要求</w:t>
            </w:r>
            <w:r>
              <w:rPr>
                <w:color w:val="000000"/>
                <w:highlight w:val="none"/>
              </w:rPr>
            </w:r>
            <w:r/>
          </w:p>
        </w:tc>
        <w:tc>
          <w:tcPr>
            <w:tcW w:w="4438" w:type="dxa"/>
            <w:vAlign w:val="center"/>
            <w:textDirection w:val="lrTb"/>
            <w:noWrap w:val="false"/>
          </w:tcPr>
          <w:p>
            <w:pPr>
              <w:pStyle w:val="992"/>
              <w:jc w:val="left"/>
              <w:rPr>
                <w:color w:val="000000"/>
                <w:highlight w:val="none"/>
              </w:rPr>
            </w:pPr>
            <w:r>
              <w:rPr>
                <w:rFonts w:hint="eastAsia"/>
                <w:color w:val="000000"/>
                <w:highlight w:val="none"/>
              </w:rPr>
              <w:t xml:space="preserve">符合招标文件要求</w:t>
            </w:r>
            <w:r>
              <w:rPr>
                <w:color w:val="000000"/>
                <w:highlight w:val="none"/>
              </w:rPr>
            </w:r>
            <w:r/>
          </w:p>
        </w:tc>
      </w:tr>
      <w:tr>
        <w:trPr/>
        <w:tc>
          <w:tcPr>
            <w:tcW w:w="4436" w:type="dxa"/>
            <w:vAlign w:val="center"/>
            <w:textDirection w:val="lrTb"/>
            <w:noWrap w:val="false"/>
          </w:tcPr>
          <w:p>
            <w:pPr>
              <w:pStyle w:val="992"/>
              <w:jc w:val="left"/>
              <w:rPr>
                <w:color w:val="000000"/>
                <w:highlight w:val="none"/>
              </w:rPr>
            </w:pPr>
            <w:r>
              <w:rPr>
                <w:rFonts w:hint="eastAsia"/>
                <w:color w:val="000000"/>
                <w:highlight w:val="none"/>
              </w:rPr>
              <w:t xml:space="preserve">其他</w:t>
            </w:r>
            <w:r>
              <w:rPr>
                <w:color w:val="000000"/>
                <w:highlight w:val="none"/>
              </w:rPr>
            </w:r>
            <w:r/>
          </w:p>
        </w:tc>
        <w:tc>
          <w:tcPr>
            <w:tcW w:w="4438" w:type="dxa"/>
            <w:vAlign w:val="center"/>
            <w:textDirection w:val="lrTb"/>
            <w:noWrap w:val="false"/>
          </w:tcPr>
          <w:p>
            <w:pPr>
              <w:pStyle w:val="992"/>
              <w:jc w:val="left"/>
              <w:rPr>
                <w:color w:val="000000"/>
                <w:highlight w:val="none"/>
              </w:rPr>
            </w:pPr>
            <w:r>
              <w:rPr>
                <w:rFonts w:hint="eastAsia"/>
                <w:color w:val="000000"/>
                <w:highlight w:val="none"/>
              </w:rPr>
              <w:t xml:space="preserve">符合招标文件要求</w:t>
            </w:r>
            <w:r>
              <w:rPr>
                <w:color w:val="000000"/>
                <w:highlight w:val="none"/>
              </w:rPr>
            </w:r>
            <w:r/>
          </w:p>
        </w:tc>
      </w:tr>
    </w:tbl>
    <w:p>
      <w:pPr>
        <w:pStyle w:val="992"/>
        <w:spacing w:line="500" w:lineRule="exact"/>
        <w:rPr>
          <w:rFonts w:ascii="Times New Roman" w:hAnsi="Times New Roman" w:eastAsia="仿宋_GB2312"/>
          <w:b/>
          <w:color w:val="000000"/>
          <w:sz w:val="28"/>
          <w:highlight w:val="none"/>
        </w:rPr>
      </w:pPr>
      <w:r>
        <w:rPr>
          <w:rFonts w:hint="eastAsia" w:eastAsia="仿宋_GB2312"/>
          <w:b/>
          <w:color w:val="000000"/>
          <w:sz w:val="28"/>
          <w:highlight w:val="none"/>
        </w:rPr>
        <w:t xml:space="preserve">三、评分办法—综合评分法</w:t>
      </w:r>
      <w:r>
        <w:rPr>
          <w:rFonts w:ascii="Times New Roman" w:hAnsi="Times New Roman" w:eastAsia="仿宋_GB2312"/>
          <w:b/>
          <w:color w:val="000000"/>
          <w:sz w:val="28"/>
          <w:highlight w:val="none"/>
        </w:rPr>
      </w:r>
      <w:r/>
    </w:p>
    <w:p>
      <w:pPr>
        <w:pStyle w:val="992"/>
        <w:spacing w:line="500" w:lineRule="exact"/>
        <w:rPr>
          <w:color w:val="000000"/>
          <w:sz w:val="24"/>
          <w:highlight w:val="none"/>
        </w:rPr>
      </w:pPr>
      <w:r>
        <w:rPr>
          <w:rFonts w:hint="eastAsia" w:eastAsia="仿宋_GB2312"/>
          <w:b/>
          <w:color w:val="000000"/>
          <w:sz w:val="24"/>
          <w:highlight w:val="none"/>
        </w:rPr>
        <w:t xml:space="preserve">（一）评标办法：</w:t>
      </w:r>
      <w:r>
        <w:rPr>
          <w:rFonts w:hint="eastAsia"/>
          <w:color w:val="000000"/>
          <w:sz w:val="24"/>
          <w:highlight w:val="none"/>
        </w:rPr>
        <w:t xml:space="preserve">本项目采用综合评分办法，评标委员会严格按照招标文件规定的评分标准和要求，对各投标文件进行综合评审，按评审后得分由高到低顺序对供应商进行排序。得分相同的，按投标报价由低到高顺序排序。得分且投标报价相同的</w:t>
      </w:r>
      <w:r>
        <w:rPr>
          <w:rFonts w:hint="eastAsia"/>
          <w:color w:val="000000"/>
          <w:sz w:val="24"/>
          <w:highlight w:val="none"/>
          <w:lang w:eastAsia="zh-CN"/>
        </w:rPr>
        <w:t xml:space="preserve">，</w:t>
      </w:r>
      <w:r>
        <w:rPr>
          <w:rFonts w:hint="eastAsia"/>
          <w:color w:val="000000"/>
          <w:sz w:val="24"/>
          <w:highlight w:val="none"/>
          <w:lang w:val="en-US" w:eastAsia="zh-CN"/>
        </w:rPr>
        <w:t xml:space="preserve">按技术方案得分由高到低排序；得分、投标报价且技术方案得分相同的由采购人确定。</w:t>
      </w:r>
      <w:r>
        <w:rPr>
          <w:rFonts w:hint="eastAsia"/>
          <w:color w:val="000000"/>
          <w:sz w:val="24"/>
          <w:highlight w:val="none"/>
        </w:rPr>
        <w:t xml:space="preserve">评标委员会根据评审后供应商排序推荐中标候选人。投标文件满足招标文件全部实质性要求，且评审后排序第一的供应商为第一中标候选人，依次类推。</w:t>
      </w:r>
      <w:r>
        <w:rPr>
          <w:color w:val="000000"/>
          <w:sz w:val="24"/>
          <w:highlight w:val="none"/>
        </w:rPr>
      </w:r>
      <w:r/>
    </w:p>
    <w:p>
      <w:pPr>
        <w:pStyle w:val="992"/>
        <w:ind w:firstLine="480"/>
        <w:spacing w:line="500" w:lineRule="exact"/>
        <w:rPr>
          <w:color w:val="000000"/>
          <w:sz w:val="24"/>
          <w:highlight w:val="none"/>
        </w:rPr>
      </w:pPr>
      <w:r>
        <w:rPr>
          <w:rFonts w:hint="eastAsia"/>
          <w:color w:val="000000"/>
          <w:sz w:val="24"/>
          <w:highlight w:val="none"/>
        </w:rPr>
        <w:t xml:space="preserve">综合评分保留至小数点后两位。</w:t>
      </w:r>
      <w:r>
        <w:rPr>
          <w:color w:val="000000"/>
          <w:sz w:val="24"/>
          <w:highlight w:val="none"/>
        </w:rPr>
        <w:t xml:space="preserve"> </w:t>
      </w:r>
      <w:r>
        <w:rPr>
          <w:color w:val="000000"/>
          <w:sz w:val="24"/>
          <w:highlight w:val="none"/>
        </w:rPr>
      </w:r>
      <w:r/>
    </w:p>
    <w:p>
      <w:pPr>
        <w:pStyle w:val="992"/>
        <w:ind w:firstLine="241"/>
        <w:jc w:val="left"/>
        <w:spacing w:line="500" w:lineRule="exact"/>
        <w:rPr>
          <w:rFonts w:eastAsia="仿宋_GB2312"/>
          <w:color w:val="000000"/>
          <w:sz w:val="24"/>
          <w:highlight w:val="none"/>
        </w:rPr>
      </w:pPr>
      <w:r>
        <w:rPr>
          <w:rFonts w:hint="eastAsia" w:eastAsia="仿宋_GB2312"/>
          <w:b/>
          <w:color w:val="000000"/>
          <w:sz w:val="24"/>
          <w:highlight w:val="none"/>
        </w:rPr>
        <w:t xml:space="preserve">（二）详细评审。</w:t>
      </w:r>
      <w:r>
        <w:rPr>
          <w:rFonts w:hint="eastAsia"/>
          <w:color w:val="000000"/>
          <w:sz w:val="24"/>
          <w:highlight w:val="none"/>
        </w:rPr>
        <w:t xml:space="preserve">评标委员会按照招标文件规定的评分标准，对各投标文件进行详细评审打分。评标委员会组长对各评审专家的打分情况进行复核无误后汇总，形成评审报告。</w:t>
      </w:r>
      <w:r>
        <w:rPr>
          <w:rFonts w:eastAsia="仿宋_GB2312"/>
          <w:color w:val="000000"/>
          <w:sz w:val="24"/>
          <w:highlight w:val="none"/>
        </w:rPr>
      </w:r>
      <w:r/>
    </w:p>
    <w:p>
      <w:pPr>
        <w:pStyle w:val="992"/>
        <w:rPr>
          <w:rFonts w:ascii="Times New Roman" w:hAnsi="Times New Roman"/>
          <w:color w:val="000000"/>
          <w:szCs w:val="21"/>
          <w:highlight w:val="none"/>
        </w:rPr>
      </w:pPr>
      <w:r/>
      <w:bookmarkStart w:id="496" w:name="EBe0cfd1035ea44f689f97db50fccddc8b"/>
      <w:r>
        <w:rPr>
          <w:color w:val="000000"/>
          <w:sz w:val="20"/>
          <w:highlight w:val="none"/>
        </w:rPr>
        <w:t xml:space="preserve"> </w:t>
      </w:r>
      <w:bookmarkEnd w:id="496"/>
      <w:r>
        <w:rPr>
          <w:rFonts w:ascii="Times New Roman" w:hAnsi="Times New Roman"/>
          <w:color w:val="000000"/>
          <w:szCs w:val="21"/>
          <w:highlight w:val="none"/>
        </w:rPr>
      </w:r>
      <w:r/>
    </w:p>
    <w:tbl>
      <w:tblPr>
        <w:tblpPr w:horzAnchor="page" w:tblpX="1588" w:vertAnchor="text" w:tblpY="1988" w:leftFromText="180" w:topFromText="0" w:rightFromText="180" w:bottomFromText="0"/>
        <w:tblW w:w="5156" w:type="pct"/>
        <w:tblInd w:w="0"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870"/>
        <w:gridCol w:w="857"/>
        <w:gridCol w:w="853"/>
        <w:gridCol w:w="6556"/>
      </w:tblGrid>
      <w:tr>
        <w:trPr/>
        <w:tc>
          <w:tcPr>
            <w:gridSpan w:val="2"/>
            <w:tcW w:w="1727" w:type="dxa"/>
            <w:vAlign w:val="center"/>
            <w:textDirection w:val="lrTb"/>
            <w:noWrap w:val="false"/>
          </w:tcPr>
          <w:p>
            <w:pPr>
              <w:pStyle w:val="992"/>
              <w:jc w:val="center"/>
              <w:framePr w:vAnchor="text" w:hAnchor="page" w:x="1588" w:y="1988"/>
            </w:pPr>
            <w:r>
              <w:t xml:space="preserve">评审因素</w:t>
            </w:r>
            <w:r/>
          </w:p>
        </w:tc>
        <w:tc>
          <w:tcPr>
            <w:tcW w:w="467" w:type="dxa"/>
            <w:vAlign w:val="center"/>
            <w:textDirection w:val="lrTb"/>
            <w:noWrap w:val="false"/>
          </w:tcPr>
          <w:p>
            <w:pPr>
              <w:pStyle w:val="992"/>
              <w:jc w:val="center"/>
              <w:framePr w:vAnchor="text" w:hAnchor="page" w:x="1588" w:y="1988"/>
            </w:pPr>
            <w:r>
              <w:t xml:space="preserve">分数</w:t>
            </w:r>
            <w:r/>
          </w:p>
        </w:tc>
        <w:tc>
          <w:tcPr>
            <w:tcW w:w="3587" w:type="dxa"/>
            <w:vAlign w:val="center"/>
            <w:textDirection w:val="lrTb"/>
            <w:noWrap w:val="false"/>
          </w:tcPr>
          <w:p>
            <w:pPr>
              <w:pStyle w:val="992"/>
              <w:jc w:val="center"/>
              <w:framePr w:vAnchor="text" w:hAnchor="page" w:x="1588" w:y="1988"/>
            </w:pPr>
            <w:r>
              <w:t xml:space="preserve">评审标准</w:t>
            </w:r>
            <w:r/>
          </w:p>
        </w:tc>
      </w:tr>
      <w:tr>
        <w:trPr/>
        <w:tc>
          <w:tcPr>
            <w:tcW w:w="476" w:type="dxa"/>
            <w:vAlign w:val="center"/>
            <w:textDirection w:val="lrTb"/>
            <w:noWrap w:val="false"/>
          </w:tcPr>
          <w:p>
            <w:pPr>
              <w:pStyle w:val="992"/>
              <w:jc w:val="left"/>
              <w:framePr w:vAnchor="text" w:hAnchor="page" w:x="1588" w:y="1988"/>
            </w:pPr>
            <w:r>
              <w:t xml:space="preserve">报价分</w:t>
            </w:r>
            <w:r/>
          </w:p>
        </w:tc>
        <w:tc>
          <w:tcPr>
            <w:tcW w:w="468" w:type="dxa"/>
            <w:vAlign w:val="center"/>
            <w:textDirection w:val="lrTb"/>
            <w:noWrap w:val="false"/>
          </w:tcPr>
          <w:p>
            <w:pPr>
              <w:pStyle w:val="992"/>
              <w:jc w:val="left"/>
              <w:framePr w:vAnchor="text" w:hAnchor="page" w:x="1588" w:y="1988"/>
            </w:pPr>
            <w:r>
              <w:t xml:space="preserve">投标报价</w:t>
            </w:r>
            <w:r/>
          </w:p>
        </w:tc>
        <w:tc>
          <w:tcPr>
            <w:tcW w:w="467" w:type="dxa"/>
            <w:vAlign w:val="center"/>
            <w:textDirection w:val="lrTb"/>
            <w:noWrap w:val="false"/>
          </w:tcPr>
          <w:p>
            <w:pPr>
              <w:pStyle w:val="992"/>
              <w:jc w:val="left"/>
              <w:framePr w:vAnchor="text" w:hAnchor="page" w:x="1588" w:y="1988"/>
            </w:pPr>
            <w:r>
              <w:t xml:space="preserve">1</w:t>
            </w:r>
            <w:r>
              <w:rPr>
                <w:rFonts w:hint="eastAsia"/>
              </w:rPr>
              <w:t xml:space="preserve">0</w:t>
            </w:r>
            <w:r>
              <w:t xml:space="preserve">.00分</w:t>
            </w:r>
            <w:r/>
          </w:p>
        </w:tc>
        <w:tc>
          <w:tcPr>
            <w:tcW w:w="3587" w:type="dxa"/>
            <w:vAlign w:val="center"/>
            <w:textDirection w:val="lrTb"/>
            <w:noWrap w:val="false"/>
          </w:tcPr>
          <w:p>
            <w:pPr>
              <w:pStyle w:val="992"/>
              <w:ind w:firstLine="315"/>
              <w:rPr>
                <w:rFonts w:ascii="宋体" w:hAnsi="宋体"/>
              </w:rPr>
              <w:framePr w:vAnchor="text" w:hAnchor="page" w:x="1588" w:y="1988"/>
            </w:pPr>
            <w:r>
              <w:rPr>
                <w:rFonts w:ascii="宋体" w:hAnsi="宋体"/>
              </w:rPr>
              <w:t xml:space="preserve">采用低价优先法计算，即满足招标文件要求且投标价格最低的投标报价为评标基准价，其价格分为满分。其他投标人投标报价得分＝（评标基准价/投标报价）*10。 </w:t>
            </w:r>
            <w:r>
              <w:rPr>
                <w:rFonts w:ascii="宋体" w:hAnsi="宋体"/>
              </w:rPr>
            </w:r>
            <w:r/>
          </w:p>
        </w:tc>
      </w:tr>
      <w:tr>
        <w:trPr>
          <w:trHeight w:val="694"/>
        </w:trPr>
        <w:tc>
          <w:tcPr>
            <w:tcW w:w="476" w:type="dxa"/>
            <w:vAlign w:val="center"/>
            <w:textDirection w:val="lrTb"/>
            <w:noWrap w:val="false"/>
          </w:tcPr>
          <w:p>
            <w:pPr>
              <w:pStyle w:val="992"/>
              <w:jc w:val="left"/>
              <w:framePr w:vAnchor="text" w:hAnchor="page" w:x="1588" w:y="1988"/>
            </w:pPr>
            <w:r>
              <w:t xml:space="preserve">企业经营业绩、信誉</w:t>
            </w:r>
            <w:r/>
          </w:p>
        </w:tc>
        <w:tc>
          <w:tcPr>
            <w:tcW w:w="468" w:type="dxa"/>
            <w:vAlign w:val="center"/>
            <w:textDirection w:val="lrTb"/>
            <w:noWrap w:val="false"/>
          </w:tcPr>
          <w:p>
            <w:pPr>
              <w:pStyle w:val="992"/>
              <w:jc w:val="left"/>
              <w:framePr w:vAnchor="text" w:hAnchor="page" w:x="1588" w:y="1988"/>
            </w:pPr>
            <w:r>
              <w:t xml:space="preserve">企业荣誉</w:t>
            </w:r>
            <w:r/>
          </w:p>
        </w:tc>
        <w:tc>
          <w:tcPr>
            <w:tcW w:w="467" w:type="dxa"/>
            <w:vAlign w:val="center"/>
            <w:textDirection w:val="lrTb"/>
            <w:noWrap w:val="false"/>
          </w:tcPr>
          <w:p>
            <w:pPr>
              <w:pStyle w:val="992"/>
              <w:jc w:val="left"/>
              <w:framePr w:vAnchor="text" w:hAnchor="page" w:x="1588" w:y="1988"/>
            </w:pPr>
            <w:r>
              <w:rPr>
                <w:rFonts w:hint="eastAsia"/>
              </w:rPr>
              <w:t xml:space="preserve">15</w:t>
            </w:r>
            <w:r>
              <w:t xml:space="preserve">.00分</w:t>
            </w:r>
            <w:r/>
          </w:p>
        </w:tc>
        <w:tc>
          <w:tcPr>
            <w:tcW w:w="3587" w:type="dxa"/>
            <w:vAlign w:val="center"/>
            <w:textDirection w:val="lrTb"/>
            <w:noWrap w:val="false"/>
          </w:tcPr>
          <w:p>
            <w:pPr>
              <w:pStyle w:val="992"/>
              <w:ind w:firstLine="315"/>
              <w:rPr>
                <w:rFonts w:ascii="宋体" w:hAnsi="宋体"/>
                <w:szCs w:val="21"/>
              </w:rPr>
              <w:framePr w:vAnchor="text" w:hAnchor="page" w:x="1588" w:y="1988"/>
            </w:pPr>
            <w:r>
              <w:rPr>
                <w:rFonts w:hint="eastAsia" w:ascii="宋体" w:hAnsi="宋体"/>
                <w:szCs w:val="21"/>
              </w:rPr>
              <w:t xml:space="preserve">（1）</w:t>
            </w:r>
            <w:r>
              <w:rPr>
                <w:rFonts w:ascii="宋体" w:hAnsi="宋体"/>
                <w:szCs w:val="21"/>
              </w:rPr>
              <w:t xml:space="preserve">投标人自20</w:t>
            </w:r>
            <w:r>
              <w:rPr>
                <w:rFonts w:hint="eastAsia" w:ascii="宋体" w:hAnsi="宋体"/>
                <w:szCs w:val="21"/>
              </w:rPr>
              <w:t xml:space="preserve">21</w:t>
            </w:r>
            <w:r>
              <w:rPr>
                <w:rFonts w:ascii="宋体" w:hAnsi="宋体"/>
                <w:szCs w:val="21"/>
              </w:rPr>
              <w:t xml:space="preserve">年1月1日以来(以发证时间</w:t>
            </w:r>
            <w:r>
              <w:rPr>
                <w:rFonts w:hint="eastAsia" w:ascii="宋体" w:hAnsi="宋体"/>
                <w:szCs w:val="21"/>
              </w:rPr>
              <w:t xml:space="preserve">或</w:t>
            </w:r>
            <w:r>
              <w:rPr>
                <w:rFonts w:ascii="宋体" w:hAnsi="宋体"/>
                <w:szCs w:val="21"/>
              </w:rPr>
              <w:t xml:space="preserve">获奖文件</w:t>
            </w:r>
            <w:r>
              <w:rPr>
                <w:rFonts w:hint="eastAsia" w:ascii="宋体" w:hAnsi="宋体"/>
                <w:szCs w:val="21"/>
              </w:rPr>
              <w:t xml:space="preserve">颁发时间</w:t>
            </w:r>
            <w:r>
              <w:rPr>
                <w:rFonts w:ascii="宋体" w:hAnsi="宋体"/>
                <w:szCs w:val="21"/>
              </w:rPr>
              <w:t xml:space="preserve">为准)，企业获得过国家级</w:t>
            </w:r>
            <w:r>
              <w:rPr>
                <w:rFonts w:hint="eastAsia" w:ascii="宋体" w:hAnsi="宋体"/>
                <w:szCs w:val="21"/>
              </w:rPr>
              <w:t xml:space="preserve">（含部级）</w:t>
            </w:r>
            <w:r>
              <w:rPr>
                <w:rFonts w:ascii="宋体" w:hAnsi="宋体"/>
                <w:szCs w:val="21"/>
              </w:rPr>
              <w:t xml:space="preserve">园林绿化先进集体</w:t>
            </w:r>
            <w:r>
              <w:rPr>
                <w:rFonts w:hint="eastAsia" w:ascii="宋体" w:hAnsi="宋体"/>
                <w:szCs w:val="21"/>
              </w:rPr>
              <w:t xml:space="preserve">（或文明单位）相关荣誉得5</w:t>
            </w:r>
            <w:r>
              <w:rPr>
                <w:rFonts w:ascii="宋体" w:hAnsi="宋体"/>
                <w:szCs w:val="21"/>
              </w:rPr>
              <w:t xml:space="preserve">分，省级</w:t>
            </w:r>
            <w:r>
              <w:rPr>
                <w:rFonts w:hint="eastAsia" w:ascii="宋体" w:hAnsi="宋体"/>
                <w:szCs w:val="21"/>
              </w:rPr>
              <w:t xml:space="preserve">或直辖市</w:t>
            </w:r>
            <w:r>
              <w:rPr>
                <w:rFonts w:ascii="宋体" w:hAnsi="宋体"/>
                <w:szCs w:val="21"/>
              </w:rPr>
              <w:t xml:space="preserve">园林绿化先进集体</w:t>
            </w:r>
            <w:r>
              <w:rPr>
                <w:rFonts w:hint="eastAsia" w:ascii="宋体" w:hAnsi="宋体"/>
                <w:szCs w:val="21"/>
              </w:rPr>
              <w:t xml:space="preserve">（或文明单位）相关荣誉</w:t>
            </w:r>
            <w:r>
              <w:rPr>
                <w:rFonts w:ascii="宋体" w:hAnsi="宋体"/>
                <w:szCs w:val="21"/>
              </w:rPr>
              <w:t xml:space="preserve">得</w:t>
            </w:r>
            <w:r>
              <w:rPr>
                <w:rFonts w:hint="eastAsia" w:ascii="宋体" w:hAnsi="宋体"/>
                <w:szCs w:val="21"/>
              </w:rPr>
              <w:t xml:space="preserve">4</w:t>
            </w:r>
            <w:r>
              <w:rPr>
                <w:rFonts w:ascii="宋体" w:hAnsi="宋体"/>
                <w:szCs w:val="21"/>
              </w:rPr>
              <w:t xml:space="preserve">分，</w:t>
            </w:r>
            <w:r>
              <w:rPr>
                <w:rFonts w:hint="eastAsia" w:ascii="宋体" w:hAnsi="宋体"/>
                <w:szCs w:val="21"/>
              </w:rPr>
              <w:t xml:space="preserve">设区的</w:t>
            </w:r>
            <w:r>
              <w:rPr>
                <w:rFonts w:ascii="宋体" w:hAnsi="宋体"/>
                <w:szCs w:val="21"/>
              </w:rPr>
              <w:t xml:space="preserve">市级园林绿化先进集体</w:t>
            </w:r>
            <w:r>
              <w:rPr>
                <w:rFonts w:hint="eastAsia" w:ascii="宋体" w:hAnsi="宋体"/>
                <w:szCs w:val="21"/>
              </w:rPr>
              <w:t xml:space="preserve">（或文明单位）相关荣誉</w:t>
            </w:r>
            <w:r>
              <w:rPr>
                <w:rFonts w:ascii="宋体" w:hAnsi="宋体"/>
                <w:szCs w:val="21"/>
              </w:rPr>
              <w:t xml:space="preserve">得</w:t>
            </w:r>
            <w:r>
              <w:rPr>
                <w:rFonts w:hint="eastAsia" w:ascii="宋体" w:hAnsi="宋体"/>
                <w:szCs w:val="21"/>
              </w:rPr>
              <w:t xml:space="preserve">3</w:t>
            </w:r>
            <w:r>
              <w:rPr>
                <w:rFonts w:ascii="宋体" w:hAnsi="宋体"/>
                <w:szCs w:val="21"/>
              </w:rPr>
              <w:t xml:space="preserve">分</w:t>
            </w:r>
            <w:r>
              <w:rPr>
                <w:rFonts w:hint="eastAsia" w:ascii="宋体" w:hAnsi="宋体"/>
                <w:szCs w:val="21"/>
              </w:rPr>
              <w:t xml:space="preserve">；</w:t>
            </w:r>
            <w:r>
              <w:rPr>
                <w:rFonts w:hint="eastAsia"/>
              </w:rPr>
              <w:t xml:space="preserve">县级</w:t>
            </w:r>
            <w:r>
              <w:rPr>
                <w:rFonts w:ascii="Times New Roman" w:hAnsi="Times New Roman"/>
              </w:rPr>
              <w:t xml:space="preserve">园林绿化先进集体</w:t>
            </w:r>
            <w:r>
              <w:rPr>
                <w:rFonts w:hint="eastAsia"/>
              </w:rPr>
              <w:t xml:space="preserve">（或文明单位）</w:t>
            </w:r>
            <w:r>
              <w:rPr>
                <w:rFonts w:hint="eastAsia" w:ascii="Times New Roman" w:hAnsi="Times New Roman"/>
              </w:rPr>
              <w:t xml:space="preserve">相关荣誉</w:t>
            </w:r>
            <w:r>
              <w:rPr>
                <w:rFonts w:ascii="Times New Roman" w:hAnsi="Times New Roman"/>
              </w:rPr>
              <w:t xml:space="preserve">得</w:t>
            </w:r>
            <w:r>
              <w:rPr>
                <w:rFonts w:hint="eastAsia"/>
              </w:rPr>
              <w:t xml:space="preserve">2</w:t>
            </w:r>
            <w:r>
              <w:rPr>
                <w:rFonts w:ascii="Times New Roman" w:hAnsi="Times New Roman"/>
              </w:rPr>
              <w:t xml:space="preserve">分</w:t>
            </w:r>
            <w:r>
              <w:rPr>
                <w:rFonts w:hint="eastAsia"/>
              </w:rPr>
              <w:t xml:space="preserve">；</w:t>
            </w:r>
            <w:r>
              <w:rPr>
                <w:rFonts w:hint="eastAsia" w:ascii="宋体" w:hAnsi="宋体"/>
                <w:szCs w:val="21"/>
              </w:rPr>
              <w:t xml:space="preserve">本项</w:t>
            </w:r>
            <w:r>
              <w:rPr>
                <w:rFonts w:ascii="宋体" w:hAnsi="宋体"/>
                <w:szCs w:val="21"/>
              </w:rPr>
              <w:t xml:space="preserve">最高得</w:t>
            </w:r>
            <w:r>
              <w:rPr>
                <w:rFonts w:hint="eastAsia" w:ascii="宋体" w:hAnsi="宋体"/>
                <w:szCs w:val="21"/>
              </w:rPr>
              <w:t xml:space="preserve">5</w:t>
            </w:r>
            <w:r>
              <w:rPr>
                <w:rFonts w:ascii="宋体" w:hAnsi="宋体"/>
                <w:szCs w:val="21"/>
              </w:rPr>
              <w:t xml:space="preserve">分。</w:t>
            </w:r>
            <w:r>
              <w:rPr>
                <w:rFonts w:ascii="宋体" w:hAnsi="宋体"/>
                <w:szCs w:val="21"/>
              </w:rPr>
            </w:r>
            <w:r/>
          </w:p>
          <w:p>
            <w:pPr>
              <w:pStyle w:val="992"/>
              <w:ind w:firstLine="315"/>
              <w:rPr>
                <w:rFonts w:ascii="宋体" w:hAnsi="宋体"/>
                <w:szCs w:val="21"/>
              </w:rPr>
              <w:framePr w:vAnchor="text" w:hAnchor="page" w:x="1588" w:y="1988"/>
            </w:pPr>
            <w:r>
              <w:rPr>
                <w:rFonts w:hint="eastAsia" w:ascii="宋体" w:hAnsi="宋体"/>
                <w:szCs w:val="21"/>
              </w:rPr>
              <w:t xml:space="preserve">注：本项</w:t>
            </w:r>
            <w:r>
              <w:rPr>
                <w:rFonts w:ascii="宋体" w:hAnsi="宋体"/>
                <w:szCs w:val="21"/>
              </w:rPr>
              <w:t xml:space="preserve">只按获得的最高级别奖项计分，</w:t>
            </w:r>
            <w:r>
              <w:rPr>
                <w:rFonts w:hint="eastAsia" w:ascii="宋体" w:hAnsi="宋体"/>
                <w:szCs w:val="21"/>
              </w:rPr>
              <w:t xml:space="preserve">且只计取一个，</w:t>
            </w:r>
            <w:r>
              <w:rPr>
                <w:rFonts w:ascii="宋体" w:hAnsi="宋体"/>
                <w:szCs w:val="21"/>
              </w:rPr>
              <w:t xml:space="preserve">不累计计分</w:t>
            </w:r>
            <w:r>
              <w:rPr>
                <w:rFonts w:hint="eastAsia" w:ascii="宋体" w:hAnsi="宋体"/>
                <w:szCs w:val="21"/>
              </w:rPr>
              <w:t xml:space="preserve">。</w:t>
            </w:r>
            <w:r>
              <w:rPr>
                <w:rFonts w:ascii="宋体" w:hAnsi="宋体"/>
                <w:szCs w:val="21"/>
              </w:rPr>
              <w:t xml:space="preserve">以</w:t>
            </w:r>
            <w:r>
              <w:rPr>
                <w:rFonts w:hint="eastAsia" w:ascii="宋体" w:hAnsi="宋体"/>
                <w:szCs w:val="21"/>
              </w:rPr>
              <w:t xml:space="preserve">投标文件中提供的</w:t>
            </w:r>
            <w:r>
              <w:rPr>
                <w:rFonts w:ascii="宋体" w:hAnsi="宋体"/>
                <w:szCs w:val="21"/>
              </w:rPr>
              <w:t xml:space="preserve">获奖证书或获奖文件原件扫描件为</w:t>
            </w:r>
            <w:r>
              <w:rPr>
                <w:rFonts w:hint="eastAsia" w:ascii="宋体" w:hAnsi="宋体"/>
                <w:szCs w:val="21"/>
              </w:rPr>
              <w:t xml:space="preserve">评审依据，未提供或提供不全、模糊不清或提供内容反映不出上述要求的不予计分。</w:t>
            </w:r>
            <w:r>
              <w:rPr>
                <w:rFonts w:ascii="宋体" w:hAnsi="宋体"/>
                <w:szCs w:val="21"/>
              </w:rPr>
            </w:r>
            <w:r/>
          </w:p>
          <w:p>
            <w:pPr>
              <w:pStyle w:val="992"/>
              <w:ind w:firstLine="210"/>
              <w:rPr>
                <w:rFonts w:ascii="宋体" w:hAnsi="宋体"/>
                <w:szCs w:val="21"/>
              </w:rPr>
              <w:framePr w:vAnchor="text" w:hAnchor="page" w:x="1588" w:y="1988"/>
            </w:pPr>
            <w:r>
              <w:rPr>
                <w:rFonts w:hint="eastAsia" w:ascii="宋体" w:hAnsi="宋体"/>
                <w:szCs w:val="21"/>
              </w:rPr>
              <w:t xml:space="preserve">该项仅针对企业荣誉奖项，非具体项目奖项</w:t>
            </w:r>
            <w:r>
              <w:rPr>
                <w:rFonts w:ascii="宋体" w:hAnsi="宋体"/>
                <w:szCs w:val="21"/>
              </w:rPr>
              <w:t xml:space="preserve">。 </w:t>
            </w:r>
            <w:r>
              <w:rPr>
                <w:rFonts w:ascii="宋体" w:hAnsi="宋体"/>
                <w:szCs w:val="21"/>
              </w:rPr>
            </w:r>
            <w:r/>
          </w:p>
          <w:p>
            <w:pPr>
              <w:pStyle w:val="992"/>
              <w:ind w:firstLine="315"/>
              <w:rPr>
                <w:rFonts w:ascii="宋体" w:hAnsi="宋体"/>
                <w:szCs w:val="21"/>
              </w:rPr>
              <w:framePr w:vAnchor="text" w:hAnchor="page" w:x="1588" w:y="1988"/>
            </w:pPr>
            <w:r>
              <w:rPr>
                <w:rFonts w:hint="eastAsia" w:ascii="宋体" w:hAnsi="宋体"/>
                <w:szCs w:val="21"/>
              </w:rPr>
              <w:t xml:space="preserve">（2）</w:t>
            </w:r>
            <w:r>
              <w:rPr>
                <w:rFonts w:ascii="宋体" w:hAnsi="宋体"/>
                <w:szCs w:val="21"/>
              </w:rPr>
              <w:t xml:space="preserve">投标人</w:t>
            </w:r>
            <w:r>
              <w:rPr>
                <w:rFonts w:hint="eastAsia" w:ascii="宋体" w:hAnsi="宋体"/>
                <w:szCs w:val="21"/>
              </w:rPr>
              <w:t xml:space="preserve">自</w:t>
            </w:r>
            <w:r>
              <w:rPr>
                <w:rFonts w:ascii="宋体" w:hAnsi="宋体"/>
                <w:szCs w:val="21"/>
              </w:rPr>
              <w:t xml:space="preserve">20</w:t>
            </w:r>
            <w:r>
              <w:rPr>
                <w:rFonts w:hint="eastAsia" w:ascii="宋体" w:hAnsi="宋体"/>
                <w:szCs w:val="21"/>
              </w:rPr>
              <w:t xml:space="preserve">21</w:t>
            </w:r>
            <w:r>
              <w:rPr>
                <w:rFonts w:ascii="宋体" w:hAnsi="宋体"/>
                <w:szCs w:val="21"/>
              </w:rPr>
              <w:t xml:space="preserve">年1月1日</w:t>
            </w:r>
            <w:r>
              <w:rPr>
                <w:rFonts w:hint="eastAsia" w:ascii="宋体" w:hAnsi="宋体"/>
                <w:szCs w:val="21"/>
              </w:rPr>
              <w:t xml:space="preserve">以来</w:t>
            </w:r>
            <w:r>
              <w:rPr>
                <w:rFonts w:ascii="宋体" w:hAnsi="宋体"/>
                <w:szCs w:val="21"/>
              </w:rPr>
              <w:t xml:space="preserve">(以发证时间或获奖文件</w:t>
            </w:r>
            <w:r>
              <w:rPr>
                <w:rFonts w:hint="eastAsia" w:ascii="宋体" w:hAnsi="宋体"/>
                <w:szCs w:val="21"/>
              </w:rPr>
              <w:t xml:space="preserve">颁发时间</w:t>
            </w:r>
            <w:r>
              <w:rPr>
                <w:rFonts w:ascii="宋体" w:hAnsi="宋体"/>
                <w:szCs w:val="21"/>
              </w:rPr>
              <w:t xml:space="preserve">为准)</w:t>
            </w:r>
            <w:r>
              <w:rPr>
                <w:rFonts w:hint="eastAsia" w:ascii="宋体" w:hAnsi="宋体"/>
                <w:szCs w:val="21"/>
              </w:rPr>
              <w:t xml:space="preserve">，</w:t>
            </w:r>
            <w:r>
              <w:rPr>
                <w:rFonts w:ascii="宋体" w:hAnsi="宋体"/>
                <w:szCs w:val="21"/>
              </w:rPr>
              <w:t xml:space="preserve">承接过的园林绿化</w:t>
            </w:r>
            <w:r>
              <w:rPr>
                <w:rFonts w:hint="eastAsia" w:ascii="宋体" w:hAnsi="宋体"/>
                <w:szCs w:val="21"/>
              </w:rPr>
              <w:t xml:space="preserve">相关项目</w:t>
            </w:r>
            <w:r>
              <w:rPr>
                <w:rFonts w:ascii="宋体" w:hAnsi="宋体"/>
                <w:szCs w:val="21"/>
              </w:rPr>
              <w:t xml:space="preserve">获得过国家级</w:t>
            </w:r>
            <w:r>
              <w:rPr>
                <w:rFonts w:hint="eastAsia" w:ascii="宋体" w:hAnsi="宋体"/>
                <w:szCs w:val="21"/>
              </w:rPr>
              <w:t xml:space="preserve">（含部级）奖项的得5</w:t>
            </w:r>
            <w:r>
              <w:rPr>
                <w:rFonts w:ascii="宋体" w:hAnsi="宋体"/>
                <w:szCs w:val="21"/>
              </w:rPr>
              <w:t xml:space="preserve">分，省级</w:t>
            </w:r>
            <w:r>
              <w:rPr>
                <w:rFonts w:hint="eastAsia" w:ascii="宋体" w:hAnsi="宋体"/>
                <w:szCs w:val="21"/>
              </w:rPr>
              <w:t xml:space="preserve">或直辖市奖项的</w:t>
            </w:r>
            <w:r>
              <w:rPr>
                <w:rFonts w:ascii="宋体" w:hAnsi="宋体"/>
                <w:szCs w:val="21"/>
              </w:rPr>
              <w:t xml:space="preserve">得</w:t>
            </w:r>
            <w:r>
              <w:rPr>
                <w:rFonts w:hint="eastAsia" w:ascii="宋体" w:hAnsi="宋体"/>
                <w:szCs w:val="21"/>
              </w:rPr>
              <w:t xml:space="preserve">3</w:t>
            </w:r>
            <w:r>
              <w:rPr>
                <w:rFonts w:ascii="宋体" w:hAnsi="宋体"/>
                <w:szCs w:val="21"/>
              </w:rPr>
              <w:t xml:space="preserve">分，</w:t>
            </w:r>
            <w:r>
              <w:rPr>
                <w:rFonts w:hint="eastAsia" w:ascii="宋体" w:hAnsi="宋体"/>
                <w:szCs w:val="21"/>
              </w:rPr>
              <w:t xml:space="preserve">设区的</w:t>
            </w:r>
            <w:r>
              <w:rPr>
                <w:rFonts w:ascii="宋体" w:hAnsi="宋体"/>
                <w:szCs w:val="21"/>
              </w:rPr>
              <w:t xml:space="preserve">市级</w:t>
            </w:r>
            <w:r>
              <w:rPr>
                <w:rFonts w:hint="eastAsia" w:ascii="宋体" w:hAnsi="宋体"/>
                <w:szCs w:val="21"/>
              </w:rPr>
              <w:t xml:space="preserve">奖项的</w:t>
            </w:r>
            <w:r>
              <w:rPr>
                <w:rFonts w:ascii="宋体" w:hAnsi="宋体"/>
                <w:szCs w:val="21"/>
              </w:rPr>
              <w:t xml:space="preserve">得</w:t>
            </w:r>
            <w:r>
              <w:rPr>
                <w:rFonts w:hint="eastAsia" w:ascii="宋体" w:hAnsi="宋体"/>
                <w:szCs w:val="21"/>
              </w:rPr>
              <w:t xml:space="preserve">1</w:t>
            </w:r>
            <w:r>
              <w:rPr>
                <w:rFonts w:ascii="宋体" w:hAnsi="宋体"/>
                <w:szCs w:val="21"/>
              </w:rPr>
              <w:t xml:space="preserve">分</w:t>
            </w:r>
            <w:r>
              <w:rPr>
                <w:rFonts w:hint="eastAsia" w:ascii="宋体" w:hAnsi="宋体"/>
                <w:szCs w:val="21"/>
              </w:rPr>
              <w:t xml:space="preserve">。本项</w:t>
            </w:r>
            <w:r>
              <w:rPr>
                <w:rFonts w:ascii="宋体" w:hAnsi="宋体"/>
                <w:szCs w:val="21"/>
              </w:rPr>
              <w:t xml:space="preserve">最高得</w:t>
            </w:r>
            <w:r>
              <w:rPr>
                <w:rFonts w:hint="eastAsia" w:ascii="宋体" w:hAnsi="宋体"/>
                <w:szCs w:val="21"/>
              </w:rPr>
              <w:t xml:space="preserve">5</w:t>
            </w:r>
            <w:r>
              <w:rPr>
                <w:rFonts w:ascii="宋体" w:hAnsi="宋体"/>
                <w:szCs w:val="21"/>
              </w:rPr>
              <w:t xml:space="preserve">分。</w:t>
            </w:r>
            <w:r>
              <w:rPr>
                <w:rFonts w:ascii="宋体" w:hAnsi="宋体"/>
                <w:szCs w:val="21"/>
              </w:rPr>
            </w:r>
            <w:r/>
          </w:p>
          <w:p>
            <w:pPr>
              <w:pStyle w:val="992"/>
              <w:ind w:firstLine="315"/>
              <w:rPr>
                <w:rFonts w:ascii="宋体" w:hAnsi="宋体"/>
                <w:szCs w:val="21"/>
              </w:rPr>
              <w:framePr w:vAnchor="text" w:hAnchor="page" w:x="1588" w:y="1988"/>
            </w:pPr>
            <w:r>
              <w:rPr>
                <w:rFonts w:hint="eastAsia" w:ascii="宋体" w:hAnsi="宋体"/>
                <w:szCs w:val="21"/>
              </w:rPr>
              <w:t xml:space="preserve">注：本项</w:t>
            </w:r>
            <w:r>
              <w:rPr>
                <w:rFonts w:ascii="宋体" w:hAnsi="宋体"/>
                <w:szCs w:val="21"/>
              </w:rPr>
              <w:t xml:space="preserve">只按获得的最高级别奖项计分，</w:t>
            </w:r>
            <w:r>
              <w:rPr>
                <w:rFonts w:hint="eastAsia" w:ascii="宋体" w:hAnsi="宋体"/>
                <w:szCs w:val="21"/>
              </w:rPr>
              <w:t xml:space="preserve">且只计取一个，</w:t>
            </w:r>
            <w:r>
              <w:rPr>
                <w:rFonts w:ascii="宋体" w:hAnsi="宋体"/>
                <w:szCs w:val="21"/>
              </w:rPr>
              <w:t xml:space="preserve">不累计计分</w:t>
            </w:r>
            <w:r>
              <w:rPr>
                <w:rFonts w:hint="eastAsia" w:ascii="宋体" w:hAnsi="宋体"/>
                <w:szCs w:val="21"/>
              </w:rPr>
              <w:t xml:space="preserve">。</w:t>
            </w:r>
            <w:r>
              <w:rPr>
                <w:rFonts w:ascii="宋体" w:hAnsi="宋体"/>
                <w:szCs w:val="21"/>
              </w:rPr>
              <w:t xml:space="preserve">以</w:t>
            </w:r>
            <w:r>
              <w:rPr>
                <w:rFonts w:hint="eastAsia" w:ascii="宋体" w:hAnsi="宋体"/>
                <w:szCs w:val="21"/>
              </w:rPr>
              <w:t xml:space="preserve">投标文件中提供的</w:t>
            </w:r>
            <w:r>
              <w:rPr>
                <w:rFonts w:ascii="宋体" w:hAnsi="宋体"/>
                <w:szCs w:val="21"/>
              </w:rPr>
              <w:t xml:space="preserve">获奖证书</w:t>
            </w:r>
            <w:r>
              <w:rPr>
                <w:rFonts w:hint="eastAsia" w:ascii="宋体" w:hAnsi="宋体"/>
                <w:szCs w:val="21"/>
              </w:rPr>
              <w:t xml:space="preserve">（</w:t>
            </w:r>
            <w:r>
              <w:rPr>
                <w:rFonts w:ascii="宋体" w:hAnsi="宋体"/>
                <w:szCs w:val="21"/>
              </w:rPr>
              <w:t xml:space="preserve">或获奖文件</w:t>
            </w:r>
            <w:r>
              <w:rPr>
                <w:rFonts w:hint="eastAsia" w:ascii="宋体" w:hAnsi="宋体"/>
                <w:szCs w:val="21"/>
              </w:rPr>
              <w:t xml:space="preserve">）</w:t>
            </w:r>
            <w:r>
              <w:rPr>
                <w:rFonts w:ascii="宋体" w:hAnsi="宋体"/>
                <w:szCs w:val="21"/>
              </w:rPr>
              <w:t xml:space="preserve">原件扫描件</w:t>
            </w:r>
            <w:r>
              <w:rPr>
                <w:rFonts w:hint="eastAsia" w:ascii="宋体" w:hAnsi="宋体"/>
                <w:szCs w:val="21"/>
              </w:rPr>
              <w:t xml:space="preserve">和该奖项信息在发奖部门官方网站查询截图及查询路径（网址）</w:t>
            </w:r>
            <w:r>
              <w:rPr>
                <w:rFonts w:ascii="宋体" w:hAnsi="宋体"/>
                <w:szCs w:val="21"/>
              </w:rPr>
              <w:t xml:space="preserve">为</w:t>
            </w:r>
            <w:r>
              <w:rPr>
                <w:rFonts w:hint="eastAsia" w:ascii="宋体" w:hAnsi="宋体"/>
                <w:szCs w:val="21"/>
              </w:rPr>
              <w:t xml:space="preserve">评审依据，未提供或提供不全、模糊不清或提供内容反映不出上述要求的不予计分。</w:t>
            </w:r>
            <w:r>
              <w:rPr>
                <w:rFonts w:ascii="宋体" w:hAnsi="宋体"/>
                <w:szCs w:val="21"/>
              </w:rPr>
            </w:r>
            <w:r/>
          </w:p>
          <w:p>
            <w:pPr>
              <w:pStyle w:val="992"/>
              <w:ind w:firstLine="315"/>
              <w:rPr>
                <w:rFonts w:ascii="宋体" w:hAnsi="宋体"/>
                <w:szCs w:val="21"/>
              </w:rPr>
              <w:framePr w:vAnchor="text" w:hAnchor="page" w:x="1588" w:y="1988"/>
            </w:pPr>
            <w:r>
              <w:rPr>
                <w:rFonts w:hint="eastAsia" w:ascii="宋体" w:hAnsi="宋体"/>
                <w:szCs w:val="21"/>
              </w:rPr>
              <w:t xml:space="preserve">（3）</w:t>
            </w:r>
            <w:r>
              <w:rPr>
                <w:rFonts w:ascii="宋体" w:hAnsi="宋体"/>
                <w:szCs w:val="21"/>
              </w:rPr>
              <w:t xml:space="preserve">投标人</w:t>
            </w:r>
            <w:r>
              <w:rPr>
                <w:rFonts w:hint="eastAsia" w:ascii="宋体" w:hAnsi="宋体"/>
                <w:szCs w:val="21"/>
              </w:rPr>
              <w:t xml:space="preserve">自</w:t>
            </w:r>
            <w:r>
              <w:rPr>
                <w:rFonts w:ascii="宋体" w:hAnsi="宋体"/>
                <w:szCs w:val="21"/>
              </w:rPr>
              <w:t xml:space="preserve">20</w:t>
            </w:r>
            <w:r>
              <w:rPr>
                <w:rFonts w:hint="eastAsia" w:ascii="宋体" w:hAnsi="宋体"/>
                <w:szCs w:val="21"/>
              </w:rPr>
              <w:t xml:space="preserve">21</w:t>
            </w:r>
            <w:r>
              <w:rPr>
                <w:rFonts w:ascii="宋体" w:hAnsi="宋体"/>
                <w:szCs w:val="21"/>
              </w:rPr>
              <w:t xml:space="preserve">年1月1日以</w:t>
            </w:r>
            <w:r>
              <w:rPr>
                <w:rFonts w:hint="eastAsia" w:ascii="宋体" w:hAnsi="宋体"/>
                <w:szCs w:val="21"/>
              </w:rPr>
              <w:t xml:space="preserve">来（以发证时间为准），</w:t>
            </w:r>
            <w:r>
              <w:rPr>
                <w:rFonts w:ascii="宋体" w:hAnsi="宋体"/>
                <w:szCs w:val="21"/>
              </w:rPr>
              <w:t xml:space="preserve">编写的与园林绿化、景观等相关的工法被行业主管部门</w:t>
            </w:r>
            <w:r>
              <w:rPr>
                <w:rFonts w:hint="eastAsia" w:ascii="宋体" w:hAnsi="宋体"/>
                <w:szCs w:val="21"/>
              </w:rPr>
              <w:t xml:space="preserve">评为</w:t>
            </w:r>
            <w:r>
              <w:rPr>
                <w:rFonts w:ascii="宋体" w:hAnsi="宋体"/>
                <w:szCs w:val="21"/>
              </w:rPr>
              <w:t xml:space="preserve">省级及以上工法的</w:t>
            </w:r>
            <w:r>
              <w:rPr>
                <w:rFonts w:hint="eastAsia" w:ascii="宋体" w:hAnsi="宋体"/>
                <w:szCs w:val="21"/>
              </w:rPr>
              <w:t xml:space="preserve">，每</w:t>
            </w:r>
            <w:r>
              <w:rPr>
                <w:rFonts w:ascii="宋体" w:hAnsi="宋体"/>
                <w:szCs w:val="21"/>
              </w:rPr>
              <w:t xml:space="preserve">有1个得1分，本项最高得</w:t>
            </w:r>
            <w:r>
              <w:rPr>
                <w:rFonts w:hint="eastAsia" w:ascii="宋体" w:hAnsi="宋体"/>
                <w:szCs w:val="21"/>
              </w:rPr>
              <w:t xml:space="preserve">1</w:t>
            </w:r>
            <w:r>
              <w:rPr>
                <w:rFonts w:ascii="宋体" w:hAnsi="宋体"/>
                <w:szCs w:val="21"/>
              </w:rPr>
              <w:t xml:space="preserve">分。</w:t>
            </w:r>
            <w:r>
              <w:rPr>
                <w:rFonts w:ascii="宋体" w:hAnsi="宋体"/>
                <w:szCs w:val="21"/>
              </w:rPr>
            </w:r>
            <w:r/>
          </w:p>
          <w:p>
            <w:pPr>
              <w:pStyle w:val="992"/>
              <w:ind w:firstLine="315"/>
              <w:rPr>
                <w:rFonts w:ascii="宋体" w:hAnsi="宋体"/>
                <w:szCs w:val="21"/>
              </w:rPr>
              <w:framePr w:vAnchor="text" w:hAnchor="page" w:x="1588" w:y="1988"/>
            </w:pPr>
            <w:r>
              <w:rPr>
                <w:rFonts w:ascii="宋体" w:hAnsi="宋体"/>
                <w:szCs w:val="21"/>
              </w:rPr>
              <w:t xml:space="preserve">注:</w:t>
            </w:r>
            <w:r>
              <w:rPr>
                <w:rFonts w:hint="eastAsia" w:ascii="宋体" w:hAnsi="宋体"/>
                <w:szCs w:val="21"/>
              </w:rPr>
              <w:t xml:space="preserve">以</w:t>
            </w:r>
            <w:r>
              <w:rPr>
                <w:rFonts w:ascii="宋体" w:hAnsi="宋体"/>
                <w:szCs w:val="21"/>
              </w:rPr>
              <w:t xml:space="preserve">投标文件</w:t>
            </w:r>
            <w:r>
              <w:rPr>
                <w:rFonts w:hint="eastAsia" w:ascii="宋体" w:hAnsi="宋体"/>
                <w:szCs w:val="21"/>
              </w:rPr>
              <w:t xml:space="preserve">中</w:t>
            </w:r>
            <w:r>
              <w:rPr>
                <w:rFonts w:ascii="宋体" w:hAnsi="宋体"/>
                <w:szCs w:val="21"/>
              </w:rPr>
              <w:t xml:space="preserve">提供</w:t>
            </w:r>
            <w:r>
              <w:rPr>
                <w:rFonts w:hint="eastAsia" w:ascii="宋体" w:hAnsi="宋体"/>
                <w:szCs w:val="21"/>
              </w:rPr>
              <w:t xml:space="preserve">的</w:t>
            </w:r>
            <w:r>
              <w:rPr>
                <w:rFonts w:ascii="宋体" w:hAnsi="宋体"/>
                <w:szCs w:val="21"/>
              </w:rPr>
              <w:t xml:space="preserve">工法证书原件扫描件</w:t>
            </w:r>
            <w:r>
              <w:rPr>
                <w:rFonts w:hint="eastAsia" w:ascii="宋体" w:hAnsi="宋体"/>
                <w:szCs w:val="21"/>
              </w:rPr>
              <w:t xml:space="preserve">和该信息在其评审部门官方网站查询截图及查询路径（网址）</w:t>
            </w:r>
            <w:r>
              <w:rPr>
                <w:rFonts w:ascii="宋体" w:hAnsi="宋体"/>
                <w:szCs w:val="21"/>
              </w:rPr>
              <w:t xml:space="preserve">为</w:t>
            </w:r>
            <w:r>
              <w:rPr>
                <w:rFonts w:hint="eastAsia" w:ascii="宋体" w:hAnsi="宋体"/>
                <w:szCs w:val="21"/>
              </w:rPr>
              <w:t xml:space="preserve">评审依据，未提供或提供不全、模糊不清或提供内容反映不出上述要求的不予计分。</w:t>
            </w:r>
            <w:r>
              <w:rPr>
                <w:rFonts w:ascii="宋体" w:hAnsi="宋体"/>
                <w:szCs w:val="21"/>
              </w:rPr>
            </w:r>
            <w:r/>
          </w:p>
          <w:p>
            <w:pPr>
              <w:pStyle w:val="992"/>
              <w:ind w:firstLine="315"/>
              <w:rPr>
                <w:rFonts w:ascii="宋体" w:hAnsi="宋体"/>
                <w:szCs w:val="21"/>
              </w:rPr>
              <w:framePr w:vAnchor="text" w:hAnchor="page" w:x="1588" w:y="1988"/>
            </w:pPr>
            <w:r>
              <w:rPr>
                <w:rFonts w:hint="eastAsia" w:ascii="宋体" w:hAnsi="宋体"/>
                <w:szCs w:val="21"/>
              </w:rPr>
              <w:t xml:space="preserve">（4）</w:t>
            </w:r>
            <w:r>
              <w:rPr>
                <w:rFonts w:ascii="宋体" w:hAnsi="宋体"/>
                <w:szCs w:val="21"/>
              </w:rPr>
              <w:t xml:space="preserve">投标人自20</w:t>
            </w:r>
            <w:r>
              <w:rPr>
                <w:rFonts w:hint="eastAsia" w:ascii="宋体" w:hAnsi="宋体"/>
                <w:szCs w:val="21"/>
              </w:rPr>
              <w:t xml:space="preserve">21</w:t>
            </w:r>
            <w:r>
              <w:rPr>
                <w:rFonts w:ascii="宋体" w:hAnsi="宋体"/>
                <w:szCs w:val="21"/>
              </w:rPr>
              <w:t xml:space="preserve">年1月1日以来（以合同签订时间为准），承接过</w:t>
            </w:r>
            <w:r>
              <w:rPr>
                <w:rFonts w:hint="eastAsia" w:ascii="宋体" w:hAnsi="宋体"/>
                <w:szCs w:val="21"/>
              </w:rPr>
              <w:t xml:space="preserve">类似</w:t>
            </w:r>
            <w:r>
              <w:rPr>
                <w:rFonts w:ascii="宋体" w:hAnsi="宋体"/>
                <w:szCs w:val="21"/>
              </w:rPr>
              <w:t xml:space="preserve">业绩的，每提供一项得</w:t>
            </w:r>
            <w:r>
              <w:rPr>
                <w:rFonts w:hint="eastAsia" w:ascii="宋体" w:hAnsi="宋体"/>
                <w:szCs w:val="21"/>
              </w:rPr>
              <w:t xml:space="preserve">2</w:t>
            </w:r>
            <w:r>
              <w:rPr>
                <w:rFonts w:ascii="宋体" w:hAnsi="宋体"/>
                <w:szCs w:val="21"/>
              </w:rPr>
              <w:t xml:space="preserve">分，本项最高得</w:t>
            </w:r>
            <w:r>
              <w:rPr>
                <w:rFonts w:hint="eastAsia" w:ascii="宋体" w:hAnsi="宋体"/>
                <w:szCs w:val="21"/>
              </w:rPr>
              <w:t xml:space="preserve">4</w:t>
            </w:r>
            <w:r>
              <w:rPr>
                <w:rFonts w:ascii="宋体" w:hAnsi="宋体"/>
                <w:szCs w:val="21"/>
              </w:rPr>
              <w:t xml:space="preserve">分。</w:t>
            </w:r>
            <w:r>
              <w:rPr>
                <w:rFonts w:ascii="宋体" w:hAnsi="宋体"/>
                <w:szCs w:val="21"/>
              </w:rPr>
            </w:r>
            <w:r/>
          </w:p>
          <w:p>
            <w:pPr>
              <w:pStyle w:val="992"/>
              <w:ind w:firstLine="315"/>
              <w:rPr>
                <w:rFonts w:ascii="宋体" w:hAnsi="宋体"/>
                <w:szCs w:val="21"/>
              </w:rPr>
              <w:framePr w:vAnchor="text" w:hAnchor="page" w:x="1588" w:y="1988"/>
            </w:pPr>
            <w:r>
              <w:rPr>
                <w:rFonts w:ascii="宋体" w:hAnsi="宋体"/>
                <w:szCs w:val="21"/>
              </w:rPr>
              <w:t xml:space="preserve">注:</w:t>
            </w:r>
            <w:r>
              <w:rPr>
                <w:rFonts w:hint="eastAsia" w:ascii="宋体" w:hAnsi="宋体"/>
                <w:szCs w:val="21"/>
              </w:rPr>
              <w:t xml:space="preserve">以</w:t>
            </w:r>
            <w:r>
              <w:rPr>
                <w:rFonts w:ascii="宋体" w:hAnsi="宋体"/>
                <w:szCs w:val="21"/>
              </w:rPr>
              <w:t xml:space="preserve">投标文件</w:t>
            </w:r>
            <w:r>
              <w:rPr>
                <w:rFonts w:hint="eastAsia" w:ascii="宋体" w:hAnsi="宋体"/>
                <w:szCs w:val="21"/>
              </w:rPr>
              <w:t xml:space="preserve">中</w:t>
            </w:r>
            <w:r>
              <w:rPr>
                <w:rFonts w:ascii="宋体" w:hAnsi="宋体"/>
                <w:szCs w:val="21"/>
              </w:rPr>
              <w:t xml:space="preserve">提供</w:t>
            </w:r>
            <w:r>
              <w:rPr>
                <w:rFonts w:hint="eastAsia" w:ascii="宋体" w:hAnsi="宋体"/>
                <w:szCs w:val="21"/>
              </w:rPr>
              <w:t xml:space="preserve">的“</w:t>
            </w:r>
            <w:r>
              <w:rPr>
                <w:rFonts w:ascii="宋体" w:hAnsi="宋体"/>
                <w:szCs w:val="21"/>
              </w:rPr>
              <w:t xml:space="preserve">中标通知书</w:t>
            </w:r>
            <w:r>
              <w:rPr>
                <w:rFonts w:hint="eastAsia" w:ascii="宋体" w:hAnsi="宋体"/>
                <w:szCs w:val="21"/>
              </w:rPr>
              <w:t xml:space="preserve">和</w:t>
            </w:r>
            <w:r>
              <w:rPr>
                <w:rFonts w:ascii="宋体" w:hAnsi="宋体"/>
                <w:szCs w:val="21"/>
              </w:rPr>
              <w:t xml:space="preserve">合同</w:t>
            </w:r>
            <w:r>
              <w:rPr>
                <w:rFonts w:hint="eastAsia" w:ascii="宋体" w:hAnsi="宋体"/>
                <w:szCs w:val="21"/>
              </w:rPr>
              <w:t xml:space="preserve">”</w:t>
            </w:r>
            <w:r>
              <w:rPr>
                <w:rFonts w:ascii="宋体" w:hAnsi="宋体"/>
                <w:szCs w:val="21"/>
              </w:rPr>
              <w:t xml:space="preserve">原件扫描件为</w:t>
            </w:r>
            <w:r>
              <w:rPr>
                <w:rFonts w:hint="eastAsia" w:ascii="宋体" w:hAnsi="宋体"/>
                <w:szCs w:val="21"/>
              </w:rPr>
              <w:t xml:space="preserve">评审依据</w:t>
            </w:r>
            <w:r>
              <w:rPr>
                <w:rFonts w:ascii="宋体" w:hAnsi="宋体"/>
                <w:szCs w:val="21"/>
              </w:rPr>
              <w:t xml:space="preserve">。</w:t>
            </w:r>
            <w:r>
              <w:rPr>
                <w:rFonts w:hint="eastAsia" w:ascii="宋体" w:hAnsi="宋体"/>
                <w:szCs w:val="21"/>
              </w:rPr>
              <w:t xml:space="preserve">投标人提供的“</w:t>
            </w:r>
            <w:r>
              <w:rPr>
                <w:rFonts w:ascii="宋体" w:hAnsi="宋体"/>
                <w:szCs w:val="21"/>
              </w:rPr>
              <w:t xml:space="preserve">中标通知书</w:t>
            </w:r>
            <w:r>
              <w:rPr>
                <w:rFonts w:hint="eastAsia" w:ascii="宋体" w:hAnsi="宋体"/>
                <w:szCs w:val="21"/>
              </w:rPr>
              <w:t xml:space="preserve">或</w:t>
            </w:r>
            <w:r>
              <w:rPr>
                <w:rFonts w:ascii="宋体" w:hAnsi="宋体"/>
                <w:szCs w:val="21"/>
              </w:rPr>
              <w:t xml:space="preserve">合同</w:t>
            </w:r>
            <w:r>
              <w:rPr>
                <w:rFonts w:hint="eastAsia" w:ascii="宋体" w:hAnsi="宋体"/>
                <w:szCs w:val="21"/>
              </w:rPr>
              <w:t xml:space="preserve">”必须</w:t>
            </w:r>
            <w:r>
              <w:rPr>
                <w:rFonts w:ascii="宋体" w:hAnsi="宋体"/>
                <w:szCs w:val="21"/>
              </w:rPr>
              <w:t xml:space="preserve">经</w:t>
            </w:r>
            <w:r>
              <w:rPr>
                <w:rFonts w:hint="eastAsia" w:ascii="宋体" w:hAnsi="宋体"/>
                <w:szCs w:val="21"/>
              </w:rPr>
              <w:t xml:space="preserve">“</w:t>
            </w:r>
            <w:r>
              <w:rPr>
                <w:rFonts w:ascii="宋体" w:hAnsi="宋体"/>
                <w:szCs w:val="21"/>
              </w:rPr>
              <w:t xml:space="preserve">园林主管部门或公共资源交易中心或政府采购中心</w:t>
            </w:r>
            <w:r>
              <w:rPr>
                <w:rFonts w:hint="eastAsia" w:ascii="宋体" w:hAnsi="宋体"/>
                <w:szCs w:val="21"/>
              </w:rPr>
              <w:t xml:space="preserve">”</w:t>
            </w:r>
            <w:r>
              <w:rPr>
                <w:rFonts w:ascii="宋体" w:hAnsi="宋体"/>
                <w:szCs w:val="21"/>
              </w:rPr>
              <w:t xml:space="preserve">盖章或备案</w:t>
            </w:r>
            <w:r>
              <w:rPr>
                <w:rFonts w:hint="eastAsia" w:ascii="宋体" w:hAnsi="宋体"/>
                <w:szCs w:val="21"/>
              </w:rPr>
              <w:t xml:space="preserve">，</w:t>
            </w:r>
            <w:r>
              <w:rPr>
                <w:rFonts w:ascii="宋体" w:hAnsi="宋体"/>
                <w:szCs w:val="21"/>
              </w:rPr>
              <w:t xml:space="preserve">或</w:t>
            </w:r>
            <w:r>
              <w:rPr>
                <w:rFonts w:hint="eastAsia" w:ascii="宋体" w:hAnsi="宋体"/>
                <w:szCs w:val="21"/>
              </w:rPr>
              <w:t xml:space="preserve">提供该项目在相关网址发布的</w:t>
            </w:r>
            <w:r>
              <w:rPr>
                <w:rFonts w:ascii="宋体" w:hAnsi="宋体"/>
                <w:szCs w:val="21"/>
              </w:rPr>
              <w:t xml:space="preserve">中标结果公示</w:t>
            </w:r>
            <w:r>
              <w:rPr>
                <w:rFonts w:hint="eastAsia" w:ascii="宋体" w:hAnsi="宋体"/>
                <w:szCs w:val="21"/>
              </w:rPr>
              <w:t xml:space="preserve">查询截图及查询路径（网址）。未提供或提供不全、模糊不清或提供内容反映不出上述要求的不予计分。</w:t>
            </w:r>
            <w:r>
              <w:rPr>
                <w:rFonts w:ascii="宋体" w:hAnsi="宋体"/>
                <w:szCs w:val="21"/>
              </w:rPr>
            </w:r>
            <w:r/>
          </w:p>
          <w:p>
            <w:pPr>
              <w:pStyle w:val="992"/>
              <w:ind w:firstLine="315"/>
              <w:framePr w:vAnchor="text" w:hAnchor="page" w:x="1588" w:y="1988"/>
            </w:pPr>
            <w:r>
              <w:rPr>
                <w:rFonts w:hint="eastAsia" w:ascii="宋体" w:hAnsi="宋体"/>
                <w:szCs w:val="21"/>
              </w:rPr>
              <w:t xml:space="preserve">说明</w:t>
            </w:r>
            <w:r>
              <w:rPr>
                <w:rFonts w:ascii="宋体" w:hAnsi="宋体"/>
                <w:szCs w:val="21"/>
              </w:rPr>
              <w:t xml:space="preserve">：上述</w:t>
            </w:r>
            <w:r>
              <w:rPr>
                <w:rFonts w:hint="eastAsia" w:ascii="宋体" w:hAnsi="宋体"/>
                <w:szCs w:val="21"/>
              </w:rPr>
              <w:t xml:space="preserve">（1）</w:t>
            </w:r>
            <w:r>
              <w:rPr>
                <w:rFonts w:hint="eastAsia" w:ascii="宋体" w:hAnsi="宋体" w:cs="宋体"/>
                <w:szCs w:val="21"/>
              </w:rPr>
              <w:t xml:space="preserve">～（4）</w:t>
            </w:r>
            <w:r>
              <w:rPr>
                <w:rFonts w:ascii="宋体" w:hAnsi="宋体"/>
                <w:szCs w:val="21"/>
              </w:rPr>
              <w:t xml:space="preserve">项评分内容涉及到的相关证明材料原件扫描件将随中标结果公告同步公开。</w:t>
            </w:r>
            <w:r/>
          </w:p>
        </w:tc>
      </w:tr>
      <w:tr>
        <w:trPr/>
        <w:tc>
          <w:tcPr>
            <w:tcW w:w="476" w:type="dxa"/>
            <w:vAlign w:val="center"/>
            <w:vMerge w:val="restart"/>
            <w:textDirection w:val="lrTb"/>
            <w:noWrap w:val="false"/>
          </w:tcPr>
          <w:p>
            <w:pPr>
              <w:pStyle w:val="992"/>
              <w:jc w:val="left"/>
              <w:framePr w:vAnchor="text" w:hAnchor="page" w:x="1588" w:y="1988"/>
            </w:pPr>
            <w:r>
              <w:t xml:space="preserve">项目实施方案</w:t>
            </w:r>
            <w:r/>
          </w:p>
        </w:tc>
        <w:tc>
          <w:tcPr>
            <w:tcW w:w="468" w:type="dxa"/>
            <w:vAlign w:val="center"/>
            <w:textDirection w:val="lrTb"/>
            <w:noWrap w:val="false"/>
          </w:tcPr>
          <w:p>
            <w:pPr>
              <w:pStyle w:val="992"/>
              <w:jc w:val="left"/>
              <w:framePr w:vAnchor="text" w:hAnchor="page" w:x="1588" w:y="1988"/>
            </w:pPr>
            <w:r>
              <w:t xml:space="preserve">项目组织管理</w:t>
            </w:r>
            <w:r/>
          </w:p>
        </w:tc>
        <w:tc>
          <w:tcPr>
            <w:tcW w:w="467" w:type="dxa"/>
            <w:vAlign w:val="center"/>
            <w:textDirection w:val="lrTb"/>
            <w:noWrap w:val="false"/>
          </w:tcPr>
          <w:p>
            <w:pPr>
              <w:pStyle w:val="992"/>
              <w:jc w:val="left"/>
              <w:framePr w:vAnchor="text" w:hAnchor="page" w:x="1588" w:y="1988"/>
            </w:pPr>
            <w:r>
              <w:t xml:space="preserve">8.00分</w:t>
            </w:r>
            <w:r/>
          </w:p>
        </w:tc>
        <w:tc>
          <w:tcPr>
            <w:tcW w:w="3587" w:type="dxa"/>
            <w:vAlign w:val="center"/>
            <w:textDirection w:val="lrTb"/>
            <w:noWrap w:val="false"/>
          </w:tcPr>
          <w:p>
            <w:pPr>
              <w:pStyle w:val="992"/>
              <w:ind w:firstLine="420"/>
              <w:rPr>
                <w:rFonts w:ascii="宋体" w:hAnsi="宋体"/>
              </w:rPr>
              <w:framePr w:vAnchor="text" w:hAnchor="page" w:x="1588" w:y="1988"/>
            </w:pPr>
            <w:r>
              <w:rPr>
                <w:rFonts w:hint="eastAsia" w:ascii="宋体" w:hAnsi="宋体"/>
              </w:rPr>
              <w:t xml:space="preserve">1、对投标文件中有关</w:t>
            </w:r>
            <w:r>
              <w:rPr>
                <w:rFonts w:ascii="宋体" w:hAnsi="宋体"/>
              </w:rPr>
              <w:t xml:space="preserve">建立有效的管理机构，制定各项行之有效的管理规章制度，综合服务管理、安全管理、智慧管理系统、电子信息化管理、进退场交接措施方案、组织理念等内容进行打分</w:t>
            </w:r>
            <w:r>
              <w:rPr>
                <w:rFonts w:hint="eastAsia" w:ascii="宋体" w:hAnsi="宋体"/>
              </w:rPr>
              <w:t xml:space="preserve">：</w:t>
            </w:r>
            <w:r>
              <w:rPr>
                <w:rFonts w:ascii="宋体" w:hAnsi="宋体"/>
              </w:rPr>
            </w:r>
            <w:r/>
          </w:p>
          <w:p>
            <w:pPr>
              <w:pStyle w:val="992"/>
              <w:ind w:firstLine="420"/>
              <w:rPr>
                <w:rFonts w:hint="eastAsia" w:ascii="宋体" w:hAnsi="宋体"/>
              </w:rPr>
              <w:framePr w:vAnchor="text" w:hAnchor="page" w:x="1588" w:y="1988"/>
            </w:pPr>
            <w:r>
              <w:rPr>
                <w:rFonts w:hint="eastAsia" w:ascii="宋体" w:hAnsi="宋体"/>
              </w:rPr>
              <w:t xml:space="preserve">①</w:t>
            </w:r>
            <w:r>
              <w:rPr>
                <w:rFonts w:ascii="宋体" w:hAnsi="宋体"/>
              </w:rPr>
              <w:t xml:space="preserve">管理有效，智慧管理系统健全，且规章制度合理、方案全面、可操作性强、便于执行、组织理念先进的得4分；</w:t>
            </w:r>
            <w:r>
              <w:rPr>
                <w:rFonts w:hint="eastAsia" w:ascii="宋体" w:hAnsi="宋体"/>
              </w:rPr>
            </w:r>
            <w:r/>
          </w:p>
          <w:p>
            <w:pPr>
              <w:pStyle w:val="992"/>
              <w:ind w:firstLine="420"/>
              <w:rPr>
                <w:rFonts w:ascii="宋体" w:hAnsi="宋体"/>
              </w:rPr>
              <w:framePr w:vAnchor="text" w:hAnchor="page" w:x="1588" w:y="1988"/>
            </w:pPr>
            <w:r>
              <w:rPr>
                <w:rFonts w:hint="eastAsia" w:ascii="宋体" w:hAnsi="宋体"/>
              </w:rPr>
              <w:t xml:space="preserve">②</w:t>
            </w:r>
            <w:r>
              <w:rPr>
                <w:rFonts w:ascii="宋体" w:hAnsi="宋体"/>
              </w:rPr>
              <w:t xml:space="preserve">管理</w:t>
            </w:r>
            <w:r>
              <w:rPr>
                <w:rFonts w:hint="eastAsia" w:ascii="宋体" w:hAnsi="宋体"/>
              </w:rPr>
              <w:t xml:space="preserve">较</w:t>
            </w:r>
            <w:r>
              <w:rPr>
                <w:rFonts w:ascii="宋体" w:hAnsi="宋体"/>
              </w:rPr>
              <w:t xml:space="preserve">有效，智慧管理系统</w:t>
            </w:r>
            <w:r>
              <w:rPr>
                <w:rFonts w:hint="eastAsia" w:ascii="宋体" w:hAnsi="宋体"/>
              </w:rPr>
              <w:t xml:space="preserve">较</w:t>
            </w:r>
            <w:r>
              <w:rPr>
                <w:rFonts w:ascii="宋体" w:hAnsi="宋体"/>
              </w:rPr>
              <w:t xml:space="preserve">健全，且规章制度合理、方案</w:t>
            </w:r>
            <w:r>
              <w:rPr>
                <w:rFonts w:hint="eastAsia" w:ascii="宋体" w:hAnsi="宋体"/>
              </w:rPr>
              <w:t xml:space="preserve">较</w:t>
            </w:r>
            <w:r>
              <w:rPr>
                <w:rFonts w:ascii="宋体" w:hAnsi="宋体"/>
              </w:rPr>
              <w:t xml:space="preserve">全面、可操作性</w:t>
            </w:r>
            <w:r>
              <w:rPr>
                <w:rFonts w:hint="eastAsia" w:ascii="宋体" w:hAnsi="宋体"/>
              </w:rPr>
              <w:t xml:space="preserve">较</w:t>
            </w:r>
            <w:r>
              <w:rPr>
                <w:rFonts w:ascii="宋体" w:hAnsi="宋体"/>
              </w:rPr>
              <w:t xml:space="preserve">强、便于执行、组织理念</w:t>
            </w:r>
            <w:r>
              <w:rPr>
                <w:rFonts w:hint="eastAsia" w:ascii="宋体" w:hAnsi="宋体"/>
              </w:rPr>
              <w:t xml:space="preserve">较</w:t>
            </w:r>
            <w:r>
              <w:rPr>
                <w:rFonts w:ascii="宋体" w:hAnsi="宋体"/>
              </w:rPr>
              <w:t xml:space="preserve">先进的得</w:t>
            </w:r>
            <w:r>
              <w:rPr>
                <w:rFonts w:hint="eastAsia" w:ascii="宋体" w:hAnsi="宋体"/>
              </w:rPr>
              <w:t xml:space="preserve">3</w:t>
            </w:r>
            <w:r>
              <w:rPr>
                <w:rFonts w:ascii="宋体" w:hAnsi="宋体"/>
              </w:rPr>
              <w:t xml:space="preserve">分；</w:t>
            </w:r>
            <w:r>
              <w:rPr>
                <w:rFonts w:ascii="宋体" w:hAnsi="宋体"/>
              </w:rPr>
            </w:r>
            <w:r/>
          </w:p>
          <w:p>
            <w:pPr>
              <w:pStyle w:val="992"/>
              <w:ind w:firstLine="420"/>
              <w:rPr>
                <w:rFonts w:hint="eastAsia" w:ascii="宋体" w:hAnsi="宋体"/>
              </w:rPr>
              <w:framePr w:vAnchor="text" w:hAnchor="page" w:x="1588" w:y="1988"/>
            </w:pPr>
            <w:r>
              <w:rPr>
                <w:rFonts w:hint="eastAsia" w:ascii="宋体" w:hAnsi="宋体"/>
              </w:rPr>
              <w:t xml:space="preserve">③</w:t>
            </w:r>
            <w:r>
              <w:rPr>
                <w:rFonts w:ascii="宋体" w:hAnsi="宋体"/>
              </w:rPr>
              <w:t xml:space="preserve">管理一般，智慧管理系统不太健全，规章制度</w:t>
            </w:r>
            <w:r>
              <w:rPr>
                <w:rFonts w:hint="eastAsia" w:ascii="宋体" w:hAnsi="宋体"/>
              </w:rPr>
              <w:t xml:space="preserve">较</w:t>
            </w:r>
            <w:r>
              <w:rPr>
                <w:rFonts w:ascii="宋体" w:hAnsi="宋体"/>
              </w:rPr>
              <w:t xml:space="preserve">合理、方案</w:t>
            </w:r>
            <w:r>
              <w:rPr>
                <w:rFonts w:hint="eastAsia" w:ascii="宋体" w:hAnsi="宋体"/>
              </w:rPr>
              <w:t xml:space="preserve">粗略</w:t>
            </w:r>
            <w:r>
              <w:rPr>
                <w:rFonts w:ascii="宋体" w:hAnsi="宋体"/>
              </w:rPr>
              <w:t xml:space="preserve">、可操作性不强、组织理念落后得</w:t>
            </w:r>
            <w:r>
              <w:rPr>
                <w:rFonts w:hint="eastAsia" w:ascii="宋体" w:hAnsi="宋体"/>
              </w:rPr>
              <w:t xml:space="preserve">2</w:t>
            </w:r>
            <w:r>
              <w:rPr>
                <w:rFonts w:ascii="宋体" w:hAnsi="宋体"/>
              </w:rPr>
              <w:t xml:space="preserve">分</w:t>
            </w:r>
            <w:r>
              <w:rPr>
                <w:rFonts w:hint="eastAsia" w:ascii="宋体" w:hAnsi="宋体"/>
              </w:rPr>
              <w:t xml:space="preserve">；</w:t>
            </w:r>
            <w:r>
              <w:rPr>
                <w:rFonts w:hint="eastAsia" w:ascii="宋体" w:hAnsi="宋体"/>
              </w:rPr>
            </w:r>
            <w:r/>
          </w:p>
          <w:p>
            <w:pPr>
              <w:pStyle w:val="992"/>
              <w:ind w:firstLine="420"/>
              <w:rPr>
                <w:rFonts w:ascii="宋体" w:hAnsi="宋体"/>
              </w:rPr>
              <w:framePr w:vAnchor="text" w:hAnchor="page" w:x="1588" w:y="1988"/>
            </w:pPr>
            <w:r>
              <w:rPr>
                <w:rFonts w:hint="eastAsia" w:ascii="宋体" w:hAnsi="宋体"/>
              </w:rPr>
              <w:t xml:space="preserve">④</w:t>
            </w:r>
            <w:r>
              <w:rPr>
                <w:rFonts w:ascii="宋体" w:hAnsi="宋体"/>
              </w:rPr>
              <w:t xml:space="preserve">管理</w:t>
            </w:r>
            <w:r>
              <w:rPr>
                <w:rFonts w:hint="eastAsia" w:ascii="宋体" w:hAnsi="宋体"/>
              </w:rPr>
              <w:t xml:space="preserve">制度差</w:t>
            </w:r>
            <w:r>
              <w:rPr>
                <w:rFonts w:ascii="宋体" w:hAnsi="宋体"/>
              </w:rPr>
              <w:t xml:space="preserve">，智慧管理系统不太健全，规章制度</w:t>
            </w:r>
            <w:r>
              <w:rPr>
                <w:rFonts w:hint="eastAsia" w:ascii="宋体" w:hAnsi="宋体"/>
              </w:rPr>
              <w:t xml:space="preserve">较差</w:t>
            </w:r>
            <w:r>
              <w:rPr>
                <w:rFonts w:ascii="宋体" w:hAnsi="宋体"/>
              </w:rPr>
              <w:t xml:space="preserve">、方案</w:t>
            </w:r>
            <w:r>
              <w:rPr>
                <w:rFonts w:hint="eastAsia" w:ascii="宋体" w:hAnsi="宋体"/>
              </w:rPr>
              <w:t xml:space="preserve">粗略</w:t>
            </w:r>
            <w:r>
              <w:rPr>
                <w:rFonts w:ascii="宋体" w:hAnsi="宋体"/>
              </w:rPr>
              <w:t xml:space="preserve">、可操作性不强、组织理念</w:t>
            </w:r>
            <w:r>
              <w:rPr>
                <w:rFonts w:hint="eastAsia" w:ascii="宋体" w:hAnsi="宋体"/>
              </w:rPr>
              <w:t xml:space="preserve">较差</w:t>
            </w:r>
            <w:r>
              <w:rPr>
                <w:rFonts w:ascii="宋体" w:hAnsi="宋体"/>
              </w:rPr>
              <w:t xml:space="preserve">得</w:t>
            </w:r>
            <w:r>
              <w:rPr>
                <w:rFonts w:hint="eastAsia" w:ascii="宋体" w:hAnsi="宋体"/>
              </w:rPr>
              <w:t xml:space="preserve">1</w:t>
            </w:r>
            <w:r>
              <w:rPr>
                <w:rFonts w:ascii="宋体" w:hAnsi="宋体"/>
              </w:rPr>
              <w:t xml:space="preserve">分</w:t>
            </w:r>
            <w:r>
              <w:rPr>
                <w:rFonts w:hint="eastAsia" w:ascii="宋体" w:hAnsi="宋体"/>
              </w:rPr>
              <w:t xml:space="preserve">；</w:t>
            </w:r>
            <w:r>
              <w:rPr>
                <w:rFonts w:ascii="宋体" w:hAnsi="宋体"/>
              </w:rPr>
            </w:r>
            <w:r/>
          </w:p>
          <w:p>
            <w:pPr>
              <w:pStyle w:val="992"/>
              <w:ind w:firstLine="420"/>
              <w:rPr>
                <w:rFonts w:ascii="宋体" w:hAnsi="宋体"/>
              </w:rPr>
              <w:framePr w:vAnchor="text" w:hAnchor="page" w:x="1588" w:y="1988"/>
            </w:pPr>
            <w:r>
              <w:rPr>
                <w:rFonts w:hint="eastAsia" w:ascii="宋体" w:hAnsi="宋体"/>
              </w:rPr>
              <w:t xml:space="preserve">⑤未提供相关内容的该项不得分。</w:t>
            </w:r>
            <w:r>
              <w:rPr>
                <w:rFonts w:ascii="宋体" w:hAnsi="宋体"/>
              </w:rPr>
            </w:r>
            <w:r/>
          </w:p>
          <w:p>
            <w:pPr>
              <w:pStyle w:val="992"/>
              <w:ind w:firstLine="405"/>
              <w:rPr>
                <w:rFonts w:ascii="宋体" w:hAnsi="宋体"/>
              </w:rPr>
              <w:framePr w:vAnchor="text" w:hAnchor="page" w:x="1588" w:y="1988"/>
            </w:pPr>
            <w:r>
              <w:rPr>
                <w:rFonts w:ascii="宋体" w:hAnsi="宋体"/>
              </w:rPr>
              <w:t xml:space="preserve">2、</w:t>
            </w:r>
            <w:r>
              <w:rPr>
                <w:rFonts w:hint="eastAsia" w:ascii="宋体" w:hAnsi="宋体"/>
              </w:rPr>
              <w:t xml:space="preserve">对投标文件中</w:t>
            </w:r>
            <w:r>
              <w:rPr>
                <w:rFonts w:ascii="宋体" w:hAnsi="宋体"/>
              </w:rPr>
              <w:t xml:space="preserve">投标人是否对各岗位人员都有专门的聘用、培训、考核、奖惩方案及保证措施等内容进行打分</w:t>
            </w:r>
            <w:r>
              <w:rPr>
                <w:rFonts w:hint="eastAsia" w:ascii="宋体" w:hAnsi="宋体"/>
              </w:rPr>
              <w:t xml:space="preserve">：</w:t>
            </w:r>
            <w:r>
              <w:rPr>
                <w:rFonts w:ascii="宋体" w:hAnsi="宋体"/>
              </w:rPr>
            </w:r>
            <w:r/>
          </w:p>
          <w:p>
            <w:pPr>
              <w:pStyle w:val="992"/>
              <w:ind w:firstLine="405"/>
              <w:rPr>
                <w:rFonts w:ascii="宋体" w:hAnsi="宋体"/>
              </w:rPr>
              <w:framePr w:vAnchor="text" w:hAnchor="page" w:x="1588" w:y="1988"/>
            </w:pPr>
            <w:r>
              <w:rPr>
                <w:rFonts w:hint="eastAsia" w:ascii="宋体" w:hAnsi="宋体"/>
              </w:rPr>
              <w:t xml:space="preserve">①</w:t>
            </w:r>
            <w:r>
              <w:rPr>
                <w:rFonts w:ascii="宋体" w:hAnsi="宋体"/>
              </w:rPr>
              <w:t xml:space="preserve">方案</w:t>
            </w:r>
            <w:r>
              <w:rPr>
                <w:rFonts w:hint="eastAsia" w:ascii="宋体" w:hAnsi="宋体"/>
              </w:rPr>
              <w:t xml:space="preserve">编写</w:t>
            </w:r>
            <w:r>
              <w:rPr>
                <w:rFonts w:ascii="宋体" w:hAnsi="宋体"/>
              </w:rPr>
              <w:t xml:space="preserve">内容详实、便于执行、优于招标文件要求的得4分；</w:t>
            </w:r>
            <w:r>
              <w:rPr>
                <w:rFonts w:ascii="宋体" w:hAnsi="宋体"/>
              </w:rPr>
            </w:r>
            <w:r/>
          </w:p>
          <w:p>
            <w:pPr>
              <w:pStyle w:val="992"/>
              <w:ind w:firstLine="405"/>
              <w:rPr>
                <w:rFonts w:hint="eastAsia" w:ascii="宋体" w:hAnsi="宋体"/>
              </w:rPr>
              <w:framePr w:vAnchor="text" w:hAnchor="page" w:x="1588" w:y="1988"/>
            </w:pPr>
            <w:r>
              <w:rPr>
                <w:rFonts w:hint="eastAsia" w:ascii="宋体" w:hAnsi="宋体"/>
              </w:rPr>
              <w:t xml:space="preserve">②</w:t>
            </w:r>
            <w:r>
              <w:rPr>
                <w:rFonts w:ascii="宋体" w:hAnsi="宋体"/>
              </w:rPr>
              <w:t xml:space="preserve">方案</w:t>
            </w:r>
            <w:r>
              <w:rPr>
                <w:rFonts w:hint="eastAsia" w:ascii="宋体" w:hAnsi="宋体"/>
              </w:rPr>
              <w:t xml:space="preserve">编写</w:t>
            </w:r>
            <w:r>
              <w:rPr>
                <w:rFonts w:ascii="宋体" w:hAnsi="宋体"/>
              </w:rPr>
              <w:t xml:space="preserve">内容基本详实，基本满足招标文件要求的，得3分；</w:t>
            </w:r>
            <w:r>
              <w:rPr>
                <w:rFonts w:hint="eastAsia" w:ascii="宋体" w:hAnsi="宋体"/>
              </w:rPr>
            </w:r>
            <w:r/>
          </w:p>
          <w:p>
            <w:pPr>
              <w:pStyle w:val="992"/>
              <w:ind w:firstLine="403"/>
              <w:rPr>
                <w:rFonts w:ascii="宋体" w:hAnsi="宋体"/>
              </w:rPr>
              <w:framePr w:vAnchor="text" w:hAnchor="page" w:x="1588" w:y="1988"/>
            </w:pPr>
            <w:r>
              <w:rPr>
                <w:rFonts w:hint="eastAsia" w:ascii="宋体" w:hAnsi="宋体"/>
              </w:rPr>
              <w:t xml:space="preserve">③</w:t>
            </w:r>
            <w:r>
              <w:rPr>
                <w:rFonts w:ascii="宋体" w:hAnsi="宋体"/>
              </w:rPr>
              <w:t xml:space="preserve">方案</w:t>
            </w:r>
            <w:r>
              <w:rPr>
                <w:rFonts w:hint="eastAsia" w:ascii="宋体" w:hAnsi="宋体"/>
              </w:rPr>
              <w:t xml:space="preserve">编写</w:t>
            </w:r>
            <w:r>
              <w:rPr>
                <w:rFonts w:ascii="宋体" w:hAnsi="宋体"/>
              </w:rPr>
              <w:t xml:space="preserve">内容</w:t>
            </w:r>
            <w:r>
              <w:rPr>
                <w:rFonts w:hint="eastAsia" w:ascii="宋体" w:hAnsi="宋体"/>
              </w:rPr>
              <w:t xml:space="preserve">一般</w:t>
            </w:r>
            <w:r>
              <w:rPr>
                <w:rFonts w:ascii="宋体" w:hAnsi="宋体"/>
              </w:rPr>
              <w:t xml:space="preserve">的，通过后期优化能实现招标文件要求的，得</w:t>
            </w:r>
            <w:r>
              <w:rPr>
                <w:rFonts w:hint="eastAsia" w:ascii="宋体" w:hAnsi="宋体"/>
              </w:rPr>
              <w:t xml:space="preserve">2</w:t>
            </w:r>
            <w:r>
              <w:rPr>
                <w:rFonts w:ascii="宋体" w:hAnsi="宋体"/>
              </w:rPr>
              <w:t xml:space="preserve">分</w:t>
            </w:r>
            <w:r>
              <w:rPr>
                <w:rFonts w:hint="eastAsia" w:ascii="宋体" w:hAnsi="宋体"/>
              </w:rPr>
              <w:t xml:space="preserve">；</w:t>
            </w:r>
            <w:r>
              <w:rPr>
                <w:rFonts w:ascii="宋体" w:hAnsi="宋体"/>
              </w:rPr>
            </w:r>
            <w:r/>
          </w:p>
          <w:p>
            <w:pPr>
              <w:pStyle w:val="992"/>
              <w:ind w:firstLine="403"/>
              <w:rPr>
                <w:rFonts w:ascii="宋体" w:hAnsi="宋体"/>
              </w:rPr>
              <w:framePr w:vAnchor="text" w:hAnchor="page" w:x="1588" w:y="1988"/>
            </w:pPr>
            <w:r>
              <w:rPr>
                <w:rFonts w:hint="eastAsia" w:ascii="宋体" w:hAnsi="宋体"/>
              </w:rPr>
              <w:t xml:space="preserve">④</w:t>
            </w:r>
            <w:r>
              <w:rPr>
                <w:rFonts w:ascii="宋体" w:hAnsi="宋体"/>
              </w:rPr>
              <w:t xml:space="preserve">方案</w:t>
            </w:r>
            <w:r>
              <w:rPr>
                <w:rFonts w:hint="eastAsia" w:ascii="宋体" w:hAnsi="宋体"/>
              </w:rPr>
              <w:t xml:space="preserve">编写</w:t>
            </w:r>
            <w:r>
              <w:rPr>
                <w:rFonts w:ascii="宋体" w:hAnsi="宋体"/>
              </w:rPr>
              <w:t xml:space="preserve">内容</w:t>
            </w:r>
            <w:r>
              <w:rPr>
                <w:rFonts w:hint="eastAsia" w:ascii="宋体" w:hAnsi="宋体"/>
              </w:rPr>
              <w:t xml:space="preserve">较差</w:t>
            </w:r>
            <w:r>
              <w:rPr>
                <w:rFonts w:ascii="宋体" w:hAnsi="宋体"/>
              </w:rPr>
              <w:t xml:space="preserve">，可操作性</w:t>
            </w:r>
            <w:r>
              <w:rPr>
                <w:rFonts w:hint="eastAsia" w:ascii="宋体" w:hAnsi="宋体"/>
              </w:rPr>
              <w:t xml:space="preserve">一般</w:t>
            </w:r>
            <w:r>
              <w:rPr>
                <w:rFonts w:ascii="宋体" w:hAnsi="宋体"/>
              </w:rPr>
              <w:t xml:space="preserve">，得1分</w:t>
            </w:r>
            <w:r>
              <w:rPr>
                <w:rFonts w:hint="eastAsia" w:ascii="宋体" w:hAnsi="宋体"/>
              </w:rPr>
              <w:t xml:space="preserve">；</w:t>
            </w:r>
            <w:r>
              <w:rPr>
                <w:rFonts w:ascii="宋体" w:hAnsi="宋体"/>
              </w:rPr>
            </w:r>
            <w:r/>
          </w:p>
          <w:p>
            <w:pPr>
              <w:pStyle w:val="992"/>
              <w:ind w:firstLine="405"/>
              <w:rPr>
                <w:rFonts w:ascii="宋体" w:hAnsi="宋体"/>
              </w:rPr>
              <w:framePr w:vAnchor="text" w:hAnchor="page" w:x="1588" w:y="1988"/>
            </w:pPr>
            <w:r>
              <w:rPr>
                <w:rFonts w:hint="eastAsia" w:ascii="宋体" w:hAnsi="宋体"/>
              </w:rPr>
              <w:t xml:space="preserve">⑤未提供相关内容的该项不得分。</w:t>
            </w:r>
            <w:r>
              <w:rPr>
                <w:rFonts w:ascii="宋体" w:hAnsi="宋体"/>
              </w:rPr>
            </w:r>
            <w:r/>
          </w:p>
        </w:tc>
      </w:tr>
      <w:tr>
        <w:trPr>
          <w:trHeight w:val="6407"/>
        </w:trPr>
        <w:tc>
          <w:tcPr>
            <w:tcW w:w="476" w:type="dxa"/>
            <w:vAlign w:val="center"/>
            <w:vMerge w:val="continue"/>
            <w:textDirection w:val="lrTb"/>
            <w:noWrap w:val="false"/>
          </w:tcPr>
          <w:p>
            <w:pPr>
              <w:pStyle w:val="992"/>
              <w:jc w:val="left"/>
              <w:framePr w:vAnchor="text" w:hAnchor="page" w:x="1588" w:y="1988"/>
            </w:pPr>
            <w:r/>
            <w:r/>
          </w:p>
        </w:tc>
        <w:tc>
          <w:tcPr>
            <w:tcW w:w="468" w:type="dxa"/>
            <w:vAlign w:val="center"/>
            <w:textDirection w:val="lrTb"/>
            <w:noWrap w:val="false"/>
          </w:tcPr>
          <w:p>
            <w:pPr>
              <w:pStyle w:val="992"/>
              <w:jc w:val="left"/>
              <w:framePr w:vAnchor="text" w:hAnchor="page" w:x="1588" w:y="1988"/>
            </w:pPr>
            <w:r>
              <w:t xml:space="preserve">管养范围内的景观节点提升改造方案</w:t>
            </w:r>
            <w:r/>
          </w:p>
        </w:tc>
        <w:tc>
          <w:tcPr>
            <w:tcW w:w="467" w:type="dxa"/>
            <w:vAlign w:val="center"/>
            <w:textDirection w:val="lrTb"/>
            <w:noWrap w:val="false"/>
          </w:tcPr>
          <w:p>
            <w:pPr>
              <w:pStyle w:val="992"/>
              <w:jc w:val="left"/>
              <w:framePr w:vAnchor="text" w:hAnchor="page" w:x="1588" w:y="1988"/>
            </w:pPr>
            <w:r>
              <w:t xml:space="preserve">1</w:t>
            </w:r>
            <w:r>
              <w:rPr>
                <w:rFonts w:hint="eastAsia"/>
              </w:rPr>
              <w:t xml:space="preserve">2</w:t>
            </w:r>
            <w:r>
              <w:t xml:space="preserve">.00分</w:t>
            </w:r>
            <w:r/>
          </w:p>
        </w:tc>
        <w:tc>
          <w:tcPr>
            <w:tcW w:w="3587" w:type="dxa"/>
            <w:vAlign w:val="center"/>
            <w:textDirection w:val="lrTb"/>
            <w:noWrap w:val="false"/>
          </w:tcPr>
          <w:p>
            <w:pPr>
              <w:pStyle w:val="992"/>
              <w:ind w:firstLine="420"/>
              <w:rPr>
                <w:rFonts w:ascii="宋体" w:hAnsi="宋体"/>
              </w:rPr>
              <w:framePr w:vAnchor="text" w:hAnchor="page" w:x="1588" w:y="1988"/>
            </w:pPr>
            <w:r>
              <w:rPr>
                <w:rFonts w:ascii="宋体" w:hAnsi="宋体"/>
              </w:rPr>
              <w:t xml:space="preserve">投标人对管养范园内景观节点提升改造，编制图文并茂的专项提升方案文本。方案须对绿地整体概况进行分析，</w:t>
            </w:r>
            <w:r>
              <w:t xml:space="preserve">并对</w:t>
            </w:r>
            <w:r>
              <w:rPr>
                <w:rFonts w:hint="eastAsia" w:ascii="宋体" w:hAnsi="宋体"/>
                <w:szCs w:val="21"/>
              </w:rPr>
              <w:t xml:space="preserve">市民东道长春路至拆迁办，图书馆周边，市民西道西侧（市民广场至淮海路）三处绿地景观节点</w:t>
            </w:r>
            <w:r>
              <w:t xml:space="preserve">进行提升改造设计。</w:t>
            </w:r>
            <w:r>
              <w:rPr>
                <w:rFonts w:ascii="宋体" w:hAnsi="宋体"/>
              </w:rPr>
            </w:r>
            <w:r/>
          </w:p>
          <w:p>
            <w:pPr>
              <w:pStyle w:val="992"/>
              <w:ind w:firstLine="315"/>
              <w:rPr>
                <w:rFonts w:hint="eastAsia" w:ascii="宋体" w:hAnsi="宋体"/>
              </w:rPr>
              <w:framePr w:vAnchor="text" w:hAnchor="page" w:x="1588" w:y="1988"/>
            </w:pPr>
            <w:r>
              <w:rPr>
                <w:rFonts w:hint="eastAsia" w:ascii="宋体" w:hAnsi="宋体"/>
              </w:rPr>
              <w:t xml:space="preserve">（1）</w:t>
            </w:r>
            <w:r>
              <w:rPr>
                <w:rFonts w:ascii="宋体" w:hAnsi="宋体"/>
              </w:rPr>
              <w:t xml:space="preserve">现场情况调查的说明和照片及存在问题：</w:t>
            </w:r>
            <w:r>
              <w:rPr>
                <w:rFonts w:hint="eastAsia" w:ascii="宋体" w:hAnsi="宋体"/>
              </w:rPr>
            </w:r>
            <w:r/>
          </w:p>
          <w:p>
            <w:pPr>
              <w:pStyle w:val="992"/>
              <w:ind w:firstLine="403"/>
              <w:rPr>
                <w:rFonts w:hint="eastAsia" w:ascii="宋体" w:hAnsi="宋体"/>
              </w:rPr>
              <w:framePr w:vAnchor="text" w:hAnchor="page" w:x="1588" w:y="1988"/>
            </w:pPr>
            <w:r>
              <w:rPr>
                <w:rFonts w:hint="eastAsia" w:ascii="宋体" w:hAnsi="宋体"/>
              </w:rPr>
              <w:t xml:space="preserve">①</w:t>
            </w:r>
            <w:r>
              <w:rPr>
                <w:rFonts w:ascii="宋体" w:hAnsi="宋体"/>
              </w:rPr>
              <w:t xml:space="preserve">提供</w:t>
            </w:r>
            <w:r>
              <w:rPr>
                <w:rFonts w:hint="eastAsia" w:ascii="宋体" w:hAnsi="宋体"/>
              </w:rPr>
              <w:t xml:space="preserve">上述</w:t>
            </w:r>
            <w:r>
              <w:rPr>
                <w:rFonts w:ascii="宋体" w:hAnsi="宋体"/>
              </w:rPr>
              <w:t xml:space="preserve">绿地景观节点现场情况调查的说明和照片</w:t>
            </w:r>
            <w:r>
              <w:rPr>
                <w:rFonts w:hint="eastAsia" w:ascii="宋体" w:hAnsi="宋体"/>
              </w:rPr>
              <w:t xml:space="preserve">及存在问题</w:t>
            </w:r>
            <w:r>
              <w:rPr>
                <w:rFonts w:ascii="宋体" w:hAnsi="宋体"/>
              </w:rPr>
              <w:t xml:space="preserve">，内容完整、概念新颖、主题突出、针对性强的得</w:t>
            </w:r>
            <w:r>
              <w:rPr>
                <w:rFonts w:hint="eastAsia" w:ascii="宋体" w:hAnsi="宋体"/>
              </w:rPr>
              <w:t xml:space="preserve">4</w:t>
            </w:r>
            <w:r>
              <w:rPr>
                <w:rFonts w:ascii="宋体" w:hAnsi="宋体"/>
              </w:rPr>
              <w:t xml:space="preserve">分；</w:t>
            </w:r>
            <w:r>
              <w:rPr>
                <w:rFonts w:hint="eastAsia" w:ascii="宋体" w:hAnsi="宋体"/>
              </w:rPr>
            </w:r>
            <w:r/>
          </w:p>
          <w:p>
            <w:pPr>
              <w:pStyle w:val="992"/>
              <w:ind w:firstLine="403"/>
              <w:rPr>
                <w:rFonts w:hint="eastAsia" w:ascii="宋体" w:hAnsi="宋体"/>
              </w:rPr>
              <w:framePr w:vAnchor="text" w:hAnchor="page" w:x="1588" w:y="1988"/>
            </w:pPr>
            <w:r>
              <w:rPr>
                <w:rFonts w:hint="eastAsia" w:ascii="宋体" w:hAnsi="宋体"/>
              </w:rPr>
              <w:t xml:space="preserve">②</w:t>
            </w:r>
            <w:r>
              <w:rPr>
                <w:rFonts w:ascii="宋体" w:hAnsi="宋体"/>
              </w:rPr>
              <w:t xml:space="preserve">提供</w:t>
            </w:r>
            <w:r>
              <w:rPr>
                <w:rFonts w:hint="eastAsia" w:ascii="宋体" w:hAnsi="宋体"/>
              </w:rPr>
              <w:t xml:space="preserve">上述</w:t>
            </w:r>
            <w:r>
              <w:rPr>
                <w:rFonts w:ascii="宋体" w:hAnsi="宋体"/>
              </w:rPr>
              <w:t xml:space="preserve">绿地景观节点现场情况调查的说明和照片</w:t>
            </w:r>
            <w:r>
              <w:rPr>
                <w:rFonts w:hint="eastAsia" w:ascii="宋体" w:hAnsi="宋体"/>
              </w:rPr>
              <w:t xml:space="preserve">及存在问题</w:t>
            </w:r>
            <w:r>
              <w:rPr>
                <w:rFonts w:ascii="宋体" w:hAnsi="宋体"/>
              </w:rPr>
              <w:t xml:space="preserve">内容基本完整、概念</w:t>
            </w:r>
            <w:r>
              <w:rPr>
                <w:rFonts w:hint="eastAsia" w:ascii="宋体" w:hAnsi="宋体"/>
              </w:rPr>
              <w:t xml:space="preserve">较新颖</w:t>
            </w:r>
            <w:r>
              <w:rPr>
                <w:rFonts w:ascii="宋体" w:hAnsi="宋体"/>
              </w:rPr>
              <w:t xml:space="preserve">、基本可行、针对性</w:t>
            </w:r>
            <w:r>
              <w:rPr>
                <w:rFonts w:hint="eastAsia" w:ascii="宋体" w:hAnsi="宋体"/>
              </w:rPr>
              <w:t xml:space="preserve">较强</w:t>
            </w:r>
            <w:r>
              <w:rPr>
                <w:rFonts w:ascii="宋体" w:hAnsi="宋体"/>
              </w:rPr>
              <w:t xml:space="preserve">得</w:t>
            </w:r>
            <w:r>
              <w:rPr>
                <w:rFonts w:hint="eastAsia" w:ascii="宋体" w:hAnsi="宋体"/>
              </w:rPr>
              <w:t xml:space="preserve">3</w:t>
            </w:r>
            <w:r>
              <w:rPr>
                <w:rFonts w:ascii="宋体" w:hAnsi="宋体"/>
              </w:rPr>
              <w:t xml:space="preserve">分；</w:t>
            </w:r>
            <w:r>
              <w:rPr>
                <w:rFonts w:hint="eastAsia" w:ascii="宋体" w:hAnsi="宋体"/>
              </w:rPr>
            </w:r>
            <w:r/>
          </w:p>
          <w:p>
            <w:pPr>
              <w:pStyle w:val="992"/>
              <w:ind w:firstLine="403"/>
              <w:rPr>
                <w:rFonts w:hint="eastAsia" w:ascii="宋体" w:hAnsi="宋体"/>
              </w:rPr>
              <w:framePr w:vAnchor="text" w:hAnchor="page" w:x="1588" w:y="1988"/>
            </w:pPr>
            <w:r>
              <w:rPr>
                <w:rFonts w:hint="eastAsia" w:ascii="宋体" w:hAnsi="宋体"/>
              </w:rPr>
              <w:t xml:space="preserve">③</w:t>
            </w:r>
            <w:r>
              <w:rPr>
                <w:rFonts w:ascii="宋体" w:hAnsi="宋体"/>
              </w:rPr>
              <w:t xml:space="preserve">提供上述方案绿地景观节点现场情况调查的说明和照片</w:t>
            </w:r>
            <w:r>
              <w:rPr>
                <w:rFonts w:hint="eastAsia" w:ascii="宋体" w:hAnsi="宋体"/>
              </w:rPr>
              <w:t xml:space="preserve">及存在问题</w:t>
            </w:r>
            <w:r>
              <w:rPr>
                <w:rFonts w:ascii="宋体" w:hAnsi="宋体"/>
              </w:rPr>
              <w:t xml:space="preserve">内容不全，方案、概念</w:t>
            </w:r>
            <w:r>
              <w:rPr>
                <w:rFonts w:hint="eastAsia" w:ascii="宋体" w:hAnsi="宋体"/>
              </w:rPr>
              <w:t xml:space="preserve">一般</w:t>
            </w:r>
            <w:r>
              <w:rPr>
                <w:rFonts w:ascii="宋体" w:hAnsi="宋体"/>
              </w:rPr>
              <w:t xml:space="preserve">、针对性</w:t>
            </w:r>
            <w:r>
              <w:rPr>
                <w:rFonts w:hint="eastAsia" w:ascii="宋体" w:hAnsi="宋体"/>
              </w:rPr>
              <w:t xml:space="preserve">一般</w:t>
            </w:r>
            <w:r>
              <w:rPr>
                <w:rFonts w:ascii="宋体" w:hAnsi="宋体"/>
              </w:rPr>
              <w:t xml:space="preserve">得</w:t>
            </w:r>
            <w:r>
              <w:rPr>
                <w:rFonts w:hint="eastAsia" w:ascii="宋体" w:hAnsi="宋体"/>
              </w:rPr>
              <w:t xml:space="preserve">2</w:t>
            </w:r>
            <w:r>
              <w:rPr>
                <w:rFonts w:ascii="宋体" w:hAnsi="宋体"/>
              </w:rPr>
              <w:t xml:space="preserve">分</w:t>
            </w:r>
            <w:r>
              <w:rPr>
                <w:rFonts w:hint="eastAsia" w:ascii="宋体" w:hAnsi="宋体"/>
              </w:rPr>
              <w:t xml:space="preserve">；</w:t>
            </w:r>
            <w:r>
              <w:rPr>
                <w:rFonts w:hint="eastAsia" w:ascii="宋体" w:hAnsi="宋体"/>
              </w:rPr>
            </w:r>
            <w:r/>
          </w:p>
          <w:p>
            <w:pPr>
              <w:pStyle w:val="992"/>
              <w:ind w:firstLine="403"/>
              <w:rPr>
                <w:rFonts w:hint="eastAsia" w:ascii="宋体" w:hAnsi="宋体"/>
              </w:rPr>
              <w:framePr w:vAnchor="text" w:hAnchor="page" w:x="1588" w:y="1988"/>
            </w:pPr>
            <w:r>
              <w:rPr>
                <w:rFonts w:hint="eastAsia" w:ascii="宋体" w:hAnsi="宋体"/>
              </w:rPr>
              <w:t xml:space="preserve">④</w:t>
            </w:r>
            <w:r>
              <w:rPr>
                <w:rFonts w:ascii="宋体" w:hAnsi="宋体"/>
              </w:rPr>
              <w:t xml:space="preserve">提供上述方案绿地景观节点现场情况调查的说明和照片</w:t>
            </w:r>
            <w:r>
              <w:rPr>
                <w:rFonts w:hint="eastAsia" w:ascii="宋体" w:hAnsi="宋体"/>
              </w:rPr>
              <w:t xml:space="preserve">及存在问题</w:t>
            </w:r>
            <w:r>
              <w:rPr>
                <w:rFonts w:ascii="宋体" w:hAnsi="宋体"/>
              </w:rPr>
              <w:t xml:space="preserve">内容不全，方案</w:t>
            </w:r>
            <w:r>
              <w:rPr>
                <w:rFonts w:hint="eastAsia" w:ascii="宋体" w:hAnsi="宋体"/>
              </w:rPr>
              <w:t xml:space="preserve">一般</w:t>
            </w:r>
            <w:r>
              <w:rPr>
                <w:rFonts w:ascii="宋体" w:hAnsi="宋体"/>
              </w:rPr>
              <w:t xml:space="preserve">、无任何主题、针对性差得</w:t>
            </w:r>
            <w:r>
              <w:rPr>
                <w:rFonts w:hint="eastAsia" w:ascii="宋体" w:hAnsi="宋体"/>
              </w:rPr>
              <w:t xml:space="preserve">1</w:t>
            </w:r>
            <w:r>
              <w:rPr>
                <w:rFonts w:ascii="宋体" w:hAnsi="宋体"/>
              </w:rPr>
              <w:t xml:space="preserve">分</w:t>
            </w:r>
            <w:r>
              <w:rPr>
                <w:rFonts w:hint="eastAsia" w:ascii="宋体" w:hAnsi="宋体"/>
              </w:rPr>
              <w:t xml:space="preserve">；</w:t>
            </w:r>
            <w:r>
              <w:rPr>
                <w:rFonts w:hint="eastAsia" w:ascii="宋体" w:hAnsi="宋体"/>
              </w:rPr>
            </w:r>
            <w:r/>
          </w:p>
          <w:p>
            <w:pPr>
              <w:pStyle w:val="992"/>
              <w:ind w:firstLine="403"/>
              <w:rPr>
                <w:rFonts w:ascii="宋体" w:hAnsi="宋体"/>
              </w:rPr>
              <w:framePr w:vAnchor="text" w:hAnchor="page" w:x="1588" w:y="1988"/>
            </w:pPr>
            <w:r>
              <w:rPr>
                <w:rFonts w:hint="eastAsia" w:ascii="宋体" w:hAnsi="宋体"/>
              </w:rPr>
              <w:t xml:space="preserve">⑤未提供相关内容的该项不得分。</w:t>
            </w:r>
            <w:r>
              <w:rPr>
                <w:rFonts w:ascii="宋体" w:hAnsi="宋体"/>
              </w:rPr>
            </w:r>
            <w:r/>
          </w:p>
          <w:p>
            <w:pPr>
              <w:pStyle w:val="992"/>
              <w:ind w:firstLine="315"/>
              <w:rPr>
                <w:rFonts w:hint="eastAsia" w:ascii="宋体" w:hAnsi="宋体"/>
              </w:rPr>
              <w:framePr w:vAnchor="text" w:hAnchor="page" w:x="1588" w:y="1988"/>
            </w:pPr>
            <w:r>
              <w:rPr>
                <w:rFonts w:ascii="宋体" w:hAnsi="宋体"/>
              </w:rPr>
              <w:t xml:space="preserve"> (2) 景观提升改造设计方案(含彩色效果图)及对管养模式、设备资源、人员管理的布局和设想：</w:t>
            </w:r>
            <w:r>
              <w:rPr>
                <w:rFonts w:hint="eastAsia" w:ascii="宋体" w:hAnsi="宋体"/>
              </w:rPr>
            </w:r>
            <w:r/>
          </w:p>
          <w:p>
            <w:pPr>
              <w:pStyle w:val="992"/>
              <w:ind w:firstLine="315"/>
              <w:rPr>
                <w:rFonts w:hint="eastAsia" w:ascii="宋体" w:hAnsi="宋体"/>
              </w:rPr>
              <w:framePr w:vAnchor="text" w:hAnchor="page" w:x="1588" w:y="1988"/>
            </w:pPr>
            <w:r>
              <w:rPr>
                <w:rFonts w:hint="eastAsia" w:ascii="宋体" w:hAnsi="宋体"/>
              </w:rPr>
              <w:t xml:space="preserve">①</w:t>
            </w:r>
            <w:r>
              <w:rPr>
                <w:rFonts w:ascii="宋体" w:hAnsi="宋体"/>
              </w:rPr>
              <w:t xml:space="preserve">提供</w:t>
            </w:r>
            <w:r>
              <w:rPr>
                <w:rFonts w:hint="eastAsia" w:ascii="宋体" w:hAnsi="宋体"/>
              </w:rPr>
              <w:t xml:space="preserve">上述</w:t>
            </w:r>
            <w:r>
              <w:rPr>
                <w:rFonts w:ascii="宋体" w:hAnsi="宋体"/>
              </w:rPr>
              <w:t xml:space="preserve">绿地景观节点方案文本条理清楚，效果图张数多且图案清晰、方案新颖、文字表达准确，整体质量</w:t>
            </w:r>
            <w:r>
              <w:rPr>
                <w:rFonts w:hint="eastAsia" w:ascii="宋体" w:hAnsi="宋体"/>
              </w:rPr>
              <w:t xml:space="preserve">好</w:t>
            </w:r>
            <w:r>
              <w:rPr>
                <w:rFonts w:ascii="宋体" w:hAnsi="宋体"/>
              </w:rPr>
              <w:t xml:space="preserve">的得8分</w:t>
            </w:r>
            <w:r>
              <w:rPr>
                <w:rFonts w:hint="eastAsia" w:ascii="宋体" w:hAnsi="宋体"/>
              </w:rPr>
              <w:t xml:space="preserve">；</w:t>
            </w:r>
            <w:r>
              <w:rPr>
                <w:rFonts w:hint="eastAsia" w:ascii="宋体" w:hAnsi="宋体"/>
              </w:rPr>
            </w:r>
            <w:r/>
          </w:p>
          <w:p>
            <w:pPr>
              <w:pStyle w:val="992"/>
              <w:ind w:firstLine="315"/>
              <w:rPr>
                <w:rFonts w:hint="eastAsia" w:ascii="宋体" w:hAnsi="宋体"/>
              </w:rPr>
              <w:framePr w:vAnchor="text" w:hAnchor="page" w:x="1588" w:y="1988"/>
            </w:pPr>
            <w:r>
              <w:rPr>
                <w:rFonts w:hint="eastAsia" w:ascii="宋体" w:hAnsi="宋体"/>
              </w:rPr>
              <w:t xml:space="preserve">②</w:t>
            </w:r>
            <w:r>
              <w:rPr>
                <w:rFonts w:ascii="宋体" w:hAnsi="宋体"/>
              </w:rPr>
              <w:t xml:space="preserve">提供</w:t>
            </w:r>
            <w:r>
              <w:rPr>
                <w:rFonts w:hint="eastAsia" w:ascii="宋体" w:hAnsi="宋体"/>
              </w:rPr>
              <w:t xml:space="preserve">上述</w:t>
            </w:r>
            <w:r>
              <w:rPr>
                <w:rFonts w:ascii="宋体" w:hAnsi="宋体"/>
              </w:rPr>
              <w:t xml:space="preserve">绿地景观节点方案文本条理清楚，效果图张数较多且图案</w:t>
            </w:r>
            <w:r>
              <w:rPr>
                <w:rFonts w:hint="eastAsia" w:ascii="宋体" w:hAnsi="宋体"/>
              </w:rPr>
              <w:t xml:space="preserve">较</w:t>
            </w:r>
            <w:r>
              <w:rPr>
                <w:rFonts w:ascii="宋体" w:hAnsi="宋体"/>
              </w:rPr>
              <w:t xml:space="preserve">清晰，方案文本条理</w:t>
            </w:r>
            <w:r>
              <w:rPr>
                <w:rFonts w:hint="eastAsia" w:ascii="宋体" w:hAnsi="宋体"/>
              </w:rPr>
              <w:t xml:space="preserve">较</w:t>
            </w:r>
            <w:r>
              <w:rPr>
                <w:rFonts w:ascii="宋体" w:hAnsi="宋体"/>
              </w:rPr>
              <w:t xml:space="preserve">清楚，整体质量</w:t>
            </w:r>
            <w:r>
              <w:rPr>
                <w:rFonts w:hint="eastAsia" w:ascii="宋体" w:hAnsi="宋体"/>
              </w:rPr>
              <w:t xml:space="preserve">较好</w:t>
            </w:r>
            <w:r>
              <w:rPr>
                <w:rFonts w:ascii="宋体" w:hAnsi="宋体"/>
              </w:rPr>
              <w:t xml:space="preserve">的得</w:t>
            </w:r>
            <w:r>
              <w:rPr>
                <w:rFonts w:hint="eastAsia" w:ascii="宋体" w:hAnsi="宋体"/>
              </w:rPr>
              <w:t xml:space="preserve">6</w:t>
            </w:r>
            <w:r>
              <w:rPr>
                <w:rFonts w:ascii="宋体" w:hAnsi="宋体"/>
              </w:rPr>
              <w:t xml:space="preserve">分</w:t>
            </w:r>
            <w:r>
              <w:rPr>
                <w:rFonts w:hint="eastAsia" w:ascii="宋体" w:hAnsi="宋体"/>
              </w:rPr>
              <w:t xml:space="preserve">；</w:t>
            </w:r>
            <w:r>
              <w:rPr>
                <w:rFonts w:hint="eastAsia" w:ascii="宋体" w:hAnsi="宋体"/>
              </w:rPr>
            </w:r>
            <w:r/>
          </w:p>
          <w:p>
            <w:pPr>
              <w:pStyle w:val="992"/>
              <w:ind w:firstLine="315"/>
              <w:rPr>
                <w:rFonts w:hint="eastAsia" w:ascii="宋体" w:hAnsi="宋体"/>
              </w:rPr>
              <w:framePr w:vAnchor="text" w:hAnchor="page" w:x="1588" w:y="1988"/>
            </w:pPr>
            <w:r>
              <w:rPr>
                <w:rFonts w:hint="eastAsia" w:ascii="宋体" w:hAnsi="宋体"/>
              </w:rPr>
              <w:t xml:space="preserve">③</w:t>
            </w:r>
            <w:r>
              <w:rPr>
                <w:rFonts w:ascii="宋体" w:hAnsi="宋体"/>
              </w:rPr>
              <w:t xml:space="preserve">提供</w:t>
            </w:r>
            <w:r>
              <w:rPr>
                <w:rFonts w:hint="eastAsia" w:ascii="宋体" w:hAnsi="宋体"/>
              </w:rPr>
              <w:t xml:space="preserve">上述</w:t>
            </w:r>
            <w:r>
              <w:rPr>
                <w:rFonts w:ascii="宋体" w:hAnsi="宋体"/>
              </w:rPr>
              <w:t xml:space="preserve">绿地景观节点方案文本条理</w:t>
            </w:r>
            <w:r>
              <w:rPr>
                <w:rFonts w:hint="eastAsia" w:ascii="宋体" w:hAnsi="宋体"/>
              </w:rPr>
              <w:t xml:space="preserve">较</w:t>
            </w:r>
            <w:r>
              <w:rPr>
                <w:rFonts w:ascii="宋体" w:hAnsi="宋体"/>
              </w:rPr>
              <w:t xml:space="preserve">清楚，效果图张数</w:t>
            </w:r>
            <w:r>
              <w:rPr>
                <w:rFonts w:hint="eastAsia" w:ascii="宋体" w:hAnsi="宋体"/>
              </w:rPr>
              <w:t xml:space="preserve">及</w:t>
            </w:r>
            <w:r>
              <w:rPr>
                <w:rFonts w:ascii="宋体" w:hAnsi="宋体"/>
              </w:rPr>
              <w:t xml:space="preserve">图案</w:t>
            </w:r>
            <w:r>
              <w:rPr>
                <w:rFonts w:hint="eastAsia" w:ascii="宋体" w:hAnsi="宋体"/>
              </w:rPr>
              <w:t xml:space="preserve">一般</w:t>
            </w:r>
            <w:r>
              <w:rPr>
                <w:rFonts w:ascii="宋体" w:hAnsi="宋体"/>
              </w:rPr>
              <w:t xml:space="preserve">，方案文本条理</w:t>
            </w:r>
            <w:r>
              <w:rPr>
                <w:rFonts w:hint="eastAsia" w:ascii="宋体" w:hAnsi="宋体"/>
              </w:rPr>
              <w:t xml:space="preserve">一般</w:t>
            </w:r>
            <w:r>
              <w:rPr>
                <w:rFonts w:ascii="宋体" w:hAnsi="宋体"/>
              </w:rPr>
              <w:t xml:space="preserve">，整体质量</w:t>
            </w:r>
            <w:r>
              <w:rPr>
                <w:rFonts w:hint="eastAsia" w:ascii="宋体" w:hAnsi="宋体"/>
              </w:rPr>
              <w:t xml:space="preserve">一般</w:t>
            </w:r>
            <w:r>
              <w:rPr>
                <w:rFonts w:ascii="宋体" w:hAnsi="宋体"/>
              </w:rPr>
              <w:t xml:space="preserve">的得</w:t>
            </w:r>
            <w:r>
              <w:rPr>
                <w:rFonts w:hint="eastAsia" w:ascii="宋体" w:hAnsi="宋体"/>
              </w:rPr>
              <w:t xml:space="preserve">4</w:t>
            </w:r>
            <w:r>
              <w:rPr>
                <w:rFonts w:ascii="宋体" w:hAnsi="宋体"/>
              </w:rPr>
              <w:t xml:space="preserve">分</w:t>
            </w:r>
            <w:r>
              <w:rPr>
                <w:rFonts w:hint="eastAsia" w:ascii="宋体" w:hAnsi="宋体"/>
              </w:rPr>
              <w:t xml:space="preserve">；</w:t>
            </w:r>
            <w:r>
              <w:rPr>
                <w:rFonts w:hint="eastAsia" w:ascii="宋体" w:hAnsi="宋体"/>
              </w:rPr>
            </w:r>
            <w:r/>
          </w:p>
          <w:p>
            <w:pPr>
              <w:pStyle w:val="992"/>
              <w:ind w:firstLine="315"/>
              <w:rPr>
                <w:rFonts w:hint="eastAsia" w:ascii="宋体" w:hAnsi="宋体"/>
              </w:rPr>
              <w:framePr w:vAnchor="text" w:hAnchor="page" w:x="1588" w:y="1988"/>
            </w:pPr>
            <w:r>
              <w:rPr>
                <w:rFonts w:hint="eastAsia" w:ascii="宋体" w:hAnsi="宋体"/>
              </w:rPr>
              <w:t xml:space="preserve">④</w:t>
            </w:r>
            <w:r>
              <w:rPr>
                <w:rFonts w:ascii="宋体" w:hAnsi="宋体"/>
              </w:rPr>
              <w:t xml:space="preserve">提供绿地景观节点不满足</w:t>
            </w:r>
            <w:r>
              <w:rPr>
                <w:rFonts w:hint="eastAsia" w:ascii="宋体" w:hAnsi="宋体"/>
              </w:rPr>
              <w:t xml:space="preserve">上述设计要求的</w:t>
            </w:r>
            <w:r>
              <w:rPr>
                <w:rFonts w:ascii="宋体" w:hAnsi="宋体"/>
              </w:rPr>
              <w:t xml:space="preserve">，效果图少，图案不清晰，文字表达混乱，出现文字错误，方案质量差的得</w:t>
            </w:r>
            <w:r>
              <w:rPr>
                <w:rFonts w:hint="eastAsia" w:ascii="宋体" w:hAnsi="宋体"/>
              </w:rPr>
              <w:t xml:space="preserve">2</w:t>
            </w:r>
            <w:r>
              <w:rPr>
                <w:rFonts w:ascii="宋体" w:hAnsi="宋体"/>
              </w:rPr>
              <w:t xml:space="preserve">分</w:t>
            </w:r>
            <w:r>
              <w:rPr>
                <w:rFonts w:hint="eastAsia" w:ascii="宋体" w:hAnsi="宋体"/>
              </w:rPr>
              <w:t xml:space="preserve">；</w:t>
            </w:r>
            <w:r>
              <w:rPr>
                <w:rFonts w:hint="eastAsia" w:ascii="宋体" w:hAnsi="宋体"/>
              </w:rPr>
            </w:r>
            <w:r/>
          </w:p>
          <w:p>
            <w:pPr>
              <w:pStyle w:val="992"/>
              <w:ind w:firstLine="315"/>
              <w:rPr>
                <w:rFonts w:hint="eastAsia" w:ascii="宋体" w:hAnsi="宋体"/>
              </w:rPr>
              <w:framePr w:vAnchor="text" w:hAnchor="page" w:x="1588" w:y="1988"/>
            </w:pPr>
            <w:r>
              <w:rPr>
                <w:rFonts w:hint="eastAsia" w:ascii="宋体" w:hAnsi="宋体"/>
              </w:rPr>
              <w:t xml:space="preserve">⑤未提供相关内容的该项不得分。</w:t>
            </w:r>
            <w:r>
              <w:rPr>
                <w:rFonts w:ascii="宋体" w:hAnsi="宋体"/>
              </w:rPr>
              <w:t xml:space="preserve"> </w:t>
            </w:r>
            <w:r>
              <w:rPr>
                <w:rFonts w:hint="eastAsia" w:ascii="宋体" w:hAnsi="宋体"/>
              </w:rPr>
              <w:t xml:space="preserve">   </w:t>
            </w:r>
            <w:r>
              <w:rPr>
                <w:rFonts w:hint="eastAsia" w:ascii="宋体" w:hAnsi="宋体"/>
              </w:rPr>
            </w:r>
            <w:r/>
          </w:p>
          <w:p>
            <w:pPr>
              <w:pStyle w:val="992"/>
              <w:ind w:firstLine="316"/>
              <w:rPr>
                <w:rFonts w:ascii="宋体" w:hAnsi="宋体"/>
                <w:strike/>
              </w:rPr>
              <w:framePr w:vAnchor="text" w:hAnchor="page" w:x="1588" w:y="1988"/>
            </w:pPr>
            <w:r>
              <w:rPr>
                <w:rFonts w:ascii="宋体" w:hAnsi="宋体"/>
                <w:b/>
                <w:bCs/>
              </w:rPr>
              <w:t xml:space="preserve">注：</w:t>
            </w:r>
            <w:r>
              <w:rPr>
                <w:rFonts w:hint="eastAsia" w:ascii="宋体" w:hAnsi="宋体"/>
                <w:b/>
                <w:bCs/>
              </w:rPr>
              <w:t xml:space="preserve">投标人需将方案上传到投标文件里</w:t>
            </w:r>
            <w:r>
              <w:rPr>
                <w:rFonts w:ascii="宋体" w:hAnsi="宋体"/>
                <w:b/>
                <w:bCs/>
              </w:rPr>
              <w:t xml:space="preserve">，开标现场不接受任何纸质方案及U盘拷贝资料。</w:t>
            </w:r>
            <w:r>
              <w:rPr>
                <w:rFonts w:ascii="宋体" w:hAnsi="宋体"/>
                <w:strike/>
              </w:rPr>
            </w:r>
            <w:r/>
          </w:p>
        </w:tc>
      </w:tr>
      <w:tr>
        <w:trPr>
          <w:trHeight w:val="978"/>
        </w:trPr>
        <w:tc>
          <w:tcPr>
            <w:tcW w:w="476" w:type="dxa"/>
            <w:vAlign w:val="center"/>
            <w:vMerge w:val="continue"/>
            <w:textDirection w:val="lrTb"/>
            <w:noWrap w:val="false"/>
          </w:tcPr>
          <w:p>
            <w:pPr>
              <w:pStyle w:val="992"/>
              <w:jc w:val="left"/>
              <w:framePr w:vAnchor="text" w:hAnchor="page" w:x="1588" w:y="1988"/>
            </w:pPr>
            <w:r/>
            <w:r/>
          </w:p>
        </w:tc>
        <w:tc>
          <w:tcPr>
            <w:tcW w:w="468" w:type="dxa"/>
            <w:vAlign w:val="center"/>
            <w:textDirection w:val="lrTb"/>
            <w:noWrap w:val="false"/>
          </w:tcPr>
          <w:p>
            <w:pPr>
              <w:pStyle w:val="992"/>
              <w:jc w:val="left"/>
              <w:framePr w:vAnchor="text" w:hAnchor="page" w:x="1588" w:y="1988"/>
            </w:pPr>
            <w:r>
              <w:t xml:space="preserve">肥料配备方案</w:t>
            </w:r>
            <w:r/>
          </w:p>
        </w:tc>
        <w:tc>
          <w:tcPr>
            <w:tcW w:w="467" w:type="dxa"/>
            <w:vAlign w:val="center"/>
            <w:textDirection w:val="lrTb"/>
            <w:noWrap w:val="false"/>
          </w:tcPr>
          <w:p>
            <w:pPr>
              <w:pStyle w:val="992"/>
              <w:jc w:val="left"/>
              <w:framePr w:vAnchor="text" w:hAnchor="page" w:x="1588" w:y="1988"/>
            </w:pPr>
            <w:r>
              <w:rPr>
                <w:rFonts w:hint="eastAsia"/>
              </w:rPr>
              <w:t xml:space="preserve">5</w:t>
            </w:r>
            <w:r>
              <w:t xml:space="preserve">.00分</w:t>
            </w:r>
            <w:r/>
          </w:p>
        </w:tc>
        <w:tc>
          <w:tcPr>
            <w:tcW w:w="3587" w:type="dxa"/>
            <w:vAlign w:val="center"/>
            <w:textDirection w:val="lrTb"/>
            <w:noWrap w:val="false"/>
          </w:tcPr>
          <w:p>
            <w:pPr>
              <w:pStyle w:val="992"/>
              <w:ind w:firstLine="315"/>
              <w:rPr>
                <w:rFonts w:ascii="宋体" w:hAnsi="宋体"/>
              </w:rPr>
              <w:framePr w:vAnchor="text" w:hAnchor="page" w:x="1588" w:y="1988"/>
            </w:pPr>
            <w:r>
              <w:rPr>
                <w:rFonts w:ascii="宋体" w:hAnsi="宋体"/>
              </w:rPr>
              <w:t xml:space="preserve">根据养护工作要求，制定具体肥料配备</w:t>
            </w:r>
            <w:r>
              <w:rPr>
                <w:rFonts w:hint="eastAsia" w:ascii="宋体" w:hAnsi="宋体"/>
              </w:rPr>
              <w:t xml:space="preserve">施</w:t>
            </w:r>
            <w:r>
              <w:rPr>
                <w:rFonts w:ascii="宋体" w:hAnsi="宋体"/>
              </w:rPr>
              <w:t xml:space="preserve">用方案</w:t>
            </w:r>
            <w:r>
              <w:rPr>
                <w:rFonts w:hint="eastAsia" w:ascii="宋体" w:hAnsi="宋体"/>
              </w:rPr>
              <w:t xml:space="preserve">：</w:t>
            </w:r>
            <w:r>
              <w:rPr>
                <w:rFonts w:ascii="宋体" w:hAnsi="宋体"/>
              </w:rPr>
            </w:r>
            <w:r/>
          </w:p>
          <w:p>
            <w:pPr>
              <w:pStyle w:val="992"/>
              <w:ind w:firstLine="315"/>
              <w:rPr>
                <w:rFonts w:ascii="宋体" w:hAnsi="宋体"/>
              </w:rPr>
              <w:framePr w:vAnchor="text" w:hAnchor="page" w:x="1588" w:y="1988"/>
            </w:pPr>
            <w:r>
              <w:rPr>
                <w:rFonts w:hint="eastAsia" w:ascii="宋体" w:hAnsi="宋体"/>
              </w:rPr>
              <w:t xml:space="preserve">①</w:t>
            </w:r>
            <w:r>
              <w:rPr>
                <w:rFonts w:ascii="宋体" w:hAnsi="宋体"/>
              </w:rPr>
              <w:t xml:space="preserve">肥料配备种类及重量高于采购需求的，肥料配备方案内容详实、便于执行、优于招标文件要求的得</w:t>
            </w:r>
            <w:r>
              <w:rPr>
                <w:rFonts w:hint="eastAsia" w:ascii="宋体" w:hAnsi="宋体"/>
              </w:rPr>
              <w:t xml:space="preserve">5</w:t>
            </w:r>
            <w:r>
              <w:rPr>
                <w:rFonts w:ascii="宋体" w:hAnsi="宋体"/>
              </w:rPr>
              <w:t xml:space="preserve">分；</w:t>
            </w:r>
            <w:r>
              <w:rPr>
                <w:rFonts w:ascii="宋体" w:hAnsi="宋体"/>
              </w:rPr>
            </w:r>
            <w:r/>
          </w:p>
          <w:p>
            <w:pPr>
              <w:pStyle w:val="992"/>
              <w:ind w:firstLine="315"/>
              <w:rPr>
                <w:rFonts w:hint="eastAsia" w:ascii="宋体" w:hAnsi="宋体"/>
              </w:rPr>
              <w:framePr w:vAnchor="text" w:hAnchor="page" w:x="1588" w:y="1988"/>
            </w:pPr>
            <w:r>
              <w:rPr>
                <w:rFonts w:hint="eastAsia" w:ascii="宋体" w:hAnsi="宋体"/>
              </w:rPr>
              <w:t xml:space="preserve">②</w:t>
            </w:r>
            <w:r>
              <w:rPr>
                <w:rFonts w:ascii="宋体" w:hAnsi="宋体"/>
              </w:rPr>
              <w:t xml:space="preserve">肥料配备种类及重量</w:t>
            </w:r>
            <w:r>
              <w:rPr>
                <w:rFonts w:hint="eastAsia" w:ascii="宋体" w:hAnsi="宋体"/>
              </w:rPr>
              <w:t xml:space="preserve">满足</w:t>
            </w:r>
            <w:r>
              <w:rPr>
                <w:rFonts w:ascii="宋体" w:hAnsi="宋体"/>
              </w:rPr>
              <w:t xml:space="preserve">采购需求的，肥料配备方案内容</w:t>
            </w:r>
            <w:r>
              <w:rPr>
                <w:rFonts w:hint="eastAsia" w:ascii="宋体" w:hAnsi="宋体"/>
              </w:rPr>
              <w:t xml:space="preserve">较</w:t>
            </w:r>
            <w:r>
              <w:rPr>
                <w:rFonts w:ascii="宋体" w:hAnsi="宋体"/>
              </w:rPr>
              <w:t xml:space="preserve">详实、便于执行</w:t>
            </w:r>
            <w:r>
              <w:rPr>
                <w:rFonts w:hint="eastAsia" w:ascii="宋体" w:hAnsi="宋体"/>
              </w:rPr>
              <w:t xml:space="preserve">、</w:t>
            </w:r>
            <w:r>
              <w:rPr>
                <w:rFonts w:ascii="宋体" w:hAnsi="宋体"/>
              </w:rPr>
              <w:t xml:space="preserve">满足招标文件要求的得</w:t>
            </w:r>
            <w:r>
              <w:rPr>
                <w:rFonts w:hint="eastAsia" w:ascii="宋体" w:hAnsi="宋体"/>
              </w:rPr>
              <w:t xml:space="preserve">4</w:t>
            </w:r>
            <w:r>
              <w:rPr>
                <w:rFonts w:ascii="宋体" w:hAnsi="宋体"/>
              </w:rPr>
              <w:t xml:space="preserve">分；</w:t>
            </w:r>
            <w:r>
              <w:rPr>
                <w:rFonts w:hint="eastAsia" w:ascii="宋体" w:hAnsi="宋体"/>
              </w:rPr>
            </w:r>
            <w:r/>
          </w:p>
          <w:p>
            <w:pPr>
              <w:pStyle w:val="992"/>
              <w:ind w:firstLine="315"/>
              <w:rPr>
                <w:rFonts w:ascii="宋体" w:hAnsi="宋体"/>
              </w:rPr>
              <w:framePr w:vAnchor="text" w:hAnchor="page" w:x="1588" w:y="1988"/>
            </w:pPr>
            <w:r>
              <w:rPr>
                <w:rFonts w:hint="eastAsia" w:ascii="宋体" w:hAnsi="宋体"/>
              </w:rPr>
              <w:t xml:space="preserve">③</w:t>
            </w:r>
            <w:r>
              <w:rPr>
                <w:rFonts w:ascii="宋体" w:hAnsi="宋体"/>
              </w:rPr>
              <w:t xml:space="preserve">肥料配备种类及重量满足采购需求的，肥料</w:t>
            </w:r>
            <w:r>
              <w:rPr>
                <w:rFonts w:hint="eastAsia" w:ascii="宋体" w:hAnsi="宋体"/>
              </w:rPr>
              <w:t xml:space="preserve">配备</w:t>
            </w:r>
            <w:r>
              <w:rPr>
                <w:rFonts w:ascii="宋体" w:hAnsi="宋体"/>
              </w:rPr>
              <w:t xml:space="preserve">方案内容</w:t>
            </w:r>
            <w:r>
              <w:rPr>
                <w:rFonts w:hint="eastAsia" w:ascii="宋体" w:hAnsi="宋体"/>
              </w:rPr>
              <w:t xml:space="preserve">一般</w:t>
            </w:r>
            <w:r>
              <w:rPr>
                <w:rFonts w:ascii="宋体" w:hAnsi="宋体"/>
              </w:rPr>
              <w:t xml:space="preserve">，</w:t>
            </w:r>
            <w:r>
              <w:rPr>
                <w:rFonts w:hint="eastAsia" w:ascii="宋体" w:hAnsi="宋体"/>
              </w:rPr>
              <w:t xml:space="preserve">需经过后期优化才能</w:t>
            </w:r>
            <w:r>
              <w:rPr>
                <w:rFonts w:ascii="宋体" w:hAnsi="宋体"/>
              </w:rPr>
              <w:t xml:space="preserve">满足招标文件要求的得3分；</w:t>
            </w:r>
            <w:r>
              <w:rPr>
                <w:rFonts w:ascii="宋体" w:hAnsi="宋体"/>
              </w:rPr>
            </w:r>
            <w:r/>
          </w:p>
          <w:p>
            <w:pPr>
              <w:pStyle w:val="992"/>
              <w:ind w:firstLine="315"/>
              <w:rPr>
                <w:rFonts w:hint="eastAsia" w:ascii="宋体" w:hAnsi="宋体"/>
              </w:rPr>
              <w:framePr w:vAnchor="text" w:hAnchor="page" w:x="1588" w:y="1988"/>
            </w:pPr>
            <w:r>
              <w:rPr>
                <w:rFonts w:hint="eastAsia" w:ascii="宋体" w:hAnsi="宋体"/>
              </w:rPr>
              <w:t xml:space="preserve">④</w:t>
            </w:r>
            <w:r>
              <w:rPr>
                <w:rFonts w:ascii="宋体" w:hAnsi="宋体"/>
              </w:rPr>
              <w:t xml:space="preserve">肥料配备种类及重量满足采购需求的，肥料</w:t>
            </w:r>
            <w:r>
              <w:rPr>
                <w:rFonts w:hint="eastAsia" w:ascii="宋体" w:hAnsi="宋体"/>
              </w:rPr>
              <w:t xml:space="preserve">配备</w:t>
            </w:r>
            <w:r>
              <w:rPr>
                <w:rFonts w:ascii="宋体" w:hAnsi="宋体"/>
              </w:rPr>
              <w:t xml:space="preserve">方案</w:t>
            </w:r>
            <w:r>
              <w:rPr>
                <w:rFonts w:hint="eastAsia" w:ascii="宋体" w:hAnsi="宋体"/>
              </w:rPr>
              <w:t xml:space="preserve">较差</w:t>
            </w:r>
            <w:r>
              <w:rPr>
                <w:rFonts w:ascii="宋体" w:hAnsi="宋体"/>
              </w:rPr>
              <w:t xml:space="preserve">，</w:t>
            </w:r>
            <w:r>
              <w:rPr>
                <w:rFonts w:hint="eastAsia" w:ascii="宋体" w:hAnsi="宋体"/>
              </w:rPr>
              <w:t xml:space="preserve">需经过后期优化调整才能</w:t>
            </w:r>
            <w:r>
              <w:rPr>
                <w:rFonts w:ascii="宋体" w:hAnsi="宋体"/>
              </w:rPr>
              <w:t xml:space="preserve">满足招标文件要求的得</w:t>
            </w:r>
            <w:r>
              <w:rPr>
                <w:rFonts w:hint="eastAsia" w:ascii="宋体" w:hAnsi="宋体"/>
              </w:rPr>
              <w:t xml:space="preserve">1</w:t>
            </w:r>
            <w:r>
              <w:rPr>
                <w:rFonts w:ascii="宋体" w:hAnsi="宋体"/>
              </w:rPr>
              <w:t xml:space="preserve">分；</w:t>
            </w:r>
            <w:r>
              <w:rPr>
                <w:rFonts w:hint="eastAsia" w:ascii="宋体" w:hAnsi="宋体"/>
              </w:rPr>
            </w:r>
            <w:r/>
          </w:p>
          <w:p>
            <w:pPr>
              <w:pStyle w:val="992"/>
              <w:ind w:firstLine="315"/>
              <w:rPr>
                <w:rFonts w:ascii="宋体" w:hAnsi="宋体"/>
              </w:rPr>
              <w:framePr w:vAnchor="text" w:hAnchor="page" w:x="1588" w:y="1988"/>
            </w:pPr>
            <w:r>
              <w:rPr>
                <w:rFonts w:hint="eastAsia" w:ascii="宋体" w:hAnsi="宋体"/>
              </w:rPr>
              <w:t xml:space="preserve">⑤未提供相关内容的该项不得分。</w:t>
            </w:r>
            <w:r>
              <w:rPr>
                <w:rFonts w:ascii="宋体" w:hAnsi="宋体"/>
              </w:rPr>
            </w:r>
            <w:r/>
          </w:p>
        </w:tc>
      </w:tr>
      <w:tr>
        <w:trPr/>
        <w:tc>
          <w:tcPr>
            <w:tcW w:w="476" w:type="dxa"/>
            <w:vAlign w:val="center"/>
            <w:vMerge w:val="continue"/>
            <w:textDirection w:val="lrTb"/>
            <w:noWrap w:val="false"/>
          </w:tcPr>
          <w:p>
            <w:pPr>
              <w:pStyle w:val="992"/>
              <w:jc w:val="left"/>
              <w:framePr w:vAnchor="text" w:hAnchor="page" w:x="1588" w:y="1988"/>
            </w:pPr>
            <w:r/>
            <w:r/>
          </w:p>
        </w:tc>
        <w:tc>
          <w:tcPr>
            <w:tcW w:w="468" w:type="dxa"/>
            <w:vAlign w:val="center"/>
            <w:textDirection w:val="lrTb"/>
            <w:noWrap w:val="false"/>
          </w:tcPr>
          <w:p>
            <w:pPr>
              <w:pStyle w:val="992"/>
              <w:jc w:val="left"/>
              <w:framePr w:vAnchor="text" w:hAnchor="page" w:x="1588" w:y="1988"/>
            </w:pPr>
            <w:r>
              <w:t xml:space="preserve">草坪及草花养护方案</w:t>
            </w:r>
            <w:r/>
          </w:p>
        </w:tc>
        <w:tc>
          <w:tcPr>
            <w:tcW w:w="467" w:type="dxa"/>
            <w:vAlign w:val="center"/>
            <w:textDirection w:val="lrTb"/>
            <w:noWrap w:val="false"/>
          </w:tcPr>
          <w:p>
            <w:pPr>
              <w:pStyle w:val="992"/>
              <w:jc w:val="left"/>
              <w:framePr w:vAnchor="text" w:hAnchor="page" w:x="1588" w:y="1988"/>
            </w:pPr>
            <w:r>
              <w:rPr>
                <w:rFonts w:hint="eastAsia"/>
              </w:rPr>
              <w:t xml:space="preserve">5</w:t>
            </w:r>
            <w:r>
              <w:t xml:space="preserve">.00分</w:t>
            </w:r>
            <w:r/>
          </w:p>
        </w:tc>
        <w:tc>
          <w:tcPr>
            <w:tcW w:w="3587" w:type="dxa"/>
            <w:vAlign w:val="center"/>
            <w:textDirection w:val="lrTb"/>
            <w:noWrap w:val="false"/>
          </w:tcPr>
          <w:p>
            <w:pPr>
              <w:pStyle w:val="992"/>
              <w:ind w:firstLine="315"/>
              <w:rPr>
                <w:rFonts w:ascii="宋体" w:hAnsi="宋体"/>
              </w:rPr>
              <w:framePr w:vAnchor="text" w:hAnchor="page" w:x="1588" w:y="1988"/>
            </w:pPr>
            <w:r>
              <w:rPr>
                <w:rFonts w:ascii="宋体" w:hAnsi="宋体"/>
              </w:rPr>
              <w:t xml:space="preserve">根据养护工作要求，制定切实可行草坪及草花养护方案，及时修复草坪、复播黑麦草，保证各地块草坪四季常青，及时响应采购人相关草花裁植需求，保持良好景观效果等。</w:t>
            </w:r>
            <w:r>
              <w:rPr>
                <w:rFonts w:ascii="宋体" w:hAnsi="宋体"/>
              </w:rPr>
            </w:r>
            <w:r/>
          </w:p>
          <w:p>
            <w:pPr>
              <w:pStyle w:val="992"/>
              <w:ind w:firstLine="315"/>
              <w:rPr>
                <w:rFonts w:ascii="宋体" w:hAnsi="宋体"/>
              </w:rPr>
              <w:framePr w:vAnchor="text" w:hAnchor="page" w:x="1588" w:y="1988"/>
            </w:pPr>
            <w:r>
              <w:rPr>
                <w:rFonts w:hint="eastAsia" w:ascii="宋体" w:hAnsi="宋体"/>
              </w:rPr>
              <w:t xml:space="preserve">①</w:t>
            </w:r>
            <w:r>
              <w:rPr>
                <w:rFonts w:ascii="宋体" w:hAnsi="宋体"/>
              </w:rPr>
              <w:t xml:space="preserve">草坪及草花养护方案内容完整、针对性强、便于执行、养护效果优于招标文件要求的得</w:t>
            </w:r>
            <w:r>
              <w:rPr>
                <w:rFonts w:hint="eastAsia" w:ascii="宋体" w:hAnsi="宋体"/>
              </w:rPr>
              <w:t xml:space="preserve">5</w:t>
            </w:r>
            <w:r>
              <w:rPr>
                <w:rFonts w:ascii="宋体" w:hAnsi="宋体"/>
              </w:rPr>
              <w:t xml:space="preserve">分</w:t>
            </w:r>
            <w:r>
              <w:rPr>
                <w:rFonts w:hint="eastAsia" w:ascii="宋体" w:hAnsi="宋体"/>
              </w:rPr>
              <w:t xml:space="preserve">；</w:t>
            </w:r>
            <w:r>
              <w:rPr>
                <w:rFonts w:ascii="宋体" w:hAnsi="宋体"/>
              </w:rPr>
            </w:r>
            <w:r/>
          </w:p>
          <w:p>
            <w:pPr>
              <w:pStyle w:val="992"/>
              <w:ind w:firstLine="315"/>
              <w:rPr>
                <w:rFonts w:hint="eastAsia" w:ascii="宋体" w:hAnsi="宋体"/>
              </w:rPr>
              <w:framePr w:vAnchor="text" w:hAnchor="page" w:x="1588" w:y="1988"/>
            </w:pPr>
            <w:r>
              <w:rPr>
                <w:rFonts w:hint="eastAsia" w:ascii="宋体" w:hAnsi="宋体"/>
              </w:rPr>
              <w:t xml:space="preserve">②</w:t>
            </w:r>
            <w:r>
              <w:rPr>
                <w:rFonts w:ascii="宋体" w:hAnsi="宋体"/>
              </w:rPr>
              <w:t xml:space="preserve">草坪及草花养护方案内容完整、针对性</w:t>
            </w:r>
            <w:r>
              <w:rPr>
                <w:rFonts w:hint="eastAsia" w:ascii="宋体" w:hAnsi="宋体"/>
              </w:rPr>
              <w:t xml:space="preserve">较</w:t>
            </w:r>
            <w:r>
              <w:rPr>
                <w:rFonts w:ascii="宋体" w:hAnsi="宋体"/>
              </w:rPr>
              <w:t xml:space="preserve">强、便于执行、养护效果</w:t>
            </w:r>
            <w:r>
              <w:rPr>
                <w:rFonts w:hint="eastAsia" w:ascii="宋体" w:hAnsi="宋体"/>
              </w:rPr>
              <w:t xml:space="preserve">较好</w:t>
            </w:r>
            <w:r>
              <w:rPr>
                <w:rFonts w:ascii="宋体" w:hAnsi="宋体"/>
              </w:rPr>
              <w:t xml:space="preserve">的得</w:t>
            </w:r>
            <w:r>
              <w:rPr>
                <w:rFonts w:hint="eastAsia" w:ascii="宋体" w:hAnsi="宋体"/>
              </w:rPr>
              <w:t xml:space="preserve">4</w:t>
            </w:r>
            <w:r>
              <w:rPr>
                <w:rFonts w:ascii="宋体" w:hAnsi="宋体"/>
              </w:rPr>
              <w:t xml:space="preserve">分</w:t>
            </w:r>
            <w:r>
              <w:rPr>
                <w:rFonts w:hint="eastAsia" w:ascii="宋体" w:hAnsi="宋体"/>
              </w:rPr>
              <w:t xml:space="preserve">；</w:t>
            </w:r>
            <w:r>
              <w:rPr>
                <w:rFonts w:hint="eastAsia" w:ascii="宋体" w:hAnsi="宋体"/>
              </w:rPr>
            </w:r>
            <w:r/>
          </w:p>
          <w:p>
            <w:pPr>
              <w:pStyle w:val="992"/>
              <w:ind w:firstLine="315"/>
              <w:rPr>
                <w:rFonts w:hint="eastAsia" w:ascii="宋体" w:hAnsi="宋体"/>
              </w:rPr>
              <w:framePr w:vAnchor="text" w:hAnchor="page" w:x="1588" w:y="1988"/>
            </w:pPr>
            <w:r>
              <w:rPr>
                <w:rFonts w:hint="eastAsia" w:ascii="宋体" w:hAnsi="宋体"/>
              </w:rPr>
              <w:t xml:space="preserve">③</w:t>
            </w:r>
            <w:r>
              <w:rPr>
                <w:rFonts w:ascii="宋体" w:hAnsi="宋体"/>
              </w:rPr>
              <w:t xml:space="preserve">草坪及草花养护方案内容</w:t>
            </w:r>
            <w:r>
              <w:rPr>
                <w:rFonts w:hint="eastAsia" w:ascii="宋体" w:hAnsi="宋体"/>
              </w:rPr>
              <w:t xml:space="preserve">一般，</w:t>
            </w:r>
            <w:r>
              <w:rPr>
                <w:rFonts w:ascii="宋体" w:hAnsi="宋体"/>
              </w:rPr>
              <w:t xml:space="preserve">养护效果</w:t>
            </w:r>
            <w:r>
              <w:rPr>
                <w:rFonts w:hint="eastAsia" w:ascii="宋体" w:hAnsi="宋体"/>
              </w:rPr>
              <w:t xml:space="preserve">基本</w:t>
            </w:r>
            <w:r>
              <w:rPr>
                <w:rFonts w:ascii="宋体" w:hAnsi="宋体"/>
              </w:rPr>
              <w:t xml:space="preserve">满足招标文件要求的得3分</w:t>
            </w:r>
            <w:r>
              <w:rPr>
                <w:rFonts w:hint="eastAsia" w:ascii="宋体" w:hAnsi="宋体"/>
              </w:rPr>
              <w:t xml:space="preserve">；</w:t>
            </w:r>
            <w:r>
              <w:rPr>
                <w:rFonts w:hint="eastAsia" w:ascii="宋体" w:hAnsi="宋体"/>
              </w:rPr>
            </w:r>
            <w:r/>
          </w:p>
          <w:p>
            <w:pPr>
              <w:pStyle w:val="992"/>
              <w:ind w:firstLine="315"/>
              <w:rPr>
                <w:rFonts w:ascii="宋体" w:hAnsi="宋体"/>
              </w:rPr>
              <w:framePr w:vAnchor="text" w:hAnchor="page" w:x="1588" w:y="1988"/>
            </w:pPr>
            <w:r>
              <w:rPr>
                <w:rFonts w:hint="eastAsia" w:ascii="宋体" w:hAnsi="宋体"/>
              </w:rPr>
              <w:t xml:space="preserve">④</w:t>
            </w:r>
            <w:r>
              <w:rPr>
                <w:rFonts w:ascii="宋体" w:hAnsi="宋体"/>
              </w:rPr>
              <w:t xml:space="preserve">草坪及草花养护方案内容粗略，养护效果通过后期优化能够实现招标文件要求的</w:t>
            </w:r>
            <w:r>
              <w:rPr>
                <w:rFonts w:hint="eastAsia" w:ascii="宋体" w:hAnsi="宋体"/>
              </w:rPr>
              <w:t xml:space="preserve">1</w:t>
            </w:r>
            <w:r>
              <w:rPr>
                <w:rFonts w:ascii="宋体" w:hAnsi="宋体"/>
              </w:rPr>
              <w:t xml:space="preserve">分</w:t>
            </w:r>
            <w:r>
              <w:rPr>
                <w:rFonts w:hint="eastAsia" w:ascii="宋体" w:hAnsi="宋体"/>
              </w:rPr>
              <w:t xml:space="preserve">；</w:t>
            </w:r>
            <w:r>
              <w:rPr>
                <w:rFonts w:ascii="宋体" w:hAnsi="宋体"/>
              </w:rPr>
            </w:r>
            <w:r/>
          </w:p>
          <w:p>
            <w:pPr>
              <w:pStyle w:val="992"/>
              <w:ind w:firstLine="315"/>
              <w:rPr>
                <w:rFonts w:ascii="宋体" w:hAnsi="宋体"/>
              </w:rPr>
              <w:framePr w:vAnchor="text" w:hAnchor="page" w:x="1588" w:y="1988"/>
            </w:pPr>
            <w:r>
              <w:rPr>
                <w:rFonts w:hint="eastAsia" w:ascii="宋体" w:hAnsi="宋体"/>
              </w:rPr>
              <w:t xml:space="preserve">⑤未提供相关内容的该项不得分。</w:t>
            </w:r>
            <w:r>
              <w:rPr>
                <w:rFonts w:ascii="宋体" w:hAnsi="宋体"/>
              </w:rPr>
            </w:r>
            <w:r/>
          </w:p>
        </w:tc>
      </w:tr>
      <w:tr>
        <w:trPr/>
        <w:tc>
          <w:tcPr>
            <w:tcW w:w="476" w:type="dxa"/>
            <w:vAlign w:val="center"/>
            <w:vMerge w:val="continue"/>
            <w:textDirection w:val="lrTb"/>
            <w:noWrap w:val="false"/>
          </w:tcPr>
          <w:p>
            <w:pPr>
              <w:pStyle w:val="992"/>
              <w:jc w:val="left"/>
              <w:framePr w:vAnchor="text" w:hAnchor="page" w:x="1588" w:y="1988"/>
            </w:pPr>
            <w:r/>
            <w:r/>
          </w:p>
        </w:tc>
        <w:tc>
          <w:tcPr>
            <w:tcW w:w="468" w:type="dxa"/>
            <w:vAlign w:val="center"/>
            <w:textDirection w:val="lrTb"/>
            <w:noWrap w:val="false"/>
          </w:tcPr>
          <w:p>
            <w:pPr>
              <w:pStyle w:val="992"/>
              <w:jc w:val="left"/>
              <w:framePr w:vAnchor="text" w:hAnchor="page" w:x="1588" w:y="1988"/>
            </w:pPr>
            <w:r>
              <w:t xml:space="preserve">灾害性天气和突发事件应对预案</w:t>
            </w:r>
            <w:r/>
          </w:p>
        </w:tc>
        <w:tc>
          <w:tcPr>
            <w:tcW w:w="467" w:type="dxa"/>
            <w:vAlign w:val="center"/>
            <w:textDirection w:val="lrTb"/>
            <w:noWrap w:val="false"/>
          </w:tcPr>
          <w:p>
            <w:pPr>
              <w:pStyle w:val="992"/>
              <w:jc w:val="left"/>
              <w:framePr w:vAnchor="text" w:hAnchor="page" w:x="1588" w:y="1988"/>
            </w:pPr>
            <w:r>
              <w:rPr>
                <w:rFonts w:hint="eastAsia"/>
              </w:rPr>
              <w:t xml:space="preserve">5</w:t>
            </w:r>
            <w:r>
              <w:t xml:space="preserve">.00分</w:t>
            </w:r>
            <w:r/>
          </w:p>
        </w:tc>
        <w:tc>
          <w:tcPr>
            <w:tcW w:w="3587" w:type="dxa"/>
            <w:vAlign w:val="center"/>
            <w:textDirection w:val="lrTb"/>
            <w:noWrap w:val="false"/>
          </w:tcPr>
          <w:p>
            <w:pPr>
              <w:pStyle w:val="992"/>
              <w:ind w:firstLine="420"/>
              <w:rPr>
                <w:rFonts w:hint="eastAsia" w:ascii="宋体" w:hAnsi="宋体"/>
              </w:rPr>
              <w:framePr w:vAnchor="text" w:hAnchor="page" w:x="1588" w:y="1988"/>
            </w:pPr>
            <w:r>
              <w:rPr>
                <w:rFonts w:ascii="宋体" w:hAnsi="宋体"/>
              </w:rPr>
              <w:t xml:space="preserve">根据对低温、雨雪、洪涝、大风等极端灾害性天气及突发事件分别制定完善且行之有效的应急养护方案，主要在人员安排、应急响应时间、机械、材料投入等方面进行打分。</w:t>
            </w:r>
            <w:r>
              <w:rPr>
                <w:rFonts w:hint="eastAsia" w:ascii="宋体" w:hAnsi="宋体"/>
              </w:rPr>
            </w:r>
            <w:r/>
          </w:p>
          <w:p>
            <w:pPr>
              <w:pStyle w:val="992"/>
              <w:ind w:firstLine="420"/>
              <w:rPr>
                <w:rFonts w:ascii="宋体" w:hAnsi="宋体"/>
              </w:rPr>
              <w:framePr w:vAnchor="text" w:hAnchor="page" w:x="1588" w:y="1988"/>
            </w:pPr>
            <w:r>
              <w:rPr>
                <w:rFonts w:hint="eastAsia" w:ascii="宋体" w:hAnsi="宋体"/>
              </w:rPr>
              <w:t xml:space="preserve">①</w:t>
            </w:r>
            <w:r>
              <w:rPr>
                <w:rFonts w:ascii="宋体" w:hAnsi="宋体"/>
              </w:rPr>
              <w:t xml:space="preserve">应急养护</w:t>
            </w:r>
            <w:r>
              <w:rPr>
                <w:rFonts w:hint="eastAsia" w:ascii="宋体" w:hAnsi="宋体"/>
              </w:rPr>
              <w:t xml:space="preserve">方案中</w:t>
            </w:r>
            <w:r>
              <w:rPr>
                <w:rFonts w:ascii="宋体" w:hAnsi="宋体"/>
              </w:rPr>
              <w:t xml:space="preserve">应急处理措施成熟包含准备工作、抗灾抢险工作及抗灾抢险善后工作等</w:t>
            </w:r>
            <w:r>
              <w:rPr>
                <w:rFonts w:hint="eastAsia" w:ascii="宋体" w:hAnsi="宋体"/>
              </w:rPr>
              <w:t xml:space="preserve">内容</w:t>
            </w:r>
            <w:r>
              <w:rPr>
                <w:rFonts w:ascii="宋体" w:hAnsi="宋体"/>
              </w:rPr>
              <w:t xml:space="preserve">全面</w:t>
            </w:r>
            <w:r>
              <w:rPr>
                <w:rFonts w:hint="eastAsia" w:ascii="宋体" w:hAnsi="宋体"/>
              </w:rPr>
              <w:t xml:space="preserve">且</w:t>
            </w:r>
            <w:r>
              <w:rPr>
                <w:rFonts w:ascii="宋体" w:hAnsi="宋体"/>
              </w:rPr>
              <w:t xml:space="preserve">利于执行</w:t>
            </w:r>
            <w:r>
              <w:rPr>
                <w:rFonts w:hint="eastAsia" w:ascii="宋体" w:hAnsi="宋体"/>
              </w:rPr>
              <w:t xml:space="preserve">可操作性好</w:t>
            </w:r>
            <w:r>
              <w:rPr>
                <w:rFonts w:ascii="宋体" w:hAnsi="宋体"/>
              </w:rPr>
              <w:t xml:space="preserve">、与采购单位配合度高，优于招标文件要求的得</w:t>
            </w:r>
            <w:r>
              <w:rPr>
                <w:rFonts w:hint="eastAsia" w:ascii="宋体" w:hAnsi="宋体"/>
              </w:rPr>
              <w:t xml:space="preserve">5</w:t>
            </w:r>
            <w:r>
              <w:rPr>
                <w:rFonts w:ascii="宋体" w:hAnsi="宋体"/>
              </w:rPr>
              <w:t xml:space="preserve">分；</w:t>
            </w:r>
            <w:r>
              <w:rPr>
                <w:rFonts w:ascii="宋体" w:hAnsi="宋体"/>
              </w:rPr>
            </w:r>
            <w:r/>
          </w:p>
          <w:p>
            <w:pPr>
              <w:pStyle w:val="992"/>
              <w:ind w:firstLine="420"/>
              <w:rPr>
                <w:rFonts w:ascii="宋体" w:hAnsi="宋体"/>
              </w:rPr>
              <w:framePr w:vAnchor="text" w:hAnchor="page" w:x="1588" w:y="1988"/>
            </w:pPr>
            <w:r>
              <w:rPr>
                <w:rFonts w:hint="eastAsia" w:ascii="宋体" w:hAnsi="宋体"/>
              </w:rPr>
              <w:t xml:space="preserve">②</w:t>
            </w:r>
            <w:r>
              <w:rPr>
                <w:rFonts w:ascii="宋体" w:hAnsi="宋体"/>
              </w:rPr>
              <w:t xml:space="preserve">应急养护</w:t>
            </w:r>
            <w:r>
              <w:rPr>
                <w:rFonts w:hint="eastAsia" w:ascii="宋体" w:hAnsi="宋体"/>
              </w:rPr>
              <w:t xml:space="preserve">方案中</w:t>
            </w:r>
            <w:r>
              <w:rPr>
                <w:rFonts w:ascii="宋体" w:hAnsi="宋体"/>
              </w:rPr>
              <w:t xml:space="preserve">有可行的应急处理措施包含准备工作、抗灾抢险工作及抗灾抢险善后工作等，满足招标文件要求</w:t>
            </w:r>
            <w:r>
              <w:rPr>
                <w:rFonts w:hint="eastAsia" w:ascii="宋体" w:hAnsi="宋体"/>
              </w:rPr>
              <w:t xml:space="preserve">，可操作性较好</w:t>
            </w:r>
            <w:r>
              <w:rPr>
                <w:rFonts w:ascii="宋体" w:hAnsi="宋体"/>
              </w:rPr>
              <w:t xml:space="preserve">的得</w:t>
            </w:r>
            <w:r>
              <w:rPr>
                <w:rFonts w:hint="eastAsia" w:ascii="宋体" w:hAnsi="宋体"/>
              </w:rPr>
              <w:t xml:space="preserve">4</w:t>
            </w:r>
            <w:r>
              <w:rPr>
                <w:rFonts w:ascii="宋体" w:hAnsi="宋体"/>
              </w:rPr>
              <w:t xml:space="preserve">分； </w:t>
            </w:r>
            <w:r>
              <w:rPr>
                <w:rFonts w:ascii="宋体" w:hAnsi="宋体"/>
              </w:rPr>
            </w:r>
            <w:r/>
          </w:p>
          <w:p>
            <w:pPr>
              <w:pStyle w:val="992"/>
              <w:ind w:firstLine="420"/>
              <w:rPr>
                <w:rFonts w:hint="eastAsia" w:ascii="宋体" w:hAnsi="宋体"/>
              </w:rPr>
              <w:framePr w:vAnchor="text" w:hAnchor="page" w:x="1588" w:y="1988"/>
            </w:pPr>
            <w:r>
              <w:rPr>
                <w:rFonts w:hint="eastAsia" w:ascii="宋体" w:hAnsi="宋体"/>
              </w:rPr>
              <w:t xml:space="preserve">③</w:t>
            </w:r>
            <w:r>
              <w:rPr>
                <w:rFonts w:ascii="宋体" w:hAnsi="宋体"/>
              </w:rPr>
              <w:t xml:space="preserve">应急养护</w:t>
            </w:r>
            <w:r>
              <w:rPr>
                <w:rFonts w:hint="eastAsia" w:ascii="宋体" w:hAnsi="宋体"/>
              </w:rPr>
              <w:t xml:space="preserve">方案中</w:t>
            </w:r>
            <w:r>
              <w:rPr>
                <w:rFonts w:ascii="宋体" w:hAnsi="宋体"/>
              </w:rPr>
              <w:t xml:space="preserve">有可行的应急处理措施包含准备工作、抗灾抢险工作及抗灾抢险善后工作等，</w:t>
            </w:r>
            <w:r>
              <w:rPr>
                <w:rFonts w:hint="eastAsia" w:ascii="宋体" w:hAnsi="宋体"/>
              </w:rPr>
              <w:t xml:space="preserve">但具体可操作性一般的</w:t>
            </w:r>
            <w:r>
              <w:rPr>
                <w:rFonts w:ascii="宋体" w:hAnsi="宋体"/>
              </w:rPr>
              <w:t xml:space="preserve">得</w:t>
            </w:r>
            <w:r>
              <w:rPr>
                <w:rFonts w:hint="eastAsia" w:ascii="宋体" w:hAnsi="宋体"/>
              </w:rPr>
              <w:t xml:space="preserve">3</w:t>
            </w:r>
            <w:r>
              <w:rPr>
                <w:rFonts w:ascii="宋体" w:hAnsi="宋体"/>
              </w:rPr>
              <w:t xml:space="preserve">分；</w:t>
            </w:r>
            <w:r>
              <w:rPr>
                <w:rFonts w:hint="eastAsia" w:ascii="宋体" w:hAnsi="宋体"/>
              </w:rPr>
            </w:r>
            <w:r/>
          </w:p>
          <w:p>
            <w:pPr>
              <w:pStyle w:val="992"/>
              <w:ind w:firstLine="420"/>
              <w:rPr>
                <w:rFonts w:ascii="宋体" w:hAnsi="宋体"/>
              </w:rPr>
              <w:framePr w:vAnchor="text" w:hAnchor="page" w:x="1588" w:y="1988"/>
            </w:pPr>
            <w:r>
              <w:rPr>
                <w:rFonts w:hint="eastAsia" w:ascii="宋体" w:hAnsi="宋体"/>
              </w:rPr>
              <w:t xml:space="preserve">④</w:t>
            </w:r>
            <w:r>
              <w:rPr>
                <w:rFonts w:ascii="宋体" w:hAnsi="宋体"/>
              </w:rPr>
              <w:t xml:space="preserve">应急养护</w:t>
            </w:r>
            <w:r>
              <w:rPr>
                <w:rFonts w:hint="eastAsia" w:ascii="宋体" w:hAnsi="宋体"/>
              </w:rPr>
              <w:t xml:space="preserve">方案编写内容一般</w:t>
            </w:r>
            <w:r>
              <w:rPr>
                <w:rFonts w:ascii="宋体" w:hAnsi="宋体"/>
              </w:rPr>
              <w:t xml:space="preserve">，</w:t>
            </w:r>
            <w:r>
              <w:rPr>
                <w:rFonts w:hint="eastAsia" w:ascii="宋体" w:hAnsi="宋体"/>
              </w:rPr>
              <w:t xml:space="preserve">具体可操作性较差的</w:t>
            </w:r>
            <w:r>
              <w:rPr>
                <w:rFonts w:ascii="宋体" w:hAnsi="宋体"/>
              </w:rPr>
              <w:t xml:space="preserve">得</w:t>
            </w:r>
            <w:r>
              <w:rPr>
                <w:rFonts w:hint="eastAsia" w:ascii="宋体" w:hAnsi="宋体"/>
              </w:rPr>
              <w:t xml:space="preserve">1</w:t>
            </w:r>
            <w:r>
              <w:rPr>
                <w:rFonts w:ascii="宋体" w:hAnsi="宋体"/>
              </w:rPr>
              <w:t xml:space="preserve">分；</w:t>
            </w:r>
            <w:r>
              <w:rPr>
                <w:rFonts w:ascii="宋体" w:hAnsi="宋体"/>
              </w:rPr>
            </w:r>
            <w:r/>
          </w:p>
          <w:p>
            <w:pPr>
              <w:pStyle w:val="992"/>
              <w:ind w:firstLine="420"/>
              <w:rPr>
                <w:rFonts w:ascii="宋体" w:hAnsi="宋体"/>
              </w:rPr>
              <w:framePr w:vAnchor="text" w:hAnchor="page" w:x="1588" w:y="1988"/>
            </w:pPr>
            <w:r>
              <w:rPr>
                <w:rFonts w:hint="eastAsia" w:ascii="宋体" w:hAnsi="宋体"/>
              </w:rPr>
              <w:t xml:space="preserve">⑤未提供相关内容的该项不得分。</w:t>
            </w:r>
            <w:r>
              <w:rPr>
                <w:rFonts w:ascii="宋体" w:hAnsi="宋体"/>
              </w:rPr>
            </w:r>
            <w:r/>
          </w:p>
        </w:tc>
      </w:tr>
      <w:tr>
        <w:trPr/>
        <w:tc>
          <w:tcPr>
            <w:tcW w:w="476" w:type="dxa"/>
            <w:vAlign w:val="center"/>
            <w:vMerge w:val="continue"/>
            <w:textDirection w:val="lrTb"/>
            <w:noWrap w:val="false"/>
          </w:tcPr>
          <w:p>
            <w:pPr>
              <w:pStyle w:val="992"/>
              <w:jc w:val="left"/>
              <w:framePr w:vAnchor="text" w:hAnchor="page" w:x="1588" w:y="1988"/>
            </w:pPr>
            <w:r/>
            <w:r/>
          </w:p>
        </w:tc>
        <w:tc>
          <w:tcPr>
            <w:tcW w:w="468" w:type="dxa"/>
            <w:vAlign w:val="center"/>
            <w:textDirection w:val="lrTb"/>
            <w:noWrap w:val="false"/>
          </w:tcPr>
          <w:p>
            <w:pPr>
              <w:pStyle w:val="992"/>
              <w:jc w:val="left"/>
              <w:framePr w:vAnchor="text" w:hAnchor="page" w:x="1588" w:y="1988"/>
            </w:pPr>
            <w:r>
              <w:t xml:space="preserve">安全、文明、环保养护施工方案</w:t>
            </w:r>
            <w:r/>
          </w:p>
        </w:tc>
        <w:tc>
          <w:tcPr>
            <w:tcW w:w="467" w:type="dxa"/>
            <w:vAlign w:val="center"/>
            <w:textDirection w:val="lrTb"/>
            <w:noWrap w:val="false"/>
          </w:tcPr>
          <w:p>
            <w:pPr>
              <w:pStyle w:val="992"/>
              <w:jc w:val="left"/>
              <w:framePr w:vAnchor="text" w:hAnchor="page" w:x="1588" w:y="1988"/>
            </w:pPr>
            <w:r>
              <w:rPr>
                <w:rFonts w:hint="eastAsia"/>
              </w:rPr>
              <w:t xml:space="preserve">5</w:t>
            </w:r>
            <w:r>
              <w:t xml:space="preserve">.00分</w:t>
            </w:r>
            <w:r/>
          </w:p>
        </w:tc>
        <w:tc>
          <w:tcPr>
            <w:tcW w:w="3587" w:type="dxa"/>
            <w:vAlign w:val="center"/>
            <w:textDirection w:val="lrTb"/>
            <w:noWrap w:val="false"/>
          </w:tcPr>
          <w:p>
            <w:pPr>
              <w:pStyle w:val="992"/>
              <w:ind w:firstLine="420"/>
              <w:rPr>
                <w:rFonts w:ascii="宋体" w:hAnsi="宋体"/>
              </w:rPr>
              <w:framePr w:vAnchor="text" w:hAnchor="page" w:x="1588" w:y="1988"/>
            </w:pPr>
            <w:r>
              <w:rPr>
                <w:rFonts w:ascii="宋体" w:hAnsi="宋体"/>
              </w:rPr>
              <w:t xml:space="preserve">对</w:t>
            </w:r>
            <w:r>
              <w:rPr>
                <w:rFonts w:hint="eastAsia" w:ascii="宋体" w:hAnsi="宋体"/>
              </w:rPr>
              <w:t xml:space="preserve">“</w:t>
            </w:r>
            <w:r>
              <w:rPr>
                <w:rFonts w:ascii="宋体" w:hAnsi="宋体"/>
              </w:rPr>
              <w:t xml:space="preserve">巡逻服务、门卫服务、守护服务、安全服务、技术防范服务</w:t>
            </w:r>
            <w:r>
              <w:rPr>
                <w:rFonts w:hint="eastAsia" w:ascii="宋体" w:hAnsi="宋体"/>
              </w:rPr>
              <w:t xml:space="preserve">”</w:t>
            </w:r>
            <w:r>
              <w:rPr>
                <w:rFonts w:ascii="宋体" w:hAnsi="宋体"/>
              </w:rPr>
              <w:t xml:space="preserve">五种安全文明管养措施方案，重点查看行道树修剪等高空作业以及路面作业的安全管理等方案内容</w:t>
            </w:r>
            <w:r>
              <w:rPr>
                <w:rFonts w:hint="eastAsia" w:ascii="宋体" w:hAnsi="宋体"/>
              </w:rPr>
              <w:t xml:space="preserve">进行评审：</w:t>
            </w:r>
            <w:r>
              <w:rPr>
                <w:rFonts w:ascii="宋体" w:hAnsi="宋体"/>
              </w:rPr>
            </w:r>
            <w:r/>
          </w:p>
          <w:p>
            <w:pPr>
              <w:pStyle w:val="992"/>
              <w:ind w:firstLine="420"/>
              <w:rPr>
                <w:rFonts w:ascii="宋体" w:hAnsi="宋体"/>
              </w:rPr>
              <w:framePr w:vAnchor="text" w:hAnchor="page" w:x="1588" w:y="1988"/>
            </w:pPr>
            <w:r>
              <w:rPr>
                <w:rFonts w:hint="eastAsia" w:ascii="宋体" w:hAnsi="宋体"/>
              </w:rPr>
              <w:t xml:space="preserve">①投标人提供的</w:t>
            </w:r>
            <w:r>
              <w:rPr>
                <w:rFonts w:ascii="宋体" w:hAnsi="宋体"/>
              </w:rPr>
              <w:t xml:space="preserve">安全文明管养措施方案除上述五种外，</w:t>
            </w:r>
            <w:r>
              <w:rPr>
                <w:rFonts w:hint="eastAsia" w:ascii="宋体" w:hAnsi="宋体"/>
              </w:rPr>
              <w:t xml:space="preserve">同时</w:t>
            </w:r>
            <w:r>
              <w:rPr>
                <w:rFonts w:ascii="宋体" w:hAnsi="宋体"/>
              </w:rPr>
              <w:t xml:space="preserve">提供其它可行安全文明管养方案</w:t>
            </w:r>
            <w:r>
              <w:rPr>
                <w:rFonts w:hint="eastAsia" w:ascii="宋体" w:hAnsi="宋体"/>
              </w:rPr>
              <w:t xml:space="preserve">，</w:t>
            </w:r>
            <w:r>
              <w:rPr>
                <w:rFonts w:ascii="宋体" w:hAnsi="宋体"/>
              </w:rPr>
              <w:t xml:space="preserve">且内容全面完善，安全度高、便于执行、优于招标文件要求的得</w:t>
            </w:r>
            <w:r>
              <w:rPr>
                <w:rFonts w:hint="eastAsia" w:ascii="宋体" w:hAnsi="宋体"/>
              </w:rPr>
              <w:t xml:space="preserve">5</w:t>
            </w:r>
            <w:r>
              <w:rPr>
                <w:rFonts w:ascii="宋体" w:hAnsi="宋体"/>
              </w:rPr>
              <w:t xml:space="preserve">分；</w:t>
            </w:r>
            <w:r>
              <w:rPr>
                <w:rFonts w:hint="eastAsia" w:ascii="宋体" w:hAnsi="宋体"/>
              </w:rPr>
              <w:t xml:space="preserve"> </w:t>
            </w:r>
            <w:r>
              <w:rPr>
                <w:rFonts w:ascii="宋体" w:hAnsi="宋体"/>
              </w:rPr>
            </w:r>
            <w:r/>
          </w:p>
          <w:p>
            <w:pPr>
              <w:pStyle w:val="992"/>
              <w:ind w:firstLine="420"/>
              <w:rPr>
                <w:rFonts w:ascii="宋体" w:hAnsi="宋体"/>
              </w:rPr>
              <w:framePr w:vAnchor="text" w:hAnchor="page" w:x="1588" w:y="1988"/>
            </w:pPr>
            <w:r>
              <w:rPr>
                <w:rFonts w:hint="eastAsia" w:ascii="宋体" w:hAnsi="宋体"/>
              </w:rPr>
              <w:t xml:space="preserve">②投标人提供的</w:t>
            </w:r>
            <w:r>
              <w:rPr>
                <w:rFonts w:ascii="宋体" w:hAnsi="宋体"/>
              </w:rPr>
              <w:t xml:space="preserve">安全文明管养措施方案内容全面，方案内容完整，满足招标文件要求的得</w:t>
            </w:r>
            <w:r>
              <w:rPr>
                <w:rFonts w:hint="eastAsia" w:ascii="宋体" w:hAnsi="宋体"/>
              </w:rPr>
              <w:t xml:space="preserve">4</w:t>
            </w:r>
            <w:r>
              <w:rPr>
                <w:rFonts w:ascii="宋体" w:hAnsi="宋体"/>
              </w:rPr>
              <w:t xml:space="preserve">分；</w:t>
            </w:r>
            <w:r>
              <w:rPr>
                <w:rFonts w:ascii="宋体" w:hAnsi="宋体"/>
              </w:rPr>
            </w:r>
            <w:r/>
          </w:p>
          <w:p>
            <w:pPr>
              <w:pStyle w:val="992"/>
              <w:ind w:firstLine="420"/>
              <w:rPr>
                <w:rFonts w:ascii="宋体" w:hAnsi="宋体"/>
              </w:rPr>
              <w:framePr w:vAnchor="text" w:hAnchor="page" w:x="1588" w:y="1988"/>
            </w:pPr>
            <w:r>
              <w:rPr>
                <w:rFonts w:hint="eastAsia" w:ascii="宋体" w:hAnsi="宋体"/>
              </w:rPr>
              <w:t xml:space="preserve">③投标人提供的</w:t>
            </w:r>
            <w:r>
              <w:rPr>
                <w:rFonts w:ascii="宋体" w:hAnsi="宋体"/>
              </w:rPr>
              <w:t xml:space="preserve">安全文明管养措施方案内容</w:t>
            </w:r>
            <w:r>
              <w:rPr>
                <w:rFonts w:hint="eastAsia" w:ascii="宋体" w:hAnsi="宋体"/>
              </w:rPr>
              <w:t xml:space="preserve">较全面，</w:t>
            </w:r>
            <w:r>
              <w:rPr>
                <w:rFonts w:ascii="宋体" w:hAnsi="宋体"/>
              </w:rPr>
              <w:t xml:space="preserve">方案内容</w:t>
            </w:r>
            <w:r>
              <w:rPr>
                <w:rFonts w:hint="eastAsia" w:ascii="宋体" w:hAnsi="宋体"/>
              </w:rPr>
              <w:t xml:space="preserve">基本</w:t>
            </w:r>
            <w:r>
              <w:rPr>
                <w:rFonts w:ascii="宋体" w:hAnsi="宋体"/>
              </w:rPr>
              <w:t xml:space="preserve">完整，具有一定的针对性、可操作性的得3分；</w:t>
            </w:r>
            <w:r>
              <w:rPr>
                <w:rFonts w:ascii="宋体" w:hAnsi="宋体"/>
              </w:rPr>
            </w:r>
            <w:r/>
          </w:p>
          <w:p>
            <w:pPr>
              <w:pStyle w:val="992"/>
              <w:ind w:firstLine="420"/>
              <w:rPr>
                <w:rFonts w:ascii="宋体" w:hAnsi="宋体"/>
              </w:rPr>
              <w:framePr w:vAnchor="text" w:hAnchor="page" w:x="1588" w:y="1988"/>
            </w:pPr>
            <w:r>
              <w:rPr>
                <w:rFonts w:hint="eastAsia" w:ascii="宋体" w:hAnsi="宋体"/>
              </w:rPr>
              <w:t xml:space="preserve">④投标人提供的</w:t>
            </w:r>
            <w:r>
              <w:rPr>
                <w:rFonts w:ascii="宋体" w:hAnsi="宋体"/>
              </w:rPr>
              <w:t xml:space="preserve">安全文明管养措施方案内容</w:t>
            </w:r>
            <w:r>
              <w:rPr>
                <w:rFonts w:hint="eastAsia" w:ascii="宋体" w:hAnsi="宋体"/>
              </w:rPr>
              <w:t xml:space="preserve">一般，</w:t>
            </w:r>
            <w:r>
              <w:rPr>
                <w:rFonts w:ascii="宋体" w:hAnsi="宋体"/>
              </w:rPr>
              <w:t xml:space="preserve">配备一般，基本满足养护管理需要的，针对性、可操作性</w:t>
            </w:r>
            <w:r>
              <w:rPr>
                <w:rFonts w:hint="eastAsia" w:ascii="宋体" w:hAnsi="宋体"/>
              </w:rPr>
              <w:t xml:space="preserve">一般的</w:t>
            </w:r>
            <w:r>
              <w:rPr>
                <w:rFonts w:ascii="宋体" w:hAnsi="宋体"/>
              </w:rPr>
              <w:t xml:space="preserve">得</w:t>
            </w:r>
            <w:r>
              <w:rPr>
                <w:rFonts w:hint="eastAsia" w:ascii="宋体" w:hAnsi="宋体"/>
              </w:rPr>
              <w:t xml:space="preserve">1</w:t>
            </w:r>
            <w:r>
              <w:rPr>
                <w:rFonts w:ascii="宋体" w:hAnsi="宋体"/>
              </w:rPr>
              <w:t xml:space="preserve">分</w:t>
            </w:r>
            <w:r>
              <w:rPr>
                <w:rFonts w:hint="eastAsia" w:ascii="宋体" w:hAnsi="宋体"/>
              </w:rPr>
              <w:t xml:space="preserve">；</w:t>
            </w:r>
            <w:r>
              <w:rPr>
                <w:rFonts w:ascii="宋体" w:hAnsi="宋体"/>
              </w:rPr>
            </w:r>
            <w:r/>
          </w:p>
          <w:p>
            <w:pPr>
              <w:pStyle w:val="992"/>
              <w:ind w:firstLine="420"/>
              <w:rPr>
                <w:rFonts w:ascii="宋体" w:hAnsi="宋体"/>
              </w:rPr>
              <w:framePr w:vAnchor="text" w:hAnchor="page" w:x="1588" w:y="1988"/>
            </w:pPr>
            <w:r>
              <w:rPr>
                <w:rFonts w:hint="eastAsia" w:ascii="宋体" w:hAnsi="宋体"/>
              </w:rPr>
              <w:t xml:space="preserve">⑤未提供相关内容的该项不得分。</w:t>
            </w:r>
            <w:r>
              <w:rPr>
                <w:rFonts w:ascii="宋体" w:hAnsi="宋体"/>
              </w:rPr>
            </w:r>
            <w:r/>
          </w:p>
        </w:tc>
      </w:tr>
      <w:tr>
        <w:trPr/>
        <w:tc>
          <w:tcPr>
            <w:tcW w:w="476" w:type="dxa"/>
            <w:vAlign w:val="center"/>
            <w:vMerge w:val="continue"/>
            <w:textDirection w:val="lrTb"/>
            <w:noWrap w:val="false"/>
          </w:tcPr>
          <w:p>
            <w:pPr>
              <w:pStyle w:val="992"/>
              <w:jc w:val="left"/>
              <w:framePr w:vAnchor="text" w:hAnchor="page" w:x="1588" w:y="1988"/>
            </w:pPr>
            <w:r/>
            <w:r/>
          </w:p>
        </w:tc>
        <w:tc>
          <w:tcPr>
            <w:tcW w:w="468" w:type="dxa"/>
            <w:vAlign w:val="center"/>
            <w:textDirection w:val="lrTb"/>
            <w:noWrap w:val="false"/>
          </w:tcPr>
          <w:p>
            <w:pPr>
              <w:pStyle w:val="992"/>
              <w:jc w:val="left"/>
              <w:framePr w:vAnchor="text" w:hAnchor="page" w:x="1588" w:y="1988"/>
            </w:pPr>
            <w:r>
              <w:t xml:space="preserve">设施设备日常维护方案</w:t>
            </w:r>
            <w:r/>
          </w:p>
        </w:tc>
        <w:tc>
          <w:tcPr>
            <w:tcW w:w="467" w:type="dxa"/>
            <w:vAlign w:val="center"/>
            <w:textDirection w:val="lrTb"/>
            <w:noWrap w:val="false"/>
          </w:tcPr>
          <w:p>
            <w:pPr>
              <w:pStyle w:val="992"/>
              <w:jc w:val="left"/>
              <w:framePr w:vAnchor="text" w:hAnchor="page" w:x="1588" w:y="1988"/>
            </w:pPr>
            <w:r>
              <w:rPr>
                <w:rFonts w:hint="eastAsia"/>
              </w:rPr>
              <w:t xml:space="preserve">5</w:t>
            </w:r>
            <w:r>
              <w:t xml:space="preserve">.00分</w:t>
            </w:r>
            <w:r/>
          </w:p>
        </w:tc>
        <w:tc>
          <w:tcPr>
            <w:tcW w:w="3587" w:type="dxa"/>
            <w:vAlign w:val="center"/>
            <w:textDirection w:val="lrTb"/>
            <w:noWrap w:val="false"/>
          </w:tcPr>
          <w:p>
            <w:pPr>
              <w:pStyle w:val="992"/>
              <w:ind w:firstLine="420"/>
              <w:rPr>
                <w:rFonts w:ascii="宋体" w:hAnsi="宋体"/>
              </w:rPr>
              <w:framePr w:vAnchor="text" w:hAnchor="page" w:x="1588" w:y="1988"/>
            </w:pPr>
            <w:r>
              <w:rPr>
                <w:rFonts w:hint="eastAsia" w:ascii="宋体" w:hAnsi="宋体"/>
              </w:rPr>
              <w:t xml:space="preserve">对</w:t>
            </w:r>
            <w:r>
              <w:rPr>
                <w:rFonts w:ascii="宋体" w:hAnsi="宋体"/>
              </w:rPr>
              <w:t xml:space="preserve">制定</w:t>
            </w:r>
            <w:r>
              <w:rPr>
                <w:rFonts w:hint="eastAsia" w:ascii="宋体" w:hAnsi="宋体"/>
              </w:rPr>
              <w:t xml:space="preserve">的</w:t>
            </w:r>
            <w:r>
              <w:rPr>
                <w:rFonts w:ascii="宋体" w:hAnsi="宋体"/>
              </w:rPr>
              <w:t xml:space="preserve">绿地内硬质</w:t>
            </w:r>
            <w:r>
              <w:rPr>
                <w:rFonts w:hint="eastAsia" w:ascii="宋体" w:hAnsi="宋体"/>
              </w:rPr>
              <w:t xml:space="preserve">铺装</w:t>
            </w:r>
            <w:r>
              <w:rPr>
                <w:rFonts w:ascii="宋体" w:hAnsi="宋体"/>
              </w:rPr>
              <w:t xml:space="preserve">、</w:t>
            </w:r>
            <w:r>
              <w:rPr>
                <w:rFonts w:hint="eastAsia" w:ascii="宋体" w:hAnsi="宋体"/>
              </w:rPr>
              <w:t xml:space="preserve">园</w:t>
            </w:r>
            <w:r>
              <w:rPr>
                <w:rFonts w:ascii="宋体" w:hAnsi="宋体"/>
              </w:rPr>
              <w:t xml:space="preserve">路、坐凳、垃圾桶、音响、监控，</w:t>
            </w:r>
            <w:r>
              <w:rPr>
                <w:rFonts w:hint="eastAsia" w:ascii="宋体" w:hAnsi="宋体"/>
              </w:rPr>
              <w:t xml:space="preserve">游乐设施</w:t>
            </w:r>
            <w:r>
              <w:rPr>
                <w:rFonts w:ascii="宋体" w:hAnsi="宋体"/>
              </w:rPr>
              <w:t xml:space="preserve">、健身器</w:t>
            </w:r>
            <w:r>
              <w:rPr>
                <w:rFonts w:hint="eastAsia" w:ascii="宋体" w:hAnsi="宋体"/>
              </w:rPr>
              <w:t xml:space="preserve">材</w:t>
            </w:r>
            <w:r>
              <w:rPr>
                <w:rFonts w:ascii="宋体" w:hAnsi="宋体"/>
              </w:rPr>
              <w:t xml:space="preserve">等所有各</w:t>
            </w:r>
            <w:r>
              <w:rPr>
                <w:rFonts w:hint="eastAsia" w:ascii="宋体" w:hAnsi="宋体"/>
              </w:rPr>
              <w:t xml:space="preserve">类</w:t>
            </w:r>
            <w:r>
              <w:rPr>
                <w:rFonts w:ascii="宋体" w:hAnsi="宋体"/>
              </w:rPr>
              <w:t xml:space="preserve">设施分类日常维护方案</w:t>
            </w:r>
            <w:r>
              <w:rPr>
                <w:rFonts w:hint="eastAsia" w:ascii="宋体" w:hAnsi="宋体"/>
              </w:rPr>
              <w:t xml:space="preserve">进行评审：</w:t>
            </w:r>
            <w:r>
              <w:rPr>
                <w:rFonts w:ascii="宋体" w:hAnsi="宋体"/>
              </w:rPr>
            </w:r>
            <w:r/>
          </w:p>
          <w:p>
            <w:pPr>
              <w:pStyle w:val="992"/>
              <w:ind w:firstLine="420"/>
              <w:rPr>
                <w:rFonts w:hint="eastAsia"/>
              </w:rPr>
              <w:framePr w:vAnchor="text" w:hAnchor="page" w:x="1588" w:y="1988"/>
            </w:pPr>
            <w:r>
              <w:rPr>
                <w:rFonts w:hint="eastAsia"/>
              </w:rPr>
              <w:t xml:space="preserve">①投标人提供的日常维护方案全面完整、思路清晰、便于执行的，得5分；</w:t>
            </w:r>
            <w:r>
              <w:rPr>
                <w:rFonts w:hint="eastAsia"/>
              </w:rPr>
            </w:r>
            <w:r/>
          </w:p>
          <w:p>
            <w:pPr>
              <w:pStyle w:val="992"/>
              <w:ind w:firstLine="420"/>
              <w:rPr>
                <w:rFonts w:hint="eastAsia"/>
              </w:rPr>
              <w:framePr w:vAnchor="text" w:hAnchor="page" w:x="1588" w:y="1988"/>
            </w:pPr>
            <w:r>
              <w:rPr>
                <w:rFonts w:hint="eastAsia"/>
              </w:rPr>
              <w:t xml:space="preserve">②投标人提供的日常维护方案内容较完整、思路清晰、有针对性和可操作性的得4分；</w:t>
            </w:r>
            <w:r>
              <w:rPr>
                <w:rFonts w:hint="eastAsia"/>
              </w:rPr>
            </w:r>
            <w:r/>
          </w:p>
          <w:p>
            <w:pPr>
              <w:pStyle w:val="992"/>
              <w:ind w:firstLine="420"/>
              <w:rPr>
                <w:rFonts w:hint="eastAsia"/>
              </w:rPr>
              <w:framePr w:vAnchor="text" w:hAnchor="page" w:x="1588" w:y="1988"/>
            </w:pPr>
            <w:r>
              <w:rPr>
                <w:rFonts w:hint="eastAsia"/>
              </w:rPr>
              <w:t xml:space="preserve">③投标人提供的日常维护方案基本完整，有对应的分类维护方案的，具有较好的操作性的得3分；</w:t>
            </w:r>
            <w:r>
              <w:rPr>
                <w:rFonts w:hint="eastAsia"/>
              </w:rPr>
            </w:r>
            <w:r/>
          </w:p>
          <w:p>
            <w:pPr>
              <w:pStyle w:val="992"/>
              <w:ind w:firstLine="420"/>
              <w:rPr>
                <w:rFonts w:hint="eastAsia"/>
              </w:rPr>
              <w:framePr w:vAnchor="text" w:hAnchor="page" w:x="1588" w:y="1988"/>
            </w:pPr>
            <w:r>
              <w:rPr>
                <w:rFonts w:hint="eastAsia"/>
              </w:rPr>
              <w:t xml:space="preserve">④投标人提供的日常维护方案一般，可操作性一般的得1分；</w:t>
            </w:r>
            <w:r>
              <w:rPr>
                <w:rFonts w:hint="eastAsia"/>
              </w:rPr>
            </w:r>
            <w:r/>
          </w:p>
          <w:p>
            <w:pPr>
              <w:pStyle w:val="992"/>
              <w:ind w:firstLine="420"/>
              <w:rPr>
                <w:rFonts w:ascii="宋体" w:hAnsi="宋体"/>
              </w:rPr>
              <w:framePr w:vAnchor="text" w:hAnchor="page" w:x="1588" w:y="1988"/>
            </w:pPr>
            <w:r>
              <w:rPr>
                <w:rFonts w:hint="eastAsia"/>
              </w:rPr>
              <w:t xml:space="preserve">⑤未提供相关内容的该项不得分。</w:t>
            </w:r>
            <w:r>
              <w:rPr>
                <w:rFonts w:ascii="宋体" w:hAnsi="宋体"/>
              </w:rPr>
            </w:r>
            <w:r/>
          </w:p>
        </w:tc>
      </w:tr>
      <w:tr>
        <w:trPr/>
        <w:tc>
          <w:tcPr>
            <w:tcW w:w="476" w:type="dxa"/>
            <w:vAlign w:val="center"/>
            <w:vMerge w:val="continue"/>
            <w:textDirection w:val="lrTb"/>
            <w:noWrap w:val="false"/>
          </w:tcPr>
          <w:p>
            <w:pPr>
              <w:pStyle w:val="992"/>
              <w:jc w:val="left"/>
              <w:framePr w:vAnchor="text" w:hAnchor="page" w:x="1588" w:y="1988"/>
            </w:pPr>
            <w:r/>
            <w:r/>
          </w:p>
        </w:tc>
        <w:tc>
          <w:tcPr>
            <w:tcW w:w="468" w:type="dxa"/>
            <w:vAlign w:val="center"/>
            <w:textDirection w:val="lrTb"/>
            <w:noWrap w:val="false"/>
          </w:tcPr>
          <w:p>
            <w:pPr>
              <w:pStyle w:val="992"/>
              <w:jc w:val="left"/>
              <w:framePr w:vAnchor="text" w:hAnchor="page" w:x="1588" w:y="1988"/>
            </w:pPr>
            <w:r>
              <w:t xml:space="preserve">管养工作配备方案</w:t>
            </w:r>
            <w:r/>
          </w:p>
        </w:tc>
        <w:tc>
          <w:tcPr>
            <w:tcW w:w="467" w:type="dxa"/>
            <w:vAlign w:val="center"/>
            <w:textDirection w:val="lrTb"/>
            <w:noWrap w:val="false"/>
          </w:tcPr>
          <w:p>
            <w:pPr>
              <w:pStyle w:val="992"/>
              <w:jc w:val="left"/>
              <w:framePr w:vAnchor="text" w:hAnchor="page" w:x="1588" w:y="1988"/>
            </w:pPr>
            <w:r>
              <w:rPr>
                <w:rFonts w:hint="eastAsia"/>
              </w:rPr>
              <w:t xml:space="preserve">5</w:t>
            </w:r>
            <w:r>
              <w:t xml:space="preserve">.00分</w:t>
            </w:r>
            <w:r/>
          </w:p>
        </w:tc>
        <w:tc>
          <w:tcPr>
            <w:tcW w:w="3587" w:type="dxa"/>
            <w:vAlign w:val="center"/>
            <w:textDirection w:val="lrTb"/>
            <w:noWrap w:val="false"/>
          </w:tcPr>
          <w:p>
            <w:pPr>
              <w:pStyle w:val="992"/>
              <w:ind w:firstLine="420"/>
              <w:rPr>
                <w:rFonts w:ascii="宋体" w:hAnsi="宋体"/>
              </w:rPr>
              <w:framePr w:vAnchor="text" w:hAnchor="page" w:x="1588" w:y="1988"/>
            </w:pPr>
            <w:r>
              <w:rPr>
                <w:rFonts w:ascii="宋体" w:hAnsi="宋体"/>
              </w:rPr>
              <w:t xml:space="preserve">项目应配备园林绿化养护需要的各类人员</w:t>
            </w:r>
            <w:r>
              <w:rPr>
                <w:rFonts w:hint="eastAsia" w:ascii="宋体" w:hAnsi="宋体"/>
              </w:rPr>
              <w:t xml:space="preserve">，</w:t>
            </w:r>
            <w:r>
              <w:rPr>
                <w:rFonts w:ascii="宋体" w:hAnsi="宋体"/>
              </w:rPr>
              <w:t xml:space="preserve">包括但不限于管理人员、技术人员、技术支持团队、技术工人如修剪、</w:t>
            </w:r>
            <w:r>
              <w:rPr>
                <w:rFonts w:hint="eastAsia" w:ascii="宋体" w:hAnsi="宋体"/>
              </w:rPr>
              <w:t xml:space="preserve">养护（保洁）、维修</w:t>
            </w:r>
            <w:r>
              <w:rPr>
                <w:rFonts w:ascii="宋体" w:hAnsi="宋体"/>
              </w:rPr>
              <w:t xml:space="preserve">等及专业工具、设备，针对季节、植物生长特点、阶段养护工作需要和园林设施维修、巡查、安保等工作内容对养护人员、工具、设备进行配置，人员、工种、工具、设备配备合理，各类管护人员满足采购人要求。 </w:t>
            </w:r>
            <w:r>
              <w:rPr>
                <w:rFonts w:ascii="宋体" w:hAnsi="宋体"/>
              </w:rPr>
            </w:r>
            <w:r/>
          </w:p>
          <w:p>
            <w:pPr>
              <w:pStyle w:val="992"/>
              <w:ind w:firstLine="420"/>
              <w:rPr>
                <w:rFonts w:ascii="宋体" w:hAnsi="宋体"/>
              </w:rPr>
              <w:framePr w:vAnchor="text" w:hAnchor="page" w:x="1588" w:y="1988"/>
            </w:pPr>
            <w:r>
              <w:rPr>
                <w:rFonts w:hint="eastAsia" w:ascii="宋体" w:hAnsi="宋体"/>
              </w:rPr>
              <w:t xml:space="preserve">①</w:t>
            </w:r>
            <w:r>
              <w:rPr>
                <w:rFonts w:ascii="宋体" w:hAnsi="宋体"/>
              </w:rPr>
              <w:t xml:space="preserve">管养人员针对养护内容、特点</w:t>
            </w:r>
            <w:r>
              <w:rPr>
                <w:rFonts w:hint="eastAsia" w:ascii="宋体" w:hAnsi="宋体"/>
              </w:rPr>
              <w:t xml:space="preserve">配备</w:t>
            </w:r>
            <w:r>
              <w:rPr>
                <w:rFonts w:ascii="宋体" w:hAnsi="宋体"/>
              </w:rPr>
              <w:t xml:space="preserve">科学、合理，配置全面，操作性、针对性强，得</w:t>
            </w:r>
            <w:r>
              <w:rPr>
                <w:rFonts w:hint="eastAsia" w:ascii="宋体" w:hAnsi="宋体"/>
              </w:rPr>
              <w:t xml:space="preserve">5</w:t>
            </w:r>
            <w:r>
              <w:rPr>
                <w:rFonts w:ascii="宋体" w:hAnsi="宋体"/>
              </w:rPr>
              <w:t xml:space="preserve">分；</w:t>
            </w:r>
            <w:r>
              <w:rPr>
                <w:rFonts w:ascii="宋体" w:hAnsi="宋体"/>
              </w:rPr>
            </w:r>
            <w:r/>
          </w:p>
          <w:p>
            <w:pPr>
              <w:pStyle w:val="992"/>
              <w:ind w:firstLine="420"/>
              <w:rPr>
                <w:rFonts w:ascii="宋体" w:hAnsi="宋体"/>
              </w:rPr>
              <w:framePr w:vAnchor="text" w:hAnchor="page" w:x="1588" w:y="1988"/>
            </w:pPr>
            <w:r>
              <w:rPr>
                <w:rFonts w:hint="eastAsia" w:ascii="宋体" w:hAnsi="宋体"/>
              </w:rPr>
              <w:t xml:space="preserve">②</w:t>
            </w:r>
            <w:r>
              <w:rPr>
                <w:rFonts w:ascii="宋体" w:hAnsi="宋体"/>
              </w:rPr>
              <w:t xml:space="preserve">管养人员针对养护内容、特点配备较合理、较全面，具有可操作性，得</w:t>
            </w:r>
            <w:r>
              <w:rPr>
                <w:rFonts w:hint="eastAsia" w:ascii="宋体" w:hAnsi="宋体"/>
              </w:rPr>
              <w:t xml:space="preserve">4</w:t>
            </w:r>
            <w:r>
              <w:rPr>
                <w:rFonts w:ascii="宋体" w:hAnsi="宋体"/>
              </w:rPr>
              <w:t xml:space="preserve">分；</w:t>
            </w:r>
            <w:r>
              <w:rPr>
                <w:rFonts w:ascii="宋体" w:hAnsi="宋体"/>
              </w:rPr>
            </w:r>
            <w:r/>
          </w:p>
          <w:p>
            <w:pPr>
              <w:pStyle w:val="992"/>
              <w:ind w:firstLine="420"/>
              <w:rPr>
                <w:rFonts w:hint="eastAsia" w:ascii="宋体" w:hAnsi="宋体"/>
              </w:rPr>
              <w:framePr w:vAnchor="text" w:hAnchor="page" w:x="1588" w:y="1988"/>
            </w:pPr>
            <w:r>
              <w:rPr>
                <w:rFonts w:hint="eastAsia" w:ascii="宋体" w:hAnsi="宋体"/>
              </w:rPr>
              <w:t xml:space="preserve">③</w:t>
            </w:r>
            <w:r>
              <w:rPr>
                <w:rFonts w:ascii="宋体" w:hAnsi="宋体"/>
              </w:rPr>
              <w:t xml:space="preserve">管养人员针对养护内容、特点配备</w:t>
            </w:r>
            <w:r>
              <w:rPr>
                <w:rFonts w:hint="eastAsia" w:ascii="宋体" w:hAnsi="宋体"/>
              </w:rPr>
              <w:t xml:space="preserve">基本满足需求</w:t>
            </w:r>
            <w:r>
              <w:rPr>
                <w:rFonts w:ascii="宋体" w:hAnsi="宋体"/>
              </w:rPr>
              <w:t xml:space="preserve">，可操作性</w:t>
            </w:r>
            <w:r>
              <w:rPr>
                <w:rFonts w:hint="eastAsia" w:ascii="宋体" w:hAnsi="宋体"/>
              </w:rPr>
              <w:t xml:space="preserve">一般</w:t>
            </w:r>
            <w:r>
              <w:rPr>
                <w:rFonts w:ascii="宋体" w:hAnsi="宋体"/>
              </w:rPr>
              <w:t xml:space="preserve">，得</w:t>
            </w:r>
            <w:r>
              <w:rPr>
                <w:rFonts w:hint="eastAsia" w:ascii="宋体" w:hAnsi="宋体"/>
              </w:rPr>
              <w:t xml:space="preserve">3</w:t>
            </w:r>
            <w:r>
              <w:rPr>
                <w:rFonts w:ascii="宋体" w:hAnsi="宋体"/>
              </w:rPr>
              <w:t xml:space="preserve">分；</w:t>
            </w:r>
            <w:r>
              <w:rPr>
                <w:rFonts w:hint="eastAsia" w:ascii="宋体" w:hAnsi="宋体"/>
              </w:rPr>
            </w:r>
            <w:r/>
          </w:p>
          <w:p>
            <w:pPr>
              <w:pStyle w:val="992"/>
              <w:ind w:firstLine="420"/>
              <w:rPr>
                <w:rFonts w:ascii="宋体" w:hAnsi="宋体"/>
              </w:rPr>
              <w:framePr w:vAnchor="text" w:hAnchor="page" w:x="1588" w:y="1988"/>
            </w:pPr>
            <w:r>
              <w:rPr>
                <w:rFonts w:hint="eastAsia" w:ascii="宋体" w:hAnsi="宋体"/>
              </w:rPr>
              <w:t xml:space="preserve">④</w:t>
            </w:r>
            <w:r>
              <w:rPr>
                <w:rFonts w:ascii="宋体" w:hAnsi="宋体"/>
              </w:rPr>
              <w:t xml:space="preserve">管养人员针对养护内容、特点配备</w:t>
            </w:r>
            <w:r>
              <w:rPr>
                <w:rFonts w:hint="eastAsia" w:ascii="宋体" w:hAnsi="宋体"/>
              </w:rPr>
              <w:t xml:space="preserve">不全</w:t>
            </w:r>
            <w:r>
              <w:rPr>
                <w:rFonts w:ascii="宋体" w:hAnsi="宋体"/>
              </w:rPr>
              <w:t xml:space="preserve">，可操作性</w:t>
            </w:r>
            <w:r>
              <w:rPr>
                <w:rFonts w:hint="eastAsia" w:ascii="宋体" w:hAnsi="宋体"/>
              </w:rPr>
              <w:t xml:space="preserve">较差</w:t>
            </w:r>
            <w:r>
              <w:rPr>
                <w:rFonts w:ascii="宋体" w:hAnsi="宋体"/>
              </w:rPr>
              <w:t xml:space="preserve">，得</w:t>
            </w:r>
            <w:r>
              <w:rPr>
                <w:rFonts w:hint="eastAsia" w:ascii="宋体" w:hAnsi="宋体"/>
              </w:rPr>
              <w:t xml:space="preserve">1</w:t>
            </w:r>
            <w:r>
              <w:rPr>
                <w:rFonts w:ascii="宋体" w:hAnsi="宋体"/>
              </w:rPr>
              <w:t xml:space="preserve">分；</w:t>
            </w:r>
            <w:r>
              <w:rPr>
                <w:rFonts w:ascii="宋体" w:hAnsi="宋体"/>
              </w:rPr>
            </w:r>
            <w:r/>
          </w:p>
          <w:p>
            <w:pPr>
              <w:pStyle w:val="992"/>
              <w:ind w:firstLine="420"/>
              <w:rPr>
                <w:rFonts w:ascii="宋体" w:hAnsi="宋体"/>
              </w:rPr>
              <w:framePr w:vAnchor="text" w:hAnchor="page" w:x="1588" w:y="1988"/>
            </w:pPr>
            <w:r>
              <w:rPr>
                <w:rFonts w:hint="eastAsia" w:ascii="宋体" w:hAnsi="宋体"/>
              </w:rPr>
              <w:t xml:space="preserve">⑤未提供相关内容的该项不得分。</w:t>
            </w:r>
            <w:r>
              <w:rPr>
                <w:rFonts w:ascii="宋体" w:hAnsi="宋体"/>
              </w:rPr>
            </w:r>
            <w:r/>
          </w:p>
        </w:tc>
      </w:tr>
      <w:tr>
        <w:trPr/>
        <w:tc>
          <w:tcPr>
            <w:tcW w:w="476" w:type="dxa"/>
            <w:vAlign w:val="center"/>
            <w:vMerge w:val="continue"/>
            <w:textDirection w:val="lrTb"/>
            <w:noWrap w:val="false"/>
          </w:tcPr>
          <w:p>
            <w:pPr>
              <w:pStyle w:val="992"/>
              <w:jc w:val="left"/>
              <w:framePr w:vAnchor="text" w:hAnchor="page" w:x="1588" w:y="1988"/>
            </w:pPr>
            <w:r/>
            <w:r/>
          </w:p>
        </w:tc>
        <w:tc>
          <w:tcPr>
            <w:tcW w:w="468" w:type="dxa"/>
            <w:vAlign w:val="center"/>
            <w:textDirection w:val="lrTb"/>
            <w:noWrap w:val="false"/>
          </w:tcPr>
          <w:p>
            <w:pPr>
              <w:pStyle w:val="992"/>
              <w:jc w:val="left"/>
              <w:framePr w:vAnchor="text" w:hAnchor="page" w:x="1588" w:y="1988"/>
            </w:pPr>
            <w:r>
              <w:t xml:space="preserve">可持续发展</w:t>
            </w:r>
            <w:r/>
          </w:p>
        </w:tc>
        <w:tc>
          <w:tcPr>
            <w:tcW w:w="467" w:type="dxa"/>
            <w:vAlign w:val="center"/>
            <w:textDirection w:val="lrTb"/>
            <w:noWrap w:val="false"/>
          </w:tcPr>
          <w:p>
            <w:pPr>
              <w:pStyle w:val="992"/>
              <w:jc w:val="left"/>
              <w:framePr w:vAnchor="text" w:hAnchor="page" w:x="1588" w:y="1988"/>
            </w:pPr>
            <w:r>
              <w:t xml:space="preserve">4.00分</w:t>
            </w:r>
            <w:r/>
          </w:p>
        </w:tc>
        <w:tc>
          <w:tcPr>
            <w:tcW w:w="3587" w:type="dxa"/>
            <w:vAlign w:val="center"/>
            <w:textDirection w:val="lrTb"/>
            <w:noWrap w:val="false"/>
          </w:tcPr>
          <w:p>
            <w:pPr>
              <w:pStyle w:val="992"/>
              <w:ind w:firstLine="420"/>
              <w:rPr>
                <w:rFonts w:ascii="宋体" w:hAnsi="宋体"/>
              </w:rPr>
              <w:framePr w:vAnchor="text" w:hAnchor="page" w:x="1588" w:y="1988"/>
            </w:pPr>
            <w:r>
              <w:rPr>
                <w:rFonts w:ascii="宋体" w:hAnsi="宋体"/>
              </w:rPr>
              <w:t xml:space="preserve">植物配置形式体现生态多样性、配置手法符合泗阳特性，同时考虑节日植物搭配设计；合理运用新技术、新材料，提出切实可行的生态理念与措施，着重体现海绵城市设计和亮化节能减排。</w:t>
            </w:r>
            <w:r>
              <w:rPr>
                <w:rFonts w:ascii="宋体" w:hAnsi="宋体"/>
              </w:rPr>
            </w:r>
            <w:r/>
          </w:p>
          <w:p>
            <w:pPr>
              <w:pStyle w:val="992"/>
              <w:ind w:firstLine="420"/>
              <w:rPr>
                <w:rFonts w:hint="eastAsia" w:ascii="宋体" w:hAnsi="宋体"/>
              </w:rPr>
              <w:framePr w:vAnchor="text" w:hAnchor="page" w:x="1588" w:y="1988"/>
            </w:pPr>
            <w:r>
              <w:rPr>
                <w:rFonts w:hint="eastAsia" w:ascii="宋体" w:hAnsi="宋体"/>
              </w:rPr>
              <w:t xml:space="preserve">①</w:t>
            </w:r>
            <w:r>
              <w:rPr>
                <w:rFonts w:ascii="宋体" w:hAnsi="宋体"/>
              </w:rPr>
              <w:t xml:space="preserve">配备科学、合理，配置全面，操作性、针对性强，得4分</w:t>
            </w:r>
            <w:r>
              <w:rPr>
                <w:rFonts w:hint="eastAsia" w:ascii="宋体" w:hAnsi="宋体"/>
              </w:rPr>
              <w:t xml:space="preserve">；</w:t>
            </w:r>
            <w:r>
              <w:rPr>
                <w:rFonts w:hint="eastAsia" w:ascii="宋体" w:hAnsi="宋体"/>
              </w:rPr>
            </w:r>
            <w:r/>
          </w:p>
          <w:p>
            <w:pPr>
              <w:pStyle w:val="992"/>
              <w:ind w:firstLine="420"/>
              <w:rPr>
                <w:rFonts w:ascii="宋体" w:hAnsi="宋体"/>
              </w:rPr>
              <w:framePr w:vAnchor="text" w:hAnchor="page" w:x="1588" w:y="1988"/>
            </w:pPr>
            <w:r>
              <w:rPr>
                <w:rFonts w:hint="eastAsia" w:ascii="宋体" w:hAnsi="宋体"/>
              </w:rPr>
              <w:t xml:space="preserve">②</w:t>
            </w:r>
            <w:r>
              <w:rPr>
                <w:rFonts w:ascii="宋体" w:hAnsi="宋体"/>
              </w:rPr>
              <w:t xml:space="preserve">配备科学、合理，配置</w:t>
            </w:r>
            <w:r>
              <w:rPr>
                <w:rFonts w:hint="eastAsia" w:ascii="宋体" w:hAnsi="宋体"/>
              </w:rPr>
              <w:t xml:space="preserve">较</w:t>
            </w:r>
            <w:r>
              <w:rPr>
                <w:rFonts w:ascii="宋体" w:hAnsi="宋体"/>
              </w:rPr>
              <w:t xml:space="preserve">全面，</w:t>
            </w:r>
            <w:r>
              <w:rPr>
                <w:rFonts w:hint="eastAsia" w:ascii="宋体" w:hAnsi="宋体"/>
              </w:rPr>
              <w:t xml:space="preserve">具有可</w:t>
            </w:r>
            <w:r>
              <w:rPr>
                <w:rFonts w:ascii="宋体" w:hAnsi="宋体"/>
              </w:rPr>
              <w:t xml:space="preserve">操作性、针对性</w:t>
            </w:r>
            <w:r>
              <w:rPr>
                <w:rFonts w:hint="eastAsia" w:ascii="宋体" w:hAnsi="宋体"/>
              </w:rPr>
              <w:t xml:space="preserve">较</w:t>
            </w:r>
            <w:r>
              <w:rPr>
                <w:rFonts w:ascii="宋体" w:hAnsi="宋体"/>
              </w:rPr>
              <w:t xml:space="preserve">强，得</w:t>
            </w:r>
            <w:r>
              <w:rPr>
                <w:rFonts w:hint="eastAsia" w:ascii="宋体" w:hAnsi="宋体"/>
              </w:rPr>
              <w:t xml:space="preserve">3</w:t>
            </w:r>
            <w:r>
              <w:rPr>
                <w:rFonts w:ascii="宋体" w:hAnsi="宋体"/>
              </w:rPr>
              <w:t xml:space="preserve">分；</w:t>
            </w:r>
            <w:r>
              <w:rPr>
                <w:rFonts w:ascii="宋体" w:hAnsi="宋体"/>
              </w:rPr>
            </w:r>
            <w:r/>
          </w:p>
          <w:p>
            <w:pPr>
              <w:pStyle w:val="992"/>
              <w:ind w:firstLine="420"/>
              <w:rPr>
                <w:rFonts w:ascii="宋体" w:hAnsi="宋体"/>
              </w:rPr>
              <w:framePr w:vAnchor="text" w:hAnchor="page" w:x="1588" w:y="1988"/>
            </w:pPr>
            <w:r>
              <w:rPr>
                <w:rFonts w:hint="eastAsia" w:ascii="宋体" w:hAnsi="宋体"/>
              </w:rPr>
              <w:t xml:space="preserve">③</w:t>
            </w:r>
            <w:r>
              <w:rPr>
                <w:rFonts w:ascii="宋体" w:hAnsi="宋体"/>
              </w:rPr>
              <w:t xml:space="preserve">配备较合理、较全面、具有可操作性，得</w:t>
            </w:r>
            <w:r>
              <w:rPr>
                <w:rFonts w:hint="eastAsia" w:ascii="宋体" w:hAnsi="宋体"/>
              </w:rPr>
              <w:t xml:space="preserve">2</w:t>
            </w:r>
            <w:r>
              <w:rPr>
                <w:rFonts w:ascii="宋体" w:hAnsi="宋体"/>
              </w:rPr>
              <w:t xml:space="preserve">分；</w:t>
            </w:r>
            <w:r>
              <w:rPr>
                <w:rFonts w:ascii="宋体" w:hAnsi="宋体"/>
              </w:rPr>
            </w:r>
            <w:r/>
          </w:p>
          <w:p>
            <w:pPr>
              <w:pStyle w:val="992"/>
              <w:ind w:firstLine="420"/>
              <w:rPr>
                <w:rFonts w:hint="eastAsia" w:ascii="宋体" w:hAnsi="宋体"/>
              </w:rPr>
              <w:framePr w:vAnchor="text" w:hAnchor="page" w:x="1588" w:y="1988"/>
            </w:pPr>
            <w:r>
              <w:rPr>
                <w:rFonts w:hint="eastAsia" w:ascii="宋体" w:hAnsi="宋体"/>
              </w:rPr>
              <w:t xml:space="preserve">④</w:t>
            </w:r>
            <w:r>
              <w:rPr>
                <w:rFonts w:ascii="宋体" w:hAnsi="宋体"/>
              </w:rPr>
              <w:t xml:space="preserve">基本满足养护管理需要的，针对性</w:t>
            </w:r>
            <w:r>
              <w:rPr>
                <w:rFonts w:hint="eastAsia" w:ascii="宋体" w:hAnsi="宋体"/>
              </w:rPr>
              <w:t xml:space="preserve">和</w:t>
            </w:r>
            <w:r>
              <w:rPr>
                <w:rFonts w:ascii="宋体" w:hAnsi="宋体"/>
              </w:rPr>
              <w:t xml:space="preserve">操作性</w:t>
            </w:r>
            <w:r>
              <w:rPr>
                <w:rFonts w:hint="eastAsia" w:ascii="宋体" w:hAnsi="宋体"/>
              </w:rPr>
              <w:t xml:space="preserve">一般</w:t>
            </w:r>
            <w:r>
              <w:rPr>
                <w:rFonts w:ascii="宋体" w:hAnsi="宋体"/>
              </w:rPr>
              <w:t xml:space="preserve">，得</w:t>
            </w:r>
            <w:r>
              <w:rPr>
                <w:rFonts w:hint="eastAsia" w:ascii="宋体" w:hAnsi="宋体"/>
              </w:rPr>
              <w:t xml:space="preserve">1</w:t>
            </w:r>
            <w:r>
              <w:rPr>
                <w:rFonts w:ascii="宋体" w:hAnsi="宋体"/>
              </w:rPr>
              <w:t xml:space="preserve">分</w:t>
            </w:r>
            <w:r>
              <w:rPr>
                <w:rFonts w:hint="eastAsia" w:ascii="宋体" w:hAnsi="宋体"/>
              </w:rPr>
              <w:t xml:space="preserve">；</w:t>
            </w:r>
            <w:r>
              <w:rPr>
                <w:rFonts w:hint="eastAsia" w:ascii="宋体" w:hAnsi="宋体"/>
              </w:rPr>
            </w:r>
            <w:r/>
          </w:p>
          <w:p>
            <w:pPr>
              <w:pStyle w:val="992"/>
              <w:ind w:firstLine="420"/>
              <w:rPr>
                <w:rFonts w:ascii="宋体" w:hAnsi="宋体"/>
              </w:rPr>
              <w:framePr w:vAnchor="text" w:hAnchor="page" w:x="1588" w:y="1988"/>
            </w:pPr>
            <w:r>
              <w:rPr>
                <w:rFonts w:hint="eastAsia" w:ascii="宋体" w:hAnsi="宋体"/>
              </w:rPr>
              <w:t xml:space="preserve">⑤未提供相关内容的该项不得分。</w:t>
            </w:r>
            <w:r>
              <w:rPr>
                <w:rFonts w:ascii="宋体" w:hAnsi="宋体"/>
              </w:rPr>
            </w:r>
            <w:r/>
          </w:p>
        </w:tc>
      </w:tr>
      <w:tr>
        <w:trPr>
          <w:trHeight w:val="8032"/>
        </w:trPr>
        <w:tc>
          <w:tcPr>
            <w:tcW w:w="476" w:type="dxa"/>
            <w:vAlign w:val="center"/>
            <w:vMerge w:val="restart"/>
            <w:textDirection w:val="lrTb"/>
            <w:noWrap w:val="false"/>
          </w:tcPr>
          <w:p>
            <w:pPr>
              <w:pStyle w:val="992"/>
              <w:jc w:val="left"/>
              <w:framePr w:vAnchor="text" w:hAnchor="page" w:x="1588" w:y="1988"/>
            </w:pPr>
            <w:r>
              <w:t xml:space="preserve">其他</w:t>
            </w:r>
            <w:r/>
          </w:p>
        </w:tc>
        <w:tc>
          <w:tcPr>
            <w:tcW w:w="468" w:type="dxa"/>
            <w:vAlign w:val="center"/>
            <w:textDirection w:val="lrTb"/>
            <w:noWrap w:val="false"/>
          </w:tcPr>
          <w:p>
            <w:pPr>
              <w:pStyle w:val="992"/>
              <w:jc w:val="left"/>
              <w:framePr w:vAnchor="text" w:hAnchor="page" w:x="1588" w:y="1988"/>
            </w:pPr>
            <w:r>
              <w:t xml:space="preserve">团队人员配备及能力</w:t>
            </w:r>
            <w:r/>
          </w:p>
        </w:tc>
        <w:tc>
          <w:tcPr>
            <w:tcW w:w="467" w:type="dxa"/>
            <w:vAlign w:val="center"/>
            <w:textDirection w:val="lrTb"/>
            <w:noWrap w:val="false"/>
          </w:tcPr>
          <w:p>
            <w:pPr>
              <w:pStyle w:val="992"/>
              <w:jc w:val="left"/>
              <w:framePr w:vAnchor="text" w:hAnchor="page" w:x="1588" w:y="1988"/>
            </w:pPr>
            <w:r>
              <w:t xml:space="preserve">1</w:t>
            </w:r>
            <w:r>
              <w:rPr>
                <w:rFonts w:hint="eastAsia"/>
              </w:rPr>
              <w:t xml:space="preserve">4</w:t>
            </w:r>
            <w:r>
              <w:t xml:space="preserve">.00分</w:t>
            </w:r>
            <w:r/>
          </w:p>
        </w:tc>
        <w:tc>
          <w:tcPr>
            <w:tcW w:w="3587" w:type="dxa"/>
            <w:vAlign w:val="center"/>
            <w:textDirection w:val="lrTb"/>
            <w:noWrap w:val="false"/>
          </w:tcPr>
          <w:p>
            <w:pPr>
              <w:pStyle w:val="992"/>
              <w:ind w:firstLine="420"/>
              <w:rPr>
                <w:rFonts w:ascii="宋体" w:hAnsi="宋体"/>
              </w:rPr>
              <w:framePr w:vAnchor="text" w:hAnchor="page" w:x="1588" w:y="1988"/>
            </w:pPr>
            <w:r>
              <w:rPr>
                <w:rFonts w:hint="eastAsia" w:ascii="宋体" w:hAnsi="宋体"/>
              </w:rPr>
              <w:t xml:space="preserve">（1）</w:t>
            </w:r>
            <w:r>
              <w:rPr>
                <w:rFonts w:ascii="宋体" w:hAnsi="宋体"/>
              </w:rPr>
              <w:t xml:space="preserve">本项目负责人具备园林相关专业高级及以上职称得2分；</w:t>
            </w:r>
            <w:r>
              <w:rPr>
                <w:rFonts w:ascii="宋体" w:hAnsi="宋体"/>
              </w:rPr>
            </w:r>
            <w:r/>
          </w:p>
          <w:p>
            <w:pPr>
              <w:pStyle w:val="992"/>
              <w:ind w:firstLine="420"/>
              <w:rPr>
                <w:rFonts w:ascii="宋体" w:hAnsi="宋体"/>
              </w:rPr>
              <w:framePr w:vAnchor="text" w:hAnchor="page" w:x="1588" w:y="1988"/>
            </w:pPr>
            <w:r>
              <w:rPr>
                <w:rFonts w:hint="eastAsia" w:ascii="宋体" w:hAnsi="宋体"/>
              </w:rPr>
              <w:t xml:space="preserve">以投标文件中</w:t>
            </w:r>
            <w:r>
              <w:rPr>
                <w:rFonts w:ascii="宋体" w:hAnsi="宋体"/>
              </w:rPr>
              <w:t xml:space="preserve">提供</w:t>
            </w:r>
            <w:r>
              <w:rPr>
                <w:rFonts w:hint="eastAsia" w:ascii="宋体" w:hAnsi="宋体"/>
              </w:rPr>
              <w:t xml:space="preserve">的</w:t>
            </w:r>
            <w:r>
              <w:rPr>
                <w:rFonts w:ascii="宋体" w:hAnsi="宋体"/>
              </w:rPr>
              <w:t xml:space="preserve">职称证书原件扫描件</w:t>
            </w:r>
            <w:r>
              <w:rPr>
                <w:rFonts w:hint="eastAsia"/>
              </w:rPr>
              <w:t xml:space="preserve">或其电子证书</w:t>
            </w:r>
            <w:r>
              <w:rPr>
                <w:rFonts w:hint="eastAsia" w:ascii="宋体" w:hAnsi="宋体"/>
              </w:rPr>
              <w:t xml:space="preserve">为评审依据</w:t>
            </w:r>
            <w:r>
              <w:rPr>
                <w:rFonts w:ascii="宋体" w:hAnsi="宋体"/>
              </w:rPr>
              <w:t xml:space="preserve">。</w:t>
            </w:r>
            <w:r>
              <w:rPr>
                <w:rFonts w:ascii="宋体" w:hAnsi="宋体"/>
              </w:rPr>
            </w:r>
            <w:r/>
          </w:p>
          <w:p>
            <w:pPr>
              <w:pStyle w:val="992"/>
              <w:ind w:firstLine="420"/>
              <w:rPr>
                <w:rFonts w:hint="eastAsia" w:ascii="宋体" w:hAnsi="宋体"/>
              </w:rPr>
              <w:framePr w:vAnchor="text" w:hAnchor="page" w:x="1588" w:y="1988"/>
            </w:pPr>
            <w:r>
              <w:rPr>
                <w:rFonts w:ascii="宋体" w:hAnsi="宋体"/>
              </w:rPr>
              <w:t xml:space="preserve">（2）由技术支持团队人员</w:t>
            </w:r>
            <w:r>
              <w:rPr>
                <w:rFonts w:hint="eastAsia"/>
              </w:rPr>
              <w:t xml:space="preserve">参与编著或起草的</w:t>
            </w:r>
            <w:r>
              <w:rPr>
                <w:rFonts w:ascii="宋体" w:hAnsi="宋体"/>
              </w:rPr>
              <w:t xml:space="preserve">与园林绿化、景观设计相关的</w:t>
            </w:r>
            <w:r>
              <w:rPr>
                <w:rFonts w:hint="eastAsia" w:ascii="宋体" w:hAnsi="宋体"/>
              </w:rPr>
              <w:t xml:space="preserve">书籍或国家或地方或</w:t>
            </w:r>
            <w:r>
              <w:rPr>
                <w:rFonts w:ascii="宋体" w:hAnsi="宋体"/>
              </w:rPr>
              <w:t xml:space="preserve">行业标准、应用图集的，每有一个得1分，最高得</w:t>
            </w:r>
            <w:r>
              <w:rPr>
                <w:rFonts w:hint="eastAsia" w:ascii="宋体" w:hAnsi="宋体"/>
              </w:rPr>
              <w:t xml:space="preserve">2</w:t>
            </w:r>
            <w:r>
              <w:rPr>
                <w:rFonts w:ascii="宋体" w:hAnsi="宋体"/>
              </w:rPr>
              <w:t xml:space="preserve">分。</w:t>
            </w:r>
            <w:r>
              <w:rPr>
                <w:rFonts w:hint="eastAsia" w:ascii="宋体" w:hAnsi="宋体"/>
              </w:rPr>
            </w:r>
            <w:r/>
          </w:p>
          <w:p>
            <w:pPr>
              <w:pStyle w:val="992"/>
              <w:ind w:firstLine="420"/>
              <w:rPr>
                <w:rFonts w:ascii="宋体" w:hAnsi="宋体"/>
              </w:rPr>
              <w:framePr w:vAnchor="text" w:hAnchor="page" w:x="1588" w:y="1988"/>
            </w:pPr>
            <w:r>
              <w:rPr>
                <w:rFonts w:hint="eastAsia" w:ascii="宋体" w:hAnsi="宋体"/>
              </w:rPr>
              <w:t xml:space="preserve">以投标文件中提供的</w:t>
            </w:r>
            <w:r>
              <w:rPr>
                <w:rFonts w:ascii="宋体" w:hAnsi="宋体"/>
              </w:rPr>
              <w:t xml:space="preserve">书籍、</w:t>
            </w:r>
            <w:r>
              <w:rPr>
                <w:rFonts w:hint="eastAsia" w:ascii="宋体" w:hAnsi="宋体"/>
              </w:rPr>
              <w:t xml:space="preserve">国家或地方或</w:t>
            </w:r>
            <w:r>
              <w:rPr>
                <w:rFonts w:ascii="宋体" w:hAnsi="宋体"/>
              </w:rPr>
              <w:t xml:space="preserve">行业标准、应用图集的</w:t>
            </w:r>
            <w:r>
              <w:rPr>
                <w:rFonts w:hint="eastAsia" w:ascii="宋体" w:hAnsi="宋体"/>
              </w:rPr>
              <w:t xml:space="preserve">原件扫描件为评审依据。</w:t>
            </w:r>
            <w:r>
              <w:rPr>
                <w:rFonts w:ascii="宋体" w:hAnsi="宋体"/>
              </w:rPr>
            </w:r>
            <w:r/>
          </w:p>
          <w:p>
            <w:pPr>
              <w:pStyle w:val="992"/>
              <w:ind w:firstLine="420"/>
              <w:rPr>
                <w:rFonts w:hint="eastAsia" w:ascii="宋体" w:hAnsi="宋体"/>
              </w:rPr>
              <w:framePr w:vAnchor="text" w:hAnchor="page" w:x="1588" w:y="1988"/>
            </w:pPr>
            <w:r>
              <w:rPr>
                <w:rFonts w:hint="eastAsia" w:ascii="宋体" w:hAnsi="宋体"/>
              </w:rPr>
              <w:t xml:space="preserve">（3）</w:t>
            </w:r>
            <w:r>
              <w:rPr>
                <w:rFonts w:ascii="宋体" w:hAnsi="宋体"/>
              </w:rPr>
              <w:t xml:space="preserve">技术支持团队人员</w:t>
            </w:r>
            <w:r>
              <w:rPr>
                <w:rFonts w:hint="eastAsia" w:ascii="宋体" w:hAnsi="宋体"/>
              </w:rPr>
              <w:t xml:space="preserve">参</w:t>
            </w:r>
            <w:r>
              <w:rPr>
                <w:rFonts w:ascii="宋体" w:hAnsi="宋体"/>
              </w:rPr>
              <w:t xml:space="preserve">与园林绿化、景观、水质修复处理相关的技术研究，获得过国家知识产权局颁发的专利证书的，每有一个得1分，本项最高得</w:t>
            </w:r>
            <w:r>
              <w:rPr>
                <w:rFonts w:hint="eastAsia" w:ascii="宋体" w:hAnsi="宋体"/>
              </w:rPr>
              <w:t xml:space="preserve">4</w:t>
            </w:r>
            <w:r>
              <w:rPr>
                <w:rFonts w:ascii="宋体" w:hAnsi="宋体"/>
              </w:rPr>
              <w:t xml:space="preserve">分。</w:t>
            </w:r>
            <w:r>
              <w:rPr>
                <w:rFonts w:hint="eastAsia" w:ascii="宋体" w:hAnsi="宋体"/>
              </w:rPr>
            </w:r>
            <w:r/>
          </w:p>
          <w:p>
            <w:pPr>
              <w:pStyle w:val="992"/>
              <w:ind w:firstLine="420"/>
              <w:rPr>
                <w:rFonts w:ascii="宋体" w:hAnsi="宋体"/>
              </w:rPr>
              <w:framePr w:vAnchor="text" w:hAnchor="page" w:x="1588" w:y="1988"/>
            </w:pPr>
            <w:r>
              <w:rPr>
                <w:rFonts w:hint="eastAsia" w:ascii="宋体" w:hAnsi="宋体"/>
              </w:rPr>
              <w:t xml:space="preserve">以投标文件中</w:t>
            </w:r>
            <w:r>
              <w:rPr>
                <w:rFonts w:ascii="宋体" w:hAnsi="宋体"/>
              </w:rPr>
              <w:t xml:space="preserve">提供</w:t>
            </w:r>
            <w:r>
              <w:rPr>
                <w:rFonts w:hint="eastAsia" w:ascii="宋体" w:hAnsi="宋体"/>
              </w:rPr>
              <w:t xml:space="preserve">的专利</w:t>
            </w:r>
            <w:r>
              <w:rPr>
                <w:rFonts w:ascii="宋体" w:hAnsi="宋体"/>
              </w:rPr>
              <w:t xml:space="preserve">证书原件扫描件</w:t>
            </w:r>
            <w:r>
              <w:rPr>
                <w:rFonts w:hint="eastAsia"/>
              </w:rPr>
              <w:t xml:space="preserve">或其电子证书</w:t>
            </w:r>
            <w:r>
              <w:rPr>
                <w:rFonts w:hint="eastAsia" w:ascii="宋体" w:hAnsi="宋体"/>
              </w:rPr>
              <w:t xml:space="preserve">为评审依据</w:t>
            </w:r>
            <w:r>
              <w:rPr>
                <w:rFonts w:ascii="宋体" w:hAnsi="宋体"/>
              </w:rPr>
              <w:t xml:space="preserve">。</w:t>
            </w:r>
            <w:r>
              <w:rPr>
                <w:rFonts w:ascii="宋体" w:hAnsi="宋体"/>
              </w:rPr>
            </w:r>
            <w:r/>
          </w:p>
          <w:p>
            <w:pPr>
              <w:pStyle w:val="992"/>
              <w:ind w:firstLine="420"/>
              <w:rPr>
                <w:rFonts w:hint="eastAsia" w:ascii="宋体" w:hAnsi="宋体"/>
              </w:rPr>
              <w:framePr w:vAnchor="text" w:hAnchor="page" w:x="1588" w:y="1988"/>
            </w:pPr>
            <w:r>
              <w:rPr>
                <w:rFonts w:hint="eastAsia" w:ascii="宋体" w:hAnsi="宋体"/>
              </w:rPr>
              <w:t xml:space="preserve">（4）</w:t>
            </w:r>
            <w:r>
              <w:rPr>
                <w:rFonts w:ascii="宋体" w:hAnsi="宋体"/>
              </w:rPr>
              <w:t xml:space="preserve">技术支持团队</w:t>
            </w:r>
            <w:r>
              <w:rPr>
                <w:rFonts w:hint="eastAsia" w:ascii="宋体" w:hAnsi="宋体"/>
              </w:rPr>
              <w:t xml:space="preserve">人员</w:t>
            </w:r>
            <w:r>
              <w:rPr>
                <w:rFonts w:ascii="宋体" w:hAnsi="宋体"/>
              </w:rPr>
              <w:t xml:space="preserve">具备园林相关专业高级工程师职称的每有一个得0.5分，</w:t>
            </w:r>
            <w:r>
              <w:rPr>
                <w:rFonts w:hint="eastAsia" w:ascii="宋体" w:hAnsi="宋体"/>
              </w:rPr>
              <w:t xml:space="preserve">最高得2分；</w:t>
            </w:r>
            <w:r>
              <w:rPr>
                <w:rFonts w:ascii="宋体" w:hAnsi="宋体"/>
              </w:rPr>
              <w:t xml:space="preserve">具备园林相关专业正高级或教授级职称的每有一个得1分</w:t>
            </w:r>
            <w:r>
              <w:rPr>
                <w:rFonts w:hint="eastAsia" w:ascii="宋体" w:hAnsi="宋体"/>
              </w:rPr>
              <w:t xml:space="preserve">，最高得4分；</w:t>
            </w:r>
            <w:r>
              <w:rPr>
                <w:rFonts w:ascii="宋体" w:hAnsi="宋体"/>
              </w:rPr>
              <w:t xml:space="preserve">本项最高得4分。</w:t>
            </w:r>
            <w:r>
              <w:rPr>
                <w:rFonts w:hint="eastAsia" w:ascii="宋体" w:hAnsi="宋体"/>
              </w:rPr>
            </w:r>
            <w:r/>
          </w:p>
          <w:p>
            <w:pPr>
              <w:pStyle w:val="992"/>
              <w:ind w:firstLine="420"/>
              <w:rPr>
                <w:rFonts w:ascii="宋体" w:hAnsi="宋体"/>
              </w:rPr>
              <w:framePr w:vAnchor="text" w:hAnchor="page" w:x="1588" w:y="1988"/>
            </w:pPr>
            <w:r>
              <w:rPr>
                <w:rFonts w:hint="eastAsia" w:ascii="宋体" w:hAnsi="宋体"/>
              </w:rPr>
              <w:t xml:space="preserve">以投标文件中</w:t>
            </w:r>
            <w:r>
              <w:rPr>
                <w:rFonts w:ascii="宋体" w:hAnsi="宋体"/>
              </w:rPr>
              <w:t xml:space="preserve">提供</w:t>
            </w:r>
            <w:r>
              <w:rPr>
                <w:rFonts w:hint="eastAsia" w:ascii="宋体" w:hAnsi="宋体"/>
              </w:rPr>
              <w:t xml:space="preserve">的</w:t>
            </w:r>
            <w:r>
              <w:rPr>
                <w:rFonts w:ascii="宋体" w:hAnsi="宋体"/>
              </w:rPr>
              <w:t xml:space="preserve">职称证书原件扫描件</w:t>
            </w:r>
            <w:r>
              <w:rPr>
                <w:rFonts w:hint="eastAsia"/>
              </w:rPr>
              <w:t xml:space="preserve">或其电子证书</w:t>
            </w:r>
            <w:r>
              <w:rPr>
                <w:rFonts w:hint="eastAsia" w:ascii="宋体" w:hAnsi="宋体"/>
              </w:rPr>
              <w:t xml:space="preserve">为评审依据</w:t>
            </w:r>
            <w:r>
              <w:rPr>
                <w:rFonts w:ascii="宋体" w:hAnsi="宋体"/>
              </w:rPr>
              <w:t xml:space="preserve">。 </w:t>
            </w:r>
            <w:r>
              <w:rPr>
                <w:rFonts w:ascii="宋体" w:hAnsi="宋体"/>
              </w:rPr>
            </w:r>
            <w:r/>
          </w:p>
          <w:p>
            <w:pPr>
              <w:pStyle w:val="992"/>
              <w:ind w:firstLine="420"/>
              <w:rPr>
                <w:rFonts w:ascii="宋体" w:hAnsi="宋体"/>
              </w:rPr>
              <w:framePr w:vAnchor="text" w:hAnchor="page" w:x="1588" w:y="1988"/>
            </w:pPr>
            <w:r>
              <w:rPr>
                <w:rFonts w:hint="eastAsia" w:ascii="宋体" w:hAnsi="宋体"/>
              </w:rPr>
              <w:t xml:space="preserve">（5）</w:t>
            </w:r>
            <w:r>
              <w:t xml:space="preserve">技术支持团队人员</w:t>
            </w:r>
            <w:r>
              <w:rPr>
                <w:rFonts w:hint="eastAsia"/>
              </w:rPr>
              <w:t xml:space="preserve">在满足采购需求基础上：</w:t>
            </w:r>
            <w:r>
              <w:t xml:space="preserve">每增加1名景观设计专家</w:t>
            </w:r>
            <w:r>
              <w:rPr>
                <w:rFonts w:hint="eastAsia"/>
              </w:rPr>
              <w:t xml:space="preserve">[</w:t>
            </w:r>
            <w:r>
              <w:t xml:space="preserve">具备风景园林</w:t>
            </w:r>
            <w:r>
              <w:rPr>
                <w:rFonts w:hint="eastAsia"/>
              </w:rPr>
              <w:t xml:space="preserve">或园林或城市规划与设计</w:t>
            </w:r>
            <w:r>
              <w:t xml:space="preserve">专业本科及以上学历，并发表过论文，</w:t>
            </w:r>
            <w:r>
              <w:rPr>
                <w:rFonts w:hint="eastAsia"/>
              </w:rPr>
              <w:t xml:space="preserve">60</w:t>
            </w:r>
            <w:r>
              <w:t xml:space="preserve"> 岁（含）以下</w:t>
            </w:r>
            <w:r>
              <w:rPr>
                <w:rFonts w:hint="eastAsia"/>
              </w:rPr>
              <w:t xml:space="preserve">]</w:t>
            </w:r>
            <w:r>
              <w:t xml:space="preserve">，每有一个得1分，最高得1分。每增加1名园林植保专家</w:t>
            </w:r>
            <w:r>
              <w:rPr>
                <w:rFonts w:hint="eastAsia"/>
              </w:rPr>
              <w:t xml:space="preserve">[</w:t>
            </w:r>
            <w:r>
              <w:rPr>
                <w:rFonts w:ascii="宋体" w:hAnsi="宋体"/>
              </w:rPr>
              <w:t xml:space="preserve">具备园林植物与观赏园艺</w:t>
            </w:r>
            <w:r>
              <w:rPr>
                <w:rFonts w:hint="eastAsia" w:ascii="宋体" w:hAnsi="宋体"/>
              </w:rPr>
              <w:t xml:space="preserve">类</w:t>
            </w:r>
            <w:r>
              <w:rPr>
                <w:rFonts w:ascii="宋体" w:hAnsi="宋体"/>
              </w:rPr>
              <w:t xml:space="preserve">专业本科及以上学历</w:t>
            </w:r>
            <w:r>
              <w:t xml:space="preserve">，并发表过论文，</w:t>
            </w:r>
            <w:r>
              <w:rPr>
                <w:rFonts w:hint="eastAsia"/>
              </w:rPr>
              <w:t xml:space="preserve">60</w:t>
            </w:r>
            <w:r>
              <w:t xml:space="preserve"> 岁（含）以下</w:t>
            </w:r>
            <w:r>
              <w:rPr>
                <w:rFonts w:hint="eastAsia"/>
              </w:rPr>
              <w:t xml:space="preserve">]</w:t>
            </w:r>
            <w:r>
              <w:t xml:space="preserve">，每有一个得1分，最高得</w:t>
            </w:r>
            <w:r>
              <w:rPr>
                <w:rFonts w:hint="eastAsia"/>
              </w:rPr>
              <w:t xml:space="preserve">1</w:t>
            </w:r>
            <w:r>
              <w:t xml:space="preserve">分。</w:t>
            </w:r>
            <w:r>
              <w:rPr>
                <w:rFonts w:hint="eastAsia"/>
              </w:rPr>
              <w:t xml:space="preserve">本项最高得2分。</w:t>
            </w:r>
            <w:r>
              <w:rPr>
                <w:rFonts w:ascii="宋体" w:hAnsi="宋体"/>
              </w:rPr>
            </w:r>
            <w:r/>
          </w:p>
          <w:p>
            <w:pPr>
              <w:pStyle w:val="992"/>
              <w:ind w:firstLine="420"/>
              <w:rPr>
                <w:rFonts w:hint="eastAsia" w:ascii="宋体" w:hAnsi="宋体"/>
              </w:rPr>
              <w:framePr w:vAnchor="text" w:hAnchor="page" w:x="1588" w:y="1988"/>
            </w:pPr>
            <w:r>
              <w:rPr>
                <w:rFonts w:ascii="宋体" w:hAnsi="宋体"/>
              </w:rPr>
              <w:t xml:space="preserve">注：</w:t>
            </w:r>
            <w:r>
              <w:rPr>
                <w:rFonts w:hint="eastAsia" w:ascii="宋体" w:hAnsi="宋体"/>
              </w:rPr>
            </w:r>
            <w:r/>
          </w:p>
          <w:p>
            <w:pPr>
              <w:pStyle w:val="992"/>
              <w:ind w:firstLine="420"/>
              <w:rPr>
                <w:rFonts w:ascii="宋体" w:hAnsi="宋体"/>
              </w:rPr>
              <w:framePr w:vAnchor="text" w:hAnchor="page" w:x="1588" w:y="1988"/>
            </w:pPr>
            <w:r>
              <w:rPr>
                <w:rFonts w:hint="eastAsia" w:ascii="宋体" w:hAnsi="宋体"/>
              </w:rPr>
              <w:t xml:space="preserve">①</w:t>
            </w:r>
            <w:r>
              <w:rPr>
                <w:rFonts w:ascii="宋体" w:hAnsi="宋体"/>
              </w:rPr>
              <w:t xml:space="preserve">上述所有人员不重复，须为投标单位正式员工，提供</w:t>
            </w:r>
            <w:r>
              <w:rPr>
                <w:rFonts w:hint="eastAsia" w:ascii="宋体" w:hAnsi="宋体"/>
              </w:rPr>
              <w:t xml:space="preserve">投标截止前</w:t>
            </w:r>
            <w:r>
              <w:rPr>
                <w:rFonts w:ascii="宋体" w:hAnsi="宋体"/>
              </w:rPr>
              <w:t xml:space="preserve">近六个月任意一月的社保</w:t>
            </w:r>
            <w:r>
              <w:rPr>
                <w:rFonts w:hint="eastAsia" w:ascii="宋体" w:hAnsi="宋体"/>
              </w:rPr>
              <w:t xml:space="preserve">。</w:t>
            </w:r>
            <w:r>
              <w:rPr>
                <w:rFonts w:ascii="宋体" w:hAnsi="宋体"/>
              </w:rPr>
            </w:r>
            <w:r/>
          </w:p>
          <w:p>
            <w:pPr>
              <w:pStyle w:val="992"/>
              <w:ind w:firstLine="420"/>
              <w:rPr>
                <w:rFonts w:ascii="宋体" w:hAnsi="宋体"/>
              </w:rPr>
              <w:framePr w:vAnchor="text" w:hAnchor="page" w:x="1588" w:y="1988"/>
            </w:pPr>
            <w:r>
              <w:rPr>
                <w:rFonts w:hint="eastAsia" w:ascii="宋体" w:hAnsi="宋体"/>
              </w:rPr>
              <w:t xml:space="preserve">②</w:t>
            </w:r>
            <w:r>
              <w:rPr>
                <w:rFonts w:ascii="宋体" w:hAnsi="宋体"/>
              </w:rPr>
              <w:t xml:space="preserve">提供的专利证书须体现技术支持团队</w:t>
            </w:r>
            <w:r>
              <w:rPr>
                <w:rFonts w:hint="eastAsia" w:ascii="宋体" w:hAnsi="宋体"/>
              </w:rPr>
              <w:t xml:space="preserve">人员</w:t>
            </w:r>
            <w:r>
              <w:rPr>
                <w:rFonts w:ascii="宋体" w:hAnsi="宋体"/>
              </w:rPr>
              <w:t xml:space="preserve">姓名。</w:t>
            </w:r>
            <w:r>
              <w:rPr>
                <w:rFonts w:ascii="宋体" w:hAnsi="宋体"/>
              </w:rPr>
            </w:r>
            <w:r/>
          </w:p>
          <w:p>
            <w:pPr>
              <w:pStyle w:val="992"/>
              <w:ind w:firstLine="420"/>
              <w:rPr>
                <w:rFonts w:ascii="宋体" w:hAnsi="宋体"/>
              </w:rPr>
              <w:framePr w:vAnchor="text" w:hAnchor="page" w:x="1588" w:y="1988"/>
            </w:pPr>
            <w:r>
              <w:rPr>
                <w:rFonts w:hint="eastAsia" w:ascii="宋体" w:hAnsi="宋体"/>
              </w:rPr>
              <w:t xml:space="preserve">③</w:t>
            </w:r>
            <w:r>
              <w:rPr>
                <w:rFonts w:ascii="宋体" w:hAnsi="宋体"/>
              </w:rPr>
              <w:t xml:space="preserve">提供的书籍、</w:t>
            </w:r>
            <w:r>
              <w:rPr>
                <w:rFonts w:hint="eastAsia" w:ascii="宋体" w:hAnsi="宋体"/>
              </w:rPr>
              <w:t xml:space="preserve">国家或地方或</w:t>
            </w:r>
            <w:r>
              <w:rPr>
                <w:rFonts w:ascii="宋体" w:hAnsi="宋体"/>
              </w:rPr>
              <w:t xml:space="preserve">行业标准、应用图集的</w:t>
            </w:r>
            <w:r>
              <w:rPr>
                <w:rFonts w:hint="eastAsia" w:ascii="宋体" w:hAnsi="宋体"/>
              </w:rPr>
              <w:t xml:space="preserve">原件扫描件，</w:t>
            </w:r>
            <w:r>
              <w:rPr>
                <w:rFonts w:ascii="宋体" w:hAnsi="宋体"/>
              </w:rPr>
              <w:t xml:space="preserve">须体现技术支持团队</w:t>
            </w:r>
            <w:r>
              <w:rPr>
                <w:rFonts w:hint="eastAsia" w:ascii="宋体" w:hAnsi="宋体"/>
              </w:rPr>
              <w:t xml:space="preserve">人员</w:t>
            </w:r>
            <w:r>
              <w:rPr>
                <w:rFonts w:ascii="宋体" w:hAnsi="宋体"/>
              </w:rPr>
              <w:t xml:space="preserve">姓名。</w:t>
            </w:r>
            <w:r>
              <w:rPr>
                <w:rFonts w:ascii="宋体" w:hAnsi="宋体"/>
              </w:rPr>
            </w:r>
            <w:r/>
          </w:p>
          <w:p>
            <w:pPr>
              <w:pStyle w:val="992"/>
              <w:ind w:firstLine="420"/>
              <w:rPr>
                <w:rFonts w:ascii="宋体" w:hAnsi="宋体"/>
              </w:rPr>
              <w:framePr w:vAnchor="text" w:hAnchor="page" w:x="1588" w:y="1988"/>
            </w:pPr>
            <w:r>
              <w:rPr>
                <w:rFonts w:hint="eastAsia" w:ascii="宋体" w:hAnsi="宋体"/>
              </w:rPr>
              <w:t xml:space="preserve">④上述评审因素（5）中加分的</w:t>
            </w:r>
            <w:r>
              <w:rPr>
                <w:rFonts w:ascii="宋体" w:hAnsi="宋体"/>
              </w:rPr>
              <w:t xml:space="preserve">技术支持团队人员需提供</w:t>
            </w:r>
            <w:r>
              <w:rPr>
                <w:rFonts w:hint="eastAsia" w:ascii="宋体" w:hAnsi="宋体"/>
              </w:rPr>
              <w:t xml:space="preserve">其“</w:t>
            </w:r>
            <w:r>
              <w:rPr>
                <w:rFonts w:ascii="宋体" w:hAnsi="宋体"/>
              </w:rPr>
              <w:t xml:space="preserve">学历证书</w:t>
            </w:r>
            <w:r>
              <w:rPr>
                <w:rFonts w:hint="eastAsia" w:ascii="宋体" w:hAnsi="宋体"/>
              </w:rPr>
              <w:t xml:space="preserve">，身份证，发表论文期刊的封面、目录及正文（含其姓名）”原件</w:t>
            </w:r>
            <w:r>
              <w:rPr>
                <w:rFonts w:ascii="宋体" w:hAnsi="宋体"/>
              </w:rPr>
              <w:t xml:space="preserve">扫描件。</w:t>
            </w:r>
            <w:r>
              <w:rPr>
                <w:rFonts w:ascii="宋体" w:hAnsi="宋体"/>
              </w:rPr>
            </w:r>
            <w:r/>
          </w:p>
          <w:p>
            <w:pPr>
              <w:pStyle w:val="992"/>
              <w:ind w:firstLine="420"/>
              <w:rPr>
                <w:rFonts w:ascii="宋体" w:hAnsi="宋体"/>
              </w:rPr>
              <w:framePr w:vAnchor="text" w:hAnchor="page" w:x="1588" w:y="1988"/>
            </w:pPr>
            <w:r>
              <w:rPr>
                <w:rFonts w:hint="eastAsia" w:ascii="宋体" w:hAnsi="宋体"/>
              </w:rPr>
              <w:t xml:space="preserve">⑤</w:t>
            </w:r>
            <w:r>
              <w:rPr>
                <w:rFonts w:ascii="宋体" w:hAnsi="宋体"/>
              </w:rPr>
              <w:t xml:space="preserve">上述</w:t>
            </w:r>
            <w:r>
              <w:rPr>
                <w:rFonts w:hint="eastAsia" w:ascii="宋体" w:hAnsi="宋体"/>
              </w:rPr>
              <w:t xml:space="preserve">（1）～（5）</w:t>
            </w:r>
            <w:r>
              <w:rPr>
                <w:rFonts w:ascii="宋体" w:hAnsi="宋体"/>
              </w:rPr>
              <w:t xml:space="preserve">项评分内容涉及到的相关证明材料原件扫描件上传至投标文件中。</w:t>
            </w:r>
            <w:r>
              <w:rPr>
                <w:rFonts w:hint="eastAsia" w:ascii="宋体" w:hAnsi="宋体"/>
                <w:szCs w:val="21"/>
              </w:rPr>
              <w:t xml:space="preserve">未提供或提供不全、模糊不清或提供内容反映不出上述要求的不予计分。且</w:t>
            </w:r>
            <w:r>
              <w:rPr>
                <w:rFonts w:hint="eastAsia" w:ascii="宋体" w:hAnsi="宋体"/>
              </w:rPr>
              <w:t xml:space="preserve">同时</w:t>
            </w:r>
            <w:r>
              <w:rPr>
                <w:rFonts w:ascii="宋体" w:hAnsi="宋体"/>
              </w:rPr>
              <w:t xml:space="preserve">随中标结果公告同步公开。</w:t>
            </w:r>
            <w:r>
              <w:rPr>
                <w:rFonts w:ascii="宋体" w:hAnsi="宋体"/>
              </w:rPr>
            </w:r>
            <w:r/>
          </w:p>
        </w:tc>
      </w:tr>
      <w:tr>
        <w:trPr>
          <w:trHeight w:val="2825"/>
        </w:trPr>
        <w:tc>
          <w:tcPr>
            <w:tcW w:w="476" w:type="dxa"/>
            <w:vAlign w:val="center"/>
            <w:vMerge w:val="continue"/>
            <w:textDirection w:val="lrTb"/>
            <w:noWrap w:val="false"/>
          </w:tcPr>
          <w:p>
            <w:pPr>
              <w:pStyle w:val="992"/>
              <w:jc w:val="left"/>
              <w:framePr w:vAnchor="text" w:hAnchor="page" w:x="1588" w:y="1988"/>
            </w:pPr>
            <w:r/>
            <w:r/>
          </w:p>
        </w:tc>
        <w:tc>
          <w:tcPr>
            <w:tcW w:w="468" w:type="dxa"/>
            <w:vAlign w:val="center"/>
            <w:textDirection w:val="lrTb"/>
            <w:noWrap w:val="false"/>
          </w:tcPr>
          <w:p>
            <w:pPr>
              <w:pStyle w:val="992"/>
              <w:jc w:val="left"/>
              <w:framePr w:vAnchor="text" w:hAnchor="page" w:x="1588" w:y="1988"/>
            </w:pPr>
            <w:r>
              <w:rPr>
                <w:rFonts w:hint="eastAsia"/>
              </w:rPr>
              <w:t xml:space="preserve">机械设备</w:t>
            </w:r>
            <w:r/>
          </w:p>
        </w:tc>
        <w:tc>
          <w:tcPr>
            <w:tcW w:w="467" w:type="dxa"/>
            <w:vAlign w:val="center"/>
            <w:textDirection w:val="lrTb"/>
            <w:noWrap w:val="false"/>
          </w:tcPr>
          <w:p>
            <w:pPr>
              <w:pStyle w:val="992"/>
              <w:jc w:val="left"/>
              <w:framePr w:vAnchor="text" w:hAnchor="page" w:x="1588" w:y="1988"/>
            </w:pPr>
            <w:r>
              <w:rPr>
                <w:rFonts w:hint="eastAsia"/>
              </w:rPr>
              <w:t xml:space="preserve">4.00分</w:t>
            </w:r>
            <w:r/>
          </w:p>
        </w:tc>
        <w:tc>
          <w:tcPr>
            <w:tcW w:w="3587" w:type="dxa"/>
            <w:vAlign w:val="center"/>
            <w:textDirection w:val="lrTb"/>
            <w:noWrap w:val="false"/>
          </w:tcPr>
          <w:p>
            <w:pPr>
              <w:pStyle w:val="992"/>
              <w:ind w:firstLine="420"/>
              <w:rPr>
                <w:rFonts w:ascii="宋体" w:hAnsi="宋体"/>
              </w:rPr>
              <w:framePr w:vAnchor="text" w:hAnchor="page" w:x="1588" w:y="1988"/>
            </w:pPr>
            <w:r>
              <w:rPr>
                <w:rFonts w:hint="eastAsia" w:ascii="宋体" w:hAnsi="宋体"/>
              </w:rPr>
              <w:t xml:space="preserve">投标人拟投入</w:t>
            </w:r>
            <w:bookmarkStart w:id="497" w:name="OLE_LINK96"/>
            <w:r/>
            <w:bookmarkStart w:id="498" w:name="OLE_LINK95"/>
            <w:r>
              <w:rPr>
                <w:rFonts w:hint="eastAsia" w:ascii="宋体" w:hAnsi="宋体"/>
              </w:rPr>
              <w:t xml:space="preserve">本项</w:t>
            </w:r>
            <w:bookmarkEnd w:id="497"/>
            <w:r/>
            <w:bookmarkEnd w:id="498"/>
            <w:r>
              <w:rPr>
                <w:rFonts w:hint="eastAsia" w:ascii="宋体" w:hAnsi="宋体"/>
              </w:rPr>
              <w:t xml:space="preserve">目的“标准洒水车、车载雾炮机、登高作业机械、高射程打药机、皮卡巡查车、四轮电动高压冲洗车”每有一个自有设备，且该设备购买时间至投标截止日不超过10年，每有一个得1分，满分4分。</w:t>
            </w:r>
            <w:r>
              <w:rPr>
                <w:rFonts w:ascii="宋体" w:hAnsi="宋体"/>
              </w:rPr>
            </w:r>
            <w:r/>
          </w:p>
          <w:p>
            <w:pPr>
              <w:pStyle w:val="992"/>
              <w:rPr>
                <w:rFonts w:ascii="宋体" w:hAnsi="宋体"/>
              </w:rPr>
              <w:framePr w:vAnchor="text" w:hAnchor="page" w:x="1588" w:y="1988"/>
            </w:pPr>
            <w:r>
              <w:rPr>
                <w:rFonts w:hint="eastAsia" w:ascii="宋体" w:hAnsi="宋体"/>
              </w:rPr>
              <w:t xml:space="preserve">注：1.同种设备具有多台的可以重复得分。</w:t>
            </w:r>
            <w:r>
              <w:rPr>
                <w:rFonts w:ascii="宋体" w:hAnsi="宋体"/>
              </w:rPr>
            </w:r>
            <w:r/>
          </w:p>
          <w:p>
            <w:pPr>
              <w:pStyle w:val="992"/>
              <w:rPr>
                <w:rFonts w:ascii="宋体" w:hAnsi="宋体"/>
              </w:rPr>
              <w:framePr w:vAnchor="text" w:hAnchor="page" w:x="1588" w:y="1988"/>
            </w:pPr>
            <w:r>
              <w:rPr>
                <w:rFonts w:hint="eastAsia" w:ascii="宋体" w:hAnsi="宋体"/>
              </w:rPr>
              <w:t xml:space="preserve">2.全资子公司（须提供相关证明）自有设备满足要求的可以得分。</w:t>
            </w:r>
            <w:r>
              <w:rPr>
                <w:rFonts w:ascii="宋体" w:hAnsi="宋体"/>
              </w:rPr>
            </w:r>
            <w:r/>
          </w:p>
          <w:p>
            <w:pPr>
              <w:pStyle w:val="992"/>
              <w:rPr>
                <w:rFonts w:hint="eastAsia" w:ascii="宋体" w:hAnsi="宋体"/>
              </w:rPr>
              <w:framePr w:vAnchor="text" w:hAnchor="page" w:x="1588" w:y="1988"/>
            </w:pPr>
            <w:r>
              <w:rPr>
                <w:rFonts w:hint="eastAsia" w:ascii="宋体" w:hAnsi="宋体"/>
              </w:rPr>
              <w:t xml:space="preserve">3.以投标文件中提供的上述设备购买发票原件扫描件或</w:t>
            </w:r>
            <w:r>
              <w:rPr>
                <w:rFonts w:hint="eastAsia"/>
              </w:rPr>
              <w:t xml:space="preserve">电子发票截图</w:t>
            </w:r>
            <w:r>
              <w:rPr>
                <w:rFonts w:hint="eastAsia" w:ascii="宋体" w:hAnsi="宋体"/>
              </w:rPr>
              <w:t xml:space="preserve">为评审依据，未提供或提供不全、模糊不清或提供内容反映不出上述要求的不予计分。</w:t>
            </w:r>
            <w:r>
              <w:rPr>
                <w:rFonts w:hint="eastAsia" w:ascii="宋体" w:hAnsi="宋体"/>
              </w:rPr>
            </w:r>
            <w:r/>
          </w:p>
          <w:p>
            <w:pPr>
              <w:pStyle w:val="992"/>
              <w:rPr>
                <w:rFonts w:ascii="宋体" w:hAnsi="宋体"/>
              </w:rPr>
              <w:framePr w:vAnchor="text" w:hAnchor="page" w:x="1588" w:y="1988"/>
            </w:pPr>
            <w:r>
              <w:rPr>
                <w:rFonts w:hint="eastAsia" w:ascii="宋体" w:hAnsi="宋体"/>
              </w:rPr>
              <w:t xml:space="preserve">4.以上设备相关标准需满足采购需求要求。</w:t>
            </w:r>
            <w:r>
              <w:rPr>
                <w:rFonts w:ascii="宋体" w:hAnsi="宋体"/>
              </w:rPr>
            </w:r>
            <w:r/>
          </w:p>
        </w:tc>
      </w:tr>
      <w:tr>
        <w:trPr>
          <w:trHeight w:val="1996"/>
        </w:trPr>
        <w:tc>
          <w:tcPr>
            <w:tcW w:w="476" w:type="dxa"/>
            <w:vAlign w:val="center"/>
            <w:textDirection w:val="lrTb"/>
            <w:noWrap w:val="false"/>
          </w:tcPr>
          <w:p>
            <w:pPr>
              <w:pStyle w:val="992"/>
              <w:jc w:val="left"/>
              <w:framePr w:vAnchor="text" w:hAnchor="page" w:x="1588" w:y="1988"/>
            </w:pPr>
            <w:r/>
            <w:r/>
          </w:p>
        </w:tc>
        <w:tc>
          <w:tcPr>
            <w:tcW w:w="468" w:type="dxa"/>
            <w:vAlign w:val="center"/>
            <w:textDirection w:val="lrTb"/>
            <w:noWrap w:val="false"/>
          </w:tcPr>
          <w:p>
            <w:pPr>
              <w:pStyle w:val="992"/>
              <w:jc w:val="left"/>
              <w:framePr w:vAnchor="text" w:hAnchor="page" w:x="1588" w:y="1988"/>
            </w:pPr>
            <w:r>
              <w:rPr>
                <w:rFonts w:hint="eastAsia"/>
              </w:rPr>
              <w:t xml:space="preserve">其他</w:t>
            </w:r>
            <w:r/>
          </w:p>
        </w:tc>
        <w:tc>
          <w:tcPr>
            <w:tcW w:w="467" w:type="dxa"/>
            <w:vAlign w:val="center"/>
            <w:textDirection w:val="lrTb"/>
            <w:noWrap w:val="false"/>
          </w:tcPr>
          <w:p>
            <w:pPr>
              <w:pStyle w:val="992"/>
              <w:jc w:val="left"/>
              <w:framePr w:vAnchor="text" w:hAnchor="page" w:x="1588" w:y="1988"/>
            </w:pPr>
            <w:r>
              <w:rPr>
                <w:rFonts w:hint="eastAsia"/>
              </w:rPr>
              <w:t xml:space="preserve">3.00分</w:t>
            </w:r>
            <w:r/>
          </w:p>
        </w:tc>
        <w:tc>
          <w:tcPr>
            <w:tcW w:w="3587" w:type="dxa"/>
            <w:vAlign w:val="center"/>
            <w:textDirection w:val="lrTb"/>
            <w:noWrap w:val="false"/>
          </w:tcPr>
          <w:p>
            <w:pPr>
              <w:pStyle w:val="992"/>
              <w:ind w:firstLine="420"/>
              <w:jc w:val="left"/>
              <w:rPr>
                <w:rFonts w:ascii="宋体" w:hAnsi="宋体"/>
                <w:szCs w:val="21"/>
              </w:rPr>
              <w:framePr w:vAnchor="text" w:hAnchor="page" w:x="1588" w:y="1988"/>
            </w:pPr>
            <w:r>
              <w:rPr>
                <w:rFonts w:hint="eastAsia" w:ascii="宋体" w:hAnsi="宋体"/>
                <w:szCs w:val="21"/>
              </w:rPr>
              <w:t xml:space="preserve">投标人具有质量管理体系认证证书、职业健康安全管理体系认证证书、环境管理体系认证证书的，且</w:t>
            </w:r>
            <w:r>
              <w:rPr>
                <w:rFonts w:ascii="宋体" w:hAnsi="宋体"/>
                <w:szCs w:val="21"/>
              </w:rPr>
              <w:t xml:space="preserve">在有效期内的，</w:t>
            </w:r>
            <w:r>
              <w:rPr>
                <w:rFonts w:hint="eastAsia" w:ascii="宋体" w:hAnsi="宋体"/>
                <w:szCs w:val="21"/>
              </w:rPr>
              <w:t xml:space="preserve">每有一个得1分，本项最高得3分。</w:t>
            </w:r>
            <w:r>
              <w:rPr>
                <w:rFonts w:ascii="宋体" w:hAnsi="宋体"/>
                <w:szCs w:val="21"/>
              </w:rPr>
            </w:r>
            <w:r/>
          </w:p>
          <w:p>
            <w:pPr>
              <w:pStyle w:val="992"/>
              <w:ind w:firstLine="315"/>
              <w:jc w:val="left"/>
              <w:rPr>
                <w:rFonts w:ascii="宋体" w:hAnsi="宋体"/>
              </w:rPr>
              <w:framePr w:vAnchor="text" w:hAnchor="page" w:x="1588" w:y="1988"/>
            </w:pPr>
            <w:r>
              <w:rPr>
                <w:rFonts w:hint="eastAsia" w:ascii="宋体" w:hAnsi="宋体"/>
                <w:szCs w:val="21"/>
              </w:rPr>
              <w:t xml:space="preserve">注：以投标文件中提供的体系认证</w:t>
            </w:r>
            <w:r>
              <w:rPr>
                <w:rFonts w:ascii="宋体" w:hAnsi="宋体"/>
                <w:szCs w:val="21"/>
              </w:rPr>
              <w:t xml:space="preserve">证</w:t>
            </w:r>
            <w:bookmarkStart w:id="499" w:name="OLE_LINK343"/>
            <w:r>
              <w:rPr>
                <w:rFonts w:ascii="宋体" w:hAnsi="宋体"/>
                <w:szCs w:val="21"/>
              </w:rPr>
              <w:t xml:space="preserve">书原件</w:t>
            </w:r>
            <w:bookmarkEnd w:id="499"/>
            <w:r>
              <w:rPr>
                <w:rFonts w:ascii="宋体" w:hAnsi="宋体"/>
                <w:szCs w:val="21"/>
              </w:rPr>
              <w:t xml:space="preserve">扫描件</w:t>
            </w:r>
            <w:r>
              <w:rPr>
                <w:rFonts w:hint="eastAsia" w:ascii="宋体" w:hAnsi="宋体"/>
                <w:szCs w:val="21"/>
              </w:rPr>
              <w:t xml:space="preserve">为评审依据，未提供的或提供的模糊不清无法辨认或提供内容反映不出上述要求的不予计分。</w:t>
            </w:r>
            <w:r>
              <w:rPr>
                <w:rFonts w:ascii="宋体" w:hAnsi="宋体"/>
              </w:rPr>
            </w:r>
            <w:r/>
          </w:p>
        </w:tc>
      </w:tr>
    </w:tbl>
    <w:p>
      <w:pPr>
        <w:pStyle w:val="992"/>
        <w:rPr>
          <w:rFonts w:ascii="Times New Roman" w:hAnsi="Times New Roman"/>
          <w:color w:val="000000"/>
          <w:szCs w:val="21"/>
          <w:highlight w:val="none"/>
        </w:rPr>
      </w:pPr>
      <w:r>
        <w:rPr>
          <w:rFonts w:ascii="Times New Roman" w:hAnsi="Times New Roman"/>
          <w:color w:val="000000"/>
          <w:szCs w:val="21"/>
          <w:highlight w:val="none"/>
        </w:rPr>
      </w:r>
      <w:r/>
    </w:p>
    <w:p>
      <w:pPr>
        <w:pStyle w:val="992"/>
        <w:rPr>
          <w:rFonts w:ascii="Times New Roman" w:hAnsi="Times New Roman"/>
          <w:color w:val="000000"/>
          <w:szCs w:val="21"/>
          <w:highlight w:val="none"/>
        </w:rPr>
      </w:pPr>
      <w:r>
        <w:rPr>
          <w:rFonts w:ascii="Times New Roman" w:hAnsi="Times New Roman"/>
          <w:color w:val="000000"/>
          <w:szCs w:val="21"/>
          <w:highlight w:val="none"/>
        </w:rPr>
      </w:r>
      <w:r/>
    </w:p>
    <w:p>
      <w:pPr>
        <w:pStyle w:val="992"/>
        <w:ind w:firstLine="241"/>
        <w:spacing w:line="400" w:lineRule="exact"/>
        <w:rPr>
          <w:color w:val="000000"/>
          <w:sz w:val="24"/>
          <w:highlight w:val="none"/>
        </w:rPr>
      </w:pPr>
      <w:r>
        <w:rPr>
          <w:rFonts w:hint="eastAsia" w:eastAsia="仿宋_GB2312"/>
          <w:b/>
          <w:color w:val="000000"/>
          <w:sz w:val="24"/>
          <w:highlight w:val="none"/>
        </w:rPr>
        <w:t xml:space="preserve">（三）评标结果。</w:t>
      </w:r>
      <w:r>
        <w:rPr>
          <w:rFonts w:hint="eastAsia"/>
          <w:color w:val="000000"/>
          <w:sz w:val="24"/>
          <w:highlight w:val="none"/>
        </w:rPr>
        <w:t xml:space="preserve">评标委员会按照本办法规定推荐中标候选人，并形成评标报告。</w:t>
      </w:r>
      <w:r>
        <w:rPr>
          <w:color w:val="000000"/>
          <w:sz w:val="24"/>
          <w:highlight w:val="none"/>
        </w:rPr>
      </w:r>
      <w:r/>
    </w:p>
    <w:p>
      <w:pPr>
        <w:pStyle w:val="992"/>
        <w:ind w:firstLine="241"/>
        <w:spacing w:line="400" w:lineRule="exact"/>
        <w:rPr>
          <w:rFonts w:eastAsia="仿宋_GB2312"/>
          <w:b/>
          <w:color w:val="000000"/>
          <w:sz w:val="24"/>
          <w:highlight w:val="none"/>
        </w:rPr>
      </w:pPr>
      <w:r>
        <w:rPr>
          <w:rFonts w:hint="eastAsia" w:eastAsia="仿宋_GB2312"/>
          <w:b/>
          <w:color w:val="000000"/>
          <w:sz w:val="24"/>
          <w:highlight w:val="none"/>
        </w:rPr>
        <w:t xml:space="preserve">（四）政府采购政策功能落实</w:t>
      </w:r>
      <w:r>
        <w:rPr>
          <w:rFonts w:eastAsia="仿宋_GB2312"/>
          <w:b/>
          <w:color w:val="000000"/>
          <w:sz w:val="24"/>
          <w:highlight w:val="none"/>
        </w:rPr>
      </w:r>
      <w:r/>
    </w:p>
    <w:p>
      <w:pPr>
        <w:pStyle w:val="992"/>
        <w:spacing w:line="500" w:lineRule="exact"/>
        <w:rPr>
          <w:b/>
          <w:color w:val="000000"/>
          <w:sz w:val="24"/>
          <w:highlight w:val="none"/>
        </w:rPr>
      </w:pPr>
      <w:r>
        <w:rPr>
          <w:rFonts w:hint="eastAsia" w:eastAsia="仿宋_GB2312"/>
          <w:b/>
          <w:bCs/>
          <w:color w:val="000000"/>
          <w:sz w:val="24"/>
          <w:highlight w:val="none"/>
        </w:rPr>
        <w:t xml:space="preserve">本项目落实的政府采购政策对应以下序号为</w:t>
      </w:r>
      <w:r>
        <w:rPr>
          <w:rFonts w:eastAsia="仿宋_GB2312"/>
          <w:b/>
          <w:bCs/>
          <w:color w:val="000000"/>
          <w:sz w:val="24"/>
          <w:highlight w:val="none"/>
          <w:u w:val="single"/>
        </w:rPr>
        <w:t xml:space="preserve"> </w:t>
      </w:r>
      <w:r>
        <w:rPr>
          <w:rFonts w:hint="eastAsia" w:eastAsia="仿宋_GB2312"/>
          <w:b/>
          <w:bCs/>
          <w:color w:val="000000"/>
          <w:sz w:val="24"/>
          <w:highlight w:val="none"/>
          <w:u w:val="single"/>
        </w:rPr>
        <w:t xml:space="preserve">2、3、4</w:t>
      </w:r>
      <w:r>
        <w:rPr>
          <w:rFonts w:eastAsia="仿宋_GB2312"/>
          <w:b/>
          <w:bCs/>
          <w:color w:val="000000"/>
          <w:sz w:val="24"/>
          <w:highlight w:val="none"/>
          <w:u w:val="single"/>
        </w:rPr>
        <w:t xml:space="preserve"> </w:t>
      </w:r>
      <w:r>
        <w:rPr>
          <w:b/>
          <w:color w:val="000000"/>
          <w:sz w:val="24"/>
          <w:highlight w:val="none"/>
        </w:rPr>
      </w:r>
      <w:r/>
    </w:p>
    <w:p>
      <w:pPr>
        <w:pStyle w:val="992"/>
        <w:numPr>
          <w:ilvl w:val="0"/>
          <w:numId w:val="21"/>
        </w:numPr>
        <w:ind w:firstLine="480"/>
        <w:spacing w:line="460" w:lineRule="exact"/>
        <w:rPr>
          <w:rFonts w:cs="仿宋_GB2312"/>
          <w:color w:val="000000"/>
          <w:sz w:val="24"/>
          <w:highlight w:val="none"/>
        </w:rPr>
      </w:pPr>
      <w:r>
        <w:rPr>
          <w:rFonts w:hint="eastAsia" w:cs="仿宋_GB2312"/>
          <w:color w:val="000000"/>
          <w:sz w:val="24"/>
          <w:highlight w:val="none"/>
        </w:rPr>
        <w:t xml:space="preserve">采购本国货物、工程和服务</w:t>
      </w:r>
      <w:r>
        <w:rPr>
          <w:rFonts w:cs="仿宋_GB2312"/>
          <w:color w:val="000000"/>
          <w:sz w:val="24"/>
          <w:highlight w:val="none"/>
        </w:rPr>
      </w:r>
      <w:r/>
    </w:p>
    <w:p>
      <w:pPr>
        <w:pStyle w:val="992"/>
        <w:ind w:firstLine="480"/>
        <w:spacing w:line="460" w:lineRule="exact"/>
        <w:rPr>
          <w:rFonts w:cs="仿宋_GB2312"/>
          <w:color w:val="000000"/>
          <w:sz w:val="24"/>
          <w:highlight w:val="none"/>
        </w:rPr>
      </w:pPr>
      <w:r>
        <w:rPr>
          <w:rFonts w:hint="eastAsia" w:cs="仿宋_GB2312"/>
          <w:color w:val="000000"/>
          <w:sz w:val="24"/>
          <w:highlight w:val="none"/>
        </w:rPr>
        <w:t xml:space="preserve">政府采购应当采购本国货物、工程和服务，但有《中华人民共和国政府采购法》第十条规定情形的除外。如采购进口产品的，应当符合《政府采购进口产品管理办法》（财库〔</w:t>
      </w:r>
      <w:r>
        <w:rPr>
          <w:rFonts w:cs="仿宋_GB2312"/>
          <w:color w:val="000000"/>
          <w:sz w:val="24"/>
          <w:highlight w:val="none"/>
        </w:rPr>
        <w:t xml:space="preserve">2007</w:t>
      </w:r>
      <w:r>
        <w:rPr>
          <w:rFonts w:hint="eastAsia" w:cs="仿宋_GB2312"/>
          <w:color w:val="000000"/>
          <w:sz w:val="24"/>
          <w:highlight w:val="none"/>
        </w:rPr>
        <w:t xml:space="preserve">〕</w:t>
      </w:r>
      <w:r>
        <w:rPr>
          <w:rFonts w:cs="仿宋_GB2312"/>
          <w:color w:val="000000"/>
          <w:sz w:val="24"/>
          <w:highlight w:val="none"/>
        </w:rPr>
        <w:t xml:space="preserve">119 </w:t>
      </w:r>
      <w:r>
        <w:rPr>
          <w:rFonts w:hint="eastAsia" w:cs="仿宋_GB2312"/>
          <w:color w:val="000000"/>
          <w:sz w:val="24"/>
          <w:highlight w:val="none"/>
        </w:rPr>
        <w:t xml:space="preserve">号文）、《关于政府采购进口产品管理有关问题的通知》（财办库〔</w:t>
      </w:r>
      <w:r>
        <w:rPr>
          <w:rFonts w:cs="仿宋_GB2312"/>
          <w:color w:val="000000"/>
          <w:sz w:val="24"/>
          <w:highlight w:val="none"/>
        </w:rPr>
        <w:t xml:space="preserve">2008</w:t>
      </w:r>
      <w:r>
        <w:rPr>
          <w:rFonts w:hint="eastAsia" w:cs="仿宋_GB2312"/>
          <w:color w:val="000000"/>
          <w:sz w:val="24"/>
          <w:highlight w:val="none"/>
        </w:rPr>
        <w:t xml:space="preserve">〕</w:t>
      </w:r>
      <w:r>
        <w:rPr>
          <w:rFonts w:cs="仿宋_GB2312"/>
          <w:color w:val="000000"/>
          <w:sz w:val="24"/>
          <w:highlight w:val="none"/>
        </w:rPr>
        <w:t xml:space="preserve">248</w:t>
      </w:r>
      <w:r>
        <w:rPr>
          <w:rFonts w:hint="eastAsia" w:cs="仿宋_GB2312"/>
          <w:color w:val="000000"/>
          <w:sz w:val="24"/>
          <w:highlight w:val="none"/>
        </w:rPr>
        <w:t xml:space="preserve">号文）等相关规定。是否采购进口产品以采购需求中确定的为准。</w:t>
      </w:r>
      <w:r>
        <w:rPr>
          <w:rFonts w:cs="仿宋_GB2312"/>
          <w:color w:val="000000"/>
          <w:sz w:val="24"/>
          <w:highlight w:val="none"/>
        </w:rPr>
      </w:r>
      <w:r/>
    </w:p>
    <w:p>
      <w:pPr>
        <w:pStyle w:val="992"/>
        <w:ind w:firstLine="480"/>
        <w:spacing w:line="460" w:lineRule="exact"/>
        <w:rPr>
          <w:rFonts w:cs="仿宋_GB2312"/>
          <w:color w:val="000000"/>
          <w:sz w:val="24"/>
          <w:highlight w:val="none"/>
        </w:rPr>
      </w:pPr>
      <w:r>
        <w:rPr>
          <w:rFonts w:cs="仿宋_GB2312"/>
          <w:color w:val="000000"/>
          <w:sz w:val="24"/>
          <w:highlight w:val="none"/>
        </w:rPr>
        <w:t xml:space="preserve">2</w:t>
      </w:r>
      <w:r>
        <w:rPr>
          <w:rFonts w:hint="eastAsia" w:cs="仿宋_GB2312"/>
          <w:color w:val="000000"/>
          <w:sz w:val="24"/>
          <w:highlight w:val="none"/>
        </w:rPr>
        <w:t xml:space="preserve">、中小企业政策</w:t>
      </w:r>
      <w:r>
        <w:rPr>
          <w:rFonts w:cs="仿宋_GB2312"/>
          <w:color w:val="000000"/>
          <w:sz w:val="24"/>
          <w:highlight w:val="none"/>
        </w:rPr>
      </w:r>
      <w:r/>
    </w:p>
    <w:p>
      <w:pPr>
        <w:pStyle w:val="992"/>
        <w:ind w:firstLine="480"/>
        <w:spacing w:line="460" w:lineRule="exact"/>
        <w:rPr>
          <w:color w:val="000000"/>
          <w:sz w:val="24"/>
          <w:highlight w:val="none"/>
        </w:rPr>
      </w:pPr>
      <w:r>
        <w:rPr>
          <w:rFonts w:hint="eastAsia"/>
          <w:color w:val="000000"/>
          <w:sz w:val="24"/>
          <w:highlight w:val="none"/>
        </w:rPr>
        <w:t xml:space="preserve">本项目按以下第</w:t>
      </w:r>
      <w:r>
        <w:rPr>
          <w:rFonts w:hint="eastAsia"/>
          <w:b/>
          <w:bCs/>
          <w:color w:val="000000"/>
          <w:sz w:val="24"/>
          <w:highlight w:val="none"/>
          <w:u w:val="single"/>
        </w:rPr>
        <w:t xml:space="preserve">2</w:t>
      </w:r>
      <w:r>
        <w:rPr>
          <w:rFonts w:hint="eastAsia"/>
          <w:color w:val="000000"/>
          <w:sz w:val="24"/>
          <w:highlight w:val="none"/>
        </w:rPr>
        <w:t xml:space="preserve">种政策确定本项目落实的中小企业政策：</w:t>
      </w:r>
      <w:r>
        <w:rPr>
          <w:color w:val="000000"/>
          <w:sz w:val="24"/>
          <w:highlight w:val="none"/>
        </w:rPr>
      </w:r>
      <w:r/>
    </w:p>
    <w:p>
      <w:pPr>
        <w:pStyle w:val="992"/>
        <w:ind w:firstLine="480"/>
        <w:spacing w:line="460" w:lineRule="exact"/>
        <w:rPr>
          <w:color w:val="000000"/>
          <w:sz w:val="24"/>
          <w:highlight w:val="none"/>
        </w:rPr>
      </w:pPr>
      <w:r>
        <w:rPr>
          <w:rFonts w:hint="eastAsia"/>
          <w:color w:val="000000"/>
          <w:sz w:val="24"/>
          <w:highlight w:val="none"/>
        </w:rPr>
        <w:t xml:space="preserve">（1）本项目专门面向中小企业（含监狱企业、残疾人福利企业）采购。</w:t>
      </w:r>
      <w:r>
        <w:rPr>
          <w:color w:val="000000"/>
          <w:sz w:val="24"/>
          <w:highlight w:val="none"/>
        </w:rPr>
      </w:r>
      <w:r/>
    </w:p>
    <w:p>
      <w:pPr>
        <w:pStyle w:val="992"/>
        <w:ind w:firstLine="480"/>
        <w:spacing w:line="460" w:lineRule="exact"/>
        <w:rPr>
          <w:color w:val="000000"/>
          <w:sz w:val="24"/>
          <w:highlight w:val="none"/>
        </w:rPr>
      </w:pPr>
      <w:r>
        <w:rPr>
          <w:rFonts w:hint="eastAsia"/>
          <w:color w:val="000000"/>
          <w:sz w:val="24"/>
          <w:highlight w:val="none"/>
        </w:rPr>
        <w:t xml:space="preserve">（2）供应商提供的服务符合规定情形的，对小微企业报价给予扣除（扣除比例详见“供应商须知”-“政府采购政策”相关条款），用扣除后的价格参加评审。</w:t>
      </w:r>
      <w:r>
        <w:rPr>
          <w:color w:val="000000"/>
          <w:sz w:val="24"/>
          <w:highlight w:val="none"/>
        </w:rPr>
      </w:r>
      <w:r/>
    </w:p>
    <w:p>
      <w:pPr>
        <w:pStyle w:val="992"/>
        <w:ind w:firstLine="480"/>
        <w:spacing w:line="460" w:lineRule="exact"/>
        <w:rPr>
          <w:color w:val="000000"/>
          <w:sz w:val="24"/>
          <w:highlight w:val="none"/>
        </w:rPr>
      </w:pPr>
      <w:r>
        <w:rPr>
          <w:rFonts w:hint="eastAsia" w:cs="仿宋_GB2312"/>
          <w:color w:val="000000"/>
          <w:sz w:val="24"/>
          <w:highlight w:val="none"/>
        </w:rPr>
        <w:t xml:space="preserve">供应商提供的服务符合下列情形的，对小微企业报价给予</w:t>
      </w:r>
      <w:r>
        <w:rPr>
          <w:rFonts w:hint="eastAsia" w:cs="仿宋_GB2312"/>
          <w:color w:val="000000"/>
          <w:sz w:val="24"/>
          <w:highlight w:val="none"/>
          <w:u w:val="single"/>
        </w:rPr>
        <w:t xml:space="preserve"> 10 %</w:t>
      </w:r>
      <w:r>
        <w:rPr>
          <w:rFonts w:hint="eastAsia" w:cs="仿宋_GB2312"/>
          <w:color w:val="000000"/>
          <w:sz w:val="24"/>
          <w:highlight w:val="none"/>
        </w:rPr>
        <w:t xml:space="preserve">的扣除，用扣除后的价格参加评审。</w:t>
      </w:r>
      <w:r>
        <w:rPr>
          <w:color w:val="000000"/>
          <w:sz w:val="24"/>
          <w:highlight w:val="none"/>
        </w:rPr>
      </w:r>
      <w:r/>
    </w:p>
    <w:p>
      <w:pPr>
        <w:pStyle w:val="992"/>
        <w:ind w:firstLine="480"/>
        <w:spacing w:line="460" w:lineRule="exact"/>
        <w:rPr>
          <w:color w:val="000000"/>
          <w:sz w:val="24"/>
          <w:highlight w:val="none"/>
        </w:rPr>
      </w:pPr>
      <w:r>
        <w:rPr>
          <w:rFonts w:hint="eastAsia" w:cs="仿宋_GB2312"/>
          <w:color w:val="000000"/>
          <w:sz w:val="24"/>
          <w:highlight w:val="none"/>
        </w:rPr>
        <w:t xml:space="preserve">在服务采购项目中，服务由中小企业承接，即提供服务的人员为中小企业依照《中华人民共和国劳动合同法》订立劳动合同的从业人员。</w:t>
      </w:r>
      <w:r>
        <w:rPr>
          <w:color w:val="000000"/>
          <w:sz w:val="24"/>
          <w:highlight w:val="none"/>
        </w:rPr>
      </w:r>
      <w:r/>
    </w:p>
    <w:p>
      <w:pPr>
        <w:pStyle w:val="992"/>
        <w:ind w:firstLine="480"/>
        <w:spacing w:line="460" w:lineRule="exact"/>
        <w:rPr>
          <w:color w:val="000000"/>
          <w:sz w:val="24"/>
          <w:highlight w:val="none"/>
        </w:rPr>
      </w:pPr>
      <w:r>
        <w:rPr>
          <w:rFonts w:hint="eastAsia" w:cs="仿宋_GB2312"/>
          <w:color w:val="000000"/>
          <w:sz w:val="24"/>
          <w:highlight w:val="none"/>
        </w:rPr>
        <w:t xml:space="preserve">注：①参加投标的中小企业，应当按照《政府采购促进中小企业发展管理办法》（财库〔2020〕46号）规定，出具《中小企业声明函》，中小企业划型依据《关于印发中小企业划型标准规定的通知》（工信部联企业〔2011〕300 号）。</w:t>
      </w:r>
      <w:r>
        <w:rPr>
          <w:color w:val="000000"/>
          <w:sz w:val="24"/>
          <w:highlight w:val="none"/>
        </w:rPr>
      </w:r>
      <w:r/>
    </w:p>
    <w:p>
      <w:pPr>
        <w:pStyle w:val="992"/>
        <w:ind w:firstLine="480"/>
        <w:spacing w:line="460" w:lineRule="exact"/>
        <w:rPr>
          <w:color w:val="000000"/>
          <w:sz w:val="24"/>
          <w:highlight w:val="none"/>
        </w:rPr>
      </w:pPr>
      <w:r>
        <w:rPr>
          <w:rFonts w:hint="eastAsia" w:cs="仿宋_GB2312"/>
          <w:color w:val="000000"/>
          <w:sz w:val="24"/>
          <w:highlight w:val="none"/>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rPr>
          <w:color w:val="000000"/>
          <w:sz w:val="24"/>
          <w:highlight w:val="none"/>
        </w:rPr>
      </w:r>
      <w:r/>
    </w:p>
    <w:p>
      <w:pPr>
        <w:pStyle w:val="992"/>
        <w:ind w:firstLine="480"/>
        <w:spacing w:line="460" w:lineRule="exact"/>
        <w:rPr>
          <w:color w:val="000000"/>
          <w:sz w:val="24"/>
          <w:highlight w:val="none"/>
        </w:rPr>
      </w:pPr>
      <w:r>
        <w:rPr>
          <w:rFonts w:hint="eastAsia" w:cs="仿宋_GB2312"/>
          <w:color w:val="000000"/>
          <w:sz w:val="24"/>
          <w:highlight w:val="non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rPr>
          <w:color w:val="000000"/>
          <w:sz w:val="24"/>
          <w:highlight w:val="none"/>
        </w:rPr>
      </w:r>
      <w:r/>
    </w:p>
    <w:p>
      <w:pPr>
        <w:pStyle w:val="992"/>
        <w:ind w:firstLine="480"/>
        <w:spacing w:line="460" w:lineRule="exact"/>
        <w:rPr>
          <w:color w:val="000000"/>
          <w:sz w:val="24"/>
          <w:highlight w:val="none"/>
        </w:rPr>
      </w:pPr>
      <w:r>
        <w:rPr>
          <w:rFonts w:hint="eastAsia" w:cs="仿宋_GB2312"/>
          <w:color w:val="000000"/>
          <w:sz w:val="24"/>
          <w:highlight w:val="non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5%（工程项目为2%）的扣除，用扣除后的价格参加评审。（是否接受联合体以“项目基本情况”相关内容为准，是否允许大中型企业向一家或者多家小微企业分包以“须知前附表”、“采购需求”相关内容为准。）</w:t>
      </w:r>
      <w:r>
        <w:rPr>
          <w:color w:val="000000"/>
          <w:sz w:val="24"/>
          <w:highlight w:val="none"/>
        </w:rPr>
      </w:r>
      <w:r/>
    </w:p>
    <w:p>
      <w:pPr>
        <w:pStyle w:val="992"/>
        <w:ind w:firstLine="480"/>
        <w:spacing w:line="460" w:lineRule="exact"/>
        <w:rPr>
          <w:rFonts w:cs="仿宋_GB2312"/>
          <w:color w:val="000000"/>
          <w:sz w:val="24"/>
          <w:highlight w:val="none"/>
        </w:rPr>
      </w:pPr>
      <w:r>
        <w:rPr>
          <w:rFonts w:cs="仿宋_GB2312"/>
          <w:color w:val="000000"/>
          <w:sz w:val="24"/>
          <w:highlight w:val="none"/>
        </w:rPr>
        <w:t xml:space="preserve">3</w:t>
      </w:r>
      <w:r>
        <w:rPr>
          <w:rFonts w:hint="eastAsia" w:cs="仿宋_GB2312"/>
          <w:color w:val="000000"/>
          <w:sz w:val="24"/>
          <w:highlight w:val="none"/>
        </w:rPr>
        <w:t xml:space="preserve">、政府采购节能产品、环境标志产品</w:t>
      </w:r>
      <w:r>
        <w:rPr>
          <w:rFonts w:cs="仿宋_GB2312"/>
          <w:color w:val="000000"/>
          <w:sz w:val="24"/>
          <w:highlight w:val="none"/>
        </w:rPr>
      </w:r>
      <w:r/>
    </w:p>
    <w:p>
      <w:pPr>
        <w:pStyle w:val="992"/>
        <w:ind w:firstLine="480"/>
        <w:spacing w:line="460" w:lineRule="exact"/>
        <w:rPr>
          <w:rFonts w:cs="仿宋_GB2312"/>
          <w:color w:val="000000"/>
          <w:sz w:val="24"/>
          <w:highlight w:val="none"/>
        </w:rPr>
      </w:pPr>
      <w:r>
        <w:rPr>
          <w:rFonts w:hint="eastAsia" w:cs="仿宋_GB2312"/>
          <w:color w:val="000000"/>
          <w:sz w:val="24"/>
          <w:highlight w:val="none"/>
        </w:rPr>
        <w:t xml:space="preserve">（</w:t>
      </w:r>
      <w:r>
        <w:rPr>
          <w:rFonts w:cs="仿宋_GB2312"/>
          <w:color w:val="000000"/>
          <w:sz w:val="24"/>
          <w:highlight w:val="none"/>
        </w:rPr>
        <w:t xml:space="preserve">1</w:t>
      </w:r>
      <w:r>
        <w:rPr>
          <w:rFonts w:hint="eastAsia" w:cs="仿宋_GB2312"/>
          <w:color w:val="000000"/>
          <w:sz w:val="24"/>
          <w:highlight w:val="none"/>
        </w:rPr>
        <w:t xml:space="preserve">）采购人拟采购的产品属于品目清单范围的，采购人及其委托的采购代理机构将依据国家确定的认证机构出具的、处于有效期之内的节能产品、环境标志产品认证证书，对获得证书的产品实施政府优先采购或强制采购。供应商须按招标文件要求提供相关产品认证证书。</w:t>
      </w:r>
      <w:r>
        <w:rPr>
          <w:rFonts w:cs="仿宋_GB2312"/>
          <w:color w:val="000000"/>
          <w:sz w:val="24"/>
          <w:highlight w:val="none"/>
        </w:rPr>
      </w:r>
      <w:r/>
    </w:p>
    <w:p>
      <w:pPr>
        <w:pStyle w:val="992"/>
        <w:ind w:firstLine="480"/>
        <w:spacing w:line="460" w:lineRule="exact"/>
        <w:rPr>
          <w:rFonts w:cs="仿宋_GB2312"/>
          <w:color w:val="000000"/>
          <w:sz w:val="24"/>
          <w:highlight w:val="none"/>
        </w:rPr>
      </w:pPr>
      <w:r>
        <w:rPr>
          <w:rFonts w:hint="eastAsia" w:cs="仿宋_GB2312"/>
          <w:color w:val="000000"/>
          <w:sz w:val="24"/>
          <w:highlight w:val="none"/>
        </w:rPr>
        <w:t xml:space="preserve">（</w:t>
      </w:r>
      <w:r>
        <w:rPr>
          <w:rFonts w:cs="仿宋_GB2312"/>
          <w:color w:val="000000"/>
          <w:sz w:val="24"/>
          <w:highlight w:val="none"/>
        </w:rPr>
        <w:t xml:space="preserve">2</w:t>
      </w:r>
      <w:r>
        <w:rPr>
          <w:rFonts w:hint="eastAsia" w:cs="仿宋_GB2312"/>
          <w:color w:val="000000"/>
          <w:sz w:val="24"/>
          <w:highlight w:val="none"/>
        </w:rPr>
        <w:t xml:space="preserve">）采购人拟采购的产品属于政府强制采购的节能产品品目清单范围的，供应商须提供国家确定的认证机构出具的、处于有效期之内的节能产品认证证书的，否则无效标处理。</w:t>
      </w:r>
      <w:r>
        <w:rPr>
          <w:rFonts w:cs="仿宋_GB2312"/>
          <w:color w:val="000000"/>
          <w:sz w:val="24"/>
          <w:highlight w:val="none"/>
        </w:rPr>
      </w:r>
      <w:r/>
    </w:p>
    <w:p>
      <w:pPr>
        <w:pStyle w:val="992"/>
        <w:ind w:firstLine="480"/>
        <w:spacing w:line="460" w:lineRule="exact"/>
        <w:rPr>
          <w:rFonts w:cs="仿宋_GB2312"/>
          <w:color w:val="000000"/>
          <w:sz w:val="24"/>
          <w:highlight w:val="none"/>
        </w:rPr>
      </w:pPr>
      <w:r>
        <w:rPr>
          <w:rFonts w:hint="eastAsia" w:cs="仿宋_GB2312"/>
          <w:color w:val="000000"/>
          <w:sz w:val="24"/>
          <w:highlight w:val="none"/>
        </w:rPr>
        <w:t xml:space="preserve">（</w:t>
      </w:r>
      <w:r>
        <w:rPr>
          <w:rFonts w:cs="仿宋_GB2312"/>
          <w:color w:val="000000"/>
          <w:sz w:val="24"/>
          <w:highlight w:val="none"/>
        </w:rPr>
        <w:t xml:space="preserve">3</w:t>
      </w:r>
      <w:r>
        <w:rPr>
          <w:rFonts w:hint="eastAsia" w:cs="仿宋_GB2312"/>
          <w:color w:val="000000"/>
          <w:sz w:val="24"/>
          <w:highlight w:val="none"/>
        </w:rPr>
        <w:t xml:space="preserve">）采购人拟采购的产品属于优先采购的节能环保品目清单范围的，按以下条件优先采购：</w:t>
      </w:r>
      <w:r>
        <w:rPr>
          <w:rFonts w:cs="仿宋_GB2312"/>
          <w:color w:val="000000"/>
          <w:sz w:val="24"/>
          <w:highlight w:val="none"/>
        </w:rPr>
      </w:r>
      <w:r/>
    </w:p>
    <w:p>
      <w:pPr>
        <w:pStyle w:val="992"/>
        <w:ind w:firstLine="480"/>
        <w:spacing w:line="460" w:lineRule="exact"/>
        <w:rPr>
          <w:rFonts w:cs="仿宋_GB2312"/>
          <w:color w:val="000000"/>
          <w:sz w:val="24"/>
          <w:highlight w:val="none"/>
        </w:rPr>
      </w:pPr>
      <w:r>
        <w:rPr>
          <w:rFonts w:hint="eastAsia" w:cs="仿宋_GB2312"/>
          <w:color w:val="000000"/>
          <w:sz w:val="24"/>
          <w:highlight w:val="none"/>
        </w:rPr>
        <w:t xml:space="preserve">采用综合评分法的项目，对提供有效节能环保证书的供应商加分。</w:t>
      </w:r>
      <w:r>
        <w:rPr>
          <w:rFonts w:cs="仿宋_GB2312"/>
          <w:color w:val="000000"/>
          <w:sz w:val="24"/>
          <w:highlight w:val="none"/>
        </w:rPr>
      </w:r>
      <w:r/>
    </w:p>
    <w:p>
      <w:pPr>
        <w:pStyle w:val="992"/>
        <w:ind w:firstLine="480"/>
        <w:spacing w:line="460" w:lineRule="exact"/>
        <w:rPr>
          <w:rFonts w:cs="仿宋_GB2312"/>
          <w:color w:val="000000"/>
          <w:sz w:val="24"/>
          <w:highlight w:val="none"/>
        </w:rPr>
      </w:pPr>
      <w:r>
        <w:rPr>
          <w:rFonts w:hint="eastAsia" w:cs="仿宋_GB2312"/>
          <w:color w:val="000000"/>
          <w:sz w:val="24"/>
          <w:highlight w:val="none"/>
        </w:rPr>
        <w:t xml:space="preserve">采用最低评标价法的项目，同等条件下优先推荐提供有效节能环保证书多的供应商为中标人。</w:t>
      </w:r>
      <w:r>
        <w:rPr>
          <w:rFonts w:cs="仿宋_GB2312"/>
          <w:color w:val="000000"/>
          <w:sz w:val="24"/>
          <w:highlight w:val="none"/>
        </w:rPr>
      </w:r>
      <w:r/>
    </w:p>
    <w:p>
      <w:pPr>
        <w:pStyle w:val="992"/>
        <w:ind w:firstLine="480"/>
        <w:spacing w:line="460" w:lineRule="exact"/>
        <w:rPr>
          <w:rFonts w:cs="仿宋_GB2312"/>
          <w:color w:val="000000"/>
          <w:sz w:val="24"/>
          <w:highlight w:val="none"/>
        </w:rPr>
      </w:pPr>
      <w:r>
        <w:rPr>
          <w:rFonts w:cs="仿宋_GB2312"/>
          <w:color w:val="000000"/>
          <w:sz w:val="24"/>
          <w:highlight w:val="none"/>
        </w:rPr>
        <w:t xml:space="preserve">4</w:t>
      </w:r>
      <w:r>
        <w:rPr>
          <w:rFonts w:hint="eastAsia" w:cs="仿宋_GB2312"/>
          <w:color w:val="000000"/>
          <w:sz w:val="24"/>
          <w:highlight w:val="none"/>
        </w:rPr>
        <w:t xml:space="preserve">、商品包装、快递包装政府采购需求标准（试行）</w:t>
      </w:r>
      <w:r>
        <w:rPr>
          <w:rFonts w:cs="仿宋_GB2312"/>
          <w:color w:val="000000"/>
          <w:sz w:val="24"/>
          <w:highlight w:val="none"/>
        </w:rPr>
      </w:r>
      <w:r/>
    </w:p>
    <w:p>
      <w:pPr>
        <w:pStyle w:val="992"/>
        <w:ind w:firstLine="480"/>
        <w:spacing w:line="460" w:lineRule="exact"/>
        <w:rPr>
          <w:rFonts w:cs="仿宋_GB2312"/>
          <w:color w:val="000000"/>
          <w:sz w:val="24"/>
          <w:highlight w:val="none"/>
        </w:rPr>
      </w:pPr>
      <w:r>
        <w:rPr>
          <w:rFonts w:hint="eastAsia" w:cs="仿宋_GB2312"/>
          <w:color w:val="000000"/>
          <w:sz w:val="24"/>
          <w:highlight w:val="none"/>
        </w:rPr>
        <w:t xml:space="preserve">为助力打好污染防治攻坚战，推广使用绿色包装，根据财政部印发的《商品包装政府采购需求标准（试行）》、《快递包装政府采购需求标准（试行）》，如本项目涉及商品包装和快递包装的，具体需求详见第四章采购需求。</w:t>
      </w:r>
      <w:r>
        <w:rPr>
          <w:rFonts w:cs="仿宋_GB2312"/>
          <w:color w:val="000000"/>
          <w:sz w:val="24"/>
          <w:highlight w:val="none"/>
        </w:rPr>
      </w:r>
      <w:r/>
    </w:p>
    <w:p>
      <w:pPr>
        <w:pStyle w:val="992"/>
        <w:ind w:firstLine="480"/>
        <w:spacing w:line="460" w:lineRule="exact"/>
        <w:rPr>
          <w:rFonts w:cs="仿宋_GB2312"/>
          <w:color w:val="000000"/>
          <w:sz w:val="24"/>
          <w:highlight w:val="none"/>
        </w:rPr>
      </w:pPr>
      <w:r>
        <w:rPr>
          <w:rFonts w:cs="仿宋_GB2312"/>
          <w:color w:val="000000"/>
          <w:sz w:val="24"/>
          <w:highlight w:val="none"/>
        </w:rPr>
        <w:t xml:space="preserve">5</w:t>
      </w:r>
      <w:r>
        <w:rPr>
          <w:rFonts w:hint="eastAsia" w:cs="仿宋_GB2312"/>
          <w:color w:val="000000"/>
          <w:sz w:val="24"/>
          <w:highlight w:val="none"/>
        </w:rPr>
        <w:t xml:space="preserve">、绿色数据中心政府采购需求标准（试行）</w:t>
      </w:r>
      <w:r>
        <w:rPr>
          <w:rFonts w:cs="仿宋_GB2312"/>
          <w:color w:val="000000"/>
          <w:sz w:val="24"/>
          <w:highlight w:val="none"/>
        </w:rPr>
      </w:r>
      <w:r/>
    </w:p>
    <w:p>
      <w:pPr>
        <w:pStyle w:val="992"/>
        <w:ind w:firstLine="480"/>
        <w:spacing w:line="460" w:lineRule="exact"/>
        <w:rPr>
          <w:color w:val="000000"/>
          <w:highlight w:val="none"/>
        </w:rPr>
      </w:pPr>
      <w:r>
        <w:rPr>
          <w:rFonts w:hint="eastAsia" w:cs="仿宋_GB2312"/>
          <w:color w:val="000000"/>
          <w:sz w:val="24"/>
          <w:highlight w:val="none"/>
        </w:rPr>
        <w:t xml:space="preserve">为加快数据中心绿色转型，根据财政部</w:t>
      </w:r>
      <w:r>
        <w:rPr>
          <w:rFonts w:cs="仿宋_GB2312"/>
          <w:color w:val="000000"/>
          <w:sz w:val="24"/>
          <w:highlight w:val="none"/>
        </w:rPr>
        <w:t xml:space="preserve"> </w:t>
      </w:r>
      <w:r>
        <w:rPr>
          <w:rFonts w:hint="eastAsia" w:cs="仿宋_GB2312"/>
          <w:color w:val="000000"/>
          <w:sz w:val="24"/>
          <w:highlight w:val="none"/>
        </w:rPr>
        <w:t xml:space="preserve">生态环境部</w:t>
      </w:r>
      <w:r>
        <w:rPr>
          <w:rFonts w:cs="仿宋_GB2312"/>
          <w:color w:val="000000"/>
          <w:sz w:val="24"/>
          <w:highlight w:val="none"/>
        </w:rPr>
        <w:t xml:space="preserve"> </w:t>
      </w:r>
      <w:r>
        <w:rPr>
          <w:rFonts w:hint="eastAsia" w:cs="仿宋_GB2312"/>
          <w:color w:val="000000"/>
          <w:sz w:val="24"/>
          <w:highlight w:val="none"/>
        </w:rPr>
        <w:t xml:space="preserve">工业和信息化部关于印发《绿色数据中心政府采购需求标准（试行）》的通知），本项目如涉及绿色数据中心，具体需求详见第四章采购需求</w:t>
      </w:r>
      <w:r>
        <w:rPr>
          <w:color w:val="000000"/>
          <w:highlight w:val="none"/>
        </w:rPr>
      </w:r>
      <w:r/>
    </w:p>
    <w:p>
      <w:pPr>
        <w:pStyle w:val="992"/>
        <w:jc w:val="center"/>
        <w:keepLines/>
        <w:keepNext/>
        <w:pageBreakBefore/>
        <w:rPr>
          <w:color w:val="000000"/>
          <w:sz w:val="20"/>
          <w:highlight w:val="none"/>
        </w:rPr>
        <w:outlineLvl w:val="0"/>
      </w:pPr>
      <w:r>
        <w:rPr>
          <w:rFonts w:hint="eastAsia"/>
          <w:color w:val="000000"/>
          <w:sz w:val="20"/>
          <w:highlight w:val="none"/>
        </w:rPr>
        <w:t xml:space="preserve"> </w:t>
      </w:r>
      <w:r>
        <w:rPr>
          <w:color w:val="000000"/>
          <w:sz w:val="20"/>
          <w:highlight w:val="none"/>
        </w:rPr>
      </w:r>
      <w:r/>
    </w:p>
    <w:p>
      <w:pPr>
        <w:pStyle w:val="993"/>
        <w:jc w:val="center"/>
        <w:rPr>
          <w:rFonts w:eastAsia="黑体"/>
          <w:bCs/>
          <w:color w:val="000000"/>
          <w:highlight w:val="none"/>
        </w:rPr>
      </w:pPr>
      <w:r/>
      <w:bookmarkEnd w:id="495"/>
      <w:r/>
      <w:bookmarkStart w:id="500" w:name="_Toc81575170"/>
      <w:r/>
      <w:bookmarkStart w:id="501" w:name="_Toc81575207"/>
      <w:r/>
      <w:bookmarkStart w:id="502" w:name="_Toc169853387"/>
      <w:r/>
      <w:bookmarkStart w:id="503" w:name="_Toc180132114"/>
      <w:r>
        <w:rPr>
          <w:rFonts w:hint="eastAsia"/>
          <w:color w:val="000000"/>
          <w:szCs w:val="44"/>
          <w:highlight w:val="none"/>
        </w:rPr>
        <w:t xml:space="preserve">第六章  </w:t>
      </w:r>
      <w:bookmarkEnd w:id="500"/>
      <w:r/>
      <w:bookmarkEnd w:id="501"/>
      <w:r>
        <w:rPr>
          <w:rFonts w:hint="eastAsia"/>
          <w:color w:val="000000"/>
          <w:szCs w:val="44"/>
          <w:highlight w:val="none"/>
        </w:rPr>
        <w:t xml:space="preserve">投标文件格式</w:t>
      </w:r>
      <w:bookmarkEnd w:id="502"/>
      <w:r/>
      <w:bookmarkEnd w:id="503"/>
      <w:r>
        <w:rPr>
          <w:rFonts w:eastAsia="黑体"/>
          <w:bCs/>
          <w:color w:val="000000"/>
          <w:highlight w:val="none"/>
        </w:rPr>
      </w:r>
      <w:r/>
    </w:p>
    <w:p>
      <w:pPr>
        <w:pStyle w:val="992"/>
        <w:jc w:val="center"/>
        <w:rPr>
          <w:rFonts w:ascii="Times New Roman"/>
          <w:b/>
          <w:color w:val="000000"/>
          <w:sz w:val="72"/>
          <w:highlight w:val="none"/>
        </w:rPr>
      </w:pPr>
      <w:r/>
      <w:bookmarkStart w:id="504" w:name="_Hlt26671244"/>
      <w:r/>
      <w:bookmarkEnd w:id="504"/>
      <w:r/>
      <w:bookmarkStart w:id="505" w:name="_Hlt26955039"/>
      <w:r/>
      <w:bookmarkEnd w:id="505"/>
      <w:r/>
      <w:bookmarkStart w:id="506" w:name="_Toc26554094"/>
      <w:r/>
      <w:bookmarkStart w:id="507" w:name="_Toc49090576"/>
      <w:r/>
      <w:bookmarkStart w:id="508" w:name="_Toc120614282"/>
      <w:r>
        <w:rPr>
          <w:rFonts w:ascii="Times New Roman"/>
          <w:b/>
          <w:color w:val="000000"/>
          <w:sz w:val="72"/>
          <w:highlight w:val="none"/>
        </w:rPr>
      </w:r>
      <w:r/>
    </w:p>
    <w:p>
      <w:pPr>
        <w:pStyle w:val="992"/>
        <w:jc w:val="center"/>
        <w:rPr>
          <w:b/>
          <w:color w:val="000000"/>
          <w:sz w:val="72"/>
          <w:highlight w:val="none"/>
        </w:rPr>
      </w:pPr>
      <w:r>
        <w:rPr>
          <w:rFonts w:hint="eastAsia"/>
          <w:b/>
          <w:color w:val="000000"/>
          <w:sz w:val="72"/>
          <w:highlight w:val="none"/>
        </w:rPr>
        <w:t xml:space="preserve">投</w:t>
      </w:r>
      <w:r>
        <w:rPr>
          <w:b/>
          <w:color w:val="000000"/>
          <w:sz w:val="72"/>
          <w:highlight w:val="none"/>
        </w:rPr>
        <w:t xml:space="preserve">  </w:t>
      </w:r>
      <w:r>
        <w:rPr>
          <w:rFonts w:hint="eastAsia"/>
          <w:b/>
          <w:color w:val="000000"/>
          <w:sz w:val="72"/>
          <w:highlight w:val="none"/>
        </w:rPr>
        <w:t xml:space="preserve">标</w:t>
      </w:r>
      <w:r>
        <w:rPr>
          <w:b/>
          <w:color w:val="000000"/>
          <w:sz w:val="72"/>
          <w:highlight w:val="none"/>
        </w:rPr>
        <w:t xml:space="preserve">  </w:t>
      </w:r>
      <w:r>
        <w:rPr>
          <w:rFonts w:hint="eastAsia"/>
          <w:b/>
          <w:color w:val="000000"/>
          <w:sz w:val="72"/>
          <w:highlight w:val="none"/>
        </w:rPr>
        <w:t xml:space="preserve">文</w:t>
      </w:r>
      <w:r>
        <w:rPr>
          <w:b/>
          <w:color w:val="000000"/>
          <w:sz w:val="72"/>
          <w:highlight w:val="none"/>
        </w:rPr>
        <w:t xml:space="preserve">  </w:t>
      </w:r>
      <w:r>
        <w:rPr>
          <w:rFonts w:hint="eastAsia"/>
          <w:b/>
          <w:color w:val="000000"/>
          <w:sz w:val="72"/>
          <w:highlight w:val="none"/>
        </w:rPr>
        <w:t xml:space="preserve">件</w:t>
      </w:r>
      <w:r>
        <w:rPr>
          <w:b/>
          <w:color w:val="000000"/>
          <w:sz w:val="72"/>
          <w:highlight w:val="none"/>
        </w:rPr>
      </w:r>
      <w:r/>
    </w:p>
    <w:p>
      <w:pPr>
        <w:pStyle w:val="992"/>
        <w:jc w:val="center"/>
        <w:rPr>
          <w:b/>
          <w:color w:val="000000"/>
          <w:sz w:val="72"/>
          <w:highlight w:val="none"/>
        </w:rPr>
      </w:pPr>
      <w:r>
        <w:rPr>
          <w:b/>
          <w:color w:val="000000"/>
          <w:sz w:val="72"/>
          <w:highlight w:val="none"/>
        </w:rPr>
      </w:r>
      <w:r/>
    </w:p>
    <w:p>
      <w:pPr>
        <w:pStyle w:val="992"/>
        <w:jc w:val="center"/>
        <w:rPr>
          <w:b/>
          <w:color w:val="000000"/>
          <w:sz w:val="72"/>
          <w:highlight w:val="none"/>
        </w:rPr>
      </w:pPr>
      <w:r>
        <w:rPr>
          <w:b/>
          <w:color w:val="000000"/>
          <w:sz w:val="72"/>
          <w:highlight w:val="none"/>
        </w:rPr>
      </w:r>
      <w:r/>
    </w:p>
    <w:p>
      <w:pPr>
        <w:pStyle w:val="992"/>
        <w:jc w:val="center"/>
        <w:rPr>
          <w:b/>
          <w:color w:val="000000"/>
          <w:sz w:val="36"/>
          <w:highlight w:val="none"/>
        </w:rPr>
      </w:pPr>
      <w:r>
        <w:rPr>
          <w:b/>
          <w:color w:val="000000"/>
          <w:sz w:val="36"/>
          <w:highlight w:val="none"/>
        </w:rPr>
      </w:r>
      <w:r/>
    </w:p>
    <w:p>
      <w:pPr>
        <w:pStyle w:val="992"/>
        <w:jc w:val="center"/>
        <w:rPr>
          <w:b/>
          <w:color w:val="000000"/>
          <w:sz w:val="36"/>
          <w:highlight w:val="none"/>
        </w:rPr>
      </w:pPr>
      <w:r>
        <w:rPr>
          <w:b/>
          <w:color w:val="000000"/>
          <w:sz w:val="36"/>
          <w:highlight w:val="none"/>
        </w:rPr>
      </w:r>
      <w:r/>
    </w:p>
    <w:p>
      <w:pPr>
        <w:pStyle w:val="992"/>
        <w:jc w:val="center"/>
        <w:rPr>
          <w:b/>
          <w:color w:val="000000"/>
          <w:sz w:val="36"/>
          <w:highlight w:val="none"/>
        </w:rPr>
      </w:pPr>
      <w:r>
        <w:rPr>
          <w:b/>
          <w:color w:val="000000"/>
          <w:sz w:val="36"/>
          <w:highlight w:val="none"/>
        </w:rPr>
      </w:r>
      <w:r/>
    </w:p>
    <w:p>
      <w:pPr>
        <w:pStyle w:val="992"/>
        <w:ind w:firstLine="1084"/>
        <w:rPr>
          <w:b/>
          <w:color w:val="000000"/>
          <w:sz w:val="36"/>
          <w:highlight w:val="none"/>
        </w:rPr>
      </w:pPr>
      <w:r>
        <w:rPr>
          <w:rFonts w:hint="eastAsia"/>
          <w:b/>
          <w:color w:val="000000"/>
          <w:sz w:val="36"/>
          <w:highlight w:val="none"/>
        </w:rPr>
        <w:t xml:space="preserve">项</w:t>
      </w:r>
      <w:r>
        <w:rPr>
          <w:b/>
          <w:color w:val="000000"/>
          <w:sz w:val="36"/>
          <w:highlight w:val="none"/>
        </w:rPr>
        <w:t xml:space="preserve"> </w:t>
      </w:r>
      <w:r>
        <w:rPr>
          <w:rFonts w:hint="eastAsia"/>
          <w:b/>
          <w:color w:val="000000"/>
          <w:sz w:val="36"/>
          <w:highlight w:val="none"/>
        </w:rPr>
        <w:t xml:space="preserve">目</w:t>
      </w:r>
      <w:r>
        <w:rPr>
          <w:b/>
          <w:color w:val="000000"/>
          <w:sz w:val="36"/>
          <w:highlight w:val="none"/>
        </w:rPr>
        <w:t xml:space="preserve"> </w:t>
      </w:r>
      <w:r>
        <w:rPr>
          <w:rFonts w:hint="eastAsia"/>
          <w:b/>
          <w:color w:val="000000"/>
          <w:sz w:val="36"/>
          <w:highlight w:val="none"/>
        </w:rPr>
        <w:t xml:space="preserve">名</w:t>
      </w:r>
      <w:r>
        <w:rPr>
          <w:b/>
          <w:color w:val="000000"/>
          <w:sz w:val="36"/>
          <w:highlight w:val="none"/>
        </w:rPr>
        <w:t xml:space="preserve"> </w:t>
      </w:r>
      <w:r>
        <w:rPr>
          <w:rFonts w:hint="eastAsia"/>
          <w:b/>
          <w:color w:val="000000"/>
          <w:sz w:val="36"/>
          <w:highlight w:val="none"/>
        </w:rPr>
        <w:t xml:space="preserve">称：</w:t>
      </w:r>
      <w:r>
        <w:rPr>
          <w:b/>
          <w:color w:val="000000"/>
          <w:sz w:val="36"/>
          <w:highlight w:val="none"/>
          <w:u w:val="single"/>
        </w:rPr>
        <w:t xml:space="preserve">               </w:t>
      </w:r>
      <w:r>
        <w:rPr>
          <w:b/>
          <w:color w:val="000000"/>
          <w:sz w:val="36"/>
          <w:highlight w:val="none"/>
        </w:rPr>
      </w:r>
      <w:r/>
    </w:p>
    <w:p>
      <w:pPr>
        <w:pStyle w:val="992"/>
        <w:ind w:firstLine="1084"/>
        <w:rPr>
          <w:b/>
          <w:color w:val="000000"/>
          <w:sz w:val="36"/>
          <w:highlight w:val="none"/>
          <w:u w:val="single"/>
        </w:rPr>
      </w:pPr>
      <w:r>
        <w:rPr>
          <w:rFonts w:hint="eastAsia"/>
          <w:b/>
          <w:color w:val="000000"/>
          <w:sz w:val="36"/>
          <w:highlight w:val="none"/>
        </w:rPr>
        <w:t xml:space="preserve">项</w:t>
      </w:r>
      <w:r>
        <w:rPr>
          <w:b/>
          <w:color w:val="000000"/>
          <w:sz w:val="36"/>
          <w:highlight w:val="none"/>
        </w:rPr>
        <w:t xml:space="preserve"> </w:t>
      </w:r>
      <w:r>
        <w:rPr>
          <w:rFonts w:hint="eastAsia"/>
          <w:b/>
          <w:color w:val="000000"/>
          <w:sz w:val="36"/>
          <w:highlight w:val="none"/>
        </w:rPr>
        <w:t xml:space="preserve">目</w:t>
      </w:r>
      <w:r>
        <w:rPr>
          <w:b/>
          <w:color w:val="000000"/>
          <w:sz w:val="36"/>
          <w:highlight w:val="none"/>
        </w:rPr>
        <w:t xml:space="preserve"> </w:t>
      </w:r>
      <w:r>
        <w:rPr>
          <w:rFonts w:hint="eastAsia"/>
          <w:b/>
          <w:color w:val="000000"/>
          <w:sz w:val="36"/>
          <w:highlight w:val="none"/>
        </w:rPr>
        <w:t xml:space="preserve">编</w:t>
      </w:r>
      <w:r>
        <w:rPr>
          <w:b/>
          <w:color w:val="000000"/>
          <w:sz w:val="36"/>
          <w:highlight w:val="none"/>
        </w:rPr>
        <w:t xml:space="preserve"> </w:t>
      </w:r>
      <w:r>
        <w:rPr>
          <w:rFonts w:hint="eastAsia"/>
          <w:b/>
          <w:color w:val="000000"/>
          <w:sz w:val="36"/>
          <w:highlight w:val="none"/>
        </w:rPr>
        <w:t xml:space="preserve">号：</w:t>
      </w:r>
      <w:r>
        <w:rPr>
          <w:b/>
          <w:color w:val="000000"/>
          <w:sz w:val="36"/>
          <w:highlight w:val="none"/>
          <w:u w:val="single"/>
        </w:rPr>
        <w:t xml:space="preserve">               </w:t>
      </w:r>
      <w:r>
        <w:rPr>
          <w:b/>
          <w:color w:val="000000"/>
          <w:sz w:val="36"/>
          <w:highlight w:val="none"/>
          <w:u w:val="single"/>
        </w:rPr>
      </w:r>
      <w:r/>
    </w:p>
    <w:p>
      <w:pPr>
        <w:pStyle w:val="992"/>
        <w:rPr>
          <w:b/>
          <w:color w:val="000000"/>
          <w:sz w:val="36"/>
          <w:highlight w:val="none"/>
          <w:u w:val="single"/>
        </w:rPr>
      </w:pPr>
      <w:r>
        <w:rPr>
          <w:b/>
          <w:color w:val="000000"/>
          <w:sz w:val="36"/>
          <w:highlight w:val="none"/>
        </w:rPr>
        <w:t xml:space="preserve">      </w:t>
      </w:r>
      <w:r>
        <w:rPr>
          <w:rFonts w:hint="eastAsia"/>
          <w:b/>
          <w:color w:val="000000"/>
          <w:sz w:val="36"/>
          <w:highlight w:val="none"/>
        </w:rPr>
        <w:t xml:space="preserve">供应商名称</w:t>
      </w:r>
      <w:r>
        <w:rPr>
          <w:b/>
          <w:color w:val="000000"/>
          <w:sz w:val="36"/>
          <w:highlight w:val="none"/>
        </w:rPr>
        <w:t xml:space="preserve"> </w:t>
      </w:r>
      <w:r>
        <w:rPr>
          <w:rFonts w:hint="eastAsia"/>
          <w:b/>
          <w:color w:val="000000"/>
          <w:sz w:val="36"/>
          <w:highlight w:val="none"/>
        </w:rPr>
        <w:t xml:space="preserve">：</w:t>
      </w:r>
      <w:r>
        <w:rPr>
          <w:rFonts w:hint="eastAsia"/>
          <w:b/>
          <w:color w:val="000000"/>
          <w:sz w:val="36"/>
          <w:highlight w:val="none"/>
          <w:u w:val="single"/>
        </w:rPr>
        <w:t xml:space="preserve">（加盖</w:t>
      </w:r>
      <w:r>
        <w:rPr>
          <w:b/>
          <w:color w:val="000000"/>
          <w:sz w:val="36"/>
          <w:highlight w:val="none"/>
          <w:u w:val="single"/>
        </w:rPr>
        <w:t xml:space="preserve">CA</w:t>
      </w:r>
      <w:r>
        <w:rPr>
          <w:rFonts w:hint="eastAsia"/>
          <w:b/>
          <w:color w:val="000000"/>
          <w:sz w:val="36"/>
          <w:highlight w:val="none"/>
          <w:u w:val="single"/>
        </w:rPr>
        <w:t xml:space="preserve">电子公章）</w:t>
      </w:r>
      <w:r>
        <w:rPr>
          <w:b/>
          <w:color w:val="000000"/>
          <w:sz w:val="36"/>
          <w:highlight w:val="none"/>
          <w:u w:val="single"/>
        </w:rPr>
      </w:r>
      <w:r/>
    </w:p>
    <w:p>
      <w:pPr>
        <w:pStyle w:val="992"/>
        <w:rPr>
          <w:b/>
          <w:color w:val="000000"/>
          <w:sz w:val="36"/>
          <w:highlight w:val="none"/>
          <w:u w:val="single"/>
        </w:rPr>
      </w:pPr>
      <w:r>
        <w:rPr>
          <w:b/>
          <w:color w:val="000000"/>
          <w:sz w:val="36"/>
          <w:highlight w:val="none"/>
        </w:rPr>
        <w:t xml:space="preserve">      </w:t>
      </w:r>
      <w:r>
        <w:rPr>
          <w:rFonts w:hint="eastAsia"/>
          <w:b/>
          <w:color w:val="000000"/>
          <w:sz w:val="36"/>
          <w:highlight w:val="none"/>
        </w:rPr>
        <w:t xml:space="preserve">日</w:t>
      </w:r>
      <w:r>
        <w:rPr>
          <w:b/>
          <w:color w:val="000000"/>
          <w:sz w:val="36"/>
          <w:highlight w:val="none"/>
        </w:rPr>
        <w:t xml:space="preserve">      </w:t>
      </w:r>
      <w:r>
        <w:rPr>
          <w:rFonts w:hint="eastAsia"/>
          <w:b/>
          <w:color w:val="000000"/>
          <w:sz w:val="36"/>
          <w:highlight w:val="none"/>
        </w:rPr>
        <w:t xml:space="preserve">期</w:t>
      </w:r>
      <w:r>
        <w:rPr>
          <w:b/>
          <w:color w:val="000000"/>
          <w:sz w:val="36"/>
          <w:highlight w:val="none"/>
        </w:rPr>
        <w:t xml:space="preserve"> </w:t>
      </w:r>
      <w:r>
        <w:rPr>
          <w:rFonts w:hint="eastAsia"/>
          <w:b/>
          <w:color w:val="000000"/>
          <w:sz w:val="36"/>
          <w:highlight w:val="none"/>
        </w:rPr>
        <w:t xml:space="preserve">：</w:t>
      </w:r>
      <w:r>
        <w:rPr>
          <w:b/>
          <w:color w:val="000000"/>
          <w:sz w:val="36"/>
          <w:highlight w:val="none"/>
          <w:u w:val="single"/>
        </w:rPr>
        <w:t xml:space="preserve">               </w:t>
      </w:r>
      <w:r>
        <w:rPr>
          <w:b/>
          <w:color w:val="000000"/>
          <w:sz w:val="36"/>
          <w:highlight w:val="none"/>
          <w:u w:val="single"/>
        </w:rPr>
      </w:r>
      <w:r/>
    </w:p>
    <w:p>
      <w:pPr>
        <w:pStyle w:val="992"/>
        <w:jc w:val="center"/>
        <w:spacing w:line="440" w:lineRule="exact"/>
        <w:rPr>
          <w:b/>
          <w:bCs/>
          <w:color w:val="000000"/>
          <w:sz w:val="32"/>
          <w:szCs w:val="32"/>
          <w:highlight w:val="none"/>
        </w:rPr>
      </w:pPr>
      <w:r>
        <w:rPr>
          <w:b/>
          <w:bCs/>
          <w:color w:val="000000"/>
          <w:sz w:val="32"/>
          <w:szCs w:val="32"/>
          <w:highlight w:val="none"/>
        </w:rPr>
      </w:r>
      <w:r/>
    </w:p>
    <w:p>
      <w:pPr>
        <w:pStyle w:val="992"/>
        <w:spacing w:line="440" w:lineRule="exact"/>
        <w:rPr>
          <w:color w:val="000000"/>
          <w:szCs w:val="21"/>
          <w:highlight w:val="none"/>
        </w:rPr>
      </w:pPr>
      <w:r>
        <w:rPr>
          <w:color w:val="000000"/>
          <w:szCs w:val="21"/>
          <w:highlight w:val="none"/>
        </w:rPr>
      </w:r>
      <w:r/>
    </w:p>
    <w:p>
      <w:pPr>
        <w:pStyle w:val="992"/>
        <w:ind w:firstLine="1084"/>
        <w:rPr>
          <w:b/>
          <w:bCs/>
          <w:color w:val="000000"/>
          <w:sz w:val="32"/>
          <w:szCs w:val="32"/>
          <w:highlight w:val="none"/>
        </w:rPr>
      </w:pPr>
      <w:r>
        <w:rPr>
          <w:b/>
          <w:color w:val="000000"/>
          <w:sz w:val="36"/>
          <w:highlight w:val="none"/>
          <w:u w:val="single"/>
        </w:rPr>
        <w:br w:type="page" w:clear="all"/>
      </w:r>
      <w:r>
        <w:rPr>
          <w:b/>
          <w:bCs/>
          <w:color w:val="000000"/>
          <w:sz w:val="32"/>
          <w:szCs w:val="32"/>
          <w:highlight w:val="none"/>
        </w:rPr>
      </w:r>
      <w:r/>
    </w:p>
    <w:p>
      <w:pPr>
        <w:pStyle w:val="992"/>
        <w:jc w:val="center"/>
        <w:spacing w:line="440" w:lineRule="exact"/>
        <w:rPr>
          <w:b/>
          <w:bCs/>
          <w:color w:val="000000"/>
          <w:sz w:val="32"/>
          <w:szCs w:val="32"/>
          <w:highlight w:val="none"/>
        </w:rPr>
      </w:pPr>
      <w:r>
        <w:rPr>
          <w:rFonts w:hint="eastAsia"/>
          <w:b/>
          <w:bCs/>
          <w:color w:val="000000"/>
          <w:sz w:val="32"/>
          <w:szCs w:val="32"/>
          <w:highlight w:val="none"/>
        </w:rPr>
        <w:t xml:space="preserve">投标文件目录</w:t>
      </w:r>
      <w:r>
        <w:rPr>
          <w:b/>
          <w:bCs/>
          <w:color w:val="000000"/>
          <w:sz w:val="32"/>
          <w:szCs w:val="32"/>
          <w:highlight w:val="none"/>
        </w:rPr>
      </w:r>
      <w:r/>
    </w:p>
    <w:p>
      <w:pPr>
        <w:pStyle w:val="992"/>
        <w:jc w:val="center"/>
        <w:spacing w:line="440" w:lineRule="exact"/>
        <w:rPr>
          <w:b/>
          <w:bCs/>
          <w:color w:val="000000"/>
          <w:sz w:val="32"/>
          <w:szCs w:val="32"/>
          <w:highlight w:val="none"/>
        </w:rPr>
      </w:pPr>
      <w:r>
        <w:rPr>
          <w:b/>
          <w:bCs/>
          <w:color w:val="000000"/>
          <w:sz w:val="32"/>
          <w:szCs w:val="32"/>
          <w:highlight w:val="none"/>
        </w:rPr>
      </w:r>
      <w:r/>
    </w:p>
    <w:p>
      <w:pPr>
        <w:pStyle w:val="992"/>
        <w:ind w:firstLine="560"/>
        <w:spacing w:line="600" w:lineRule="exact"/>
        <w:rPr>
          <w:rFonts w:cs="宋体"/>
          <w:color w:val="000000"/>
          <w:sz w:val="28"/>
          <w:szCs w:val="28"/>
          <w:highlight w:val="none"/>
        </w:rPr>
      </w:pPr>
      <w:r>
        <w:rPr>
          <w:rFonts w:hint="eastAsia" w:cs="宋体"/>
          <w:color w:val="000000"/>
          <w:sz w:val="28"/>
          <w:szCs w:val="28"/>
          <w:highlight w:val="none"/>
        </w:rPr>
        <w:t xml:space="preserve">一、投标声明及承诺函</w:t>
      </w:r>
      <w:r>
        <w:rPr>
          <w:rFonts w:cs="宋体"/>
          <w:color w:val="000000"/>
          <w:sz w:val="28"/>
          <w:szCs w:val="28"/>
          <w:highlight w:val="none"/>
        </w:rPr>
      </w:r>
      <w:r/>
    </w:p>
    <w:p>
      <w:pPr>
        <w:pStyle w:val="992"/>
        <w:ind w:firstLine="560"/>
        <w:spacing w:line="600" w:lineRule="exact"/>
        <w:rPr>
          <w:rFonts w:hint="eastAsia" w:cs="宋体"/>
          <w:color w:val="000000"/>
          <w:sz w:val="28"/>
          <w:szCs w:val="28"/>
          <w:highlight w:val="none"/>
        </w:rPr>
      </w:pPr>
      <w:r>
        <w:rPr>
          <w:rFonts w:hint="eastAsia" w:cs="宋体"/>
          <w:color w:val="000000"/>
          <w:sz w:val="28"/>
          <w:szCs w:val="28"/>
          <w:highlight w:val="none"/>
        </w:rPr>
        <w:t xml:space="preserve">二、供应商基本情况</w:t>
      </w:r>
      <w:r>
        <w:rPr>
          <w:rFonts w:hint="eastAsia" w:cs="宋体"/>
          <w:color w:val="000000"/>
          <w:sz w:val="28"/>
          <w:szCs w:val="28"/>
          <w:highlight w:val="none"/>
        </w:rPr>
      </w:r>
      <w:r/>
    </w:p>
    <w:p>
      <w:pPr>
        <w:pStyle w:val="992"/>
        <w:ind w:firstLine="560"/>
        <w:spacing w:line="600" w:lineRule="exact"/>
        <w:rPr>
          <w:rFonts w:eastAsia="宋体" w:cs="宋体"/>
          <w:color w:val="000000"/>
          <w:sz w:val="28"/>
          <w:szCs w:val="28"/>
          <w:highlight w:val="none"/>
          <w:lang w:val="en-US" w:eastAsia="zh-CN"/>
        </w:rPr>
      </w:pPr>
      <w:r>
        <w:rPr>
          <w:rFonts w:hint="eastAsia" w:cs="宋体"/>
          <w:color w:val="000000"/>
          <w:sz w:val="28"/>
          <w:szCs w:val="28"/>
          <w:highlight w:val="none"/>
          <w:lang w:val="en-US" w:eastAsia="zh-CN"/>
        </w:rPr>
        <w:t xml:space="preserve">三、特定资格要求的证明文件</w:t>
      </w:r>
      <w:r>
        <w:rPr>
          <w:rFonts w:eastAsia="宋体" w:cs="宋体"/>
          <w:color w:val="000000"/>
          <w:sz w:val="28"/>
          <w:szCs w:val="28"/>
          <w:highlight w:val="none"/>
          <w:lang w:val="en-US" w:eastAsia="zh-CN"/>
        </w:rPr>
      </w:r>
      <w:r/>
    </w:p>
    <w:p>
      <w:pPr>
        <w:pStyle w:val="992"/>
        <w:ind w:firstLine="560"/>
        <w:spacing w:line="600" w:lineRule="exact"/>
        <w:rPr>
          <w:rFonts w:cs="宋体"/>
          <w:color w:val="000000"/>
          <w:sz w:val="28"/>
          <w:szCs w:val="28"/>
          <w:highlight w:val="none"/>
        </w:rPr>
      </w:pPr>
      <w:r>
        <w:rPr>
          <w:rFonts w:hint="eastAsia" w:cs="宋体"/>
          <w:color w:val="000000"/>
          <w:sz w:val="28"/>
          <w:szCs w:val="28"/>
          <w:highlight w:val="none"/>
          <w:lang w:val="en-US" w:eastAsia="zh-CN"/>
        </w:rPr>
        <w:t xml:space="preserve">四</w:t>
      </w:r>
      <w:r>
        <w:rPr>
          <w:rFonts w:hint="eastAsia" w:cs="宋体"/>
          <w:color w:val="000000"/>
          <w:sz w:val="28"/>
          <w:szCs w:val="28"/>
          <w:highlight w:val="none"/>
        </w:rPr>
        <w:t xml:space="preserve">、法定代表人身份证明或授权委托书</w:t>
      </w:r>
      <w:r>
        <w:rPr>
          <w:rFonts w:cs="宋体"/>
          <w:color w:val="000000"/>
          <w:sz w:val="28"/>
          <w:szCs w:val="28"/>
          <w:highlight w:val="none"/>
        </w:rPr>
      </w:r>
      <w:r/>
    </w:p>
    <w:p>
      <w:pPr>
        <w:pStyle w:val="992"/>
        <w:ind w:firstLine="560"/>
        <w:spacing w:line="600" w:lineRule="exact"/>
        <w:rPr>
          <w:rFonts w:cs="宋体"/>
          <w:color w:val="000000"/>
          <w:sz w:val="28"/>
          <w:szCs w:val="28"/>
          <w:highlight w:val="none"/>
        </w:rPr>
      </w:pPr>
      <w:r>
        <w:rPr>
          <w:rFonts w:hint="eastAsia" w:cs="宋体"/>
          <w:color w:val="000000"/>
          <w:sz w:val="28"/>
          <w:szCs w:val="28"/>
          <w:highlight w:val="none"/>
          <w:lang w:val="en-US" w:eastAsia="zh-CN"/>
        </w:rPr>
        <w:t xml:space="preserve">五</w:t>
      </w:r>
      <w:r>
        <w:rPr>
          <w:rFonts w:hint="eastAsia" w:cs="宋体"/>
          <w:color w:val="000000"/>
          <w:sz w:val="28"/>
          <w:szCs w:val="28"/>
          <w:highlight w:val="none"/>
        </w:rPr>
        <w:t xml:space="preserve">、开标一览表</w:t>
      </w:r>
      <w:r>
        <w:rPr>
          <w:rFonts w:cs="宋体"/>
          <w:color w:val="000000"/>
          <w:sz w:val="28"/>
          <w:szCs w:val="28"/>
          <w:highlight w:val="none"/>
        </w:rPr>
      </w:r>
      <w:r/>
    </w:p>
    <w:p>
      <w:pPr>
        <w:pStyle w:val="992"/>
        <w:ind w:firstLine="560"/>
        <w:spacing w:line="600" w:lineRule="exact"/>
        <w:rPr>
          <w:rFonts w:cs="宋体"/>
          <w:color w:val="000000"/>
          <w:sz w:val="28"/>
          <w:szCs w:val="28"/>
          <w:highlight w:val="none"/>
        </w:rPr>
      </w:pPr>
      <w:r>
        <w:rPr>
          <w:rFonts w:hint="eastAsia" w:cs="宋体"/>
          <w:color w:val="000000"/>
          <w:sz w:val="28"/>
          <w:szCs w:val="28"/>
          <w:highlight w:val="none"/>
          <w:lang w:val="en-US" w:eastAsia="zh-CN"/>
        </w:rPr>
        <w:t xml:space="preserve">六</w:t>
      </w:r>
      <w:r>
        <w:rPr>
          <w:rFonts w:hint="eastAsia" w:cs="宋体"/>
          <w:color w:val="000000"/>
          <w:sz w:val="28"/>
          <w:szCs w:val="28"/>
          <w:highlight w:val="none"/>
        </w:rPr>
        <w:t xml:space="preserve">、投标报价明细表</w:t>
      </w:r>
      <w:r>
        <w:rPr>
          <w:rFonts w:cs="宋体"/>
          <w:color w:val="000000"/>
          <w:sz w:val="28"/>
          <w:szCs w:val="28"/>
          <w:highlight w:val="none"/>
        </w:rPr>
      </w:r>
      <w:r/>
    </w:p>
    <w:p>
      <w:pPr>
        <w:pStyle w:val="992"/>
        <w:ind w:firstLine="560"/>
        <w:spacing w:line="600" w:lineRule="exact"/>
        <w:rPr>
          <w:rFonts w:cs="宋体"/>
          <w:color w:val="000000"/>
          <w:sz w:val="28"/>
          <w:szCs w:val="28"/>
          <w:highlight w:val="none"/>
        </w:rPr>
      </w:pPr>
      <w:r>
        <w:rPr>
          <w:rFonts w:hint="eastAsia" w:cs="宋体"/>
          <w:color w:val="000000"/>
          <w:sz w:val="28"/>
          <w:szCs w:val="28"/>
          <w:highlight w:val="none"/>
          <w:lang w:val="en-US" w:eastAsia="zh-CN"/>
        </w:rPr>
        <w:t xml:space="preserve">七</w:t>
      </w:r>
      <w:r>
        <w:rPr>
          <w:rFonts w:hint="eastAsia" w:cs="宋体"/>
          <w:color w:val="000000"/>
          <w:sz w:val="28"/>
          <w:szCs w:val="28"/>
          <w:highlight w:val="none"/>
        </w:rPr>
        <w:t xml:space="preserve">、中小企业声明函</w:t>
      </w:r>
      <w:r>
        <w:rPr>
          <w:rFonts w:cs="宋体"/>
          <w:color w:val="000000"/>
          <w:sz w:val="28"/>
          <w:szCs w:val="28"/>
          <w:highlight w:val="none"/>
        </w:rPr>
      </w:r>
      <w:r/>
    </w:p>
    <w:p>
      <w:pPr>
        <w:pStyle w:val="992"/>
        <w:ind w:firstLine="560"/>
        <w:spacing w:line="600" w:lineRule="exact"/>
        <w:rPr>
          <w:rFonts w:cs="宋体"/>
          <w:color w:val="000000"/>
          <w:sz w:val="28"/>
          <w:szCs w:val="28"/>
          <w:highlight w:val="none"/>
        </w:rPr>
      </w:pPr>
      <w:r>
        <w:rPr>
          <w:rFonts w:hint="eastAsia" w:cs="宋体"/>
          <w:color w:val="000000"/>
          <w:sz w:val="28"/>
          <w:szCs w:val="28"/>
          <w:highlight w:val="none"/>
          <w:lang w:val="en-US" w:eastAsia="zh-CN"/>
        </w:rPr>
        <w:t xml:space="preserve">八</w:t>
      </w:r>
      <w:r>
        <w:rPr>
          <w:rFonts w:hint="eastAsia" w:cs="宋体"/>
          <w:color w:val="000000"/>
          <w:sz w:val="28"/>
          <w:szCs w:val="28"/>
          <w:highlight w:val="none"/>
        </w:rPr>
        <w:t xml:space="preserve">、残疾人福利性单位声明函</w:t>
      </w:r>
      <w:r>
        <w:rPr>
          <w:rFonts w:cs="宋体"/>
          <w:color w:val="000000"/>
          <w:sz w:val="28"/>
          <w:szCs w:val="28"/>
          <w:highlight w:val="none"/>
        </w:rPr>
      </w:r>
      <w:r/>
    </w:p>
    <w:p>
      <w:pPr>
        <w:pStyle w:val="992"/>
        <w:ind w:firstLine="560"/>
        <w:spacing w:line="600" w:lineRule="exact"/>
        <w:rPr>
          <w:rFonts w:cs="宋体"/>
          <w:color w:val="000000"/>
          <w:sz w:val="28"/>
          <w:szCs w:val="28"/>
          <w:highlight w:val="none"/>
        </w:rPr>
      </w:pPr>
      <w:r>
        <w:rPr>
          <w:rFonts w:hint="eastAsia" w:cs="宋体"/>
          <w:color w:val="000000"/>
          <w:sz w:val="28"/>
          <w:szCs w:val="28"/>
          <w:highlight w:val="none"/>
          <w:lang w:val="en-US" w:eastAsia="zh-CN"/>
        </w:rPr>
        <w:t xml:space="preserve">九</w:t>
      </w:r>
      <w:r>
        <w:rPr>
          <w:rFonts w:hint="eastAsia" w:cs="宋体"/>
          <w:color w:val="000000"/>
          <w:sz w:val="28"/>
          <w:szCs w:val="28"/>
          <w:highlight w:val="none"/>
        </w:rPr>
        <w:t xml:space="preserve">、技术响应偏离表</w:t>
      </w:r>
      <w:r>
        <w:rPr>
          <w:rFonts w:cs="宋体"/>
          <w:color w:val="000000"/>
          <w:sz w:val="28"/>
          <w:szCs w:val="28"/>
          <w:highlight w:val="none"/>
        </w:rPr>
      </w:r>
      <w:r/>
    </w:p>
    <w:p>
      <w:pPr>
        <w:pStyle w:val="992"/>
        <w:ind w:firstLine="560"/>
        <w:spacing w:line="600" w:lineRule="exact"/>
        <w:rPr>
          <w:rFonts w:cs="宋体"/>
          <w:color w:val="000000"/>
          <w:sz w:val="28"/>
          <w:szCs w:val="28"/>
          <w:highlight w:val="none"/>
        </w:rPr>
      </w:pPr>
      <w:r>
        <w:rPr>
          <w:rFonts w:hint="eastAsia" w:cs="宋体"/>
          <w:color w:val="000000"/>
          <w:sz w:val="28"/>
          <w:szCs w:val="28"/>
          <w:highlight w:val="none"/>
          <w:lang w:val="en-US" w:eastAsia="zh-CN"/>
        </w:rPr>
        <w:t xml:space="preserve">十</w:t>
      </w:r>
      <w:r>
        <w:rPr>
          <w:rFonts w:hint="eastAsia" w:cs="宋体"/>
          <w:color w:val="000000"/>
          <w:sz w:val="28"/>
          <w:szCs w:val="28"/>
          <w:highlight w:val="none"/>
        </w:rPr>
        <w:t xml:space="preserve">、项目组成员</w:t>
      </w:r>
      <w:r>
        <w:rPr>
          <w:rFonts w:cs="宋体"/>
          <w:color w:val="000000"/>
          <w:sz w:val="28"/>
          <w:szCs w:val="28"/>
          <w:highlight w:val="none"/>
        </w:rPr>
      </w:r>
      <w:r/>
    </w:p>
    <w:p>
      <w:pPr>
        <w:pStyle w:val="992"/>
        <w:ind w:firstLine="560"/>
        <w:spacing w:line="600" w:lineRule="exact"/>
        <w:rPr>
          <w:rFonts w:cs="宋体"/>
          <w:color w:val="000000"/>
          <w:sz w:val="28"/>
          <w:szCs w:val="28"/>
          <w:highlight w:val="none"/>
        </w:rPr>
      </w:pPr>
      <w:r>
        <w:rPr>
          <w:rFonts w:hint="eastAsia" w:cs="宋体"/>
          <w:color w:val="000000"/>
          <w:sz w:val="28"/>
          <w:szCs w:val="28"/>
          <w:highlight w:val="none"/>
        </w:rPr>
        <w:t xml:space="preserve">十</w:t>
      </w:r>
      <w:r>
        <w:rPr>
          <w:rFonts w:hint="eastAsia" w:cs="宋体"/>
          <w:color w:val="000000"/>
          <w:sz w:val="28"/>
          <w:szCs w:val="28"/>
          <w:highlight w:val="none"/>
          <w:lang w:val="en-US" w:eastAsia="zh-CN"/>
        </w:rPr>
        <w:t xml:space="preserve">一</w:t>
      </w:r>
      <w:r>
        <w:rPr>
          <w:rFonts w:hint="eastAsia" w:cs="宋体"/>
          <w:color w:val="000000"/>
          <w:sz w:val="28"/>
          <w:szCs w:val="28"/>
          <w:highlight w:val="none"/>
        </w:rPr>
        <w:t xml:space="preserve">、企业业绩</w:t>
      </w:r>
      <w:r>
        <w:rPr>
          <w:rFonts w:cs="宋体"/>
          <w:color w:val="000000"/>
          <w:sz w:val="28"/>
          <w:szCs w:val="28"/>
          <w:highlight w:val="none"/>
        </w:rPr>
      </w:r>
      <w:r/>
    </w:p>
    <w:p>
      <w:pPr>
        <w:pStyle w:val="992"/>
        <w:ind w:firstLine="560"/>
        <w:spacing w:line="600" w:lineRule="exact"/>
        <w:rPr>
          <w:rFonts w:cs="宋体"/>
          <w:color w:val="000000"/>
          <w:sz w:val="28"/>
          <w:szCs w:val="28"/>
          <w:highlight w:val="none"/>
        </w:rPr>
      </w:pPr>
      <w:r>
        <w:rPr>
          <w:rFonts w:hint="eastAsia" w:cs="宋体"/>
          <w:color w:val="000000"/>
          <w:sz w:val="28"/>
          <w:szCs w:val="28"/>
          <w:highlight w:val="none"/>
        </w:rPr>
        <w:t xml:space="preserve">十</w:t>
      </w:r>
      <w:r>
        <w:rPr>
          <w:rFonts w:hint="eastAsia" w:cs="宋体"/>
          <w:color w:val="000000"/>
          <w:sz w:val="28"/>
          <w:szCs w:val="28"/>
          <w:highlight w:val="none"/>
          <w:lang w:val="en-US" w:eastAsia="zh-CN"/>
        </w:rPr>
        <w:t xml:space="preserve">二</w:t>
      </w:r>
      <w:r>
        <w:rPr>
          <w:rFonts w:hint="eastAsia" w:cs="宋体"/>
          <w:color w:val="000000"/>
          <w:sz w:val="28"/>
          <w:szCs w:val="28"/>
          <w:highlight w:val="none"/>
        </w:rPr>
        <w:t xml:space="preserve">、项目实施方案</w:t>
      </w:r>
      <w:r>
        <w:rPr>
          <w:rFonts w:cs="宋体"/>
          <w:color w:val="000000"/>
          <w:sz w:val="28"/>
          <w:szCs w:val="28"/>
          <w:highlight w:val="none"/>
        </w:rPr>
      </w:r>
      <w:r/>
    </w:p>
    <w:p>
      <w:pPr>
        <w:pStyle w:val="992"/>
        <w:ind w:firstLine="560"/>
        <w:spacing w:line="600" w:lineRule="exact"/>
        <w:rPr>
          <w:rFonts w:cs="宋体"/>
          <w:color w:val="000000"/>
          <w:sz w:val="28"/>
          <w:szCs w:val="28"/>
          <w:highlight w:val="none"/>
        </w:rPr>
      </w:pPr>
      <w:r>
        <w:rPr>
          <w:rFonts w:hint="eastAsia" w:cs="宋体"/>
          <w:color w:val="000000"/>
          <w:sz w:val="28"/>
          <w:szCs w:val="28"/>
          <w:highlight w:val="none"/>
        </w:rPr>
        <w:t xml:space="preserve">十</w:t>
      </w:r>
      <w:r>
        <w:rPr>
          <w:rFonts w:hint="eastAsia" w:cs="宋体"/>
          <w:color w:val="000000"/>
          <w:sz w:val="28"/>
          <w:szCs w:val="28"/>
          <w:highlight w:val="none"/>
          <w:lang w:val="en-US" w:eastAsia="zh-CN"/>
        </w:rPr>
        <w:t xml:space="preserve">三</w:t>
      </w:r>
      <w:r>
        <w:rPr>
          <w:rFonts w:hint="eastAsia" w:cs="宋体"/>
          <w:color w:val="000000"/>
          <w:sz w:val="28"/>
          <w:szCs w:val="28"/>
          <w:highlight w:val="none"/>
        </w:rPr>
        <w:t xml:space="preserve">、投标所需其他材料</w:t>
      </w:r>
      <w:r>
        <w:rPr>
          <w:rFonts w:cs="宋体"/>
          <w:color w:val="000000"/>
          <w:sz w:val="28"/>
          <w:szCs w:val="28"/>
          <w:highlight w:val="none"/>
        </w:rPr>
      </w:r>
      <w:r/>
    </w:p>
    <w:p>
      <w:pPr>
        <w:pStyle w:val="1058"/>
        <w:rPr>
          <w:rFonts w:ascii="Times New Roman" w:hAnsi="Times New Roman" w:cs="Times New Roman"/>
          <w:caps w:val="0"/>
          <w:color w:val="000000"/>
          <w:sz w:val="24"/>
          <w:szCs w:val="24"/>
          <w:highlight w:val="none"/>
        </w:rPr>
      </w:pPr>
      <w:r>
        <w:rPr>
          <w:rFonts w:ascii="Times New Roman" w:hAnsi="Times New Roman" w:cs="Times New Roman"/>
          <w:caps w:val="0"/>
          <w:color w:val="000000"/>
          <w:sz w:val="24"/>
          <w:szCs w:val="24"/>
          <w:highlight w:val="none"/>
        </w:rPr>
      </w:r>
      <w:r/>
    </w:p>
    <w:p>
      <w:pPr>
        <w:pStyle w:val="992"/>
        <w:ind w:firstLine="480"/>
        <w:spacing w:line="440" w:lineRule="exact"/>
        <w:rPr>
          <w:rFonts w:ascii="Times New Roman" w:hAnsi="Times New Roman"/>
          <w:color w:val="000000"/>
          <w:sz w:val="24"/>
          <w:highlight w:val="none"/>
        </w:rPr>
      </w:pPr>
      <w:r>
        <w:rPr>
          <w:rFonts w:ascii="Times New Roman" w:hAnsi="Times New Roman"/>
          <w:color w:val="000000"/>
          <w:sz w:val="24"/>
          <w:highlight w:val="none"/>
        </w:rPr>
      </w:r>
      <w:r/>
    </w:p>
    <w:p>
      <w:pPr>
        <w:pStyle w:val="992"/>
        <w:ind w:firstLine="480"/>
        <w:spacing w:line="440" w:lineRule="exact"/>
        <w:rPr>
          <w:color w:val="000000"/>
          <w:sz w:val="24"/>
          <w:highlight w:val="none"/>
        </w:rPr>
      </w:pPr>
      <w:r>
        <w:rPr>
          <w:color w:val="000000"/>
          <w:sz w:val="24"/>
          <w:highlight w:val="none"/>
        </w:rPr>
      </w:r>
      <w:r/>
    </w:p>
    <w:p>
      <w:pPr>
        <w:pStyle w:val="992"/>
        <w:ind w:firstLine="480"/>
        <w:spacing w:line="440" w:lineRule="exact"/>
        <w:rPr>
          <w:color w:val="000000"/>
          <w:sz w:val="24"/>
          <w:highlight w:val="none"/>
        </w:rPr>
      </w:pPr>
      <w:r>
        <w:rPr>
          <w:color w:val="000000"/>
          <w:sz w:val="24"/>
          <w:highlight w:val="none"/>
        </w:rPr>
      </w:r>
      <w:r/>
    </w:p>
    <w:p>
      <w:pPr>
        <w:pStyle w:val="992"/>
        <w:ind w:firstLine="480"/>
        <w:spacing w:line="440" w:lineRule="exact"/>
        <w:rPr>
          <w:color w:val="000000"/>
          <w:sz w:val="24"/>
          <w:highlight w:val="none"/>
        </w:rPr>
      </w:pPr>
      <w:r>
        <w:rPr>
          <w:color w:val="000000"/>
          <w:sz w:val="24"/>
          <w:highlight w:val="none"/>
        </w:rPr>
      </w:r>
      <w:r/>
    </w:p>
    <w:p>
      <w:pPr>
        <w:pStyle w:val="992"/>
        <w:ind w:firstLine="480"/>
        <w:spacing w:line="440" w:lineRule="exact"/>
        <w:rPr>
          <w:color w:val="000000"/>
          <w:sz w:val="24"/>
          <w:highlight w:val="none"/>
        </w:rPr>
      </w:pPr>
      <w:r>
        <w:rPr>
          <w:color w:val="000000"/>
          <w:sz w:val="24"/>
          <w:highlight w:val="none"/>
        </w:rPr>
      </w:r>
      <w:r/>
    </w:p>
    <w:p>
      <w:pPr>
        <w:pStyle w:val="1423"/>
        <w:spacing w:before="156" w:after="156"/>
        <w:rPr>
          <w:color w:val="000000"/>
          <w:highlight w:val="none"/>
        </w:rPr>
      </w:pPr>
      <w:r/>
      <w:bookmarkStart w:id="509" w:name="_Toc23838"/>
      <w:r>
        <w:rPr>
          <w:color w:val="000000"/>
          <w:highlight w:val="none"/>
        </w:rPr>
      </w:r>
      <w:r/>
    </w:p>
    <w:p>
      <w:pPr>
        <w:pStyle w:val="1423"/>
        <w:spacing w:before="156" w:after="156"/>
        <w:rPr>
          <w:color w:val="000000"/>
          <w:highlight w:val="none"/>
        </w:rPr>
      </w:pPr>
      <w:r>
        <w:rPr>
          <w:color w:val="000000"/>
          <w:highlight w:val="none"/>
        </w:rPr>
      </w:r>
      <w:r/>
    </w:p>
    <w:p>
      <w:pPr>
        <w:pStyle w:val="1423"/>
        <w:spacing w:before="156" w:after="156"/>
        <w:rPr>
          <w:color w:val="000000"/>
          <w:highlight w:val="none"/>
        </w:rPr>
      </w:pPr>
      <w:r>
        <w:rPr>
          <w:color w:val="000000"/>
          <w:highlight w:val="none"/>
        </w:rPr>
      </w:r>
      <w:r/>
    </w:p>
    <w:p>
      <w:pPr>
        <w:pStyle w:val="1423"/>
        <w:spacing w:before="156" w:after="156"/>
        <w:rPr>
          <w:color w:val="000000"/>
          <w:highlight w:val="none"/>
        </w:rPr>
      </w:pPr>
      <w:r>
        <w:rPr>
          <w:color w:val="000000"/>
          <w:highlight w:val="none"/>
        </w:rPr>
        <w:br w:type="page" w:clear="all"/>
      </w:r>
      <w:r>
        <w:rPr>
          <w:color w:val="000000"/>
          <w:highlight w:val="none"/>
        </w:rPr>
      </w:r>
      <w:r/>
    </w:p>
    <w:p>
      <w:pPr>
        <w:pStyle w:val="1377"/>
        <w:rPr>
          <w:rFonts w:ascii="Times New Roman" w:hAnsi="Times New Roman"/>
          <w:b/>
          <w:color w:val="000000"/>
          <w:sz w:val="32"/>
          <w:szCs w:val="32"/>
          <w:highlight w:val="none"/>
        </w:rPr>
      </w:pPr>
      <w:r/>
      <w:bookmarkEnd w:id="509"/>
      <w:r>
        <w:rPr>
          <w:rFonts w:hint="eastAsia" w:ascii="Times New Roman" w:hAnsi="Times New Roman"/>
          <w:b/>
          <w:color w:val="000000"/>
          <w:sz w:val="32"/>
          <w:szCs w:val="32"/>
          <w:highlight w:val="none"/>
        </w:rPr>
        <w:t xml:space="preserve">一、</w:t>
      </w:r>
      <w:bookmarkEnd w:id="506"/>
      <w:r/>
      <w:bookmarkEnd w:id="507"/>
      <w:r/>
      <w:bookmarkEnd w:id="508"/>
      <w:r/>
      <w:bookmarkStart w:id="510" w:name="_Toc120614284"/>
      <w:r>
        <w:rPr>
          <w:rFonts w:hint="eastAsia" w:ascii="Times New Roman" w:hAnsi="Times New Roman"/>
          <w:b/>
          <w:color w:val="000000"/>
          <w:sz w:val="32"/>
          <w:szCs w:val="32"/>
          <w:highlight w:val="none"/>
        </w:rPr>
        <w:t xml:space="preserve">投标声明及承诺函</w:t>
      </w:r>
      <w:r>
        <w:rPr>
          <w:rFonts w:ascii="Times New Roman" w:hAnsi="Times New Roman"/>
          <w:b/>
          <w:color w:val="000000"/>
          <w:sz w:val="32"/>
          <w:szCs w:val="32"/>
          <w:highlight w:val="none"/>
        </w:rPr>
      </w:r>
      <w:r/>
    </w:p>
    <w:p>
      <w:pPr>
        <w:pStyle w:val="1377"/>
        <w:jc w:val="left"/>
        <w:spacing w:line="500" w:lineRule="exact"/>
        <w:rPr>
          <w:rFonts w:ascii="Times New Roman" w:hAnsi="Times New Roman" w:eastAsia="方正仿宋_GBK"/>
          <w:color w:val="000000"/>
          <w:sz w:val="24"/>
          <w:szCs w:val="24"/>
          <w:highlight w:val="none"/>
          <w:u w:val="single"/>
        </w:rPr>
      </w:pPr>
      <w:r>
        <w:rPr>
          <w:rFonts w:hint="eastAsia" w:ascii="Times New Roman" w:hAnsi="Times New Roman" w:eastAsia="方正仿宋_GBK"/>
          <w:color w:val="000000"/>
          <w:sz w:val="24"/>
          <w:szCs w:val="24"/>
          <w:highlight w:val="none"/>
          <w:u w:val="single"/>
        </w:rPr>
        <w:t xml:space="preserve">（采购单位名称）：</w:t>
      </w:r>
      <w:r>
        <w:rPr>
          <w:rFonts w:ascii="Times New Roman" w:hAnsi="Times New Roman" w:eastAsia="方正仿宋_GBK"/>
          <w:color w:val="000000"/>
          <w:sz w:val="24"/>
          <w:szCs w:val="24"/>
          <w:highlight w:val="none"/>
          <w:u w:val="single"/>
        </w:rPr>
      </w:r>
      <w:r/>
    </w:p>
    <w:p>
      <w:pPr>
        <w:pStyle w:val="1377"/>
        <w:ind w:firstLine="480"/>
        <w:jc w:val="left"/>
        <w:spacing w:line="500" w:lineRule="exact"/>
        <w:rPr>
          <w:rFonts w:ascii="Times New Roman" w:hAnsi="Times New Roman" w:eastAsia="方正仿宋_GBK"/>
          <w:color w:val="000000"/>
          <w:sz w:val="24"/>
          <w:szCs w:val="24"/>
          <w:highlight w:val="none"/>
        </w:rPr>
      </w:pPr>
      <w:r>
        <w:rPr>
          <w:rFonts w:hint="eastAsia" w:ascii="Times New Roman" w:hAnsi="Times New Roman" w:eastAsia="方正仿宋_GBK"/>
          <w:color w:val="000000"/>
          <w:sz w:val="24"/>
          <w:szCs w:val="24"/>
          <w:highlight w:val="none"/>
        </w:rPr>
        <w:t xml:space="preserve">根据已收到的项目编号为</w:t>
      </w:r>
      <w:r>
        <w:rPr>
          <w:rFonts w:hint="eastAsia" w:ascii="Times New Roman" w:hAnsi="Times New Roman" w:eastAsia="方正仿宋_GBK"/>
          <w:color w:val="000000"/>
          <w:sz w:val="24"/>
          <w:szCs w:val="24"/>
          <w:highlight w:val="none"/>
          <w:u w:val="single"/>
          <w:lang w:eastAsia="zh-CN"/>
        </w:rPr>
        <w:t xml:space="preserve">                     </w:t>
      </w:r>
      <w:r>
        <w:rPr>
          <w:rFonts w:hint="eastAsia" w:ascii="Times New Roman" w:hAnsi="Times New Roman" w:eastAsia="方正仿宋_GBK"/>
          <w:color w:val="000000"/>
          <w:sz w:val="24"/>
          <w:szCs w:val="24"/>
          <w:highlight w:val="none"/>
        </w:rPr>
        <w:t xml:space="preserve">的</w:t>
      </w:r>
      <w:r>
        <w:rPr>
          <w:rFonts w:ascii="Times New Roman" w:hAnsi="Times New Roman" w:eastAsia="方正仿宋_GBK"/>
          <w:color w:val="000000"/>
          <w:sz w:val="24"/>
          <w:szCs w:val="24"/>
          <w:highlight w:val="none"/>
          <w:u w:val="single"/>
        </w:rPr>
        <w:t xml:space="preserve">         </w:t>
      </w:r>
      <w:r>
        <w:rPr>
          <w:rFonts w:hint="eastAsia" w:ascii="Times New Roman" w:hAnsi="Times New Roman" w:eastAsia="方正仿宋_GBK"/>
          <w:color w:val="000000"/>
          <w:sz w:val="24"/>
          <w:szCs w:val="24"/>
          <w:highlight w:val="none"/>
        </w:rPr>
        <w:t xml:space="preserve">项目的招标文件，我方在参加本项目招投标活动中，特做出如下承诺：</w:t>
      </w:r>
      <w:r>
        <w:rPr>
          <w:rFonts w:ascii="Times New Roman" w:hAnsi="Times New Roman" w:eastAsia="方正仿宋_GBK"/>
          <w:color w:val="000000"/>
          <w:sz w:val="24"/>
          <w:szCs w:val="24"/>
          <w:highlight w:val="none"/>
        </w:rPr>
      </w:r>
      <w:r/>
    </w:p>
    <w:p>
      <w:pPr>
        <w:pStyle w:val="1377"/>
        <w:ind w:firstLine="480"/>
        <w:jc w:val="left"/>
        <w:spacing w:line="500" w:lineRule="exact"/>
        <w:rPr>
          <w:rFonts w:ascii="Times New Roman" w:hAnsi="Times New Roman" w:eastAsia="方正仿宋_GBK"/>
          <w:color w:val="000000"/>
          <w:sz w:val="24"/>
          <w:highlight w:val="none"/>
        </w:rPr>
      </w:pPr>
      <w:r>
        <w:rPr>
          <w:rFonts w:hint="eastAsia" w:ascii="Times New Roman" w:hAnsi="Times New Roman" w:eastAsia="方正仿宋_GBK"/>
          <w:color w:val="000000"/>
          <w:sz w:val="24"/>
          <w:szCs w:val="24"/>
          <w:highlight w:val="none"/>
        </w:rPr>
        <w:t xml:space="preserve">一、我方</w:t>
      </w:r>
      <w:r>
        <w:rPr>
          <w:rFonts w:hint="eastAsia" w:ascii="Times New Roman" w:hAnsi="Times New Roman" w:eastAsia="方正仿宋_GBK"/>
          <w:color w:val="000000"/>
          <w:sz w:val="24"/>
          <w:highlight w:val="none"/>
        </w:rPr>
        <w:t xml:space="preserve">具备《中华人民共和国政府采购法》第二十二条第一款规定的</w:t>
      </w:r>
      <w:r>
        <w:rPr>
          <w:rFonts w:ascii="Times New Roman" w:hAnsi="Times New Roman" w:eastAsia="方正仿宋_GBK"/>
          <w:color w:val="000000"/>
          <w:sz w:val="24"/>
          <w:highlight w:val="none"/>
        </w:rPr>
        <w:t xml:space="preserve">6</w:t>
      </w:r>
      <w:r>
        <w:rPr>
          <w:rFonts w:hint="eastAsia" w:ascii="Times New Roman" w:hAnsi="Times New Roman" w:eastAsia="方正仿宋_GBK"/>
          <w:color w:val="000000"/>
          <w:sz w:val="24"/>
          <w:highlight w:val="none"/>
        </w:rPr>
        <w:t xml:space="preserve">项条件；</w:t>
      </w:r>
      <w:r>
        <w:rPr>
          <w:rFonts w:ascii="Times New Roman" w:hAnsi="Times New Roman" w:eastAsia="方正仿宋_GBK"/>
          <w:color w:val="000000"/>
          <w:sz w:val="24"/>
          <w:highlight w:val="none"/>
        </w:rPr>
      </w:r>
      <w:r/>
    </w:p>
    <w:p>
      <w:pPr>
        <w:pStyle w:val="1377"/>
        <w:ind w:firstLine="480"/>
        <w:jc w:val="left"/>
        <w:spacing w:line="500" w:lineRule="exact"/>
        <w:rPr>
          <w:rFonts w:ascii="Times New Roman" w:hAnsi="Times New Roman" w:eastAsia="方正仿宋_GBK"/>
          <w:color w:val="000000"/>
          <w:sz w:val="24"/>
          <w:szCs w:val="24"/>
          <w:highlight w:val="none"/>
        </w:rPr>
      </w:pPr>
      <w:r>
        <w:rPr>
          <w:rFonts w:hint="eastAsia" w:ascii="Times New Roman" w:hAnsi="Times New Roman" w:eastAsia="方正仿宋_GBK"/>
          <w:color w:val="000000"/>
          <w:sz w:val="24"/>
          <w:szCs w:val="24"/>
          <w:highlight w:val="none"/>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rPr>
          <w:rFonts w:ascii="Times New Roman" w:hAnsi="Times New Roman" w:eastAsia="方正仿宋_GBK"/>
          <w:color w:val="000000"/>
          <w:sz w:val="24"/>
          <w:szCs w:val="24"/>
          <w:highlight w:val="none"/>
        </w:rPr>
      </w:r>
      <w:r/>
    </w:p>
    <w:p>
      <w:pPr>
        <w:pStyle w:val="1377"/>
        <w:ind w:firstLine="480"/>
        <w:jc w:val="left"/>
        <w:spacing w:line="500" w:lineRule="exact"/>
        <w:rPr>
          <w:rFonts w:ascii="Times New Roman" w:hAnsi="Times New Roman" w:eastAsia="方正仿宋_GBK"/>
          <w:color w:val="000000"/>
          <w:sz w:val="24"/>
          <w:szCs w:val="24"/>
          <w:highlight w:val="none"/>
        </w:rPr>
      </w:pPr>
      <w:r>
        <w:rPr>
          <w:rFonts w:hint="eastAsia" w:ascii="Times New Roman" w:hAnsi="Times New Roman" w:eastAsia="方正仿宋_GBK"/>
          <w:color w:val="000000"/>
          <w:sz w:val="24"/>
          <w:szCs w:val="24"/>
          <w:highlight w:val="none"/>
        </w:rPr>
        <w:t xml:space="preserve">三、我方按招标文件要求提交投标文件，响应招标文件规定的投标有效期；</w:t>
      </w:r>
      <w:r>
        <w:rPr>
          <w:rFonts w:ascii="Times New Roman" w:hAnsi="Times New Roman" w:eastAsia="方正仿宋_GBK"/>
          <w:color w:val="000000"/>
          <w:sz w:val="24"/>
          <w:szCs w:val="24"/>
          <w:highlight w:val="none"/>
        </w:rPr>
      </w:r>
      <w:r/>
    </w:p>
    <w:p>
      <w:pPr>
        <w:pStyle w:val="1377"/>
        <w:ind w:firstLine="480"/>
        <w:jc w:val="left"/>
        <w:spacing w:line="500" w:lineRule="exact"/>
        <w:rPr>
          <w:rFonts w:ascii="Times New Roman" w:hAnsi="Times New Roman" w:eastAsia="方正仿宋_GBK"/>
          <w:color w:val="000000"/>
          <w:sz w:val="24"/>
          <w:szCs w:val="24"/>
          <w:highlight w:val="none"/>
        </w:rPr>
      </w:pPr>
      <w:r>
        <w:rPr>
          <w:rFonts w:hint="eastAsia" w:ascii="Times New Roman" w:hAnsi="Times New Roman" w:eastAsia="方正仿宋_GBK"/>
          <w:color w:val="000000"/>
          <w:sz w:val="24"/>
          <w:szCs w:val="24"/>
          <w:highlight w:val="none"/>
        </w:rPr>
        <w:t xml:space="preserve">四、如果我方的投标文件被接受，我方将按《中华人民共和国民法典（第三编合同）》及其他有关法律、法规的规定，按期、按质、按量交付采购单位，全面做到履约守信；</w:t>
      </w:r>
      <w:r>
        <w:rPr>
          <w:rFonts w:ascii="Times New Roman" w:hAnsi="Times New Roman" w:eastAsia="方正仿宋_GBK"/>
          <w:color w:val="000000"/>
          <w:sz w:val="24"/>
          <w:szCs w:val="24"/>
          <w:highlight w:val="none"/>
        </w:rPr>
      </w:r>
      <w:r/>
    </w:p>
    <w:p>
      <w:pPr>
        <w:pStyle w:val="1377"/>
        <w:ind w:firstLine="480"/>
        <w:jc w:val="left"/>
        <w:spacing w:line="500" w:lineRule="exact"/>
        <w:rPr>
          <w:rFonts w:ascii="Times New Roman" w:hAnsi="Times New Roman" w:eastAsia="方正仿宋_GBK"/>
          <w:color w:val="000000"/>
          <w:sz w:val="24"/>
          <w:szCs w:val="24"/>
          <w:highlight w:val="none"/>
        </w:rPr>
      </w:pPr>
      <w:r>
        <w:rPr>
          <w:rFonts w:hint="eastAsia" w:ascii="Times New Roman" w:hAnsi="Times New Roman" w:eastAsia="方正仿宋_GBK"/>
          <w:color w:val="000000"/>
          <w:sz w:val="24"/>
          <w:szCs w:val="24"/>
          <w:highlight w:val="none"/>
        </w:rPr>
        <w:t xml:space="preserve">五、我方若违背本声明及承诺约定，经查实，自愿接受采购人及相关主管部门相应的规定处理，并依法承担相应的法律责任。</w:t>
      </w:r>
      <w:r>
        <w:rPr>
          <w:rFonts w:ascii="Times New Roman" w:hAnsi="Times New Roman" w:eastAsia="方正仿宋_GBK"/>
          <w:color w:val="000000"/>
          <w:sz w:val="24"/>
          <w:szCs w:val="24"/>
          <w:highlight w:val="none"/>
        </w:rPr>
      </w:r>
      <w:r/>
    </w:p>
    <w:p>
      <w:pPr>
        <w:pStyle w:val="1377"/>
        <w:ind w:firstLine="480"/>
        <w:jc w:val="left"/>
        <w:spacing w:line="500" w:lineRule="exact"/>
        <w:rPr>
          <w:rFonts w:ascii="Times New Roman" w:hAnsi="Times New Roman" w:eastAsia="方正仿宋_GBK"/>
          <w:color w:val="000000"/>
          <w:sz w:val="24"/>
          <w:szCs w:val="24"/>
          <w:highlight w:val="none"/>
        </w:rPr>
      </w:pPr>
      <w:r>
        <w:rPr>
          <w:rFonts w:hint="eastAsia" w:ascii="Times New Roman" w:hAnsi="Times New Roman" w:eastAsia="方正仿宋_GBK"/>
          <w:color w:val="000000"/>
          <w:sz w:val="24"/>
          <w:szCs w:val="24"/>
          <w:highlight w:val="none"/>
        </w:rPr>
        <w:t xml:space="preserve">六、我方同意采购人、采购代理机构将本声明及承诺函上网公开。</w:t>
      </w:r>
      <w:r>
        <w:rPr>
          <w:rFonts w:ascii="Times New Roman" w:hAnsi="Times New Roman" w:eastAsia="方正仿宋_GBK"/>
          <w:color w:val="000000"/>
          <w:sz w:val="24"/>
          <w:szCs w:val="24"/>
          <w:highlight w:val="none"/>
        </w:rPr>
      </w:r>
      <w:r/>
    </w:p>
    <w:p>
      <w:pPr>
        <w:pStyle w:val="1377"/>
        <w:ind w:firstLine="480"/>
        <w:jc w:val="left"/>
        <w:spacing w:line="500" w:lineRule="exact"/>
        <w:rPr>
          <w:rFonts w:ascii="Times New Roman" w:hAnsi="Times New Roman" w:eastAsia="方正仿宋_GBK"/>
          <w:color w:val="000000"/>
          <w:sz w:val="24"/>
          <w:szCs w:val="24"/>
          <w:highlight w:val="none"/>
        </w:rPr>
      </w:pPr>
      <w:r>
        <w:rPr>
          <w:rFonts w:ascii="Times New Roman" w:hAnsi="Times New Roman" w:eastAsia="方正仿宋_GBK"/>
          <w:color w:val="000000"/>
          <w:sz w:val="24"/>
          <w:szCs w:val="24"/>
          <w:highlight w:val="none"/>
        </w:rPr>
      </w:r>
      <w:r/>
    </w:p>
    <w:p>
      <w:pPr>
        <w:pStyle w:val="1377"/>
        <w:jc w:val="left"/>
        <w:spacing w:line="500" w:lineRule="exact"/>
        <w:rPr>
          <w:rFonts w:ascii="Times New Roman" w:hAnsi="Times New Roman" w:eastAsia="方正仿宋_GBK"/>
          <w:color w:val="000000"/>
          <w:sz w:val="24"/>
          <w:szCs w:val="24"/>
          <w:highlight w:val="none"/>
        </w:rPr>
      </w:pPr>
      <w:r>
        <w:rPr>
          <w:rFonts w:ascii="Times New Roman" w:hAnsi="Times New Roman" w:eastAsia="方正仿宋_GBK"/>
          <w:color w:val="000000"/>
          <w:sz w:val="24"/>
          <w:szCs w:val="24"/>
          <w:highlight w:val="none"/>
        </w:rPr>
      </w:r>
      <w:r/>
    </w:p>
    <w:p>
      <w:pPr>
        <w:pStyle w:val="1377"/>
        <w:ind w:firstLine="480"/>
        <w:jc w:val="left"/>
        <w:spacing w:line="500" w:lineRule="exact"/>
        <w:rPr>
          <w:rFonts w:ascii="Times New Roman" w:hAnsi="Times New Roman" w:eastAsia="方正仿宋_GBK"/>
          <w:color w:val="000000"/>
          <w:sz w:val="24"/>
          <w:szCs w:val="24"/>
          <w:highlight w:val="none"/>
        </w:rPr>
      </w:pPr>
      <w:r>
        <w:rPr>
          <w:rFonts w:hint="eastAsia" w:ascii="Times New Roman" w:hAnsi="Times New Roman" w:eastAsia="方正仿宋_GBK"/>
          <w:color w:val="000000"/>
          <w:sz w:val="24"/>
          <w:szCs w:val="24"/>
          <w:highlight w:val="none"/>
        </w:rPr>
        <w:t xml:space="preserve">供应商名称：</w:t>
      </w:r>
      <w:r>
        <w:rPr>
          <w:rFonts w:ascii="Times New Roman" w:hAnsi="Times New Roman" w:eastAsia="方正仿宋_GBK"/>
          <w:color w:val="000000"/>
          <w:sz w:val="24"/>
          <w:szCs w:val="24"/>
          <w:highlight w:val="none"/>
        </w:rPr>
        <w:t xml:space="preserve"> </w:t>
      </w:r>
      <w:r>
        <w:rPr>
          <w:rFonts w:ascii="Times New Roman" w:hAnsi="Times New Roman" w:eastAsia="方正仿宋_GBK"/>
          <w:color w:val="000000"/>
          <w:sz w:val="24"/>
          <w:szCs w:val="24"/>
          <w:highlight w:val="none"/>
          <w:u w:val="single"/>
        </w:rPr>
        <w:t xml:space="preserve">          </w:t>
      </w:r>
      <w:r>
        <w:rPr>
          <w:rFonts w:hint="eastAsia" w:ascii="Times New Roman" w:hAnsi="Times New Roman" w:eastAsia="方正仿宋_GBK"/>
          <w:color w:val="000000"/>
          <w:sz w:val="24"/>
          <w:szCs w:val="24"/>
          <w:highlight w:val="none"/>
        </w:rPr>
        <w:t xml:space="preserve">（加盖</w:t>
      </w:r>
      <w:r>
        <w:rPr>
          <w:rFonts w:ascii="Times New Roman" w:hAnsi="Times New Roman" w:eastAsia="方正仿宋_GBK"/>
          <w:color w:val="000000"/>
          <w:sz w:val="24"/>
          <w:szCs w:val="24"/>
          <w:highlight w:val="none"/>
        </w:rPr>
        <w:t xml:space="preserve">CA</w:t>
      </w:r>
      <w:r>
        <w:rPr>
          <w:rFonts w:hint="eastAsia" w:ascii="Times New Roman" w:hAnsi="Times New Roman" w:eastAsia="方正仿宋_GBK"/>
          <w:color w:val="000000"/>
          <w:sz w:val="24"/>
          <w:szCs w:val="24"/>
          <w:highlight w:val="none"/>
        </w:rPr>
        <w:t xml:space="preserve">电子公章）</w:t>
      </w:r>
      <w:r>
        <w:rPr>
          <w:rFonts w:ascii="Times New Roman" w:hAnsi="Times New Roman" w:eastAsia="方正仿宋_GBK"/>
          <w:color w:val="000000"/>
          <w:sz w:val="24"/>
          <w:szCs w:val="24"/>
          <w:highlight w:val="none"/>
        </w:rPr>
      </w:r>
      <w:r/>
    </w:p>
    <w:p>
      <w:pPr>
        <w:pStyle w:val="1377"/>
        <w:ind w:firstLine="480"/>
        <w:rPr>
          <w:rFonts w:ascii="Times New Roman" w:hAnsi="Times New Roman"/>
          <w:color w:val="000000"/>
          <w:highlight w:val="none"/>
        </w:rPr>
      </w:pPr>
      <w:r>
        <w:rPr>
          <w:rFonts w:hint="eastAsia" w:ascii="Times New Roman" w:hAnsi="Times New Roman" w:eastAsia="方正仿宋_GBK"/>
          <w:color w:val="000000"/>
          <w:sz w:val="24"/>
          <w:szCs w:val="24"/>
          <w:highlight w:val="none"/>
        </w:rPr>
        <w:t xml:space="preserve">日期：</w:t>
      </w:r>
      <w:r>
        <w:rPr>
          <w:rFonts w:ascii="Times New Roman" w:hAnsi="Times New Roman" w:eastAsia="方正仿宋_GBK"/>
          <w:color w:val="000000"/>
          <w:sz w:val="24"/>
          <w:szCs w:val="24"/>
          <w:highlight w:val="none"/>
        </w:rPr>
        <w:t xml:space="preserve">    </w:t>
      </w:r>
      <w:r>
        <w:rPr>
          <w:rFonts w:hint="eastAsia" w:ascii="Times New Roman" w:hAnsi="Times New Roman" w:eastAsia="方正仿宋_GBK"/>
          <w:color w:val="000000"/>
          <w:sz w:val="24"/>
          <w:szCs w:val="24"/>
          <w:highlight w:val="none"/>
        </w:rPr>
        <w:t xml:space="preserve">年</w:t>
      </w:r>
      <w:r>
        <w:rPr>
          <w:rFonts w:ascii="Times New Roman" w:hAnsi="Times New Roman" w:eastAsia="方正仿宋_GBK"/>
          <w:color w:val="000000"/>
          <w:sz w:val="24"/>
          <w:szCs w:val="24"/>
          <w:highlight w:val="none"/>
        </w:rPr>
        <w:t xml:space="preserve">    </w:t>
      </w:r>
      <w:r>
        <w:rPr>
          <w:rFonts w:hint="eastAsia" w:ascii="Times New Roman" w:hAnsi="Times New Roman" w:eastAsia="方正仿宋_GBK"/>
          <w:color w:val="000000"/>
          <w:sz w:val="24"/>
          <w:szCs w:val="24"/>
          <w:highlight w:val="none"/>
        </w:rPr>
        <w:t xml:space="preserve">月</w:t>
      </w:r>
      <w:r>
        <w:rPr>
          <w:rFonts w:ascii="Times New Roman" w:hAnsi="Times New Roman" w:eastAsia="方正仿宋_GBK"/>
          <w:color w:val="000000"/>
          <w:sz w:val="24"/>
          <w:szCs w:val="24"/>
          <w:highlight w:val="none"/>
        </w:rPr>
        <w:t xml:space="preserve">   </w:t>
      </w:r>
      <w:r>
        <w:rPr>
          <w:rFonts w:hint="eastAsia" w:ascii="Times New Roman" w:hAnsi="Times New Roman" w:eastAsia="方正仿宋_GBK"/>
          <w:color w:val="000000"/>
          <w:sz w:val="24"/>
          <w:szCs w:val="24"/>
          <w:highlight w:val="none"/>
        </w:rPr>
        <w:t xml:space="preserve">日</w:t>
      </w:r>
      <w:r>
        <w:rPr>
          <w:rFonts w:ascii="Times New Roman" w:hAnsi="Times New Roman"/>
          <w:color w:val="000000"/>
          <w:highlight w:val="none"/>
        </w:rPr>
      </w:r>
      <w:r/>
    </w:p>
    <w:p>
      <w:pPr>
        <w:pStyle w:val="1423"/>
        <w:spacing w:before="156" w:after="156"/>
        <w:rPr>
          <w:color w:val="000000"/>
          <w:highlight w:val="none"/>
        </w:rPr>
      </w:pPr>
      <w:r>
        <w:rPr>
          <w:color w:val="000000"/>
          <w:highlight w:val="none"/>
        </w:rPr>
        <w:br w:type="page" w:clear="all"/>
      </w:r>
      <w:r>
        <w:rPr>
          <w:rFonts w:hint="eastAsia" w:eastAsia="宋体"/>
          <w:b/>
          <w:color w:val="000000"/>
          <w:sz w:val="32"/>
          <w:szCs w:val="32"/>
          <w:highlight w:val="none"/>
        </w:rPr>
        <w:t xml:space="preserve">二、供应商基本情况</w:t>
      </w:r>
      <w:r>
        <w:rPr>
          <w:color w:val="000000"/>
          <w:highlight w:val="none"/>
        </w:rPr>
      </w:r>
      <w:r/>
    </w:p>
    <w:p>
      <w:pPr>
        <w:pStyle w:val="1371"/>
        <w:jc w:val="center"/>
        <w:rPr>
          <w:rFonts w:ascii="Times New Roman" w:hAnsi="Times New Roman"/>
          <w:color w:val="000000"/>
          <w:sz w:val="44"/>
          <w:szCs w:val="44"/>
          <w:highlight w:val="none"/>
        </w:rPr>
      </w:pPr>
      <w:r>
        <w:rPr>
          <w:rFonts w:hint="eastAsia" w:ascii="Times New Roman" w:hAnsi="Times New Roman"/>
          <w:color w:val="000000"/>
          <w:sz w:val="44"/>
          <w:szCs w:val="44"/>
          <w:highlight w:val="none"/>
        </w:rPr>
        <w:t xml:space="preserve">供应商基本情况表</w:t>
      </w:r>
      <w:r>
        <w:rPr>
          <w:rFonts w:ascii="Times New Roman" w:hAnsi="Times New Roman"/>
          <w:color w:val="000000"/>
          <w:sz w:val="44"/>
          <w:szCs w:val="4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tc>
          <w:tcPr>
            <w:tcW w:w="1526" w:type="dxa"/>
            <w:vAlign w:val="center"/>
            <w:textDirection w:val="lrTb"/>
            <w:noWrap w:val="false"/>
          </w:tcPr>
          <w:p>
            <w:pPr>
              <w:pStyle w:val="1371"/>
              <w:jc w:val="center"/>
              <w:spacing w:line="600" w:lineRule="exact"/>
              <w:rPr>
                <w:rFonts w:ascii="Times New Roman" w:hAnsi="Times New Roman" w:eastAsia="仿宋_GB2312"/>
                <w:color w:val="000000"/>
                <w:sz w:val="24"/>
                <w:szCs w:val="24"/>
                <w:highlight w:val="none"/>
              </w:rPr>
            </w:pPr>
            <w:r>
              <w:rPr>
                <w:rFonts w:hint="eastAsia" w:ascii="Times New Roman" w:hAnsi="Times New Roman" w:eastAsia="仿宋_GB2312"/>
                <w:color w:val="000000"/>
                <w:sz w:val="24"/>
                <w:szCs w:val="24"/>
                <w:highlight w:val="none"/>
              </w:rPr>
              <w:t xml:space="preserve">供应商名称</w:t>
            </w:r>
            <w:r>
              <w:rPr>
                <w:rFonts w:ascii="Times New Roman" w:hAnsi="Times New Roman" w:eastAsia="仿宋_GB2312"/>
                <w:color w:val="000000"/>
                <w:sz w:val="24"/>
                <w:szCs w:val="24"/>
                <w:highlight w:val="none"/>
              </w:rPr>
            </w:r>
            <w:r/>
          </w:p>
        </w:tc>
        <w:tc>
          <w:tcPr>
            <w:gridSpan w:val="3"/>
            <w:tcW w:w="6998" w:type="dxa"/>
            <w:vAlign w:val="center"/>
            <w:textDirection w:val="lrTb"/>
            <w:noWrap w:val="false"/>
          </w:tcPr>
          <w:p>
            <w:pPr>
              <w:pStyle w:val="1371"/>
              <w:jc w:val="center"/>
              <w:spacing w:line="600" w:lineRule="exact"/>
              <w:rPr>
                <w:rFonts w:ascii="Times New Roman" w:hAnsi="Times New Roman" w:eastAsia="仿宋_GB2312"/>
                <w:color w:val="000000"/>
                <w:sz w:val="24"/>
                <w:szCs w:val="24"/>
                <w:highlight w:val="none"/>
              </w:rPr>
            </w:pPr>
            <w:r>
              <w:rPr>
                <w:rFonts w:ascii="Times New Roman" w:hAnsi="Times New Roman" w:eastAsia="仿宋_GB2312"/>
                <w:color w:val="000000"/>
                <w:sz w:val="24"/>
                <w:szCs w:val="24"/>
                <w:highlight w:val="none"/>
              </w:rPr>
            </w:r>
            <w:r/>
          </w:p>
        </w:tc>
      </w:tr>
      <w:tr>
        <w:trPr/>
        <w:tc>
          <w:tcPr>
            <w:tcW w:w="1526" w:type="dxa"/>
            <w:vAlign w:val="center"/>
            <w:textDirection w:val="lrTb"/>
            <w:noWrap w:val="false"/>
          </w:tcPr>
          <w:p>
            <w:pPr>
              <w:pStyle w:val="1371"/>
              <w:jc w:val="center"/>
              <w:spacing w:line="600" w:lineRule="exact"/>
              <w:rPr>
                <w:rFonts w:ascii="Times New Roman" w:hAnsi="Times New Roman" w:eastAsia="仿宋_GB2312"/>
                <w:color w:val="000000"/>
                <w:sz w:val="24"/>
                <w:szCs w:val="24"/>
                <w:highlight w:val="none"/>
              </w:rPr>
            </w:pPr>
            <w:r>
              <w:rPr>
                <w:rFonts w:hint="eastAsia" w:ascii="Times New Roman" w:hAnsi="Times New Roman" w:eastAsia="仿宋_GB2312"/>
                <w:color w:val="000000"/>
                <w:sz w:val="24"/>
                <w:szCs w:val="24"/>
                <w:highlight w:val="none"/>
              </w:rPr>
              <w:t xml:space="preserve">法定代表人</w:t>
            </w:r>
            <w:r>
              <w:rPr>
                <w:rFonts w:ascii="Times New Roman" w:hAnsi="Times New Roman" w:eastAsia="仿宋_GB2312"/>
                <w:color w:val="000000"/>
                <w:sz w:val="24"/>
                <w:szCs w:val="24"/>
                <w:highlight w:val="none"/>
              </w:rPr>
            </w:r>
            <w:r/>
          </w:p>
        </w:tc>
        <w:tc>
          <w:tcPr>
            <w:tcW w:w="3118" w:type="dxa"/>
            <w:vAlign w:val="center"/>
            <w:textDirection w:val="lrTb"/>
            <w:noWrap w:val="false"/>
          </w:tcPr>
          <w:p>
            <w:pPr>
              <w:pStyle w:val="1371"/>
              <w:jc w:val="center"/>
              <w:spacing w:line="600" w:lineRule="exact"/>
              <w:rPr>
                <w:rFonts w:ascii="Times New Roman" w:hAnsi="Times New Roman" w:eastAsia="仿宋_GB2312"/>
                <w:color w:val="000000"/>
                <w:sz w:val="24"/>
                <w:szCs w:val="24"/>
                <w:highlight w:val="none"/>
              </w:rPr>
            </w:pPr>
            <w:r>
              <w:rPr>
                <w:rFonts w:ascii="Times New Roman" w:hAnsi="Times New Roman" w:eastAsia="仿宋_GB2312"/>
                <w:color w:val="000000"/>
                <w:sz w:val="24"/>
                <w:szCs w:val="24"/>
                <w:highlight w:val="none"/>
              </w:rPr>
            </w:r>
            <w:r/>
          </w:p>
        </w:tc>
        <w:tc>
          <w:tcPr>
            <w:tcW w:w="1276" w:type="dxa"/>
            <w:vAlign w:val="center"/>
            <w:textDirection w:val="lrTb"/>
            <w:noWrap w:val="false"/>
          </w:tcPr>
          <w:p>
            <w:pPr>
              <w:pStyle w:val="1371"/>
              <w:jc w:val="center"/>
              <w:spacing w:line="600" w:lineRule="exact"/>
              <w:rPr>
                <w:rFonts w:ascii="Times New Roman" w:hAnsi="Times New Roman" w:eastAsia="仿宋_GB2312"/>
                <w:color w:val="000000"/>
                <w:sz w:val="24"/>
                <w:szCs w:val="24"/>
                <w:highlight w:val="none"/>
              </w:rPr>
            </w:pPr>
            <w:r>
              <w:rPr>
                <w:rFonts w:hint="eastAsia" w:ascii="Times New Roman" w:hAnsi="Times New Roman" w:eastAsia="仿宋_GB2312"/>
                <w:color w:val="000000"/>
                <w:sz w:val="24"/>
                <w:szCs w:val="24"/>
                <w:highlight w:val="none"/>
              </w:rPr>
              <w:t xml:space="preserve">注册地区</w:t>
            </w:r>
            <w:r>
              <w:rPr>
                <w:rFonts w:ascii="Times New Roman" w:hAnsi="Times New Roman" w:eastAsia="仿宋_GB2312"/>
                <w:color w:val="000000"/>
                <w:sz w:val="24"/>
                <w:szCs w:val="24"/>
                <w:highlight w:val="none"/>
              </w:rPr>
            </w:r>
            <w:r/>
          </w:p>
        </w:tc>
        <w:tc>
          <w:tcPr>
            <w:tcW w:w="2604" w:type="dxa"/>
            <w:vAlign w:val="center"/>
            <w:textDirection w:val="lrTb"/>
            <w:noWrap w:val="false"/>
          </w:tcPr>
          <w:p>
            <w:pPr>
              <w:pStyle w:val="1371"/>
              <w:jc w:val="center"/>
              <w:spacing w:line="600" w:lineRule="exact"/>
              <w:rPr>
                <w:rFonts w:ascii="Times New Roman" w:hAnsi="Times New Roman" w:eastAsia="仿宋_GB2312"/>
                <w:color w:val="000000"/>
                <w:sz w:val="24"/>
                <w:szCs w:val="24"/>
                <w:highlight w:val="none"/>
              </w:rPr>
            </w:pPr>
            <w:r>
              <w:rPr>
                <w:rFonts w:ascii="Times New Roman" w:hAnsi="Times New Roman" w:eastAsia="仿宋_GB2312"/>
                <w:color w:val="000000"/>
                <w:sz w:val="24"/>
                <w:szCs w:val="24"/>
                <w:highlight w:val="none"/>
              </w:rPr>
            </w:r>
            <w:r/>
          </w:p>
        </w:tc>
      </w:tr>
      <w:tr>
        <w:trPr/>
        <w:tc>
          <w:tcPr>
            <w:tcW w:w="1526" w:type="dxa"/>
            <w:vAlign w:val="center"/>
            <w:textDirection w:val="lrTb"/>
            <w:noWrap w:val="false"/>
          </w:tcPr>
          <w:p>
            <w:pPr>
              <w:pStyle w:val="1371"/>
              <w:jc w:val="center"/>
              <w:spacing w:line="600" w:lineRule="exact"/>
              <w:rPr>
                <w:rFonts w:ascii="Times New Roman" w:hAnsi="Times New Roman" w:eastAsia="仿宋_GB2312"/>
                <w:color w:val="000000"/>
                <w:sz w:val="24"/>
                <w:szCs w:val="24"/>
                <w:highlight w:val="none"/>
              </w:rPr>
            </w:pPr>
            <w:r>
              <w:rPr>
                <w:rFonts w:hint="eastAsia" w:ascii="Times New Roman" w:hAnsi="Times New Roman" w:eastAsia="仿宋_GB2312"/>
                <w:color w:val="000000"/>
                <w:sz w:val="24"/>
                <w:szCs w:val="24"/>
                <w:highlight w:val="none"/>
              </w:rPr>
              <w:t xml:space="preserve">地址</w:t>
            </w:r>
            <w:r>
              <w:rPr>
                <w:rFonts w:ascii="Times New Roman" w:hAnsi="Times New Roman" w:eastAsia="仿宋_GB2312"/>
                <w:color w:val="000000"/>
                <w:sz w:val="24"/>
                <w:szCs w:val="24"/>
                <w:highlight w:val="none"/>
              </w:rPr>
            </w:r>
            <w:r/>
          </w:p>
        </w:tc>
        <w:tc>
          <w:tcPr>
            <w:tcW w:w="3118" w:type="dxa"/>
            <w:vAlign w:val="center"/>
            <w:textDirection w:val="lrTb"/>
            <w:noWrap w:val="false"/>
          </w:tcPr>
          <w:p>
            <w:pPr>
              <w:pStyle w:val="1371"/>
              <w:jc w:val="center"/>
              <w:spacing w:line="600" w:lineRule="exact"/>
              <w:rPr>
                <w:rFonts w:ascii="Times New Roman" w:hAnsi="Times New Roman" w:eastAsia="仿宋_GB2312"/>
                <w:color w:val="000000"/>
                <w:sz w:val="24"/>
                <w:szCs w:val="24"/>
                <w:highlight w:val="none"/>
              </w:rPr>
            </w:pPr>
            <w:r>
              <w:rPr>
                <w:rFonts w:ascii="Times New Roman" w:hAnsi="Times New Roman" w:eastAsia="仿宋_GB2312"/>
                <w:color w:val="000000"/>
                <w:sz w:val="24"/>
                <w:szCs w:val="24"/>
                <w:highlight w:val="none"/>
              </w:rPr>
            </w:r>
            <w:r/>
          </w:p>
        </w:tc>
        <w:tc>
          <w:tcPr>
            <w:tcW w:w="1276" w:type="dxa"/>
            <w:vAlign w:val="center"/>
            <w:textDirection w:val="lrTb"/>
            <w:noWrap w:val="false"/>
          </w:tcPr>
          <w:p>
            <w:pPr>
              <w:pStyle w:val="1371"/>
              <w:jc w:val="center"/>
              <w:spacing w:line="600" w:lineRule="exact"/>
              <w:rPr>
                <w:rFonts w:ascii="Times New Roman" w:hAnsi="Times New Roman" w:eastAsia="仿宋_GB2312"/>
                <w:color w:val="000000"/>
                <w:sz w:val="24"/>
                <w:szCs w:val="24"/>
                <w:highlight w:val="none"/>
              </w:rPr>
            </w:pPr>
            <w:r>
              <w:rPr>
                <w:rFonts w:hint="eastAsia" w:ascii="Times New Roman" w:hAnsi="Times New Roman" w:eastAsia="仿宋_GB2312"/>
                <w:color w:val="000000"/>
                <w:sz w:val="24"/>
                <w:szCs w:val="24"/>
                <w:highlight w:val="none"/>
              </w:rPr>
              <w:t xml:space="preserve">邮政编码</w:t>
            </w:r>
            <w:r>
              <w:rPr>
                <w:rFonts w:ascii="Times New Roman" w:hAnsi="Times New Roman" w:eastAsia="仿宋_GB2312"/>
                <w:color w:val="000000"/>
                <w:sz w:val="24"/>
                <w:szCs w:val="24"/>
                <w:highlight w:val="none"/>
              </w:rPr>
            </w:r>
            <w:r/>
          </w:p>
        </w:tc>
        <w:tc>
          <w:tcPr>
            <w:tcW w:w="2604" w:type="dxa"/>
            <w:vAlign w:val="center"/>
            <w:textDirection w:val="lrTb"/>
            <w:noWrap w:val="false"/>
          </w:tcPr>
          <w:p>
            <w:pPr>
              <w:pStyle w:val="1371"/>
              <w:jc w:val="center"/>
              <w:spacing w:line="600" w:lineRule="exact"/>
              <w:rPr>
                <w:rFonts w:ascii="Times New Roman" w:hAnsi="Times New Roman" w:eastAsia="仿宋_GB2312"/>
                <w:color w:val="000000"/>
                <w:sz w:val="24"/>
                <w:szCs w:val="24"/>
                <w:highlight w:val="none"/>
              </w:rPr>
            </w:pPr>
            <w:r>
              <w:rPr>
                <w:rFonts w:ascii="Times New Roman" w:hAnsi="Times New Roman" w:eastAsia="仿宋_GB2312"/>
                <w:color w:val="000000"/>
                <w:sz w:val="24"/>
                <w:szCs w:val="24"/>
                <w:highlight w:val="none"/>
              </w:rPr>
            </w:r>
            <w:r/>
          </w:p>
        </w:tc>
      </w:tr>
      <w:tr>
        <w:trPr/>
        <w:tc>
          <w:tcPr>
            <w:tcW w:w="1526" w:type="dxa"/>
            <w:vAlign w:val="center"/>
            <w:textDirection w:val="lrTb"/>
            <w:noWrap w:val="false"/>
          </w:tcPr>
          <w:p>
            <w:pPr>
              <w:pStyle w:val="1371"/>
              <w:jc w:val="center"/>
              <w:spacing w:line="600" w:lineRule="exact"/>
              <w:rPr>
                <w:rFonts w:ascii="Times New Roman" w:hAnsi="Times New Roman" w:eastAsia="仿宋_GB2312"/>
                <w:color w:val="000000"/>
                <w:sz w:val="24"/>
                <w:szCs w:val="24"/>
                <w:highlight w:val="none"/>
              </w:rPr>
            </w:pPr>
            <w:r>
              <w:rPr>
                <w:rFonts w:hint="eastAsia" w:ascii="Times New Roman" w:hAnsi="Times New Roman" w:eastAsia="仿宋_GB2312"/>
                <w:color w:val="000000"/>
                <w:sz w:val="24"/>
                <w:szCs w:val="24"/>
                <w:highlight w:val="none"/>
              </w:rPr>
              <w:t xml:space="preserve">成立时间</w:t>
            </w:r>
            <w:r>
              <w:rPr>
                <w:rFonts w:ascii="Times New Roman" w:hAnsi="Times New Roman" w:eastAsia="仿宋_GB2312"/>
                <w:color w:val="000000"/>
                <w:sz w:val="24"/>
                <w:szCs w:val="24"/>
                <w:highlight w:val="none"/>
              </w:rPr>
            </w:r>
            <w:r/>
          </w:p>
        </w:tc>
        <w:tc>
          <w:tcPr>
            <w:tcW w:w="3118" w:type="dxa"/>
            <w:vAlign w:val="center"/>
            <w:textDirection w:val="lrTb"/>
            <w:noWrap w:val="false"/>
          </w:tcPr>
          <w:p>
            <w:pPr>
              <w:pStyle w:val="1371"/>
              <w:jc w:val="center"/>
              <w:spacing w:line="600" w:lineRule="exact"/>
              <w:rPr>
                <w:rFonts w:ascii="Times New Roman" w:hAnsi="Times New Roman" w:eastAsia="仿宋_GB2312"/>
                <w:color w:val="000000"/>
                <w:sz w:val="24"/>
                <w:szCs w:val="24"/>
                <w:highlight w:val="none"/>
              </w:rPr>
            </w:pPr>
            <w:r>
              <w:rPr>
                <w:rFonts w:ascii="Times New Roman" w:hAnsi="Times New Roman" w:eastAsia="仿宋_GB2312"/>
                <w:color w:val="000000"/>
                <w:sz w:val="24"/>
                <w:szCs w:val="24"/>
                <w:highlight w:val="none"/>
              </w:rPr>
            </w:r>
            <w:r/>
          </w:p>
        </w:tc>
        <w:tc>
          <w:tcPr>
            <w:tcW w:w="1276" w:type="dxa"/>
            <w:vAlign w:val="center"/>
            <w:textDirection w:val="lrTb"/>
            <w:noWrap w:val="false"/>
          </w:tcPr>
          <w:p>
            <w:pPr>
              <w:pStyle w:val="1371"/>
              <w:jc w:val="center"/>
              <w:spacing w:line="600" w:lineRule="exact"/>
              <w:rPr>
                <w:rFonts w:ascii="Times New Roman" w:hAnsi="Times New Roman" w:eastAsia="仿宋_GB2312"/>
                <w:color w:val="000000"/>
                <w:sz w:val="24"/>
                <w:szCs w:val="24"/>
                <w:highlight w:val="none"/>
              </w:rPr>
            </w:pPr>
            <w:r>
              <w:rPr>
                <w:rFonts w:hint="eastAsia" w:ascii="Times New Roman" w:hAnsi="Times New Roman" w:eastAsia="仿宋_GB2312"/>
                <w:color w:val="000000"/>
                <w:sz w:val="24"/>
                <w:szCs w:val="24"/>
                <w:highlight w:val="none"/>
              </w:rPr>
              <w:t xml:space="preserve">单位性质</w:t>
            </w:r>
            <w:r>
              <w:rPr>
                <w:rFonts w:ascii="Times New Roman" w:hAnsi="Times New Roman" w:eastAsia="仿宋_GB2312"/>
                <w:color w:val="000000"/>
                <w:sz w:val="24"/>
                <w:szCs w:val="24"/>
                <w:highlight w:val="none"/>
              </w:rPr>
            </w:r>
            <w:r/>
          </w:p>
        </w:tc>
        <w:tc>
          <w:tcPr>
            <w:tcW w:w="2604" w:type="dxa"/>
            <w:vAlign w:val="center"/>
            <w:textDirection w:val="lrTb"/>
            <w:noWrap w:val="false"/>
          </w:tcPr>
          <w:p>
            <w:pPr>
              <w:pStyle w:val="1371"/>
              <w:jc w:val="center"/>
              <w:spacing w:line="600" w:lineRule="exact"/>
              <w:rPr>
                <w:rFonts w:ascii="Times New Roman" w:hAnsi="Times New Roman" w:eastAsia="仿宋_GB2312"/>
                <w:color w:val="000000"/>
                <w:sz w:val="24"/>
                <w:szCs w:val="24"/>
                <w:highlight w:val="none"/>
              </w:rPr>
            </w:pPr>
            <w:r>
              <w:rPr>
                <w:rFonts w:ascii="Times New Roman" w:hAnsi="Times New Roman" w:eastAsia="仿宋_GB2312"/>
                <w:color w:val="000000"/>
                <w:sz w:val="24"/>
                <w:szCs w:val="24"/>
                <w:highlight w:val="none"/>
              </w:rPr>
            </w:r>
            <w:r/>
          </w:p>
        </w:tc>
      </w:tr>
      <w:tr>
        <w:trPr/>
        <w:tc>
          <w:tcPr>
            <w:tcW w:w="1526" w:type="dxa"/>
            <w:vAlign w:val="center"/>
            <w:textDirection w:val="lrTb"/>
            <w:noWrap w:val="false"/>
          </w:tcPr>
          <w:p>
            <w:pPr>
              <w:pStyle w:val="1371"/>
              <w:jc w:val="center"/>
              <w:spacing w:line="600" w:lineRule="exact"/>
              <w:rPr>
                <w:rFonts w:ascii="Times New Roman" w:hAnsi="Times New Roman" w:eastAsia="仿宋_GB2312"/>
                <w:color w:val="000000"/>
                <w:sz w:val="24"/>
                <w:szCs w:val="24"/>
                <w:highlight w:val="none"/>
              </w:rPr>
            </w:pPr>
            <w:r>
              <w:rPr>
                <w:rFonts w:hint="eastAsia" w:ascii="Times New Roman" w:hAnsi="Times New Roman" w:eastAsia="仿宋_GB2312"/>
                <w:color w:val="000000"/>
                <w:sz w:val="24"/>
                <w:szCs w:val="24"/>
                <w:highlight w:val="none"/>
              </w:rPr>
              <w:t xml:space="preserve">注册号或社会信用代码</w:t>
            </w:r>
            <w:r>
              <w:rPr>
                <w:rFonts w:ascii="Times New Roman" w:hAnsi="Times New Roman" w:eastAsia="仿宋_GB2312"/>
                <w:color w:val="000000"/>
                <w:sz w:val="24"/>
                <w:szCs w:val="24"/>
                <w:highlight w:val="none"/>
              </w:rPr>
            </w:r>
            <w:r/>
          </w:p>
        </w:tc>
        <w:tc>
          <w:tcPr>
            <w:tcW w:w="3118" w:type="dxa"/>
            <w:vAlign w:val="center"/>
            <w:textDirection w:val="lrTb"/>
            <w:noWrap w:val="false"/>
          </w:tcPr>
          <w:p>
            <w:pPr>
              <w:pStyle w:val="1371"/>
              <w:jc w:val="center"/>
              <w:spacing w:line="600" w:lineRule="exact"/>
              <w:rPr>
                <w:rFonts w:ascii="Times New Roman" w:hAnsi="Times New Roman" w:eastAsia="仿宋_GB2312"/>
                <w:color w:val="000000"/>
                <w:sz w:val="24"/>
                <w:szCs w:val="24"/>
                <w:highlight w:val="none"/>
              </w:rPr>
            </w:pPr>
            <w:r>
              <w:rPr>
                <w:rFonts w:ascii="Times New Roman" w:hAnsi="Times New Roman" w:eastAsia="仿宋_GB2312"/>
                <w:color w:val="000000"/>
                <w:sz w:val="24"/>
                <w:szCs w:val="24"/>
                <w:highlight w:val="none"/>
              </w:rPr>
            </w:r>
            <w:r/>
          </w:p>
        </w:tc>
        <w:tc>
          <w:tcPr>
            <w:tcW w:w="1276" w:type="dxa"/>
            <w:vAlign w:val="center"/>
            <w:textDirection w:val="lrTb"/>
            <w:noWrap w:val="false"/>
          </w:tcPr>
          <w:p>
            <w:pPr>
              <w:pStyle w:val="1371"/>
              <w:jc w:val="center"/>
              <w:spacing w:line="600" w:lineRule="exact"/>
              <w:rPr>
                <w:rFonts w:ascii="Times New Roman" w:hAnsi="Times New Roman" w:eastAsia="仿宋_GB2312"/>
                <w:color w:val="000000"/>
                <w:sz w:val="24"/>
                <w:szCs w:val="24"/>
                <w:highlight w:val="none"/>
              </w:rPr>
            </w:pPr>
            <w:r>
              <w:rPr>
                <w:rFonts w:hint="eastAsia" w:ascii="Times New Roman" w:hAnsi="Times New Roman" w:eastAsia="仿宋_GB2312"/>
                <w:color w:val="000000"/>
                <w:sz w:val="24"/>
                <w:szCs w:val="24"/>
                <w:highlight w:val="none"/>
              </w:rPr>
              <w:t xml:space="preserve">注册资本（万元）</w:t>
            </w:r>
            <w:r>
              <w:rPr>
                <w:rFonts w:ascii="Times New Roman" w:hAnsi="Times New Roman" w:eastAsia="仿宋_GB2312"/>
                <w:color w:val="000000"/>
                <w:sz w:val="24"/>
                <w:szCs w:val="24"/>
                <w:highlight w:val="none"/>
              </w:rPr>
            </w:r>
            <w:r/>
          </w:p>
        </w:tc>
        <w:tc>
          <w:tcPr>
            <w:tcW w:w="2604" w:type="dxa"/>
            <w:vAlign w:val="center"/>
            <w:textDirection w:val="lrTb"/>
            <w:noWrap w:val="false"/>
          </w:tcPr>
          <w:p>
            <w:pPr>
              <w:pStyle w:val="1371"/>
              <w:jc w:val="center"/>
              <w:spacing w:line="600" w:lineRule="exact"/>
              <w:rPr>
                <w:rFonts w:ascii="Times New Roman" w:hAnsi="Times New Roman" w:eastAsia="仿宋_GB2312"/>
                <w:color w:val="000000"/>
                <w:sz w:val="24"/>
                <w:szCs w:val="24"/>
                <w:highlight w:val="none"/>
              </w:rPr>
            </w:pPr>
            <w:r>
              <w:rPr>
                <w:rFonts w:ascii="Times New Roman" w:hAnsi="Times New Roman" w:eastAsia="仿宋_GB2312"/>
                <w:color w:val="000000"/>
                <w:sz w:val="24"/>
                <w:szCs w:val="24"/>
                <w:highlight w:val="none"/>
              </w:rPr>
            </w:r>
            <w:r/>
          </w:p>
        </w:tc>
      </w:tr>
      <w:tr>
        <w:trPr/>
        <w:tc>
          <w:tcPr>
            <w:tcW w:w="1526" w:type="dxa"/>
            <w:vAlign w:val="center"/>
            <w:textDirection w:val="lrTb"/>
            <w:noWrap w:val="false"/>
          </w:tcPr>
          <w:p>
            <w:pPr>
              <w:pStyle w:val="1371"/>
              <w:jc w:val="center"/>
              <w:spacing w:line="600" w:lineRule="exact"/>
              <w:rPr>
                <w:rFonts w:ascii="Times New Roman" w:hAnsi="Times New Roman" w:eastAsia="仿宋_GB2312"/>
                <w:color w:val="000000"/>
                <w:sz w:val="24"/>
                <w:szCs w:val="24"/>
                <w:highlight w:val="none"/>
              </w:rPr>
            </w:pPr>
            <w:r>
              <w:rPr>
                <w:rFonts w:hint="eastAsia" w:ascii="Times New Roman" w:hAnsi="Times New Roman" w:eastAsia="仿宋_GB2312"/>
                <w:color w:val="000000"/>
                <w:sz w:val="24"/>
                <w:szCs w:val="24"/>
                <w:highlight w:val="none"/>
              </w:rPr>
              <w:t xml:space="preserve">供应商类别</w:t>
            </w:r>
            <w:r>
              <w:rPr>
                <w:rFonts w:ascii="Times New Roman" w:hAnsi="Times New Roman" w:eastAsia="仿宋_GB2312"/>
                <w:color w:val="000000"/>
                <w:sz w:val="24"/>
                <w:szCs w:val="24"/>
                <w:highlight w:val="none"/>
              </w:rPr>
            </w:r>
            <w:r/>
          </w:p>
        </w:tc>
        <w:tc>
          <w:tcPr>
            <w:gridSpan w:val="3"/>
            <w:tcW w:w="6998" w:type="dxa"/>
            <w:vAlign w:val="center"/>
            <w:textDirection w:val="lrTb"/>
            <w:noWrap w:val="false"/>
          </w:tcPr>
          <w:p>
            <w:pPr>
              <w:pStyle w:val="1371"/>
              <w:jc w:val="center"/>
              <w:spacing w:line="600" w:lineRule="exact"/>
              <w:rPr>
                <w:rFonts w:ascii="Times New Roman" w:hAnsi="Times New Roman" w:eastAsia="仿宋_GB2312"/>
                <w:color w:val="000000"/>
                <w:sz w:val="24"/>
                <w:szCs w:val="24"/>
                <w:highlight w:val="none"/>
              </w:rPr>
            </w:pPr>
            <w:r>
              <w:rPr>
                <w:rFonts w:ascii="Times New Roman" w:hAnsi="Times New Roman" w:eastAsia="仿宋_GB2312"/>
                <w:color w:val="000000"/>
                <w:sz w:val="24"/>
                <w:szCs w:val="24"/>
                <w:highlight w:val="none"/>
              </w:rPr>
            </w:r>
            <w:r/>
          </w:p>
        </w:tc>
      </w:tr>
      <w:tr>
        <w:trPr/>
        <w:tc>
          <w:tcPr>
            <w:tcW w:w="1526" w:type="dxa"/>
            <w:vAlign w:val="center"/>
            <w:textDirection w:val="lrTb"/>
            <w:noWrap w:val="false"/>
          </w:tcPr>
          <w:p>
            <w:pPr>
              <w:pStyle w:val="1371"/>
              <w:jc w:val="center"/>
              <w:spacing w:line="600" w:lineRule="exact"/>
              <w:rPr>
                <w:rFonts w:ascii="Times New Roman" w:hAnsi="Times New Roman" w:eastAsia="仿宋_GB2312"/>
                <w:color w:val="000000"/>
                <w:sz w:val="24"/>
                <w:szCs w:val="24"/>
                <w:highlight w:val="none"/>
              </w:rPr>
            </w:pPr>
            <w:r>
              <w:rPr>
                <w:rFonts w:hint="eastAsia" w:ascii="Times New Roman" w:hAnsi="Times New Roman" w:eastAsia="仿宋_GB2312"/>
                <w:color w:val="000000"/>
                <w:sz w:val="24"/>
                <w:szCs w:val="24"/>
                <w:highlight w:val="none"/>
              </w:rPr>
              <w:t xml:space="preserve">开户银行</w:t>
            </w:r>
            <w:r>
              <w:rPr>
                <w:rFonts w:ascii="Times New Roman" w:hAnsi="Times New Roman" w:eastAsia="仿宋_GB2312"/>
                <w:color w:val="000000"/>
                <w:sz w:val="24"/>
                <w:szCs w:val="24"/>
                <w:highlight w:val="none"/>
              </w:rPr>
            </w:r>
            <w:r/>
          </w:p>
        </w:tc>
        <w:tc>
          <w:tcPr>
            <w:tcW w:w="3118" w:type="dxa"/>
            <w:vAlign w:val="center"/>
            <w:textDirection w:val="lrTb"/>
            <w:noWrap w:val="false"/>
          </w:tcPr>
          <w:p>
            <w:pPr>
              <w:pStyle w:val="1371"/>
              <w:jc w:val="center"/>
              <w:spacing w:line="600" w:lineRule="exact"/>
              <w:rPr>
                <w:rFonts w:ascii="Times New Roman" w:hAnsi="Times New Roman" w:eastAsia="仿宋_GB2312"/>
                <w:color w:val="000000"/>
                <w:sz w:val="24"/>
                <w:szCs w:val="24"/>
                <w:highlight w:val="none"/>
              </w:rPr>
            </w:pPr>
            <w:r>
              <w:rPr>
                <w:rFonts w:ascii="Times New Roman" w:hAnsi="Times New Roman" w:eastAsia="仿宋_GB2312"/>
                <w:color w:val="000000"/>
                <w:sz w:val="24"/>
                <w:szCs w:val="24"/>
                <w:highlight w:val="none"/>
              </w:rPr>
            </w:r>
            <w:r/>
          </w:p>
        </w:tc>
        <w:tc>
          <w:tcPr>
            <w:tcW w:w="1276" w:type="dxa"/>
            <w:vAlign w:val="center"/>
            <w:textDirection w:val="lrTb"/>
            <w:noWrap w:val="false"/>
          </w:tcPr>
          <w:p>
            <w:pPr>
              <w:pStyle w:val="1371"/>
              <w:jc w:val="center"/>
              <w:spacing w:line="600" w:lineRule="exact"/>
              <w:rPr>
                <w:rFonts w:ascii="Times New Roman" w:hAnsi="Times New Roman" w:eastAsia="仿宋_GB2312"/>
                <w:color w:val="000000"/>
                <w:sz w:val="24"/>
                <w:szCs w:val="24"/>
                <w:highlight w:val="none"/>
              </w:rPr>
            </w:pPr>
            <w:r>
              <w:rPr>
                <w:rFonts w:hint="eastAsia" w:ascii="Times New Roman" w:hAnsi="Times New Roman" w:eastAsia="仿宋_GB2312"/>
                <w:color w:val="000000"/>
                <w:sz w:val="24"/>
                <w:szCs w:val="24"/>
                <w:highlight w:val="none"/>
              </w:rPr>
              <w:t xml:space="preserve">账号</w:t>
            </w:r>
            <w:r>
              <w:rPr>
                <w:rFonts w:ascii="Times New Roman" w:hAnsi="Times New Roman" w:eastAsia="仿宋_GB2312"/>
                <w:color w:val="000000"/>
                <w:sz w:val="24"/>
                <w:szCs w:val="24"/>
                <w:highlight w:val="none"/>
              </w:rPr>
            </w:r>
            <w:r/>
          </w:p>
        </w:tc>
        <w:tc>
          <w:tcPr>
            <w:tcW w:w="2604" w:type="dxa"/>
            <w:vAlign w:val="center"/>
            <w:textDirection w:val="lrTb"/>
            <w:noWrap w:val="false"/>
          </w:tcPr>
          <w:p>
            <w:pPr>
              <w:pStyle w:val="1371"/>
              <w:jc w:val="center"/>
              <w:spacing w:line="600" w:lineRule="exact"/>
              <w:rPr>
                <w:rFonts w:ascii="Times New Roman" w:hAnsi="Times New Roman" w:eastAsia="仿宋_GB2312"/>
                <w:color w:val="000000"/>
                <w:sz w:val="24"/>
                <w:szCs w:val="24"/>
                <w:highlight w:val="none"/>
              </w:rPr>
            </w:pPr>
            <w:r>
              <w:rPr>
                <w:rFonts w:ascii="Times New Roman" w:hAnsi="Times New Roman" w:eastAsia="仿宋_GB2312"/>
                <w:color w:val="000000"/>
                <w:sz w:val="24"/>
                <w:szCs w:val="24"/>
                <w:highlight w:val="none"/>
              </w:rPr>
            </w:r>
            <w:r/>
          </w:p>
        </w:tc>
      </w:tr>
      <w:tr>
        <w:trPr/>
        <w:tc>
          <w:tcPr>
            <w:tcW w:w="1526" w:type="dxa"/>
            <w:vAlign w:val="center"/>
            <w:textDirection w:val="lrTb"/>
            <w:noWrap w:val="false"/>
          </w:tcPr>
          <w:p>
            <w:pPr>
              <w:pStyle w:val="1371"/>
              <w:jc w:val="center"/>
              <w:spacing w:line="600" w:lineRule="exact"/>
              <w:rPr>
                <w:rFonts w:ascii="Times New Roman" w:hAnsi="Times New Roman" w:eastAsia="仿宋_GB2312"/>
                <w:color w:val="000000"/>
                <w:sz w:val="24"/>
                <w:szCs w:val="24"/>
                <w:highlight w:val="none"/>
              </w:rPr>
            </w:pPr>
            <w:r>
              <w:rPr>
                <w:rFonts w:hint="eastAsia" w:ascii="Times New Roman" w:hAnsi="Times New Roman" w:eastAsia="仿宋_GB2312"/>
                <w:color w:val="000000"/>
                <w:sz w:val="24"/>
                <w:szCs w:val="24"/>
                <w:highlight w:val="none"/>
              </w:rPr>
              <w:t xml:space="preserve">联系人</w:t>
            </w:r>
            <w:r>
              <w:rPr>
                <w:rFonts w:ascii="Times New Roman" w:hAnsi="Times New Roman" w:eastAsia="仿宋_GB2312"/>
                <w:color w:val="000000"/>
                <w:sz w:val="24"/>
                <w:szCs w:val="24"/>
                <w:highlight w:val="none"/>
              </w:rPr>
            </w:r>
            <w:r/>
          </w:p>
        </w:tc>
        <w:tc>
          <w:tcPr>
            <w:tcW w:w="3118" w:type="dxa"/>
            <w:vAlign w:val="center"/>
            <w:textDirection w:val="lrTb"/>
            <w:noWrap w:val="false"/>
          </w:tcPr>
          <w:p>
            <w:pPr>
              <w:pStyle w:val="1371"/>
              <w:jc w:val="center"/>
              <w:spacing w:line="600" w:lineRule="exact"/>
              <w:rPr>
                <w:rFonts w:ascii="Times New Roman" w:hAnsi="Times New Roman" w:eastAsia="仿宋_GB2312"/>
                <w:color w:val="000000"/>
                <w:sz w:val="24"/>
                <w:szCs w:val="24"/>
                <w:highlight w:val="none"/>
              </w:rPr>
            </w:pPr>
            <w:r>
              <w:rPr>
                <w:rFonts w:ascii="Times New Roman" w:hAnsi="Times New Roman" w:eastAsia="仿宋_GB2312"/>
                <w:color w:val="000000"/>
                <w:sz w:val="24"/>
                <w:szCs w:val="24"/>
                <w:highlight w:val="none"/>
              </w:rPr>
            </w:r>
            <w:r/>
          </w:p>
        </w:tc>
        <w:tc>
          <w:tcPr>
            <w:tcW w:w="1276" w:type="dxa"/>
            <w:vAlign w:val="center"/>
            <w:textDirection w:val="lrTb"/>
            <w:noWrap w:val="false"/>
          </w:tcPr>
          <w:p>
            <w:pPr>
              <w:pStyle w:val="1371"/>
              <w:jc w:val="center"/>
              <w:spacing w:line="600" w:lineRule="exact"/>
              <w:rPr>
                <w:rFonts w:ascii="Times New Roman" w:hAnsi="Times New Roman" w:eastAsia="仿宋_GB2312"/>
                <w:color w:val="000000"/>
                <w:sz w:val="24"/>
                <w:szCs w:val="24"/>
                <w:highlight w:val="none"/>
              </w:rPr>
            </w:pPr>
            <w:r>
              <w:rPr>
                <w:rFonts w:hint="eastAsia" w:ascii="Times New Roman" w:hAnsi="Times New Roman" w:eastAsia="仿宋_GB2312"/>
                <w:color w:val="000000"/>
                <w:sz w:val="24"/>
                <w:szCs w:val="24"/>
                <w:highlight w:val="none"/>
              </w:rPr>
              <w:t xml:space="preserve">联系电话</w:t>
            </w:r>
            <w:r>
              <w:rPr>
                <w:rFonts w:ascii="Times New Roman" w:hAnsi="Times New Roman" w:eastAsia="仿宋_GB2312"/>
                <w:color w:val="000000"/>
                <w:sz w:val="24"/>
                <w:szCs w:val="24"/>
                <w:highlight w:val="none"/>
              </w:rPr>
            </w:r>
            <w:r/>
          </w:p>
        </w:tc>
        <w:tc>
          <w:tcPr>
            <w:tcW w:w="2604" w:type="dxa"/>
            <w:vAlign w:val="center"/>
            <w:textDirection w:val="lrTb"/>
            <w:noWrap w:val="false"/>
          </w:tcPr>
          <w:p>
            <w:pPr>
              <w:pStyle w:val="1371"/>
              <w:jc w:val="center"/>
              <w:spacing w:line="600" w:lineRule="exact"/>
              <w:rPr>
                <w:rFonts w:ascii="Times New Roman" w:hAnsi="Times New Roman" w:eastAsia="仿宋_GB2312"/>
                <w:color w:val="000000"/>
                <w:sz w:val="24"/>
                <w:szCs w:val="24"/>
                <w:highlight w:val="none"/>
              </w:rPr>
            </w:pPr>
            <w:r>
              <w:rPr>
                <w:rFonts w:ascii="Times New Roman" w:hAnsi="Times New Roman" w:eastAsia="仿宋_GB2312"/>
                <w:color w:val="000000"/>
                <w:sz w:val="24"/>
                <w:szCs w:val="24"/>
                <w:highlight w:val="none"/>
              </w:rPr>
            </w:r>
            <w:r/>
          </w:p>
        </w:tc>
      </w:tr>
      <w:tr>
        <w:trPr>
          <w:trHeight w:val="2376"/>
        </w:trPr>
        <w:tc>
          <w:tcPr>
            <w:tcW w:w="1526" w:type="dxa"/>
            <w:vAlign w:val="center"/>
            <w:textDirection w:val="lrTb"/>
            <w:noWrap w:val="false"/>
          </w:tcPr>
          <w:p>
            <w:pPr>
              <w:pStyle w:val="1371"/>
              <w:jc w:val="center"/>
              <w:spacing w:line="560" w:lineRule="exact"/>
              <w:rPr>
                <w:rFonts w:ascii="Times New Roman" w:hAnsi="Times New Roman" w:eastAsia="仿宋_GB2312"/>
                <w:color w:val="000000"/>
                <w:sz w:val="24"/>
                <w:szCs w:val="24"/>
                <w:highlight w:val="none"/>
              </w:rPr>
            </w:pPr>
            <w:r>
              <w:rPr>
                <w:rFonts w:hint="eastAsia" w:ascii="Times New Roman" w:hAnsi="Times New Roman" w:eastAsia="仿宋_GB2312"/>
                <w:color w:val="000000"/>
                <w:sz w:val="24"/>
                <w:szCs w:val="24"/>
                <w:highlight w:val="none"/>
              </w:rPr>
              <w:t xml:space="preserve">经营范围</w:t>
            </w:r>
            <w:r>
              <w:rPr>
                <w:rFonts w:ascii="Times New Roman" w:hAnsi="Times New Roman" w:eastAsia="仿宋_GB2312"/>
                <w:color w:val="000000"/>
                <w:sz w:val="24"/>
                <w:szCs w:val="24"/>
                <w:highlight w:val="none"/>
              </w:rPr>
            </w:r>
            <w:r/>
          </w:p>
        </w:tc>
        <w:tc>
          <w:tcPr>
            <w:gridSpan w:val="3"/>
            <w:tcW w:w="6998" w:type="dxa"/>
            <w:vAlign w:val="top"/>
            <w:textDirection w:val="lrTb"/>
            <w:noWrap w:val="false"/>
          </w:tcPr>
          <w:p>
            <w:pPr>
              <w:pStyle w:val="1371"/>
              <w:ind w:firstLine="1432"/>
              <w:spacing w:line="560" w:lineRule="exact"/>
              <w:rPr>
                <w:rFonts w:ascii="Times New Roman" w:hAnsi="Times New Roman" w:eastAsia="仿宋_GB2312"/>
                <w:color w:val="000000"/>
                <w:sz w:val="24"/>
                <w:szCs w:val="24"/>
                <w:highlight w:val="none"/>
              </w:rPr>
            </w:pPr>
            <w:r>
              <w:rPr>
                <w:rFonts w:ascii="Times New Roman" w:hAnsi="Times New Roman" w:eastAsia="仿宋_GB2312"/>
                <w:color w:val="000000"/>
                <w:sz w:val="24"/>
                <w:szCs w:val="24"/>
                <w:highlight w:val="none"/>
              </w:rPr>
            </w:r>
            <w:r/>
          </w:p>
        </w:tc>
      </w:tr>
      <w:tr>
        <w:trPr>
          <w:trHeight w:val="1134"/>
        </w:trPr>
        <w:tc>
          <w:tcPr>
            <w:tcW w:w="1526" w:type="dxa"/>
            <w:vAlign w:val="center"/>
            <w:textDirection w:val="lrTb"/>
            <w:noWrap w:val="false"/>
          </w:tcPr>
          <w:p>
            <w:pPr>
              <w:pStyle w:val="1371"/>
              <w:jc w:val="center"/>
              <w:spacing w:line="560" w:lineRule="exact"/>
              <w:rPr>
                <w:rFonts w:ascii="Times New Roman" w:hAnsi="Times New Roman" w:eastAsia="仿宋_GB2312"/>
                <w:color w:val="000000"/>
                <w:sz w:val="24"/>
                <w:szCs w:val="24"/>
                <w:highlight w:val="none"/>
              </w:rPr>
            </w:pPr>
            <w:r>
              <w:rPr>
                <w:rFonts w:hint="eastAsia" w:ascii="Times New Roman" w:hAnsi="Times New Roman" w:eastAsia="仿宋_GB2312"/>
                <w:color w:val="000000"/>
                <w:sz w:val="24"/>
                <w:szCs w:val="24"/>
                <w:highlight w:val="none"/>
              </w:rPr>
              <w:t xml:space="preserve">备注</w:t>
            </w:r>
            <w:r>
              <w:rPr>
                <w:rFonts w:ascii="Times New Roman" w:hAnsi="Times New Roman" w:eastAsia="仿宋_GB2312"/>
                <w:color w:val="000000"/>
                <w:sz w:val="24"/>
                <w:szCs w:val="24"/>
                <w:highlight w:val="none"/>
              </w:rPr>
            </w:r>
            <w:r/>
          </w:p>
        </w:tc>
        <w:tc>
          <w:tcPr>
            <w:gridSpan w:val="3"/>
            <w:tcW w:w="6998" w:type="dxa"/>
            <w:vAlign w:val="center"/>
            <w:textDirection w:val="lrTb"/>
            <w:noWrap w:val="false"/>
          </w:tcPr>
          <w:p>
            <w:pPr>
              <w:pStyle w:val="1371"/>
              <w:jc w:val="center"/>
              <w:spacing w:line="500" w:lineRule="exact"/>
              <w:rPr>
                <w:rFonts w:ascii="Times New Roman" w:hAnsi="Times New Roman" w:eastAsia="仿宋_GB2312"/>
                <w:color w:val="000000"/>
                <w:sz w:val="24"/>
                <w:szCs w:val="24"/>
                <w:highlight w:val="none"/>
              </w:rPr>
            </w:pPr>
            <w:r>
              <w:rPr>
                <w:rFonts w:ascii="Times New Roman" w:hAnsi="Times New Roman" w:eastAsia="仿宋_GB2312"/>
                <w:color w:val="000000"/>
                <w:sz w:val="24"/>
                <w:szCs w:val="24"/>
                <w:highlight w:val="none"/>
              </w:rPr>
            </w:r>
            <w:r/>
          </w:p>
        </w:tc>
      </w:tr>
    </w:tbl>
    <w:p>
      <w:pPr>
        <w:pStyle w:val="992"/>
        <w:ind w:firstLine="480"/>
        <w:spacing w:line="440" w:lineRule="exact"/>
        <w:rPr>
          <w:rFonts w:ascii="Times New Roman" w:hAnsi="Times New Roman"/>
          <w:color w:val="000000"/>
          <w:sz w:val="24"/>
          <w:szCs w:val="21"/>
          <w:highlight w:val="none"/>
        </w:rPr>
      </w:pPr>
      <w:r>
        <w:rPr>
          <w:rFonts w:ascii="Times New Roman" w:hAnsi="Times New Roman"/>
          <w:color w:val="000000"/>
          <w:sz w:val="24"/>
          <w:szCs w:val="21"/>
          <w:highlight w:val="none"/>
        </w:rPr>
      </w:r>
      <w:r/>
    </w:p>
    <w:p>
      <w:pPr>
        <w:pStyle w:val="992"/>
        <w:ind w:firstLine="480"/>
        <w:spacing w:line="440" w:lineRule="exact"/>
        <w:rPr>
          <w:color w:val="000000"/>
          <w:sz w:val="24"/>
          <w:highlight w:val="none"/>
        </w:rPr>
      </w:pPr>
      <w:r>
        <w:rPr>
          <w:color w:val="000000"/>
          <w:sz w:val="24"/>
          <w:highlight w:val="none"/>
        </w:rPr>
      </w:r>
      <w:r/>
    </w:p>
    <w:p>
      <w:pPr>
        <w:pStyle w:val="992"/>
        <w:ind w:firstLine="480"/>
        <w:spacing w:line="440" w:lineRule="exact"/>
        <w:rPr>
          <w:color w:val="000000"/>
          <w:sz w:val="24"/>
          <w:highlight w:val="none"/>
        </w:rPr>
      </w:pPr>
      <w:r>
        <w:rPr>
          <w:color w:val="000000"/>
          <w:sz w:val="24"/>
          <w:highlight w:val="none"/>
        </w:rPr>
      </w:r>
      <w:r/>
    </w:p>
    <w:p>
      <w:pPr>
        <w:pStyle w:val="1377"/>
        <w:rPr>
          <w:rFonts w:ascii="Times New Roman" w:hAnsi="Times New Roman" w:eastAsia="黑体"/>
          <w:i/>
          <w:color w:val="000000"/>
          <w:sz w:val="32"/>
          <w:szCs w:val="32"/>
          <w:highlight w:val="none"/>
          <w:u w:val="single"/>
        </w:rPr>
      </w:pPr>
      <w:r>
        <w:rPr>
          <w:rFonts w:ascii="Times New Roman" w:hAnsi="Times New Roman" w:eastAsia="黑体"/>
          <w:i/>
          <w:color w:val="000000"/>
          <w:sz w:val="32"/>
          <w:szCs w:val="32"/>
          <w:highlight w:val="none"/>
          <w:u w:val="single"/>
        </w:rPr>
      </w:r>
      <w:r/>
    </w:p>
    <w:p>
      <w:pPr>
        <w:pStyle w:val="992"/>
        <w:rPr>
          <w:rFonts w:ascii="Times New Roman" w:hAnsi="Times New Roman"/>
          <w:bCs/>
          <w:color w:val="000000"/>
          <w:sz w:val="24"/>
          <w:szCs w:val="21"/>
          <w:highlight w:val="none"/>
        </w:rPr>
      </w:pPr>
      <w:r>
        <w:rPr>
          <w:rFonts w:ascii="Times New Roman" w:hAnsi="Times New Roman"/>
          <w:bCs/>
          <w:color w:val="000000"/>
          <w:sz w:val="24"/>
          <w:szCs w:val="21"/>
          <w:highlight w:val="none"/>
        </w:rPr>
      </w:r>
      <w:r/>
    </w:p>
    <w:p>
      <w:pPr>
        <w:pStyle w:val="992"/>
        <w:jc w:val="center"/>
        <w:rPr>
          <w:rFonts w:eastAsia="黑体"/>
          <w:i/>
          <w:color w:val="000000"/>
          <w:sz w:val="32"/>
          <w:szCs w:val="32"/>
          <w:highlight w:val="none"/>
          <w:u w:val="single"/>
        </w:rPr>
      </w:pPr>
      <w:r>
        <w:rPr>
          <w:rFonts w:eastAsia="黑体"/>
          <w:i/>
          <w:color w:val="000000"/>
          <w:sz w:val="32"/>
          <w:szCs w:val="32"/>
          <w:highlight w:val="none"/>
          <w:u w:val="single"/>
        </w:rPr>
      </w:r>
      <w:r/>
    </w:p>
    <w:p>
      <w:pPr>
        <w:pStyle w:val="992"/>
        <w:rPr>
          <w:rFonts w:hint="eastAsia"/>
          <w:b/>
          <w:color w:val="000000"/>
          <w:sz w:val="32"/>
          <w:szCs w:val="32"/>
          <w:highlight w:val="none"/>
        </w:rPr>
      </w:pPr>
      <w:r>
        <w:rPr>
          <w:rFonts w:hint="eastAsia"/>
          <w:b/>
          <w:color w:val="000000"/>
          <w:sz w:val="32"/>
          <w:szCs w:val="32"/>
          <w:highlight w:val="none"/>
          <w:lang w:val="en-US" w:eastAsia="zh-CN"/>
        </w:rPr>
        <w:t xml:space="preserve">三、</w:t>
      </w:r>
      <w:r>
        <w:rPr>
          <w:rFonts w:hint="eastAsia"/>
          <w:b/>
          <w:color w:val="000000"/>
          <w:sz w:val="32"/>
          <w:szCs w:val="32"/>
          <w:highlight w:val="none"/>
        </w:rPr>
        <w:t xml:space="preserve">特定资格要求的证明文件</w:t>
      </w:r>
      <w:r>
        <w:rPr>
          <w:rFonts w:hint="eastAsia"/>
          <w:b/>
          <w:color w:val="000000"/>
          <w:sz w:val="32"/>
          <w:szCs w:val="32"/>
          <w:highlight w:val="none"/>
        </w:rPr>
      </w:r>
      <w:r/>
    </w:p>
    <w:p>
      <w:pPr>
        <w:pStyle w:val="992"/>
        <w:rPr>
          <w:rFonts w:hint="eastAsia" w:eastAsia="宋体" w:cs="Times New Roman"/>
          <w:color w:val="000000"/>
          <w:sz w:val="24"/>
          <w:szCs w:val="24"/>
          <w:highlight w:val="none"/>
        </w:rPr>
      </w:pPr>
      <w:r>
        <w:rPr>
          <w:rFonts w:hint="eastAsia"/>
          <w:b/>
          <w:color w:val="000000"/>
          <w:sz w:val="32"/>
          <w:szCs w:val="32"/>
          <w:highlight w:val="none"/>
        </w:rPr>
        <w:t xml:space="preserve">    </w:t>
      </w:r>
      <w:r>
        <w:rPr>
          <w:rFonts w:hint="eastAsia" w:eastAsia="宋体" w:cs="Times New Roman"/>
          <w:color w:val="000000"/>
          <w:sz w:val="24"/>
          <w:szCs w:val="24"/>
          <w:highlight w:val="none"/>
        </w:rPr>
        <w:t xml:space="preserve">如果本项目申请人的特定资格要求中要求提供的，必须提供。</w:t>
      </w:r>
      <w:r>
        <w:rPr>
          <w:rFonts w:hint="eastAsia" w:eastAsia="宋体" w:cs="Times New Roman"/>
          <w:color w:val="000000"/>
          <w:sz w:val="24"/>
          <w:szCs w:val="24"/>
          <w:highlight w:val="none"/>
        </w:rPr>
      </w:r>
      <w:r/>
    </w:p>
    <w:p>
      <w:pPr>
        <w:pStyle w:val="992"/>
        <w:rPr>
          <w:rFonts w:hint="eastAsia"/>
          <w:b/>
          <w:color w:val="000000"/>
          <w:sz w:val="32"/>
          <w:szCs w:val="32"/>
          <w:highlight w:val="none"/>
        </w:rPr>
      </w:pPr>
      <w:r>
        <w:rPr>
          <w:rFonts w:hint="eastAsia"/>
          <w:b/>
          <w:color w:val="000000"/>
          <w:sz w:val="32"/>
          <w:szCs w:val="32"/>
          <w:highlight w:val="none"/>
        </w:rPr>
      </w:r>
      <w:r/>
    </w:p>
    <w:p>
      <w:pPr>
        <w:pStyle w:val="992"/>
        <w:rPr>
          <w:rFonts w:hint="eastAsia"/>
          <w:b/>
          <w:color w:val="000000"/>
          <w:sz w:val="32"/>
          <w:szCs w:val="32"/>
          <w:highlight w:val="none"/>
        </w:rPr>
      </w:pPr>
      <w:r>
        <w:rPr>
          <w:rFonts w:hint="eastAsia"/>
          <w:b/>
          <w:color w:val="000000"/>
          <w:sz w:val="32"/>
          <w:szCs w:val="32"/>
          <w:highlight w:val="none"/>
        </w:rPr>
      </w:r>
      <w:r/>
    </w:p>
    <w:p>
      <w:pPr>
        <w:pStyle w:val="992"/>
        <w:rPr>
          <w:rFonts w:hint="eastAsia"/>
          <w:b/>
          <w:color w:val="000000"/>
          <w:sz w:val="32"/>
          <w:szCs w:val="32"/>
          <w:highlight w:val="none"/>
        </w:rPr>
      </w:pPr>
      <w:r>
        <w:rPr>
          <w:rFonts w:hint="eastAsia"/>
          <w:b/>
          <w:color w:val="000000"/>
          <w:sz w:val="32"/>
          <w:szCs w:val="32"/>
          <w:highlight w:val="none"/>
        </w:rPr>
      </w:r>
      <w:r/>
    </w:p>
    <w:p>
      <w:pPr>
        <w:pStyle w:val="992"/>
        <w:rPr>
          <w:rFonts w:hint="eastAsia"/>
          <w:b/>
          <w:color w:val="000000"/>
          <w:sz w:val="32"/>
          <w:szCs w:val="32"/>
          <w:highlight w:val="none"/>
        </w:rPr>
      </w:pPr>
      <w:r>
        <w:rPr>
          <w:rFonts w:hint="eastAsia"/>
          <w:b/>
          <w:color w:val="000000"/>
          <w:sz w:val="32"/>
          <w:szCs w:val="32"/>
          <w:highlight w:val="none"/>
        </w:rPr>
      </w:r>
      <w:r/>
    </w:p>
    <w:p>
      <w:pPr>
        <w:pStyle w:val="992"/>
        <w:rPr>
          <w:rFonts w:hint="eastAsia"/>
          <w:b/>
          <w:color w:val="000000"/>
          <w:sz w:val="32"/>
          <w:szCs w:val="32"/>
          <w:highlight w:val="none"/>
        </w:rPr>
      </w:pPr>
      <w:r>
        <w:rPr>
          <w:rFonts w:hint="eastAsia"/>
          <w:b/>
          <w:color w:val="000000"/>
          <w:sz w:val="32"/>
          <w:szCs w:val="32"/>
          <w:highlight w:val="none"/>
        </w:rPr>
      </w:r>
      <w:r/>
    </w:p>
    <w:p>
      <w:pPr>
        <w:pStyle w:val="992"/>
        <w:rPr>
          <w:rFonts w:hint="eastAsia"/>
          <w:b/>
          <w:color w:val="000000"/>
          <w:sz w:val="32"/>
          <w:szCs w:val="32"/>
          <w:highlight w:val="none"/>
        </w:rPr>
      </w:pPr>
      <w:r>
        <w:rPr>
          <w:rFonts w:hint="eastAsia"/>
          <w:b/>
          <w:color w:val="000000"/>
          <w:sz w:val="32"/>
          <w:szCs w:val="32"/>
          <w:highlight w:val="none"/>
        </w:rPr>
      </w:r>
      <w:r/>
    </w:p>
    <w:p>
      <w:pPr>
        <w:pStyle w:val="992"/>
        <w:rPr>
          <w:rFonts w:hint="eastAsia"/>
          <w:b/>
          <w:color w:val="000000"/>
          <w:sz w:val="32"/>
          <w:szCs w:val="32"/>
          <w:highlight w:val="none"/>
        </w:rPr>
      </w:pPr>
      <w:r>
        <w:rPr>
          <w:rFonts w:hint="eastAsia"/>
          <w:b/>
          <w:color w:val="000000"/>
          <w:sz w:val="32"/>
          <w:szCs w:val="32"/>
          <w:highlight w:val="none"/>
        </w:rPr>
      </w:r>
      <w:r/>
    </w:p>
    <w:p>
      <w:pPr>
        <w:pStyle w:val="992"/>
        <w:rPr>
          <w:rFonts w:hint="eastAsia"/>
          <w:b/>
          <w:color w:val="000000"/>
          <w:sz w:val="32"/>
          <w:szCs w:val="32"/>
          <w:highlight w:val="none"/>
        </w:rPr>
      </w:pPr>
      <w:r>
        <w:rPr>
          <w:rFonts w:hint="eastAsia"/>
          <w:b/>
          <w:color w:val="000000"/>
          <w:sz w:val="32"/>
          <w:szCs w:val="32"/>
          <w:highlight w:val="none"/>
        </w:rPr>
      </w:r>
      <w:r/>
    </w:p>
    <w:p>
      <w:pPr>
        <w:pStyle w:val="992"/>
        <w:rPr>
          <w:rFonts w:hint="eastAsia"/>
          <w:b/>
          <w:color w:val="000000"/>
          <w:sz w:val="32"/>
          <w:szCs w:val="32"/>
          <w:highlight w:val="none"/>
        </w:rPr>
      </w:pPr>
      <w:r>
        <w:rPr>
          <w:rFonts w:hint="eastAsia"/>
          <w:b/>
          <w:color w:val="000000"/>
          <w:sz w:val="32"/>
          <w:szCs w:val="32"/>
          <w:highlight w:val="none"/>
        </w:rPr>
      </w:r>
      <w:r/>
    </w:p>
    <w:p>
      <w:pPr>
        <w:pStyle w:val="992"/>
        <w:rPr>
          <w:rFonts w:hint="eastAsia"/>
          <w:b/>
          <w:color w:val="000000"/>
          <w:sz w:val="32"/>
          <w:szCs w:val="32"/>
          <w:highlight w:val="none"/>
        </w:rPr>
      </w:pPr>
      <w:r>
        <w:rPr>
          <w:rFonts w:hint="eastAsia"/>
          <w:b/>
          <w:color w:val="000000"/>
          <w:sz w:val="32"/>
          <w:szCs w:val="32"/>
          <w:highlight w:val="none"/>
        </w:rPr>
      </w:r>
      <w:r/>
    </w:p>
    <w:p>
      <w:pPr>
        <w:pStyle w:val="992"/>
        <w:rPr>
          <w:rFonts w:hint="eastAsia"/>
          <w:b/>
          <w:color w:val="000000"/>
          <w:sz w:val="32"/>
          <w:szCs w:val="32"/>
          <w:highlight w:val="none"/>
        </w:rPr>
      </w:pPr>
      <w:r>
        <w:rPr>
          <w:rFonts w:hint="eastAsia"/>
          <w:b/>
          <w:color w:val="000000"/>
          <w:sz w:val="32"/>
          <w:szCs w:val="32"/>
          <w:highlight w:val="none"/>
        </w:rPr>
      </w:r>
      <w:r/>
    </w:p>
    <w:p>
      <w:pPr>
        <w:pStyle w:val="992"/>
        <w:rPr>
          <w:rFonts w:hint="eastAsia"/>
          <w:b/>
          <w:color w:val="000000"/>
          <w:sz w:val="32"/>
          <w:szCs w:val="32"/>
          <w:highlight w:val="none"/>
        </w:rPr>
      </w:pPr>
      <w:r>
        <w:rPr>
          <w:rFonts w:hint="eastAsia"/>
          <w:b/>
          <w:color w:val="000000"/>
          <w:sz w:val="32"/>
          <w:szCs w:val="32"/>
          <w:highlight w:val="none"/>
        </w:rPr>
      </w:r>
      <w:r/>
    </w:p>
    <w:p>
      <w:pPr>
        <w:pStyle w:val="992"/>
        <w:rPr>
          <w:rFonts w:hint="eastAsia"/>
          <w:b/>
          <w:color w:val="000000"/>
          <w:sz w:val="32"/>
          <w:szCs w:val="32"/>
          <w:highlight w:val="none"/>
        </w:rPr>
      </w:pPr>
      <w:r>
        <w:rPr>
          <w:rFonts w:hint="eastAsia"/>
          <w:b/>
          <w:color w:val="000000"/>
          <w:sz w:val="32"/>
          <w:szCs w:val="32"/>
          <w:highlight w:val="none"/>
        </w:rPr>
      </w:r>
      <w:r/>
    </w:p>
    <w:p>
      <w:pPr>
        <w:pStyle w:val="992"/>
        <w:rPr>
          <w:rFonts w:hint="eastAsia"/>
          <w:b/>
          <w:color w:val="000000"/>
          <w:sz w:val="32"/>
          <w:szCs w:val="32"/>
          <w:highlight w:val="none"/>
        </w:rPr>
      </w:pPr>
      <w:r>
        <w:rPr>
          <w:rFonts w:hint="eastAsia"/>
          <w:b/>
          <w:color w:val="000000"/>
          <w:sz w:val="32"/>
          <w:szCs w:val="32"/>
          <w:highlight w:val="none"/>
        </w:rPr>
      </w:r>
      <w:r/>
    </w:p>
    <w:p>
      <w:pPr>
        <w:pStyle w:val="992"/>
        <w:rPr>
          <w:rFonts w:hint="eastAsia"/>
          <w:b/>
          <w:color w:val="000000"/>
          <w:sz w:val="32"/>
          <w:szCs w:val="32"/>
          <w:highlight w:val="none"/>
        </w:rPr>
      </w:pPr>
      <w:r>
        <w:rPr>
          <w:rFonts w:hint="eastAsia"/>
          <w:b/>
          <w:color w:val="000000"/>
          <w:sz w:val="32"/>
          <w:szCs w:val="32"/>
          <w:highlight w:val="none"/>
        </w:rPr>
      </w:r>
      <w:r/>
    </w:p>
    <w:p>
      <w:pPr>
        <w:pStyle w:val="992"/>
        <w:rPr>
          <w:rFonts w:hint="eastAsia"/>
          <w:b/>
          <w:color w:val="000000"/>
          <w:sz w:val="32"/>
          <w:szCs w:val="32"/>
          <w:highlight w:val="none"/>
        </w:rPr>
      </w:pPr>
      <w:r>
        <w:rPr>
          <w:rFonts w:hint="eastAsia"/>
          <w:b/>
          <w:color w:val="000000"/>
          <w:sz w:val="32"/>
          <w:szCs w:val="32"/>
          <w:highlight w:val="none"/>
        </w:rPr>
      </w:r>
      <w:r/>
    </w:p>
    <w:p>
      <w:pPr>
        <w:pStyle w:val="992"/>
        <w:rPr>
          <w:rFonts w:hint="eastAsia"/>
          <w:b/>
          <w:color w:val="000000"/>
          <w:sz w:val="32"/>
          <w:szCs w:val="32"/>
          <w:highlight w:val="none"/>
        </w:rPr>
      </w:pPr>
      <w:r>
        <w:rPr>
          <w:rFonts w:hint="eastAsia"/>
          <w:b/>
          <w:color w:val="000000"/>
          <w:sz w:val="32"/>
          <w:szCs w:val="32"/>
          <w:highlight w:val="none"/>
        </w:rPr>
      </w:r>
      <w:r/>
    </w:p>
    <w:p>
      <w:pPr>
        <w:pStyle w:val="992"/>
        <w:rPr>
          <w:rFonts w:hint="eastAsia"/>
          <w:b/>
          <w:color w:val="000000"/>
          <w:sz w:val="32"/>
          <w:szCs w:val="32"/>
          <w:highlight w:val="none"/>
        </w:rPr>
      </w:pPr>
      <w:r>
        <w:rPr>
          <w:rFonts w:hint="eastAsia"/>
          <w:b/>
          <w:color w:val="000000"/>
          <w:sz w:val="32"/>
          <w:szCs w:val="32"/>
          <w:highlight w:val="none"/>
        </w:rPr>
      </w:r>
      <w:r/>
    </w:p>
    <w:p>
      <w:pPr>
        <w:pStyle w:val="992"/>
        <w:rPr>
          <w:rFonts w:hint="eastAsia"/>
          <w:b/>
          <w:color w:val="000000"/>
          <w:sz w:val="32"/>
          <w:szCs w:val="32"/>
          <w:highlight w:val="none"/>
        </w:rPr>
      </w:pPr>
      <w:r>
        <w:rPr>
          <w:rFonts w:hint="eastAsia"/>
          <w:b/>
          <w:color w:val="000000"/>
          <w:sz w:val="32"/>
          <w:szCs w:val="32"/>
          <w:highlight w:val="none"/>
        </w:rPr>
      </w:r>
      <w:r/>
    </w:p>
    <w:p>
      <w:pPr>
        <w:pStyle w:val="992"/>
        <w:rPr>
          <w:rFonts w:hint="eastAsia"/>
          <w:b/>
          <w:color w:val="000000"/>
          <w:sz w:val="32"/>
          <w:szCs w:val="32"/>
          <w:highlight w:val="none"/>
        </w:rPr>
      </w:pPr>
      <w:r>
        <w:rPr>
          <w:rFonts w:hint="eastAsia"/>
          <w:b/>
          <w:color w:val="000000"/>
          <w:sz w:val="32"/>
          <w:szCs w:val="32"/>
          <w:highlight w:val="none"/>
        </w:rPr>
      </w:r>
      <w:r/>
    </w:p>
    <w:p>
      <w:pPr>
        <w:pStyle w:val="992"/>
        <w:rPr>
          <w:rFonts w:hint="eastAsia"/>
          <w:b/>
          <w:color w:val="000000"/>
          <w:sz w:val="32"/>
          <w:szCs w:val="32"/>
          <w:highlight w:val="none"/>
        </w:rPr>
      </w:pPr>
      <w:r>
        <w:rPr>
          <w:rFonts w:hint="eastAsia"/>
          <w:b/>
          <w:color w:val="000000"/>
          <w:sz w:val="32"/>
          <w:szCs w:val="32"/>
          <w:highlight w:val="none"/>
        </w:rPr>
      </w:r>
      <w:r/>
    </w:p>
    <w:p>
      <w:pPr>
        <w:pStyle w:val="992"/>
        <w:rPr>
          <w:b/>
          <w:color w:val="000000"/>
          <w:sz w:val="32"/>
          <w:szCs w:val="32"/>
          <w:highlight w:val="none"/>
        </w:rPr>
      </w:pPr>
      <w:r>
        <w:rPr>
          <w:rFonts w:hint="eastAsia"/>
          <w:b/>
          <w:color w:val="000000"/>
          <w:sz w:val="32"/>
          <w:szCs w:val="32"/>
          <w:highlight w:val="none"/>
          <w:lang w:val="en-US" w:eastAsia="zh-CN"/>
        </w:rPr>
        <w:t xml:space="preserve">四</w:t>
      </w:r>
      <w:r>
        <w:rPr>
          <w:rFonts w:hint="eastAsia"/>
          <w:b/>
          <w:color w:val="000000"/>
          <w:sz w:val="32"/>
          <w:szCs w:val="32"/>
          <w:highlight w:val="none"/>
        </w:rPr>
        <w:t xml:space="preserve">、法定代表人身份证明或授权委托书</w:t>
      </w:r>
      <w:r>
        <w:rPr>
          <w:b/>
          <w:color w:val="000000"/>
          <w:sz w:val="32"/>
          <w:szCs w:val="32"/>
          <w:highlight w:val="none"/>
        </w:rPr>
      </w:r>
      <w:r/>
    </w:p>
    <w:p>
      <w:pPr>
        <w:pStyle w:val="992"/>
        <w:jc w:val="center"/>
        <w:spacing w:line="360" w:lineRule="auto"/>
        <w:rPr>
          <w:rFonts w:cs="宋体"/>
          <w:b/>
          <w:bCs/>
          <w:color w:val="000000"/>
          <w:sz w:val="28"/>
          <w:szCs w:val="28"/>
          <w:highlight w:val="none"/>
        </w:rPr>
      </w:pPr>
      <w:r>
        <w:rPr>
          <w:rFonts w:cs="宋体"/>
          <w:b/>
          <w:bCs/>
          <w:color w:val="000000"/>
          <w:sz w:val="28"/>
          <w:szCs w:val="28"/>
          <w:highlight w:val="none"/>
        </w:rPr>
      </w:r>
      <w:r/>
    </w:p>
    <w:p>
      <w:pPr>
        <w:pStyle w:val="992"/>
        <w:jc w:val="center"/>
        <w:spacing w:line="360" w:lineRule="auto"/>
        <w:rPr>
          <w:rFonts w:cs="宋体"/>
          <w:b/>
          <w:bCs/>
          <w:color w:val="000000"/>
          <w:sz w:val="28"/>
          <w:szCs w:val="28"/>
          <w:highlight w:val="none"/>
        </w:rPr>
      </w:pPr>
      <w:r>
        <w:rPr>
          <w:rFonts w:cs="宋体"/>
          <w:b/>
          <w:bCs/>
          <w:color w:val="000000"/>
          <w:sz w:val="28"/>
          <w:szCs w:val="28"/>
          <w:highlight w:val="none"/>
        </w:rPr>
        <w:t xml:space="preserve">1</w:t>
      </w:r>
      <w:r>
        <w:rPr>
          <w:rFonts w:hint="eastAsia" w:cs="宋体"/>
          <w:b/>
          <w:bCs/>
          <w:color w:val="000000"/>
          <w:sz w:val="28"/>
          <w:szCs w:val="28"/>
          <w:highlight w:val="none"/>
        </w:rPr>
        <w:t xml:space="preserve">、法定代表人身份证明</w:t>
      </w:r>
      <w:r>
        <w:rPr>
          <w:rFonts w:cs="宋体"/>
          <w:b/>
          <w:bCs/>
          <w:color w:val="000000"/>
          <w:sz w:val="28"/>
          <w:szCs w:val="28"/>
          <w:highlight w:val="none"/>
        </w:rPr>
      </w:r>
      <w:r/>
    </w:p>
    <w:p>
      <w:pPr>
        <w:pStyle w:val="992"/>
        <w:jc w:val="center"/>
        <w:spacing w:line="360" w:lineRule="auto"/>
        <w:rPr>
          <w:rFonts w:cs="宋体"/>
          <w:color w:val="000000"/>
          <w:sz w:val="28"/>
          <w:szCs w:val="28"/>
          <w:highlight w:val="none"/>
        </w:rPr>
      </w:pPr>
      <w:r>
        <w:rPr>
          <w:rFonts w:cs="宋体"/>
          <w:color w:val="000000"/>
          <w:sz w:val="28"/>
          <w:szCs w:val="28"/>
          <w:highlight w:val="none"/>
        </w:rPr>
      </w:r>
      <w:r/>
    </w:p>
    <w:p>
      <w:pPr>
        <w:pStyle w:val="992"/>
        <w:spacing w:line="480" w:lineRule="exact"/>
        <w:rPr>
          <w:rFonts w:ascii="仿宋" w:hAnsi="仿宋" w:eastAsia="仿宋" w:cs="仿宋"/>
          <w:color w:val="000000"/>
          <w:sz w:val="24"/>
          <w:highlight w:val="none"/>
        </w:rPr>
      </w:pPr>
      <w:r>
        <w:rPr>
          <w:rFonts w:ascii="仿宋" w:hAnsi="仿宋" w:eastAsia="仿宋" w:cs="仿宋"/>
          <w:color w:val="000000"/>
          <w:sz w:val="24"/>
          <w:highlight w:val="none"/>
        </w:rPr>
      </w:r>
      <w:r/>
    </w:p>
    <w:p>
      <w:pPr>
        <w:pStyle w:val="992"/>
        <w:ind w:firstLine="480"/>
        <w:spacing w:line="480" w:lineRule="exact"/>
        <w:rPr>
          <w:rFonts w:hint="eastAsia" w:ascii="宋体" w:hAnsi="宋体" w:cs="宋体"/>
          <w:color w:val="000000"/>
          <w:sz w:val="24"/>
          <w:highlight w:val="none"/>
        </w:rPr>
      </w:pPr>
      <w:r>
        <w:rPr>
          <w:rFonts w:hint="eastAsia"/>
          <w:color w:val="000000"/>
          <w:sz w:val="24"/>
          <w:szCs w:val="24"/>
          <w:highlight w:val="none"/>
        </w:rPr>
        <w:t xml:space="preserve">供应商名称</w:t>
      </w:r>
      <w:r>
        <w:rPr>
          <w:rFonts w:hint="eastAsia" w:ascii="宋体" w:hAnsi="宋体" w:cs="宋体"/>
          <w:color w:val="000000"/>
          <w:sz w:val="24"/>
          <w:highlight w:val="none"/>
        </w:rPr>
        <w:t xml:space="preserve">：</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992"/>
        <w:ind w:firstLine="480"/>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单位性质：</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992"/>
        <w:ind w:firstLine="480"/>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地址：</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r>
      <w:r/>
    </w:p>
    <w:p>
      <w:pPr>
        <w:pStyle w:val="992"/>
        <w:ind w:firstLine="480"/>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成立时间：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月</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日</w:t>
      </w:r>
      <w:r>
        <w:rPr>
          <w:rFonts w:hint="eastAsia" w:ascii="宋体" w:hAnsi="宋体" w:cs="宋体"/>
          <w:color w:val="000000"/>
          <w:sz w:val="24"/>
          <w:highlight w:val="none"/>
        </w:rPr>
      </w:r>
      <w:r/>
    </w:p>
    <w:p>
      <w:pPr>
        <w:pStyle w:val="992"/>
        <w:ind w:firstLine="480"/>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经营期限：</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r>
      <w:r/>
    </w:p>
    <w:p>
      <w:pPr>
        <w:pStyle w:val="992"/>
        <w:ind w:firstLine="480"/>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姓名：</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性别：</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年龄：</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职务：</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r>
      <w:r/>
    </w:p>
    <w:p>
      <w:pPr>
        <w:pStyle w:val="992"/>
        <w:ind w:firstLine="480"/>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系</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w:t>
      </w:r>
      <w:r>
        <w:rPr>
          <w:rFonts w:hint="eastAsia"/>
          <w:color w:val="000000"/>
          <w:sz w:val="24"/>
          <w:szCs w:val="24"/>
          <w:highlight w:val="none"/>
        </w:rPr>
        <w:t xml:space="preserve">供应商名称</w:t>
      </w:r>
      <w:r>
        <w:rPr>
          <w:rFonts w:hint="eastAsia" w:ascii="宋体" w:hAnsi="宋体" w:cs="宋体"/>
          <w:color w:val="000000"/>
          <w:sz w:val="24"/>
          <w:highlight w:val="none"/>
        </w:rPr>
        <w:t xml:space="preserve">）的法定代表人。</w:t>
      </w:r>
      <w:r>
        <w:rPr>
          <w:rFonts w:hint="eastAsia" w:ascii="宋体" w:hAnsi="宋体" w:cs="宋体"/>
          <w:color w:val="000000"/>
          <w:sz w:val="24"/>
          <w:highlight w:val="none"/>
        </w:rPr>
      </w:r>
      <w:r/>
    </w:p>
    <w:p>
      <w:pPr>
        <w:pStyle w:val="992"/>
        <w:ind w:firstLine="480"/>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特此证明。</w:t>
      </w:r>
      <w:r>
        <w:rPr>
          <w:rFonts w:hint="eastAsia" w:ascii="宋体" w:hAnsi="宋体" w:cs="宋体"/>
          <w:color w:val="000000"/>
          <w:sz w:val="24"/>
          <w:highlight w:val="none"/>
        </w:rPr>
      </w:r>
      <w:r/>
    </w:p>
    <w:p>
      <w:pPr>
        <w:pStyle w:val="992"/>
        <w:ind w:firstLine="480"/>
        <w:spacing w:line="600" w:lineRule="exact"/>
        <w:rPr>
          <w:rFonts w:hint="eastAsia" w:ascii="宋体" w:hAnsi="宋体" w:cs="宋体"/>
          <w:color w:val="000000"/>
          <w:sz w:val="24"/>
          <w:highlight w:val="none"/>
        </w:rPr>
      </w:pPr>
      <w:r>
        <w:rPr>
          <w:rFonts w:hint="eastAsia" w:ascii="宋体" w:hAnsi="宋体" w:cs="宋体"/>
          <w:color w:val="000000"/>
          <w:sz w:val="24"/>
          <w:highlight w:val="none"/>
        </w:rPr>
        <w:t xml:space="preserve">（</w:t>
      </w:r>
      <w:r>
        <w:rPr>
          <w:rFonts w:hint="eastAsia" w:ascii="宋体" w:hAnsi="宋体" w:cs="宋体"/>
          <w:b/>
          <w:color w:val="000000"/>
          <w:sz w:val="24"/>
          <w:highlight w:val="none"/>
        </w:rPr>
        <w:t xml:space="preserve">附法定代表人居民身份证</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992"/>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992"/>
        <w:spacing w:line="360" w:lineRule="auto"/>
        <w:rPr>
          <w:rFonts w:hint="eastAsia" w:cs="宋体"/>
          <w:color w:val="000000"/>
          <w:sz w:val="24"/>
          <w:szCs w:val="24"/>
          <w:highlight w:val="none"/>
        </w:rPr>
      </w:pPr>
      <w:r>
        <w:rPr>
          <w:rFonts w:hint="eastAsia" w:cs="宋体"/>
          <w:color w:val="000000"/>
          <w:sz w:val="24"/>
          <w:szCs w:val="24"/>
          <w:highlight w:val="none"/>
        </w:rPr>
      </w:r>
      <w:r/>
    </w:p>
    <w:p>
      <w:pPr>
        <w:pStyle w:val="992"/>
        <w:ind w:firstLine="4440"/>
        <w:spacing w:line="360" w:lineRule="auto"/>
        <w:rPr>
          <w:rFonts w:cs="宋体"/>
          <w:color w:val="000000"/>
          <w:sz w:val="24"/>
          <w:szCs w:val="24"/>
          <w:highlight w:val="none"/>
        </w:rPr>
      </w:pPr>
      <w:r>
        <w:rPr>
          <w:rFonts w:hint="eastAsia" w:cs="宋体"/>
          <w:color w:val="000000"/>
          <w:sz w:val="24"/>
          <w:szCs w:val="24"/>
          <w:highlight w:val="none"/>
        </w:rPr>
        <w:t xml:space="preserve">单位名称：</w:t>
      </w:r>
      <w:r>
        <w:rPr>
          <w:rFonts w:hint="eastAsia"/>
          <w:color w:val="000000"/>
          <w:sz w:val="24"/>
          <w:szCs w:val="24"/>
          <w:highlight w:val="none"/>
        </w:rPr>
        <w:t xml:space="preserve">（加盖</w:t>
      </w:r>
      <w:r>
        <w:rPr>
          <w:color w:val="000000"/>
          <w:sz w:val="24"/>
          <w:szCs w:val="24"/>
          <w:highlight w:val="none"/>
        </w:rPr>
        <w:t xml:space="preserve">CA</w:t>
      </w:r>
      <w:r>
        <w:rPr>
          <w:rFonts w:hint="eastAsia"/>
          <w:color w:val="000000"/>
          <w:sz w:val="24"/>
          <w:szCs w:val="24"/>
          <w:highlight w:val="none"/>
        </w:rPr>
        <w:t xml:space="preserve">电子公章）</w:t>
      </w:r>
      <w:r>
        <w:rPr>
          <w:rFonts w:cs="宋体"/>
          <w:color w:val="000000"/>
          <w:sz w:val="24"/>
          <w:szCs w:val="24"/>
          <w:highlight w:val="none"/>
        </w:rPr>
        <w:t xml:space="preserve">             </w:t>
      </w:r>
      <w:r>
        <w:rPr>
          <w:rFonts w:cs="宋体"/>
          <w:color w:val="000000"/>
          <w:sz w:val="24"/>
          <w:szCs w:val="24"/>
          <w:highlight w:val="none"/>
        </w:rPr>
      </w:r>
      <w:r/>
    </w:p>
    <w:p>
      <w:pPr>
        <w:pStyle w:val="992"/>
        <w:ind w:firstLine="5160"/>
        <w:spacing w:line="360" w:lineRule="auto"/>
        <w:rPr>
          <w:rFonts w:cs="宋体"/>
          <w:color w:val="000000"/>
          <w:sz w:val="24"/>
          <w:szCs w:val="24"/>
          <w:highlight w:val="none"/>
        </w:rPr>
      </w:pPr>
      <w:r>
        <w:rPr>
          <w:rFonts w:hint="eastAsia" w:cs="宋体"/>
          <w:color w:val="000000"/>
          <w:sz w:val="24"/>
          <w:szCs w:val="24"/>
          <w:highlight w:val="none"/>
        </w:rPr>
        <w:t xml:space="preserve">年</w:t>
      </w:r>
      <w:r>
        <w:rPr>
          <w:rFonts w:cs="宋体"/>
          <w:color w:val="000000"/>
          <w:sz w:val="24"/>
          <w:szCs w:val="24"/>
          <w:highlight w:val="none"/>
        </w:rPr>
        <w:t xml:space="preserve">   </w:t>
      </w:r>
      <w:r>
        <w:rPr>
          <w:rFonts w:hint="eastAsia" w:cs="宋体"/>
          <w:color w:val="000000"/>
          <w:sz w:val="24"/>
          <w:szCs w:val="24"/>
          <w:highlight w:val="none"/>
        </w:rPr>
        <w:t xml:space="preserve">月</w:t>
      </w:r>
      <w:r>
        <w:rPr>
          <w:rFonts w:cs="宋体"/>
          <w:color w:val="000000"/>
          <w:sz w:val="24"/>
          <w:szCs w:val="24"/>
          <w:highlight w:val="none"/>
        </w:rPr>
        <w:t xml:space="preserve">   </w:t>
      </w:r>
      <w:r>
        <w:rPr>
          <w:rFonts w:hint="eastAsia" w:cs="宋体"/>
          <w:color w:val="000000"/>
          <w:sz w:val="24"/>
          <w:szCs w:val="24"/>
          <w:highlight w:val="none"/>
        </w:rPr>
        <w:t xml:space="preserve">日</w:t>
      </w:r>
      <w:r>
        <w:rPr>
          <w:rFonts w:cs="宋体"/>
          <w:color w:val="000000"/>
          <w:sz w:val="24"/>
          <w:szCs w:val="24"/>
          <w:highlight w:val="none"/>
        </w:rPr>
        <w:t xml:space="preserve">                                   </w:t>
      </w:r>
      <w:r>
        <w:rPr>
          <w:rFonts w:cs="宋体"/>
          <w:color w:val="000000"/>
          <w:sz w:val="24"/>
          <w:szCs w:val="24"/>
          <w:highlight w:val="none"/>
        </w:rPr>
      </w:r>
      <w:r/>
    </w:p>
    <w:p>
      <w:pPr>
        <w:pStyle w:val="992"/>
        <w:spacing w:line="360" w:lineRule="auto"/>
        <w:rPr>
          <w:rFonts w:cs="宋体"/>
          <w:color w:val="000000"/>
          <w:sz w:val="24"/>
          <w:szCs w:val="24"/>
          <w:highlight w:val="none"/>
        </w:rPr>
      </w:pPr>
      <w:r>
        <w:rPr>
          <w:rFonts w:cs="宋体"/>
          <w:color w:val="000000"/>
          <w:sz w:val="24"/>
          <w:szCs w:val="24"/>
          <w:highlight w:val="none"/>
        </w:rPr>
      </w:r>
      <w:r/>
    </w:p>
    <w:p>
      <w:pPr>
        <w:pStyle w:val="992"/>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pStyle w:val="992"/>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992"/>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法定代表人身份证电子件</w:t>
      </w:r>
      <w:r>
        <w:rPr>
          <w:rFonts w:hint="eastAsia" w:ascii="宋体" w:hAnsi="宋体" w:cs="宋体"/>
          <w:color w:val="000000"/>
          <w:sz w:val="24"/>
          <w:szCs w:val="24"/>
          <w:highlight w:val="none"/>
        </w:rPr>
      </w:r>
      <w:r/>
    </w:p>
    <w:p>
      <w:pPr>
        <w:pStyle w:val="992"/>
        <w:ind w:firstLine="22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992"/>
        <w:jc w:val="center"/>
        <w:spacing w:line="360" w:lineRule="auto"/>
        <w:rPr>
          <w:rFonts w:hint="eastAsia" w:cs="宋体"/>
          <w:b/>
          <w:bCs/>
          <w:color w:val="000000"/>
          <w:sz w:val="28"/>
          <w:szCs w:val="28"/>
          <w:highlight w:val="none"/>
        </w:rPr>
      </w:pPr>
      <w:r>
        <w:rPr>
          <w:rFonts w:hint="eastAsia" w:cs="宋体"/>
          <w:b/>
          <w:bCs/>
          <w:color w:val="000000"/>
          <w:sz w:val="28"/>
          <w:szCs w:val="28"/>
          <w:highlight w:val="none"/>
        </w:rPr>
      </w:r>
      <w:r/>
    </w:p>
    <w:p>
      <w:pPr>
        <w:pStyle w:val="992"/>
        <w:jc w:val="center"/>
        <w:spacing w:line="360" w:lineRule="auto"/>
        <w:rPr>
          <w:rFonts w:cs="宋体"/>
          <w:b/>
          <w:bCs/>
          <w:color w:val="000000"/>
          <w:sz w:val="28"/>
          <w:szCs w:val="28"/>
          <w:highlight w:val="none"/>
        </w:rPr>
      </w:pPr>
      <w:r>
        <w:rPr>
          <w:rFonts w:cs="宋体"/>
          <w:b/>
          <w:bCs/>
          <w:color w:val="000000"/>
          <w:sz w:val="28"/>
          <w:szCs w:val="28"/>
          <w:highlight w:val="none"/>
        </w:rPr>
      </w:r>
      <w:r/>
    </w:p>
    <w:p>
      <w:pPr>
        <w:pStyle w:val="992"/>
        <w:spacing w:line="360" w:lineRule="auto"/>
        <w:rPr>
          <w:rFonts w:cs="宋体"/>
          <w:b/>
          <w:bCs/>
          <w:color w:val="000000"/>
          <w:sz w:val="28"/>
          <w:szCs w:val="28"/>
          <w:highlight w:val="none"/>
        </w:rPr>
      </w:pPr>
      <w:r>
        <w:rPr>
          <w:rFonts w:cs="宋体"/>
          <w:b/>
          <w:bCs/>
          <w:color w:val="000000"/>
          <w:sz w:val="28"/>
          <w:szCs w:val="28"/>
          <w:highlight w:val="none"/>
        </w:rPr>
        <w:br w:type="page" w:clear="all"/>
      </w:r>
      <w:r>
        <w:rPr>
          <w:rFonts w:cs="宋体"/>
          <w:b/>
          <w:bCs/>
          <w:color w:val="000000"/>
          <w:sz w:val="28"/>
          <w:szCs w:val="28"/>
          <w:highlight w:val="none"/>
        </w:rPr>
      </w:r>
      <w:r/>
    </w:p>
    <w:p>
      <w:pPr>
        <w:pStyle w:val="992"/>
        <w:jc w:val="center"/>
        <w:spacing w:line="360" w:lineRule="auto"/>
        <w:rPr>
          <w:rFonts w:cs="宋体"/>
          <w:b/>
          <w:bCs/>
          <w:color w:val="000000"/>
          <w:sz w:val="28"/>
          <w:szCs w:val="28"/>
          <w:highlight w:val="none"/>
        </w:rPr>
      </w:pPr>
      <w:r>
        <w:rPr>
          <w:rFonts w:cs="宋体"/>
          <w:b/>
          <w:bCs/>
          <w:color w:val="000000"/>
          <w:sz w:val="28"/>
          <w:szCs w:val="28"/>
          <w:highlight w:val="none"/>
        </w:rPr>
        <w:t xml:space="preserve">2</w:t>
      </w:r>
      <w:r>
        <w:rPr>
          <w:rFonts w:hint="eastAsia" w:cs="宋体"/>
          <w:b/>
          <w:bCs/>
          <w:color w:val="000000"/>
          <w:sz w:val="28"/>
          <w:szCs w:val="28"/>
          <w:highlight w:val="none"/>
        </w:rPr>
        <w:t xml:space="preserve">、授权委托书</w:t>
      </w:r>
      <w:r>
        <w:rPr>
          <w:rFonts w:cs="宋体"/>
          <w:b/>
          <w:bCs/>
          <w:color w:val="000000"/>
          <w:sz w:val="28"/>
          <w:szCs w:val="28"/>
          <w:highlight w:val="none"/>
        </w:rPr>
      </w:r>
      <w:r/>
    </w:p>
    <w:p>
      <w:pPr>
        <w:pStyle w:val="992"/>
        <w:ind w:firstLine="480"/>
        <w:spacing w:line="560" w:lineRule="exact"/>
        <w:tabs>
          <w:tab w:val="left" w:pos="360" w:leader="none"/>
        </w:tabs>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992"/>
        <w:ind w:firstLine="480"/>
        <w:spacing w:line="560" w:lineRule="exact"/>
        <w:tabs>
          <w:tab w:val="left" w:pos="360" w:leader="none"/>
        </w:tabs>
        <w:rPr>
          <w:color w:val="000000"/>
          <w:sz w:val="24"/>
          <w:szCs w:val="24"/>
          <w:highlight w:val="none"/>
        </w:rPr>
      </w:pPr>
      <w:r>
        <w:rPr>
          <w:rFonts w:hint="eastAsia"/>
          <w:color w:val="000000"/>
          <w:sz w:val="24"/>
          <w:szCs w:val="24"/>
          <w:highlight w:val="none"/>
        </w:rPr>
        <w:t xml:space="preserve">本授权书声明：</w:t>
      </w:r>
      <w:r>
        <w:rPr>
          <w:color w:val="000000"/>
          <w:sz w:val="24"/>
          <w:szCs w:val="24"/>
          <w:highlight w:val="none"/>
        </w:rPr>
        <w:t xml:space="preserve">____________</w:t>
      </w:r>
      <w:r>
        <w:rPr>
          <w:rFonts w:hint="eastAsia"/>
          <w:color w:val="000000"/>
          <w:sz w:val="24"/>
          <w:szCs w:val="24"/>
          <w:highlight w:val="none"/>
        </w:rPr>
        <w:t xml:space="preserve">（供应商名称）授权</w:t>
      </w:r>
      <w:r>
        <w:rPr>
          <w:color w:val="000000"/>
          <w:sz w:val="24"/>
          <w:szCs w:val="24"/>
          <w:highlight w:val="none"/>
        </w:rPr>
        <w:t xml:space="preserve">________________</w:t>
      </w:r>
      <w:r>
        <w:rPr>
          <w:rFonts w:hint="eastAsia"/>
          <w:color w:val="000000"/>
          <w:sz w:val="24"/>
          <w:szCs w:val="24"/>
          <w:highlight w:val="none"/>
        </w:rPr>
        <w:t xml:space="preserve">（被授权人的姓名）为我方就</w:t>
      </w:r>
      <w:r>
        <w:rPr>
          <w:rFonts w:hint="eastAsia"/>
          <w:color w:val="000000"/>
          <w:sz w:val="24"/>
          <w:szCs w:val="24"/>
          <w:highlight w:val="none"/>
          <w:u w:val="single"/>
        </w:rPr>
        <w:t xml:space="preserve">                                </w:t>
      </w:r>
      <w:r>
        <w:rPr>
          <w:rFonts w:hint="eastAsia"/>
          <w:color w:val="000000"/>
          <w:sz w:val="24"/>
          <w:szCs w:val="24"/>
          <w:highlight w:val="none"/>
        </w:rPr>
        <w:t xml:space="preserve">号项目采购活动的合法代理人，以本单位名义全权处理一切与该项目采购有关的事务。</w:t>
      </w:r>
      <w:r>
        <w:rPr>
          <w:color w:val="000000"/>
          <w:sz w:val="24"/>
          <w:szCs w:val="24"/>
          <w:highlight w:val="none"/>
        </w:rPr>
      </w:r>
      <w:r/>
    </w:p>
    <w:p>
      <w:pPr>
        <w:pStyle w:val="992"/>
        <w:ind w:firstLine="480"/>
        <w:spacing w:line="560" w:lineRule="exact"/>
        <w:tabs>
          <w:tab w:val="left" w:pos="360" w:leader="none"/>
        </w:tabs>
        <w:rPr>
          <w:color w:val="000000"/>
          <w:sz w:val="24"/>
          <w:szCs w:val="24"/>
          <w:highlight w:val="none"/>
        </w:rPr>
      </w:pPr>
      <w:r>
        <w:rPr>
          <w:rFonts w:hint="eastAsia"/>
          <w:color w:val="000000"/>
          <w:sz w:val="24"/>
          <w:szCs w:val="24"/>
          <w:highlight w:val="none"/>
        </w:rPr>
        <w:t xml:space="preserve">本授权书于</w:t>
      </w:r>
      <w:r>
        <w:rPr>
          <w:color w:val="000000"/>
          <w:sz w:val="24"/>
          <w:szCs w:val="24"/>
          <w:highlight w:val="none"/>
        </w:rPr>
        <w:t xml:space="preserve">______</w:t>
      </w:r>
      <w:r>
        <w:rPr>
          <w:rFonts w:hint="eastAsia"/>
          <w:color w:val="000000"/>
          <w:sz w:val="24"/>
          <w:szCs w:val="24"/>
          <w:highlight w:val="none"/>
        </w:rPr>
        <w:t xml:space="preserve">年</w:t>
      </w:r>
      <w:r>
        <w:rPr>
          <w:color w:val="000000"/>
          <w:sz w:val="24"/>
          <w:szCs w:val="24"/>
          <w:highlight w:val="none"/>
        </w:rPr>
        <w:t xml:space="preserve">____</w:t>
      </w:r>
      <w:r>
        <w:rPr>
          <w:rFonts w:hint="eastAsia"/>
          <w:color w:val="000000"/>
          <w:sz w:val="24"/>
          <w:szCs w:val="24"/>
          <w:highlight w:val="none"/>
        </w:rPr>
        <w:t xml:space="preserve">月</w:t>
      </w:r>
      <w:r>
        <w:rPr>
          <w:color w:val="000000"/>
          <w:sz w:val="24"/>
          <w:szCs w:val="24"/>
          <w:highlight w:val="none"/>
        </w:rPr>
        <w:t xml:space="preserve">____</w:t>
      </w:r>
      <w:r>
        <w:rPr>
          <w:rFonts w:hint="eastAsia"/>
          <w:color w:val="000000"/>
          <w:sz w:val="24"/>
          <w:szCs w:val="24"/>
          <w:highlight w:val="none"/>
        </w:rPr>
        <w:t xml:space="preserve">日起生效，特此声明。</w:t>
      </w:r>
      <w:r>
        <w:rPr>
          <w:color w:val="000000"/>
          <w:sz w:val="24"/>
          <w:szCs w:val="24"/>
          <w:highlight w:val="none"/>
        </w:rPr>
      </w:r>
      <w:r/>
    </w:p>
    <w:p>
      <w:pPr>
        <w:pStyle w:val="992"/>
        <w:spacing w:line="560" w:lineRule="exact"/>
        <w:tabs>
          <w:tab w:val="left" w:pos="360" w:leader="none"/>
        </w:tabs>
        <w:rPr>
          <w:color w:val="000000"/>
          <w:sz w:val="24"/>
          <w:szCs w:val="24"/>
          <w:highlight w:val="none"/>
        </w:rPr>
      </w:pPr>
      <w:r>
        <w:rPr>
          <w:color w:val="000000"/>
          <w:sz w:val="24"/>
          <w:szCs w:val="24"/>
          <w:highlight w:val="none"/>
        </w:rPr>
        <w:t xml:space="preserve">        </w:t>
      </w:r>
      <w:r>
        <w:rPr>
          <w:color w:val="000000"/>
          <w:sz w:val="24"/>
          <w:szCs w:val="24"/>
          <w:highlight w:val="none"/>
        </w:rPr>
      </w:r>
      <w:r/>
    </w:p>
    <w:p>
      <w:pPr>
        <w:pStyle w:val="992"/>
        <w:ind w:firstLine="960"/>
        <w:spacing w:line="560" w:lineRule="exact"/>
        <w:tabs>
          <w:tab w:val="left" w:pos="360" w:leader="none"/>
        </w:tabs>
        <w:rPr>
          <w:color w:val="000000"/>
          <w:sz w:val="24"/>
          <w:szCs w:val="24"/>
          <w:highlight w:val="none"/>
        </w:rPr>
      </w:pPr>
      <w:r>
        <w:rPr>
          <w:color w:val="000000"/>
          <w:sz w:val="24"/>
          <w:szCs w:val="24"/>
          <w:highlight w:val="none"/>
        </w:rPr>
      </w:r>
      <w:r/>
    </w:p>
    <w:p>
      <w:pPr>
        <w:pStyle w:val="992"/>
        <w:ind w:firstLine="1200"/>
        <w:spacing w:line="560" w:lineRule="exact"/>
        <w:tabs>
          <w:tab w:val="left" w:pos="360" w:leader="none"/>
        </w:tabs>
        <w:rPr>
          <w:color w:val="000000"/>
          <w:sz w:val="24"/>
          <w:szCs w:val="24"/>
          <w:highlight w:val="none"/>
          <w:u w:val="single"/>
        </w:rPr>
      </w:pPr>
      <w:r>
        <w:rPr>
          <w:rFonts w:hint="eastAsia"/>
          <w:color w:val="000000"/>
          <w:sz w:val="24"/>
          <w:szCs w:val="24"/>
          <w:highlight w:val="none"/>
        </w:rPr>
        <w:t xml:space="preserve">被授权人身份证号码：</w:t>
      </w:r>
      <w:r>
        <w:rPr>
          <w:color w:val="000000"/>
          <w:sz w:val="24"/>
          <w:szCs w:val="24"/>
          <w:highlight w:val="none"/>
          <w:u w:val="single"/>
        </w:rPr>
        <w:t xml:space="preserve">                              </w:t>
      </w:r>
      <w:r>
        <w:rPr>
          <w:color w:val="000000"/>
          <w:sz w:val="24"/>
          <w:szCs w:val="24"/>
          <w:highlight w:val="none"/>
          <w:u w:val="single"/>
        </w:rPr>
      </w:r>
      <w:r/>
    </w:p>
    <w:p>
      <w:pPr>
        <w:pStyle w:val="992"/>
        <w:spacing w:line="560" w:lineRule="exact"/>
        <w:tabs>
          <w:tab w:val="left" w:pos="360" w:leader="none"/>
        </w:tabs>
        <w:rPr>
          <w:color w:val="000000"/>
          <w:sz w:val="24"/>
          <w:szCs w:val="24"/>
          <w:highlight w:val="none"/>
          <w:u w:val="single"/>
        </w:rPr>
      </w:pPr>
      <w:r>
        <w:rPr>
          <w:color w:val="000000"/>
          <w:sz w:val="24"/>
          <w:szCs w:val="24"/>
          <w:highlight w:val="none"/>
        </w:rPr>
        <w:t xml:space="preserve">          </w:t>
      </w:r>
      <w:r>
        <w:rPr>
          <w:rFonts w:hint="eastAsia"/>
          <w:color w:val="000000"/>
          <w:sz w:val="24"/>
          <w:szCs w:val="24"/>
          <w:highlight w:val="none"/>
        </w:rPr>
        <w:t xml:space="preserve">被授权人联系电话：（手机）</w:t>
      </w:r>
      <w:r>
        <w:rPr>
          <w:color w:val="000000"/>
          <w:sz w:val="24"/>
          <w:szCs w:val="24"/>
          <w:highlight w:val="none"/>
          <w:u w:val="single"/>
        </w:rPr>
        <w:t xml:space="preserve">                          </w:t>
      </w:r>
      <w:r>
        <w:rPr>
          <w:color w:val="000000"/>
          <w:sz w:val="24"/>
          <w:szCs w:val="24"/>
          <w:highlight w:val="none"/>
          <w:u w:val="single"/>
        </w:rPr>
      </w:r>
      <w:r/>
    </w:p>
    <w:p>
      <w:pPr>
        <w:pStyle w:val="992"/>
        <w:ind w:firstLine="1200"/>
        <w:spacing w:line="560" w:lineRule="exact"/>
        <w:tabs>
          <w:tab w:val="left" w:pos="360" w:leader="none"/>
        </w:tabs>
        <w:rPr>
          <w:color w:val="000000"/>
          <w:sz w:val="24"/>
          <w:szCs w:val="24"/>
          <w:highlight w:val="none"/>
        </w:rPr>
      </w:pPr>
      <w:r>
        <w:rPr>
          <w:rFonts w:hint="eastAsia"/>
          <w:color w:val="000000"/>
          <w:sz w:val="24"/>
          <w:szCs w:val="24"/>
          <w:highlight w:val="none"/>
        </w:rPr>
        <w:t xml:space="preserve">授权单位名称：</w:t>
      </w:r>
      <w:r>
        <w:rPr>
          <w:rFonts w:hint="eastAsia"/>
          <w:color w:val="000000"/>
          <w:sz w:val="24"/>
          <w:szCs w:val="24"/>
          <w:highlight w:val="none"/>
          <w:u w:val="single"/>
        </w:rPr>
        <w:t xml:space="preserve">（加盖</w:t>
      </w:r>
      <w:r>
        <w:rPr>
          <w:color w:val="000000"/>
          <w:sz w:val="24"/>
          <w:szCs w:val="24"/>
          <w:highlight w:val="none"/>
          <w:u w:val="single"/>
        </w:rPr>
        <w:t xml:space="preserve">CA</w:t>
      </w:r>
      <w:r>
        <w:rPr>
          <w:rFonts w:hint="eastAsia"/>
          <w:color w:val="000000"/>
          <w:sz w:val="24"/>
          <w:szCs w:val="24"/>
          <w:highlight w:val="none"/>
          <w:u w:val="single"/>
        </w:rPr>
        <w:t xml:space="preserve">电子公章）</w:t>
      </w:r>
      <w:r>
        <w:rPr>
          <w:color w:val="000000"/>
          <w:sz w:val="24"/>
          <w:szCs w:val="24"/>
          <w:highlight w:val="none"/>
        </w:rPr>
      </w:r>
      <w:r/>
    </w:p>
    <w:p>
      <w:pPr>
        <w:pStyle w:val="992"/>
        <w:ind w:firstLine="480"/>
        <w:spacing w:line="560" w:lineRule="exact"/>
        <w:tabs>
          <w:tab w:val="left" w:pos="360" w:leader="none"/>
        </w:tabs>
        <w:rPr>
          <w:color w:val="000000"/>
          <w:sz w:val="24"/>
          <w:szCs w:val="24"/>
          <w:highlight w:val="none"/>
          <w:u w:val="single"/>
        </w:rPr>
      </w:pPr>
      <w:r>
        <w:rPr>
          <w:color w:val="000000"/>
          <w:sz w:val="24"/>
          <w:szCs w:val="24"/>
          <w:highlight w:val="none"/>
        </w:rPr>
        <w:t xml:space="preserve">      </w:t>
      </w:r>
      <w:r>
        <w:rPr>
          <w:rFonts w:hint="eastAsia"/>
          <w:color w:val="000000"/>
          <w:sz w:val="24"/>
          <w:szCs w:val="24"/>
          <w:highlight w:val="none"/>
        </w:rPr>
        <w:t xml:space="preserve">单位地址：</w:t>
      </w:r>
      <w:r>
        <w:rPr>
          <w:color w:val="000000"/>
          <w:sz w:val="24"/>
          <w:szCs w:val="24"/>
          <w:highlight w:val="none"/>
          <w:u w:val="single"/>
        </w:rPr>
        <w:t xml:space="preserve">                                         </w:t>
      </w:r>
      <w:r>
        <w:rPr>
          <w:color w:val="000000"/>
          <w:sz w:val="24"/>
          <w:szCs w:val="24"/>
          <w:highlight w:val="none"/>
          <w:u w:val="single"/>
        </w:rPr>
      </w:r>
      <w:r/>
    </w:p>
    <w:p>
      <w:pPr>
        <w:pStyle w:val="992"/>
        <w:ind w:firstLine="480"/>
        <w:spacing w:line="560" w:lineRule="exact"/>
        <w:tabs>
          <w:tab w:val="left" w:pos="360" w:leader="none"/>
        </w:tabs>
        <w:rPr>
          <w:color w:val="000000"/>
          <w:sz w:val="24"/>
          <w:szCs w:val="24"/>
          <w:highlight w:val="none"/>
          <w:u w:val="single"/>
        </w:rPr>
      </w:pPr>
      <w:r>
        <w:rPr>
          <w:color w:val="000000"/>
          <w:sz w:val="24"/>
          <w:szCs w:val="24"/>
          <w:highlight w:val="none"/>
        </w:rPr>
        <w:t xml:space="preserve">      </w:t>
      </w:r>
      <w:r>
        <w:rPr>
          <w:rFonts w:hint="eastAsia"/>
          <w:color w:val="000000"/>
          <w:sz w:val="24"/>
          <w:szCs w:val="24"/>
          <w:highlight w:val="none"/>
        </w:rPr>
        <w:t xml:space="preserve">日期：</w:t>
      </w:r>
      <w:bookmarkStart w:id="511" w:name="_格式3__银行出具的资信证明"/>
      <w:r/>
      <w:bookmarkEnd w:id="511"/>
      <w:r/>
      <w:bookmarkStart w:id="512" w:name="_Hlt26671380"/>
      <w:r/>
      <w:bookmarkEnd w:id="512"/>
      <w:r/>
      <w:bookmarkStart w:id="513" w:name="_Hlt26955070"/>
      <w:r/>
      <w:bookmarkEnd w:id="513"/>
      <w:r>
        <w:rPr>
          <w:color w:val="000000"/>
          <w:sz w:val="24"/>
          <w:szCs w:val="24"/>
          <w:highlight w:val="none"/>
          <w:u w:val="single"/>
        </w:rPr>
        <w:t xml:space="preserve">                                         </w:t>
      </w:r>
      <w:r>
        <w:rPr>
          <w:color w:val="000000"/>
          <w:sz w:val="24"/>
          <w:szCs w:val="24"/>
          <w:highlight w:val="none"/>
          <w:u w:val="single"/>
        </w:rPr>
      </w:r>
      <w:r/>
    </w:p>
    <w:p>
      <w:pPr>
        <w:pStyle w:val="992"/>
        <w:rPr>
          <w:color w:val="000000"/>
          <w:highlight w:val="none"/>
        </w:rPr>
      </w:pPr>
      <w:r>
        <w:rPr>
          <w:color w:val="000000"/>
          <w:highlight w:val="none"/>
        </w:rPr>
      </w:r>
      <w:r/>
    </w:p>
    <w:p>
      <w:pPr>
        <w:pStyle w:val="992"/>
        <w:jc w:val="left"/>
        <w:spacing w:line="360" w:lineRule="auto"/>
        <w:rPr>
          <w:rFonts w:cs="宋体"/>
          <w:color w:val="000000"/>
          <w:sz w:val="24"/>
          <w:szCs w:val="24"/>
          <w:highlight w:val="none"/>
        </w:rPr>
        <w:outlineLvl w:val="1"/>
      </w:pPr>
      <w:r>
        <w:rPr>
          <w:rFonts w:cs="宋体"/>
          <w:color w:val="000000"/>
          <w:sz w:val="24"/>
          <w:szCs w:val="24"/>
          <w:highlight w:val="none"/>
        </w:rPr>
      </w:r>
      <w:r/>
    </w:p>
    <w:p>
      <w:pPr>
        <w:pStyle w:val="992"/>
        <w:jc w:val="left"/>
        <w:spacing w:line="360" w:lineRule="auto"/>
        <w:rPr>
          <w:rFonts w:cs="宋体"/>
          <w:color w:val="000000"/>
          <w:sz w:val="24"/>
          <w:szCs w:val="24"/>
          <w:highlight w:val="none"/>
        </w:rPr>
        <w:outlineLvl w:val="1"/>
      </w:pPr>
      <w:r>
        <w:rPr>
          <w:rFonts w:cs="宋体"/>
          <w:color w:val="000000"/>
          <w:sz w:val="24"/>
          <w:szCs w:val="24"/>
          <w:highlight w:val="none"/>
        </w:rPr>
      </w:r>
      <w:r/>
    </w:p>
    <w:p>
      <w:pPr>
        <w:pStyle w:val="992"/>
        <w:jc w:val="left"/>
        <w:spacing w:line="360" w:lineRule="auto"/>
        <w:rPr>
          <w:rFonts w:cs="宋体"/>
          <w:color w:val="000000"/>
          <w:sz w:val="24"/>
          <w:szCs w:val="24"/>
          <w:highlight w:val="none"/>
        </w:rPr>
        <w:outlineLvl w:val="1"/>
      </w:pPr>
      <w:r>
        <w:rPr>
          <w:rFonts w:cs="宋体"/>
          <w:color w:val="000000"/>
          <w:sz w:val="24"/>
          <w:szCs w:val="24"/>
          <w:highlight w:val="none"/>
        </w:rPr>
      </w:r>
      <w:r/>
    </w:p>
    <w:p>
      <w:pPr>
        <w:pStyle w:val="992"/>
        <w:spacing w:line="360" w:lineRule="auto"/>
        <w:rPr>
          <w:rFonts w:ascii="宋体" w:hAnsi="宋体" w:cs="宋体"/>
          <w:color w:val="000000"/>
          <w:sz w:val="24"/>
          <w:szCs w:val="24"/>
          <w:highlight w:val="none"/>
        </w:rPr>
      </w:pPr>
      <w:r>
        <w:rPr>
          <w:rFonts w:hint="eastAsia" w:cs="宋体"/>
          <w:color w:val="000000"/>
          <w:sz w:val="24"/>
          <w:szCs w:val="24"/>
          <w:highlight w:val="none"/>
        </w:rPr>
        <w:t xml:space="preserve">附法定代表人身份证</w:t>
      </w:r>
      <w:r>
        <w:rPr>
          <w:rFonts w:hint="eastAsia" w:ascii="宋体" w:hAnsi="宋体" w:cs="宋体"/>
          <w:color w:val="000000"/>
          <w:sz w:val="24"/>
          <w:szCs w:val="24"/>
          <w:highlight w:val="none"/>
        </w:rPr>
        <w:t xml:space="preserve">电子件</w:t>
      </w:r>
      <w:r>
        <w:rPr>
          <w:rFonts w:ascii="宋体" w:hAnsi="宋体" w:cs="宋体"/>
          <w:color w:val="000000"/>
          <w:sz w:val="24"/>
          <w:szCs w:val="24"/>
          <w:highlight w:val="none"/>
        </w:rPr>
      </w:r>
      <w:r/>
    </w:p>
    <w:p>
      <w:pPr>
        <w:pStyle w:val="992"/>
        <w:spacing w:line="360" w:lineRule="auto"/>
        <w:rPr>
          <w:rFonts w:hint="eastAsia" w:cs="宋体"/>
          <w:color w:val="000000"/>
          <w:sz w:val="24"/>
          <w:szCs w:val="24"/>
          <w:highlight w:val="none"/>
        </w:rPr>
      </w:pPr>
      <w:r>
        <w:rPr>
          <w:rFonts w:hint="eastAsia" w:cs="宋体"/>
          <w:color w:val="000000"/>
          <w:sz w:val="24"/>
          <w:szCs w:val="24"/>
          <w:highlight w:val="none"/>
        </w:rPr>
      </w:r>
      <w:r/>
    </w:p>
    <w:p>
      <w:pPr>
        <w:pStyle w:val="992"/>
        <w:spacing w:line="360" w:lineRule="auto"/>
        <w:rPr>
          <w:rFonts w:ascii="宋体" w:hAnsi="宋体" w:cs="宋体"/>
          <w:color w:val="000000"/>
          <w:sz w:val="24"/>
          <w:szCs w:val="24"/>
          <w:highlight w:val="none"/>
        </w:rPr>
      </w:pPr>
      <w:r>
        <w:rPr>
          <w:rFonts w:hint="eastAsia" w:cs="宋体"/>
          <w:color w:val="000000"/>
          <w:sz w:val="24"/>
          <w:szCs w:val="24"/>
          <w:highlight w:val="none"/>
        </w:rPr>
        <w:t xml:space="preserve">附被授权人身份证</w:t>
      </w:r>
      <w:r>
        <w:rPr>
          <w:rFonts w:hint="eastAsia" w:ascii="宋体" w:hAnsi="宋体" w:cs="宋体"/>
          <w:color w:val="000000"/>
          <w:sz w:val="24"/>
          <w:szCs w:val="24"/>
          <w:highlight w:val="none"/>
        </w:rPr>
        <w:t xml:space="preserve">电子件</w:t>
      </w:r>
      <w:r>
        <w:rPr>
          <w:rFonts w:ascii="宋体" w:hAnsi="宋体" w:cs="宋体"/>
          <w:color w:val="000000"/>
          <w:sz w:val="24"/>
          <w:szCs w:val="24"/>
          <w:highlight w:val="none"/>
        </w:rPr>
      </w:r>
      <w:r/>
    </w:p>
    <w:p>
      <w:pPr>
        <w:pStyle w:val="1017"/>
        <w:rPr>
          <w:rFonts w:hint="eastAsia" w:ascii="Times New Roman" w:hAnsi="Times New Roman"/>
          <w:i/>
          <w:color w:val="000000"/>
          <w:szCs w:val="24"/>
          <w:highlight w:val="none"/>
          <w:u w:val="single"/>
        </w:rPr>
      </w:pPr>
      <w:r>
        <w:rPr>
          <w:rFonts w:hint="eastAsia" w:ascii="Times New Roman" w:hAnsi="Times New Roman"/>
          <w:i/>
          <w:color w:val="000000"/>
          <w:szCs w:val="24"/>
          <w:highlight w:val="none"/>
          <w:u w:val="single"/>
        </w:rPr>
      </w:r>
      <w:r/>
    </w:p>
    <w:p>
      <w:pPr>
        <w:pStyle w:val="1017"/>
        <w:ind w:firstLine="0"/>
        <w:rPr>
          <w:color w:val="000000"/>
          <w:sz w:val="20"/>
          <w:szCs w:val="21"/>
          <w:highlight w:val="none"/>
        </w:rPr>
      </w:pPr>
      <w:r>
        <w:rPr>
          <w:color w:val="000000"/>
          <w:sz w:val="20"/>
          <w:szCs w:val="21"/>
          <w:highlight w:val="none"/>
        </w:rPr>
      </w:r>
      <w:r/>
    </w:p>
    <w:p>
      <w:pPr>
        <w:pStyle w:val="992"/>
        <w:spacing w:line="460" w:lineRule="exact"/>
        <w:rPr>
          <w:rFonts w:eastAsia="楷体"/>
          <w:bCs/>
          <w:color w:val="000000"/>
          <w:sz w:val="24"/>
          <w:szCs w:val="24"/>
          <w:highlight w:val="none"/>
        </w:rPr>
      </w:pPr>
      <w:r>
        <w:rPr>
          <w:rFonts w:eastAsia="楷体"/>
          <w:bCs/>
          <w:color w:val="000000"/>
          <w:sz w:val="24"/>
          <w:szCs w:val="24"/>
          <w:highlight w:val="none"/>
        </w:rPr>
      </w:r>
      <w:r/>
    </w:p>
    <w:p>
      <w:pPr>
        <w:pStyle w:val="992"/>
        <w:spacing w:line="460" w:lineRule="exact"/>
        <w:rPr>
          <w:bCs/>
          <w:color w:val="000000"/>
          <w:sz w:val="24"/>
          <w:szCs w:val="21"/>
          <w:highlight w:val="none"/>
        </w:rPr>
      </w:pPr>
      <w:r>
        <w:rPr>
          <w:bCs/>
          <w:color w:val="000000"/>
          <w:sz w:val="24"/>
          <w:szCs w:val="21"/>
          <w:highlight w:val="none"/>
        </w:rPr>
      </w:r>
      <w:r/>
    </w:p>
    <w:p>
      <w:pPr>
        <w:pStyle w:val="992"/>
        <w:rPr>
          <w:rFonts w:eastAsia="仿宋_GB2312"/>
          <w:color w:val="000000"/>
          <w:sz w:val="24"/>
          <w:szCs w:val="20"/>
          <w:highlight w:val="none"/>
        </w:rPr>
      </w:pPr>
      <w:r>
        <w:rPr>
          <w:bCs/>
          <w:color w:val="000000"/>
          <w:sz w:val="24"/>
          <w:highlight w:val="none"/>
        </w:rPr>
        <w:br w:type="page" w:clear="all"/>
      </w:r>
      <w:r>
        <w:rPr>
          <w:rFonts w:hint="eastAsia"/>
          <w:b/>
          <w:color w:val="000000"/>
          <w:sz w:val="32"/>
          <w:szCs w:val="32"/>
          <w:highlight w:val="none"/>
          <w:lang w:val="en-US" w:eastAsia="zh-CN"/>
        </w:rPr>
        <w:t xml:space="preserve">五</w:t>
      </w:r>
      <w:r>
        <w:rPr>
          <w:rFonts w:hint="eastAsia"/>
          <w:b/>
          <w:color w:val="000000"/>
          <w:sz w:val="32"/>
          <w:szCs w:val="32"/>
          <w:highlight w:val="none"/>
        </w:rPr>
        <w:t xml:space="preserve">、开标一览表</w:t>
      </w:r>
      <w:r>
        <w:rPr>
          <w:rFonts w:eastAsia="仿宋_GB2312"/>
          <w:color w:val="000000"/>
          <w:sz w:val="24"/>
          <w:szCs w:val="20"/>
          <w:highlight w:val="none"/>
        </w:rPr>
      </w:r>
      <w:r/>
    </w:p>
    <w:p>
      <w:pPr>
        <w:pStyle w:val="992"/>
        <w:ind w:firstLine="480"/>
        <w:rPr>
          <w:color w:val="000000"/>
          <w:sz w:val="24"/>
          <w:szCs w:val="24"/>
          <w:highlight w:val="none"/>
        </w:rPr>
      </w:pPr>
      <w:r>
        <w:rPr>
          <w:rFonts w:hint="eastAsia"/>
          <w:color w:val="000000"/>
          <w:sz w:val="24"/>
          <w:szCs w:val="24"/>
          <w:highlight w:val="none"/>
        </w:rPr>
        <w:t xml:space="preserve">供应商全称（加盖</w:t>
      </w:r>
      <w:r>
        <w:rPr>
          <w:color w:val="000000"/>
          <w:sz w:val="24"/>
          <w:szCs w:val="24"/>
          <w:highlight w:val="none"/>
        </w:rPr>
        <w:t xml:space="preserve">CA</w:t>
      </w:r>
      <w:r>
        <w:rPr>
          <w:rFonts w:hint="eastAsia"/>
          <w:color w:val="000000"/>
          <w:sz w:val="24"/>
          <w:szCs w:val="24"/>
          <w:highlight w:val="none"/>
        </w:rPr>
        <w:t xml:space="preserve">电子签章）：</w:t>
      </w:r>
      <w:r>
        <w:rPr>
          <w:color w:val="000000"/>
          <w:sz w:val="24"/>
          <w:szCs w:val="24"/>
          <w:highlight w:val="none"/>
        </w:rPr>
      </w:r>
      <w:r/>
    </w:p>
    <w:p>
      <w:pPr>
        <w:pStyle w:val="992"/>
        <w:ind w:firstLine="480"/>
        <w:rPr>
          <w:color w:val="000000"/>
          <w:sz w:val="24"/>
          <w:szCs w:val="24"/>
          <w:highlight w:val="none"/>
        </w:rPr>
      </w:pPr>
      <w:r>
        <w:rPr>
          <w:rFonts w:hint="eastAsia"/>
          <w:color w:val="000000"/>
          <w:sz w:val="24"/>
          <w:szCs w:val="24"/>
          <w:highlight w:val="none"/>
        </w:rPr>
        <w:t xml:space="preserve">项目名称：泗阳县城区公共绿地一体化管护采购项目公园二标</w:t>
      </w:r>
      <w:r>
        <w:rPr>
          <w:color w:val="000000"/>
          <w:sz w:val="24"/>
          <w:szCs w:val="24"/>
          <w:highlight w:val="none"/>
        </w:rPr>
        <w:t xml:space="preserve"> </w:t>
      </w:r>
      <w:r>
        <w:rPr>
          <w:color w:val="000000"/>
          <w:sz w:val="24"/>
          <w:szCs w:val="24"/>
          <w:highlight w:val="none"/>
        </w:rPr>
      </w:r>
      <w:r/>
    </w:p>
    <w:p>
      <w:pPr>
        <w:pStyle w:val="992"/>
        <w:ind w:firstLine="480"/>
        <w:rPr>
          <w:color w:val="000000"/>
          <w:sz w:val="24"/>
          <w:szCs w:val="24"/>
          <w:highlight w:val="none"/>
        </w:rPr>
      </w:pPr>
      <w:r>
        <w:rPr>
          <w:rFonts w:hint="eastAsia"/>
          <w:color w:val="000000"/>
          <w:sz w:val="24"/>
          <w:szCs w:val="24"/>
          <w:highlight w:val="none"/>
        </w:rPr>
        <w:t xml:space="preserve">项目编号：JSZC-321323-ZJZZ-G2024-0022  </w:t>
      </w:r>
      <w:r>
        <w:rPr>
          <w:color w:val="000000"/>
          <w:sz w:val="24"/>
          <w:szCs w:val="24"/>
          <w:highlight w:val="none"/>
        </w:rPr>
        <w:t xml:space="preserve">                             </w:t>
      </w:r>
      <w:r>
        <w:rPr>
          <w:color w:val="000000"/>
          <w:sz w:val="24"/>
          <w:szCs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612"/>
        </w:trPr>
        <w:tc>
          <w:tcPr>
            <w:tcW w:w="8206" w:type="dxa"/>
            <w:vAlign w:val="center"/>
            <w:textDirection w:val="lrTb"/>
            <w:noWrap w:val="false"/>
          </w:tcPr>
          <w:p>
            <w:pPr>
              <w:pStyle w:val="1166"/>
              <w:ind w:firstLine="0"/>
              <w:spacing w:line="500" w:lineRule="exact"/>
              <w:rPr>
                <w:rFonts w:ascii="Times New Roman" w:hAnsi="Times New Roman"/>
                <w:color w:val="000000"/>
                <w:szCs w:val="21"/>
                <w:highlight w:val="none"/>
              </w:rPr>
            </w:pPr>
            <w:r>
              <w:rPr>
                <w:rFonts w:hint="eastAsia" w:ascii="Times New Roman" w:hAnsi="Times New Roman" w:cs="宋体"/>
                <w:color w:val="000000"/>
                <w:sz w:val="24"/>
                <w:szCs w:val="24"/>
                <w:highlight w:val="none"/>
              </w:rPr>
              <w:t xml:space="preserve">投标总价：</w:t>
            </w:r>
            <w:r>
              <w:rPr>
                <w:rFonts w:hint="eastAsia" w:ascii="Times New Roman" w:hAnsi="Times New Roman"/>
                <w:b/>
                <w:color w:val="000000"/>
                <w:sz w:val="21"/>
                <w:szCs w:val="24"/>
                <w:highlight w:val="none"/>
              </w:rPr>
              <w:t xml:space="preserve"> </w:t>
            </w:r>
            <w:r>
              <w:rPr>
                <w:rFonts w:hint="eastAsia" w:ascii="Times New Roman" w:hAnsi="Times New Roman"/>
                <w:color w:val="000000"/>
                <w:highlight w:val="none"/>
                <w:u w:val="single"/>
              </w:rPr>
              <w:t xml:space="preserve">    </w:t>
            </w:r>
            <w:r>
              <w:rPr>
                <w:rFonts w:hint="eastAsia" w:ascii="Times New Roman" w:hAnsi="Times New Roman"/>
                <w:color w:val="000000"/>
                <w:highlight w:val="none"/>
                <w:u w:val="single"/>
                <w:lang w:val="en-US" w:eastAsia="zh-CN"/>
              </w:rPr>
              <w:t xml:space="preserve">  </w:t>
            </w:r>
            <w:r>
              <w:rPr>
                <w:rFonts w:hint="eastAsia" w:ascii="Times New Roman" w:hAnsi="Times New Roman" w:cs="宋体"/>
                <w:color w:val="000000"/>
                <w:highlight w:val="none"/>
                <w:u w:val="single"/>
              </w:rPr>
              <w:t xml:space="preserve">  </w:t>
            </w:r>
            <w:r>
              <w:rPr>
                <w:rFonts w:hint="eastAsia" w:ascii="Times New Roman" w:hAnsi="Times New Roman" w:cs="宋体"/>
                <w:color w:val="000000"/>
                <w:highlight w:val="none"/>
              </w:rPr>
              <w:t xml:space="preserve">元</w:t>
            </w:r>
            <w:r>
              <w:rPr>
                <w:rFonts w:ascii="Times New Roman" w:hAnsi="Times New Roman"/>
                <w:color w:val="000000"/>
                <w:szCs w:val="21"/>
                <w:highlight w:val="none"/>
              </w:rPr>
            </w:r>
            <w:r/>
          </w:p>
        </w:tc>
      </w:tr>
      <w:tr>
        <w:trPr>
          <w:cantSplit/>
          <w:trHeight w:val="612"/>
        </w:trPr>
        <w:tc>
          <w:tcPr>
            <w:tcW w:w="8206" w:type="dxa"/>
            <w:vAlign w:val="center"/>
            <w:textDirection w:val="lrTb"/>
            <w:noWrap w:val="false"/>
          </w:tcPr>
          <w:p>
            <w:pPr>
              <w:pStyle w:val="992"/>
              <w:spacing w:line="360" w:lineRule="exact"/>
              <w:rPr>
                <w:rFonts w:cs="宋体"/>
                <w:color w:val="000000"/>
                <w:highlight w:val="none"/>
              </w:rPr>
            </w:pPr>
            <w:r>
              <w:rPr>
                <w:rFonts w:hint="eastAsia" w:cs="宋体"/>
                <w:color w:val="000000"/>
                <w:sz w:val="24"/>
                <w:szCs w:val="24"/>
                <w:highlight w:val="none"/>
              </w:rPr>
              <w:t xml:space="preserve">合同履行期限：</w:t>
            </w:r>
            <w:r>
              <w:rPr>
                <w:rFonts w:hint="eastAsia" w:ascii="仿宋_GB2312" w:hAnsi="仿宋_GB2312" w:eastAsia="仿宋_GB2312" w:cs="仿宋_GB2312"/>
                <w:color w:val="000000"/>
                <w:sz w:val="24"/>
                <w:highlight w:val="none"/>
              </w:rPr>
              <w:t xml:space="preserve"> </w:t>
            </w:r>
            <w:r>
              <w:rPr>
                <w:rFonts w:hint="eastAsia" w:ascii="Times New Roman" w:hAnsi="Times New Roman"/>
                <w:color w:val="000000"/>
                <w:highlight w:val="none"/>
                <w:u w:val="single"/>
              </w:rPr>
              <w:t xml:space="preserve">    </w:t>
            </w:r>
            <w:r>
              <w:rPr>
                <w:rFonts w:hint="eastAsia" w:ascii="Times New Roman" w:hAnsi="Times New Roman" w:cs="宋体"/>
                <w:color w:val="000000"/>
                <w:highlight w:val="none"/>
                <w:u w:val="single"/>
              </w:rPr>
              <w:t xml:space="preserve">  </w:t>
            </w:r>
            <w:r>
              <w:rPr>
                <w:rFonts w:hint="eastAsia" w:cs="宋体"/>
                <w:color w:val="000000"/>
                <w:sz w:val="24"/>
                <w:szCs w:val="24"/>
                <w:highlight w:val="none"/>
              </w:rPr>
              <w:t xml:space="preserve"> 年</w:t>
            </w:r>
            <w:r>
              <w:rPr>
                <w:rFonts w:cs="宋体"/>
                <w:color w:val="000000"/>
                <w:highlight w:val="none"/>
              </w:rPr>
            </w:r>
            <w:r/>
          </w:p>
        </w:tc>
      </w:tr>
    </w:tbl>
    <w:p>
      <w:pPr>
        <w:pStyle w:val="992"/>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992"/>
        <w:ind w:firstLine="480"/>
        <w:rPr>
          <w:color w:val="000000"/>
          <w:sz w:val="24"/>
          <w:szCs w:val="24"/>
          <w:highlight w:val="none"/>
        </w:rPr>
      </w:pPr>
      <w:r>
        <w:rPr>
          <w:color w:val="000000"/>
          <w:sz w:val="24"/>
          <w:szCs w:val="24"/>
          <w:highlight w:val="none"/>
        </w:rPr>
        <w:t xml:space="preserve">                                       </w:t>
      </w:r>
      <w:r>
        <w:rPr>
          <w:rFonts w:hint="eastAsia"/>
          <w:color w:val="000000"/>
          <w:sz w:val="24"/>
          <w:szCs w:val="24"/>
          <w:highlight w:val="none"/>
        </w:rPr>
        <w:t xml:space="preserve">日期：</w:t>
      </w:r>
      <w:r>
        <w:rPr>
          <w:color w:val="000000"/>
          <w:sz w:val="24"/>
          <w:szCs w:val="24"/>
          <w:highlight w:val="none"/>
        </w:rPr>
        <w:t xml:space="preserve">  </w:t>
      </w:r>
      <w:r>
        <w:rPr>
          <w:color w:val="000000"/>
          <w:sz w:val="24"/>
          <w:szCs w:val="24"/>
          <w:highlight w:val="none"/>
          <w:u w:val="single"/>
        </w:rPr>
        <w:t xml:space="preserve">     </w:t>
      </w:r>
      <w:r>
        <w:rPr>
          <w:rFonts w:hint="eastAsia"/>
          <w:color w:val="000000"/>
          <w:sz w:val="24"/>
          <w:szCs w:val="24"/>
          <w:highlight w:val="none"/>
        </w:rPr>
        <w:t xml:space="preserve">年</w:t>
      </w:r>
      <w:r>
        <w:rPr>
          <w:color w:val="000000"/>
          <w:sz w:val="24"/>
          <w:szCs w:val="24"/>
          <w:highlight w:val="none"/>
          <w:u w:val="single"/>
        </w:rPr>
        <w:t xml:space="preserve">   </w:t>
      </w:r>
      <w:r>
        <w:rPr>
          <w:rFonts w:hint="eastAsia"/>
          <w:color w:val="000000"/>
          <w:sz w:val="24"/>
          <w:szCs w:val="24"/>
          <w:highlight w:val="none"/>
        </w:rPr>
        <w:t xml:space="preserve">月</w:t>
      </w:r>
      <w:r>
        <w:rPr>
          <w:color w:val="000000"/>
          <w:sz w:val="24"/>
          <w:szCs w:val="24"/>
          <w:highlight w:val="none"/>
          <w:u w:val="single"/>
        </w:rPr>
        <w:t xml:space="preserve">   </w:t>
      </w:r>
      <w:r>
        <w:rPr>
          <w:rFonts w:hint="eastAsia"/>
          <w:color w:val="000000"/>
          <w:sz w:val="24"/>
          <w:szCs w:val="24"/>
          <w:highlight w:val="none"/>
        </w:rPr>
        <w:t xml:space="preserve">日</w:t>
      </w:r>
      <w:r>
        <w:rPr>
          <w:color w:val="000000"/>
          <w:sz w:val="24"/>
          <w:szCs w:val="24"/>
          <w:highlight w:val="none"/>
        </w:rPr>
      </w:r>
      <w:r/>
    </w:p>
    <w:p>
      <w:pPr>
        <w:pStyle w:val="992"/>
        <w:ind w:firstLine="480"/>
        <w:rPr>
          <w:color w:val="000000"/>
          <w:sz w:val="24"/>
          <w:szCs w:val="24"/>
          <w:highlight w:val="none"/>
        </w:rPr>
      </w:pPr>
      <w:r>
        <w:rPr>
          <w:color w:val="000000"/>
          <w:sz w:val="24"/>
          <w:szCs w:val="24"/>
          <w:highlight w:val="none"/>
        </w:rPr>
      </w:r>
      <w:r/>
    </w:p>
    <w:p>
      <w:pPr>
        <w:pStyle w:val="992"/>
        <w:ind w:firstLine="480"/>
        <w:rPr>
          <w:color w:val="000000"/>
          <w:sz w:val="24"/>
          <w:szCs w:val="24"/>
          <w:highlight w:val="none"/>
        </w:rPr>
      </w:pPr>
      <w:r>
        <w:rPr>
          <w:color w:val="000000"/>
          <w:sz w:val="24"/>
          <w:szCs w:val="24"/>
          <w:highlight w:val="none"/>
        </w:rPr>
      </w:r>
      <w:r/>
    </w:p>
    <w:p>
      <w:pPr>
        <w:pStyle w:val="992"/>
        <w:ind w:firstLine="480"/>
        <w:rPr>
          <w:color w:val="000000"/>
          <w:sz w:val="24"/>
          <w:szCs w:val="24"/>
          <w:highlight w:val="none"/>
        </w:rPr>
      </w:pPr>
      <w:r>
        <w:rPr>
          <w:color w:val="000000"/>
          <w:sz w:val="24"/>
          <w:szCs w:val="24"/>
          <w:highlight w:val="none"/>
        </w:rPr>
      </w:r>
      <w:r/>
    </w:p>
    <w:p>
      <w:pPr>
        <w:pStyle w:val="992"/>
        <w:jc w:val="center"/>
        <w:rPr>
          <w:rFonts w:cs="仿宋"/>
          <w:b/>
          <w:bCs/>
          <w:color w:val="000000"/>
          <w:sz w:val="32"/>
          <w:szCs w:val="32"/>
          <w:highlight w:val="none"/>
        </w:rPr>
      </w:pPr>
      <w:r>
        <w:rPr>
          <w:rFonts w:cs="仿宋"/>
          <w:b/>
          <w:bCs/>
          <w:color w:val="000000"/>
          <w:sz w:val="32"/>
          <w:szCs w:val="32"/>
          <w:highlight w:val="none"/>
        </w:rPr>
      </w:r>
      <w:r/>
    </w:p>
    <w:p>
      <w:pPr>
        <w:pStyle w:val="992"/>
        <w:jc w:val="center"/>
        <w:rPr>
          <w:bCs/>
          <w:color w:val="000000"/>
          <w:sz w:val="24"/>
          <w:szCs w:val="21"/>
          <w:highlight w:val="none"/>
        </w:rPr>
      </w:pPr>
      <w:r>
        <w:rPr>
          <w:color w:val="000000"/>
          <w:highlight w:val="none"/>
        </w:rPr>
        <w:br w:type="page" w:clear="all"/>
      </w:r>
      <w:r>
        <w:rPr>
          <w:bCs/>
          <w:color w:val="000000"/>
          <w:sz w:val="24"/>
          <w:szCs w:val="21"/>
          <w:highlight w:val="none"/>
        </w:rPr>
      </w:r>
      <w:r/>
    </w:p>
    <w:p>
      <w:pPr>
        <w:pStyle w:val="992"/>
        <w:ind w:firstLine="480"/>
        <w:rPr>
          <w:rFonts w:hint="eastAsia"/>
          <w:b/>
          <w:color w:val="000000"/>
          <w:sz w:val="32"/>
          <w:szCs w:val="32"/>
          <w:highlight w:val="none"/>
        </w:rPr>
      </w:pPr>
      <w:r>
        <w:rPr>
          <w:rFonts w:hint="eastAsia"/>
          <w:b/>
          <w:color w:val="000000"/>
          <w:sz w:val="32"/>
          <w:szCs w:val="32"/>
          <w:highlight w:val="none"/>
          <w:lang w:val="en-US" w:eastAsia="zh-CN"/>
        </w:rPr>
        <w:t xml:space="preserve">六</w:t>
      </w:r>
      <w:r>
        <w:rPr>
          <w:rFonts w:hint="eastAsia"/>
          <w:b/>
          <w:color w:val="000000"/>
          <w:sz w:val="32"/>
          <w:szCs w:val="32"/>
          <w:highlight w:val="none"/>
        </w:rPr>
        <w:t xml:space="preserve">、投标报价明细表</w:t>
      </w:r>
      <w:r>
        <w:rPr>
          <w:rFonts w:hint="eastAsia"/>
          <w:b/>
          <w:color w:val="000000"/>
          <w:sz w:val="32"/>
          <w:szCs w:val="32"/>
          <w:highlight w:val="none"/>
        </w:rPr>
      </w:r>
      <w:r/>
    </w:p>
    <w:p>
      <w:pPr>
        <w:pStyle w:val="992"/>
        <w:jc w:val="center"/>
        <w:spacing w:line="600" w:lineRule="exact"/>
        <w:rPr>
          <w:rFonts w:hint="eastAsia" w:ascii="方正小标宋_GBK" w:eastAsia="方正小标宋_GBK"/>
          <w:bCs/>
          <w:color w:val="000000"/>
          <w:sz w:val="32"/>
          <w:szCs w:val="32"/>
          <w:highlight w:val="none"/>
        </w:rPr>
      </w:pPr>
      <w:r>
        <w:rPr>
          <w:rFonts w:hint="eastAsia" w:ascii="方正小标宋_GBK" w:eastAsia="方正小标宋_GBK"/>
          <w:bCs/>
          <w:color w:val="000000"/>
          <w:sz w:val="32"/>
          <w:szCs w:val="32"/>
          <w:highlight w:val="none"/>
        </w:rPr>
        <w:t xml:space="preserve">投标报价汇总表</w:t>
      </w:r>
      <w:r>
        <w:rPr>
          <w:rFonts w:hint="eastAsia" w:ascii="方正小标宋_GBK" w:eastAsia="方正小标宋_GBK"/>
          <w:bCs/>
          <w:color w:val="000000"/>
          <w:sz w:val="32"/>
          <w:szCs w:val="32"/>
          <w:highlight w:val="none"/>
        </w:rPr>
      </w:r>
      <w:r/>
    </w:p>
    <w:tbl>
      <w:tblPr>
        <w:tblW w:w="898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4"/>
        <w:gridCol w:w="2006"/>
        <w:gridCol w:w="442"/>
        <w:gridCol w:w="1225"/>
        <w:gridCol w:w="1134"/>
        <w:gridCol w:w="2533"/>
        <w:gridCol w:w="991"/>
      </w:tblGrid>
      <w:tr>
        <w:trPr>
          <w:cantSplit/>
          <w:trHeight w:val="630"/>
        </w:trPr>
        <w:tc>
          <w:tcPr>
            <w:tcW w:w="654" w:type="dxa"/>
            <w:vAlign w:val="center"/>
            <w:textDirection w:val="lrTb"/>
            <w:noWrap w:val="false"/>
          </w:tcPr>
          <w:p>
            <w:pPr>
              <w:pStyle w:val="992"/>
              <w:jc w:val="center"/>
              <w:widowControl/>
              <w:rPr>
                <w:rFonts w:ascii="黑体" w:hAnsi="黑体" w:eastAsia="黑体" w:cs="Arial"/>
                <w:color w:val="000000"/>
                <w:sz w:val="20"/>
                <w:szCs w:val="20"/>
                <w:highlight w:val="none"/>
              </w:rPr>
            </w:pPr>
            <w:r>
              <w:rPr>
                <w:rFonts w:hint="eastAsia" w:ascii="黑体" w:hAnsi="黑体" w:eastAsia="黑体" w:cs="Arial"/>
                <w:color w:val="000000"/>
                <w:sz w:val="20"/>
                <w:szCs w:val="20"/>
                <w:highlight w:val="none"/>
              </w:rPr>
              <w:t xml:space="preserve">序号</w:t>
            </w:r>
            <w:r>
              <w:rPr>
                <w:rFonts w:ascii="黑体" w:hAnsi="黑体" w:eastAsia="黑体" w:cs="Arial"/>
                <w:color w:val="000000"/>
                <w:sz w:val="20"/>
                <w:szCs w:val="20"/>
                <w:highlight w:val="none"/>
              </w:rPr>
            </w:r>
            <w:r/>
          </w:p>
        </w:tc>
        <w:tc>
          <w:tcPr>
            <w:gridSpan w:val="2"/>
            <w:tcW w:w="2448" w:type="dxa"/>
            <w:vAlign w:val="center"/>
            <w:textDirection w:val="lrTb"/>
            <w:noWrap w:val="false"/>
          </w:tcPr>
          <w:p>
            <w:pPr>
              <w:pStyle w:val="992"/>
              <w:jc w:val="center"/>
              <w:widowControl/>
              <w:rPr>
                <w:rFonts w:ascii="黑体" w:hAnsi="黑体" w:eastAsia="黑体" w:cs="Arial"/>
                <w:color w:val="000000"/>
                <w:sz w:val="20"/>
                <w:szCs w:val="20"/>
                <w:highlight w:val="none"/>
              </w:rPr>
            </w:pPr>
            <w:r>
              <w:rPr>
                <w:rFonts w:hint="eastAsia" w:ascii="黑体" w:hAnsi="黑体" w:eastAsia="黑体" w:cs="Arial"/>
                <w:color w:val="000000"/>
                <w:sz w:val="20"/>
                <w:szCs w:val="20"/>
                <w:highlight w:val="none"/>
              </w:rPr>
              <w:t xml:space="preserve">名称</w:t>
            </w:r>
            <w:r>
              <w:rPr>
                <w:rFonts w:ascii="黑体" w:hAnsi="黑体" w:eastAsia="黑体" w:cs="Arial"/>
                <w:color w:val="000000"/>
                <w:sz w:val="20"/>
                <w:szCs w:val="20"/>
                <w:highlight w:val="none"/>
              </w:rPr>
            </w:r>
            <w:r/>
          </w:p>
        </w:tc>
        <w:tc>
          <w:tcPr>
            <w:tcW w:w="1225" w:type="dxa"/>
            <w:vAlign w:val="center"/>
            <w:textDirection w:val="lrTb"/>
            <w:noWrap w:val="false"/>
          </w:tcPr>
          <w:p>
            <w:pPr>
              <w:pStyle w:val="992"/>
              <w:jc w:val="center"/>
              <w:widowControl/>
              <w:rPr>
                <w:rFonts w:ascii="黑体" w:hAnsi="黑体" w:eastAsia="黑体" w:cs="Arial"/>
                <w:color w:val="000000"/>
                <w:sz w:val="20"/>
                <w:szCs w:val="20"/>
                <w:highlight w:val="none"/>
              </w:rPr>
            </w:pPr>
            <w:r>
              <w:rPr>
                <w:rFonts w:hint="eastAsia" w:ascii="黑体" w:hAnsi="黑体" w:eastAsia="黑体" w:cs="Arial"/>
                <w:color w:val="000000"/>
                <w:sz w:val="20"/>
                <w:szCs w:val="20"/>
                <w:highlight w:val="none"/>
              </w:rPr>
              <w:t xml:space="preserve">单位</w:t>
            </w:r>
            <w:r>
              <w:rPr>
                <w:rFonts w:ascii="黑体" w:hAnsi="黑体" w:eastAsia="黑体" w:cs="Arial"/>
                <w:color w:val="000000"/>
                <w:sz w:val="20"/>
                <w:szCs w:val="20"/>
                <w:highlight w:val="none"/>
              </w:rPr>
            </w:r>
            <w:r/>
          </w:p>
        </w:tc>
        <w:tc>
          <w:tcPr>
            <w:tcW w:w="1134" w:type="dxa"/>
            <w:vAlign w:val="center"/>
            <w:textDirection w:val="lrTb"/>
            <w:noWrap w:val="false"/>
          </w:tcPr>
          <w:p>
            <w:pPr>
              <w:pStyle w:val="992"/>
              <w:jc w:val="center"/>
              <w:widowControl/>
              <w:rPr>
                <w:rFonts w:ascii="黑体" w:hAnsi="黑体" w:eastAsia="黑体" w:cs="Arial"/>
                <w:color w:val="000000"/>
                <w:sz w:val="20"/>
                <w:szCs w:val="20"/>
                <w:highlight w:val="none"/>
              </w:rPr>
            </w:pPr>
            <w:r>
              <w:rPr>
                <w:rFonts w:hint="eastAsia" w:ascii="黑体" w:hAnsi="黑体" w:eastAsia="黑体" w:cs="Arial"/>
                <w:color w:val="000000"/>
                <w:sz w:val="20"/>
                <w:szCs w:val="20"/>
                <w:highlight w:val="none"/>
              </w:rPr>
              <w:t xml:space="preserve">数量</w:t>
            </w:r>
            <w:r>
              <w:rPr>
                <w:rFonts w:ascii="黑体" w:hAnsi="黑体" w:eastAsia="黑体" w:cs="Arial"/>
                <w:color w:val="000000"/>
                <w:sz w:val="20"/>
                <w:szCs w:val="20"/>
                <w:highlight w:val="none"/>
              </w:rPr>
            </w:r>
            <w:r/>
          </w:p>
        </w:tc>
        <w:tc>
          <w:tcPr>
            <w:tcW w:w="2533" w:type="dxa"/>
            <w:vAlign w:val="center"/>
            <w:textDirection w:val="lrTb"/>
            <w:noWrap w:val="false"/>
          </w:tcPr>
          <w:p>
            <w:pPr>
              <w:pStyle w:val="992"/>
              <w:jc w:val="center"/>
              <w:widowControl/>
              <w:rPr>
                <w:rFonts w:ascii="黑体" w:hAnsi="黑体" w:eastAsia="黑体" w:cs="Arial"/>
                <w:color w:val="000000"/>
                <w:sz w:val="20"/>
                <w:szCs w:val="20"/>
                <w:highlight w:val="none"/>
              </w:rPr>
            </w:pPr>
            <w:r>
              <w:rPr>
                <w:rFonts w:hint="eastAsia" w:ascii="黑体" w:hAnsi="黑体" w:eastAsia="黑体" w:cs="Arial"/>
                <w:color w:val="000000"/>
                <w:sz w:val="20"/>
                <w:szCs w:val="20"/>
                <w:highlight w:val="none"/>
              </w:rPr>
              <w:t xml:space="preserve">投标报价（元）</w:t>
            </w:r>
            <w:r>
              <w:rPr>
                <w:rFonts w:ascii="黑体" w:hAnsi="黑体" w:eastAsia="黑体" w:cs="Arial"/>
                <w:color w:val="000000"/>
                <w:sz w:val="20"/>
                <w:szCs w:val="20"/>
                <w:highlight w:val="none"/>
              </w:rPr>
            </w:r>
            <w:r/>
          </w:p>
        </w:tc>
        <w:tc>
          <w:tcPr>
            <w:tcW w:w="991" w:type="dxa"/>
            <w:vAlign w:val="center"/>
            <w:textDirection w:val="lrTb"/>
            <w:noWrap w:val="false"/>
          </w:tcPr>
          <w:p>
            <w:pPr>
              <w:pStyle w:val="992"/>
              <w:jc w:val="center"/>
              <w:widowControl/>
              <w:rPr>
                <w:rFonts w:ascii="黑体" w:hAnsi="黑体" w:eastAsia="黑体" w:cs="Arial"/>
                <w:color w:val="000000"/>
                <w:sz w:val="20"/>
                <w:szCs w:val="20"/>
                <w:highlight w:val="none"/>
              </w:rPr>
            </w:pPr>
            <w:r>
              <w:rPr>
                <w:rFonts w:hint="eastAsia" w:ascii="黑体" w:hAnsi="黑体" w:eastAsia="黑体" w:cs="Arial"/>
                <w:color w:val="000000"/>
                <w:sz w:val="20"/>
                <w:szCs w:val="20"/>
                <w:highlight w:val="none"/>
              </w:rPr>
              <w:t xml:space="preserve">备注</w:t>
            </w:r>
            <w:r>
              <w:rPr>
                <w:rFonts w:ascii="黑体" w:hAnsi="黑体" w:eastAsia="黑体" w:cs="Arial"/>
                <w:color w:val="000000"/>
                <w:sz w:val="20"/>
                <w:szCs w:val="20"/>
                <w:highlight w:val="none"/>
              </w:rPr>
            </w:r>
            <w:r/>
          </w:p>
        </w:tc>
      </w:tr>
      <w:tr>
        <w:trPr>
          <w:cantSplit/>
          <w:trHeight w:val="630"/>
        </w:trPr>
        <w:tc>
          <w:tcPr>
            <w:tcW w:w="654" w:type="dxa"/>
            <w:vAlign w:val="center"/>
            <w:textDirection w:val="lrTb"/>
            <w:noWrap w:val="false"/>
          </w:tcPr>
          <w:p>
            <w:pPr>
              <w:pStyle w:val="992"/>
              <w:jc w:val="center"/>
              <w:widowControl/>
              <w:rPr>
                <w:rFonts w:hint="eastAsia" w:ascii="黑体" w:hAnsi="黑体" w:eastAsia="黑体" w:cs="Arial"/>
                <w:color w:val="000000"/>
                <w:sz w:val="20"/>
                <w:szCs w:val="20"/>
                <w:highlight w:val="none"/>
              </w:rPr>
            </w:pPr>
            <w:r>
              <w:rPr>
                <w:rFonts w:hint="eastAsia" w:ascii="黑体" w:hAnsi="黑体" w:eastAsia="黑体" w:cs="Arial"/>
                <w:color w:val="000000"/>
                <w:sz w:val="20"/>
                <w:szCs w:val="20"/>
                <w:highlight w:val="none"/>
              </w:rPr>
              <w:t xml:space="preserve">1</w:t>
            </w:r>
            <w:r>
              <w:rPr>
                <w:rFonts w:hint="eastAsia" w:ascii="黑体" w:hAnsi="黑体" w:eastAsia="黑体" w:cs="Arial"/>
                <w:color w:val="000000"/>
                <w:sz w:val="20"/>
                <w:szCs w:val="20"/>
                <w:highlight w:val="none"/>
              </w:rPr>
            </w:r>
            <w:r/>
          </w:p>
        </w:tc>
        <w:tc>
          <w:tcPr>
            <w:gridSpan w:val="2"/>
            <w:tcW w:w="2448" w:type="dxa"/>
            <w:vAlign w:val="center"/>
            <w:textDirection w:val="lrTb"/>
            <w:noWrap w:val="false"/>
          </w:tcPr>
          <w:p>
            <w:pPr>
              <w:pStyle w:val="992"/>
              <w:jc w:val="center"/>
              <w:widowControl/>
              <w:rPr>
                <w:rFonts w:hint="eastAsia" w:ascii="黑体" w:hAnsi="黑体" w:eastAsia="黑体" w:cs="Arial"/>
                <w:color w:val="000000"/>
                <w:sz w:val="20"/>
                <w:szCs w:val="20"/>
                <w:highlight w:val="none"/>
              </w:rPr>
            </w:pPr>
            <w:r>
              <w:rPr>
                <w:rFonts w:hint="eastAsia" w:ascii="黑体" w:hAnsi="黑体" w:eastAsia="黑体" w:cs="Arial"/>
                <w:color w:val="000000"/>
                <w:sz w:val="20"/>
                <w:szCs w:val="20"/>
                <w:highlight w:val="none"/>
              </w:rPr>
              <w:t xml:space="preserve">公园养护投标费用</w:t>
            </w:r>
            <w:r>
              <w:rPr>
                <w:rFonts w:hint="eastAsia" w:ascii="黑体" w:hAnsi="黑体" w:eastAsia="黑体" w:cs="Arial"/>
                <w:color w:val="000000"/>
                <w:sz w:val="20"/>
                <w:szCs w:val="20"/>
                <w:highlight w:val="none"/>
              </w:rPr>
            </w:r>
            <w:r/>
          </w:p>
        </w:tc>
        <w:tc>
          <w:tcPr>
            <w:tcW w:w="1225" w:type="dxa"/>
            <w:vAlign w:val="center"/>
            <w:textDirection w:val="lrTb"/>
            <w:noWrap w:val="false"/>
          </w:tcPr>
          <w:p>
            <w:pPr>
              <w:pStyle w:val="992"/>
              <w:jc w:val="center"/>
              <w:widowControl/>
              <w:rPr>
                <w:rFonts w:hint="eastAsia" w:ascii="黑体" w:hAnsi="黑体" w:eastAsia="黑体" w:cs="Arial"/>
                <w:color w:val="000000"/>
                <w:sz w:val="20"/>
                <w:szCs w:val="20"/>
                <w:highlight w:val="none"/>
              </w:rPr>
            </w:pPr>
            <w:r>
              <w:rPr>
                <w:rFonts w:hint="eastAsia" w:ascii="黑体" w:hAnsi="黑体" w:eastAsia="黑体" w:cs="Arial"/>
                <w:color w:val="000000"/>
                <w:sz w:val="20"/>
                <w:szCs w:val="20"/>
                <w:highlight w:val="none"/>
              </w:rPr>
              <w:t xml:space="preserve">项</w:t>
            </w:r>
            <w:r>
              <w:rPr>
                <w:rFonts w:hint="eastAsia" w:ascii="黑体" w:hAnsi="黑体" w:eastAsia="黑体" w:cs="Arial"/>
                <w:color w:val="000000"/>
                <w:sz w:val="20"/>
                <w:szCs w:val="20"/>
                <w:highlight w:val="none"/>
              </w:rPr>
            </w:r>
            <w:r/>
          </w:p>
        </w:tc>
        <w:tc>
          <w:tcPr>
            <w:tcW w:w="1134" w:type="dxa"/>
            <w:vAlign w:val="center"/>
            <w:textDirection w:val="lrTb"/>
            <w:noWrap w:val="false"/>
          </w:tcPr>
          <w:p>
            <w:pPr>
              <w:pStyle w:val="992"/>
              <w:jc w:val="center"/>
              <w:widowControl/>
              <w:rPr>
                <w:rFonts w:hint="eastAsia" w:ascii="黑体" w:hAnsi="黑体" w:eastAsia="黑体" w:cs="Arial"/>
                <w:color w:val="000000"/>
                <w:sz w:val="20"/>
                <w:szCs w:val="20"/>
                <w:highlight w:val="none"/>
              </w:rPr>
            </w:pPr>
            <w:r>
              <w:rPr>
                <w:rFonts w:hint="eastAsia" w:ascii="黑体" w:hAnsi="黑体" w:eastAsia="黑体" w:cs="Arial"/>
                <w:color w:val="000000"/>
                <w:sz w:val="20"/>
                <w:szCs w:val="20"/>
                <w:highlight w:val="none"/>
              </w:rPr>
              <w:t xml:space="preserve">1</w:t>
            </w:r>
            <w:r>
              <w:rPr>
                <w:rFonts w:hint="eastAsia" w:ascii="黑体" w:hAnsi="黑体" w:eastAsia="黑体" w:cs="Arial"/>
                <w:color w:val="000000"/>
                <w:sz w:val="20"/>
                <w:szCs w:val="20"/>
                <w:highlight w:val="none"/>
              </w:rPr>
            </w:r>
            <w:r/>
          </w:p>
        </w:tc>
        <w:tc>
          <w:tcPr>
            <w:tcW w:w="2533" w:type="dxa"/>
            <w:vAlign w:val="center"/>
            <w:textDirection w:val="lrTb"/>
            <w:noWrap w:val="false"/>
          </w:tcPr>
          <w:p>
            <w:pPr>
              <w:pStyle w:val="992"/>
              <w:jc w:val="center"/>
              <w:widowControl/>
              <w:rPr>
                <w:rFonts w:hint="eastAsia" w:ascii="黑体" w:hAnsi="黑体" w:eastAsia="黑体" w:cs="Arial"/>
                <w:color w:val="000000"/>
                <w:sz w:val="20"/>
                <w:szCs w:val="20"/>
                <w:highlight w:val="none"/>
              </w:rPr>
            </w:pPr>
            <w:r>
              <w:rPr>
                <w:rFonts w:hint="eastAsia" w:ascii="黑体" w:hAnsi="黑体" w:eastAsia="黑体" w:cs="Arial"/>
                <w:color w:val="000000"/>
                <w:sz w:val="20"/>
                <w:szCs w:val="20"/>
                <w:highlight w:val="none"/>
              </w:rPr>
            </w:r>
            <w:r/>
          </w:p>
        </w:tc>
        <w:tc>
          <w:tcPr>
            <w:tcW w:w="991" w:type="dxa"/>
            <w:vAlign w:val="center"/>
            <w:textDirection w:val="lrTb"/>
            <w:noWrap w:val="false"/>
          </w:tcPr>
          <w:p>
            <w:pPr>
              <w:pStyle w:val="992"/>
              <w:jc w:val="center"/>
              <w:widowControl/>
              <w:rPr>
                <w:rFonts w:hint="eastAsia" w:ascii="黑体" w:hAnsi="黑体" w:eastAsia="黑体" w:cs="Arial"/>
                <w:color w:val="000000"/>
                <w:sz w:val="20"/>
                <w:szCs w:val="20"/>
                <w:highlight w:val="none"/>
              </w:rPr>
            </w:pPr>
            <w:r>
              <w:rPr>
                <w:rFonts w:hint="eastAsia" w:ascii="黑体" w:hAnsi="黑体" w:eastAsia="黑体" w:cs="Arial"/>
                <w:color w:val="000000"/>
                <w:sz w:val="20"/>
                <w:szCs w:val="20"/>
                <w:highlight w:val="none"/>
              </w:rPr>
            </w:r>
            <w:r/>
          </w:p>
        </w:tc>
      </w:tr>
      <w:tr>
        <w:trPr>
          <w:cantSplit/>
          <w:trHeight w:val="630"/>
        </w:trPr>
        <w:tc>
          <w:tcPr>
            <w:tcW w:w="654" w:type="dxa"/>
            <w:vAlign w:val="center"/>
            <w:textDirection w:val="lrTb"/>
            <w:noWrap w:val="false"/>
          </w:tcPr>
          <w:p>
            <w:pPr>
              <w:pStyle w:val="992"/>
              <w:jc w:val="center"/>
              <w:widowControl/>
              <w:rPr>
                <w:rFonts w:hint="eastAsia" w:ascii="黑体" w:hAnsi="黑体" w:eastAsia="黑体" w:cs="Arial"/>
                <w:color w:val="000000"/>
                <w:sz w:val="20"/>
                <w:szCs w:val="20"/>
                <w:highlight w:val="none"/>
              </w:rPr>
            </w:pPr>
            <w:r>
              <w:rPr>
                <w:rFonts w:hint="eastAsia" w:ascii="黑体" w:hAnsi="黑体" w:eastAsia="黑体" w:cs="Arial"/>
                <w:color w:val="000000"/>
                <w:sz w:val="20"/>
                <w:szCs w:val="20"/>
                <w:highlight w:val="none"/>
              </w:rPr>
              <w:t xml:space="preserve">2</w:t>
            </w:r>
            <w:r>
              <w:rPr>
                <w:rFonts w:hint="eastAsia" w:ascii="黑体" w:hAnsi="黑体" w:eastAsia="黑体" w:cs="Arial"/>
                <w:color w:val="000000"/>
                <w:sz w:val="20"/>
                <w:szCs w:val="20"/>
                <w:highlight w:val="none"/>
              </w:rPr>
            </w:r>
            <w:r/>
          </w:p>
        </w:tc>
        <w:tc>
          <w:tcPr>
            <w:gridSpan w:val="2"/>
            <w:tcW w:w="2448" w:type="dxa"/>
            <w:vAlign w:val="center"/>
            <w:textDirection w:val="lrTb"/>
            <w:noWrap w:val="false"/>
          </w:tcPr>
          <w:p>
            <w:pPr>
              <w:pStyle w:val="992"/>
              <w:jc w:val="center"/>
              <w:widowControl/>
              <w:rPr>
                <w:rFonts w:hint="eastAsia" w:ascii="黑体" w:hAnsi="黑体" w:eastAsia="黑体" w:cs="Arial"/>
                <w:color w:val="000000"/>
                <w:sz w:val="20"/>
                <w:szCs w:val="20"/>
                <w:highlight w:val="none"/>
              </w:rPr>
            </w:pPr>
            <w:r>
              <w:rPr>
                <w:rFonts w:hint="eastAsia" w:ascii="黑体" w:hAnsi="黑体" w:eastAsia="黑体" w:cs="Arial"/>
                <w:color w:val="000000"/>
                <w:sz w:val="20"/>
                <w:szCs w:val="20"/>
                <w:highlight w:val="none"/>
              </w:rPr>
              <w:t xml:space="preserve">专项项目运维投标费用</w:t>
            </w:r>
            <w:r>
              <w:rPr>
                <w:rFonts w:hint="eastAsia" w:ascii="黑体" w:hAnsi="黑体" w:eastAsia="黑体" w:cs="Arial"/>
                <w:color w:val="000000"/>
                <w:sz w:val="20"/>
                <w:szCs w:val="20"/>
                <w:highlight w:val="none"/>
              </w:rPr>
            </w:r>
            <w:r/>
          </w:p>
        </w:tc>
        <w:tc>
          <w:tcPr>
            <w:tcW w:w="1225" w:type="dxa"/>
            <w:vAlign w:val="center"/>
            <w:textDirection w:val="lrTb"/>
            <w:noWrap w:val="false"/>
          </w:tcPr>
          <w:p>
            <w:pPr>
              <w:pStyle w:val="992"/>
              <w:jc w:val="center"/>
              <w:widowControl/>
              <w:rPr>
                <w:rFonts w:hint="eastAsia" w:ascii="黑体" w:hAnsi="黑体" w:eastAsia="黑体" w:cs="Arial"/>
                <w:color w:val="000000"/>
                <w:sz w:val="20"/>
                <w:szCs w:val="20"/>
                <w:highlight w:val="none"/>
              </w:rPr>
            </w:pPr>
            <w:r>
              <w:rPr>
                <w:rFonts w:hint="eastAsia" w:ascii="黑体" w:hAnsi="黑体" w:eastAsia="黑体" w:cs="Arial"/>
                <w:color w:val="000000"/>
                <w:sz w:val="20"/>
                <w:szCs w:val="20"/>
                <w:highlight w:val="none"/>
              </w:rPr>
              <w:t xml:space="preserve">项</w:t>
            </w:r>
            <w:r>
              <w:rPr>
                <w:rFonts w:hint="eastAsia" w:ascii="黑体" w:hAnsi="黑体" w:eastAsia="黑体" w:cs="Arial"/>
                <w:color w:val="000000"/>
                <w:sz w:val="20"/>
                <w:szCs w:val="20"/>
                <w:highlight w:val="none"/>
              </w:rPr>
            </w:r>
            <w:r/>
          </w:p>
        </w:tc>
        <w:tc>
          <w:tcPr>
            <w:tcW w:w="1134" w:type="dxa"/>
            <w:vAlign w:val="center"/>
            <w:textDirection w:val="lrTb"/>
            <w:noWrap w:val="false"/>
          </w:tcPr>
          <w:p>
            <w:pPr>
              <w:pStyle w:val="992"/>
              <w:jc w:val="center"/>
              <w:widowControl/>
              <w:rPr>
                <w:rFonts w:hint="eastAsia" w:ascii="黑体" w:hAnsi="黑体" w:eastAsia="黑体" w:cs="Arial"/>
                <w:color w:val="000000"/>
                <w:sz w:val="20"/>
                <w:szCs w:val="20"/>
                <w:highlight w:val="none"/>
              </w:rPr>
            </w:pPr>
            <w:r>
              <w:rPr>
                <w:rFonts w:hint="eastAsia" w:ascii="黑体" w:hAnsi="黑体" w:eastAsia="黑体" w:cs="Arial"/>
                <w:color w:val="000000"/>
                <w:sz w:val="20"/>
                <w:szCs w:val="20"/>
                <w:highlight w:val="none"/>
              </w:rPr>
              <w:t xml:space="preserve">1</w:t>
            </w:r>
            <w:r>
              <w:rPr>
                <w:rFonts w:hint="eastAsia" w:ascii="黑体" w:hAnsi="黑体" w:eastAsia="黑体" w:cs="Arial"/>
                <w:color w:val="000000"/>
                <w:sz w:val="20"/>
                <w:szCs w:val="20"/>
                <w:highlight w:val="none"/>
              </w:rPr>
            </w:r>
            <w:r/>
          </w:p>
        </w:tc>
        <w:tc>
          <w:tcPr>
            <w:tcW w:w="2533" w:type="dxa"/>
            <w:vAlign w:val="center"/>
            <w:textDirection w:val="lrTb"/>
            <w:noWrap w:val="false"/>
          </w:tcPr>
          <w:p>
            <w:pPr>
              <w:pStyle w:val="992"/>
              <w:jc w:val="center"/>
              <w:widowControl/>
              <w:rPr>
                <w:rFonts w:hint="eastAsia" w:ascii="黑体" w:hAnsi="黑体" w:eastAsia="黑体" w:cs="Arial"/>
                <w:color w:val="000000"/>
                <w:sz w:val="20"/>
                <w:szCs w:val="20"/>
                <w:highlight w:val="none"/>
              </w:rPr>
            </w:pPr>
            <w:r>
              <w:rPr>
                <w:rFonts w:hint="eastAsia" w:ascii="黑体" w:hAnsi="黑体" w:eastAsia="黑体" w:cs="Arial"/>
                <w:color w:val="000000"/>
                <w:sz w:val="20"/>
                <w:szCs w:val="20"/>
                <w:highlight w:val="none"/>
              </w:rPr>
            </w:r>
            <w:r/>
          </w:p>
        </w:tc>
        <w:tc>
          <w:tcPr>
            <w:tcW w:w="991" w:type="dxa"/>
            <w:vAlign w:val="center"/>
            <w:textDirection w:val="lrTb"/>
            <w:noWrap w:val="false"/>
          </w:tcPr>
          <w:p>
            <w:pPr>
              <w:pStyle w:val="992"/>
              <w:jc w:val="center"/>
              <w:widowControl/>
              <w:rPr>
                <w:rFonts w:hint="eastAsia" w:ascii="黑体" w:hAnsi="黑体" w:eastAsia="黑体" w:cs="Arial"/>
                <w:color w:val="000000"/>
                <w:sz w:val="20"/>
                <w:szCs w:val="20"/>
                <w:highlight w:val="none"/>
              </w:rPr>
            </w:pPr>
            <w:r>
              <w:rPr>
                <w:rFonts w:hint="eastAsia" w:ascii="黑体" w:hAnsi="黑体" w:eastAsia="黑体" w:cs="Arial"/>
                <w:color w:val="000000"/>
                <w:sz w:val="20"/>
                <w:szCs w:val="20"/>
                <w:highlight w:val="none"/>
              </w:rPr>
            </w:r>
            <w:r/>
          </w:p>
        </w:tc>
      </w:tr>
      <w:tr>
        <w:trPr>
          <w:cantSplit/>
          <w:trHeight w:val="1406"/>
        </w:trPr>
        <w:tc>
          <w:tcPr>
            <w:gridSpan w:val="2"/>
            <w:tcW w:w="2660" w:type="dxa"/>
            <w:vAlign w:val="center"/>
            <w:textDirection w:val="lrTb"/>
            <w:noWrap w:val="false"/>
          </w:tcPr>
          <w:p>
            <w:pPr>
              <w:pStyle w:val="992"/>
              <w:jc w:val="center"/>
              <w:spacing w:line="500" w:lineRule="exact"/>
              <w:rPr>
                <w:rFonts w:ascii="宋体" w:hAnsi="宋体"/>
                <w:b/>
                <w:bCs/>
                <w:color w:val="000000"/>
                <w:sz w:val="24"/>
                <w:szCs w:val="24"/>
                <w:highlight w:val="none"/>
              </w:rPr>
            </w:pPr>
            <w:r>
              <w:rPr>
                <w:rFonts w:hint="eastAsia" w:ascii="宋体" w:hAnsi="宋体"/>
                <w:b/>
                <w:bCs/>
                <w:color w:val="000000"/>
                <w:sz w:val="24"/>
                <w:szCs w:val="24"/>
                <w:highlight w:val="none"/>
              </w:rPr>
              <w:t xml:space="preserve">投标总价=1+2（该项费用与开标一览表所填价格一致）</w:t>
            </w:r>
            <w:r>
              <w:rPr>
                <w:rFonts w:ascii="宋体" w:hAnsi="宋体"/>
                <w:b/>
                <w:bCs/>
                <w:color w:val="000000"/>
                <w:sz w:val="24"/>
                <w:szCs w:val="24"/>
                <w:highlight w:val="none"/>
              </w:rPr>
            </w:r>
            <w:r/>
          </w:p>
        </w:tc>
        <w:tc>
          <w:tcPr>
            <w:gridSpan w:val="5"/>
            <w:tcW w:w="6325" w:type="dxa"/>
            <w:vAlign w:val="center"/>
            <w:textDirection w:val="lrTb"/>
            <w:noWrap w:val="false"/>
          </w:tcPr>
          <w:p>
            <w:pPr>
              <w:pStyle w:val="992"/>
              <w:spacing w:line="500" w:lineRule="exact"/>
              <w:rPr>
                <w:rFonts w:ascii="宋体" w:hAnsi="宋体"/>
                <w:b/>
                <w:bCs/>
                <w:color w:val="000000"/>
                <w:sz w:val="24"/>
                <w:highlight w:val="none"/>
              </w:rPr>
            </w:pPr>
            <w:r>
              <w:rPr>
                <w:rFonts w:hint="eastAsia" w:ascii="宋体" w:hAnsi="宋体"/>
                <w:b/>
                <w:bCs/>
                <w:color w:val="000000"/>
                <w:sz w:val="24"/>
                <w:highlight w:val="none"/>
              </w:rPr>
              <w:t xml:space="preserve">￥：</w:t>
            </w:r>
            <w:r>
              <w:rPr>
                <w:rFonts w:hint="eastAsia" w:ascii="宋体" w:hAnsi="宋体"/>
                <w:color w:val="000000"/>
                <w:sz w:val="24"/>
                <w:highlight w:val="none"/>
              </w:rPr>
              <w:t xml:space="preserve">  </w:t>
            </w:r>
            <w:r>
              <w:rPr>
                <w:rFonts w:hint="eastAsia" w:ascii="宋体" w:hAnsi="宋体"/>
                <w:color w:val="000000"/>
                <w:sz w:val="24"/>
                <w:highlight w:val="none"/>
                <w:u w:val="single"/>
              </w:rPr>
              <w:t xml:space="preserve">           </w:t>
            </w:r>
            <w:r>
              <w:rPr>
                <w:rFonts w:hint="eastAsia" w:ascii="宋体" w:hAnsi="宋体"/>
                <w:color w:val="000000"/>
                <w:sz w:val="24"/>
                <w:highlight w:val="none"/>
                <w:u w:val="single"/>
                <w:lang w:val="en-US" w:eastAsia="zh-CN"/>
              </w:rPr>
              <w:t xml:space="preserve">  </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                 </w:t>
            </w:r>
            <w:r>
              <w:rPr>
                <w:rFonts w:ascii="宋体" w:hAnsi="宋体"/>
                <w:b/>
                <w:bCs/>
                <w:color w:val="000000"/>
                <w:sz w:val="24"/>
                <w:highlight w:val="none"/>
              </w:rPr>
            </w:r>
            <w:r/>
          </w:p>
          <w:p>
            <w:pPr>
              <w:pStyle w:val="992"/>
              <w:spacing w:line="500" w:lineRule="exact"/>
              <w:rPr>
                <w:rFonts w:ascii="宋体" w:hAnsi="宋体"/>
                <w:b/>
                <w:bCs/>
                <w:color w:val="000000"/>
                <w:sz w:val="24"/>
                <w:highlight w:val="none"/>
              </w:rPr>
            </w:pPr>
            <w:r>
              <w:rPr>
                <w:rFonts w:hint="eastAsia" w:ascii="宋体" w:hAnsi="宋体"/>
                <w:b/>
                <w:bCs/>
                <w:color w:val="000000"/>
                <w:sz w:val="24"/>
                <w:highlight w:val="none"/>
              </w:rPr>
              <w:t xml:space="preserve">人民币（大写）：</w:t>
            </w:r>
            <w:r>
              <w:rPr>
                <w:rFonts w:hint="eastAsia" w:ascii="宋体" w:hAnsi="宋体"/>
                <w:color w:val="000000"/>
                <w:sz w:val="24"/>
                <w:highlight w:val="none"/>
                <w:u w:val="single"/>
              </w:rPr>
              <w:t xml:space="preserve">  </w:t>
            </w:r>
            <w:r>
              <w:rPr>
                <w:rFonts w:hint="eastAsia" w:ascii="宋体" w:hAnsi="宋体"/>
                <w:color w:val="000000"/>
                <w:sz w:val="24"/>
                <w:highlight w:val="none"/>
                <w:u w:val="single"/>
                <w:lang w:val="en-US" w:eastAsia="zh-CN"/>
              </w:rPr>
              <w:t xml:space="preserve">                       </w:t>
            </w:r>
            <w:r>
              <w:rPr>
                <w:rFonts w:hint="eastAsia" w:ascii="宋体" w:hAnsi="宋体"/>
                <w:color w:val="000000"/>
                <w:sz w:val="24"/>
                <w:highlight w:val="none"/>
                <w:u w:val="single"/>
              </w:rPr>
              <w:t xml:space="preserve">  </w:t>
            </w:r>
            <w:r>
              <w:rPr>
                <w:rFonts w:ascii="宋体" w:hAnsi="宋体"/>
                <w:b/>
                <w:bCs/>
                <w:color w:val="000000"/>
                <w:sz w:val="24"/>
                <w:highlight w:val="none"/>
              </w:rPr>
            </w:r>
            <w:r/>
          </w:p>
        </w:tc>
      </w:tr>
    </w:tbl>
    <w:p>
      <w:pPr>
        <w:pStyle w:val="992"/>
        <w:jc w:val="center"/>
        <w:rPr>
          <w:rFonts w:hint="eastAsia"/>
          <w:b/>
          <w:color w:val="000000"/>
          <w:sz w:val="28"/>
          <w:szCs w:val="28"/>
          <w:highlight w:val="none"/>
        </w:rPr>
      </w:pPr>
      <w:r>
        <w:rPr>
          <w:rFonts w:hint="eastAsia"/>
          <w:b/>
          <w:color w:val="000000"/>
          <w:sz w:val="28"/>
          <w:szCs w:val="28"/>
          <w:highlight w:val="none"/>
        </w:rPr>
      </w:r>
      <w:r/>
    </w:p>
    <w:p>
      <w:pPr>
        <w:pStyle w:val="992"/>
        <w:jc w:val="center"/>
        <w:rPr>
          <w:rFonts w:hint="eastAsia"/>
          <w:b/>
          <w:color w:val="000000"/>
          <w:sz w:val="28"/>
          <w:szCs w:val="28"/>
          <w:highlight w:val="none"/>
        </w:rPr>
      </w:pPr>
      <w:r>
        <w:rPr>
          <w:rFonts w:hint="eastAsia"/>
          <w:b/>
          <w:color w:val="000000"/>
          <w:sz w:val="28"/>
          <w:szCs w:val="28"/>
          <w:highlight w:val="none"/>
        </w:rPr>
        <w:t xml:space="preserve">（一）公园养护报价明细表</w:t>
      </w:r>
      <w:r>
        <w:rPr>
          <w:rFonts w:hint="eastAsia"/>
          <w:b/>
          <w:color w:val="000000"/>
          <w:sz w:val="28"/>
          <w:szCs w:val="28"/>
          <w:highlight w:val="none"/>
        </w:rPr>
      </w:r>
      <w:r/>
    </w:p>
    <w:tbl>
      <w:tblPr>
        <w:tblW w:w="10553"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539"/>
        <w:gridCol w:w="1350"/>
        <w:gridCol w:w="2001"/>
        <w:gridCol w:w="1418"/>
        <w:gridCol w:w="1275"/>
        <w:gridCol w:w="1418"/>
        <w:gridCol w:w="1276"/>
        <w:gridCol w:w="1276"/>
      </w:tblGrid>
      <w:tr>
        <w:trPr>
          <w:trHeight w:val="859"/>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pStyle w:val="992"/>
              <w:jc w:val="center"/>
              <w:widowControl/>
              <w:rPr>
                <w:rFonts w:ascii="宋体" w:hAnsi="宋体" w:cs="宋体"/>
                <w:b/>
                <w:bCs/>
                <w:color w:val="000000"/>
                <w:sz w:val="22"/>
                <w:highlight w:val="none"/>
              </w:rPr>
            </w:pPr>
            <w:r>
              <w:rPr>
                <w:rFonts w:hint="eastAsia" w:ascii="宋体" w:hAnsi="宋体" w:cs="宋体"/>
                <w:b/>
                <w:bCs/>
                <w:color w:val="000000"/>
                <w:sz w:val="22"/>
                <w:highlight w:val="none"/>
              </w:rPr>
              <w:t xml:space="preserve">序号</w:t>
            </w:r>
            <w:r>
              <w:rPr>
                <w:rFonts w:ascii="宋体" w:hAnsi="宋体" w:cs="宋体"/>
                <w:b/>
                <w:bCs/>
                <w:color w:val="000000"/>
                <w:sz w:val="22"/>
                <w:highlight w:val="none"/>
              </w:rPr>
            </w:r>
            <w:r/>
          </w:p>
        </w:tc>
        <w:tc>
          <w:tcPr>
            <w:tcBorders>
              <w:top w:val="single" w:color="000000" w:sz="4" w:space="0"/>
              <w:left w:val="none" w:color="000000" w:sz="4" w:space="0"/>
              <w:bottom w:val="single" w:color="000000" w:sz="4" w:space="0"/>
              <w:right w:val="single" w:color="000000" w:sz="4" w:space="0"/>
            </w:tcBorders>
            <w:tcW w:w="1350" w:type="dxa"/>
            <w:vAlign w:val="center"/>
            <w:textDirection w:val="lrTb"/>
            <w:noWrap w:val="false"/>
          </w:tcPr>
          <w:p>
            <w:pPr>
              <w:pStyle w:val="992"/>
              <w:jc w:val="center"/>
              <w:widowControl/>
              <w:rPr>
                <w:rFonts w:ascii="宋体" w:hAnsi="宋体" w:cs="宋体"/>
                <w:b/>
                <w:bCs/>
                <w:color w:val="000000"/>
                <w:sz w:val="22"/>
                <w:highlight w:val="none"/>
              </w:rPr>
            </w:pPr>
            <w:r>
              <w:rPr>
                <w:rFonts w:hint="eastAsia" w:ascii="宋体" w:hAnsi="宋体" w:cs="宋体"/>
                <w:b/>
                <w:bCs/>
                <w:color w:val="000000"/>
                <w:sz w:val="22"/>
                <w:highlight w:val="none"/>
              </w:rPr>
              <w:t xml:space="preserve">地段</w:t>
            </w:r>
            <w:r>
              <w:rPr>
                <w:rFonts w:ascii="宋体" w:hAnsi="宋体" w:cs="宋体"/>
                <w:b/>
                <w:bCs/>
                <w:color w:val="000000"/>
                <w:sz w:val="22"/>
                <w:highlight w:val="none"/>
              </w:rPr>
            </w:r>
            <w:r/>
          </w:p>
        </w:tc>
        <w:tc>
          <w:tcPr>
            <w:tcBorders>
              <w:top w:val="single" w:color="000000" w:sz="4" w:space="0"/>
              <w:left w:val="none" w:color="000000" w:sz="4" w:space="0"/>
              <w:bottom w:val="single" w:color="000000" w:sz="4" w:space="0"/>
              <w:right w:val="single" w:color="000000" w:sz="4" w:space="0"/>
            </w:tcBorders>
            <w:tcW w:w="2001" w:type="dxa"/>
            <w:vAlign w:val="center"/>
            <w:textDirection w:val="lrTb"/>
            <w:noWrap w:val="false"/>
          </w:tcPr>
          <w:p>
            <w:pPr>
              <w:pStyle w:val="992"/>
              <w:jc w:val="center"/>
              <w:widowControl/>
              <w:rPr>
                <w:rFonts w:ascii="宋体" w:hAnsi="宋体" w:cs="宋体"/>
                <w:b/>
                <w:bCs/>
                <w:color w:val="000000"/>
                <w:sz w:val="22"/>
                <w:highlight w:val="none"/>
              </w:rPr>
            </w:pPr>
            <w:r>
              <w:rPr>
                <w:rFonts w:hint="eastAsia" w:ascii="宋体" w:hAnsi="宋体" w:cs="宋体"/>
                <w:b/>
                <w:bCs/>
                <w:color w:val="000000"/>
                <w:sz w:val="22"/>
                <w:highlight w:val="none"/>
              </w:rPr>
              <w:t xml:space="preserve">起止位置</w:t>
            </w:r>
            <w:r>
              <w:rPr>
                <w:rFonts w:ascii="宋体" w:hAnsi="宋体" w:cs="宋体"/>
                <w:b/>
                <w:bCs/>
                <w:color w:val="000000"/>
                <w:sz w:val="22"/>
                <w:highlight w:val="none"/>
              </w:rPr>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pStyle w:val="992"/>
              <w:jc w:val="center"/>
              <w:widowControl/>
              <w:rPr>
                <w:rFonts w:ascii="宋体" w:hAnsi="宋体" w:cs="宋体"/>
                <w:b/>
                <w:bCs/>
                <w:color w:val="000000"/>
                <w:sz w:val="22"/>
                <w:highlight w:val="none"/>
              </w:rPr>
            </w:pPr>
            <w:r>
              <w:rPr>
                <w:rFonts w:hint="eastAsia" w:ascii="宋体" w:hAnsi="宋体" w:cs="宋体"/>
                <w:b/>
                <w:bCs/>
                <w:color w:val="000000"/>
                <w:sz w:val="22"/>
                <w:highlight w:val="none"/>
              </w:rPr>
              <w:t xml:space="preserve">面积（m²）</w:t>
            </w:r>
            <w:r>
              <w:rPr>
                <w:rFonts w:ascii="宋体" w:hAnsi="宋体" w:cs="宋体"/>
                <w:b/>
                <w:bCs/>
                <w:color w:val="000000"/>
                <w:sz w:val="22"/>
                <w:highlight w:val="none"/>
              </w:rPr>
            </w:r>
            <w:r/>
          </w:p>
        </w:tc>
        <w:tc>
          <w:tcPr>
            <w:tcBorders>
              <w:top w:val="single" w:color="000000" w:sz="4" w:space="0"/>
              <w:left w:val="none" w:color="000000" w:sz="4" w:space="0"/>
              <w:bottom w:val="single" w:color="000000" w:sz="4" w:space="0"/>
              <w:right w:val="single" w:color="000000" w:sz="4" w:space="0"/>
            </w:tcBorders>
            <w:tcW w:w="1275" w:type="dxa"/>
            <w:vAlign w:val="center"/>
            <w:textDirection w:val="lrTb"/>
            <w:noWrap w:val="false"/>
          </w:tcPr>
          <w:p>
            <w:pPr>
              <w:pStyle w:val="992"/>
              <w:jc w:val="center"/>
              <w:widowControl/>
              <w:rPr>
                <w:rFonts w:ascii="宋体" w:hAnsi="宋体" w:cs="宋体"/>
                <w:b/>
                <w:bCs/>
                <w:color w:val="000000"/>
                <w:sz w:val="22"/>
                <w:highlight w:val="none"/>
              </w:rPr>
            </w:pPr>
            <w:r>
              <w:rPr>
                <w:rFonts w:hint="eastAsia" w:ascii="宋体" w:hAnsi="宋体" w:cs="宋体"/>
                <w:b/>
                <w:bCs/>
                <w:color w:val="000000"/>
                <w:sz w:val="22"/>
                <w:highlight w:val="none"/>
              </w:rPr>
              <w:t xml:space="preserve">养护等级</w:t>
            </w:r>
            <w:r>
              <w:rPr>
                <w:rFonts w:ascii="宋体" w:hAnsi="宋体" w:cs="宋体"/>
                <w:b/>
                <w:bCs/>
                <w:color w:val="000000"/>
                <w:sz w:val="22"/>
                <w:highlight w:val="none"/>
              </w:rPr>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pStyle w:val="992"/>
              <w:jc w:val="center"/>
              <w:widowControl/>
              <w:rPr>
                <w:rFonts w:ascii="宋体" w:hAnsi="宋体" w:cs="宋体"/>
                <w:b/>
                <w:bCs/>
                <w:color w:val="000000"/>
                <w:sz w:val="22"/>
                <w:highlight w:val="none"/>
              </w:rPr>
            </w:pPr>
            <w:r>
              <w:rPr>
                <w:rFonts w:hint="eastAsia" w:ascii="宋体" w:hAnsi="宋体" w:cs="宋体"/>
                <w:b/>
                <w:bCs/>
                <w:color w:val="000000"/>
                <w:sz w:val="22"/>
                <w:highlight w:val="none"/>
              </w:rPr>
              <w:t xml:space="preserve">单项最高限价（元/㎡·3年）</w:t>
            </w:r>
            <w:r>
              <w:rPr>
                <w:rFonts w:ascii="宋体" w:hAnsi="宋体" w:cs="宋体"/>
                <w:b/>
                <w:bCs/>
                <w:color w:val="000000"/>
                <w:sz w:val="22"/>
                <w:highlight w:val="none"/>
              </w:rPr>
            </w:r>
            <w:r/>
          </w:p>
        </w:tc>
        <w:tc>
          <w:tcPr>
            <w:tcBorders>
              <w:top w:val="single" w:color="000000" w:sz="4" w:space="0"/>
              <w:left w:val="none" w:color="000000" w:sz="4" w:space="0"/>
              <w:bottom w:val="single" w:color="000000" w:sz="4" w:space="0"/>
              <w:right w:val="single" w:color="000000" w:sz="4" w:space="0"/>
            </w:tcBorders>
            <w:tcW w:w="1276" w:type="dxa"/>
            <w:vAlign w:val="top"/>
            <w:textDirection w:val="lrTb"/>
            <w:noWrap w:val="false"/>
          </w:tcPr>
          <w:p>
            <w:pPr>
              <w:pStyle w:val="992"/>
              <w:jc w:val="center"/>
              <w:widowControl/>
              <w:rPr>
                <w:rFonts w:hint="eastAsia" w:ascii="宋体" w:hAnsi="宋体" w:cs="宋体"/>
                <w:b/>
                <w:bCs/>
                <w:color w:val="000000"/>
                <w:sz w:val="22"/>
                <w:highlight w:val="none"/>
              </w:rPr>
            </w:pPr>
            <w:r>
              <w:rPr>
                <w:rFonts w:hint="eastAsia" w:ascii="宋体" w:hAnsi="宋体" w:cs="宋体"/>
                <w:b/>
                <w:bCs/>
                <w:color w:val="000000"/>
                <w:sz w:val="22"/>
                <w:highlight w:val="none"/>
              </w:rPr>
              <w:t xml:space="preserve">合价（元）</w:t>
            </w:r>
            <w:r>
              <w:rPr>
                <w:rFonts w:hint="eastAsia" w:ascii="宋体" w:hAnsi="宋体" w:cs="宋体"/>
                <w:b/>
                <w:bCs/>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992"/>
              <w:jc w:val="center"/>
              <w:widowControl/>
              <w:rPr>
                <w:rFonts w:ascii="宋体" w:hAnsi="宋体" w:cs="宋体"/>
                <w:b/>
                <w:bCs/>
                <w:color w:val="000000"/>
                <w:sz w:val="22"/>
                <w:highlight w:val="none"/>
              </w:rPr>
            </w:pPr>
            <w:r>
              <w:rPr>
                <w:rFonts w:hint="eastAsia" w:ascii="宋体" w:hAnsi="宋体" w:cs="宋体"/>
                <w:b/>
                <w:bCs/>
                <w:color w:val="000000"/>
                <w:sz w:val="22"/>
                <w:highlight w:val="none"/>
              </w:rPr>
              <w:t xml:space="preserve">备注</w:t>
            </w:r>
            <w:r>
              <w:rPr>
                <w:rFonts w:ascii="宋体" w:hAnsi="宋体" w:cs="宋体"/>
                <w:b/>
                <w:bCs/>
                <w:color w:val="000000"/>
                <w:sz w:val="22"/>
                <w:highlight w:val="none"/>
              </w:rPr>
            </w:r>
            <w:r/>
          </w:p>
        </w:tc>
      </w:tr>
      <w:tr>
        <w:trPr>
          <w:trHeight w:val="402"/>
        </w:trPr>
        <w:tc>
          <w:tcPr>
            <w:tcBorders>
              <w:top w:val="none" w:color="000000" w:sz="4" w:space="0"/>
              <w:left w:val="single" w:color="000000" w:sz="4" w:space="0"/>
              <w:bottom w:val="single" w:color="000000" w:sz="4" w:space="0"/>
              <w:right w:val="single" w:color="000000" w:sz="4" w:space="0"/>
            </w:tcBorders>
            <w:tcW w:w="539" w:type="dxa"/>
            <w:vAlign w:val="center"/>
            <w:textDirection w:val="lrTb"/>
            <w:noWrap/>
          </w:tcPr>
          <w:p>
            <w:pPr>
              <w:pStyle w:val="992"/>
              <w:jc w:val="center"/>
              <w:widowControl/>
              <w:rPr>
                <w:rFonts w:ascii="宋体" w:hAnsi="宋体" w:cs="宋体"/>
                <w:color w:val="000000"/>
                <w:sz w:val="22"/>
                <w:highlight w:val="none"/>
              </w:rPr>
            </w:pPr>
            <w:r>
              <w:rPr>
                <w:rFonts w:hint="eastAsia" w:ascii="宋体" w:hAnsi="宋体" w:cs="宋体"/>
                <w:color w:val="000000"/>
                <w:sz w:val="22"/>
                <w:highlight w:val="none"/>
              </w:rPr>
              <w:t xml:space="preserve">1</w:t>
            </w:r>
            <w:r>
              <w:rPr>
                <w:rFonts w:ascii="宋体" w:hAnsi="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1350" w:type="dxa"/>
            <w:vAlign w:val="center"/>
            <w:textDirection w:val="lrTb"/>
            <w:noWrap w:val="false"/>
          </w:tcPr>
          <w:p>
            <w:pPr>
              <w:pStyle w:val="992"/>
              <w:jc w:val="center"/>
              <w:widowControl/>
              <w:rPr>
                <w:rFonts w:ascii="宋体" w:hAnsi="宋体" w:cs="宋体"/>
                <w:color w:val="000000"/>
                <w:sz w:val="22"/>
                <w:highlight w:val="none"/>
              </w:rPr>
            </w:pPr>
            <w:r>
              <w:rPr>
                <w:rFonts w:hint="eastAsia" w:ascii="宋体" w:hAnsi="宋体" w:cs="宋体"/>
                <w:color w:val="000000"/>
                <w:sz w:val="22"/>
                <w:highlight w:val="none"/>
                <w:lang w:bidi="ar"/>
              </w:rPr>
              <w:t xml:space="preserve">天水园</w:t>
            </w:r>
            <w:r>
              <w:rPr>
                <w:rFonts w:ascii="宋体" w:hAnsi="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2001" w:type="dxa"/>
            <w:vAlign w:val="center"/>
            <w:textDirection w:val="lrTb"/>
            <w:noWrap w:val="false"/>
          </w:tcPr>
          <w:p>
            <w:pPr>
              <w:pStyle w:val="992"/>
              <w:jc w:val="center"/>
              <w:widowControl/>
              <w:rPr>
                <w:rFonts w:ascii="宋体" w:hAnsi="宋体" w:cs="宋体"/>
                <w:color w:val="000000"/>
                <w:sz w:val="22"/>
                <w:highlight w:val="none"/>
              </w:rPr>
            </w:pPr>
            <w:r>
              <w:rPr>
                <w:rFonts w:hint="eastAsia" w:ascii="宋体" w:hAnsi="宋体" w:cs="宋体"/>
                <w:color w:val="000000"/>
                <w:sz w:val="22"/>
                <w:highlight w:val="none"/>
                <w:lang w:bidi="ar"/>
              </w:rPr>
              <w:t xml:space="preserve">——</w:t>
            </w:r>
            <w:r>
              <w:rPr>
                <w:rFonts w:ascii="宋体" w:hAnsi="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pStyle w:val="992"/>
              <w:jc w:val="center"/>
              <w:widowControl/>
              <w:rPr>
                <w:rFonts w:ascii="宋体" w:hAnsi="宋体" w:cs="宋体"/>
                <w:color w:val="000000"/>
                <w:sz w:val="22"/>
                <w:highlight w:val="none"/>
              </w:rPr>
            </w:pPr>
            <w:r>
              <w:rPr>
                <w:rFonts w:hint="eastAsia" w:ascii="宋体" w:hAnsi="宋体" w:cs="宋体"/>
                <w:color w:val="000000"/>
                <w:sz w:val="22"/>
                <w:highlight w:val="none"/>
              </w:rPr>
              <w:t xml:space="preserve">10505.40</w:t>
            </w:r>
            <w:r>
              <w:rPr>
                <w:rFonts w:ascii="宋体" w:hAnsi="宋体" w:cs="宋体"/>
                <w:color w:val="000000"/>
                <w:sz w:val="22"/>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1275" w:type="dxa"/>
            <w:vAlign w:val="center"/>
            <w:textDirection w:val="lrTb"/>
            <w:noWrap w:val="false"/>
          </w:tcPr>
          <w:p>
            <w:pPr>
              <w:pStyle w:val="992"/>
              <w:jc w:val="center"/>
              <w:widowControl/>
              <w:rPr>
                <w:rFonts w:ascii="宋体" w:hAnsi="宋体" w:cs="宋体"/>
                <w:color w:val="000000"/>
                <w:sz w:val="22"/>
                <w:highlight w:val="none"/>
              </w:rPr>
            </w:pPr>
            <w:r>
              <w:rPr>
                <w:rFonts w:hint="eastAsia" w:ascii="宋体" w:hAnsi="宋体" w:cs="宋体"/>
                <w:color w:val="000000"/>
                <w:sz w:val="22"/>
                <w:highlight w:val="none"/>
              </w:rPr>
              <w:t xml:space="preserve">一级</w:t>
            </w:r>
            <w:r>
              <w:rPr>
                <w:rFonts w:ascii="宋体" w:hAnsi="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tcPr>
          <w:p>
            <w:pPr>
              <w:pStyle w:val="992"/>
              <w:jc w:val="center"/>
              <w:widowControl/>
              <w:rPr>
                <w:rFonts w:ascii="宋体" w:hAnsi="宋体" w:cs="宋体"/>
                <w:color w:val="000000"/>
                <w:sz w:val="22"/>
                <w:highlight w:val="none"/>
              </w:rPr>
            </w:pPr>
            <w:r>
              <w:rPr>
                <w:rFonts w:ascii="宋体" w:hAnsi="宋体" w:cs="宋体"/>
                <w:color w:val="000000"/>
                <w:sz w:val="22"/>
                <w:highlight w:val="none"/>
              </w:rPr>
            </w:r>
            <w:r/>
          </w:p>
        </w:tc>
        <w:tc>
          <w:tcPr>
            <w:tcBorders>
              <w:top w:val="single" w:color="000000" w:sz="4" w:space="0"/>
              <w:left w:val="none" w:color="000000" w:sz="4" w:space="0"/>
              <w:bottom w:val="single" w:color="000000" w:sz="4" w:space="0"/>
              <w:right w:val="single" w:color="000000" w:sz="4" w:space="0"/>
            </w:tcBorders>
            <w:tcW w:w="1276" w:type="dxa"/>
            <w:vAlign w:val="top"/>
            <w:textDirection w:val="lrTb"/>
            <w:noWrap w:val="false"/>
          </w:tcPr>
          <w:p>
            <w:pPr>
              <w:pStyle w:val="992"/>
              <w:jc w:val="center"/>
              <w:widowControl/>
              <w:rPr>
                <w:rFonts w:ascii="宋体" w:hAnsi="宋体" w:cs="宋体"/>
                <w:color w:val="000000"/>
                <w:sz w:val="22"/>
                <w:highlight w:val="none"/>
              </w:rPr>
            </w:pPr>
            <w:r>
              <w:rPr>
                <w:rFonts w:ascii="宋体" w:hAnsi="宋体" w:cs="宋体"/>
                <w:color w:val="000000"/>
                <w:sz w:val="22"/>
                <w:highlight w:val="none"/>
              </w:rPr>
            </w:r>
            <w:r/>
          </w:p>
        </w:tc>
        <w:tc>
          <w:tcPr>
            <w:tcBorders>
              <w:top w:val="none" w:color="000000" w:sz="4" w:space="0"/>
              <w:left w:val="single" w:color="000000" w:sz="4" w:space="0"/>
              <w:bottom w:val="single" w:color="000000" w:sz="4" w:space="0"/>
              <w:right w:val="single" w:color="000000" w:sz="4" w:space="0"/>
            </w:tcBorders>
            <w:tcW w:w="1276" w:type="dxa"/>
            <w:vAlign w:val="center"/>
            <w:textDirection w:val="lrTb"/>
            <w:noWrap w:val="false"/>
          </w:tcPr>
          <w:p>
            <w:pPr>
              <w:pStyle w:val="992"/>
              <w:jc w:val="center"/>
              <w:widowControl/>
              <w:rPr>
                <w:rFonts w:ascii="宋体" w:hAnsi="宋体" w:cs="宋体"/>
                <w:color w:val="000000"/>
                <w:sz w:val="22"/>
                <w:highlight w:val="none"/>
              </w:rPr>
            </w:pPr>
            <w:r>
              <w:rPr>
                <w:rFonts w:ascii="宋体" w:hAnsi="宋体" w:cs="宋体"/>
                <w:color w:val="000000"/>
                <w:sz w:val="22"/>
                <w:highlight w:val="none"/>
              </w:rPr>
            </w:r>
            <w:r/>
          </w:p>
        </w:tc>
      </w:tr>
      <w:tr>
        <w:trPr>
          <w:trHeight w:val="402"/>
        </w:trPr>
        <w:tc>
          <w:tcPr>
            <w:tcBorders>
              <w:top w:val="none" w:color="000000" w:sz="4" w:space="0"/>
              <w:left w:val="single" w:color="000000" w:sz="4" w:space="0"/>
              <w:bottom w:val="single" w:color="000000" w:sz="4" w:space="0"/>
              <w:right w:val="single" w:color="000000" w:sz="4" w:space="0"/>
            </w:tcBorders>
            <w:tcW w:w="539" w:type="dxa"/>
            <w:vAlign w:val="center"/>
            <w:textDirection w:val="lrTb"/>
            <w:noWrap/>
          </w:tcPr>
          <w:p>
            <w:pPr>
              <w:pStyle w:val="992"/>
              <w:jc w:val="center"/>
              <w:widowControl/>
              <w:rPr>
                <w:rFonts w:ascii="宋体" w:hAnsi="宋体" w:cs="宋体"/>
                <w:color w:val="000000"/>
                <w:sz w:val="22"/>
                <w:highlight w:val="none"/>
              </w:rPr>
            </w:pPr>
            <w:r>
              <w:rPr>
                <w:rFonts w:hint="eastAsia" w:ascii="宋体" w:hAnsi="宋体" w:cs="宋体"/>
                <w:color w:val="000000"/>
                <w:sz w:val="22"/>
                <w:highlight w:val="none"/>
              </w:rPr>
              <w:t xml:space="preserve">2</w:t>
            </w:r>
            <w:r>
              <w:rPr>
                <w:rFonts w:ascii="宋体" w:hAnsi="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1350" w:type="dxa"/>
            <w:vAlign w:val="center"/>
            <w:textDirection w:val="lrTb"/>
            <w:noWrap w:val="false"/>
          </w:tcPr>
          <w:p>
            <w:pPr>
              <w:pStyle w:val="992"/>
              <w:jc w:val="center"/>
              <w:widowControl/>
              <w:rPr>
                <w:rFonts w:ascii="宋体" w:hAnsi="宋体" w:cs="宋体"/>
                <w:color w:val="000000"/>
                <w:sz w:val="22"/>
                <w:highlight w:val="none"/>
              </w:rPr>
            </w:pPr>
            <w:r>
              <w:rPr>
                <w:rFonts w:hint="eastAsia" w:ascii="宋体" w:hAnsi="宋体" w:cs="宋体"/>
                <w:color w:val="000000"/>
                <w:sz w:val="22"/>
                <w:highlight w:val="none"/>
                <w:lang w:bidi="ar"/>
              </w:rPr>
              <w:t xml:space="preserve">清怡园</w:t>
            </w:r>
            <w:r>
              <w:rPr>
                <w:rFonts w:ascii="宋体" w:hAnsi="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2001" w:type="dxa"/>
            <w:vAlign w:val="center"/>
            <w:textDirection w:val="lrTb"/>
            <w:noWrap w:val="false"/>
          </w:tcPr>
          <w:p>
            <w:pPr>
              <w:pStyle w:val="992"/>
              <w:jc w:val="center"/>
              <w:widowControl/>
              <w:rPr>
                <w:rFonts w:ascii="宋体" w:hAnsi="宋体" w:cs="宋体"/>
                <w:color w:val="000000"/>
                <w:sz w:val="22"/>
                <w:highlight w:val="none"/>
              </w:rPr>
            </w:pPr>
            <w:r>
              <w:rPr>
                <w:rFonts w:hint="eastAsia" w:ascii="宋体" w:hAnsi="宋体" w:cs="宋体"/>
                <w:color w:val="000000"/>
                <w:sz w:val="22"/>
                <w:highlight w:val="none"/>
                <w:lang w:bidi="ar"/>
              </w:rPr>
              <w:t xml:space="preserve">——</w:t>
            </w:r>
            <w:r>
              <w:rPr>
                <w:rFonts w:ascii="宋体" w:hAnsi="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pStyle w:val="992"/>
              <w:jc w:val="center"/>
              <w:widowControl/>
              <w:rPr>
                <w:rFonts w:ascii="宋体" w:hAnsi="宋体" w:cs="宋体"/>
                <w:color w:val="000000"/>
                <w:sz w:val="22"/>
                <w:highlight w:val="none"/>
              </w:rPr>
            </w:pPr>
            <w:r>
              <w:rPr>
                <w:rFonts w:hint="eastAsia" w:ascii="宋体" w:hAnsi="宋体" w:cs="宋体"/>
                <w:color w:val="000000"/>
                <w:sz w:val="22"/>
                <w:highlight w:val="none"/>
              </w:rPr>
              <w:t xml:space="preserve">10526.45</w:t>
            </w:r>
            <w:r>
              <w:rPr>
                <w:rFonts w:ascii="宋体" w:hAnsi="宋体" w:cs="宋体"/>
                <w:color w:val="000000"/>
                <w:sz w:val="22"/>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1275" w:type="dxa"/>
            <w:vAlign w:val="center"/>
            <w:textDirection w:val="lrTb"/>
            <w:noWrap w:val="false"/>
          </w:tcPr>
          <w:p>
            <w:pPr>
              <w:pStyle w:val="992"/>
              <w:jc w:val="center"/>
              <w:widowControl/>
              <w:rPr>
                <w:rFonts w:ascii="宋体" w:hAnsi="宋体" w:cs="宋体"/>
                <w:color w:val="000000"/>
                <w:sz w:val="22"/>
                <w:highlight w:val="none"/>
              </w:rPr>
            </w:pPr>
            <w:r>
              <w:rPr>
                <w:rFonts w:hint="eastAsia" w:ascii="宋体" w:hAnsi="宋体" w:cs="宋体"/>
                <w:color w:val="000000"/>
                <w:sz w:val="22"/>
                <w:highlight w:val="none"/>
              </w:rPr>
              <w:t xml:space="preserve">一级</w:t>
            </w:r>
            <w:r>
              <w:rPr>
                <w:rFonts w:ascii="宋体" w:hAnsi="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tcPr>
          <w:p>
            <w:pPr>
              <w:pStyle w:val="992"/>
              <w:jc w:val="center"/>
              <w:rPr>
                <w:color w:val="000000"/>
                <w:highlight w:val="none"/>
              </w:rPr>
            </w:pPr>
            <w:r>
              <w:rPr>
                <w:color w:val="000000"/>
                <w:highlight w:val="none"/>
              </w:rPr>
            </w:r>
            <w:r/>
          </w:p>
        </w:tc>
        <w:tc>
          <w:tcPr>
            <w:tcBorders>
              <w:top w:val="single" w:color="000000" w:sz="4" w:space="0"/>
              <w:left w:val="none" w:color="000000" w:sz="4" w:space="0"/>
              <w:bottom w:val="single" w:color="000000" w:sz="4" w:space="0"/>
              <w:right w:val="single" w:color="000000" w:sz="4" w:space="0"/>
            </w:tcBorders>
            <w:tcW w:w="1276" w:type="dxa"/>
            <w:vAlign w:val="top"/>
            <w:textDirection w:val="lrTb"/>
            <w:noWrap w:val="false"/>
          </w:tcPr>
          <w:p>
            <w:pPr>
              <w:pStyle w:val="992"/>
              <w:jc w:val="center"/>
              <w:widowControl/>
              <w:rPr>
                <w:rFonts w:ascii="宋体" w:hAnsi="宋体" w:cs="宋体"/>
                <w:color w:val="000000"/>
                <w:sz w:val="22"/>
                <w:highlight w:val="none"/>
              </w:rPr>
            </w:pPr>
            <w:r>
              <w:rPr>
                <w:rFonts w:ascii="宋体" w:hAnsi="宋体" w:cs="宋体"/>
                <w:color w:val="000000"/>
                <w:sz w:val="22"/>
                <w:highlight w:val="none"/>
              </w:rPr>
            </w:r>
            <w:r/>
          </w:p>
        </w:tc>
        <w:tc>
          <w:tcPr>
            <w:tcBorders>
              <w:top w:val="none" w:color="000000" w:sz="4" w:space="0"/>
              <w:left w:val="single" w:color="000000" w:sz="4" w:space="0"/>
              <w:bottom w:val="single" w:color="000000" w:sz="4" w:space="0"/>
              <w:right w:val="single" w:color="000000" w:sz="4" w:space="0"/>
            </w:tcBorders>
            <w:tcW w:w="1276" w:type="dxa"/>
            <w:vAlign w:val="center"/>
            <w:textDirection w:val="lrTb"/>
            <w:noWrap w:val="false"/>
          </w:tcPr>
          <w:p>
            <w:pPr>
              <w:pStyle w:val="992"/>
              <w:jc w:val="center"/>
              <w:widowControl/>
              <w:rPr>
                <w:rFonts w:ascii="宋体" w:hAnsi="宋体" w:cs="宋体"/>
                <w:color w:val="000000"/>
                <w:sz w:val="22"/>
                <w:highlight w:val="none"/>
              </w:rPr>
            </w:pPr>
            <w:r>
              <w:rPr>
                <w:rFonts w:ascii="宋体" w:hAnsi="宋体" w:cs="宋体"/>
                <w:color w:val="000000"/>
                <w:sz w:val="22"/>
                <w:highlight w:val="none"/>
              </w:rPr>
            </w:r>
            <w:r/>
          </w:p>
        </w:tc>
      </w:tr>
      <w:tr>
        <w:trPr>
          <w:trHeight w:val="402"/>
        </w:trPr>
        <w:tc>
          <w:tcPr>
            <w:tcBorders>
              <w:top w:val="none" w:color="000000" w:sz="4" w:space="0"/>
              <w:left w:val="single" w:color="000000" w:sz="4" w:space="0"/>
              <w:bottom w:val="single" w:color="000000" w:sz="4" w:space="0"/>
              <w:right w:val="single" w:color="000000" w:sz="4" w:space="0"/>
            </w:tcBorders>
            <w:tcW w:w="539" w:type="dxa"/>
            <w:vAlign w:val="center"/>
            <w:textDirection w:val="lrTb"/>
            <w:noWrap/>
          </w:tcPr>
          <w:p>
            <w:pPr>
              <w:pStyle w:val="992"/>
              <w:jc w:val="center"/>
              <w:widowControl/>
              <w:rPr>
                <w:rFonts w:ascii="宋体" w:hAnsi="宋体" w:cs="宋体"/>
                <w:color w:val="000000"/>
                <w:sz w:val="22"/>
                <w:highlight w:val="none"/>
              </w:rPr>
            </w:pPr>
            <w:r>
              <w:rPr>
                <w:rFonts w:hint="eastAsia" w:ascii="宋体" w:hAnsi="宋体" w:cs="宋体"/>
                <w:color w:val="000000"/>
                <w:sz w:val="22"/>
                <w:highlight w:val="none"/>
              </w:rPr>
              <w:t xml:space="preserve">3</w:t>
            </w:r>
            <w:r>
              <w:rPr>
                <w:rFonts w:ascii="宋体" w:hAnsi="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1350" w:type="dxa"/>
            <w:vAlign w:val="center"/>
            <w:textDirection w:val="lrTb"/>
            <w:noWrap w:val="false"/>
          </w:tcPr>
          <w:p>
            <w:pPr>
              <w:pStyle w:val="992"/>
              <w:jc w:val="center"/>
              <w:widowControl/>
              <w:rPr>
                <w:rFonts w:ascii="宋体" w:hAnsi="宋体" w:cs="宋体"/>
                <w:color w:val="000000"/>
                <w:sz w:val="22"/>
                <w:highlight w:val="none"/>
              </w:rPr>
            </w:pPr>
            <w:r>
              <w:rPr>
                <w:rFonts w:hint="eastAsia" w:ascii="宋体" w:hAnsi="宋体" w:cs="宋体"/>
                <w:color w:val="000000"/>
                <w:sz w:val="22"/>
                <w:highlight w:val="none"/>
                <w:lang w:bidi="ar"/>
              </w:rPr>
              <w:t xml:space="preserve">森林公园一期</w:t>
            </w:r>
            <w:r>
              <w:rPr>
                <w:rFonts w:ascii="宋体" w:hAnsi="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2001" w:type="dxa"/>
            <w:vAlign w:val="center"/>
            <w:textDirection w:val="lrTb"/>
            <w:noWrap w:val="false"/>
          </w:tcPr>
          <w:p>
            <w:pPr>
              <w:pStyle w:val="992"/>
              <w:jc w:val="center"/>
              <w:widowControl/>
              <w:rPr>
                <w:rFonts w:ascii="宋体" w:hAnsi="宋体" w:cs="宋体"/>
                <w:color w:val="000000"/>
                <w:sz w:val="22"/>
                <w:highlight w:val="none"/>
              </w:rPr>
            </w:pPr>
            <w:r>
              <w:rPr>
                <w:rFonts w:hint="eastAsia" w:ascii="宋体" w:hAnsi="宋体" w:cs="宋体"/>
                <w:color w:val="000000"/>
                <w:sz w:val="22"/>
                <w:highlight w:val="none"/>
                <w:lang w:bidi="ar"/>
              </w:rPr>
              <w:t xml:space="preserve">市民广场—淮海路</w:t>
            </w:r>
            <w:r>
              <w:rPr>
                <w:rFonts w:ascii="宋体" w:hAnsi="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pStyle w:val="992"/>
              <w:jc w:val="center"/>
              <w:widowControl/>
              <w:rPr>
                <w:rFonts w:ascii="宋体" w:hAnsi="宋体" w:cs="宋体"/>
                <w:color w:val="000000"/>
                <w:sz w:val="22"/>
                <w:highlight w:val="none"/>
              </w:rPr>
            </w:pPr>
            <w:r>
              <w:rPr>
                <w:rFonts w:hint="eastAsia" w:ascii="宋体" w:hAnsi="宋体" w:cs="宋体"/>
                <w:color w:val="000000"/>
                <w:sz w:val="22"/>
                <w:highlight w:val="none"/>
              </w:rPr>
              <w:t xml:space="preserve">93636.16</w:t>
            </w:r>
            <w:r>
              <w:rPr>
                <w:rFonts w:ascii="宋体" w:hAnsi="宋体" w:cs="宋体"/>
                <w:color w:val="000000"/>
                <w:sz w:val="22"/>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1275" w:type="dxa"/>
            <w:vAlign w:val="center"/>
            <w:textDirection w:val="lrTb"/>
            <w:noWrap w:val="false"/>
          </w:tcPr>
          <w:p>
            <w:pPr>
              <w:pStyle w:val="992"/>
              <w:jc w:val="center"/>
              <w:widowControl/>
              <w:rPr>
                <w:rFonts w:ascii="宋体" w:hAnsi="宋体" w:cs="宋体"/>
                <w:color w:val="000000"/>
                <w:sz w:val="22"/>
                <w:highlight w:val="none"/>
              </w:rPr>
            </w:pPr>
            <w:r>
              <w:rPr>
                <w:rFonts w:hint="eastAsia" w:ascii="宋体" w:hAnsi="宋体" w:cs="宋体"/>
                <w:color w:val="000000"/>
                <w:sz w:val="22"/>
                <w:highlight w:val="none"/>
              </w:rPr>
              <w:t xml:space="preserve">一级</w:t>
            </w:r>
            <w:r>
              <w:rPr>
                <w:rFonts w:ascii="宋体" w:hAnsi="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tcPr>
          <w:p>
            <w:pPr>
              <w:pStyle w:val="992"/>
              <w:jc w:val="center"/>
              <w:rPr>
                <w:color w:val="000000"/>
                <w:highlight w:val="none"/>
              </w:rPr>
            </w:pPr>
            <w:r>
              <w:rPr>
                <w:color w:val="000000"/>
                <w:highlight w:val="none"/>
              </w:rPr>
            </w:r>
            <w:r/>
          </w:p>
        </w:tc>
        <w:tc>
          <w:tcPr>
            <w:tcBorders>
              <w:top w:val="single" w:color="000000" w:sz="4" w:space="0"/>
              <w:left w:val="none" w:color="000000" w:sz="4" w:space="0"/>
              <w:bottom w:val="single" w:color="000000" w:sz="4" w:space="0"/>
              <w:right w:val="single" w:color="000000" w:sz="4" w:space="0"/>
            </w:tcBorders>
            <w:tcW w:w="1276" w:type="dxa"/>
            <w:vAlign w:val="top"/>
            <w:textDirection w:val="lrTb"/>
            <w:noWrap w:val="false"/>
          </w:tcPr>
          <w:p>
            <w:pPr>
              <w:pStyle w:val="992"/>
              <w:jc w:val="center"/>
              <w:widowControl/>
              <w:rPr>
                <w:rFonts w:ascii="宋体" w:hAnsi="宋体" w:cs="宋体"/>
                <w:color w:val="000000"/>
                <w:sz w:val="22"/>
                <w:highlight w:val="none"/>
              </w:rPr>
            </w:pPr>
            <w:r>
              <w:rPr>
                <w:rFonts w:ascii="宋体" w:hAnsi="宋体" w:cs="宋体"/>
                <w:color w:val="000000"/>
                <w:sz w:val="22"/>
                <w:highlight w:val="none"/>
              </w:rPr>
            </w:r>
            <w:r/>
          </w:p>
        </w:tc>
        <w:tc>
          <w:tcPr>
            <w:tcBorders>
              <w:top w:val="none" w:color="000000" w:sz="4" w:space="0"/>
              <w:left w:val="single" w:color="000000" w:sz="4" w:space="0"/>
              <w:bottom w:val="single" w:color="000000" w:sz="4" w:space="0"/>
              <w:right w:val="single" w:color="000000" w:sz="4" w:space="0"/>
            </w:tcBorders>
            <w:tcW w:w="1276" w:type="dxa"/>
            <w:vAlign w:val="center"/>
            <w:textDirection w:val="lrTb"/>
            <w:noWrap w:val="false"/>
          </w:tcPr>
          <w:p>
            <w:pPr>
              <w:pStyle w:val="992"/>
              <w:jc w:val="center"/>
              <w:widowControl/>
              <w:rPr>
                <w:rFonts w:ascii="宋体" w:hAnsi="宋体" w:cs="宋体"/>
                <w:color w:val="000000"/>
                <w:sz w:val="22"/>
                <w:highlight w:val="none"/>
              </w:rPr>
            </w:pPr>
            <w:r>
              <w:rPr>
                <w:rFonts w:ascii="宋体" w:hAnsi="宋体" w:cs="宋体"/>
                <w:color w:val="000000"/>
                <w:sz w:val="22"/>
                <w:highlight w:val="none"/>
              </w:rPr>
            </w:r>
            <w:r/>
          </w:p>
        </w:tc>
      </w:tr>
      <w:tr>
        <w:trPr>
          <w:trHeight w:val="402"/>
        </w:trPr>
        <w:tc>
          <w:tcPr>
            <w:tcBorders>
              <w:top w:val="none" w:color="000000" w:sz="4" w:space="0"/>
              <w:left w:val="single" w:color="000000" w:sz="4" w:space="0"/>
              <w:bottom w:val="single" w:color="000000" w:sz="4" w:space="0"/>
              <w:right w:val="single" w:color="000000" w:sz="4" w:space="0"/>
            </w:tcBorders>
            <w:tcW w:w="539" w:type="dxa"/>
            <w:vAlign w:val="center"/>
            <w:textDirection w:val="lrTb"/>
            <w:noWrap/>
          </w:tcPr>
          <w:p>
            <w:pPr>
              <w:pStyle w:val="992"/>
              <w:jc w:val="center"/>
              <w:widowControl/>
              <w:rPr>
                <w:rFonts w:ascii="宋体" w:hAnsi="宋体" w:cs="宋体"/>
                <w:color w:val="000000"/>
                <w:sz w:val="22"/>
                <w:highlight w:val="none"/>
              </w:rPr>
            </w:pPr>
            <w:r>
              <w:rPr>
                <w:rFonts w:hint="eastAsia" w:ascii="宋体" w:hAnsi="宋体" w:cs="宋体"/>
                <w:color w:val="000000"/>
                <w:sz w:val="22"/>
                <w:highlight w:val="none"/>
              </w:rPr>
              <w:t xml:space="preserve">4</w:t>
            </w:r>
            <w:r>
              <w:rPr>
                <w:rFonts w:ascii="宋体" w:hAnsi="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1350" w:type="dxa"/>
            <w:vAlign w:val="center"/>
            <w:textDirection w:val="lrTb"/>
            <w:noWrap w:val="false"/>
          </w:tcPr>
          <w:p>
            <w:pPr>
              <w:pStyle w:val="992"/>
              <w:jc w:val="center"/>
              <w:widowControl/>
              <w:rPr>
                <w:rFonts w:ascii="宋体" w:hAnsi="宋体" w:cs="宋体"/>
                <w:color w:val="000000"/>
                <w:sz w:val="22"/>
                <w:highlight w:val="none"/>
              </w:rPr>
            </w:pPr>
            <w:r>
              <w:rPr>
                <w:rFonts w:hint="eastAsia" w:ascii="宋体" w:hAnsi="宋体" w:cs="宋体"/>
                <w:color w:val="000000"/>
                <w:sz w:val="22"/>
                <w:highlight w:val="none"/>
                <w:lang w:bidi="ar"/>
              </w:rPr>
              <w:t xml:space="preserve">县政府及服务中心周边绿化</w:t>
            </w:r>
            <w:r>
              <w:rPr>
                <w:rFonts w:ascii="宋体" w:hAnsi="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2001" w:type="dxa"/>
            <w:vAlign w:val="center"/>
            <w:textDirection w:val="lrTb"/>
            <w:noWrap w:val="false"/>
          </w:tcPr>
          <w:p>
            <w:pPr>
              <w:pStyle w:val="992"/>
              <w:jc w:val="center"/>
              <w:widowControl/>
              <w:rPr>
                <w:rFonts w:ascii="宋体" w:hAnsi="宋体" w:cs="宋体"/>
                <w:color w:val="000000"/>
                <w:sz w:val="22"/>
                <w:highlight w:val="none"/>
              </w:rPr>
            </w:pPr>
            <w:r>
              <w:rPr>
                <w:rFonts w:hint="eastAsia" w:ascii="宋体" w:hAnsi="宋体" w:cs="宋体"/>
                <w:color w:val="000000"/>
                <w:sz w:val="22"/>
                <w:highlight w:val="none"/>
                <w:lang w:bidi="ar"/>
              </w:rPr>
              <w:t xml:space="preserve">府东绿地、服务中心、档案馆绿地</w:t>
            </w:r>
            <w:r>
              <w:rPr>
                <w:rFonts w:ascii="宋体" w:hAnsi="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pStyle w:val="992"/>
              <w:jc w:val="center"/>
              <w:widowControl/>
              <w:rPr>
                <w:rFonts w:ascii="宋体" w:hAnsi="宋体" w:cs="宋体"/>
                <w:color w:val="000000"/>
                <w:sz w:val="22"/>
                <w:highlight w:val="none"/>
              </w:rPr>
            </w:pPr>
            <w:r>
              <w:rPr>
                <w:rFonts w:hint="eastAsia" w:ascii="宋体" w:hAnsi="宋体" w:cs="宋体"/>
                <w:color w:val="000000"/>
                <w:sz w:val="22"/>
                <w:highlight w:val="none"/>
              </w:rPr>
              <w:t xml:space="preserve">49398.56</w:t>
            </w:r>
            <w:r>
              <w:rPr>
                <w:rFonts w:ascii="宋体" w:hAnsi="宋体" w:cs="宋体"/>
                <w:color w:val="000000"/>
                <w:sz w:val="22"/>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1275" w:type="dxa"/>
            <w:vAlign w:val="center"/>
            <w:textDirection w:val="lrTb"/>
            <w:noWrap w:val="false"/>
          </w:tcPr>
          <w:p>
            <w:pPr>
              <w:pStyle w:val="992"/>
              <w:jc w:val="center"/>
              <w:widowControl/>
              <w:rPr>
                <w:rFonts w:ascii="宋体" w:hAnsi="宋体" w:cs="宋体"/>
                <w:color w:val="000000"/>
                <w:sz w:val="22"/>
                <w:highlight w:val="none"/>
              </w:rPr>
            </w:pPr>
            <w:r>
              <w:rPr>
                <w:rFonts w:hint="eastAsia" w:ascii="宋体" w:hAnsi="宋体" w:cs="宋体"/>
                <w:color w:val="000000"/>
                <w:sz w:val="22"/>
                <w:highlight w:val="none"/>
              </w:rPr>
              <w:t xml:space="preserve">一级</w:t>
            </w:r>
            <w:r>
              <w:rPr>
                <w:rFonts w:ascii="宋体" w:hAnsi="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tcPr>
          <w:p>
            <w:pPr>
              <w:pStyle w:val="992"/>
              <w:jc w:val="center"/>
              <w:rPr>
                <w:color w:val="000000"/>
                <w:highlight w:val="none"/>
              </w:rPr>
            </w:pPr>
            <w:r>
              <w:rPr>
                <w:color w:val="000000"/>
                <w:highlight w:val="none"/>
              </w:rPr>
            </w:r>
            <w:r/>
          </w:p>
        </w:tc>
        <w:tc>
          <w:tcPr>
            <w:tcBorders>
              <w:top w:val="single" w:color="000000" w:sz="4" w:space="0"/>
              <w:left w:val="none" w:color="000000" w:sz="4" w:space="0"/>
              <w:bottom w:val="single" w:color="000000" w:sz="4" w:space="0"/>
              <w:right w:val="single" w:color="000000" w:sz="4" w:space="0"/>
            </w:tcBorders>
            <w:tcW w:w="1276" w:type="dxa"/>
            <w:vAlign w:val="top"/>
            <w:textDirection w:val="lrTb"/>
            <w:noWrap w:val="false"/>
          </w:tcPr>
          <w:p>
            <w:pPr>
              <w:pStyle w:val="992"/>
              <w:jc w:val="center"/>
              <w:widowControl/>
              <w:rPr>
                <w:rFonts w:ascii="宋体" w:hAnsi="宋体" w:cs="宋体"/>
                <w:color w:val="000000"/>
                <w:sz w:val="22"/>
                <w:highlight w:val="none"/>
              </w:rPr>
            </w:pPr>
            <w:r>
              <w:rPr>
                <w:rFonts w:ascii="宋体" w:hAnsi="宋体" w:cs="宋体"/>
                <w:color w:val="000000"/>
                <w:sz w:val="22"/>
                <w:highlight w:val="none"/>
              </w:rPr>
            </w:r>
            <w:r/>
          </w:p>
        </w:tc>
        <w:tc>
          <w:tcPr>
            <w:tcBorders>
              <w:top w:val="none" w:color="000000" w:sz="4" w:space="0"/>
              <w:left w:val="single" w:color="000000" w:sz="4" w:space="0"/>
              <w:bottom w:val="single" w:color="000000" w:sz="4" w:space="0"/>
              <w:right w:val="single" w:color="000000" w:sz="4" w:space="0"/>
            </w:tcBorders>
            <w:tcW w:w="1276" w:type="dxa"/>
            <w:vAlign w:val="center"/>
            <w:textDirection w:val="lrTb"/>
            <w:noWrap w:val="false"/>
          </w:tcPr>
          <w:p>
            <w:pPr>
              <w:pStyle w:val="992"/>
              <w:jc w:val="center"/>
              <w:widowControl/>
              <w:rPr>
                <w:rFonts w:ascii="宋体" w:hAnsi="宋体" w:cs="宋体"/>
                <w:color w:val="000000"/>
                <w:sz w:val="22"/>
                <w:highlight w:val="none"/>
              </w:rPr>
            </w:pPr>
            <w:r>
              <w:rPr>
                <w:rFonts w:ascii="宋体" w:hAnsi="宋体" w:cs="宋体"/>
                <w:color w:val="000000"/>
                <w:sz w:val="22"/>
                <w:highlight w:val="none"/>
              </w:rPr>
            </w:r>
            <w:r/>
          </w:p>
        </w:tc>
      </w:tr>
      <w:tr>
        <w:trPr>
          <w:trHeight w:val="402"/>
        </w:trPr>
        <w:tc>
          <w:tcPr>
            <w:tcBorders>
              <w:top w:val="none" w:color="000000" w:sz="4" w:space="0"/>
              <w:left w:val="single" w:color="000000" w:sz="4" w:space="0"/>
              <w:bottom w:val="single" w:color="000000" w:sz="4" w:space="0"/>
              <w:right w:val="single" w:color="000000" w:sz="4" w:space="0"/>
            </w:tcBorders>
            <w:tcW w:w="539" w:type="dxa"/>
            <w:vAlign w:val="center"/>
            <w:textDirection w:val="lrTb"/>
            <w:noWrap/>
          </w:tcPr>
          <w:p>
            <w:pPr>
              <w:pStyle w:val="992"/>
              <w:jc w:val="center"/>
              <w:widowControl/>
              <w:rPr>
                <w:rFonts w:ascii="宋体" w:hAnsi="宋体" w:cs="宋体"/>
                <w:color w:val="000000"/>
                <w:sz w:val="22"/>
                <w:highlight w:val="none"/>
              </w:rPr>
            </w:pPr>
            <w:r>
              <w:rPr>
                <w:rFonts w:hint="eastAsia" w:ascii="宋体" w:hAnsi="宋体" w:cs="宋体"/>
                <w:color w:val="000000"/>
                <w:sz w:val="22"/>
                <w:highlight w:val="none"/>
              </w:rPr>
              <w:t xml:space="preserve">5</w:t>
            </w:r>
            <w:r>
              <w:rPr>
                <w:rFonts w:ascii="宋体" w:hAnsi="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1350" w:type="dxa"/>
            <w:vAlign w:val="center"/>
            <w:textDirection w:val="lrTb"/>
            <w:noWrap w:val="false"/>
          </w:tcPr>
          <w:p>
            <w:pPr>
              <w:pStyle w:val="992"/>
              <w:jc w:val="center"/>
              <w:widowControl/>
              <w:rPr>
                <w:rFonts w:ascii="宋体" w:hAnsi="宋体" w:cs="宋体"/>
                <w:color w:val="000000"/>
                <w:sz w:val="22"/>
                <w:highlight w:val="none"/>
              </w:rPr>
            </w:pPr>
            <w:r>
              <w:rPr>
                <w:rFonts w:hint="eastAsia" w:ascii="宋体" w:hAnsi="宋体" w:cs="宋体"/>
                <w:color w:val="000000"/>
                <w:sz w:val="22"/>
                <w:highlight w:val="none"/>
                <w:lang w:bidi="ar"/>
              </w:rPr>
              <w:t xml:space="preserve">府苑大酒店东侧</w:t>
            </w:r>
            <w:r>
              <w:rPr>
                <w:rFonts w:ascii="宋体" w:hAnsi="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2001" w:type="dxa"/>
            <w:vAlign w:val="center"/>
            <w:textDirection w:val="lrTb"/>
            <w:noWrap w:val="false"/>
          </w:tcPr>
          <w:p>
            <w:pPr>
              <w:pStyle w:val="992"/>
              <w:jc w:val="center"/>
              <w:widowControl/>
              <w:rPr>
                <w:rFonts w:ascii="宋体" w:hAnsi="宋体" w:cs="宋体"/>
                <w:color w:val="000000"/>
                <w:sz w:val="22"/>
                <w:highlight w:val="none"/>
              </w:rPr>
            </w:pPr>
            <w:r>
              <w:rPr>
                <w:rFonts w:hint="eastAsia" w:ascii="宋体" w:hAnsi="宋体" w:cs="宋体"/>
                <w:color w:val="000000"/>
                <w:sz w:val="22"/>
                <w:highlight w:val="none"/>
                <w:lang w:bidi="ar"/>
              </w:rPr>
              <w:t xml:space="preserve">北京路与市民西道口</w:t>
            </w:r>
            <w:r>
              <w:rPr>
                <w:rFonts w:ascii="宋体" w:hAnsi="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pStyle w:val="992"/>
              <w:jc w:val="center"/>
              <w:widowControl/>
              <w:rPr>
                <w:rFonts w:ascii="宋体" w:hAnsi="宋体" w:cs="宋体"/>
                <w:color w:val="000000"/>
                <w:sz w:val="22"/>
                <w:highlight w:val="none"/>
              </w:rPr>
            </w:pPr>
            <w:r>
              <w:rPr>
                <w:rFonts w:hint="eastAsia" w:ascii="宋体" w:hAnsi="宋体" w:cs="宋体"/>
                <w:color w:val="000000"/>
                <w:sz w:val="22"/>
                <w:highlight w:val="none"/>
              </w:rPr>
              <w:t xml:space="preserve">3570.32</w:t>
            </w:r>
            <w:r>
              <w:rPr>
                <w:rFonts w:ascii="宋体" w:hAnsi="宋体" w:cs="宋体"/>
                <w:color w:val="000000"/>
                <w:sz w:val="22"/>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1275" w:type="dxa"/>
            <w:vAlign w:val="center"/>
            <w:textDirection w:val="lrTb"/>
            <w:noWrap w:val="false"/>
          </w:tcPr>
          <w:p>
            <w:pPr>
              <w:pStyle w:val="992"/>
              <w:jc w:val="center"/>
              <w:widowControl/>
              <w:rPr>
                <w:rFonts w:ascii="宋体" w:hAnsi="宋体" w:cs="宋体"/>
                <w:color w:val="000000"/>
                <w:sz w:val="22"/>
                <w:highlight w:val="none"/>
              </w:rPr>
            </w:pPr>
            <w:r>
              <w:rPr>
                <w:rFonts w:hint="eastAsia" w:ascii="宋体" w:hAnsi="宋体" w:cs="宋体"/>
                <w:color w:val="000000"/>
                <w:sz w:val="22"/>
                <w:highlight w:val="none"/>
              </w:rPr>
              <w:t xml:space="preserve">一级</w:t>
            </w:r>
            <w:r>
              <w:rPr>
                <w:rFonts w:ascii="宋体" w:hAnsi="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tcPr>
          <w:p>
            <w:pPr>
              <w:pStyle w:val="992"/>
              <w:jc w:val="center"/>
              <w:rPr>
                <w:color w:val="000000"/>
                <w:highlight w:val="none"/>
              </w:rPr>
            </w:pPr>
            <w:r>
              <w:rPr>
                <w:color w:val="000000"/>
                <w:highlight w:val="none"/>
              </w:rPr>
            </w:r>
            <w:r/>
          </w:p>
        </w:tc>
        <w:tc>
          <w:tcPr>
            <w:tcBorders>
              <w:top w:val="single" w:color="000000" w:sz="4" w:space="0"/>
              <w:left w:val="none" w:color="000000" w:sz="4" w:space="0"/>
              <w:bottom w:val="single" w:color="000000" w:sz="4" w:space="0"/>
              <w:right w:val="single" w:color="000000" w:sz="4" w:space="0"/>
            </w:tcBorders>
            <w:tcW w:w="1276" w:type="dxa"/>
            <w:vAlign w:val="top"/>
            <w:textDirection w:val="lrTb"/>
            <w:noWrap w:val="false"/>
          </w:tcPr>
          <w:p>
            <w:pPr>
              <w:pStyle w:val="992"/>
              <w:jc w:val="center"/>
              <w:widowControl/>
              <w:rPr>
                <w:rFonts w:ascii="宋体" w:hAnsi="宋体" w:cs="宋体"/>
                <w:color w:val="000000"/>
                <w:sz w:val="22"/>
                <w:highlight w:val="none"/>
              </w:rPr>
            </w:pPr>
            <w:r>
              <w:rPr>
                <w:rFonts w:ascii="宋体" w:hAnsi="宋体" w:cs="宋体"/>
                <w:color w:val="000000"/>
                <w:sz w:val="22"/>
                <w:highlight w:val="none"/>
              </w:rPr>
            </w:r>
            <w:r/>
          </w:p>
        </w:tc>
        <w:tc>
          <w:tcPr>
            <w:tcBorders>
              <w:top w:val="none" w:color="000000" w:sz="4" w:space="0"/>
              <w:left w:val="single" w:color="000000" w:sz="4" w:space="0"/>
              <w:bottom w:val="single" w:color="000000" w:sz="4" w:space="0"/>
              <w:right w:val="single" w:color="000000" w:sz="4" w:space="0"/>
            </w:tcBorders>
            <w:tcW w:w="1276" w:type="dxa"/>
            <w:vAlign w:val="center"/>
            <w:textDirection w:val="lrTb"/>
            <w:noWrap w:val="false"/>
          </w:tcPr>
          <w:p>
            <w:pPr>
              <w:pStyle w:val="992"/>
              <w:jc w:val="center"/>
              <w:widowControl/>
              <w:rPr>
                <w:rFonts w:ascii="宋体" w:hAnsi="宋体" w:cs="宋体"/>
                <w:color w:val="000000"/>
                <w:sz w:val="22"/>
                <w:highlight w:val="none"/>
              </w:rPr>
            </w:pPr>
            <w:r>
              <w:rPr>
                <w:rFonts w:ascii="宋体" w:hAnsi="宋体" w:cs="宋体"/>
                <w:color w:val="000000"/>
                <w:sz w:val="22"/>
                <w:highlight w:val="none"/>
              </w:rPr>
            </w:r>
            <w:r/>
          </w:p>
        </w:tc>
      </w:tr>
      <w:tr>
        <w:trPr>
          <w:trHeight w:val="402"/>
        </w:trPr>
        <w:tc>
          <w:tcPr>
            <w:tcBorders>
              <w:top w:val="none" w:color="000000" w:sz="4" w:space="0"/>
              <w:left w:val="single" w:color="000000" w:sz="4" w:space="0"/>
              <w:bottom w:val="single" w:color="000000" w:sz="4" w:space="0"/>
              <w:right w:val="single" w:color="000000" w:sz="4" w:space="0"/>
            </w:tcBorders>
            <w:tcW w:w="539" w:type="dxa"/>
            <w:vAlign w:val="center"/>
            <w:textDirection w:val="lrTb"/>
            <w:noWrap/>
          </w:tcPr>
          <w:p>
            <w:pPr>
              <w:pStyle w:val="992"/>
              <w:jc w:val="center"/>
              <w:widowControl/>
              <w:rPr>
                <w:rFonts w:ascii="宋体" w:hAnsi="宋体" w:cs="宋体"/>
                <w:color w:val="000000"/>
                <w:sz w:val="22"/>
                <w:highlight w:val="none"/>
              </w:rPr>
            </w:pPr>
            <w:r>
              <w:rPr>
                <w:rFonts w:hint="eastAsia" w:ascii="宋体" w:hAnsi="宋体" w:cs="宋体"/>
                <w:color w:val="000000"/>
                <w:sz w:val="22"/>
                <w:highlight w:val="none"/>
              </w:rPr>
              <w:t xml:space="preserve">6</w:t>
            </w:r>
            <w:r>
              <w:rPr>
                <w:rFonts w:ascii="宋体" w:hAnsi="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1350" w:type="dxa"/>
            <w:vAlign w:val="center"/>
            <w:textDirection w:val="lrTb"/>
            <w:noWrap w:val="false"/>
          </w:tcPr>
          <w:p>
            <w:pPr>
              <w:pStyle w:val="992"/>
              <w:jc w:val="center"/>
              <w:widowControl/>
              <w:rPr>
                <w:rFonts w:ascii="宋体" w:hAnsi="宋体" w:cs="宋体"/>
                <w:color w:val="000000"/>
                <w:sz w:val="22"/>
                <w:highlight w:val="none"/>
              </w:rPr>
            </w:pPr>
            <w:r>
              <w:rPr>
                <w:rFonts w:hint="eastAsia" w:ascii="宋体" w:hAnsi="宋体" w:cs="宋体"/>
                <w:color w:val="000000"/>
                <w:sz w:val="22"/>
                <w:highlight w:val="none"/>
                <w:lang w:bidi="ar"/>
              </w:rPr>
              <w:t xml:space="preserve">生态公园</w:t>
            </w:r>
            <w:r>
              <w:rPr>
                <w:rFonts w:ascii="宋体" w:hAnsi="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2001" w:type="dxa"/>
            <w:vAlign w:val="center"/>
            <w:textDirection w:val="lrTb"/>
            <w:noWrap w:val="false"/>
          </w:tcPr>
          <w:p>
            <w:pPr>
              <w:pStyle w:val="992"/>
              <w:jc w:val="center"/>
              <w:widowControl/>
              <w:rPr>
                <w:rFonts w:ascii="宋体" w:hAnsi="宋体" w:cs="宋体"/>
                <w:color w:val="000000"/>
                <w:sz w:val="22"/>
                <w:highlight w:val="none"/>
              </w:rPr>
            </w:pPr>
            <w:r>
              <w:rPr>
                <w:rFonts w:hint="eastAsia" w:ascii="宋体" w:hAnsi="宋体" w:cs="宋体"/>
                <w:color w:val="000000"/>
                <w:sz w:val="22"/>
                <w:highlight w:val="none"/>
                <w:lang w:bidi="ar"/>
              </w:rPr>
              <w:t xml:space="preserve">——</w:t>
            </w:r>
            <w:r>
              <w:rPr>
                <w:rFonts w:ascii="宋体" w:hAnsi="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pStyle w:val="992"/>
              <w:jc w:val="center"/>
              <w:widowControl/>
              <w:rPr>
                <w:rFonts w:ascii="宋体" w:hAnsi="宋体" w:cs="宋体"/>
                <w:color w:val="000000"/>
                <w:sz w:val="22"/>
                <w:highlight w:val="none"/>
              </w:rPr>
            </w:pPr>
            <w:r>
              <w:rPr>
                <w:rFonts w:hint="eastAsia" w:ascii="宋体" w:hAnsi="宋体" w:cs="宋体"/>
                <w:color w:val="000000"/>
                <w:sz w:val="22"/>
                <w:highlight w:val="none"/>
              </w:rPr>
              <w:t xml:space="preserve">195173.18</w:t>
            </w:r>
            <w:r>
              <w:rPr>
                <w:rFonts w:ascii="宋体" w:hAnsi="宋体" w:cs="宋体"/>
                <w:color w:val="000000"/>
                <w:sz w:val="22"/>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1275" w:type="dxa"/>
            <w:vAlign w:val="center"/>
            <w:textDirection w:val="lrTb"/>
            <w:noWrap w:val="false"/>
          </w:tcPr>
          <w:p>
            <w:pPr>
              <w:pStyle w:val="992"/>
              <w:jc w:val="center"/>
              <w:widowControl/>
              <w:rPr>
                <w:rFonts w:ascii="宋体" w:hAnsi="宋体" w:cs="宋体"/>
                <w:color w:val="000000"/>
                <w:sz w:val="22"/>
                <w:highlight w:val="none"/>
              </w:rPr>
            </w:pPr>
            <w:r>
              <w:rPr>
                <w:rFonts w:hint="eastAsia" w:ascii="宋体" w:hAnsi="宋体" w:cs="宋体"/>
                <w:color w:val="000000"/>
                <w:sz w:val="22"/>
                <w:highlight w:val="none"/>
              </w:rPr>
              <w:t xml:space="preserve">一级</w:t>
            </w:r>
            <w:r>
              <w:rPr>
                <w:rFonts w:ascii="宋体" w:hAnsi="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tcPr>
          <w:p>
            <w:pPr>
              <w:pStyle w:val="992"/>
              <w:jc w:val="center"/>
              <w:rPr>
                <w:color w:val="000000"/>
                <w:highlight w:val="none"/>
              </w:rPr>
            </w:pPr>
            <w:r>
              <w:rPr>
                <w:color w:val="000000"/>
                <w:highlight w:val="none"/>
              </w:rPr>
            </w:r>
            <w:r/>
          </w:p>
        </w:tc>
        <w:tc>
          <w:tcPr>
            <w:tcBorders>
              <w:top w:val="single" w:color="000000" w:sz="4" w:space="0"/>
              <w:left w:val="none" w:color="000000" w:sz="4" w:space="0"/>
              <w:bottom w:val="single" w:color="000000" w:sz="4" w:space="0"/>
              <w:right w:val="single" w:color="000000" w:sz="4" w:space="0"/>
            </w:tcBorders>
            <w:tcW w:w="1276" w:type="dxa"/>
            <w:vAlign w:val="top"/>
            <w:textDirection w:val="lrTb"/>
            <w:noWrap w:val="false"/>
          </w:tcPr>
          <w:p>
            <w:pPr>
              <w:pStyle w:val="992"/>
              <w:jc w:val="center"/>
              <w:widowControl/>
              <w:rPr>
                <w:rFonts w:ascii="宋体" w:hAnsi="宋体" w:cs="宋体"/>
                <w:color w:val="000000"/>
                <w:sz w:val="22"/>
                <w:highlight w:val="none"/>
              </w:rPr>
            </w:pPr>
            <w:r>
              <w:rPr>
                <w:rFonts w:ascii="宋体" w:hAnsi="宋体" w:cs="宋体"/>
                <w:color w:val="000000"/>
                <w:sz w:val="22"/>
                <w:highlight w:val="none"/>
              </w:rPr>
            </w:r>
            <w:r/>
          </w:p>
        </w:tc>
        <w:tc>
          <w:tcPr>
            <w:tcBorders>
              <w:top w:val="none" w:color="000000" w:sz="4" w:space="0"/>
              <w:left w:val="single" w:color="000000" w:sz="4" w:space="0"/>
              <w:bottom w:val="single" w:color="000000" w:sz="4" w:space="0"/>
              <w:right w:val="single" w:color="000000" w:sz="4" w:space="0"/>
            </w:tcBorders>
            <w:tcW w:w="1276" w:type="dxa"/>
            <w:vAlign w:val="center"/>
            <w:textDirection w:val="lrTb"/>
            <w:noWrap w:val="false"/>
          </w:tcPr>
          <w:p>
            <w:pPr>
              <w:pStyle w:val="992"/>
              <w:jc w:val="center"/>
              <w:widowControl/>
              <w:rPr>
                <w:rFonts w:ascii="宋体" w:hAnsi="宋体" w:cs="宋体"/>
                <w:color w:val="000000"/>
                <w:sz w:val="22"/>
                <w:highlight w:val="none"/>
              </w:rPr>
            </w:pPr>
            <w:r>
              <w:rPr>
                <w:rFonts w:ascii="宋体" w:hAnsi="宋体" w:cs="宋体"/>
                <w:color w:val="000000"/>
                <w:sz w:val="22"/>
                <w:highlight w:val="none"/>
              </w:rPr>
            </w:r>
            <w:r/>
          </w:p>
        </w:tc>
      </w:tr>
      <w:tr>
        <w:trPr>
          <w:trHeight w:val="402"/>
        </w:trPr>
        <w:tc>
          <w:tcPr>
            <w:tcBorders>
              <w:top w:val="none" w:color="000000" w:sz="4" w:space="0"/>
              <w:left w:val="single" w:color="000000" w:sz="4" w:space="0"/>
              <w:bottom w:val="single" w:color="000000" w:sz="4" w:space="0"/>
              <w:right w:val="single" w:color="000000" w:sz="4" w:space="0"/>
            </w:tcBorders>
            <w:tcW w:w="539" w:type="dxa"/>
            <w:vAlign w:val="center"/>
            <w:textDirection w:val="lrTb"/>
            <w:noWrap/>
          </w:tcPr>
          <w:p>
            <w:pPr>
              <w:pStyle w:val="992"/>
              <w:jc w:val="center"/>
              <w:widowControl/>
              <w:rPr>
                <w:rFonts w:ascii="宋体" w:hAnsi="宋体" w:cs="宋体"/>
                <w:color w:val="000000"/>
                <w:sz w:val="22"/>
                <w:highlight w:val="none"/>
              </w:rPr>
            </w:pPr>
            <w:r>
              <w:rPr>
                <w:rFonts w:hint="eastAsia" w:ascii="宋体" w:hAnsi="宋体" w:cs="宋体"/>
                <w:color w:val="000000"/>
                <w:sz w:val="22"/>
                <w:highlight w:val="none"/>
              </w:rPr>
              <w:t xml:space="preserve">7</w:t>
            </w:r>
            <w:r>
              <w:rPr>
                <w:rFonts w:ascii="宋体" w:hAnsi="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1350" w:type="dxa"/>
            <w:vAlign w:val="center"/>
            <w:textDirection w:val="lrTb"/>
            <w:noWrap w:val="false"/>
          </w:tcPr>
          <w:p>
            <w:pPr>
              <w:pStyle w:val="992"/>
              <w:jc w:val="center"/>
              <w:widowControl/>
              <w:rPr>
                <w:rFonts w:ascii="宋体" w:hAnsi="宋体" w:cs="宋体"/>
                <w:color w:val="000000"/>
                <w:sz w:val="22"/>
                <w:highlight w:val="none"/>
              </w:rPr>
            </w:pPr>
            <w:r>
              <w:rPr>
                <w:rFonts w:hint="eastAsia" w:ascii="宋体" w:hAnsi="宋体" w:cs="宋体"/>
                <w:color w:val="000000"/>
                <w:sz w:val="22"/>
                <w:highlight w:val="none"/>
                <w:lang w:bidi="ar"/>
              </w:rPr>
              <w:t xml:space="preserve">银杏大道</w:t>
            </w:r>
            <w:r>
              <w:rPr>
                <w:rFonts w:ascii="宋体" w:hAnsi="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2001" w:type="dxa"/>
            <w:vAlign w:val="center"/>
            <w:textDirection w:val="lrTb"/>
            <w:noWrap w:val="false"/>
          </w:tcPr>
          <w:p>
            <w:pPr>
              <w:pStyle w:val="992"/>
              <w:jc w:val="center"/>
              <w:widowControl/>
              <w:rPr>
                <w:rFonts w:ascii="宋体" w:hAnsi="宋体" w:cs="宋体"/>
                <w:color w:val="000000"/>
                <w:sz w:val="22"/>
                <w:highlight w:val="none"/>
              </w:rPr>
            </w:pPr>
            <w:r>
              <w:rPr>
                <w:rFonts w:hint="eastAsia" w:ascii="宋体" w:hAnsi="宋体" w:cs="宋体"/>
                <w:color w:val="000000"/>
                <w:sz w:val="22"/>
                <w:highlight w:val="none"/>
                <w:lang w:bidi="ar"/>
              </w:rPr>
              <w:t xml:space="preserve">泗水大道叉口-文城路</w:t>
            </w:r>
            <w:r>
              <w:rPr>
                <w:rFonts w:ascii="宋体" w:hAnsi="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pStyle w:val="992"/>
              <w:jc w:val="center"/>
              <w:widowControl/>
              <w:rPr>
                <w:rFonts w:ascii="宋体" w:hAnsi="宋体" w:cs="宋体"/>
                <w:color w:val="000000"/>
                <w:sz w:val="22"/>
                <w:highlight w:val="none"/>
              </w:rPr>
            </w:pPr>
            <w:r>
              <w:rPr>
                <w:rFonts w:hint="eastAsia" w:ascii="宋体" w:hAnsi="宋体" w:cs="宋体"/>
                <w:color w:val="000000"/>
                <w:sz w:val="22"/>
                <w:highlight w:val="none"/>
              </w:rPr>
              <w:t xml:space="preserve">77813.60</w:t>
            </w:r>
            <w:r>
              <w:rPr>
                <w:rFonts w:ascii="宋体" w:hAnsi="宋体" w:cs="宋体"/>
                <w:color w:val="000000"/>
                <w:sz w:val="22"/>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1275" w:type="dxa"/>
            <w:vAlign w:val="center"/>
            <w:textDirection w:val="lrTb"/>
            <w:noWrap w:val="false"/>
          </w:tcPr>
          <w:p>
            <w:pPr>
              <w:pStyle w:val="992"/>
              <w:jc w:val="center"/>
              <w:widowControl/>
              <w:rPr>
                <w:rFonts w:ascii="宋体" w:hAnsi="宋体" w:cs="宋体"/>
                <w:color w:val="000000"/>
                <w:sz w:val="22"/>
                <w:highlight w:val="none"/>
              </w:rPr>
            </w:pPr>
            <w:r>
              <w:rPr>
                <w:rFonts w:hint="eastAsia" w:ascii="宋体" w:hAnsi="宋体" w:cs="宋体"/>
                <w:color w:val="000000"/>
                <w:sz w:val="22"/>
                <w:highlight w:val="none"/>
              </w:rPr>
              <w:t xml:space="preserve">一级</w:t>
            </w:r>
            <w:r>
              <w:rPr>
                <w:rFonts w:ascii="宋体" w:hAnsi="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tcPr>
          <w:p>
            <w:pPr>
              <w:pStyle w:val="992"/>
              <w:jc w:val="center"/>
              <w:rPr>
                <w:color w:val="000000"/>
                <w:highlight w:val="none"/>
              </w:rPr>
            </w:pPr>
            <w:r>
              <w:rPr>
                <w:color w:val="000000"/>
                <w:highlight w:val="none"/>
              </w:rPr>
            </w:r>
            <w:r/>
          </w:p>
        </w:tc>
        <w:tc>
          <w:tcPr>
            <w:tcBorders>
              <w:top w:val="single" w:color="000000" w:sz="4" w:space="0"/>
              <w:left w:val="none" w:color="000000" w:sz="4" w:space="0"/>
              <w:bottom w:val="single" w:color="000000" w:sz="4" w:space="0"/>
              <w:right w:val="single" w:color="000000" w:sz="4" w:space="0"/>
            </w:tcBorders>
            <w:tcW w:w="1276" w:type="dxa"/>
            <w:vAlign w:val="top"/>
            <w:textDirection w:val="lrTb"/>
            <w:noWrap w:val="false"/>
          </w:tcPr>
          <w:p>
            <w:pPr>
              <w:pStyle w:val="992"/>
              <w:jc w:val="center"/>
              <w:widowControl/>
              <w:rPr>
                <w:rFonts w:ascii="宋体" w:hAnsi="宋体" w:cs="宋体"/>
                <w:color w:val="000000"/>
                <w:sz w:val="22"/>
                <w:highlight w:val="none"/>
              </w:rPr>
            </w:pPr>
            <w:r>
              <w:rPr>
                <w:rFonts w:ascii="宋体" w:hAnsi="宋体" w:cs="宋体"/>
                <w:color w:val="000000"/>
                <w:sz w:val="22"/>
                <w:highlight w:val="none"/>
              </w:rPr>
            </w:r>
            <w:r/>
          </w:p>
        </w:tc>
        <w:tc>
          <w:tcPr>
            <w:tcBorders>
              <w:top w:val="none" w:color="000000" w:sz="4" w:space="0"/>
              <w:left w:val="single" w:color="000000" w:sz="4" w:space="0"/>
              <w:bottom w:val="single" w:color="000000" w:sz="4" w:space="0"/>
              <w:right w:val="single" w:color="000000" w:sz="4" w:space="0"/>
            </w:tcBorders>
            <w:tcW w:w="1276" w:type="dxa"/>
            <w:vAlign w:val="center"/>
            <w:textDirection w:val="lrTb"/>
            <w:noWrap w:val="false"/>
          </w:tcPr>
          <w:p>
            <w:pPr>
              <w:pStyle w:val="992"/>
              <w:jc w:val="center"/>
              <w:widowControl/>
              <w:rPr>
                <w:rFonts w:ascii="宋体" w:hAnsi="宋体" w:cs="宋体"/>
                <w:color w:val="000000"/>
                <w:sz w:val="22"/>
                <w:highlight w:val="none"/>
              </w:rPr>
            </w:pPr>
            <w:r>
              <w:rPr>
                <w:rFonts w:ascii="宋体" w:hAnsi="宋体" w:cs="宋体"/>
                <w:color w:val="000000"/>
                <w:sz w:val="22"/>
                <w:highlight w:val="none"/>
              </w:rPr>
            </w:r>
            <w:r/>
          </w:p>
        </w:tc>
      </w:tr>
      <w:tr>
        <w:trPr>
          <w:trHeight w:val="402"/>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tcPr>
          <w:p>
            <w:pPr>
              <w:pStyle w:val="992"/>
              <w:jc w:val="center"/>
              <w:widowControl/>
              <w:rPr>
                <w:rFonts w:ascii="宋体" w:hAnsi="宋体" w:cs="宋体"/>
                <w:color w:val="000000"/>
                <w:sz w:val="22"/>
                <w:highlight w:val="none"/>
              </w:rPr>
            </w:pPr>
            <w:r>
              <w:rPr>
                <w:rFonts w:hint="eastAsia" w:ascii="宋体" w:hAnsi="宋体" w:cs="宋体"/>
                <w:color w:val="000000"/>
                <w:sz w:val="22"/>
                <w:highlight w:val="none"/>
              </w:rPr>
              <w:t xml:space="preserve">8</w:t>
            </w:r>
            <w:r>
              <w:rPr>
                <w:rFonts w:ascii="宋体" w:hAnsi="宋体" w:cs="宋体"/>
                <w:color w:val="000000"/>
                <w:sz w:val="22"/>
                <w:highlight w:val="none"/>
              </w:rPr>
            </w:r>
            <w:r/>
          </w:p>
        </w:tc>
        <w:tc>
          <w:tcPr>
            <w:tcBorders>
              <w:top w:val="single" w:color="000000" w:sz="4" w:space="0"/>
              <w:left w:val="none" w:color="000000" w:sz="4" w:space="0"/>
              <w:bottom w:val="single" w:color="000000" w:sz="4" w:space="0"/>
              <w:right w:val="single" w:color="000000" w:sz="4" w:space="0"/>
            </w:tcBorders>
            <w:tcW w:w="1350" w:type="dxa"/>
            <w:vAlign w:val="center"/>
            <w:textDirection w:val="lrTb"/>
            <w:noWrap w:val="false"/>
          </w:tcPr>
          <w:p>
            <w:pPr>
              <w:pStyle w:val="992"/>
              <w:jc w:val="center"/>
              <w:widowControl/>
              <w:rPr>
                <w:rFonts w:ascii="宋体" w:hAnsi="宋体" w:cs="宋体"/>
                <w:color w:val="000000"/>
                <w:sz w:val="22"/>
                <w:highlight w:val="none"/>
              </w:rPr>
            </w:pPr>
            <w:r>
              <w:rPr>
                <w:rFonts w:hint="eastAsia" w:ascii="宋体" w:hAnsi="宋体" w:cs="宋体"/>
                <w:color w:val="000000"/>
                <w:sz w:val="22"/>
                <w:highlight w:val="none"/>
                <w:lang w:bidi="ar"/>
              </w:rPr>
              <w:t xml:space="preserve">瑞和园</w:t>
            </w:r>
            <w:r>
              <w:rPr>
                <w:rFonts w:ascii="宋体" w:hAnsi="宋体" w:cs="宋体"/>
                <w:color w:val="000000"/>
                <w:sz w:val="22"/>
                <w:highlight w:val="none"/>
              </w:rPr>
            </w:r>
            <w:r/>
          </w:p>
        </w:tc>
        <w:tc>
          <w:tcPr>
            <w:tcBorders>
              <w:top w:val="single" w:color="000000" w:sz="4" w:space="0"/>
              <w:left w:val="none" w:color="000000" w:sz="4" w:space="0"/>
              <w:bottom w:val="single" w:color="000000" w:sz="4" w:space="0"/>
              <w:right w:val="single" w:color="000000" w:sz="4" w:space="0"/>
            </w:tcBorders>
            <w:tcW w:w="2001" w:type="dxa"/>
            <w:vAlign w:val="center"/>
            <w:textDirection w:val="lrTb"/>
            <w:noWrap w:val="false"/>
          </w:tcPr>
          <w:p>
            <w:pPr>
              <w:pStyle w:val="992"/>
              <w:jc w:val="center"/>
              <w:widowControl/>
              <w:rPr>
                <w:rFonts w:ascii="宋体" w:hAnsi="宋体" w:cs="宋体"/>
                <w:color w:val="000000"/>
                <w:sz w:val="22"/>
                <w:highlight w:val="none"/>
              </w:rPr>
            </w:pPr>
            <w:r>
              <w:rPr>
                <w:rFonts w:hint="eastAsia" w:ascii="宋体" w:hAnsi="宋体" w:cs="宋体"/>
                <w:color w:val="000000"/>
                <w:sz w:val="22"/>
                <w:highlight w:val="none"/>
                <w:lang w:bidi="ar"/>
              </w:rPr>
              <w:t xml:space="preserve">——</w:t>
            </w:r>
            <w:r>
              <w:rPr>
                <w:rFonts w:ascii="宋体" w:hAnsi="宋体" w:cs="宋体"/>
                <w:color w:val="000000"/>
                <w:sz w:val="22"/>
                <w:highlight w:val="none"/>
              </w:rPr>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pStyle w:val="992"/>
              <w:jc w:val="center"/>
              <w:widowControl/>
              <w:rPr>
                <w:rFonts w:ascii="宋体" w:hAnsi="宋体" w:cs="宋体"/>
                <w:color w:val="000000"/>
                <w:sz w:val="22"/>
                <w:highlight w:val="none"/>
              </w:rPr>
            </w:pPr>
            <w:r>
              <w:rPr>
                <w:rFonts w:hint="eastAsia" w:ascii="宋体" w:hAnsi="宋体" w:cs="宋体"/>
                <w:color w:val="000000"/>
                <w:sz w:val="22"/>
                <w:highlight w:val="none"/>
              </w:rPr>
              <w:t xml:space="preserve">8479.08</w:t>
            </w:r>
            <w:r>
              <w:rPr>
                <w:rFonts w:ascii="宋体" w:hAnsi="宋体" w:cs="宋体"/>
                <w:color w:val="000000"/>
                <w:sz w:val="22"/>
                <w:highlight w:val="none"/>
              </w:rPr>
            </w:r>
            <w:r/>
          </w:p>
        </w:tc>
        <w:tc>
          <w:tcPr>
            <w:shd w:val="clear" w:color="000000" w:fill="ffffff"/>
            <w:tcBorders>
              <w:top w:val="single" w:color="000000" w:sz="4" w:space="0"/>
              <w:left w:val="none" w:color="000000" w:sz="4" w:space="0"/>
              <w:bottom w:val="single" w:color="000000" w:sz="4" w:space="0"/>
              <w:right w:val="single" w:color="000000" w:sz="4" w:space="0"/>
            </w:tcBorders>
            <w:tcW w:w="1275" w:type="dxa"/>
            <w:vAlign w:val="center"/>
            <w:textDirection w:val="lrTb"/>
            <w:noWrap w:val="false"/>
          </w:tcPr>
          <w:p>
            <w:pPr>
              <w:pStyle w:val="992"/>
              <w:jc w:val="center"/>
              <w:widowControl/>
              <w:rPr>
                <w:rFonts w:ascii="宋体" w:hAnsi="宋体" w:cs="宋体"/>
                <w:color w:val="000000"/>
                <w:sz w:val="22"/>
                <w:highlight w:val="none"/>
              </w:rPr>
            </w:pPr>
            <w:r>
              <w:rPr>
                <w:rFonts w:hint="eastAsia" w:ascii="宋体" w:hAnsi="宋体" w:cs="宋体"/>
                <w:color w:val="000000"/>
                <w:sz w:val="22"/>
                <w:highlight w:val="none"/>
              </w:rPr>
              <w:t xml:space="preserve">一级</w:t>
            </w:r>
            <w:r>
              <w:rPr>
                <w:rFonts w:ascii="宋体" w:hAnsi="宋体" w:cs="宋体"/>
                <w:color w:val="000000"/>
                <w:sz w:val="22"/>
                <w:highlight w:val="none"/>
              </w:rPr>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tcPr>
          <w:p>
            <w:pPr>
              <w:pStyle w:val="992"/>
              <w:jc w:val="center"/>
              <w:rPr>
                <w:color w:val="000000"/>
                <w:highlight w:val="none"/>
              </w:rPr>
            </w:pPr>
            <w:r>
              <w:rPr>
                <w:color w:val="000000"/>
                <w:highlight w:val="none"/>
              </w:rPr>
            </w:r>
            <w:r/>
          </w:p>
        </w:tc>
        <w:tc>
          <w:tcPr>
            <w:tcBorders>
              <w:top w:val="single" w:color="000000" w:sz="4" w:space="0"/>
              <w:left w:val="none" w:color="000000" w:sz="4" w:space="0"/>
              <w:bottom w:val="single" w:color="000000" w:sz="4" w:space="0"/>
              <w:right w:val="single" w:color="000000" w:sz="4" w:space="0"/>
            </w:tcBorders>
            <w:tcW w:w="1276" w:type="dxa"/>
            <w:vAlign w:val="top"/>
            <w:textDirection w:val="lrTb"/>
            <w:noWrap w:val="false"/>
          </w:tcPr>
          <w:p>
            <w:pPr>
              <w:pStyle w:val="992"/>
              <w:jc w:val="center"/>
              <w:widowControl/>
              <w:rPr>
                <w:rFonts w:ascii="宋体" w:hAnsi="宋体" w:cs="宋体"/>
                <w:color w:val="000000"/>
                <w:sz w:val="22"/>
                <w:highlight w:val="none"/>
              </w:rPr>
            </w:pPr>
            <w:r>
              <w:rPr>
                <w:rFonts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992"/>
              <w:jc w:val="center"/>
              <w:widowControl/>
              <w:rPr>
                <w:rFonts w:ascii="宋体" w:hAnsi="宋体" w:cs="宋体"/>
                <w:color w:val="000000"/>
                <w:sz w:val="22"/>
                <w:highlight w:val="none"/>
              </w:rPr>
            </w:pPr>
            <w:r>
              <w:rPr>
                <w:rFonts w:ascii="宋体" w:hAnsi="宋体" w:cs="宋体"/>
                <w:color w:val="000000"/>
                <w:sz w:val="22"/>
                <w:highlight w:val="none"/>
              </w:rPr>
            </w:r>
            <w:r/>
          </w:p>
        </w:tc>
      </w:tr>
      <w:tr>
        <w:trPr>
          <w:trHeight w:val="674"/>
        </w:trPr>
        <w:tc>
          <w:tcPr>
            <w:tcBorders>
              <w:top w:val="none" w:color="000000" w:sz="4" w:space="0"/>
              <w:left w:val="single" w:color="000000" w:sz="4" w:space="0"/>
              <w:bottom w:val="single" w:color="000000" w:sz="4" w:space="0"/>
              <w:right w:val="single" w:color="000000" w:sz="4" w:space="0"/>
            </w:tcBorders>
            <w:tcW w:w="539" w:type="dxa"/>
            <w:vAlign w:val="center"/>
            <w:textDirection w:val="lrTb"/>
            <w:noWrap/>
          </w:tcPr>
          <w:p>
            <w:pPr>
              <w:pStyle w:val="992"/>
              <w:jc w:val="center"/>
              <w:widowControl/>
              <w:rPr>
                <w:rFonts w:ascii="宋体" w:hAnsi="宋体" w:cs="宋体"/>
                <w:color w:val="000000"/>
                <w:sz w:val="22"/>
                <w:highlight w:val="none"/>
              </w:rPr>
            </w:pPr>
            <w:r>
              <w:rPr>
                <w:rFonts w:hint="eastAsia" w:ascii="宋体" w:hAnsi="宋体" w:cs="宋体"/>
                <w:color w:val="000000"/>
                <w:sz w:val="22"/>
                <w:highlight w:val="none"/>
              </w:rPr>
              <w:t xml:space="preserve">9</w:t>
            </w:r>
            <w:r>
              <w:rPr>
                <w:rFonts w:ascii="宋体" w:hAnsi="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1350" w:type="dxa"/>
            <w:vAlign w:val="center"/>
            <w:textDirection w:val="lrTb"/>
            <w:noWrap w:val="false"/>
          </w:tcPr>
          <w:p>
            <w:pPr>
              <w:pStyle w:val="992"/>
              <w:jc w:val="center"/>
              <w:widowControl/>
              <w:rPr>
                <w:rFonts w:ascii="宋体" w:hAnsi="宋体" w:cs="宋体"/>
                <w:color w:val="000000"/>
                <w:sz w:val="22"/>
                <w:highlight w:val="none"/>
              </w:rPr>
            </w:pPr>
            <w:r>
              <w:rPr>
                <w:rFonts w:hint="eastAsia" w:ascii="宋体" w:hAnsi="宋体" w:cs="宋体"/>
                <w:color w:val="000000"/>
                <w:sz w:val="22"/>
                <w:highlight w:val="none"/>
                <w:lang w:bidi="ar"/>
              </w:rPr>
              <w:t xml:space="preserve">市民东道</w:t>
            </w:r>
            <w:r>
              <w:rPr>
                <w:rFonts w:ascii="宋体" w:hAnsi="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2001" w:type="dxa"/>
            <w:vAlign w:val="center"/>
            <w:textDirection w:val="lrTb"/>
            <w:noWrap w:val="false"/>
          </w:tcPr>
          <w:p>
            <w:pPr>
              <w:pStyle w:val="992"/>
              <w:jc w:val="center"/>
              <w:widowControl/>
              <w:rPr>
                <w:rFonts w:ascii="宋体" w:hAnsi="宋体" w:cs="宋体"/>
                <w:color w:val="000000"/>
                <w:sz w:val="22"/>
                <w:highlight w:val="none"/>
              </w:rPr>
            </w:pPr>
            <w:r>
              <w:rPr>
                <w:rFonts w:hint="eastAsia" w:ascii="宋体" w:hAnsi="宋体" w:cs="宋体"/>
                <w:color w:val="000000"/>
                <w:sz w:val="22"/>
                <w:highlight w:val="none"/>
                <w:lang w:bidi="ar"/>
              </w:rPr>
              <w:t xml:space="preserve">长春路—淮海路</w:t>
            </w:r>
            <w:r>
              <w:rPr>
                <w:rFonts w:ascii="宋体" w:hAnsi="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pStyle w:val="992"/>
              <w:jc w:val="center"/>
              <w:widowControl/>
              <w:rPr>
                <w:rFonts w:hint="eastAsia" w:ascii="宋体" w:hAnsi="宋体" w:cs="宋体"/>
                <w:color w:val="000000"/>
                <w:sz w:val="22"/>
                <w:highlight w:val="none"/>
              </w:rPr>
            </w:pPr>
            <w:r>
              <w:rPr>
                <w:rFonts w:hint="eastAsia" w:ascii="宋体" w:hAnsi="宋体" w:cs="宋体"/>
                <w:color w:val="000000"/>
                <w:sz w:val="22"/>
                <w:highlight w:val="none"/>
              </w:rPr>
              <w:t xml:space="preserve">8868.24</w:t>
            </w:r>
            <w:r>
              <w:rPr>
                <w:rFonts w:hint="eastAsia" w:ascii="宋体" w:hAnsi="宋体" w:cs="宋体"/>
                <w:color w:val="000000"/>
                <w:sz w:val="22"/>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1275" w:type="dxa"/>
            <w:vAlign w:val="center"/>
            <w:textDirection w:val="lrTb"/>
            <w:noWrap w:val="false"/>
          </w:tcPr>
          <w:p>
            <w:pPr>
              <w:pStyle w:val="992"/>
              <w:jc w:val="center"/>
              <w:widowControl/>
              <w:rPr>
                <w:rFonts w:ascii="宋体" w:hAnsi="宋体" w:cs="宋体"/>
                <w:color w:val="000000"/>
                <w:sz w:val="22"/>
                <w:highlight w:val="none"/>
              </w:rPr>
            </w:pPr>
            <w:r>
              <w:rPr>
                <w:rFonts w:hint="eastAsia" w:ascii="宋体" w:hAnsi="宋体" w:cs="宋体"/>
                <w:color w:val="000000"/>
                <w:sz w:val="22"/>
                <w:highlight w:val="none"/>
              </w:rPr>
              <w:t xml:space="preserve">一级</w:t>
            </w:r>
            <w:r>
              <w:rPr>
                <w:rFonts w:ascii="宋体" w:hAnsi="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tcPr>
          <w:p>
            <w:pPr>
              <w:pStyle w:val="992"/>
              <w:jc w:val="center"/>
              <w:widowControl/>
              <w:rPr>
                <w:rFonts w:ascii="宋体" w:hAnsi="宋体" w:cs="宋体"/>
                <w:color w:val="000000"/>
                <w:sz w:val="22"/>
                <w:highlight w:val="none"/>
              </w:rPr>
            </w:pPr>
            <w:r>
              <w:rPr>
                <w:rFonts w:ascii="宋体" w:hAnsi="宋体" w:cs="宋体"/>
                <w:color w:val="000000"/>
                <w:sz w:val="22"/>
                <w:highlight w:val="none"/>
              </w:rPr>
            </w:r>
            <w:r/>
          </w:p>
        </w:tc>
        <w:tc>
          <w:tcPr>
            <w:tcBorders>
              <w:top w:val="single" w:color="000000" w:sz="4" w:space="0"/>
              <w:left w:val="none" w:color="000000" w:sz="4" w:space="0"/>
              <w:bottom w:val="single" w:color="000000" w:sz="4" w:space="0"/>
              <w:right w:val="single" w:color="000000" w:sz="4" w:space="0"/>
            </w:tcBorders>
            <w:tcW w:w="1276" w:type="dxa"/>
            <w:vAlign w:val="top"/>
            <w:textDirection w:val="lrTb"/>
            <w:noWrap w:val="false"/>
          </w:tcPr>
          <w:p>
            <w:pPr>
              <w:pStyle w:val="992"/>
              <w:jc w:val="center"/>
              <w:widowControl/>
              <w:rPr>
                <w:rFonts w:ascii="宋体" w:hAnsi="宋体" w:cs="宋体"/>
                <w:color w:val="000000"/>
                <w:sz w:val="22"/>
                <w:highlight w:val="none"/>
              </w:rPr>
            </w:pPr>
            <w:r>
              <w:rPr>
                <w:rFonts w:ascii="宋体" w:hAnsi="宋体" w:cs="宋体"/>
                <w:color w:val="000000"/>
                <w:sz w:val="22"/>
                <w:highlight w:val="none"/>
              </w:rPr>
            </w:r>
            <w:r/>
          </w:p>
        </w:tc>
        <w:tc>
          <w:tcPr>
            <w:tcBorders>
              <w:top w:val="none" w:color="000000" w:sz="4" w:space="0"/>
              <w:left w:val="single" w:color="000000" w:sz="4" w:space="0"/>
              <w:bottom w:val="single" w:color="000000" w:sz="4" w:space="0"/>
              <w:right w:val="single" w:color="000000" w:sz="4" w:space="0"/>
            </w:tcBorders>
            <w:tcW w:w="1276" w:type="dxa"/>
            <w:vAlign w:val="center"/>
            <w:textDirection w:val="lrTb"/>
            <w:noWrap w:val="false"/>
          </w:tcPr>
          <w:p>
            <w:pPr>
              <w:pStyle w:val="992"/>
              <w:jc w:val="center"/>
              <w:widowControl/>
              <w:rPr>
                <w:rFonts w:ascii="宋体" w:hAnsi="宋体" w:cs="宋体"/>
                <w:color w:val="000000"/>
                <w:sz w:val="22"/>
                <w:highlight w:val="none"/>
              </w:rPr>
            </w:pPr>
            <w:r>
              <w:rPr>
                <w:rFonts w:ascii="宋体" w:hAnsi="宋体" w:cs="宋体"/>
                <w:color w:val="000000"/>
                <w:sz w:val="22"/>
                <w:highlight w:val="none"/>
              </w:rPr>
            </w:r>
            <w:r/>
          </w:p>
        </w:tc>
      </w:tr>
      <w:tr>
        <w:trPr>
          <w:trHeight w:val="402"/>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tcPr>
          <w:p>
            <w:pPr>
              <w:pStyle w:val="992"/>
              <w:jc w:val="center"/>
              <w:widowControl/>
              <w:rPr>
                <w:rFonts w:ascii="宋体" w:hAnsi="宋体" w:cs="宋体"/>
                <w:color w:val="000000"/>
                <w:sz w:val="22"/>
                <w:highlight w:val="none"/>
              </w:rPr>
            </w:pPr>
            <w:r>
              <w:rPr>
                <w:rFonts w:hint="eastAsia" w:ascii="宋体" w:hAnsi="宋体" w:cs="宋体"/>
                <w:color w:val="000000"/>
                <w:sz w:val="22"/>
                <w:highlight w:val="none"/>
              </w:rPr>
              <w:t xml:space="preserve">10</w:t>
            </w:r>
            <w:r>
              <w:rPr>
                <w:rFonts w:ascii="宋体" w:hAnsi="宋体" w:cs="宋体"/>
                <w:color w:val="000000"/>
                <w:sz w:val="22"/>
                <w:highlight w:val="none"/>
              </w:rPr>
            </w:r>
            <w:r/>
          </w:p>
        </w:tc>
        <w:tc>
          <w:tcPr>
            <w:tcBorders>
              <w:top w:val="single" w:color="000000" w:sz="4" w:space="0"/>
              <w:left w:val="none" w:color="000000" w:sz="4" w:space="0"/>
              <w:bottom w:val="single" w:color="000000" w:sz="4" w:space="0"/>
              <w:right w:val="single" w:color="000000" w:sz="4" w:space="0"/>
            </w:tcBorders>
            <w:tcW w:w="1350" w:type="dxa"/>
            <w:vAlign w:val="center"/>
            <w:textDirection w:val="lrTb"/>
            <w:noWrap w:val="false"/>
          </w:tcPr>
          <w:p>
            <w:pPr>
              <w:pStyle w:val="992"/>
              <w:jc w:val="center"/>
              <w:widowControl/>
              <w:rPr>
                <w:rFonts w:ascii="宋体" w:hAnsi="宋体" w:cs="宋体"/>
                <w:color w:val="000000"/>
                <w:sz w:val="22"/>
                <w:highlight w:val="none"/>
              </w:rPr>
            </w:pPr>
            <w:r>
              <w:rPr>
                <w:rFonts w:hint="eastAsia" w:ascii="宋体" w:hAnsi="宋体" w:cs="宋体"/>
                <w:color w:val="000000"/>
                <w:sz w:val="22"/>
                <w:highlight w:val="none"/>
                <w:lang w:bidi="ar"/>
              </w:rPr>
              <w:t xml:space="preserve">市民西道</w:t>
            </w:r>
            <w:r>
              <w:rPr>
                <w:rFonts w:ascii="宋体" w:hAnsi="宋体" w:cs="宋体"/>
                <w:color w:val="000000"/>
                <w:sz w:val="22"/>
                <w:highlight w:val="none"/>
              </w:rPr>
            </w:r>
            <w:r/>
          </w:p>
        </w:tc>
        <w:tc>
          <w:tcPr>
            <w:tcBorders>
              <w:top w:val="single" w:color="000000" w:sz="4" w:space="0"/>
              <w:left w:val="none" w:color="000000" w:sz="4" w:space="0"/>
              <w:bottom w:val="single" w:color="000000" w:sz="4" w:space="0"/>
              <w:right w:val="single" w:color="000000" w:sz="4" w:space="0"/>
            </w:tcBorders>
            <w:tcW w:w="2001" w:type="dxa"/>
            <w:vAlign w:val="center"/>
            <w:textDirection w:val="lrTb"/>
            <w:noWrap w:val="false"/>
          </w:tcPr>
          <w:p>
            <w:pPr>
              <w:pStyle w:val="992"/>
              <w:jc w:val="center"/>
              <w:widowControl/>
              <w:rPr>
                <w:rFonts w:ascii="宋体" w:hAnsi="宋体" w:cs="宋体"/>
                <w:color w:val="000000"/>
                <w:sz w:val="22"/>
                <w:highlight w:val="none"/>
              </w:rPr>
            </w:pPr>
            <w:r>
              <w:rPr>
                <w:rFonts w:hint="eastAsia" w:ascii="宋体" w:hAnsi="宋体" w:cs="宋体"/>
                <w:color w:val="000000"/>
                <w:sz w:val="22"/>
                <w:highlight w:val="none"/>
                <w:lang w:bidi="ar"/>
              </w:rPr>
              <w:t xml:space="preserve">市民广场—淮海路</w:t>
            </w:r>
            <w:r>
              <w:rPr>
                <w:rFonts w:ascii="宋体" w:hAnsi="宋体" w:cs="宋体"/>
                <w:color w:val="000000"/>
                <w:sz w:val="22"/>
                <w:highlight w:val="none"/>
              </w:rPr>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pStyle w:val="992"/>
              <w:jc w:val="center"/>
              <w:widowControl/>
              <w:rPr>
                <w:rFonts w:ascii="宋体" w:hAnsi="宋体" w:cs="宋体"/>
                <w:color w:val="000000"/>
                <w:sz w:val="22"/>
                <w:highlight w:val="none"/>
              </w:rPr>
            </w:pPr>
            <w:r>
              <w:rPr>
                <w:rFonts w:hint="eastAsia" w:ascii="宋体" w:hAnsi="宋体" w:cs="宋体"/>
                <w:color w:val="000000"/>
                <w:sz w:val="22"/>
                <w:highlight w:val="none"/>
              </w:rPr>
              <w:t xml:space="preserve">8136.91</w:t>
            </w:r>
            <w:r>
              <w:rPr>
                <w:rFonts w:ascii="宋体" w:hAnsi="宋体" w:cs="宋体"/>
                <w:color w:val="000000"/>
                <w:sz w:val="22"/>
                <w:highlight w:val="none"/>
              </w:rPr>
            </w:r>
            <w:r/>
          </w:p>
        </w:tc>
        <w:tc>
          <w:tcPr>
            <w:shd w:val="clear" w:color="000000" w:fill="ffffff"/>
            <w:tcBorders>
              <w:top w:val="single" w:color="000000" w:sz="4" w:space="0"/>
              <w:left w:val="none" w:color="000000" w:sz="4" w:space="0"/>
              <w:bottom w:val="single" w:color="000000" w:sz="4" w:space="0"/>
              <w:right w:val="single" w:color="000000" w:sz="4" w:space="0"/>
            </w:tcBorders>
            <w:tcW w:w="1275" w:type="dxa"/>
            <w:vAlign w:val="center"/>
            <w:textDirection w:val="lrTb"/>
            <w:noWrap w:val="false"/>
          </w:tcPr>
          <w:p>
            <w:pPr>
              <w:pStyle w:val="992"/>
              <w:jc w:val="center"/>
              <w:widowControl/>
              <w:rPr>
                <w:rFonts w:ascii="宋体" w:hAnsi="宋体" w:cs="宋体"/>
                <w:color w:val="000000"/>
                <w:sz w:val="22"/>
                <w:highlight w:val="none"/>
              </w:rPr>
            </w:pPr>
            <w:r>
              <w:rPr>
                <w:rFonts w:hint="eastAsia" w:ascii="宋体" w:hAnsi="宋体" w:cs="宋体"/>
                <w:color w:val="000000"/>
                <w:sz w:val="22"/>
                <w:highlight w:val="none"/>
              </w:rPr>
              <w:t xml:space="preserve">一级</w:t>
            </w:r>
            <w:r>
              <w:rPr>
                <w:rFonts w:ascii="宋体" w:hAnsi="宋体" w:cs="宋体"/>
                <w:color w:val="000000"/>
                <w:sz w:val="22"/>
                <w:highlight w:val="none"/>
              </w:rPr>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tcPr>
          <w:p>
            <w:pPr>
              <w:pStyle w:val="992"/>
              <w:jc w:val="center"/>
              <w:widowControl/>
              <w:rPr>
                <w:rFonts w:ascii="宋体" w:hAnsi="宋体" w:cs="宋体"/>
                <w:color w:val="000000"/>
                <w:sz w:val="22"/>
                <w:highlight w:val="none"/>
              </w:rPr>
            </w:pPr>
            <w:r>
              <w:rPr>
                <w:rFonts w:ascii="宋体" w:hAnsi="宋体" w:cs="宋体"/>
                <w:color w:val="000000"/>
                <w:sz w:val="22"/>
                <w:highlight w:val="none"/>
              </w:rPr>
            </w:r>
            <w:r/>
          </w:p>
        </w:tc>
        <w:tc>
          <w:tcPr>
            <w:tcBorders>
              <w:top w:val="single" w:color="000000" w:sz="4" w:space="0"/>
              <w:left w:val="none" w:color="000000" w:sz="4" w:space="0"/>
              <w:bottom w:val="single" w:color="000000" w:sz="4" w:space="0"/>
              <w:right w:val="single" w:color="000000" w:sz="4" w:space="0"/>
            </w:tcBorders>
            <w:tcW w:w="1276" w:type="dxa"/>
            <w:vAlign w:val="top"/>
            <w:textDirection w:val="lrTb"/>
            <w:noWrap w:val="false"/>
          </w:tcPr>
          <w:p>
            <w:pPr>
              <w:pStyle w:val="992"/>
              <w:jc w:val="center"/>
              <w:widowControl/>
              <w:rPr>
                <w:rFonts w:ascii="宋体" w:hAnsi="宋体" w:cs="宋体"/>
                <w:color w:val="000000"/>
                <w:sz w:val="22"/>
                <w:highlight w:val="none"/>
              </w:rPr>
            </w:pPr>
            <w:r>
              <w:rPr>
                <w:rFonts w:ascii="宋体" w:hAnsi="宋体" w:cs="宋体"/>
                <w:color w:val="000000"/>
                <w:sz w:val="22"/>
                <w:highlight w:val="none"/>
              </w:rPr>
            </w:r>
            <w:r/>
          </w:p>
        </w:tc>
        <w:tc>
          <w:tcPr>
            <w:tcBorders>
              <w:top w:val="none" w:color="000000" w:sz="4" w:space="0"/>
              <w:left w:val="single" w:color="000000" w:sz="4" w:space="0"/>
              <w:bottom w:val="single" w:color="000000" w:sz="4" w:space="0"/>
              <w:right w:val="single" w:color="000000" w:sz="4" w:space="0"/>
            </w:tcBorders>
            <w:tcW w:w="1276" w:type="dxa"/>
            <w:vAlign w:val="center"/>
            <w:textDirection w:val="lrTb"/>
            <w:noWrap w:val="false"/>
          </w:tcPr>
          <w:p>
            <w:pPr>
              <w:pStyle w:val="992"/>
              <w:jc w:val="center"/>
              <w:widowControl/>
              <w:rPr>
                <w:rFonts w:ascii="宋体" w:hAnsi="宋体" w:cs="宋体"/>
                <w:color w:val="000000"/>
                <w:sz w:val="22"/>
                <w:highlight w:val="none"/>
              </w:rPr>
            </w:pPr>
            <w:r>
              <w:rPr>
                <w:rFonts w:ascii="宋体" w:hAnsi="宋体" w:cs="宋体"/>
                <w:color w:val="000000"/>
                <w:sz w:val="22"/>
                <w:highlight w:val="none"/>
              </w:rPr>
            </w:r>
            <w:r/>
          </w:p>
        </w:tc>
      </w:tr>
      <w:tr>
        <w:trPr>
          <w:trHeight w:val="822"/>
        </w:trPr>
        <w:tc>
          <w:tcPr>
            <w:tcBorders>
              <w:top w:val="none" w:color="000000" w:sz="4" w:space="0"/>
              <w:left w:val="single" w:color="000000" w:sz="4" w:space="0"/>
              <w:bottom w:val="single" w:color="000000" w:sz="4" w:space="0"/>
              <w:right w:val="single" w:color="000000" w:sz="4" w:space="0"/>
            </w:tcBorders>
            <w:tcW w:w="539" w:type="dxa"/>
            <w:vAlign w:val="center"/>
            <w:textDirection w:val="lrTb"/>
            <w:noWrap/>
          </w:tcPr>
          <w:p>
            <w:pPr>
              <w:pStyle w:val="992"/>
              <w:jc w:val="center"/>
              <w:widowControl/>
              <w:rPr>
                <w:rFonts w:ascii="宋体" w:hAnsi="宋体" w:cs="宋体"/>
                <w:color w:val="000000"/>
                <w:sz w:val="22"/>
                <w:highlight w:val="none"/>
              </w:rPr>
            </w:pPr>
            <w:r>
              <w:rPr>
                <w:rFonts w:hint="eastAsia" w:ascii="宋体" w:hAnsi="宋体" w:cs="宋体"/>
                <w:color w:val="000000"/>
                <w:sz w:val="22"/>
                <w:highlight w:val="none"/>
              </w:rPr>
              <w:t xml:space="preserve">11</w:t>
            </w:r>
            <w:r>
              <w:rPr>
                <w:rFonts w:ascii="宋体" w:hAnsi="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1350" w:type="dxa"/>
            <w:vAlign w:val="center"/>
            <w:textDirection w:val="lrTb"/>
            <w:noWrap w:val="false"/>
          </w:tcPr>
          <w:p>
            <w:pPr>
              <w:pStyle w:val="992"/>
              <w:jc w:val="center"/>
              <w:widowControl/>
              <w:rPr>
                <w:rFonts w:ascii="宋体" w:hAnsi="宋体" w:cs="宋体"/>
                <w:color w:val="000000"/>
                <w:sz w:val="22"/>
                <w:highlight w:val="none"/>
              </w:rPr>
            </w:pPr>
            <w:r>
              <w:rPr>
                <w:rFonts w:hint="eastAsia" w:ascii="宋体" w:hAnsi="宋体" w:cs="宋体"/>
                <w:color w:val="000000"/>
                <w:sz w:val="22"/>
                <w:highlight w:val="none"/>
                <w:lang w:bidi="ar"/>
              </w:rPr>
              <w:t xml:space="preserve">市民中心</w:t>
            </w:r>
            <w:r>
              <w:rPr>
                <w:rFonts w:ascii="宋体" w:hAnsi="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2001" w:type="dxa"/>
            <w:vAlign w:val="center"/>
            <w:textDirection w:val="lrTb"/>
            <w:noWrap w:val="false"/>
          </w:tcPr>
          <w:p>
            <w:pPr>
              <w:pStyle w:val="992"/>
              <w:jc w:val="center"/>
              <w:widowControl/>
              <w:rPr>
                <w:rFonts w:ascii="宋体" w:hAnsi="宋体" w:cs="宋体"/>
                <w:color w:val="000000"/>
                <w:sz w:val="22"/>
                <w:highlight w:val="none"/>
              </w:rPr>
            </w:pPr>
            <w:r>
              <w:rPr>
                <w:rFonts w:hint="eastAsia" w:ascii="宋体" w:hAnsi="宋体" w:cs="宋体"/>
                <w:color w:val="000000"/>
                <w:sz w:val="22"/>
                <w:highlight w:val="none"/>
                <w:lang w:bidi="ar"/>
              </w:rPr>
              <w:t xml:space="preserve">——</w:t>
            </w:r>
            <w:r>
              <w:rPr>
                <w:rFonts w:ascii="宋体" w:hAnsi="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pStyle w:val="992"/>
              <w:jc w:val="center"/>
              <w:widowControl/>
              <w:rPr>
                <w:rFonts w:ascii="宋体" w:hAnsi="宋体" w:cs="宋体"/>
                <w:color w:val="000000"/>
                <w:sz w:val="22"/>
                <w:highlight w:val="none"/>
              </w:rPr>
            </w:pPr>
            <w:r>
              <w:rPr>
                <w:rFonts w:hint="eastAsia" w:ascii="宋体" w:hAnsi="宋体" w:cs="宋体"/>
                <w:color w:val="000000"/>
                <w:sz w:val="22"/>
                <w:highlight w:val="none"/>
              </w:rPr>
              <w:t xml:space="preserve">27716.08</w:t>
            </w:r>
            <w:r>
              <w:rPr>
                <w:rFonts w:ascii="宋体" w:hAnsi="宋体" w:cs="宋体"/>
                <w:color w:val="000000"/>
                <w:sz w:val="22"/>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1275" w:type="dxa"/>
            <w:vAlign w:val="center"/>
            <w:textDirection w:val="lrTb"/>
            <w:noWrap w:val="false"/>
          </w:tcPr>
          <w:p>
            <w:pPr>
              <w:pStyle w:val="992"/>
              <w:jc w:val="center"/>
              <w:widowControl/>
              <w:rPr>
                <w:rFonts w:ascii="宋体" w:hAnsi="宋体" w:cs="宋体"/>
                <w:color w:val="000000"/>
                <w:sz w:val="22"/>
                <w:highlight w:val="none"/>
              </w:rPr>
            </w:pPr>
            <w:r>
              <w:rPr>
                <w:rFonts w:hint="eastAsia" w:ascii="宋体" w:hAnsi="宋体" w:cs="宋体"/>
                <w:color w:val="000000"/>
                <w:sz w:val="22"/>
                <w:highlight w:val="none"/>
              </w:rPr>
              <w:t xml:space="preserve">一级</w:t>
            </w:r>
            <w:r>
              <w:rPr>
                <w:rFonts w:ascii="宋体" w:hAnsi="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tcPr>
          <w:p>
            <w:pPr>
              <w:pStyle w:val="992"/>
              <w:jc w:val="center"/>
              <w:widowControl/>
              <w:rPr>
                <w:rFonts w:ascii="宋体" w:hAnsi="宋体" w:cs="宋体"/>
                <w:color w:val="000000"/>
                <w:sz w:val="22"/>
                <w:highlight w:val="none"/>
              </w:rPr>
            </w:pPr>
            <w:r>
              <w:rPr>
                <w:rFonts w:ascii="宋体" w:hAnsi="宋体" w:cs="宋体"/>
                <w:color w:val="000000"/>
                <w:sz w:val="22"/>
                <w:highlight w:val="none"/>
              </w:rPr>
            </w:r>
            <w:r/>
          </w:p>
        </w:tc>
        <w:tc>
          <w:tcPr>
            <w:tcBorders>
              <w:top w:val="single" w:color="000000" w:sz="4" w:space="0"/>
              <w:left w:val="none" w:color="000000" w:sz="4" w:space="0"/>
              <w:bottom w:val="single" w:color="000000" w:sz="4" w:space="0"/>
              <w:right w:val="single" w:color="000000" w:sz="4" w:space="0"/>
            </w:tcBorders>
            <w:tcW w:w="1276" w:type="dxa"/>
            <w:vAlign w:val="top"/>
            <w:textDirection w:val="lrTb"/>
            <w:noWrap w:val="false"/>
          </w:tcPr>
          <w:p>
            <w:pPr>
              <w:pStyle w:val="992"/>
              <w:jc w:val="center"/>
              <w:widowControl/>
              <w:rPr>
                <w:rFonts w:ascii="宋体" w:hAnsi="宋体" w:cs="宋体"/>
                <w:color w:val="000000"/>
                <w:sz w:val="22"/>
                <w:highlight w:val="none"/>
              </w:rPr>
            </w:pPr>
            <w:r>
              <w:rPr>
                <w:rFonts w:ascii="宋体" w:hAnsi="宋体" w:cs="宋体"/>
                <w:color w:val="000000"/>
                <w:sz w:val="22"/>
                <w:highlight w:val="none"/>
              </w:rPr>
            </w:r>
            <w:r/>
          </w:p>
        </w:tc>
        <w:tc>
          <w:tcPr>
            <w:tcBorders>
              <w:top w:val="none" w:color="000000" w:sz="4" w:space="0"/>
              <w:left w:val="single" w:color="000000" w:sz="4" w:space="0"/>
              <w:bottom w:val="single" w:color="000000" w:sz="4" w:space="0"/>
              <w:right w:val="single" w:color="000000" w:sz="4" w:space="0"/>
            </w:tcBorders>
            <w:tcW w:w="1276" w:type="dxa"/>
            <w:vAlign w:val="center"/>
            <w:textDirection w:val="lrTb"/>
            <w:noWrap w:val="false"/>
          </w:tcPr>
          <w:p>
            <w:pPr>
              <w:pStyle w:val="992"/>
              <w:jc w:val="center"/>
              <w:widowControl/>
              <w:rPr>
                <w:rFonts w:ascii="宋体" w:hAnsi="宋体" w:cs="宋体"/>
                <w:color w:val="000000"/>
                <w:sz w:val="22"/>
                <w:highlight w:val="none"/>
              </w:rPr>
            </w:pPr>
            <w:r>
              <w:rPr>
                <w:rFonts w:ascii="宋体" w:hAnsi="宋体" w:cs="宋体"/>
                <w:color w:val="000000"/>
                <w:sz w:val="22"/>
                <w:highlight w:val="none"/>
              </w:rPr>
            </w:r>
            <w:r/>
          </w:p>
        </w:tc>
      </w:tr>
      <w:tr>
        <w:trPr>
          <w:trHeight w:val="402"/>
        </w:trPr>
        <w:tc>
          <w:tcPr>
            <w:tcBorders>
              <w:top w:val="none" w:color="000000" w:sz="4" w:space="0"/>
              <w:left w:val="single" w:color="000000" w:sz="4" w:space="0"/>
              <w:bottom w:val="single" w:color="000000" w:sz="4" w:space="0"/>
              <w:right w:val="single" w:color="000000" w:sz="4" w:space="0"/>
            </w:tcBorders>
            <w:tcW w:w="539" w:type="dxa"/>
            <w:vAlign w:val="center"/>
            <w:textDirection w:val="lrTb"/>
            <w:noWrap/>
          </w:tcPr>
          <w:p>
            <w:pPr>
              <w:pStyle w:val="992"/>
              <w:jc w:val="center"/>
              <w:widowControl/>
              <w:rPr>
                <w:rFonts w:ascii="宋体" w:hAnsi="宋体" w:cs="宋体"/>
                <w:color w:val="000000"/>
                <w:sz w:val="22"/>
                <w:highlight w:val="none"/>
              </w:rPr>
            </w:pPr>
            <w:r>
              <w:rPr>
                <w:rFonts w:hint="eastAsia" w:ascii="宋体" w:hAnsi="宋体" w:cs="宋体"/>
                <w:color w:val="000000"/>
                <w:sz w:val="22"/>
                <w:highlight w:val="none"/>
              </w:rPr>
              <w:t xml:space="preserve">12</w:t>
            </w:r>
            <w:r>
              <w:rPr>
                <w:rFonts w:ascii="宋体" w:hAnsi="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1350" w:type="dxa"/>
            <w:vAlign w:val="center"/>
            <w:textDirection w:val="lrTb"/>
            <w:noWrap w:val="false"/>
          </w:tcPr>
          <w:p>
            <w:pPr>
              <w:pStyle w:val="992"/>
              <w:jc w:val="center"/>
              <w:widowControl/>
              <w:rPr>
                <w:rFonts w:ascii="宋体" w:hAnsi="宋体" w:cs="宋体"/>
                <w:color w:val="000000"/>
                <w:sz w:val="22"/>
                <w:highlight w:val="none"/>
              </w:rPr>
            </w:pPr>
            <w:r>
              <w:rPr>
                <w:rFonts w:hint="eastAsia" w:ascii="宋体" w:hAnsi="宋体" w:cs="宋体"/>
                <w:color w:val="000000"/>
                <w:sz w:val="22"/>
                <w:highlight w:val="none"/>
                <w:lang w:bidi="ar"/>
              </w:rPr>
              <w:t xml:space="preserve">板栗园</w:t>
            </w:r>
            <w:r>
              <w:rPr>
                <w:rFonts w:ascii="宋体" w:hAnsi="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2001" w:type="dxa"/>
            <w:vAlign w:val="center"/>
            <w:textDirection w:val="lrTb"/>
            <w:noWrap w:val="false"/>
          </w:tcPr>
          <w:p>
            <w:pPr>
              <w:pStyle w:val="992"/>
              <w:jc w:val="center"/>
              <w:widowControl/>
              <w:rPr>
                <w:rFonts w:ascii="宋体" w:hAnsi="宋体" w:cs="宋体"/>
                <w:color w:val="000000"/>
                <w:sz w:val="22"/>
                <w:highlight w:val="none"/>
              </w:rPr>
            </w:pPr>
            <w:r>
              <w:rPr>
                <w:rFonts w:hint="eastAsia" w:ascii="宋体" w:hAnsi="宋体" w:cs="宋体"/>
                <w:color w:val="000000"/>
                <w:sz w:val="22"/>
                <w:highlight w:val="none"/>
                <w:lang w:bidi="ar"/>
              </w:rPr>
              <w:t xml:space="preserve">——</w:t>
            </w:r>
            <w:r>
              <w:rPr>
                <w:rFonts w:ascii="宋体" w:hAnsi="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pStyle w:val="992"/>
              <w:jc w:val="center"/>
              <w:widowControl/>
              <w:rPr>
                <w:rFonts w:ascii="宋体" w:hAnsi="宋体" w:cs="宋体"/>
                <w:color w:val="000000"/>
                <w:sz w:val="22"/>
                <w:highlight w:val="none"/>
              </w:rPr>
            </w:pPr>
            <w:r>
              <w:rPr>
                <w:rFonts w:hint="eastAsia" w:ascii="宋体" w:hAnsi="宋体" w:cs="宋体"/>
                <w:color w:val="000000"/>
                <w:sz w:val="22"/>
                <w:highlight w:val="none"/>
              </w:rPr>
              <w:t xml:space="preserve">8416.22</w:t>
            </w:r>
            <w:r>
              <w:rPr>
                <w:rFonts w:ascii="宋体" w:hAnsi="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1275" w:type="dxa"/>
            <w:vAlign w:val="center"/>
            <w:textDirection w:val="lrTb"/>
            <w:noWrap w:val="false"/>
          </w:tcPr>
          <w:p>
            <w:pPr>
              <w:pStyle w:val="992"/>
              <w:jc w:val="center"/>
              <w:widowControl/>
              <w:rPr>
                <w:rFonts w:hint="eastAsia" w:ascii="宋体" w:hAnsi="宋体" w:cs="宋体"/>
                <w:color w:val="000000"/>
                <w:sz w:val="22"/>
                <w:highlight w:val="none"/>
              </w:rPr>
            </w:pPr>
            <w:r>
              <w:rPr>
                <w:rFonts w:hint="eastAsia" w:ascii="宋体" w:hAnsi="宋体" w:cs="宋体"/>
                <w:color w:val="000000"/>
                <w:sz w:val="22"/>
                <w:highlight w:val="none"/>
              </w:rPr>
              <w:t xml:space="preserve">一级</w:t>
            </w:r>
            <w:r>
              <w:rPr>
                <w:rFonts w:hint="eastAsia" w:ascii="宋体" w:hAnsi="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tcPr>
          <w:p>
            <w:pPr>
              <w:pStyle w:val="992"/>
              <w:jc w:val="center"/>
              <w:widowControl/>
              <w:rPr>
                <w:rFonts w:ascii="宋体" w:hAnsi="宋体" w:cs="宋体"/>
                <w:color w:val="000000"/>
                <w:sz w:val="22"/>
                <w:highlight w:val="none"/>
              </w:rPr>
            </w:pPr>
            <w:r>
              <w:rPr>
                <w:rFonts w:ascii="宋体" w:hAnsi="宋体" w:cs="宋体"/>
                <w:color w:val="000000"/>
                <w:sz w:val="22"/>
                <w:highlight w:val="none"/>
              </w:rPr>
            </w:r>
            <w:r/>
          </w:p>
        </w:tc>
        <w:tc>
          <w:tcPr>
            <w:tcBorders>
              <w:top w:val="single" w:color="000000" w:sz="4" w:space="0"/>
              <w:left w:val="none" w:color="000000" w:sz="4" w:space="0"/>
              <w:bottom w:val="single" w:color="000000" w:sz="4" w:space="0"/>
              <w:right w:val="single" w:color="000000" w:sz="4" w:space="0"/>
            </w:tcBorders>
            <w:tcW w:w="1276" w:type="dxa"/>
            <w:vAlign w:val="top"/>
            <w:textDirection w:val="lrTb"/>
            <w:noWrap w:val="false"/>
          </w:tcPr>
          <w:p>
            <w:pPr>
              <w:pStyle w:val="992"/>
              <w:jc w:val="center"/>
              <w:widowControl/>
              <w:rPr>
                <w:rFonts w:ascii="宋体" w:hAnsi="宋体" w:cs="宋体"/>
                <w:color w:val="000000"/>
                <w:sz w:val="22"/>
                <w:highlight w:val="none"/>
              </w:rPr>
            </w:pPr>
            <w:r>
              <w:rPr>
                <w:rFonts w:ascii="宋体" w:hAnsi="宋体" w:cs="宋体"/>
                <w:color w:val="000000"/>
                <w:sz w:val="22"/>
                <w:highlight w:val="none"/>
              </w:rPr>
            </w:r>
            <w:r/>
          </w:p>
        </w:tc>
        <w:tc>
          <w:tcPr>
            <w:tcBorders>
              <w:top w:val="none" w:color="000000" w:sz="4" w:space="0"/>
              <w:left w:val="single" w:color="000000" w:sz="4" w:space="0"/>
              <w:bottom w:val="single" w:color="000000" w:sz="4" w:space="0"/>
              <w:right w:val="single" w:color="000000" w:sz="4" w:space="0"/>
            </w:tcBorders>
            <w:tcW w:w="1276" w:type="dxa"/>
            <w:vAlign w:val="center"/>
            <w:textDirection w:val="lrTb"/>
            <w:noWrap w:val="false"/>
          </w:tcPr>
          <w:p>
            <w:pPr>
              <w:pStyle w:val="992"/>
              <w:jc w:val="center"/>
              <w:widowControl/>
              <w:rPr>
                <w:rFonts w:ascii="宋体" w:hAnsi="宋体" w:cs="宋体"/>
                <w:color w:val="000000"/>
                <w:sz w:val="22"/>
                <w:highlight w:val="none"/>
              </w:rPr>
            </w:pPr>
            <w:r>
              <w:rPr>
                <w:rFonts w:ascii="宋体" w:hAnsi="宋体" w:cs="宋体"/>
                <w:color w:val="000000"/>
                <w:sz w:val="22"/>
                <w:highlight w:val="none"/>
              </w:rPr>
            </w:r>
            <w:r/>
          </w:p>
        </w:tc>
      </w:tr>
      <w:tr>
        <w:trPr>
          <w:trHeight w:val="402"/>
        </w:trPr>
        <w:tc>
          <w:tcPr>
            <w:tcBorders>
              <w:top w:val="none" w:color="000000" w:sz="4" w:space="0"/>
              <w:left w:val="single" w:color="000000" w:sz="4" w:space="0"/>
              <w:bottom w:val="single" w:color="000000" w:sz="4" w:space="0"/>
              <w:right w:val="single" w:color="000000" w:sz="4" w:space="0"/>
            </w:tcBorders>
            <w:tcW w:w="539" w:type="dxa"/>
            <w:vAlign w:val="center"/>
            <w:textDirection w:val="lrTb"/>
            <w:noWrap/>
          </w:tcPr>
          <w:p>
            <w:pPr>
              <w:pStyle w:val="992"/>
              <w:jc w:val="center"/>
              <w:widowControl/>
              <w:rPr>
                <w:rFonts w:ascii="宋体" w:hAnsi="宋体" w:cs="宋体"/>
                <w:color w:val="000000"/>
                <w:sz w:val="22"/>
                <w:highlight w:val="none"/>
              </w:rPr>
            </w:pPr>
            <w:r>
              <w:rPr>
                <w:rFonts w:hint="eastAsia" w:ascii="宋体" w:hAnsi="宋体" w:cs="宋体"/>
                <w:color w:val="000000"/>
                <w:sz w:val="22"/>
                <w:highlight w:val="none"/>
              </w:rPr>
              <w:t xml:space="preserve">13</w:t>
            </w:r>
            <w:r>
              <w:rPr>
                <w:rFonts w:ascii="宋体" w:hAnsi="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1350" w:type="dxa"/>
            <w:vAlign w:val="center"/>
            <w:textDirection w:val="lrTb"/>
            <w:noWrap w:val="false"/>
          </w:tcPr>
          <w:p>
            <w:pPr>
              <w:pStyle w:val="992"/>
              <w:jc w:val="center"/>
              <w:widowControl/>
              <w:rPr>
                <w:rFonts w:ascii="宋体" w:hAnsi="宋体" w:cs="宋体"/>
                <w:color w:val="000000"/>
                <w:sz w:val="22"/>
                <w:highlight w:val="none"/>
              </w:rPr>
            </w:pPr>
            <w:r>
              <w:rPr>
                <w:rFonts w:hint="eastAsia" w:ascii="宋体" w:hAnsi="宋体" w:cs="宋体"/>
                <w:color w:val="000000"/>
                <w:sz w:val="22"/>
                <w:highlight w:val="none"/>
                <w:lang w:bidi="ar"/>
              </w:rPr>
              <w:t xml:space="preserve">市民广场</w:t>
            </w:r>
            <w:r>
              <w:rPr>
                <w:rFonts w:ascii="宋体" w:hAnsi="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2001" w:type="dxa"/>
            <w:vAlign w:val="center"/>
            <w:textDirection w:val="lrTb"/>
            <w:noWrap w:val="false"/>
          </w:tcPr>
          <w:p>
            <w:pPr>
              <w:pStyle w:val="992"/>
              <w:jc w:val="center"/>
              <w:widowControl/>
              <w:rPr>
                <w:rFonts w:ascii="宋体" w:hAnsi="宋体" w:cs="宋体"/>
                <w:color w:val="000000"/>
                <w:sz w:val="22"/>
                <w:highlight w:val="none"/>
              </w:rPr>
            </w:pPr>
            <w:r>
              <w:rPr>
                <w:rFonts w:hint="eastAsia" w:ascii="宋体" w:hAnsi="宋体" w:cs="宋体"/>
                <w:color w:val="000000"/>
                <w:sz w:val="22"/>
                <w:highlight w:val="none"/>
                <w:lang w:bidi="ar"/>
              </w:rPr>
              <w:t xml:space="preserve">东、西侧绿地、包括市民广场花箱</w:t>
            </w:r>
            <w:r>
              <w:rPr>
                <w:rFonts w:ascii="宋体" w:hAnsi="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pStyle w:val="992"/>
              <w:jc w:val="center"/>
              <w:widowControl/>
              <w:rPr>
                <w:rFonts w:ascii="宋体" w:hAnsi="宋体" w:cs="宋体"/>
                <w:color w:val="000000"/>
                <w:sz w:val="22"/>
                <w:highlight w:val="none"/>
              </w:rPr>
            </w:pPr>
            <w:r>
              <w:rPr>
                <w:rFonts w:hint="eastAsia" w:ascii="宋体" w:hAnsi="宋体" w:cs="宋体"/>
                <w:color w:val="000000"/>
                <w:sz w:val="22"/>
                <w:highlight w:val="none"/>
              </w:rPr>
              <w:t xml:space="preserve">34096.35</w:t>
            </w:r>
            <w:r>
              <w:rPr>
                <w:rFonts w:ascii="宋体" w:hAnsi="宋体" w:cs="宋体"/>
                <w:color w:val="000000"/>
                <w:sz w:val="22"/>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1275" w:type="dxa"/>
            <w:vAlign w:val="center"/>
            <w:textDirection w:val="lrTb"/>
            <w:noWrap w:val="false"/>
          </w:tcPr>
          <w:p>
            <w:pPr>
              <w:pStyle w:val="992"/>
              <w:jc w:val="center"/>
              <w:widowControl/>
              <w:rPr>
                <w:rFonts w:ascii="宋体" w:hAnsi="宋体" w:cs="宋体"/>
                <w:color w:val="000000"/>
                <w:sz w:val="22"/>
                <w:highlight w:val="none"/>
              </w:rPr>
            </w:pPr>
            <w:r>
              <w:rPr>
                <w:rFonts w:hint="eastAsia" w:ascii="宋体" w:hAnsi="宋体" w:cs="宋体"/>
                <w:color w:val="000000"/>
                <w:sz w:val="22"/>
                <w:highlight w:val="none"/>
              </w:rPr>
              <w:t xml:space="preserve">一级</w:t>
            </w:r>
            <w:r>
              <w:rPr>
                <w:rFonts w:ascii="宋体" w:hAnsi="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tcPr>
          <w:p>
            <w:pPr>
              <w:pStyle w:val="992"/>
              <w:jc w:val="center"/>
              <w:widowControl/>
              <w:rPr>
                <w:rFonts w:ascii="宋体" w:hAnsi="宋体" w:cs="宋体"/>
                <w:color w:val="000000"/>
                <w:sz w:val="22"/>
                <w:highlight w:val="none"/>
              </w:rPr>
            </w:pPr>
            <w:r>
              <w:rPr>
                <w:rFonts w:ascii="宋体" w:hAnsi="宋体" w:cs="宋体"/>
                <w:color w:val="000000"/>
                <w:sz w:val="22"/>
                <w:highlight w:val="none"/>
              </w:rPr>
            </w:r>
            <w:r/>
          </w:p>
        </w:tc>
        <w:tc>
          <w:tcPr>
            <w:tcBorders>
              <w:top w:val="single" w:color="000000" w:sz="4" w:space="0"/>
              <w:left w:val="none" w:color="000000" w:sz="4" w:space="0"/>
              <w:bottom w:val="single" w:color="000000" w:sz="4" w:space="0"/>
              <w:right w:val="single" w:color="000000" w:sz="4" w:space="0"/>
            </w:tcBorders>
            <w:tcW w:w="1276" w:type="dxa"/>
            <w:vAlign w:val="top"/>
            <w:textDirection w:val="lrTb"/>
            <w:noWrap w:val="false"/>
          </w:tcPr>
          <w:p>
            <w:pPr>
              <w:pStyle w:val="992"/>
              <w:jc w:val="center"/>
              <w:widowControl/>
              <w:rPr>
                <w:rFonts w:ascii="宋体" w:hAnsi="宋体" w:cs="宋体"/>
                <w:color w:val="000000"/>
                <w:sz w:val="22"/>
                <w:highlight w:val="none"/>
              </w:rPr>
            </w:pPr>
            <w:r>
              <w:rPr>
                <w:rFonts w:ascii="宋体" w:hAnsi="宋体" w:cs="宋体"/>
                <w:color w:val="000000"/>
                <w:sz w:val="22"/>
                <w:highlight w:val="none"/>
              </w:rPr>
            </w:r>
            <w:r/>
          </w:p>
        </w:tc>
        <w:tc>
          <w:tcPr>
            <w:tcBorders>
              <w:top w:val="none" w:color="000000" w:sz="4" w:space="0"/>
              <w:left w:val="single" w:color="000000" w:sz="4" w:space="0"/>
              <w:bottom w:val="single" w:color="000000" w:sz="4" w:space="0"/>
              <w:right w:val="single" w:color="000000" w:sz="4" w:space="0"/>
            </w:tcBorders>
            <w:tcW w:w="1276" w:type="dxa"/>
            <w:vAlign w:val="center"/>
            <w:textDirection w:val="lrTb"/>
            <w:noWrap w:val="false"/>
          </w:tcPr>
          <w:p>
            <w:pPr>
              <w:pStyle w:val="992"/>
              <w:jc w:val="center"/>
              <w:widowControl/>
              <w:rPr>
                <w:rFonts w:ascii="宋体" w:hAnsi="宋体" w:cs="宋体"/>
                <w:color w:val="000000"/>
                <w:sz w:val="22"/>
                <w:highlight w:val="none"/>
              </w:rPr>
            </w:pPr>
            <w:r>
              <w:rPr>
                <w:rFonts w:ascii="宋体" w:hAnsi="宋体" w:cs="宋体"/>
                <w:color w:val="000000"/>
                <w:sz w:val="22"/>
                <w:highlight w:val="none"/>
              </w:rPr>
            </w:r>
            <w:r/>
          </w:p>
        </w:tc>
      </w:tr>
      <w:tr>
        <w:trPr>
          <w:trHeight w:val="402"/>
        </w:trPr>
        <w:tc>
          <w:tcPr>
            <w:tcBorders>
              <w:top w:val="none" w:color="000000" w:sz="4" w:space="0"/>
              <w:left w:val="single" w:color="000000" w:sz="4" w:space="0"/>
              <w:bottom w:val="single" w:color="000000" w:sz="4" w:space="0"/>
              <w:right w:val="single" w:color="000000" w:sz="4" w:space="0"/>
            </w:tcBorders>
            <w:tcW w:w="539" w:type="dxa"/>
            <w:vAlign w:val="center"/>
            <w:textDirection w:val="lrTb"/>
            <w:noWrap/>
          </w:tcPr>
          <w:p>
            <w:pPr>
              <w:pStyle w:val="992"/>
              <w:jc w:val="center"/>
              <w:widowControl/>
              <w:rPr>
                <w:rFonts w:ascii="宋体" w:hAnsi="宋体" w:cs="宋体"/>
                <w:color w:val="000000"/>
                <w:sz w:val="22"/>
                <w:highlight w:val="none"/>
              </w:rPr>
            </w:pPr>
            <w:r>
              <w:rPr>
                <w:rFonts w:hint="eastAsia" w:ascii="宋体" w:hAnsi="宋体" w:cs="宋体"/>
                <w:color w:val="000000"/>
                <w:sz w:val="22"/>
                <w:highlight w:val="none"/>
              </w:rPr>
              <w:t xml:space="preserve">14</w:t>
            </w:r>
            <w:r>
              <w:rPr>
                <w:rFonts w:ascii="宋体" w:hAnsi="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1350" w:type="dxa"/>
            <w:vAlign w:val="center"/>
            <w:textDirection w:val="lrTb"/>
            <w:noWrap w:val="false"/>
          </w:tcPr>
          <w:p>
            <w:pPr>
              <w:pStyle w:val="992"/>
              <w:jc w:val="center"/>
              <w:widowControl/>
              <w:rPr>
                <w:rFonts w:ascii="宋体" w:hAnsi="宋体" w:cs="宋体"/>
                <w:color w:val="000000"/>
                <w:sz w:val="22"/>
                <w:highlight w:val="none"/>
              </w:rPr>
            </w:pPr>
            <w:r>
              <w:rPr>
                <w:rFonts w:hint="eastAsia" w:ascii="宋体" w:hAnsi="宋体" w:cs="宋体"/>
                <w:color w:val="000000"/>
                <w:sz w:val="22"/>
                <w:highlight w:val="none"/>
                <w:lang w:bidi="ar"/>
              </w:rPr>
              <w:t xml:space="preserve">人武部</w:t>
            </w:r>
            <w:r>
              <w:rPr>
                <w:rFonts w:ascii="宋体" w:hAnsi="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2001" w:type="dxa"/>
            <w:vAlign w:val="center"/>
            <w:textDirection w:val="lrTb"/>
            <w:noWrap w:val="false"/>
          </w:tcPr>
          <w:p>
            <w:pPr>
              <w:pStyle w:val="992"/>
              <w:jc w:val="center"/>
              <w:widowControl/>
              <w:rPr>
                <w:rFonts w:ascii="宋体" w:hAnsi="宋体" w:cs="宋体"/>
                <w:color w:val="000000"/>
                <w:sz w:val="22"/>
                <w:highlight w:val="none"/>
              </w:rPr>
            </w:pPr>
            <w:r>
              <w:rPr>
                <w:rFonts w:hint="eastAsia" w:ascii="宋体" w:hAnsi="宋体" w:cs="宋体"/>
                <w:color w:val="000000"/>
                <w:sz w:val="22"/>
                <w:highlight w:val="none"/>
                <w:lang w:bidi="ar"/>
              </w:rPr>
              <w:t xml:space="preserve">——</w:t>
            </w:r>
            <w:r>
              <w:rPr>
                <w:rFonts w:ascii="宋体" w:hAnsi="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pStyle w:val="992"/>
              <w:jc w:val="center"/>
              <w:widowControl/>
              <w:rPr>
                <w:rFonts w:ascii="宋体" w:hAnsi="宋体" w:cs="宋体"/>
                <w:color w:val="000000"/>
                <w:sz w:val="22"/>
                <w:highlight w:val="none"/>
              </w:rPr>
            </w:pPr>
            <w:r>
              <w:rPr>
                <w:rFonts w:hint="eastAsia" w:ascii="宋体" w:hAnsi="宋体" w:cs="宋体"/>
                <w:color w:val="000000"/>
                <w:sz w:val="22"/>
                <w:highlight w:val="none"/>
              </w:rPr>
              <w:t xml:space="preserve">7147.37</w:t>
            </w:r>
            <w:r>
              <w:rPr>
                <w:rFonts w:ascii="宋体" w:hAnsi="宋体" w:cs="宋体"/>
                <w:color w:val="000000"/>
                <w:sz w:val="22"/>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1275" w:type="dxa"/>
            <w:vAlign w:val="center"/>
            <w:textDirection w:val="lrTb"/>
            <w:noWrap w:val="false"/>
          </w:tcPr>
          <w:p>
            <w:pPr>
              <w:pStyle w:val="992"/>
              <w:jc w:val="center"/>
              <w:widowControl/>
              <w:rPr>
                <w:rFonts w:ascii="宋体" w:hAnsi="宋体" w:cs="宋体"/>
                <w:color w:val="000000"/>
                <w:sz w:val="22"/>
                <w:highlight w:val="none"/>
              </w:rPr>
            </w:pPr>
            <w:r>
              <w:rPr>
                <w:rFonts w:hint="eastAsia" w:ascii="宋体" w:hAnsi="宋体" w:cs="宋体"/>
                <w:color w:val="000000"/>
                <w:sz w:val="22"/>
                <w:highlight w:val="none"/>
              </w:rPr>
              <w:t xml:space="preserve">一级</w:t>
            </w:r>
            <w:r>
              <w:rPr>
                <w:rFonts w:ascii="宋体" w:hAnsi="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tcPr>
          <w:p>
            <w:pPr>
              <w:pStyle w:val="992"/>
              <w:jc w:val="center"/>
              <w:widowControl/>
              <w:rPr>
                <w:rFonts w:ascii="宋体" w:hAnsi="宋体" w:cs="宋体"/>
                <w:color w:val="000000"/>
                <w:sz w:val="22"/>
                <w:highlight w:val="none"/>
              </w:rPr>
            </w:pPr>
            <w:r>
              <w:rPr>
                <w:rFonts w:ascii="宋体" w:hAnsi="宋体" w:cs="宋体"/>
                <w:color w:val="000000"/>
                <w:sz w:val="22"/>
                <w:highlight w:val="none"/>
              </w:rPr>
            </w:r>
            <w:r/>
          </w:p>
        </w:tc>
        <w:tc>
          <w:tcPr>
            <w:tcBorders>
              <w:top w:val="single" w:color="000000" w:sz="4" w:space="0"/>
              <w:left w:val="none" w:color="000000" w:sz="4" w:space="0"/>
              <w:bottom w:val="single" w:color="000000" w:sz="4" w:space="0"/>
              <w:right w:val="single" w:color="000000" w:sz="4" w:space="0"/>
            </w:tcBorders>
            <w:tcW w:w="1276" w:type="dxa"/>
            <w:vAlign w:val="top"/>
            <w:textDirection w:val="lrTb"/>
            <w:noWrap w:val="false"/>
          </w:tcPr>
          <w:p>
            <w:pPr>
              <w:pStyle w:val="992"/>
              <w:jc w:val="center"/>
              <w:widowControl/>
              <w:rPr>
                <w:rFonts w:ascii="宋体" w:hAnsi="宋体" w:cs="宋体"/>
                <w:color w:val="000000"/>
                <w:sz w:val="22"/>
                <w:highlight w:val="none"/>
              </w:rPr>
            </w:pPr>
            <w:r>
              <w:rPr>
                <w:rFonts w:ascii="宋体" w:hAnsi="宋体" w:cs="宋体"/>
                <w:color w:val="000000"/>
                <w:sz w:val="22"/>
                <w:highlight w:val="none"/>
              </w:rPr>
            </w:r>
            <w:r/>
          </w:p>
        </w:tc>
        <w:tc>
          <w:tcPr>
            <w:tcBorders>
              <w:top w:val="none" w:color="000000" w:sz="4" w:space="0"/>
              <w:left w:val="single" w:color="000000" w:sz="4" w:space="0"/>
              <w:bottom w:val="single" w:color="000000" w:sz="4" w:space="0"/>
              <w:right w:val="single" w:color="000000" w:sz="4" w:space="0"/>
            </w:tcBorders>
            <w:tcW w:w="1276" w:type="dxa"/>
            <w:vAlign w:val="center"/>
            <w:textDirection w:val="lrTb"/>
            <w:noWrap w:val="false"/>
          </w:tcPr>
          <w:p>
            <w:pPr>
              <w:pStyle w:val="992"/>
              <w:jc w:val="center"/>
              <w:widowControl/>
              <w:rPr>
                <w:rFonts w:ascii="宋体" w:hAnsi="宋体" w:cs="宋体"/>
                <w:color w:val="000000"/>
                <w:sz w:val="22"/>
                <w:highlight w:val="none"/>
              </w:rPr>
            </w:pPr>
            <w:r>
              <w:rPr>
                <w:rFonts w:ascii="宋体" w:hAnsi="宋体" w:cs="宋体"/>
                <w:color w:val="000000"/>
                <w:sz w:val="22"/>
                <w:highlight w:val="none"/>
              </w:rPr>
            </w:r>
            <w:r/>
          </w:p>
        </w:tc>
      </w:tr>
      <w:tr>
        <w:trPr>
          <w:trHeight w:val="402"/>
        </w:trPr>
        <w:tc>
          <w:tcPr>
            <w:tcBorders>
              <w:top w:val="none" w:color="000000" w:sz="4" w:space="0"/>
              <w:left w:val="single" w:color="000000" w:sz="4" w:space="0"/>
              <w:bottom w:val="single" w:color="000000" w:sz="4" w:space="0"/>
              <w:right w:val="single" w:color="000000" w:sz="4" w:space="0"/>
            </w:tcBorders>
            <w:tcW w:w="539" w:type="dxa"/>
            <w:vAlign w:val="center"/>
            <w:textDirection w:val="lrTb"/>
            <w:noWrap/>
          </w:tcPr>
          <w:p>
            <w:pPr>
              <w:pStyle w:val="992"/>
              <w:jc w:val="center"/>
              <w:widowControl/>
              <w:rPr>
                <w:rFonts w:ascii="宋体" w:hAnsi="宋体" w:cs="宋体"/>
                <w:color w:val="000000"/>
                <w:sz w:val="22"/>
                <w:highlight w:val="none"/>
              </w:rPr>
            </w:pPr>
            <w:r>
              <w:rPr>
                <w:rFonts w:hint="eastAsia" w:ascii="宋体" w:hAnsi="宋体" w:cs="宋体"/>
                <w:color w:val="000000"/>
                <w:sz w:val="22"/>
                <w:highlight w:val="none"/>
              </w:rPr>
              <w:t xml:space="preserve">15</w:t>
            </w:r>
            <w:r>
              <w:rPr>
                <w:rFonts w:ascii="宋体" w:hAnsi="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1350" w:type="dxa"/>
            <w:vAlign w:val="center"/>
            <w:textDirection w:val="lrTb"/>
            <w:noWrap w:val="false"/>
          </w:tcPr>
          <w:p>
            <w:pPr>
              <w:pStyle w:val="992"/>
              <w:jc w:val="center"/>
              <w:widowControl/>
              <w:rPr>
                <w:rFonts w:ascii="宋体" w:hAnsi="宋体" w:cs="宋体"/>
                <w:color w:val="000000"/>
                <w:sz w:val="22"/>
                <w:highlight w:val="none"/>
              </w:rPr>
            </w:pPr>
            <w:r>
              <w:rPr>
                <w:rFonts w:hint="eastAsia" w:ascii="宋体" w:hAnsi="宋体" w:cs="宋体"/>
                <w:color w:val="000000"/>
                <w:sz w:val="22"/>
                <w:highlight w:val="none"/>
                <w:lang w:bidi="ar"/>
              </w:rPr>
              <w:t xml:space="preserve">文化广场周围绿地</w:t>
            </w:r>
            <w:r>
              <w:rPr>
                <w:rFonts w:ascii="宋体" w:hAnsi="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2001" w:type="dxa"/>
            <w:vAlign w:val="center"/>
            <w:textDirection w:val="lrTb"/>
            <w:noWrap w:val="false"/>
          </w:tcPr>
          <w:p>
            <w:pPr>
              <w:pStyle w:val="992"/>
              <w:jc w:val="center"/>
              <w:widowControl/>
              <w:rPr>
                <w:rFonts w:ascii="宋体" w:hAnsi="宋体" w:cs="宋体"/>
                <w:color w:val="000000"/>
                <w:sz w:val="22"/>
                <w:highlight w:val="none"/>
              </w:rPr>
            </w:pPr>
            <w:r>
              <w:rPr>
                <w:rFonts w:hint="eastAsia" w:ascii="宋体" w:hAnsi="宋体" w:cs="宋体"/>
                <w:color w:val="000000"/>
                <w:sz w:val="22"/>
                <w:highlight w:val="none"/>
                <w:lang w:bidi="ar"/>
              </w:rPr>
              <w:t xml:space="preserve">市民广场西南</w:t>
            </w:r>
            <w:r>
              <w:rPr>
                <w:rFonts w:ascii="宋体" w:hAnsi="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pStyle w:val="992"/>
              <w:jc w:val="center"/>
              <w:widowControl/>
              <w:rPr>
                <w:rFonts w:ascii="宋体" w:hAnsi="宋体" w:cs="宋体"/>
                <w:color w:val="000000"/>
                <w:sz w:val="22"/>
                <w:highlight w:val="none"/>
              </w:rPr>
            </w:pPr>
            <w:r>
              <w:rPr>
                <w:rFonts w:hint="eastAsia" w:ascii="宋体" w:hAnsi="宋体" w:cs="宋体"/>
                <w:color w:val="000000"/>
                <w:sz w:val="22"/>
                <w:highlight w:val="none"/>
              </w:rPr>
              <w:t xml:space="preserve">1374.12</w:t>
            </w:r>
            <w:r>
              <w:rPr>
                <w:rFonts w:ascii="宋体" w:hAnsi="宋体" w:cs="宋体"/>
                <w:color w:val="000000"/>
                <w:sz w:val="22"/>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1275" w:type="dxa"/>
            <w:vAlign w:val="center"/>
            <w:textDirection w:val="lrTb"/>
            <w:noWrap w:val="false"/>
          </w:tcPr>
          <w:p>
            <w:pPr>
              <w:pStyle w:val="992"/>
              <w:jc w:val="center"/>
              <w:widowControl/>
              <w:rPr>
                <w:rFonts w:ascii="宋体" w:hAnsi="宋体" w:cs="宋体"/>
                <w:color w:val="000000"/>
                <w:sz w:val="22"/>
                <w:highlight w:val="none"/>
              </w:rPr>
            </w:pPr>
            <w:r>
              <w:rPr>
                <w:rFonts w:hint="eastAsia" w:ascii="宋体" w:hAnsi="宋体" w:cs="宋体"/>
                <w:color w:val="000000"/>
                <w:sz w:val="22"/>
                <w:highlight w:val="none"/>
              </w:rPr>
              <w:t xml:space="preserve">一级</w:t>
            </w:r>
            <w:r>
              <w:rPr>
                <w:rFonts w:ascii="宋体" w:hAnsi="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tcPr>
          <w:p>
            <w:pPr>
              <w:pStyle w:val="992"/>
              <w:jc w:val="center"/>
              <w:widowControl/>
              <w:rPr>
                <w:rFonts w:ascii="宋体" w:hAnsi="宋体" w:cs="宋体"/>
                <w:color w:val="000000"/>
                <w:sz w:val="22"/>
                <w:highlight w:val="none"/>
              </w:rPr>
            </w:pPr>
            <w:r>
              <w:rPr>
                <w:rFonts w:ascii="宋体" w:hAnsi="宋体" w:cs="宋体"/>
                <w:color w:val="000000"/>
                <w:sz w:val="22"/>
                <w:highlight w:val="none"/>
              </w:rPr>
            </w:r>
            <w:r/>
          </w:p>
        </w:tc>
        <w:tc>
          <w:tcPr>
            <w:tcBorders>
              <w:top w:val="single" w:color="000000" w:sz="4" w:space="0"/>
              <w:left w:val="none" w:color="000000" w:sz="4" w:space="0"/>
              <w:bottom w:val="single" w:color="000000" w:sz="4" w:space="0"/>
              <w:right w:val="single" w:color="000000" w:sz="4" w:space="0"/>
            </w:tcBorders>
            <w:tcW w:w="1276" w:type="dxa"/>
            <w:vAlign w:val="top"/>
            <w:textDirection w:val="lrTb"/>
            <w:noWrap w:val="false"/>
          </w:tcPr>
          <w:p>
            <w:pPr>
              <w:pStyle w:val="992"/>
              <w:jc w:val="center"/>
              <w:widowControl/>
              <w:rPr>
                <w:rFonts w:ascii="宋体" w:hAnsi="宋体" w:cs="宋体"/>
                <w:color w:val="000000"/>
                <w:sz w:val="22"/>
                <w:highlight w:val="none"/>
              </w:rPr>
            </w:pPr>
            <w:r>
              <w:rPr>
                <w:rFonts w:ascii="宋体" w:hAnsi="宋体" w:cs="宋体"/>
                <w:color w:val="000000"/>
                <w:sz w:val="22"/>
                <w:highlight w:val="none"/>
              </w:rPr>
            </w:r>
            <w:r/>
          </w:p>
        </w:tc>
        <w:tc>
          <w:tcPr>
            <w:tcBorders>
              <w:top w:val="none" w:color="000000" w:sz="4" w:space="0"/>
              <w:left w:val="single" w:color="000000" w:sz="4" w:space="0"/>
              <w:bottom w:val="single" w:color="000000" w:sz="4" w:space="0"/>
              <w:right w:val="single" w:color="000000" w:sz="4" w:space="0"/>
            </w:tcBorders>
            <w:tcW w:w="1276" w:type="dxa"/>
            <w:vAlign w:val="center"/>
            <w:textDirection w:val="lrTb"/>
            <w:noWrap w:val="false"/>
          </w:tcPr>
          <w:p>
            <w:pPr>
              <w:pStyle w:val="992"/>
              <w:jc w:val="center"/>
              <w:widowControl/>
              <w:rPr>
                <w:rFonts w:ascii="宋体" w:hAnsi="宋体" w:cs="宋体"/>
                <w:color w:val="000000"/>
                <w:sz w:val="22"/>
                <w:highlight w:val="none"/>
              </w:rPr>
            </w:pPr>
            <w:r>
              <w:rPr>
                <w:rFonts w:ascii="宋体" w:hAnsi="宋体" w:cs="宋体"/>
                <w:color w:val="000000"/>
                <w:sz w:val="22"/>
                <w:highlight w:val="none"/>
              </w:rPr>
            </w:r>
            <w:r/>
          </w:p>
        </w:tc>
      </w:tr>
      <w:tr>
        <w:trPr>
          <w:trHeight w:val="402"/>
        </w:trPr>
        <w:tc>
          <w:tcPr>
            <w:tcBorders>
              <w:top w:val="none" w:color="000000" w:sz="4" w:space="0"/>
              <w:left w:val="single" w:color="000000" w:sz="4" w:space="0"/>
              <w:bottom w:val="single" w:color="000000" w:sz="4" w:space="0"/>
              <w:right w:val="single" w:color="000000" w:sz="4" w:space="0"/>
            </w:tcBorders>
            <w:tcW w:w="539" w:type="dxa"/>
            <w:vAlign w:val="center"/>
            <w:textDirection w:val="lrTb"/>
            <w:noWrap/>
          </w:tcPr>
          <w:p>
            <w:pPr>
              <w:pStyle w:val="992"/>
              <w:jc w:val="center"/>
              <w:widowControl/>
              <w:rPr>
                <w:rFonts w:ascii="宋体" w:hAnsi="宋体" w:cs="宋体"/>
                <w:color w:val="000000"/>
                <w:sz w:val="22"/>
                <w:highlight w:val="none"/>
              </w:rPr>
            </w:pPr>
            <w:r>
              <w:rPr>
                <w:rFonts w:hint="eastAsia" w:ascii="宋体" w:hAnsi="宋体" w:cs="宋体"/>
                <w:color w:val="000000"/>
                <w:sz w:val="22"/>
                <w:highlight w:val="none"/>
              </w:rPr>
              <w:t xml:space="preserve">16</w:t>
            </w:r>
            <w:r>
              <w:rPr>
                <w:rFonts w:ascii="宋体" w:hAnsi="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1350" w:type="dxa"/>
            <w:vAlign w:val="center"/>
            <w:textDirection w:val="lrTb"/>
            <w:noWrap w:val="false"/>
          </w:tcPr>
          <w:p>
            <w:pPr>
              <w:pStyle w:val="992"/>
              <w:jc w:val="center"/>
              <w:widowControl/>
              <w:rPr>
                <w:rFonts w:ascii="宋体" w:hAnsi="宋体" w:cs="宋体"/>
                <w:color w:val="000000"/>
                <w:sz w:val="22"/>
                <w:highlight w:val="none"/>
              </w:rPr>
            </w:pPr>
            <w:r>
              <w:rPr>
                <w:rFonts w:hint="eastAsia" w:ascii="宋体" w:hAnsi="宋体" w:cs="宋体"/>
                <w:color w:val="000000"/>
                <w:sz w:val="22"/>
                <w:highlight w:val="none"/>
                <w:lang w:bidi="ar"/>
              </w:rPr>
              <w:t xml:space="preserve">拾光公园</w:t>
            </w:r>
            <w:r>
              <w:rPr>
                <w:rFonts w:ascii="宋体" w:hAnsi="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2001" w:type="dxa"/>
            <w:vAlign w:val="center"/>
            <w:textDirection w:val="lrTb"/>
            <w:noWrap w:val="false"/>
          </w:tcPr>
          <w:p>
            <w:pPr>
              <w:pStyle w:val="992"/>
              <w:jc w:val="center"/>
              <w:widowControl/>
              <w:rPr>
                <w:rFonts w:ascii="宋体" w:hAnsi="宋体" w:cs="宋体"/>
                <w:color w:val="000000"/>
                <w:sz w:val="22"/>
                <w:highlight w:val="none"/>
              </w:rPr>
            </w:pPr>
            <w:r>
              <w:rPr>
                <w:rFonts w:hint="eastAsia" w:ascii="宋体" w:hAnsi="宋体" w:cs="宋体"/>
                <w:color w:val="000000"/>
                <w:sz w:val="22"/>
                <w:highlight w:val="none"/>
                <w:lang w:bidi="ar"/>
              </w:rPr>
              <w:t xml:space="preserve">——</w:t>
            </w:r>
            <w:r>
              <w:rPr>
                <w:rFonts w:ascii="宋体" w:hAnsi="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pStyle w:val="992"/>
              <w:jc w:val="center"/>
              <w:widowControl/>
              <w:rPr>
                <w:rFonts w:ascii="宋体" w:hAnsi="宋体" w:cs="宋体"/>
                <w:color w:val="000000"/>
                <w:sz w:val="22"/>
                <w:highlight w:val="none"/>
              </w:rPr>
            </w:pPr>
            <w:r>
              <w:rPr>
                <w:rFonts w:hint="eastAsia" w:ascii="宋体" w:hAnsi="宋体" w:cs="宋体"/>
                <w:color w:val="000000"/>
                <w:sz w:val="22"/>
                <w:highlight w:val="none"/>
              </w:rPr>
              <w:t xml:space="preserve">7223.17</w:t>
            </w:r>
            <w:r>
              <w:rPr>
                <w:rFonts w:ascii="宋体" w:hAnsi="宋体" w:cs="宋体"/>
                <w:color w:val="000000"/>
                <w:sz w:val="22"/>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1275" w:type="dxa"/>
            <w:vAlign w:val="center"/>
            <w:textDirection w:val="lrTb"/>
            <w:noWrap w:val="false"/>
          </w:tcPr>
          <w:p>
            <w:pPr>
              <w:pStyle w:val="992"/>
              <w:jc w:val="center"/>
              <w:widowControl/>
              <w:rPr>
                <w:rFonts w:ascii="宋体" w:hAnsi="宋体" w:cs="宋体"/>
                <w:color w:val="000000"/>
                <w:sz w:val="22"/>
                <w:highlight w:val="none"/>
              </w:rPr>
            </w:pPr>
            <w:r>
              <w:rPr>
                <w:rFonts w:hint="eastAsia" w:ascii="宋体" w:hAnsi="宋体" w:cs="宋体"/>
                <w:color w:val="000000"/>
                <w:sz w:val="22"/>
                <w:highlight w:val="none"/>
              </w:rPr>
              <w:t xml:space="preserve">一级</w:t>
            </w:r>
            <w:r>
              <w:rPr>
                <w:rFonts w:ascii="宋体" w:hAnsi="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tcPr>
          <w:p>
            <w:pPr>
              <w:pStyle w:val="992"/>
              <w:jc w:val="center"/>
              <w:widowControl/>
              <w:rPr>
                <w:rFonts w:ascii="宋体" w:hAnsi="宋体" w:cs="宋体"/>
                <w:color w:val="000000"/>
                <w:sz w:val="22"/>
                <w:highlight w:val="none"/>
              </w:rPr>
            </w:pPr>
            <w:r>
              <w:rPr>
                <w:rFonts w:ascii="宋体" w:hAnsi="宋体" w:cs="宋体"/>
                <w:color w:val="000000"/>
                <w:sz w:val="22"/>
                <w:highlight w:val="none"/>
              </w:rPr>
            </w:r>
            <w:r/>
          </w:p>
        </w:tc>
        <w:tc>
          <w:tcPr>
            <w:tcBorders>
              <w:top w:val="single" w:color="000000" w:sz="4" w:space="0"/>
              <w:left w:val="none" w:color="000000" w:sz="4" w:space="0"/>
              <w:bottom w:val="single" w:color="000000" w:sz="4" w:space="0"/>
              <w:right w:val="single" w:color="000000" w:sz="4" w:space="0"/>
            </w:tcBorders>
            <w:tcW w:w="1276" w:type="dxa"/>
            <w:vAlign w:val="top"/>
            <w:textDirection w:val="lrTb"/>
            <w:noWrap w:val="false"/>
          </w:tcPr>
          <w:p>
            <w:pPr>
              <w:pStyle w:val="992"/>
              <w:jc w:val="center"/>
              <w:widowControl/>
              <w:rPr>
                <w:rFonts w:ascii="宋体" w:hAnsi="宋体" w:cs="宋体"/>
                <w:color w:val="000000"/>
                <w:sz w:val="22"/>
                <w:highlight w:val="none"/>
              </w:rPr>
            </w:pPr>
            <w:r>
              <w:rPr>
                <w:rFonts w:ascii="宋体" w:hAnsi="宋体" w:cs="宋体"/>
                <w:color w:val="000000"/>
                <w:sz w:val="22"/>
                <w:highlight w:val="none"/>
              </w:rPr>
            </w:r>
            <w:r/>
          </w:p>
        </w:tc>
        <w:tc>
          <w:tcPr>
            <w:tcBorders>
              <w:top w:val="none" w:color="000000" w:sz="4" w:space="0"/>
              <w:left w:val="single" w:color="000000" w:sz="4" w:space="0"/>
              <w:bottom w:val="single" w:color="000000" w:sz="4" w:space="0"/>
              <w:right w:val="single" w:color="000000" w:sz="4" w:space="0"/>
            </w:tcBorders>
            <w:tcW w:w="1276" w:type="dxa"/>
            <w:vAlign w:val="center"/>
            <w:textDirection w:val="lrTb"/>
            <w:noWrap w:val="false"/>
          </w:tcPr>
          <w:p>
            <w:pPr>
              <w:pStyle w:val="992"/>
              <w:jc w:val="center"/>
              <w:widowControl/>
              <w:rPr>
                <w:rFonts w:ascii="宋体" w:hAnsi="宋体" w:cs="宋体"/>
                <w:color w:val="000000"/>
                <w:sz w:val="22"/>
                <w:highlight w:val="none"/>
              </w:rPr>
            </w:pPr>
            <w:r>
              <w:rPr>
                <w:rFonts w:ascii="宋体" w:hAnsi="宋体" w:cs="宋体"/>
                <w:color w:val="000000"/>
                <w:sz w:val="22"/>
                <w:highlight w:val="none"/>
              </w:rPr>
            </w:r>
            <w:r/>
          </w:p>
        </w:tc>
      </w:tr>
      <w:tr>
        <w:trPr>
          <w:trHeight w:val="402"/>
        </w:trPr>
        <w:tc>
          <w:tcPr>
            <w:tcBorders>
              <w:top w:val="none" w:color="000000" w:sz="4" w:space="0"/>
              <w:left w:val="single" w:color="000000" w:sz="4" w:space="0"/>
              <w:bottom w:val="single" w:color="000000" w:sz="4" w:space="0"/>
              <w:right w:val="single" w:color="000000" w:sz="4" w:space="0"/>
            </w:tcBorders>
            <w:tcW w:w="539" w:type="dxa"/>
            <w:vAlign w:val="center"/>
            <w:textDirection w:val="lrTb"/>
            <w:noWrap/>
          </w:tcPr>
          <w:p>
            <w:pPr>
              <w:pStyle w:val="992"/>
              <w:jc w:val="center"/>
              <w:widowControl/>
              <w:rPr>
                <w:rFonts w:ascii="宋体" w:hAnsi="宋体" w:cs="宋体"/>
                <w:color w:val="000000"/>
                <w:sz w:val="22"/>
                <w:highlight w:val="none"/>
              </w:rPr>
            </w:pPr>
            <w:r>
              <w:rPr>
                <w:rFonts w:hint="eastAsia" w:ascii="宋体" w:hAnsi="宋体" w:cs="宋体"/>
                <w:color w:val="000000"/>
                <w:sz w:val="22"/>
                <w:highlight w:val="none"/>
              </w:rPr>
              <w:t xml:space="preserve">17</w:t>
            </w:r>
            <w:r>
              <w:rPr>
                <w:rFonts w:ascii="宋体" w:hAnsi="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1350" w:type="dxa"/>
            <w:vAlign w:val="center"/>
            <w:textDirection w:val="lrTb"/>
            <w:noWrap w:val="false"/>
          </w:tcPr>
          <w:p>
            <w:pPr>
              <w:pStyle w:val="992"/>
              <w:jc w:val="center"/>
              <w:widowControl/>
              <w:rPr>
                <w:rFonts w:ascii="宋体" w:hAnsi="宋体" w:cs="宋体"/>
                <w:color w:val="000000"/>
                <w:sz w:val="22"/>
                <w:highlight w:val="none"/>
              </w:rPr>
            </w:pPr>
            <w:r>
              <w:rPr>
                <w:rFonts w:hint="eastAsia" w:ascii="宋体" w:hAnsi="宋体" w:cs="宋体"/>
                <w:color w:val="000000"/>
                <w:sz w:val="22"/>
                <w:highlight w:val="none"/>
                <w:lang w:bidi="ar"/>
              </w:rPr>
              <w:t xml:space="preserve">泗水河公园</w:t>
            </w:r>
            <w:r>
              <w:rPr>
                <w:rFonts w:ascii="宋体" w:hAnsi="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2001" w:type="dxa"/>
            <w:vAlign w:val="center"/>
            <w:textDirection w:val="lrTb"/>
            <w:noWrap w:val="false"/>
          </w:tcPr>
          <w:p>
            <w:pPr>
              <w:pStyle w:val="992"/>
              <w:jc w:val="center"/>
              <w:widowControl/>
              <w:rPr>
                <w:rFonts w:ascii="宋体" w:hAnsi="宋体" w:cs="宋体"/>
                <w:color w:val="000000"/>
                <w:sz w:val="22"/>
                <w:highlight w:val="none"/>
              </w:rPr>
            </w:pPr>
            <w:r>
              <w:rPr>
                <w:rFonts w:hint="eastAsia" w:ascii="宋体" w:hAnsi="宋体" w:cs="宋体"/>
                <w:color w:val="000000"/>
                <w:sz w:val="22"/>
                <w:highlight w:val="none"/>
                <w:lang w:bidi="ar"/>
              </w:rPr>
              <w:t xml:space="preserve">——</w:t>
            </w:r>
            <w:r>
              <w:rPr>
                <w:rFonts w:ascii="宋体" w:hAnsi="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pStyle w:val="992"/>
              <w:jc w:val="center"/>
              <w:widowControl/>
              <w:rPr>
                <w:rFonts w:ascii="宋体" w:hAnsi="宋体" w:cs="宋体"/>
                <w:color w:val="000000"/>
                <w:sz w:val="22"/>
                <w:highlight w:val="none"/>
              </w:rPr>
            </w:pPr>
            <w:r>
              <w:rPr>
                <w:rFonts w:hint="eastAsia" w:ascii="宋体" w:hAnsi="宋体" w:cs="宋体"/>
                <w:color w:val="000000"/>
                <w:sz w:val="22"/>
                <w:highlight w:val="none"/>
              </w:rPr>
              <w:t xml:space="preserve">122634.57</w:t>
            </w:r>
            <w:r>
              <w:rPr>
                <w:rFonts w:ascii="宋体" w:hAnsi="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1275" w:type="dxa"/>
            <w:vAlign w:val="center"/>
            <w:textDirection w:val="lrTb"/>
            <w:noWrap w:val="false"/>
          </w:tcPr>
          <w:p>
            <w:pPr>
              <w:pStyle w:val="992"/>
              <w:jc w:val="center"/>
              <w:widowControl/>
              <w:rPr>
                <w:rFonts w:ascii="宋体" w:hAnsi="宋体" w:cs="宋体"/>
                <w:color w:val="000000"/>
                <w:sz w:val="22"/>
                <w:highlight w:val="none"/>
              </w:rPr>
            </w:pPr>
            <w:r>
              <w:rPr>
                <w:rFonts w:hint="eastAsia" w:ascii="宋体" w:hAnsi="宋体" w:cs="宋体"/>
                <w:color w:val="000000"/>
                <w:sz w:val="22"/>
                <w:highlight w:val="none"/>
              </w:rPr>
              <w:t xml:space="preserve">一级</w:t>
            </w:r>
            <w:r>
              <w:rPr>
                <w:rFonts w:ascii="宋体" w:hAnsi="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tcPr>
          <w:p>
            <w:pPr>
              <w:pStyle w:val="992"/>
              <w:jc w:val="center"/>
              <w:widowControl/>
              <w:rPr>
                <w:rFonts w:ascii="宋体" w:hAnsi="宋体" w:cs="宋体"/>
                <w:color w:val="000000"/>
                <w:sz w:val="22"/>
                <w:highlight w:val="none"/>
              </w:rPr>
            </w:pPr>
            <w:r>
              <w:rPr>
                <w:rFonts w:ascii="宋体" w:hAnsi="宋体" w:cs="宋体"/>
                <w:color w:val="000000"/>
                <w:sz w:val="22"/>
                <w:highlight w:val="none"/>
              </w:rPr>
            </w:r>
            <w:r/>
          </w:p>
        </w:tc>
        <w:tc>
          <w:tcPr>
            <w:tcBorders>
              <w:top w:val="single" w:color="000000" w:sz="4" w:space="0"/>
              <w:left w:val="none" w:color="000000" w:sz="4" w:space="0"/>
              <w:bottom w:val="single" w:color="000000" w:sz="4" w:space="0"/>
              <w:right w:val="single" w:color="000000" w:sz="4" w:space="0"/>
            </w:tcBorders>
            <w:tcW w:w="1276" w:type="dxa"/>
            <w:vAlign w:val="top"/>
            <w:textDirection w:val="lrTb"/>
            <w:noWrap w:val="false"/>
          </w:tcPr>
          <w:p>
            <w:pPr>
              <w:pStyle w:val="992"/>
              <w:jc w:val="center"/>
              <w:widowControl/>
              <w:rPr>
                <w:rFonts w:ascii="宋体" w:hAnsi="宋体" w:cs="宋体"/>
                <w:color w:val="000000"/>
                <w:sz w:val="22"/>
                <w:highlight w:val="none"/>
              </w:rPr>
            </w:pPr>
            <w:r>
              <w:rPr>
                <w:rFonts w:ascii="宋体" w:hAnsi="宋体" w:cs="宋体"/>
                <w:color w:val="000000"/>
                <w:sz w:val="22"/>
                <w:highlight w:val="none"/>
              </w:rPr>
            </w:r>
            <w:r/>
          </w:p>
        </w:tc>
        <w:tc>
          <w:tcPr>
            <w:tcBorders>
              <w:top w:val="none" w:color="000000" w:sz="4" w:space="0"/>
              <w:left w:val="single" w:color="000000" w:sz="4" w:space="0"/>
              <w:bottom w:val="single" w:color="000000" w:sz="4" w:space="0"/>
              <w:right w:val="single" w:color="000000" w:sz="4" w:space="0"/>
            </w:tcBorders>
            <w:tcW w:w="1276" w:type="dxa"/>
            <w:vAlign w:val="center"/>
            <w:textDirection w:val="lrTb"/>
            <w:noWrap w:val="false"/>
          </w:tcPr>
          <w:p>
            <w:pPr>
              <w:pStyle w:val="992"/>
              <w:jc w:val="center"/>
              <w:widowControl/>
              <w:rPr>
                <w:rFonts w:ascii="宋体" w:hAnsi="宋体" w:cs="宋体"/>
                <w:color w:val="000000"/>
                <w:sz w:val="22"/>
                <w:highlight w:val="none"/>
              </w:rPr>
            </w:pPr>
            <w:r>
              <w:rPr>
                <w:rFonts w:ascii="宋体" w:hAnsi="宋体" w:cs="宋体"/>
                <w:color w:val="000000"/>
                <w:sz w:val="22"/>
                <w:highlight w:val="none"/>
              </w:rPr>
            </w:r>
            <w:r/>
          </w:p>
        </w:tc>
      </w:tr>
      <w:tr>
        <w:trPr>
          <w:trHeight w:val="606"/>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tcPr>
          <w:p>
            <w:pPr>
              <w:pStyle w:val="992"/>
              <w:jc w:val="center"/>
              <w:widowControl/>
              <w:rPr>
                <w:rFonts w:ascii="宋体" w:hAnsi="宋体" w:cs="宋体"/>
                <w:color w:val="000000"/>
                <w:sz w:val="22"/>
                <w:highlight w:val="none"/>
              </w:rPr>
            </w:pPr>
            <w:r>
              <w:rPr>
                <w:rFonts w:hint="eastAsia" w:ascii="宋体" w:hAnsi="宋体" w:cs="宋体"/>
                <w:color w:val="000000"/>
                <w:sz w:val="22"/>
                <w:highlight w:val="none"/>
              </w:rPr>
              <w:t xml:space="preserve">18</w:t>
            </w:r>
            <w:r>
              <w:rPr>
                <w:rFonts w:ascii="宋体" w:hAnsi="宋体" w:cs="宋体"/>
                <w:color w:val="000000"/>
                <w:sz w:val="22"/>
                <w:highlight w:val="none"/>
              </w:rPr>
            </w:r>
            <w:r/>
          </w:p>
        </w:tc>
        <w:tc>
          <w:tcPr>
            <w:tcBorders>
              <w:top w:val="single" w:color="000000" w:sz="4" w:space="0"/>
              <w:left w:val="none" w:color="000000" w:sz="4" w:space="0"/>
              <w:bottom w:val="single" w:color="000000" w:sz="4" w:space="0"/>
              <w:right w:val="single" w:color="000000" w:sz="4" w:space="0"/>
            </w:tcBorders>
            <w:tcW w:w="1350" w:type="dxa"/>
            <w:vAlign w:val="center"/>
            <w:textDirection w:val="lrTb"/>
            <w:noWrap w:val="false"/>
          </w:tcPr>
          <w:p>
            <w:pPr>
              <w:pStyle w:val="992"/>
              <w:jc w:val="center"/>
              <w:widowControl/>
              <w:rPr>
                <w:rFonts w:ascii="宋体" w:hAnsi="宋体" w:cs="宋体"/>
                <w:color w:val="000000"/>
                <w:sz w:val="22"/>
                <w:highlight w:val="none"/>
              </w:rPr>
            </w:pPr>
            <w:r>
              <w:rPr>
                <w:rFonts w:hint="eastAsia" w:ascii="宋体" w:hAnsi="宋体" w:cs="宋体"/>
                <w:color w:val="000000"/>
                <w:sz w:val="22"/>
                <w:highlight w:val="none"/>
                <w:lang w:bidi="ar"/>
              </w:rPr>
              <w:t xml:space="preserve">聚宝公园</w:t>
            </w:r>
            <w:r>
              <w:rPr>
                <w:rFonts w:ascii="宋体" w:hAnsi="宋体" w:cs="宋体"/>
                <w:color w:val="000000"/>
                <w:sz w:val="22"/>
                <w:highlight w:val="none"/>
              </w:rPr>
            </w:r>
            <w:r/>
          </w:p>
        </w:tc>
        <w:tc>
          <w:tcPr>
            <w:tcBorders>
              <w:top w:val="single" w:color="000000" w:sz="4" w:space="0"/>
              <w:left w:val="none" w:color="000000" w:sz="4" w:space="0"/>
              <w:bottom w:val="single" w:color="000000" w:sz="4" w:space="0"/>
              <w:right w:val="single" w:color="000000" w:sz="4" w:space="0"/>
            </w:tcBorders>
            <w:tcW w:w="2001" w:type="dxa"/>
            <w:vAlign w:val="center"/>
            <w:textDirection w:val="lrTb"/>
            <w:noWrap w:val="false"/>
          </w:tcPr>
          <w:p>
            <w:pPr>
              <w:pStyle w:val="992"/>
              <w:jc w:val="center"/>
              <w:widowControl/>
              <w:rPr>
                <w:rFonts w:ascii="宋体" w:hAnsi="宋体" w:cs="宋体"/>
                <w:color w:val="000000"/>
                <w:sz w:val="22"/>
                <w:highlight w:val="none"/>
              </w:rPr>
            </w:pPr>
            <w:r>
              <w:rPr>
                <w:rFonts w:hint="eastAsia" w:ascii="宋体" w:hAnsi="宋体" w:cs="宋体"/>
                <w:color w:val="000000"/>
                <w:sz w:val="22"/>
                <w:highlight w:val="none"/>
                <w:lang w:bidi="ar"/>
              </w:rPr>
              <w:t xml:space="preserve">——</w:t>
            </w:r>
            <w:r>
              <w:rPr>
                <w:rFonts w:ascii="宋体" w:hAnsi="宋体" w:cs="宋体"/>
                <w:color w:val="000000"/>
                <w:sz w:val="22"/>
                <w:highlight w:val="none"/>
              </w:rPr>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pStyle w:val="992"/>
              <w:jc w:val="center"/>
              <w:widowControl/>
              <w:rPr>
                <w:rFonts w:ascii="宋体" w:hAnsi="宋体" w:cs="宋体"/>
                <w:color w:val="000000"/>
                <w:sz w:val="22"/>
                <w:highlight w:val="none"/>
              </w:rPr>
            </w:pPr>
            <w:r>
              <w:rPr>
                <w:rFonts w:hint="eastAsia" w:ascii="宋体" w:hAnsi="宋体" w:cs="宋体"/>
                <w:color w:val="000000"/>
                <w:sz w:val="22"/>
                <w:highlight w:val="none"/>
              </w:rPr>
              <w:t xml:space="preserve">148690.15</w:t>
            </w:r>
            <w:r>
              <w:rPr>
                <w:rFonts w:ascii="宋体" w:hAnsi="宋体" w:cs="宋体"/>
                <w:color w:val="000000"/>
                <w:sz w:val="22"/>
                <w:highlight w:val="none"/>
              </w:rPr>
            </w:r>
            <w:r/>
          </w:p>
        </w:tc>
        <w:tc>
          <w:tcPr>
            <w:shd w:val="clear" w:color="000000" w:fill="ffffff"/>
            <w:tcBorders>
              <w:top w:val="single" w:color="000000" w:sz="4" w:space="0"/>
              <w:left w:val="none" w:color="000000" w:sz="4" w:space="0"/>
              <w:bottom w:val="single" w:color="000000" w:sz="4" w:space="0"/>
              <w:right w:val="single" w:color="000000" w:sz="4" w:space="0"/>
            </w:tcBorders>
            <w:tcW w:w="1275" w:type="dxa"/>
            <w:vAlign w:val="center"/>
            <w:textDirection w:val="lrTb"/>
            <w:noWrap w:val="false"/>
          </w:tcPr>
          <w:p>
            <w:pPr>
              <w:pStyle w:val="992"/>
              <w:jc w:val="center"/>
              <w:widowControl/>
              <w:rPr>
                <w:rFonts w:ascii="宋体" w:hAnsi="宋体" w:cs="宋体"/>
                <w:color w:val="000000"/>
                <w:sz w:val="22"/>
                <w:highlight w:val="none"/>
              </w:rPr>
            </w:pPr>
            <w:r>
              <w:rPr>
                <w:rFonts w:hint="eastAsia" w:ascii="宋体" w:hAnsi="宋体" w:cs="宋体"/>
                <w:color w:val="000000"/>
                <w:sz w:val="22"/>
                <w:highlight w:val="none"/>
              </w:rPr>
              <w:t xml:space="preserve">一级</w:t>
            </w:r>
            <w:r>
              <w:rPr>
                <w:rFonts w:ascii="宋体" w:hAnsi="宋体" w:cs="宋体"/>
                <w:color w:val="000000"/>
                <w:sz w:val="22"/>
                <w:highlight w:val="none"/>
              </w:rPr>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tcPr>
          <w:p>
            <w:pPr>
              <w:pStyle w:val="992"/>
              <w:jc w:val="center"/>
              <w:widowControl/>
              <w:rPr>
                <w:rFonts w:ascii="宋体" w:hAnsi="宋体" w:cs="宋体"/>
                <w:color w:val="000000"/>
                <w:sz w:val="22"/>
                <w:highlight w:val="none"/>
              </w:rPr>
            </w:pPr>
            <w:r>
              <w:rPr>
                <w:rFonts w:ascii="宋体" w:hAnsi="宋体" w:cs="宋体"/>
                <w:color w:val="000000"/>
                <w:sz w:val="22"/>
                <w:highlight w:val="none"/>
              </w:rPr>
            </w:r>
            <w:r/>
          </w:p>
        </w:tc>
        <w:tc>
          <w:tcPr>
            <w:tcBorders>
              <w:top w:val="single" w:color="000000" w:sz="4" w:space="0"/>
              <w:left w:val="none" w:color="000000" w:sz="4" w:space="0"/>
              <w:bottom w:val="single" w:color="000000" w:sz="4" w:space="0"/>
              <w:right w:val="single" w:color="000000" w:sz="4" w:space="0"/>
            </w:tcBorders>
            <w:tcW w:w="1276" w:type="dxa"/>
            <w:vAlign w:val="top"/>
            <w:textDirection w:val="lrTb"/>
            <w:noWrap w:val="false"/>
          </w:tcPr>
          <w:p>
            <w:pPr>
              <w:pStyle w:val="992"/>
              <w:jc w:val="center"/>
              <w:widowControl/>
              <w:rPr>
                <w:rFonts w:ascii="宋体" w:hAnsi="宋体" w:cs="宋体"/>
                <w:color w:val="000000"/>
                <w:sz w:val="22"/>
                <w:highlight w:val="none"/>
              </w:rPr>
            </w:pPr>
            <w:r>
              <w:rPr>
                <w:rFonts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992"/>
              <w:jc w:val="center"/>
              <w:widowControl/>
              <w:rPr>
                <w:rFonts w:ascii="宋体" w:hAnsi="宋体" w:cs="宋体"/>
                <w:color w:val="000000"/>
                <w:sz w:val="22"/>
                <w:highlight w:val="none"/>
              </w:rPr>
            </w:pPr>
            <w:r>
              <w:rPr>
                <w:rFonts w:ascii="宋体" w:hAnsi="宋体" w:cs="宋体"/>
                <w:color w:val="000000"/>
                <w:sz w:val="22"/>
                <w:highlight w:val="none"/>
              </w:rPr>
            </w:r>
            <w:r/>
          </w:p>
        </w:tc>
      </w:tr>
      <w:tr>
        <w:trPr>
          <w:trHeight w:val="814"/>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tcPr>
          <w:p>
            <w:pPr>
              <w:pStyle w:val="992"/>
              <w:jc w:val="center"/>
              <w:widowControl/>
              <w:rPr>
                <w:rFonts w:ascii="宋体" w:hAnsi="宋体" w:cs="宋体"/>
                <w:color w:val="000000"/>
                <w:sz w:val="22"/>
                <w:highlight w:val="none"/>
              </w:rPr>
            </w:pPr>
            <w:r>
              <w:rPr>
                <w:rFonts w:hint="eastAsia" w:ascii="宋体" w:hAnsi="宋体" w:cs="宋体"/>
                <w:color w:val="000000"/>
                <w:sz w:val="22"/>
                <w:highlight w:val="none"/>
              </w:rPr>
              <w:t xml:space="preserve">19</w:t>
            </w:r>
            <w:r>
              <w:rPr>
                <w:rFonts w:ascii="宋体" w:hAnsi="宋体" w:cs="宋体"/>
                <w:color w:val="000000"/>
                <w:sz w:val="22"/>
                <w:highlight w:val="none"/>
              </w:rPr>
            </w:r>
            <w:r/>
          </w:p>
        </w:tc>
        <w:tc>
          <w:tcPr>
            <w:tcBorders>
              <w:top w:val="single" w:color="000000" w:sz="4" w:space="0"/>
              <w:left w:val="none" w:color="000000" w:sz="4" w:space="0"/>
              <w:bottom w:val="single" w:color="000000" w:sz="4" w:space="0"/>
              <w:right w:val="single" w:color="000000" w:sz="4" w:space="0"/>
            </w:tcBorders>
            <w:tcW w:w="1350" w:type="dxa"/>
            <w:vAlign w:val="center"/>
            <w:textDirection w:val="lrTb"/>
            <w:noWrap w:val="false"/>
          </w:tcPr>
          <w:p>
            <w:pPr>
              <w:pStyle w:val="992"/>
              <w:jc w:val="center"/>
              <w:widowControl/>
              <w:rPr>
                <w:rFonts w:ascii="宋体" w:hAnsi="宋体" w:cs="宋体"/>
                <w:color w:val="000000"/>
                <w:sz w:val="22"/>
                <w:highlight w:val="none"/>
              </w:rPr>
            </w:pPr>
            <w:r>
              <w:rPr>
                <w:rFonts w:hint="eastAsia" w:ascii="宋体" w:hAnsi="宋体" w:cs="宋体"/>
                <w:color w:val="000000"/>
                <w:sz w:val="22"/>
                <w:highlight w:val="none"/>
                <w:lang w:bidi="ar"/>
              </w:rPr>
              <w:t xml:space="preserve">五里湖</w:t>
            </w:r>
            <w:r>
              <w:rPr>
                <w:rFonts w:ascii="宋体" w:hAnsi="宋体" w:cs="宋体"/>
                <w:color w:val="000000"/>
                <w:sz w:val="22"/>
                <w:highlight w:val="none"/>
              </w:rPr>
            </w:r>
            <w:r/>
          </w:p>
        </w:tc>
        <w:tc>
          <w:tcPr>
            <w:tcBorders>
              <w:top w:val="single" w:color="000000" w:sz="4" w:space="0"/>
              <w:left w:val="none" w:color="000000" w:sz="4" w:space="0"/>
              <w:bottom w:val="single" w:color="000000" w:sz="4" w:space="0"/>
              <w:right w:val="single" w:color="000000" w:sz="4" w:space="0"/>
            </w:tcBorders>
            <w:tcW w:w="2001" w:type="dxa"/>
            <w:vAlign w:val="center"/>
            <w:textDirection w:val="lrTb"/>
            <w:noWrap w:val="false"/>
          </w:tcPr>
          <w:p>
            <w:pPr>
              <w:pStyle w:val="992"/>
              <w:jc w:val="center"/>
              <w:widowControl/>
              <w:rPr>
                <w:rFonts w:ascii="宋体" w:hAnsi="宋体" w:cs="宋体"/>
                <w:color w:val="000000"/>
                <w:sz w:val="22"/>
                <w:highlight w:val="none"/>
              </w:rPr>
            </w:pPr>
            <w:r>
              <w:rPr>
                <w:rFonts w:hint="eastAsia" w:ascii="宋体" w:hAnsi="宋体" w:cs="宋体"/>
                <w:color w:val="000000"/>
                <w:sz w:val="22"/>
                <w:highlight w:val="none"/>
                <w:lang w:bidi="ar"/>
              </w:rPr>
              <w:t xml:space="preserve">——</w:t>
            </w:r>
            <w:r>
              <w:rPr>
                <w:rFonts w:ascii="宋体" w:hAnsi="宋体" w:cs="宋体"/>
                <w:color w:val="000000"/>
                <w:sz w:val="22"/>
                <w:highlight w:val="none"/>
              </w:rPr>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pStyle w:val="992"/>
              <w:jc w:val="center"/>
              <w:widowControl/>
              <w:rPr>
                <w:rFonts w:ascii="宋体" w:hAnsi="宋体" w:cs="宋体"/>
                <w:color w:val="000000"/>
                <w:sz w:val="22"/>
                <w:highlight w:val="none"/>
              </w:rPr>
            </w:pPr>
            <w:r>
              <w:rPr>
                <w:rFonts w:hint="eastAsia" w:ascii="宋体" w:hAnsi="宋体" w:cs="宋体"/>
                <w:color w:val="000000"/>
                <w:sz w:val="22"/>
                <w:highlight w:val="none"/>
              </w:rPr>
              <w:t xml:space="preserve">50210.80</w:t>
            </w:r>
            <w:r>
              <w:rPr>
                <w:rFonts w:ascii="宋体" w:hAnsi="宋体" w:cs="宋体"/>
                <w:color w:val="000000"/>
                <w:sz w:val="22"/>
                <w:highlight w:val="none"/>
              </w:rPr>
            </w:r>
            <w:r/>
          </w:p>
        </w:tc>
        <w:tc>
          <w:tcPr>
            <w:shd w:val="clear" w:color="000000" w:fill="ffffff"/>
            <w:tcBorders>
              <w:top w:val="single" w:color="000000" w:sz="4" w:space="0"/>
              <w:left w:val="none" w:color="000000" w:sz="4" w:space="0"/>
              <w:bottom w:val="single" w:color="000000" w:sz="4" w:space="0"/>
              <w:right w:val="single" w:color="000000" w:sz="4" w:space="0"/>
            </w:tcBorders>
            <w:tcW w:w="1275" w:type="dxa"/>
            <w:vAlign w:val="center"/>
            <w:textDirection w:val="lrTb"/>
            <w:noWrap w:val="false"/>
          </w:tcPr>
          <w:p>
            <w:pPr>
              <w:pStyle w:val="992"/>
              <w:jc w:val="center"/>
              <w:widowControl/>
              <w:rPr>
                <w:rFonts w:ascii="宋体" w:hAnsi="宋体" w:cs="宋体"/>
                <w:color w:val="000000"/>
                <w:sz w:val="22"/>
                <w:highlight w:val="none"/>
              </w:rPr>
            </w:pPr>
            <w:r>
              <w:rPr>
                <w:rFonts w:hint="eastAsia" w:ascii="宋体" w:hAnsi="宋体" w:cs="宋体"/>
                <w:color w:val="000000"/>
                <w:sz w:val="22"/>
                <w:highlight w:val="none"/>
              </w:rPr>
              <w:t xml:space="preserve">一级</w:t>
            </w:r>
            <w:r>
              <w:rPr>
                <w:rFonts w:ascii="宋体" w:hAnsi="宋体" w:cs="宋体"/>
                <w:color w:val="000000"/>
                <w:sz w:val="22"/>
                <w:highlight w:val="none"/>
              </w:rPr>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tcPr>
          <w:p>
            <w:pPr>
              <w:pStyle w:val="992"/>
              <w:jc w:val="center"/>
              <w:widowControl/>
              <w:rPr>
                <w:rFonts w:ascii="宋体" w:hAnsi="宋体" w:cs="宋体"/>
                <w:color w:val="000000"/>
                <w:sz w:val="22"/>
                <w:highlight w:val="none"/>
              </w:rPr>
            </w:pPr>
            <w:r>
              <w:rPr>
                <w:rFonts w:ascii="宋体" w:hAnsi="宋体" w:cs="宋体"/>
                <w:color w:val="000000"/>
                <w:sz w:val="22"/>
                <w:highlight w:val="none"/>
              </w:rPr>
            </w:r>
            <w:r/>
          </w:p>
        </w:tc>
        <w:tc>
          <w:tcPr>
            <w:tcBorders>
              <w:top w:val="single" w:color="000000" w:sz="4" w:space="0"/>
              <w:left w:val="none" w:color="000000" w:sz="4" w:space="0"/>
              <w:bottom w:val="single" w:color="000000" w:sz="4" w:space="0"/>
              <w:right w:val="single" w:color="000000" w:sz="4" w:space="0"/>
            </w:tcBorders>
            <w:tcW w:w="1276" w:type="dxa"/>
            <w:vAlign w:val="top"/>
            <w:textDirection w:val="lrTb"/>
            <w:noWrap w:val="false"/>
          </w:tcPr>
          <w:p>
            <w:pPr>
              <w:pStyle w:val="992"/>
              <w:jc w:val="center"/>
              <w:widowControl/>
              <w:rPr>
                <w:rFonts w:ascii="宋体" w:hAnsi="宋体" w:cs="宋体"/>
                <w:color w:val="000000"/>
                <w:sz w:val="22"/>
                <w:highlight w:val="none"/>
              </w:rPr>
            </w:pPr>
            <w:r>
              <w:rPr>
                <w:rFonts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992"/>
              <w:jc w:val="center"/>
              <w:widowControl/>
              <w:rPr>
                <w:rFonts w:ascii="宋体" w:hAnsi="宋体" w:cs="宋体"/>
                <w:color w:val="000000"/>
                <w:sz w:val="22"/>
                <w:highlight w:val="none"/>
              </w:rPr>
            </w:pPr>
            <w:r>
              <w:rPr>
                <w:rFonts w:ascii="宋体" w:hAnsi="宋体" w:cs="宋体"/>
                <w:color w:val="000000"/>
                <w:sz w:val="22"/>
                <w:highlight w:val="none"/>
              </w:rPr>
            </w:r>
            <w:r/>
          </w:p>
        </w:tc>
      </w:tr>
      <w:tr>
        <w:trPr>
          <w:trHeight w:val="402"/>
        </w:trPr>
        <w:tc>
          <w:tcPr>
            <w:tcBorders>
              <w:top w:val="single" w:color="000000" w:sz="4" w:space="0"/>
              <w:left w:val="single" w:color="000000" w:sz="4" w:space="0"/>
              <w:bottom w:val="single" w:color="000000" w:sz="4" w:space="0"/>
              <w:right w:val="single" w:color="000000" w:sz="4" w:space="0"/>
            </w:tcBorders>
            <w:tcW w:w="539" w:type="dxa"/>
            <w:vAlign w:val="center"/>
            <w:textDirection w:val="lrTb"/>
            <w:noWrap/>
          </w:tcPr>
          <w:p>
            <w:pPr>
              <w:pStyle w:val="992"/>
              <w:jc w:val="center"/>
              <w:widowControl/>
              <w:rPr>
                <w:rFonts w:ascii="宋体" w:hAnsi="宋体" w:cs="宋体"/>
                <w:color w:val="000000"/>
                <w:sz w:val="22"/>
                <w:highlight w:val="none"/>
              </w:rPr>
            </w:pPr>
            <w:r>
              <w:rPr>
                <w:rFonts w:hint="eastAsia" w:ascii="宋体" w:hAnsi="宋体" w:cs="宋体"/>
                <w:color w:val="000000"/>
                <w:sz w:val="22"/>
                <w:highlight w:val="none"/>
              </w:rPr>
              <w:t xml:space="preserve">20</w:t>
            </w:r>
            <w:r>
              <w:rPr>
                <w:rFonts w:ascii="宋体" w:hAnsi="宋体" w:cs="宋体"/>
                <w:color w:val="000000"/>
                <w:sz w:val="22"/>
                <w:highlight w:val="none"/>
              </w:rPr>
            </w:r>
            <w:r/>
          </w:p>
        </w:tc>
        <w:tc>
          <w:tcPr>
            <w:tcBorders>
              <w:top w:val="single" w:color="000000" w:sz="4" w:space="0"/>
              <w:left w:val="none" w:color="000000" w:sz="4" w:space="0"/>
              <w:bottom w:val="single" w:color="000000" w:sz="4" w:space="0"/>
              <w:right w:val="single" w:color="000000" w:sz="4" w:space="0"/>
            </w:tcBorders>
            <w:tcW w:w="1350" w:type="dxa"/>
            <w:vAlign w:val="center"/>
            <w:textDirection w:val="lrTb"/>
            <w:noWrap w:val="false"/>
          </w:tcPr>
          <w:p>
            <w:pPr>
              <w:pStyle w:val="992"/>
              <w:jc w:val="center"/>
              <w:widowControl/>
              <w:rPr>
                <w:rFonts w:ascii="宋体" w:hAnsi="宋体" w:cs="宋体"/>
                <w:color w:val="000000"/>
                <w:sz w:val="22"/>
                <w:highlight w:val="none"/>
              </w:rPr>
            </w:pPr>
            <w:r>
              <w:rPr>
                <w:rFonts w:hint="eastAsia" w:ascii="宋体" w:hAnsi="宋体" w:cs="宋体"/>
                <w:color w:val="000000"/>
                <w:sz w:val="22"/>
                <w:highlight w:val="none"/>
                <w:lang w:bidi="ar"/>
              </w:rPr>
              <w:t xml:space="preserve">创业公园</w:t>
            </w:r>
            <w:r>
              <w:rPr>
                <w:rFonts w:ascii="宋体" w:hAnsi="宋体" w:cs="宋体"/>
                <w:color w:val="000000"/>
                <w:sz w:val="22"/>
                <w:highlight w:val="none"/>
              </w:rPr>
            </w:r>
            <w:r/>
          </w:p>
        </w:tc>
        <w:tc>
          <w:tcPr>
            <w:tcBorders>
              <w:top w:val="single" w:color="000000" w:sz="4" w:space="0"/>
              <w:left w:val="none" w:color="000000" w:sz="4" w:space="0"/>
              <w:bottom w:val="single" w:color="000000" w:sz="4" w:space="0"/>
              <w:right w:val="single" w:color="000000" w:sz="4" w:space="0"/>
            </w:tcBorders>
            <w:tcW w:w="2001" w:type="dxa"/>
            <w:vAlign w:val="center"/>
            <w:textDirection w:val="lrTb"/>
            <w:noWrap w:val="false"/>
          </w:tcPr>
          <w:p>
            <w:pPr>
              <w:pStyle w:val="992"/>
              <w:jc w:val="center"/>
              <w:widowControl/>
              <w:rPr>
                <w:rFonts w:ascii="宋体" w:hAnsi="宋体" w:cs="宋体"/>
                <w:color w:val="000000"/>
                <w:sz w:val="22"/>
                <w:highlight w:val="none"/>
              </w:rPr>
            </w:pPr>
            <w:r>
              <w:rPr>
                <w:rFonts w:hint="eastAsia" w:ascii="宋体" w:hAnsi="宋体" w:cs="宋体"/>
                <w:color w:val="000000"/>
                <w:sz w:val="22"/>
                <w:highlight w:val="none"/>
                <w:lang w:bidi="ar"/>
              </w:rPr>
              <w:t xml:space="preserve">——</w:t>
            </w:r>
            <w:r>
              <w:rPr>
                <w:rFonts w:ascii="宋体" w:hAnsi="宋体" w:cs="宋体"/>
                <w:color w:val="000000"/>
                <w:sz w:val="22"/>
                <w:highlight w:val="none"/>
              </w:rPr>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pStyle w:val="992"/>
              <w:jc w:val="center"/>
              <w:widowControl/>
              <w:rPr>
                <w:rFonts w:ascii="宋体" w:hAnsi="宋体" w:cs="宋体"/>
                <w:color w:val="000000"/>
                <w:sz w:val="22"/>
                <w:highlight w:val="none"/>
              </w:rPr>
            </w:pPr>
            <w:r>
              <w:rPr>
                <w:rFonts w:hint="eastAsia" w:ascii="宋体" w:hAnsi="宋体" w:cs="宋体"/>
                <w:color w:val="000000"/>
                <w:sz w:val="22"/>
                <w:highlight w:val="none"/>
              </w:rPr>
              <w:t xml:space="preserve">22542.53</w:t>
            </w:r>
            <w:r>
              <w:rPr>
                <w:rFonts w:ascii="宋体" w:hAnsi="宋体" w:cs="宋体"/>
                <w:color w:val="000000"/>
                <w:sz w:val="22"/>
                <w:highlight w:val="none"/>
              </w:rPr>
            </w:r>
            <w:r/>
          </w:p>
        </w:tc>
        <w:tc>
          <w:tcPr>
            <w:tcBorders>
              <w:top w:val="single" w:color="000000" w:sz="4" w:space="0"/>
              <w:left w:val="none" w:color="000000" w:sz="4" w:space="0"/>
              <w:bottom w:val="single" w:color="000000" w:sz="4" w:space="0"/>
              <w:right w:val="single" w:color="000000" w:sz="4" w:space="0"/>
            </w:tcBorders>
            <w:tcW w:w="1275" w:type="dxa"/>
            <w:vAlign w:val="center"/>
            <w:textDirection w:val="lrTb"/>
            <w:noWrap w:val="false"/>
          </w:tcPr>
          <w:p>
            <w:pPr>
              <w:pStyle w:val="992"/>
              <w:jc w:val="center"/>
              <w:widowControl/>
              <w:rPr>
                <w:rFonts w:hint="eastAsia" w:ascii="宋体" w:hAnsi="宋体" w:cs="宋体"/>
                <w:color w:val="000000"/>
                <w:sz w:val="22"/>
                <w:highlight w:val="none"/>
              </w:rPr>
            </w:pPr>
            <w:r>
              <w:rPr>
                <w:rFonts w:hint="eastAsia" w:ascii="宋体" w:hAnsi="宋体" w:cs="宋体"/>
                <w:color w:val="000000"/>
                <w:sz w:val="22"/>
                <w:highlight w:val="none"/>
              </w:rPr>
              <w:t xml:space="preserve">一级</w:t>
            </w:r>
            <w:r>
              <w:rPr>
                <w:rFonts w:hint="eastAsia" w:ascii="宋体" w:hAnsi="宋体" w:cs="宋体"/>
                <w:color w:val="000000"/>
                <w:sz w:val="22"/>
                <w:highlight w:val="none"/>
              </w:rPr>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tcPr>
          <w:p>
            <w:pPr>
              <w:pStyle w:val="992"/>
              <w:jc w:val="center"/>
              <w:widowControl/>
              <w:rPr>
                <w:rFonts w:ascii="宋体" w:hAnsi="宋体" w:cs="宋体"/>
                <w:color w:val="000000"/>
                <w:sz w:val="22"/>
                <w:highlight w:val="none"/>
              </w:rPr>
            </w:pPr>
            <w:r>
              <w:rPr>
                <w:rFonts w:ascii="宋体" w:hAnsi="宋体" w:cs="宋体"/>
                <w:color w:val="000000"/>
                <w:sz w:val="22"/>
                <w:highlight w:val="none"/>
              </w:rPr>
            </w:r>
            <w:r/>
          </w:p>
        </w:tc>
        <w:tc>
          <w:tcPr>
            <w:tcBorders>
              <w:top w:val="single" w:color="000000" w:sz="4" w:space="0"/>
              <w:left w:val="none" w:color="000000" w:sz="4" w:space="0"/>
              <w:bottom w:val="single" w:color="000000" w:sz="4" w:space="0"/>
              <w:right w:val="single" w:color="000000" w:sz="4" w:space="0"/>
            </w:tcBorders>
            <w:tcW w:w="1276" w:type="dxa"/>
            <w:vAlign w:val="top"/>
            <w:textDirection w:val="lrTb"/>
            <w:noWrap w:val="false"/>
          </w:tcPr>
          <w:p>
            <w:pPr>
              <w:pStyle w:val="992"/>
              <w:jc w:val="center"/>
              <w:widowControl/>
              <w:rPr>
                <w:rFonts w:ascii="宋体" w:hAnsi="宋体" w:cs="宋体"/>
                <w:color w:val="000000"/>
                <w:sz w:val="22"/>
                <w:highlight w:val="none"/>
              </w:rPr>
            </w:pPr>
            <w:r>
              <w:rPr>
                <w:rFonts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992"/>
              <w:jc w:val="center"/>
              <w:widowControl/>
              <w:rPr>
                <w:rFonts w:ascii="宋体" w:hAnsi="宋体" w:cs="宋体"/>
                <w:color w:val="000000"/>
                <w:sz w:val="22"/>
                <w:highlight w:val="none"/>
              </w:rPr>
            </w:pPr>
            <w:r>
              <w:rPr>
                <w:rFonts w:ascii="宋体" w:hAnsi="宋体" w:cs="宋体"/>
                <w:color w:val="000000"/>
                <w:sz w:val="22"/>
                <w:highlight w:val="none"/>
              </w:rPr>
            </w:r>
            <w:r/>
          </w:p>
        </w:tc>
      </w:tr>
      <w:tr>
        <w:trPr>
          <w:trHeight w:val="402"/>
        </w:trPr>
        <w:tc>
          <w:tcPr>
            <w:tcBorders>
              <w:top w:val="none" w:color="000000" w:sz="4" w:space="0"/>
              <w:left w:val="single" w:color="000000" w:sz="4" w:space="0"/>
              <w:bottom w:val="single" w:color="000000" w:sz="4" w:space="0"/>
              <w:right w:val="single" w:color="000000" w:sz="4" w:space="0"/>
            </w:tcBorders>
            <w:tcW w:w="539" w:type="dxa"/>
            <w:vAlign w:val="center"/>
            <w:textDirection w:val="lrTb"/>
            <w:noWrap/>
          </w:tcPr>
          <w:p>
            <w:pPr>
              <w:pStyle w:val="992"/>
              <w:jc w:val="center"/>
              <w:widowControl/>
              <w:rPr>
                <w:rFonts w:ascii="宋体" w:hAnsi="宋体" w:cs="宋体"/>
                <w:color w:val="000000"/>
                <w:sz w:val="22"/>
                <w:highlight w:val="none"/>
              </w:rPr>
            </w:pPr>
            <w:r>
              <w:rPr>
                <w:rFonts w:hint="eastAsia" w:ascii="宋体" w:hAnsi="宋体" w:cs="宋体"/>
                <w:color w:val="000000"/>
                <w:sz w:val="22"/>
                <w:highlight w:val="none"/>
              </w:rPr>
              <w:t xml:space="preserve">21</w:t>
            </w:r>
            <w:r>
              <w:rPr>
                <w:rFonts w:ascii="宋体" w:hAnsi="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1350" w:type="dxa"/>
            <w:vAlign w:val="center"/>
            <w:textDirection w:val="lrTb"/>
            <w:noWrap w:val="false"/>
          </w:tcPr>
          <w:p>
            <w:pPr>
              <w:pStyle w:val="992"/>
              <w:jc w:val="center"/>
              <w:widowControl/>
              <w:rPr>
                <w:rFonts w:ascii="宋体" w:hAnsi="宋体" w:cs="宋体"/>
                <w:color w:val="000000"/>
                <w:sz w:val="22"/>
                <w:highlight w:val="none"/>
              </w:rPr>
            </w:pPr>
            <w:r>
              <w:rPr>
                <w:rFonts w:hint="eastAsia" w:ascii="宋体" w:hAnsi="宋体" w:cs="宋体"/>
                <w:color w:val="000000"/>
                <w:sz w:val="22"/>
                <w:highlight w:val="none"/>
                <w:lang w:bidi="ar"/>
              </w:rPr>
              <w:t xml:space="preserve">体育公园</w:t>
            </w:r>
            <w:r>
              <w:rPr>
                <w:rFonts w:ascii="宋体" w:hAnsi="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2001" w:type="dxa"/>
            <w:vAlign w:val="center"/>
            <w:textDirection w:val="lrTb"/>
            <w:noWrap w:val="false"/>
          </w:tcPr>
          <w:p>
            <w:pPr>
              <w:pStyle w:val="992"/>
              <w:jc w:val="center"/>
              <w:widowControl/>
              <w:rPr>
                <w:rFonts w:ascii="宋体" w:hAnsi="宋体" w:cs="宋体"/>
                <w:color w:val="000000"/>
                <w:sz w:val="22"/>
                <w:highlight w:val="none"/>
              </w:rPr>
            </w:pPr>
            <w:r>
              <w:rPr>
                <w:rFonts w:hint="eastAsia" w:ascii="宋体" w:hAnsi="宋体" w:cs="宋体"/>
                <w:color w:val="000000"/>
                <w:sz w:val="22"/>
                <w:highlight w:val="none"/>
                <w:lang w:bidi="ar"/>
              </w:rPr>
              <w:t xml:space="preserve">——</w:t>
            </w:r>
            <w:r>
              <w:rPr>
                <w:rFonts w:ascii="宋体" w:hAnsi="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pStyle w:val="992"/>
              <w:jc w:val="center"/>
              <w:widowControl/>
              <w:rPr>
                <w:rFonts w:ascii="宋体" w:hAnsi="宋体" w:cs="宋体"/>
                <w:color w:val="000000"/>
                <w:sz w:val="22"/>
                <w:highlight w:val="none"/>
              </w:rPr>
            </w:pPr>
            <w:r>
              <w:rPr>
                <w:rFonts w:hint="eastAsia" w:ascii="宋体" w:hAnsi="宋体" w:cs="宋体"/>
                <w:color w:val="000000"/>
                <w:sz w:val="22"/>
                <w:highlight w:val="none"/>
              </w:rPr>
              <w:t xml:space="preserve">60952.20</w:t>
            </w:r>
            <w:r>
              <w:rPr>
                <w:rFonts w:ascii="宋体" w:hAnsi="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1275" w:type="dxa"/>
            <w:vAlign w:val="center"/>
            <w:textDirection w:val="lrTb"/>
            <w:noWrap w:val="false"/>
          </w:tcPr>
          <w:p>
            <w:pPr>
              <w:pStyle w:val="992"/>
              <w:jc w:val="center"/>
              <w:widowControl/>
              <w:rPr>
                <w:rFonts w:hint="eastAsia" w:ascii="宋体" w:hAnsi="宋体" w:cs="宋体"/>
                <w:color w:val="000000"/>
                <w:sz w:val="22"/>
                <w:highlight w:val="none"/>
              </w:rPr>
            </w:pPr>
            <w:r>
              <w:rPr>
                <w:rFonts w:hint="eastAsia" w:ascii="宋体" w:hAnsi="宋体" w:cs="宋体"/>
                <w:color w:val="000000"/>
                <w:sz w:val="22"/>
                <w:highlight w:val="none"/>
              </w:rPr>
              <w:t xml:space="preserve">一级</w:t>
            </w:r>
            <w:r>
              <w:rPr>
                <w:rFonts w:hint="eastAsia" w:ascii="宋体" w:hAnsi="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tcPr>
          <w:p>
            <w:pPr>
              <w:pStyle w:val="992"/>
              <w:jc w:val="center"/>
              <w:widowControl/>
              <w:rPr>
                <w:rFonts w:ascii="宋体" w:hAnsi="宋体" w:cs="宋体"/>
                <w:color w:val="000000"/>
                <w:sz w:val="22"/>
                <w:highlight w:val="none"/>
              </w:rPr>
            </w:pPr>
            <w:r>
              <w:rPr>
                <w:rFonts w:ascii="宋体" w:hAnsi="宋体" w:cs="宋体"/>
                <w:color w:val="000000"/>
                <w:sz w:val="22"/>
                <w:highlight w:val="none"/>
              </w:rPr>
            </w:r>
            <w:r/>
          </w:p>
        </w:tc>
        <w:tc>
          <w:tcPr>
            <w:tcBorders>
              <w:top w:val="single" w:color="000000" w:sz="4" w:space="0"/>
              <w:left w:val="none" w:color="000000" w:sz="4" w:space="0"/>
              <w:bottom w:val="single" w:color="000000" w:sz="4" w:space="0"/>
              <w:right w:val="single" w:color="000000" w:sz="4" w:space="0"/>
            </w:tcBorders>
            <w:tcW w:w="1276" w:type="dxa"/>
            <w:vAlign w:val="top"/>
            <w:textDirection w:val="lrTb"/>
            <w:noWrap w:val="false"/>
          </w:tcPr>
          <w:p>
            <w:pPr>
              <w:pStyle w:val="992"/>
              <w:jc w:val="center"/>
              <w:widowControl/>
              <w:rPr>
                <w:rFonts w:ascii="宋体" w:hAnsi="宋体" w:cs="宋体"/>
                <w:color w:val="000000"/>
                <w:sz w:val="22"/>
                <w:highlight w:val="none"/>
              </w:rPr>
            </w:pPr>
            <w:r>
              <w:rPr>
                <w:rFonts w:ascii="宋体" w:hAnsi="宋体" w:cs="宋体"/>
                <w:color w:val="000000"/>
                <w:sz w:val="22"/>
                <w:highlight w:val="none"/>
              </w:rPr>
            </w:r>
            <w:r/>
          </w:p>
        </w:tc>
        <w:tc>
          <w:tcPr>
            <w:tcBorders>
              <w:top w:val="none" w:color="000000" w:sz="4" w:space="0"/>
              <w:left w:val="single" w:color="000000" w:sz="4" w:space="0"/>
              <w:bottom w:val="single" w:color="000000" w:sz="4" w:space="0"/>
              <w:right w:val="single" w:color="000000" w:sz="4" w:space="0"/>
            </w:tcBorders>
            <w:tcW w:w="1276" w:type="dxa"/>
            <w:vAlign w:val="center"/>
            <w:textDirection w:val="lrTb"/>
            <w:noWrap w:val="false"/>
          </w:tcPr>
          <w:p>
            <w:pPr>
              <w:pStyle w:val="992"/>
              <w:jc w:val="center"/>
              <w:widowControl/>
              <w:rPr>
                <w:rFonts w:ascii="宋体" w:hAnsi="宋体" w:cs="宋体"/>
                <w:color w:val="000000"/>
                <w:sz w:val="22"/>
                <w:highlight w:val="none"/>
              </w:rPr>
            </w:pPr>
            <w:r>
              <w:rPr>
                <w:rFonts w:ascii="宋体" w:hAnsi="宋体" w:cs="宋体"/>
                <w:color w:val="000000"/>
                <w:sz w:val="22"/>
                <w:highlight w:val="none"/>
              </w:rPr>
            </w:r>
            <w:r/>
          </w:p>
        </w:tc>
      </w:tr>
      <w:tr>
        <w:trPr>
          <w:trHeight w:val="402"/>
        </w:trPr>
        <w:tc>
          <w:tcPr>
            <w:tcBorders>
              <w:top w:val="none" w:color="000000" w:sz="4" w:space="0"/>
              <w:left w:val="single" w:color="000000" w:sz="4" w:space="0"/>
              <w:bottom w:val="single" w:color="000000" w:sz="4" w:space="0"/>
              <w:right w:val="single" w:color="000000" w:sz="4" w:space="0"/>
            </w:tcBorders>
            <w:tcW w:w="539" w:type="dxa"/>
            <w:vAlign w:val="center"/>
            <w:textDirection w:val="lrTb"/>
            <w:noWrap/>
          </w:tcPr>
          <w:p>
            <w:pPr>
              <w:pStyle w:val="992"/>
              <w:jc w:val="center"/>
              <w:widowControl/>
              <w:rPr>
                <w:rFonts w:hint="eastAsia" w:ascii="宋体" w:hAnsi="宋体" w:cs="宋体"/>
                <w:color w:val="000000"/>
                <w:sz w:val="22"/>
                <w:highlight w:val="none"/>
              </w:rPr>
            </w:pPr>
            <w:r>
              <w:rPr>
                <w:rFonts w:hint="eastAsia" w:ascii="宋体" w:hAnsi="宋体" w:cs="宋体"/>
                <w:color w:val="000000"/>
                <w:sz w:val="22"/>
                <w:highlight w:val="none"/>
              </w:rPr>
              <w:t xml:space="preserve">22</w:t>
            </w:r>
            <w:r>
              <w:rPr>
                <w:rFonts w:hint="eastAsia" w:ascii="宋体" w:hAnsi="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1350" w:type="dxa"/>
            <w:vAlign w:val="center"/>
            <w:textDirection w:val="lrTb"/>
            <w:noWrap w:val="false"/>
          </w:tcPr>
          <w:p>
            <w:pPr>
              <w:pStyle w:val="992"/>
              <w:jc w:val="center"/>
              <w:widowControl/>
              <w:rPr>
                <w:rFonts w:ascii="宋体" w:hAnsi="宋体" w:cs="宋体"/>
                <w:color w:val="000000"/>
                <w:sz w:val="22"/>
                <w:highlight w:val="none"/>
              </w:rPr>
            </w:pPr>
            <w:r>
              <w:rPr>
                <w:rFonts w:hint="eastAsia" w:ascii="宋体" w:hAnsi="宋体" w:cs="宋体"/>
                <w:color w:val="000000"/>
                <w:sz w:val="22"/>
                <w:highlight w:val="none"/>
                <w:lang w:bidi="ar"/>
              </w:rPr>
              <w:t xml:space="preserve">住建局院内绿地</w:t>
            </w:r>
            <w:r>
              <w:rPr>
                <w:rFonts w:ascii="宋体" w:hAnsi="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2001" w:type="dxa"/>
            <w:vAlign w:val="center"/>
            <w:textDirection w:val="lrTb"/>
            <w:noWrap w:val="false"/>
          </w:tcPr>
          <w:p>
            <w:pPr>
              <w:pStyle w:val="992"/>
              <w:jc w:val="center"/>
              <w:widowControl/>
              <w:rPr>
                <w:rFonts w:ascii="宋体" w:hAnsi="宋体" w:cs="宋体"/>
                <w:color w:val="000000"/>
                <w:sz w:val="22"/>
                <w:highlight w:val="none"/>
              </w:rPr>
            </w:pPr>
            <w:r>
              <w:rPr>
                <w:rFonts w:hint="eastAsia" w:ascii="宋体" w:hAnsi="宋体" w:cs="宋体"/>
                <w:color w:val="000000"/>
                <w:sz w:val="22"/>
                <w:highlight w:val="none"/>
                <w:lang w:bidi="ar"/>
              </w:rPr>
              <w:t xml:space="preserve">——</w:t>
            </w:r>
            <w:r>
              <w:rPr>
                <w:rFonts w:ascii="宋体" w:hAnsi="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pStyle w:val="992"/>
              <w:jc w:val="center"/>
              <w:widowControl/>
              <w:rPr>
                <w:rFonts w:ascii="宋体" w:hAnsi="宋体" w:cs="宋体"/>
                <w:color w:val="000000"/>
                <w:sz w:val="22"/>
                <w:highlight w:val="none"/>
              </w:rPr>
            </w:pPr>
            <w:r>
              <w:rPr>
                <w:rFonts w:hint="eastAsia" w:ascii="宋体" w:hAnsi="宋体" w:cs="宋体"/>
                <w:color w:val="000000"/>
                <w:sz w:val="22"/>
                <w:highlight w:val="none"/>
              </w:rPr>
              <w:t xml:space="preserve">18632.67</w:t>
            </w:r>
            <w:r>
              <w:rPr>
                <w:rFonts w:ascii="宋体" w:hAnsi="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1275" w:type="dxa"/>
            <w:vAlign w:val="center"/>
            <w:textDirection w:val="lrTb"/>
            <w:noWrap w:val="false"/>
          </w:tcPr>
          <w:p>
            <w:pPr>
              <w:pStyle w:val="992"/>
              <w:jc w:val="center"/>
              <w:widowControl/>
              <w:rPr>
                <w:rFonts w:ascii="宋体" w:hAnsi="宋体" w:cs="宋体"/>
                <w:color w:val="000000"/>
                <w:sz w:val="22"/>
                <w:highlight w:val="none"/>
              </w:rPr>
            </w:pPr>
            <w:r>
              <w:rPr>
                <w:rFonts w:hint="eastAsia" w:ascii="宋体" w:hAnsi="宋体" w:cs="宋体"/>
                <w:color w:val="000000"/>
                <w:sz w:val="22"/>
                <w:highlight w:val="none"/>
              </w:rPr>
              <w:t xml:space="preserve">二级</w:t>
            </w:r>
            <w:r>
              <w:rPr>
                <w:rFonts w:ascii="宋体" w:hAnsi="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tcPr>
          <w:p>
            <w:pPr>
              <w:pStyle w:val="992"/>
              <w:jc w:val="center"/>
              <w:widowControl/>
              <w:rPr>
                <w:rFonts w:ascii="宋体" w:hAnsi="宋体" w:cs="宋体"/>
                <w:color w:val="000000"/>
                <w:sz w:val="22"/>
                <w:highlight w:val="none"/>
              </w:rPr>
            </w:pPr>
            <w:r>
              <w:rPr>
                <w:rFonts w:ascii="宋体" w:hAnsi="宋体" w:cs="宋体"/>
                <w:color w:val="000000"/>
                <w:sz w:val="22"/>
                <w:highlight w:val="none"/>
              </w:rPr>
            </w:r>
            <w:r/>
          </w:p>
        </w:tc>
        <w:tc>
          <w:tcPr>
            <w:tcBorders>
              <w:top w:val="single" w:color="000000" w:sz="4" w:space="0"/>
              <w:left w:val="none" w:color="000000" w:sz="4" w:space="0"/>
              <w:bottom w:val="single" w:color="000000" w:sz="4" w:space="0"/>
              <w:right w:val="single" w:color="000000" w:sz="4" w:space="0"/>
            </w:tcBorders>
            <w:tcW w:w="1276" w:type="dxa"/>
            <w:vAlign w:val="top"/>
            <w:textDirection w:val="lrTb"/>
            <w:noWrap w:val="false"/>
          </w:tcPr>
          <w:p>
            <w:pPr>
              <w:pStyle w:val="992"/>
              <w:jc w:val="center"/>
              <w:widowControl/>
              <w:rPr>
                <w:rFonts w:ascii="宋体" w:hAnsi="宋体" w:cs="宋体"/>
                <w:color w:val="000000"/>
                <w:sz w:val="22"/>
                <w:highlight w:val="none"/>
              </w:rPr>
            </w:pPr>
            <w:r>
              <w:rPr>
                <w:rFonts w:ascii="宋体" w:hAnsi="宋体" w:cs="宋体"/>
                <w:color w:val="000000"/>
                <w:sz w:val="22"/>
                <w:highlight w:val="none"/>
              </w:rPr>
            </w:r>
            <w:r/>
          </w:p>
        </w:tc>
        <w:tc>
          <w:tcPr>
            <w:tcBorders>
              <w:top w:val="none" w:color="000000" w:sz="4" w:space="0"/>
              <w:left w:val="single" w:color="000000" w:sz="4" w:space="0"/>
              <w:bottom w:val="single" w:color="000000" w:sz="4" w:space="0"/>
              <w:right w:val="single" w:color="000000" w:sz="4" w:space="0"/>
            </w:tcBorders>
            <w:tcW w:w="1276" w:type="dxa"/>
            <w:vAlign w:val="center"/>
            <w:textDirection w:val="lrTb"/>
            <w:noWrap w:val="false"/>
          </w:tcPr>
          <w:p>
            <w:pPr>
              <w:pStyle w:val="992"/>
              <w:jc w:val="center"/>
              <w:widowControl/>
              <w:rPr>
                <w:rFonts w:ascii="宋体" w:hAnsi="宋体" w:cs="宋体"/>
                <w:color w:val="000000"/>
                <w:sz w:val="22"/>
                <w:highlight w:val="none"/>
              </w:rPr>
            </w:pPr>
            <w:r>
              <w:rPr>
                <w:rFonts w:ascii="宋体" w:hAnsi="宋体" w:cs="宋体"/>
                <w:color w:val="000000"/>
                <w:sz w:val="22"/>
                <w:highlight w:val="none"/>
              </w:rPr>
            </w:r>
            <w:r/>
          </w:p>
        </w:tc>
      </w:tr>
      <w:tr>
        <w:trPr>
          <w:trHeight w:val="402"/>
        </w:trPr>
        <w:tc>
          <w:tcPr>
            <w:tcBorders>
              <w:top w:val="none" w:color="000000" w:sz="4" w:space="0"/>
              <w:left w:val="single" w:color="000000" w:sz="4" w:space="0"/>
              <w:bottom w:val="single" w:color="000000" w:sz="4" w:space="0"/>
              <w:right w:val="single" w:color="000000" w:sz="4" w:space="0"/>
            </w:tcBorders>
            <w:tcW w:w="539" w:type="dxa"/>
            <w:vAlign w:val="center"/>
            <w:textDirection w:val="lrTb"/>
            <w:noWrap/>
          </w:tcPr>
          <w:p>
            <w:pPr>
              <w:pStyle w:val="992"/>
              <w:jc w:val="center"/>
              <w:widowControl/>
              <w:rPr>
                <w:rFonts w:hint="eastAsia" w:ascii="宋体" w:hAnsi="宋体" w:cs="宋体"/>
                <w:color w:val="000000"/>
                <w:sz w:val="22"/>
                <w:highlight w:val="none"/>
              </w:rPr>
            </w:pPr>
            <w:r>
              <w:rPr>
                <w:rFonts w:hint="eastAsia" w:ascii="宋体" w:hAnsi="宋体" w:cs="宋体"/>
                <w:color w:val="000000"/>
                <w:sz w:val="22"/>
                <w:highlight w:val="none"/>
              </w:rPr>
              <w:t xml:space="preserve">23</w:t>
            </w:r>
            <w:r>
              <w:rPr>
                <w:rFonts w:hint="eastAsia" w:ascii="宋体" w:hAnsi="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1350" w:type="dxa"/>
            <w:vAlign w:val="center"/>
            <w:textDirection w:val="lrTb"/>
            <w:noWrap w:val="false"/>
          </w:tcPr>
          <w:p>
            <w:pPr>
              <w:pStyle w:val="992"/>
              <w:jc w:val="center"/>
              <w:widowControl/>
              <w:rPr>
                <w:rFonts w:ascii="宋体" w:hAnsi="宋体" w:cs="宋体"/>
                <w:color w:val="000000"/>
                <w:sz w:val="22"/>
                <w:highlight w:val="none"/>
              </w:rPr>
            </w:pPr>
            <w:r>
              <w:rPr>
                <w:rFonts w:hint="eastAsia" w:ascii="宋体" w:hAnsi="宋体" w:cs="宋体"/>
                <w:color w:val="000000"/>
                <w:sz w:val="22"/>
                <w:highlight w:val="none"/>
                <w:lang w:bidi="ar"/>
              </w:rPr>
              <w:t xml:space="preserve">体育馆</w:t>
            </w:r>
            <w:r>
              <w:rPr>
                <w:rFonts w:ascii="宋体" w:hAnsi="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2001" w:type="dxa"/>
            <w:vAlign w:val="center"/>
            <w:textDirection w:val="lrTb"/>
            <w:noWrap w:val="false"/>
          </w:tcPr>
          <w:p>
            <w:pPr>
              <w:pStyle w:val="992"/>
              <w:jc w:val="center"/>
              <w:widowControl/>
              <w:rPr>
                <w:rFonts w:ascii="宋体" w:hAnsi="宋体" w:cs="宋体"/>
                <w:color w:val="000000"/>
                <w:sz w:val="22"/>
                <w:highlight w:val="none"/>
              </w:rPr>
            </w:pPr>
            <w:r>
              <w:rPr>
                <w:rFonts w:hint="eastAsia" w:ascii="宋体" w:hAnsi="宋体" w:cs="宋体"/>
                <w:color w:val="000000"/>
                <w:sz w:val="22"/>
                <w:highlight w:val="none"/>
                <w:lang w:bidi="ar"/>
              </w:rPr>
              <w:t xml:space="preserve">——</w:t>
            </w:r>
            <w:r>
              <w:rPr>
                <w:rFonts w:ascii="宋体" w:hAnsi="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pStyle w:val="992"/>
              <w:jc w:val="center"/>
              <w:widowControl/>
              <w:rPr>
                <w:rFonts w:ascii="宋体" w:hAnsi="宋体" w:cs="宋体"/>
                <w:color w:val="000000"/>
                <w:sz w:val="22"/>
                <w:highlight w:val="none"/>
              </w:rPr>
            </w:pPr>
            <w:r>
              <w:rPr>
                <w:rFonts w:hint="eastAsia" w:ascii="宋体" w:hAnsi="宋体" w:cs="宋体"/>
                <w:color w:val="000000"/>
                <w:sz w:val="22"/>
                <w:highlight w:val="none"/>
              </w:rPr>
              <w:t xml:space="preserve">26928.82</w:t>
            </w:r>
            <w:r>
              <w:rPr>
                <w:rFonts w:ascii="宋体" w:hAnsi="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1275" w:type="dxa"/>
            <w:vAlign w:val="center"/>
            <w:textDirection w:val="lrTb"/>
            <w:noWrap w:val="false"/>
          </w:tcPr>
          <w:p>
            <w:pPr>
              <w:pStyle w:val="992"/>
              <w:jc w:val="center"/>
              <w:widowControl/>
              <w:rPr>
                <w:rFonts w:hint="eastAsia" w:ascii="宋体" w:hAnsi="宋体" w:cs="宋体"/>
                <w:color w:val="000000"/>
                <w:sz w:val="22"/>
                <w:highlight w:val="none"/>
              </w:rPr>
            </w:pPr>
            <w:r>
              <w:rPr>
                <w:rFonts w:hint="eastAsia" w:ascii="宋体" w:hAnsi="宋体" w:cs="宋体"/>
                <w:color w:val="000000"/>
                <w:sz w:val="22"/>
                <w:highlight w:val="none"/>
              </w:rPr>
              <w:t xml:space="preserve">二级</w:t>
            </w:r>
            <w:r>
              <w:rPr>
                <w:rFonts w:hint="eastAsia" w:ascii="宋体" w:hAnsi="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tcPr>
          <w:p>
            <w:pPr>
              <w:pStyle w:val="992"/>
              <w:jc w:val="center"/>
              <w:widowControl/>
              <w:rPr>
                <w:rFonts w:ascii="宋体" w:hAnsi="宋体" w:cs="宋体"/>
                <w:color w:val="000000"/>
                <w:sz w:val="22"/>
                <w:highlight w:val="none"/>
              </w:rPr>
            </w:pPr>
            <w:r>
              <w:rPr>
                <w:rFonts w:ascii="宋体" w:hAnsi="宋体" w:cs="宋体"/>
                <w:color w:val="000000"/>
                <w:sz w:val="22"/>
                <w:highlight w:val="none"/>
              </w:rPr>
            </w:r>
            <w:r/>
          </w:p>
        </w:tc>
        <w:tc>
          <w:tcPr>
            <w:tcBorders>
              <w:top w:val="single" w:color="000000" w:sz="4" w:space="0"/>
              <w:left w:val="none" w:color="000000" w:sz="4" w:space="0"/>
              <w:bottom w:val="single" w:color="000000" w:sz="4" w:space="0"/>
              <w:right w:val="single" w:color="000000" w:sz="4" w:space="0"/>
            </w:tcBorders>
            <w:tcW w:w="1276" w:type="dxa"/>
            <w:vAlign w:val="top"/>
            <w:textDirection w:val="lrTb"/>
            <w:noWrap w:val="false"/>
          </w:tcPr>
          <w:p>
            <w:pPr>
              <w:pStyle w:val="992"/>
              <w:jc w:val="center"/>
              <w:widowControl/>
              <w:rPr>
                <w:rFonts w:ascii="宋体" w:hAnsi="宋体" w:cs="宋体"/>
                <w:color w:val="000000"/>
                <w:sz w:val="22"/>
                <w:highlight w:val="none"/>
              </w:rPr>
            </w:pPr>
            <w:r>
              <w:rPr>
                <w:rFonts w:ascii="宋体" w:hAnsi="宋体" w:cs="宋体"/>
                <w:color w:val="000000"/>
                <w:sz w:val="22"/>
                <w:highlight w:val="none"/>
              </w:rPr>
            </w:r>
            <w:r/>
          </w:p>
        </w:tc>
        <w:tc>
          <w:tcPr>
            <w:tcBorders>
              <w:top w:val="none" w:color="000000" w:sz="4" w:space="0"/>
              <w:left w:val="single" w:color="000000" w:sz="4" w:space="0"/>
              <w:bottom w:val="single" w:color="000000" w:sz="4" w:space="0"/>
              <w:right w:val="single" w:color="000000" w:sz="4" w:space="0"/>
            </w:tcBorders>
            <w:tcW w:w="1276" w:type="dxa"/>
            <w:vAlign w:val="center"/>
            <w:textDirection w:val="lrTb"/>
            <w:noWrap w:val="false"/>
          </w:tcPr>
          <w:p>
            <w:pPr>
              <w:pStyle w:val="992"/>
              <w:jc w:val="center"/>
              <w:widowControl/>
              <w:rPr>
                <w:rFonts w:ascii="宋体" w:hAnsi="宋体" w:cs="宋体"/>
                <w:color w:val="000000"/>
                <w:sz w:val="22"/>
                <w:highlight w:val="none"/>
              </w:rPr>
            </w:pPr>
            <w:r>
              <w:rPr>
                <w:rFonts w:ascii="宋体" w:hAnsi="宋体" w:cs="宋体"/>
                <w:color w:val="000000"/>
                <w:sz w:val="22"/>
                <w:highlight w:val="none"/>
              </w:rPr>
            </w:r>
            <w:r/>
          </w:p>
        </w:tc>
      </w:tr>
      <w:tr>
        <w:trPr>
          <w:trHeight w:val="402"/>
        </w:trPr>
        <w:tc>
          <w:tcPr>
            <w:tcBorders>
              <w:top w:val="none" w:color="000000" w:sz="4" w:space="0"/>
              <w:left w:val="single" w:color="000000" w:sz="4" w:space="0"/>
              <w:bottom w:val="single" w:color="000000" w:sz="4" w:space="0"/>
              <w:right w:val="single" w:color="000000" w:sz="4" w:space="0"/>
            </w:tcBorders>
            <w:tcW w:w="539" w:type="dxa"/>
            <w:vAlign w:val="center"/>
            <w:textDirection w:val="lrTb"/>
            <w:noWrap/>
          </w:tcPr>
          <w:p>
            <w:pPr>
              <w:pStyle w:val="992"/>
              <w:jc w:val="center"/>
              <w:widowControl/>
              <w:rPr>
                <w:rFonts w:hint="eastAsia" w:ascii="宋体" w:hAnsi="宋体" w:cs="宋体"/>
                <w:color w:val="000000"/>
                <w:sz w:val="22"/>
                <w:highlight w:val="none"/>
              </w:rPr>
            </w:pPr>
            <w:r>
              <w:rPr>
                <w:rFonts w:hint="eastAsia" w:ascii="宋体" w:hAnsi="宋体" w:cs="宋体"/>
                <w:color w:val="000000"/>
                <w:sz w:val="22"/>
                <w:highlight w:val="none"/>
              </w:rPr>
              <w:t xml:space="preserve">24</w:t>
            </w:r>
            <w:r>
              <w:rPr>
                <w:rFonts w:hint="eastAsia" w:ascii="宋体" w:hAnsi="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1350" w:type="dxa"/>
            <w:vAlign w:val="center"/>
            <w:textDirection w:val="lrTb"/>
            <w:noWrap w:val="false"/>
          </w:tcPr>
          <w:p>
            <w:pPr>
              <w:pStyle w:val="992"/>
              <w:jc w:val="center"/>
              <w:widowControl/>
              <w:rPr>
                <w:rFonts w:ascii="宋体" w:hAnsi="宋体" w:cs="宋体"/>
                <w:color w:val="000000"/>
                <w:sz w:val="22"/>
                <w:highlight w:val="none"/>
              </w:rPr>
            </w:pPr>
            <w:r>
              <w:rPr>
                <w:rFonts w:hint="eastAsia" w:ascii="宋体" w:hAnsi="宋体" w:cs="宋体"/>
                <w:color w:val="000000"/>
                <w:sz w:val="22"/>
                <w:highlight w:val="none"/>
                <w:lang w:bidi="ar"/>
              </w:rPr>
              <w:t xml:space="preserve">富园名都西侧及南</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 xml:space="preserve">侧绿地</w:t>
            </w:r>
            <w:r>
              <w:rPr>
                <w:rFonts w:ascii="宋体" w:hAnsi="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2001" w:type="dxa"/>
            <w:vAlign w:val="center"/>
            <w:textDirection w:val="lrTb"/>
            <w:noWrap w:val="false"/>
          </w:tcPr>
          <w:p>
            <w:pPr>
              <w:pStyle w:val="992"/>
              <w:jc w:val="center"/>
              <w:widowControl/>
              <w:rPr>
                <w:rFonts w:ascii="宋体" w:hAnsi="宋体" w:cs="宋体"/>
                <w:color w:val="000000"/>
                <w:sz w:val="22"/>
                <w:highlight w:val="none"/>
              </w:rPr>
            </w:pPr>
            <w:r>
              <w:rPr>
                <w:rFonts w:hint="eastAsia" w:ascii="宋体" w:hAnsi="宋体" w:cs="宋体"/>
                <w:color w:val="000000"/>
                <w:sz w:val="22"/>
                <w:highlight w:val="none"/>
                <w:lang w:bidi="ar"/>
              </w:rPr>
              <w:t xml:space="preserve">——</w:t>
            </w:r>
            <w:r>
              <w:rPr>
                <w:rFonts w:ascii="宋体" w:hAnsi="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pStyle w:val="992"/>
              <w:jc w:val="center"/>
              <w:widowControl/>
              <w:rPr>
                <w:rFonts w:ascii="宋体" w:hAnsi="宋体" w:cs="宋体"/>
                <w:color w:val="000000"/>
                <w:sz w:val="22"/>
                <w:highlight w:val="none"/>
              </w:rPr>
            </w:pPr>
            <w:r>
              <w:rPr>
                <w:rFonts w:hint="eastAsia" w:ascii="宋体" w:hAnsi="宋体" w:cs="宋体"/>
                <w:color w:val="000000"/>
                <w:sz w:val="22"/>
                <w:highlight w:val="none"/>
              </w:rPr>
              <w:t xml:space="preserve">7839.92</w:t>
            </w:r>
            <w:r>
              <w:rPr>
                <w:rFonts w:ascii="宋体" w:hAnsi="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1275" w:type="dxa"/>
            <w:vAlign w:val="center"/>
            <w:textDirection w:val="lrTb"/>
            <w:noWrap w:val="false"/>
          </w:tcPr>
          <w:p>
            <w:pPr>
              <w:pStyle w:val="992"/>
              <w:jc w:val="center"/>
              <w:widowControl/>
              <w:rPr>
                <w:rFonts w:ascii="宋体" w:hAnsi="宋体" w:cs="宋体"/>
                <w:color w:val="000000"/>
                <w:sz w:val="22"/>
                <w:highlight w:val="none"/>
              </w:rPr>
            </w:pPr>
            <w:r>
              <w:rPr>
                <w:rFonts w:hint="eastAsia" w:ascii="宋体" w:hAnsi="宋体" w:cs="宋体"/>
                <w:color w:val="000000"/>
                <w:sz w:val="22"/>
                <w:highlight w:val="none"/>
              </w:rPr>
              <w:t xml:space="preserve">二级</w:t>
            </w:r>
            <w:r>
              <w:rPr>
                <w:rFonts w:ascii="宋体" w:hAnsi="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tcPr>
          <w:p>
            <w:pPr>
              <w:pStyle w:val="992"/>
              <w:jc w:val="center"/>
              <w:widowControl/>
              <w:rPr>
                <w:rFonts w:ascii="宋体" w:hAnsi="宋体" w:cs="宋体"/>
                <w:color w:val="000000"/>
                <w:sz w:val="22"/>
                <w:highlight w:val="none"/>
              </w:rPr>
            </w:pPr>
            <w:r>
              <w:rPr>
                <w:rFonts w:ascii="宋体" w:hAnsi="宋体" w:cs="宋体"/>
                <w:color w:val="000000"/>
                <w:sz w:val="22"/>
                <w:highlight w:val="none"/>
              </w:rPr>
            </w:r>
            <w:r/>
          </w:p>
        </w:tc>
        <w:tc>
          <w:tcPr>
            <w:tcBorders>
              <w:top w:val="single" w:color="000000" w:sz="4" w:space="0"/>
              <w:left w:val="none" w:color="000000" w:sz="4" w:space="0"/>
              <w:bottom w:val="single" w:color="000000" w:sz="4" w:space="0"/>
              <w:right w:val="single" w:color="000000" w:sz="4" w:space="0"/>
            </w:tcBorders>
            <w:tcW w:w="1276" w:type="dxa"/>
            <w:vAlign w:val="top"/>
            <w:textDirection w:val="lrTb"/>
            <w:noWrap w:val="false"/>
          </w:tcPr>
          <w:p>
            <w:pPr>
              <w:pStyle w:val="992"/>
              <w:jc w:val="center"/>
              <w:widowControl/>
              <w:rPr>
                <w:rFonts w:ascii="宋体" w:hAnsi="宋体" w:cs="宋体"/>
                <w:color w:val="000000"/>
                <w:sz w:val="22"/>
                <w:highlight w:val="none"/>
              </w:rPr>
            </w:pPr>
            <w:r>
              <w:rPr>
                <w:rFonts w:ascii="宋体" w:hAnsi="宋体" w:cs="宋体"/>
                <w:color w:val="000000"/>
                <w:sz w:val="22"/>
                <w:highlight w:val="none"/>
              </w:rPr>
            </w:r>
            <w:r/>
          </w:p>
        </w:tc>
        <w:tc>
          <w:tcPr>
            <w:tcBorders>
              <w:top w:val="none" w:color="000000" w:sz="4" w:space="0"/>
              <w:left w:val="single" w:color="000000" w:sz="4" w:space="0"/>
              <w:bottom w:val="single" w:color="000000" w:sz="4" w:space="0"/>
              <w:right w:val="single" w:color="000000" w:sz="4" w:space="0"/>
            </w:tcBorders>
            <w:tcW w:w="1276" w:type="dxa"/>
            <w:vAlign w:val="center"/>
            <w:textDirection w:val="lrTb"/>
            <w:noWrap w:val="false"/>
          </w:tcPr>
          <w:p>
            <w:pPr>
              <w:pStyle w:val="992"/>
              <w:jc w:val="center"/>
              <w:widowControl/>
              <w:rPr>
                <w:rFonts w:ascii="宋体" w:hAnsi="宋体" w:cs="宋体"/>
                <w:color w:val="000000"/>
                <w:sz w:val="22"/>
                <w:highlight w:val="none"/>
              </w:rPr>
            </w:pPr>
            <w:r>
              <w:rPr>
                <w:rFonts w:ascii="宋体" w:hAnsi="宋体" w:cs="宋体"/>
                <w:color w:val="000000"/>
                <w:sz w:val="22"/>
                <w:highlight w:val="none"/>
              </w:rPr>
            </w:r>
            <w:r/>
          </w:p>
        </w:tc>
      </w:tr>
      <w:tr>
        <w:trPr>
          <w:trHeight w:val="619"/>
        </w:trPr>
        <w:tc>
          <w:tcPr>
            <w:tcBorders>
              <w:top w:val="none" w:color="000000" w:sz="4" w:space="0"/>
              <w:left w:val="single" w:color="000000" w:sz="4" w:space="0"/>
              <w:bottom w:val="single" w:color="000000" w:sz="4" w:space="0"/>
              <w:right w:val="single" w:color="000000" w:sz="4" w:space="0"/>
            </w:tcBorders>
            <w:tcW w:w="539" w:type="dxa"/>
            <w:vAlign w:val="center"/>
            <w:textDirection w:val="lrTb"/>
            <w:noWrap/>
          </w:tcPr>
          <w:p>
            <w:pPr>
              <w:pStyle w:val="992"/>
              <w:jc w:val="center"/>
              <w:widowControl/>
              <w:rPr>
                <w:rFonts w:ascii="宋体" w:hAnsi="宋体" w:cs="宋体"/>
                <w:color w:val="000000"/>
                <w:sz w:val="22"/>
                <w:highlight w:val="none"/>
              </w:rPr>
            </w:pPr>
            <w:r>
              <w:rPr>
                <w:rFonts w:hint="eastAsia" w:ascii="宋体" w:hAnsi="宋体" w:cs="宋体"/>
                <w:color w:val="000000"/>
                <w:sz w:val="22"/>
                <w:highlight w:val="none"/>
              </w:rPr>
              <w:t xml:space="preserve">25</w:t>
            </w:r>
            <w:r>
              <w:rPr>
                <w:rFonts w:ascii="宋体" w:hAnsi="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1350" w:type="dxa"/>
            <w:vAlign w:val="center"/>
            <w:textDirection w:val="lrTb"/>
            <w:noWrap w:val="false"/>
          </w:tcPr>
          <w:p>
            <w:pPr>
              <w:pStyle w:val="992"/>
              <w:jc w:val="center"/>
              <w:widowControl/>
              <w:rPr>
                <w:rFonts w:ascii="宋体" w:hAnsi="宋体" w:cs="宋体"/>
                <w:color w:val="000000"/>
                <w:sz w:val="22"/>
                <w:highlight w:val="none"/>
              </w:rPr>
            </w:pPr>
            <w:r>
              <w:rPr>
                <w:rFonts w:hint="eastAsia" w:ascii="宋体" w:hAnsi="宋体" w:cs="宋体"/>
                <w:color w:val="000000"/>
                <w:sz w:val="22"/>
                <w:highlight w:val="none"/>
                <w:lang w:bidi="ar"/>
              </w:rPr>
              <w:t xml:space="preserve">仁慈绿地</w:t>
            </w:r>
            <w:r>
              <w:rPr>
                <w:rFonts w:ascii="宋体" w:hAnsi="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2001" w:type="dxa"/>
            <w:vAlign w:val="center"/>
            <w:textDirection w:val="lrTb"/>
            <w:noWrap w:val="false"/>
          </w:tcPr>
          <w:p>
            <w:pPr>
              <w:pStyle w:val="992"/>
              <w:jc w:val="center"/>
              <w:widowControl/>
              <w:rPr>
                <w:rFonts w:ascii="宋体" w:hAnsi="宋体" w:cs="宋体"/>
                <w:color w:val="000000"/>
                <w:sz w:val="22"/>
                <w:highlight w:val="none"/>
              </w:rPr>
            </w:pPr>
            <w:r>
              <w:rPr>
                <w:rFonts w:hint="eastAsia" w:ascii="宋体" w:hAnsi="宋体" w:cs="宋体"/>
                <w:color w:val="000000"/>
                <w:sz w:val="22"/>
                <w:highlight w:val="none"/>
                <w:lang w:bidi="ar"/>
              </w:rPr>
              <w:t xml:space="preserve">——</w:t>
            </w:r>
            <w:r>
              <w:rPr>
                <w:rFonts w:ascii="宋体" w:hAnsi="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pStyle w:val="992"/>
              <w:jc w:val="center"/>
              <w:widowControl/>
              <w:rPr>
                <w:rFonts w:ascii="宋体" w:hAnsi="宋体" w:cs="宋体"/>
                <w:color w:val="000000"/>
                <w:sz w:val="22"/>
                <w:highlight w:val="none"/>
              </w:rPr>
            </w:pPr>
            <w:r>
              <w:rPr>
                <w:rFonts w:hint="eastAsia" w:ascii="宋体" w:hAnsi="宋体" w:cs="宋体"/>
                <w:color w:val="000000"/>
                <w:sz w:val="22"/>
                <w:highlight w:val="none"/>
              </w:rPr>
              <w:t xml:space="preserve">16020.83</w:t>
            </w:r>
            <w:r>
              <w:rPr>
                <w:rFonts w:ascii="宋体" w:hAnsi="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1275" w:type="dxa"/>
            <w:vAlign w:val="center"/>
            <w:textDirection w:val="lrTb"/>
            <w:noWrap w:val="false"/>
          </w:tcPr>
          <w:p>
            <w:pPr>
              <w:pStyle w:val="992"/>
              <w:jc w:val="center"/>
              <w:widowControl/>
              <w:rPr>
                <w:rFonts w:ascii="宋体" w:hAnsi="宋体" w:cs="宋体"/>
                <w:color w:val="000000"/>
                <w:sz w:val="22"/>
                <w:highlight w:val="none"/>
              </w:rPr>
            </w:pPr>
            <w:r>
              <w:rPr>
                <w:rFonts w:hint="eastAsia" w:ascii="宋体" w:hAnsi="宋体" w:cs="宋体"/>
                <w:color w:val="000000"/>
                <w:sz w:val="22"/>
                <w:highlight w:val="none"/>
              </w:rPr>
              <w:t xml:space="preserve">二级</w:t>
            </w:r>
            <w:r>
              <w:rPr>
                <w:rFonts w:ascii="宋体" w:hAnsi="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tcPr>
          <w:p>
            <w:pPr>
              <w:pStyle w:val="992"/>
              <w:jc w:val="center"/>
              <w:widowControl/>
              <w:rPr>
                <w:rFonts w:ascii="宋体" w:hAnsi="宋体" w:cs="宋体"/>
                <w:color w:val="000000"/>
                <w:sz w:val="22"/>
                <w:highlight w:val="none"/>
              </w:rPr>
            </w:pPr>
            <w:r>
              <w:rPr>
                <w:rFonts w:ascii="宋体" w:hAnsi="宋体" w:cs="宋体"/>
                <w:color w:val="000000"/>
                <w:sz w:val="22"/>
                <w:highlight w:val="none"/>
              </w:rPr>
            </w:r>
            <w:r/>
          </w:p>
        </w:tc>
        <w:tc>
          <w:tcPr>
            <w:tcBorders>
              <w:top w:val="single" w:color="000000" w:sz="4" w:space="0"/>
              <w:left w:val="none" w:color="000000" w:sz="4" w:space="0"/>
              <w:bottom w:val="single" w:color="000000" w:sz="4" w:space="0"/>
              <w:right w:val="single" w:color="000000" w:sz="4" w:space="0"/>
            </w:tcBorders>
            <w:tcW w:w="1276" w:type="dxa"/>
            <w:vAlign w:val="top"/>
            <w:textDirection w:val="lrTb"/>
            <w:noWrap w:val="false"/>
          </w:tcPr>
          <w:p>
            <w:pPr>
              <w:pStyle w:val="992"/>
              <w:jc w:val="center"/>
              <w:widowControl/>
              <w:rPr>
                <w:rFonts w:ascii="宋体" w:hAnsi="宋体" w:cs="宋体"/>
                <w:color w:val="000000"/>
                <w:sz w:val="22"/>
                <w:highlight w:val="none"/>
              </w:rPr>
            </w:pPr>
            <w:r>
              <w:rPr>
                <w:rFonts w:ascii="宋体" w:hAnsi="宋体" w:cs="宋体"/>
                <w:color w:val="000000"/>
                <w:sz w:val="22"/>
                <w:highlight w:val="none"/>
              </w:rPr>
            </w:r>
            <w:r/>
          </w:p>
        </w:tc>
        <w:tc>
          <w:tcPr>
            <w:tcBorders>
              <w:top w:val="none" w:color="000000" w:sz="4" w:space="0"/>
              <w:left w:val="single" w:color="000000" w:sz="4" w:space="0"/>
              <w:bottom w:val="single" w:color="000000" w:sz="4" w:space="0"/>
              <w:right w:val="single" w:color="000000" w:sz="4" w:space="0"/>
            </w:tcBorders>
            <w:tcW w:w="1276" w:type="dxa"/>
            <w:vAlign w:val="center"/>
            <w:textDirection w:val="lrTb"/>
            <w:noWrap w:val="false"/>
          </w:tcPr>
          <w:p>
            <w:pPr>
              <w:pStyle w:val="992"/>
              <w:jc w:val="center"/>
              <w:widowControl/>
              <w:rPr>
                <w:rFonts w:ascii="宋体" w:hAnsi="宋体" w:cs="宋体"/>
                <w:color w:val="000000"/>
                <w:sz w:val="22"/>
                <w:highlight w:val="none"/>
              </w:rPr>
            </w:pPr>
            <w:r>
              <w:rPr>
                <w:rFonts w:ascii="宋体" w:hAnsi="宋体" w:cs="宋体"/>
                <w:color w:val="000000"/>
                <w:sz w:val="22"/>
                <w:highlight w:val="none"/>
              </w:rPr>
            </w:r>
            <w:r/>
          </w:p>
        </w:tc>
      </w:tr>
      <w:tr>
        <w:trPr>
          <w:trHeight w:val="402"/>
        </w:trPr>
        <w:tc>
          <w:tcPr>
            <w:tcBorders>
              <w:top w:val="none" w:color="000000" w:sz="4" w:space="0"/>
              <w:left w:val="single" w:color="000000" w:sz="4" w:space="0"/>
              <w:bottom w:val="single" w:color="000000" w:sz="4" w:space="0"/>
              <w:right w:val="single" w:color="000000" w:sz="4" w:space="0"/>
            </w:tcBorders>
            <w:tcW w:w="539" w:type="dxa"/>
            <w:vAlign w:val="center"/>
            <w:textDirection w:val="lrTb"/>
            <w:noWrap/>
          </w:tcPr>
          <w:p>
            <w:pPr>
              <w:pStyle w:val="992"/>
              <w:jc w:val="center"/>
              <w:widowControl/>
              <w:rPr>
                <w:rFonts w:ascii="宋体" w:hAnsi="宋体" w:cs="宋体"/>
                <w:color w:val="000000"/>
                <w:sz w:val="22"/>
                <w:highlight w:val="none"/>
              </w:rPr>
            </w:pPr>
            <w:r>
              <w:rPr>
                <w:rFonts w:hint="eastAsia" w:ascii="宋体" w:hAnsi="宋体" w:cs="宋体"/>
                <w:color w:val="000000"/>
                <w:sz w:val="22"/>
                <w:highlight w:val="none"/>
              </w:rPr>
              <w:t xml:space="preserve">26</w:t>
            </w:r>
            <w:r>
              <w:rPr>
                <w:rFonts w:ascii="宋体" w:hAnsi="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1350" w:type="dxa"/>
            <w:vAlign w:val="center"/>
            <w:textDirection w:val="lrTb"/>
            <w:noWrap w:val="false"/>
          </w:tcPr>
          <w:p>
            <w:pPr>
              <w:pStyle w:val="992"/>
              <w:jc w:val="center"/>
              <w:widowControl/>
              <w:rPr>
                <w:rFonts w:ascii="宋体" w:hAnsi="宋体" w:cs="宋体"/>
                <w:color w:val="000000"/>
                <w:sz w:val="22"/>
                <w:highlight w:val="none"/>
              </w:rPr>
            </w:pPr>
            <w:r>
              <w:rPr>
                <w:rFonts w:hint="eastAsia" w:ascii="宋体" w:hAnsi="宋体" w:cs="宋体"/>
                <w:color w:val="000000"/>
                <w:sz w:val="22"/>
                <w:highlight w:val="none"/>
                <w:lang w:bidi="ar"/>
              </w:rPr>
              <w:t xml:space="preserve">泗塘河</w:t>
            </w:r>
            <w:r>
              <w:rPr>
                <w:rFonts w:ascii="宋体" w:hAnsi="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2001" w:type="dxa"/>
            <w:vAlign w:val="center"/>
            <w:textDirection w:val="lrTb"/>
            <w:noWrap w:val="false"/>
          </w:tcPr>
          <w:p>
            <w:pPr>
              <w:pStyle w:val="992"/>
              <w:jc w:val="center"/>
              <w:widowControl/>
              <w:rPr>
                <w:rFonts w:ascii="宋体" w:hAnsi="宋体" w:cs="宋体"/>
                <w:color w:val="000000"/>
                <w:sz w:val="22"/>
                <w:highlight w:val="none"/>
              </w:rPr>
            </w:pPr>
            <w:r>
              <w:rPr>
                <w:rFonts w:hint="eastAsia" w:ascii="宋体" w:hAnsi="宋体" w:cs="宋体"/>
                <w:color w:val="000000"/>
                <w:sz w:val="22"/>
                <w:highlight w:val="none"/>
                <w:lang w:bidi="ar"/>
              </w:rPr>
              <w:t xml:space="preserve">泗水大道-众兴路</w:t>
            </w:r>
            <w:r>
              <w:rPr>
                <w:rFonts w:ascii="宋体" w:hAnsi="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pStyle w:val="992"/>
              <w:jc w:val="center"/>
              <w:widowControl/>
              <w:rPr>
                <w:rFonts w:ascii="宋体" w:hAnsi="宋体" w:cs="宋体"/>
                <w:color w:val="000000"/>
                <w:sz w:val="22"/>
                <w:highlight w:val="none"/>
              </w:rPr>
            </w:pPr>
            <w:r>
              <w:rPr>
                <w:rFonts w:hint="eastAsia" w:ascii="宋体" w:hAnsi="宋体" w:cs="宋体"/>
                <w:color w:val="000000"/>
                <w:sz w:val="22"/>
                <w:highlight w:val="none"/>
              </w:rPr>
              <w:t xml:space="preserve">279007.44</w:t>
            </w:r>
            <w:r>
              <w:rPr>
                <w:rFonts w:ascii="宋体" w:hAnsi="宋体" w:cs="宋体"/>
                <w:color w:val="000000"/>
                <w:sz w:val="22"/>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1275" w:type="dxa"/>
            <w:vAlign w:val="center"/>
            <w:textDirection w:val="lrTb"/>
            <w:noWrap w:val="false"/>
          </w:tcPr>
          <w:p>
            <w:pPr>
              <w:pStyle w:val="992"/>
              <w:jc w:val="center"/>
              <w:widowControl/>
              <w:rPr>
                <w:rFonts w:hint="eastAsia" w:ascii="宋体" w:hAnsi="宋体" w:cs="宋体"/>
                <w:color w:val="000000"/>
                <w:sz w:val="22"/>
                <w:highlight w:val="none"/>
              </w:rPr>
            </w:pPr>
            <w:r>
              <w:rPr>
                <w:rFonts w:hint="eastAsia" w:ascii="宋体" w:hAnsi="宋体" w:cs="宋体"/>
                <w:color w:val="000000"/>
                <w:sz w:val="22"/>
                <w:highlight w:val="none"/>
              </w:rPr>
              <w:t xml:space="preserve">二级</w:t>
            </w:r>
            <w:r>
              <w:rPr>
                <w:rFonts w:hint="eastAsia" w:ascii="宋体" w:hAnsi="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tcPr>
          <w:p>
            <w:pPr>
              <w:pStyle w:val="992"/>
              <w:jc w:val="center"/>
              <w:widowControl/>
              <w:rPr>
                <w:rFonts w:ascii="宋体" w:hAnsi="宋体" w:cs="宋体"/>
                <w:color w:val="000000"/>
                <w:sz w:val="22"/>
                <w:highlight w:val="none"/>
              </w:rPr>
            </w:pPr>
            <w:r>
              <w:rPr>
                <w:rFonts w:ascii="宋体" w:hAnsi="宋体" w:cs="宋体"/>
                <w:color w:val="000000"/>
                <w:sz w:val="22"/>
                <w:highlight w:val="none"/>
              </w:rPr>
            </w:r>
            <w:r/>
          </w:p>
        </w:tc>
        <w:tc>
          <w:tcPr>
            <w:tcBorders>
              <w:top w:val="single" w:color="000000" w:sz="4" w:space="0"/>
              <w:left w:val="none" w:color="000000" w:sz="4" w:space="0"/>
              <w:bottom w:val="single" w:color="000000" w:sz="4" w:space="0"/>
              <w:right w:val="single" w:color="000000" w:sz="4" w:space="0"/>
            </w:tcBorders>
            <w:tcW w:w="1276" w:type="dxa"/>
            <w:vAlign w:val="top"/>
            <w:textDirection w:val="lrTb"/>
            <w:noWrap w:val="false"/>
          </w:tcPr>
          <w:p>
            <w:pPr>
              <w:pStyle w:val="992"/>
              <w:jc w:val="center"/>
              <w:widowControl/>
              <w:rPr>
                <w:rFonts w:ascii="宋体" w:hAnsi="宋体" w:cs="宋体"/>
                <w:color w:val="000000"/>
                <w:sz w:val="22"/>
                <w:highlight w:val="none"/>
              </w:rPr>
            </w:pPr>
            <w:r>
              <w:rPr>
                <w:rFonts w:ascii="宋体" w:hAnsi="宋体" w:cs="宋体"/>
                <w:color w:val="000000"/>
                <w:sz w:val="22"/>
                <w:highlight w:val="none"/>
              </w:rPr>
            </w:r>
            <w:r/>
          </w:p>
        </w:tc>
        <w:tc>
          <w:tcPr>
            <w:tcBorders>
              <w:top w:val="none" w:color="000000" w:sz="4" w:space="0"/>
              <w:left w:val="single" w:color="000000" w:sz="4" w:space="0"/>
              <w:bottom w:val="single" w:color="000000" w:sz="4" w:space="0"/>
              <w:right w:val="single" w:color="000000" w:sz="4" w:space="0"/>
            </w:tcBorders>
            <w:tcW w:w="1276" w:type="dxa"/>
            <w:vAlign w:val="center"/>
            <w:textDirection w:val="lrTb"/>
            <w:noWrap w:val="false"/>
          </w:tcPr>
          <w:p>
            <w:pPr>
              <w:pStyle w:val="992"/>
              <w:jc w:val="center"/>
              <w:widowControl/>
              <w:rPr>
                <w:rFonts w:ascii="宋体" w:hAnsi="宋体" w:cs="宋体"/>
                <w:color w:val="000000"/>
                <w:sz w:val="22"/>
                <w:highlight w:val="none"/>
              </w:rPr>
            </w:pPr>
            <w:r>
              <w:rPr>
                <w:rFonts w:ascii="宋体" w:hAnsi="宋体" w:cs="宋体"/>
                <w:color w:val="000000"/>
                <w:sz w:val="22"/>
                <w:highlight w:val="none"/>
              </w:rPr>
            </w:r>
            <w:r/>
          </w:p>
        </w:tc>
      </w:tr>
      <w:tr>
        <w:trPr>
          <w:trHeight w:val="402"/>
        </w:trPr>
        <w:tc>
          <w:tcPr>
            <w:tcBorders>
              <w:top w:val="none" w:color="000000" w:sz="4" w:space="0"/>
              <w:left w:val="single" w:color="000000" w:sz="4" w:space="0"/>
              <w:bottom w:val="single" w:color="000000" w:sz="4" w:space="0"/>
              <w:right w:val="single" w:color="000000" w:sz="4" w:space="0"/>
            </w:tcBorders>
            <w:tcW w:w="539" w:type="dxa"/>
            <w:vAlign w:val="center"/>
            <w:textDirection w:val="lrTb"/>
            <w:noWrap/>
          </w:tcPr>
          <w:p>
            <w:pPr>
              <w:pStyle w:val="992"/>
              <w:jc w:val="center"/>
              <w:widowControl/>
              <w:rPr>
                <w:rFonts w:hint="eastAsia" w:ascii="宋体" w:hAnsi="宋体" w:cs="宋体"/>
                <w:color w:val="000000"/>
                <w:sz w:val="22"/>
                <w:highlight w:val="none"/>
              </w:rPr>
            </w:pPr>
            <w:r>
              <w:rPr>
                <w:rFonts w:hint="eastAsia" w:ascii="宋体" w:hAnsi="宋体" w:cs="宋体"/>
                <w:color w:val="000000"/>
                <w:sz w:val="22"/>
                <w:highlight w:val="none"/>
              </w:rPr>
              <w:t xml:space="preserve">27</w:t>
            </w:r>
            <w:r>
              <w:rPr>
                <w:rFonts w:hint="eastAsia" w:ascii="宋体" w:hAnsi="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1350" w:type="dxa"/>
            <w:vAlign w:val="center"/>
            <w:textDirection w:val="lrTb"/>
            <w:noWrap w:val="false"/>
          </w:tcPr>
          <w:p>
            <w:pPr>
              <w:pStyle w:val="992"/>
              <w:jc w:val="center"/>
              <w:widowControl/>
              <w:rPr>
                <w:rFonts w:hint="eastAsia" w:ascii="宋体" w:hAnsi="宋体" w:cs="宋体"/>
                <w:color w:val="000000"/>
                <w:sz w:val="22"/>
                <w:highlight w:val="none"/>
                <w:lang w:bidi="ar"/>
              </w:rPr>
            </w:pPr>
            <w:r>
              <w:rPr>
                <w:rFonts w:hint="eastAsia" w:ascii="宋体" w:hAnsi="宋体" w:cs="宋体"/>
                <w:color w:val="000000"/>
                <w:sz w:val="22"/>
                <w:highlight w:val="none"/>
                <w:lang w:bidi="ar"/>
              </w:rPr>
              <w:t xml:space="preserve">聚宝公园水面</w:t>
            </w:r>
            <w:r>
              <w:rPr>
                <w:rFonts w:hint="eastAsia" w:ascii="宋体" w:hAnsi="宋体" w:cs="宋体"/>
                <w:color w:val="000000"/>
                <w:sz w:val="22"/>
                <w:highlight w:val="none"/>
                <w:lang w:bidi="ar"/>
              </w:rPr>
            </w:r>
            <w:r/>
          </w:p>
        </w:tc>
        <w:tc>
          <w:tcPr>
            <w:tcBorders>
              <w:top w:val="none" w:color="000000" w:sz="4" w:space="0"/>
              <w:left w:val="none" w:color="000000" w:sz="4" w:space="0"/>
              <w:bottom w:val="single" w:color="000000" w:sz="4" w:space="0"/>
              <w:right w:val="single" w:color="000000" w:sz="4" w:space="0"/>
            </w:tcBorders>
            <w:tcW w:w="2001" w:type="dxa"/>
            <w:vAlign w:val="center"/>
            <w:textDirection w:val="lrTb"/>
            <w:noWrap w:val="false"/>
          </w:tcPr>
          <w:p>
            <w:pPr>
              <w:pStyle w:val="992"/>
              <w:jc w:val="center"/>
              <w:widowControl/>
              <w:rPr>
                <w:rFonts w:hint="eastAsia" w:ascii="宋体" w:hAnsi="宋体" w:cs="宋体"/>
                <w:color w:val="000000"/>
                <w:sz w:val="22"/>
                <w:highlight w:val="none"/>
                <w:lang w:bidi="ar"/>
              </w:rPr>
            </w:pPr>
            <w:r>
              <w:rPr>
                <w:rFonts w:hint="eastAsia" w:ascii="宋体" w:hAnsi="宋体" w:cs="宋体"/>
                <w:color w:val="000000"/>
                <w:sz w:val="22"/>
                <w:highlight w:val="none"/>
                <w:lang w:bidi="ar"/>
              </w:rPr>
              <w:t xml:space="preserve">——</w:t>
            </w:r>
            <w:r>
              <w:rPr>
                <w:rFonts w:hint="eastAsia" w:ascii="宋体" w:hAnsi="宋体" w:cs="宋体"/>
                <w:color w:val="000000"/>
                <w:sz w:val="22"/>
                <w:highlight w:val="none"/>
                <w:lang w:bidi="ar"/>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pStyle w:val="992"/>
              <w:jc w:val="center"/>
              <w:widowControl/>
              <w:rPr>
                <w:rFonts w:hint="eastAsia" w:ascii="宋体" w:hAnsi="宋体" w:cs="宋体"/>
                <w:color w:val="000000"/>
                <w:sz w:val="22"/>
                <w:highlight w:val="none"/>
              </w:rPr>
            </w:pPr>
            <w:r>
              <w:rPr>
                <w:rFonts w:hint="eastAsia" w:ascii="宋体" w:hAnsi="宋体" w:cs="宋体"/>
                <w:color w:val="000000"/>
                <w:sz w:val="22"/>
                <w:highlight w:val="none"/>
              </w:rPr>
              <w:t xml:space="preserve">5995.76</w:t>
            </w:r>
            <w:r>
              <w:rPr>
                <w:rFonts w:hint="eastAsia" w:ascii="宋体" w:hAnsi="宋体" w:cs="宋体"/>
                <w:color w:val="000000"/>
                <w:sz w:val="22"/>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1275" w:type="dxa"/>
            <w:vAlign w:val="center"/>
            <w:textDirection w:val="lrTb"/>
            <w:noWrap w:val="false"/>
          </w:tcPr>
          <w:p>
            <w:pPr>
              <w:pStyle w:val="992"/>
              <w:jc w:val="center"/>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tcPr>
          <w:p>
            <w:pPr>
              <w:pStyle w:val="992"/>
              <w:jc w:val="center"/>
              <w:widowControl/>
              <w:rPr>
                <w:rFonts w:ascii="宋体" w:hAnsi="宋体" w:cs="宋体"/>
                <w:color w:val="000000"/>
                <w:sz w:val="22"/>
                <w:highlight w:val="none"/>
              </w:rPr>
            </w:pPr>
            <w:r>
              <w:rPr>
                <w:rFonts w:ascii="宋体" w:hAnsi="宋体" w:cs="宋体"/>
                <w:color w:val="000000"/>
                <w:sz w:val="22"/>
                <w:highlight w:val="none"/>
              </w:rPr>
            </w:r>
            <w:r/>
          </w:p>
        </w:tc>
        <w:tc>
          <w:tcPr>
            <w:tcBorders>
              <w:top w:val="single" w:color="000000" w:sz="4" w:space="0"/>
              <w:left w:val="none" w:color="000000" w:sz="4" w:space="0"/>
              <w:bottom w:val="single" w:color="000000" w:sz="4" w:space="0"/>
              <w:right w:val="single" w:color="000000" w:sz="4" w:space="0"/>
            </w:tcBorders>
            <w:tcW w:w="1276" w:type="dxa"/>
            <w:vAlign w:val="top"/>
            <w:textDirection w:val="lrTb"/>
            <w:noWrap w:val="false"/>
          </w:tcPr>
          <w:p>
            <w:pPr>
              <w:pStyle w:val="992"/>
              <w:jc w:val="center"/>
              <w:widowControl/>
              <w:rPr>
                <w:rFonts w:ascii="宋体" w:hAnsi="宋体" w:cs="宋体"/>
                <w:color w:val="000000"/>
                <w:sz w:val="22"/>
                <w:highlight w:val="none"/>
              </w:rPr>
            </w:pPr>
            <w:r>
              <w:rPr>
                <w:rFonts w:ascii="宋体" w:hAnsi="宋体" w:cs="宋体"/>
                <w:color w:val="000000"/>
                <w:sz w:val="22"/>
                <w:highlight w:val="none"/>
              </w:rPr>
            </w:r>
            <w:r/>
          </w:p>
        </w:tc>
        <w:tc>
          <w:tcPr>
            <w:tcBorders>
              <w:top w:val="none" w:color="000000" w:sz="4" w:space="0"/>
              <w:left w:val="single" w:color="000000" w:sz="4" w:space="0"/>
              <w:bottom w:val="single" w:color="000000" w:sz="4" w:space="0"/>
              <w:right w:val="single" w:color="000000" w:sz="4" w:space="0"/>
            </w:tcBorders>
            <w:tcW w:w="1276" w:type="dxa"/>
            <w:vAlign w:val="center"/>
            <w:textDirection w:val="lrTb"/>
            <w:noWrap w:val="false"/>
          </w:tcPr>
          <w:p>
            <w:pPr>
              <w:pStyle w:val="992"/>
              <w:jc w:val="center"/>
              <w:widowControl/>
              <w:rPr>
                <w:rFonts w:ascii="宋体" w:hAnsi="宋体" w:cs="宋体"/>
                <w:color w:val="000000"/>
                <w:sz w:val="22"/>
                <w:highlight w:val="none"/>
              </w:rPr>
            </w:pPr>
            <w:r>
              <w:rPr>
                <w:rFonts w:ascii="宋体" w:hAnsi="宋体" w:cs="宋体"/>
                <w:color w:val="000000"/>
                <w:sz w:val="22"/>
                <w:highlight w:val="none"/>
              </w:rPr>
            </w:r>
            <w:r/>
          </w:p>
        </w:tc>
      </w:tr>
      <w:tr>
        <w:trPr>
          <w:trHeight w:val="402"/>
        </w:trPr>
        <w:tc>
          <w:tcPr>
            <w:tcBorders>
              <w:top w:val="none" w:color="000000" w:sz="4" w:space="0"/>
              <w:left w:val="single" w:color="000000" w:sz="4" w:space="0"/>
              <w:bottom w:val="single" w:color="000000" w:sz="4" w:space="0"/>
              <w:right w:val="single" w:color="000000" w:sz="4" w:space="0"/>
            </w:tcBorders>
            <w:tcW w:w="539" w:type="dxa"/>
            <w:vAlign w:val="center"/>
            <w:textDirection w:val="lrTb"/>
            <w:noWrap/>
          </w:tcPr>
          <w:p>
            <w:pPr>
              <w:pStyle w:val="992"/>
              <w:jc w:val="center"/>
              <w:widowControl/>
              <w:rPr>
                <w:rFonts w:hint="eastAsia" w:ascii="宋体" w:hAnsi="宋体" w:cs="宋体"/>
                <w:color w:val="000000"/>
                <w:sz w:val="22"/>
                <w:highlight w:val="none"/>
              </w:rPr>
            </w:pPr>
            <w:r>
              <w:rPr>
                <w:rFonts w:hint="eastAsia" w:ascii="宋体" w:hAnsi="宋体" w:cs="宋体"/>
                <w:color w:val="000000"/>
                <w:sz w:val="22"/>
                <w:highlight w:val="none"/>
              </w:rPr>
              <w:t xml:space="preserve">28</w:t>
            </w:r>
            <w:r>
              <w:rPr>
                <w:rFonts w:hint="eastAsia" w:ascii="宋体" w:hAnsi="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1350" w:type="dxa"/>
            <w:vAlign w:val="center"/>
            <w:textDirection w:val="lrTb"/>
            <w:noWrap w:val="false"/>
          </w:tcPr>
          <w:p>
            <w:pPr>
              <w:pStyle w:val="992"/>
              <w:jc w:val="center"/>
              <w:widowControl/>
              <w:rPr>
                <w:rFonts w:hint="eastAsia" w:ascii="宋体" w:hAnsi="宋体" w:cs="宋体"/>
                <w:color w:val="000000"/>
                <w:sz w:val="22"/>
                <w:highlight w:val="none"/>
                <w:lang w:bidi="ar"/>
              </w:rPr>
            </w:pPr>
            <w:r>
              <w:rPr>
                <w:rFonts w:hint="eastAsia" w:ascii="宋体" w:hAnsi="宋体" w:cs="宋体"/>
                <w:color w:val="000000"/>
                <w:sz w:val="22"/>
                <w:highlight w:val="none"/>
                <w:lang w:bidi="ar"/>
              </w:rPr>
              <w:t xml:space="preserve">五里湖水面</w:t>
            </w:r>
            <w:r>
              <w:rPr>
                <w:rFonts w:hint="eastAsia" w:ascii="宋体" w:hAnsi="宋体" w:cs="宋体"/>
                <w:color w:val="000000"/>
                <w:sz w:val="22"/>
                <w:highlight w:val="none"/>
                <w:lang w:bidi="ar"/>
              </w:rPr>
            </w:r>
            <w:r/>
          </w:p>
        </w:tc>
        <w:tc>
          <w:tcPr>
            <w:tcBorders>
              <w:top w:val="none" w:color="000000" w:sz="4" w:space="0"/>
              <w:left w:val="none" w:color="000000" w:sz="4" w:space="0"/>
              <w:bottom w:val="single" w:color="000000" w:sz="4" w:space="0"/>
              <w:right w:val="single" w:color="000000" w:sz="4" w:space="0"/>
            </w:tcBorders>
            <w:tcW w:w="2001" w:type="dxa"/>
            <w:vAlign w:val="center"/>
            <w:textDirection w:val="lrTb"/>
            <w:noWrap w:val="false"/>
          </w:tcPr>
          <w:p>
            <w:pPr>
              <w:pStyle w:val="992"/>
              <w:jc w:val="center"/>
              <w:widowControl/>
              <w:rPr>
                <w:rFonts w:hint="eastAsia" w:ascii="宋体" w:hAnsi="宋体" w:cs="宋体"/>
                <w:color w:val="000000"/>
                <w:sz w:val="22"/>
                <w:highlight w:val="none"/>
                <w:lang w:bidi="ar"/>
              </w:rPr>
            </w:pPr>
            <w:r>
              <w:rPr>
                <w:rFonts w:hint="eastAsia" w:ascii="宋体" w:hAnsi="宋体" w:cs="宋体"/>
                <w:color w:val="000000"/>
                <w:sz w:val="22"/>
                <w:highlight w:val="none"/>
                <w:lang w:bidi="ar"/>
              </w:rPr>
              <w:t xml:space="preserve">——</w:t>
            </w:r>
            <w:r>
              <w:rPr>
                <w:rFonts w:hint="eastAsia" w:ascii="宋体" w:hAnsi="宋体" w:cs="宋体"/>
                <w:color w:val="000000"/>
                <w:sz w:val="22"/>
                <w:highlight w:val="none"/>
                <w:lang w:bidi="ar"/>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pStyle w:val="992"/>
              <w:jc w:val="center"/>
              <w:widowControl/>
              <w:rPr>
                <w:rFonts w:hint="eastAsia" w:ascii="宋体" w:hAnsi="宋体" w:cs="宋体"/>
                <w:color w:val="000000"/>
                <w:sz w:val="22"/>
                <w:highlight w:val="none"/>
              </w:rPr>
            </w:pPr>
            <w:r>
              <w:rPr>
                <w:rFonts w:hint="eastAsia" w:ascii="宋体" w:hAnsi="宋体" w:cs="宋体"/>
                <w:color w:val="000000"/>
                <w:sz w:val="22"/>
                <w:highlight w:val="none"/>
              </w:rPr>
              <w:t xml:space="preserve">72593.83</w:t>
            </w:r>
            <w:r>
              <w:rPr>
                <w:rFonts w:hint="eastAsia" w:ascii="宋体" w:hAnsi="宋体" w:cs="宋体"/>
                <w:color w:val="000000"/>
                <w:sz w:val="22"/>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1275" w:type="dxa"/>
            <w:vAlign w:val="center"/>
            <w:textDirection w:val="lrTb"/>
            <w:noWrap w:val="false"/>
          </w:tcPr>
          <w:p>
            <w:pPr>
              <w:pStyle w:val="992"/>
              <w:jc w:val="center"/>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tcPr>
          <w:p>
            <w:pPr>
              <w:pStyle w:val="992"/>
              <w:jc w:val="center"/>
              <w:widowControl/>
              <w:rPr>
                <w:rFonts w:ascii="宋体" w:hAnsi="宋体" w:cs="宋体"/>
                <w:color w:val="000000"/>
                <w:sz w:val="22"/>
                <w:highlight w:val="none"/>
              </w:rPr>
            </w:pPr>
            <w:r>
              <w:rPr>
                <w:rFonts w:ascii="宋体" w:hAnsi="宋体" w:cs="宋体"/>
                <w:color w:val="000000"/>
                <w:sz w:val="22"/>
                <w:highlight w:val="none"/>
              </w:rPr>
            </w:r>
            <w:r/>
          </w:p>
        </w:tc>
        <w:tc>
          <w:tcPr>
            <w:tcBorders>
              <w:top w:val="single" w:color="000000" w:sz="4" w:space="0"/>
              <w:left w:val="none" w:color="000000" w:sz="4" w:space="0"/>
              <w:bottom w:val="single" w:color="000000" w:sz="4" w:space="0"/>
              <w:right w:val="single" w:color="000000" w:sz="4" w:space="0"/>
            </w:tcBorders>
            <w:tcW w:w="1276" w:type="dxa"/>
            <w:vAlign w:val="top"/>
            <w:textDirection w:val="lrTb"/>
            <w:noWrap w:val="false"/>
          </w:tcPr>
          <w:p>
            <w:pPr>
              <w:pStyle w:val="992"/>
              <w:jc w:val="center"/>
              <w:widowControl/>
              <w:rPr>
                <w:rFonts w:ascii="宋体" w:hAnsi="宋体" w:cs="宋体"/>
                <w:color w:val="000000"/>
                <w:sz w:val="22"/>
                <w:highlight w:val="none"/>
              </w:rPr>
            </w:pPr>
            <w:r>
              <w:rPr>
                <w:rFonts w:ascii="宋体" w:hAnsi="宋体" w:cs="宋体"/>
                <w:color w:val="000000"/>
                <w:sz w:val="22"/>
                <w:highlight w:val="none"/>
              </w:rPr>
            </w:r>
            <w:r/>
          </w:p>
        </w:tc>
        <w:tc>
          <w:tcPr>
            <w:tcBorders>
              <w:top w:val="none" w:color="000000" w:sz="4" w:space="0"/>
              <w:left w:val="single" w:color="000000" w:sz="4" w:space="0"/>
              <w:bottom w:val="single" w:color="000000" w:sz="4" w:space="0"/>
              <w:right w:val="single" w:color="000000" w:sz="4" w:space="0"/>
            </w:tcBorders>
            <w:tcW w:w="1276" w:type="dxa"/>
            <w:vAlign w:val="center"/>
            <w:textDirection w:val="lrTb"/>
            <w:noWrap w:val="false"/>
          </w:tcPr>
          <w:p>
            <w:pPr>
              <w:pStyle w:val="992"/>
              <w:jc w:val="center"/>
              <w:widowControl/>
              <w:rPr>
                <w:rFonts w:ascii="宋体" w:hAnsi="宋体" w:cs="宋体"/>
                <w:color w:val="000000"/>
                <w:sz w:val="22"/>
                <w:highlight w:val="none"/>
              </w:rPr>
            </w:pPr>
            <w:r>
              <w:rPr>
                <w:rFonts w:ascii="宋体" w:hAnsi="宋体" w:cs="宋体"/>
                <w:color w:val="000000"/>
                <w:sz w:val="22"/>
                <w:highlight w:val="none"/>
              </w:rPr>
            </w:r>
            <w:r/>
          </w:p>
        </w:tc>
      </w:tr>
      <w:tr>
        <w:trPr>
          <w:trHeight w:val="402"/>
        </w:trPr>
        <w:tc>
          <w:tcPr>
            <w:tcBorders>
              <w:top w:val="none" w:color="000000" w:sz="4" w:space="0"/>
              <w:left w:val="single" w:color="000000" w:sz="4" w:space="0"/>
              <w:bottom w:val="none" w:color="000000" w:sz="0" w:space="0"/>
              <w:right w:val="single" w:color="000000" w:sz="4" w:space="0"/>
            </w:tcBorders>
            <w:tcW w:w="539" w:type="dxa"/>
            <w:vAlign w:val="center"/>
            <w:vMerge w:val="restart"/>
            <w:textDirection w:val="lrTb"/>
            <w:noWrap/>
          </w:tcPr>
          <w:p>
            <w:pPr>
              <w:pStyle w:val="992"/>
              <w:jc w:val="center"/>
              <w:widowControl/>
              <w:rPr>
                <w:rFonts w:ascii="宋体" w:hAnsi="宋体" w:cs="宋体"/>
                <w:color w:val="000000"/>
                <w:sz w:val="22"/>
                <w:highlight w:val="none"/>
              </w:rPr>
            </w:pPr>
            <w:r>
              <w:rPr>
                <w:rFonts w:hint="eastAsia" w:ascii="宋体" w:hAnsi="宋体" w:cs="宋体"/>
                <w:color w:val="000000"/>
                <w:sz w:val="22"/>
                <w:highlight w:val="none"/>
              </w:rPr>
              <w:t xml:space="preserve">29</w:t>
            </w:r>
            <w:r>
              <w:rPr>
                <w:rFonts w:ascii="宋体" w:hAnsi="宋体" w:cs="宋体"/>
                <w:color w:val="000000"/>
                <w:sz w:val="22"/>
                <w:highlight w:val="none"/>
              </w:rPr>
            </w:r>
            <w:r/>
          </w:p>
        </w:tc>
        <w:tc>
          <w:tcPr>
            <w:tcBorders>
              <w:top w:val="none" w:color="000000" w:sz="4" w:space="0"/>
              <w:left w:val="none" w:color="000000" w:sz="4" w:space="0"/>
              <w:bottom w:val="none" w:color="000000" w:sz="0" w:space="0"/>
              <w:right w:val="single" w:color="000000" w:sz="4" w:space="0"/>
            </w:tcBorders>
            <w:tcW w:w="1350" w:type="dxa"/>
            <w:vAlign w:val="center"/>
            <w:vMerge w:val="restart"/>
            <w:textDirection w:val="lrTb"/>
            <w:noWrap w:val="false"/>
          </w:tcPr>
          <w:p>
            <w:pPr>
              <w:pStyle w:val="992"/>
              <w:jc w:val="center"/>
              <w:widowControl/>
              <w:rPr>
                <w:rFonts w:ascii="宋体" w:hAnsi="宋体" w:cs="宋体"/>
                <w:color w:val="000000"/>
                <w:sz w:val="22"/>
                <w:highlight w:val="none"/>
              </w:rPr>
            </w:pPr>
            <w:r>
              <w:rPr>
                <w:rFonts w:hint="eastAsia" w:ascii="宋体" w:hAnsi="宋体" w:cs="宋体"/>
                <w:color w:val="000000"/>
                <w:sz w:val="22"/>
                <w:highlight w:val="none"/>
              </w:rPr>
              <w:t xml:space="preserve">预留面积</w:t>
            </w:r>
            <w:r>
              <w:rPr>
                <w:rFonts w:ascii="宋体" w:hAnsi="宋体" w:cs="宋体"/>
                <w:color w:val="000000"/>
                <w:sz w:val="22"/>
                <w:highlight w:val="none"/>
              </w:rPr>
            </w:r>
            <w:r/>
          </w:p>
        </w:tc>
        <w:tc>
          <w:tcPr>
            <w:tcBorders>
              <w:top w:val="none" w:color="000000" w:sz="4" w:space="0"/>
              <w:left w:val="none" w:color="000000" w:sz="4" w:space="0"/>
              <w:bottom w:val="none" w:color="000000" w:sz="0" w:space="0"/>
              <w:right w:val="single" w:color="000000" w:sz="4" w:space="0"/>
            </w:tcBorders>
            <w:tcW w:w="2001" w:type="dxa"/>
            <w:vAlign w:val="center"/>
            <w:vMerge w:val="restart"/>
            <w:textDirection w:val="lrTb"/>
            <w:noWrap w:val="false"/>
          </w:tcPr>
          <w:p>
            <w:pPr>
              <w:pStyle w:val="992"/>
              <w:jc w:val="center"/>
              <w:widowControl/>
              <w:rPr>
                <w:rFonts w:ascii="宋体" w:hAnsi="宋体" w:cs="宋体"/>
                <w:color w:val="000000"/>
                <w:sz w:val="22"/>
                <w:highlight w:val="none"/>
              </w:rPr>
            </w:pPr>
            <w:r>
              <w:rPr>
                <w:rFonts w:hint="eastAsia" w:ascii="宋体" w:hAnsi="宋体" w:cs="宋体"/>
                <w:color w:val="000000"/>
                <w:sz w:val="22"/>
                <w:highlight w:val="none"/>
              </w:rPr>
              <w:t xml:space="preserve">——</w:t>
            </w:r>
            <w:r>
              <w:rPr>
                <w:rFonts w:ascii="宋体" w:hAnsi="宋体" w:cs="宋体"/>
                <w:color w:val="000000"/>
                <w:sz w:val="22"/>
                <w:highlight w:val="none"/>
              </w:rPr>
            </w:r>
            <w:r/>
          </w:p>
        </w:tc>
        <w:tc>
          <w:tcPr>
            <w:tcBorders>
              <w:top w:val="none" w:color="000000" w:sz="4" w:space="0"/>
              <w:left w:val="none" w:color="000000" w:sz="4" w:space="0"/>
              <w:bottom w:val="none" w:color="000000" w:sz="4" w:space="0"/>
              <w:right w:val="single" w:color="000000" w:sz="4" w:space="0"/>
            </w:tcBorders>
            <w:tcW w:w="1418" w:type="dxa"/>
            <w:vAlign w:val="center"/>
            <w:textDirection w:val="lrTb"/>
            <w:noWrap w:val="false"/>
          </w:tcPr>
          <w:p>
            <w:pPr>
              <w:pStyle w:val="992"/>
              <w:jc w:val="center"/>
              <w:widowControl/>
              <w:rPr>
                <w:rFonts w:ascii="宋体" w:hAnsi="宋体" w:cs="宋体"/>
                <w:color w:val="000000"/>
                <w:sz w:val="22"/>
                <w:highlight w:val="none"/>
              </w:rPr>
            </w:pPr>
            <w:r>
              <w:rPr>
                <w:rFonts w:hint="eastAsia" w:ascii="宋体" w:hAnsi="宋体" w:cs="宋体"/>
                <w:color w:val="000000"/>
                <w:sz w:val="22"/>
                <w:highlight w:val="none"/>
              </w:rPr>
              <w:t xml:space="preserve">95711.15</w:t>
            </w:r>
            <w:r>
              <w:rPr>
                <w:rFonts w:ascii="宋体" w:hAnsi="宋体" w:cs="宋体"/>
                <w:color w:val="000000"/>
                <w:sz w:val="22"/>
                <w:highlight w:val="none"/>
              </w:rPr>
            </w:r>
            <w:r/>
          </w:p>
        </w:tc>
        <w:tc>
          <w:tcPr>
            <w:shd w:val="clear" w:color="000000" w:fill="ffffff"/>
            <w:tcBorders>
              <w:top w:val="none" w:color="000000" w:sz="4" w:space="0"/>
              <w:left w:val="none" w:color="000000" w:sz="4" w:space="0"/>
              <w:bottom w:val="none" w:color="000000" w:sz="4" w:space="0"/>
              <w:right w:val="single" w:color="000000" w:sz="4" w:space="0"/>
            </w:tcBorders>
            <w:tcW w:w="1275" w:type="dxa"/>
            <w:vAlign w:val="center"/>
            <w:textDirection w:val="lrTb"/>
            <w:noWrap w:val="false"/>
          </w:tcPr>
          <w:p>
            <w:pPr>
              <w:pStyle w:val="992"/>
              <w:jc w:val="center"/>
              <w:widowControl/>
              <w:rPr>
                <w:rFonts w:ascii="宋体" w:hAnsi="宋体" w:cs="宋体"/>
                <w:color w:val="000000"/>
                <w:sz w:val="22"/>
                <w:highlight w:val="none"/>
              </w:rPr>
            </w:pPr>
            <w:r>
              <w:rPr>
                <w:rFonts w:hint="eastAsia" w:ascii="宋体" w:hAnsi="宋体" w:cs="宋体"/>
                <w:color w:val="000000"/>
                <w:sz w:val="22"/>
                <w:highlight w:val="none"/>
              </w:rPr>
              <w:t xml:space="preserve">一级</w:t>
            </w:r>
            <w:r>
              <w:rPr>
                <w:rFonts w:ascii="宋体" w:hAnsi="宋体" w:cs="宋体"/>
                <w:color w:val="000000"/>
                <w:sz w:val="22"/>
                <w:highlight w:val="none"/>
              </w:rPr>
            </w:r>
            <w:r/>
          </w:p>
        </w:tc>
        <w:tc>
          <w:tcPr>
            <w:tcBorders>
              <w:top w:val="none" w:color="000000" w:sz="4" w:space="0"/>
              <w:left w:val="none" w:color="000000" w:sz="4" w:space="0"/>
              <w:bottom w:val="none" w:color="000000" w:sz="4" w:space="0"/>
              <w:right w:val="single" w:color="000000" w:sz="4" w:space="0"/>
            </w:tcBorders>
            <w:tcW w:w="1418" w:type="dxa"/>
            <w:vAlign w:val="center"/>
            <w:textDirection w:val="lrTb"/>
            <w:noWrap/>
          </w:tcPr>
          <w:p>
            <w:pPr>
              <w:pStyle w:val="992"/>
              <w:jc w:val="center"/>
              <w:widowControl/>
              <w:rPr>
                <w:rFonts w:ascii="宋体" w:hAnsi="宋体" w:cs="宋体"/>
                <w:color w:val="000000"/>
                <w:sz w:val="22"/>
                <w:highlight w:val="none"/>
              </w:rPr>
            </w:pPr>
            <w:r>
              <w:rPr>
                <w:rFonts w:ascii="宋体" w:hAnsi="宋体" w:cs="宋体"/>
                <w:color w:val="000000"/>
                <w:sz w:val="22"/>
                <w:highlight w:val="none"/>
              </w:rPr>
            </w:r>
            <w:r/>
          </w:p>
        </w:tc>
        <w:tc>
          <w:tcPr>
            <w:tcBorders>
              <w:top w:val="single" w:color="000000" w:sz="4" w:space="0"/>
              <w:left w:val="none" w:color="000000" w:sz="4" w:space="0"/>
              <w:bottom w:val="single" w:color="000000" w:sz="4" w:space="0"/>
              <w:right w:val="single" w:color="000000" w:sz="4" w:space="0"/>
            </w:tcBorders>
            <w:tcW w:w="1276" w:type="dxa"/>
            <w:vAlign w:val="top"/>
            <w:textDirection w:val="lrTb"/>
            <w:noWrap w:val="false"/>
          </w:tcPr>
          <w:p>
            <w:pPr>
              <w:pStyle w:val="992"/>
              <w:jc w:val="center"/>
              <w:widowControl/>
              <w:rPr>
                <w:rFonts w:ascii="宋体" w:hAnsi="宋体" w:cs="宋体"/>
                <w:color w:val="000000"/>
                <w:sz w:val="22"/>
                <w:highlight w:val="none"/>
              </w:rPr>
            </w:pPr>
            <w:r>
              <w:rPr>
                <w:rFonts w:ascii="宋体" w:hAnsi="宋体" w:cs="宋体"/>
                <w:color w:val="000000"/>
                <w:sz w:val="22"/>
                <w:highlight w:val="none"/>
              </w:rPr>
            </w:r>
            <w:r/>
          </w:p>
        </w:tc>
        <w:tc>
          <w:tcPr>
            <w:tcBorders>
              <w:top w:val="none" w:color="000000" w:sz="4" w:space="0"/>
              <w:left w:val="single" w:color="000000" w:sz="4" w:space="0"/>
              <w:bottom w:val="none" w:color="000000" w:sz="4" w:space="0"/>
              <w:right w:val="single" w:color="000000" w:sz="4" w:space="0"/>
            </w:tcBorders>
            <w:tcW w:w="1276" w:type="dxa"/>
            <w:vAlign w:val="center"/>
            <w:textDirection w:val="lrTb"/>
            <w:noWrap w:val="false"/>
          </w:tcPr>
          <w:p>
            <w:pPr>
              <w:pStyle w:val="992"/>
              <w:jc w:val="center"/>
              <w:widowControl/>
              <w:rPr>
                <w:rFonts w:ascii="宋体" w:hAnsi="宋体" w:cs="宋体"/>
                <w:color w:val="000000"/>
                <w:sz w:val="22"/>
                <w:highlight w:val="none"/>
              </w:rPr>
            </w:pPr>
            <w:r>
              <w:rPr>
                <w:rFonts w:ascii="宋体" w:hAnsi="宋体" w:cs="宋体"/>
                <w:color w:val="000000"/>
                <w:sz w:val="22"/>
                <w:highlight w:val="none"/>
              </w:rPr>
            </w:r>
            <w:r/>
          </w:p>
        </w:tc>
      </w:tr>
      <w:tr>
        <w:trPr>
          <w:trHeight w:val="734"/>
        </w:trPr>
        <w:tc>
          <w:tcPr>
            <w:tcBorders>
              <w:top w:val="none" w:color="000000" w:sz="0" w:space="0"/>
              <w:left w:val="single" w:color="000000" w:sz="4" w:space="0"/>
              <w:bottom w:val="single" w:color="000000" w:sz="4" w:space="0"/>
              <w:right w:val="single" w:color="000000" w:sz="4" w:space="0"/>
            </w:tcBorders>
            <w:tcW w:w="539" w:type="dxa"/>
            <w:vAlign w:val="center"/>
            <w:vMerge w:val="continue"/>
            <w:textDirection w:val="lrTb"/>
            <w:noWrap/>
          </w:tcPr>
          <w:p>
            <w:pPr>
              <w:pStyle w:val="992"/>
              <w:jc w:val="center"/>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none" w:color="000000" w:sz="0" w:space="0"/>
              <w:left w:val="none" w:color="000000" w:sz="4" w:space="0"/>
              <w:bottom w:val="single" w:color="000000" w:sz="4" w:space="0"/>
              <w:right w:val="single" w:color="000000" w:sz="4" w:space="0"/>
            </w:tcBorders>
            <w:tcW w:w="1350" w:type="dxa"/>
            <w:vAlign w:val="center"/>
            <w:vMerge w:val="continue"/>
            <w:textDirection w:val="lrTb"/>
            <w:noWrap w:val="false"/>
          </w:tcPr>
          <w:p>
            <w:pPr>
              <w:pStyle w:val="992"/>
              <w:jc w:val="center"/>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none" w:color="000000" w:sz="0" w:space="0"/>
              <w:left w:val="none" w:color="000000" w:sz="4" w:space="0"/>
              <w:bottom w:val="single" w:color="000000" w:sz="4" w:space="0"/>
              <w:right w:val="single" w:color="000000" w:sz="4" w:space="0"/>
            </w:tcBorders>
            <w:tcW w:w="2001" w:type="dxa"/>
            <w:vAlign w:val="center"/>
            <w:vMerge w:val="continue"/>
            <w:textDirection w:val="lrTb"/>
            <w:noWrap w:val="false"/>
          </w:tcPr>
          <w:p>
            <w:pPr>
              <w:pStyle w:val="992"/>
              <w:jc w:val="center"/>
              <w:widowControl/>
              <w:rPr>
                <w:rFonts w:hint="eastAsia" w:ascii="宋体" w:hAnsi="宋体" w:cs="宋体"/>
                <w:color w:val="000000"/>
                <w:sz w:val="22"/>
                <w:highlight w:val="none"/>
              </w:rPr>
            </w:pPr>
            <w:r>
              <w:rPr>
                <w:rFonts w:hint="eastAsia" w:ascii="宋体" w:hAnsi="宋体" w:cs="宋体"/>
                <w:color w:val="000000"/>
                <w:sz w:val="22"/>
                <w:highlight w:val="none"/>
              </w:rPr>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pStyle w:val="992"/>
              <w:jc w:val="center"/>
              <w:widowControl/>
              <w:rPr>
                <w:rFonts w:ascii="宋体" w:hAnsi="宋体" w:cs="宋体"/>
                <w:color w:val="000000"/>
                <w:sz w:val="22"/>
                <w:highlight w:val="none"/>
              </w:rPr>
            </w:pPr>
            <w:r>
              <w:rPr>
                <w:rFonts w:hint="eastAsia" w:ascii="宋体" w:hAnsi="宋体" w:cs="宋体"/>
                <w:color w:val="000000"/>
                <w:sz w:val="22"/>
                <w:highlight w:val="none"/>
              </w:rPr>
              <w:t xml:space="preserve">34842.97</w:t>
            </w:r>
            <w:r>
              <w:rPr>
                <w:rFonts w:ascii="宋体" w:hAnsi="宋体" w:cs="宋体"/>
                <w:color w:val="000000"/>
                <w:sz w:val="22"/>
                <w:highlight w:val="none"/>
              </w:rPr>
            </w:r>
            <w:r/>
          </w:p>
        </w:tc>
        <w:tc>
          <w:tcPr>
            <w:shd w:val="clear" w:color="000000" w:fill="ffffff"/>
            <w:tcBorders>
              <w:top w:val="single" w:color="000000" w:sz="4" w:space="0"/>
              <w:left w:val="none" w:color="000000" w:sz="4" w:space="0"/>
              <w:bottom w:val="single" w:color="000000" w:sz="4" w:space="0"/>
              <w:right w:val="single" w:color="000000" w:sz="4" w:space="0"/>
            </w:tcBorders>
            <w:tcW w:w="1275" w:type="dxa"/>
            <w:vAlign w:val="center"/>
            <w:textDirection w:val="lrTb"/>
            <w:noWrap w:val="false"/>
          </w:tcPr>
          <w:p>
            <w:pPr>
              <w:pStyle w:val="992"/>
              <w:jc w:val="center"/>
              <w:widowControl/>
              <w:rPr>
                <w:rFonts w:ascii="宋体" w:hAnsi="宋体" w:cs="宋体"/>
                <w:color w:val="000000"/>
                <w:sz w:val="22"/>
                <w:highlight w:val="none"/>
              </w:rPr>
            </w:pPr>
            <w:r>
              <w:rPr>
                <w:rFonts w:hint="eastAsia" w:ascii="宋体" w:hAnsi="宋体" w:cs="宋体"/>
                <w:color w:val="000000"/>
                <w:sz w:val="22"/>
                <w:highlight w:val="none"/>
              </w:rPr>
              <w:t xml:space="preserve">二级</w:t>
            </w:r>
            <w:r>
              <w:rPr>
                <w:rFonts w:ascii="宋体" w:hAnsi="宋体" w:cs="宋体"/>
                <w:color w:val="000000"/>
                <w:sz w:val="22"/>
                <w:highlight w:val="none"/>
              </w:rPr>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tcPr>
          <w:p>
            <w:pPr>
              <w:pStyle w:val="992"/>
              <w:jc w:val="center"/>
              <w:widowControl/>
              <w:rPr>
                <w:rFonts w:ascii="宋体" w:hAnsi="宋体" w:cs="宋体"/>
                <w:color w:val="000000"/>
                <w:sz w:val="22"/>
                <w:highlight w:val="none"/>
              </w:rPr>
            </w:pPr>
            <w:r>
              <w:rPr>
                <w:rFonts w:ascii="宋体" w:hAnsi="宋体" w:cs="宋体"/>
                <w:color w:val="000000"/>
                <w:sz w:val="22"/>
                <w:highlight w:val="none"/>
              </w:rPr>
            </w:r>
            <w:r/>
          </w:p>
        </w:tc>
        <w:tc>
          <w:tcPr>
            <w:tcBorders>
              <w:top w:val="single" w:color="000000" w:sz="4" w:space="0"/>
              <w:left w:val="none" w:color="000000" w:sz="4" w:space="0"/>
              <w:bottom w:val="single" w:color="000000" w:sz="4" w:space="0"/>
              <w:right w:val="single" w:color="000000" w:sz="4" w:space="0"/>
            </w:tcBorders>
            <w:tcW w:w="1276" w:type="dxa"/>
            <w:vAlign w:val="top"/>
            <w:textDirection w:val="lrTb"/>
            <w:noWrap w:val="false"/>
          </w:tcPr>
          <w:p>
            <w:pPr>
              <w:pStyle w:val="992"/>
              <w:jc w:val="center"/>
              <w:widowControl/>
              <w:rPr>
                <w:rFonts w:ascii="宋体" w:hAnsi="宋体" w:cs="宋体"/>
                <w:color w:val="000000"/>
                <w:sz w:val="22"/>
                <w:highlight w:val="none"/>
              </w:rPr>
            </w:pPr>
            <w:r>
              <w:rPr>
                <w:rFonts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992"/>
              <w:jc w:val="center"/>
              <w:widowControl/>
              <w:rPr>
                <w:rFonts w:ascii="宋体" w:hAnsi="宋体" w:cs="宋体"/>
                <w:color w:val="000000"/>
                <w:sz w:val="22"/>
                <w:highlight w:val="none"/>
              </w:rPr>
            </w:pPr>
            <w:r>
              <w:rPr>
                <w:rFonts w:ascii="宋体" w:hAnsi="宋体" w:cs="宋体"/>
                <w:color w:val="000000"/>
                <w:sz w:val="22"/>
                <w:highlight w:val="none"/>
              </w:rPr>
            </w:r>
            <w:r/>
          </w:p>
        </w:tc>
      </w:tr>
      <w:tr>
        <w:trPr>
          <w:trHeight w:val="734"/>
        </w:trPr>
        <w:tc>
          <w:tcPr>
            <w:gridSpan w:val="6"/>
            <w:tcBorders>
              <w:top w:val="single" w:color="000000" w:sz="4" w:space="0"/>
              <w:left w:val="single" w:color="000000" w:sz="4" w:space="0"/>
              <w:bottom w:val="single" w:color="000000" w:sz="4" w:space="0"/>
              <w:right w:val="single" w:color="000000" w:sz="4" w:space="0"/>
            </w:tcBorders>
            <w:tcW w:w="8001" w:type="dxa"/>
            <w:vAlign w:val="center"/>
            <w:textDirection w:val="lrTb"/>
            <w:noWrap/>
          </w:tcPr>
          <w:p>
            <w:pPr>
              <w:pStyle w:val="992"/>
              <w:jc w:val="center"/>
              <w:widowControl/>
              <w:rPr>
                <w:rFonts w:ascii="宋体" w:hAnsi="宋体" w:cs="宋体"/>
                <w:color w:val="000000"/>
                <w:sz w:val="22"/>
                <w:highlight w:val="none"/>
              </w:rPr>
            </w:pPr>
            <w:r>
              <w:rPr>
                <w:rFonts w:hint="eastAsia"/>
                <w:color w:val="000000"/>
                <w:highlight w:val="none"/>
              </w:rPr>
              <w:t xml:space="preserve">总计=1+2+……+29</w:t>
            </w:r>
            <w:r>
              <w:rPr>
                <w:rFonts w:ascii="宋体" w:hAnsi="宋体" w:cs="宋体"/>
                <w:color w:val="000000"/>
                <w:sz w:val="22"/>
                <w:highlight w:val="none"/>
              </w:rPr>
            </w:r>
            <w:r/>
          </w:p>
        </w:tc>
        <w:tc>
          <w:tcPr>
            <w:tcBorders>
              <w:top w:val="single" w:color="000000" w:sz="4" w:space="0"/>
              <w:left w:val="none" w:color="000000" w:sz="4" w:space="0"/>
              <w:bottom w:val="single" w:color="000000" w:sz="4" w:space="0"/>
              <w:right w:val="single" w:color="000000" w:sz="4" w:space="0"/>
            </w:tcBorders>
            <w:tcW w:w="1276" w:type="dxa"/>
            <w:vAlign w:val="top"/>
            <w:textDirection w:val="lrTb"/>
            <w:noWrap w:val="false"/>
          </w:tcPr>
          <w:p>
            <w:pPr>
              <w:pStyle w:val="992"/>
              <w:jc w:val="center"/>
              <w:widowControl/>
              <w:rPr>
                <w:rFonts w:ascii="宋体" w:hAnsi="宋体" w:cs="宋体"/>
                <w:color w:val="000000"/>
                <w:sz w:val="22"/>
                <w:highlight w:val="none"/>
              </w:rPr>
            </w:pPr>
            <w:r>
              <w:rPr>
                <w:rFonts w:ascii="宋体" w:hAnsi="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992"/>
              <w:jc w:val="center"/>
              <w:widowControl/>
              <w:rPr>
                <w:rFonts w:ascii="宋体" w:hAnsi="宋体" w:cs="宋体"/>
                <w:color w:val="000000"/>
                <w:sz w:val="22"/>
                <w:highlight w:val="none"/>
              </w:rPr>
            </w:pPr>
            <w:r>
              <w:rPr>
                <w:rFonts w:ascii="宋体" w:hAnsi="宋体" w:cs="宋体"/>
                <w:color w:val="000000"/>
                <w:sz w:val="22"/>
                <w:highlight w:val="none"/>
              </w:rPr>
            </w:r>
            <w:r/>
          </w:p>
        </w:tc>
      </w:tr>
    </w:tbl>
    <w:p>
      <w:pPr>
        <w:pStyle w:val="992"/>
        <w:jc w:val="center"/>
        <w:rPr>
          <w:rFonts w:hint="eastAsia"/>
          <w:color w:val="000000"/>
          <w:sz w:val="30"/>
          <w:szCs w:val="30"/>
          <w:highlight w:val="none"/>
        </w:rPr>
      </w:pPr>
      <w:r>
        <w:rPr>
          <w:rFonts w:hint="eastAsia"/>
          <w:color w:val="000000"/>
          <w:sz w:val="30"/>
          <w:szCs w:val="30"/>
          <w:highlight w:val="none"/>
        </w:rPr>
      </w:r>
      <w:r/>
    </w:p>
    <w:p>
      <w:pPr>
        <w:pStyle w:val="992"/>
        <w:jc w:val="center"/>
        <w:rPr>
          <w:rFonts w:hint="eastAsia"/>
          <w:color w:val="000000"/>
          <w:sz w:val="30"/>
          <w:szCs w:val="30"/>
          <w:highlight w:val="none"/>
        </w:rPr>
      </w:pPr>
      <w:r>
        <w:rPr>
          <w:rFonts w:hint="eastAsia"/>
          <w:color w:val="000000"/>
          <w:sz w:val="30"/>
          <w:szCs w:val="30"/>
          <w:highlight w:val="none"/>
        </w:rPr>
      </w:r>
      <w:r/>
    </w:p>
    <w:p>
      <w:pPr>
        <w:pStyle w:val="992"/>
        <w:jc w:val="center"/>
        <w:rPr>
          <w:rFonts w:eastAsia="宋体"/>
          <w:color w:val="000000"/>
          <w:sz w:val="30"/>
          <w:szCs w:val="30"/>
          <w:highlight w:val="none"/>
          <w:lang w:val="en-US" w:eastAsia="zh-CN"/>
        </w:rPr>
      </w:pPr>
      <w:r>
        <w:rPr>
          <w:rFonts w:eastAsia="宋体"/>
          <w:color w:val="000000"/>
          <w:sz w:val="30"/>
          <w:szCs w:val="30"/>
          <w:highlight w:val="none"/>
          <w:lang w:val="en-US" w:eastAsia="zh-CN"/>
        </w:rPr>
      </w:r>
      <w:r/>
    </w:p>
    <w:p>
      <w:pPr>
        <w:pStyle w:val="992"/>
        <w:jc w:val="center"/>
        <w:rPr>
          <w:rFonts w:hint="eastAsia"/>
          <w:color w:val="000000"/>
          <w:sz w:val="30"/>
          <w:szCs w:val="30"/>
          <w:highlight w:val="none"/>
        </w:rPr>
      </w:pPr>
      <w:r>
        <w:rPr>
          <w:rFonts w:hint="eastAsia"/>
          <w:color w:val="000000"/>
          <w:sz w:val="30"/>
          <w:szCs w:val="30"/>
          <w:highlight w:val="none"/>
        </w:rPr>
      </w:r>
      <w:r/>
    </w:p>
    <w:p>
      <w:pPr>
        <w:pStyle w:val="992"/>
        <w:jc w:val="center"/>
        <w:rPr>
          <w:rFonts w:hint="eastAsia"/>
          <w:color w:val="000000"/>
          <w:sz w:val="30"/>
          <w:szCs w:val="30"/>
          <w:highlight w:val="none"/>
        </w:rPr>
      </w:pPr>
      <w:r>
        <w:rPr>
          <w:rFonts w:hint="eastAsia"/>
          <w:color w:val="000000"/>
          <w:sz w:val="30"/>
          <w:szCs w:val="30"/>
          <w:highlight w:val="none"/>
        </w:rPr>
      </w:r>
      <w:r/>
    </w:p>
    <w:p>
      <w:pPr>
        <w:pStyle w:val="992"/>
        <w:jc w:val="center"/>
        <w:rPr>
          <w:rFonts w:hint="eastAsia"/>
          <w:color w:val="000000"/>
          <w:sz w:val="30"/>
          <w:szCs w:val="30"/>
          <w:highlight w:val="none"/>
        </w:rPr>
      </w:pPr>
      <w:r>
        <w:rPr>
          <w:rFonts w:hint="eastAsia"/>
          <w:color w:val="000000"/>
          <w:sz w:val="30"/>
          <w:szCs w:val="30"/>
          <w:highlight w:val="none"/>
        </w:rPr>
        <w:t xml:space="preserve">（二）专项项目运维报价明细表</w:t>
      </w:r>
      <w:r>
        <w:rPr>
          <w:rFonts w:hint="eastAsia"/>
          <w:color w:val="000000"/>
          <w:sz w:val="30"/>
          <w:szCs w:val="30"/>
          <w:highlight w:val="none"/>
        </w:rPr>
      </w:r>
      <w:r/>
    </w:p>
    <w:tbl>
      <w:tblPr>
        <w:tblW w:w="0" w:type="auto"/>
        <w:tblInd w:w="-85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06"/>
        <w:gridCol w:w="1196"/>
        <w:gridCol w:w="1417"/>
        <w:gridCol w:w="1276"/>
        <w:gridCol w:w="1134"/>
        <w:gridCol w:w="4274"/>
      </w:tblGrid>
      <w:tr>
        <w:trPr/>
        <w:tc>
          <w:tcPr>
            <w:tcW w:w="506" w:type="dxa"/>
            <w:vAlign w:val="center"/>
            <w:textDirection w:val="lrTb"/>
            <w:noWrap w:val="false"/>
          </w:tcPr>
          <w:p>
            <w:pPr>
              <w:pStyle w:val="992"/>
              <w:jc w:val="center"/>
              <w:rPr>
                <w:rFonts w:hint="eastAsia"/>
                <w:color w:val="000000"/>
                <w:highlight w:val="none"/>
              </w:rPr>
            </w:pPr>
            <w:r>
              <w:rPr>
                <w:rFonts w:hint="eastAsia"/>
                <w:color w:val="000000"/>
                <w:highlight w:val="none"/>
              </w:rPr>
              <w:t xml:space="preserve">序号</w:t>
            </w:r>
            <w:r>
              <w:rPr>
                <w:rFonts w:hint="eastAsia"/>
                <w:color w:val="000000"/>
                <w:highlight w:val="none"/>
              </w:rPr>
            </w:r>
            <w:r/>
          </w:p>
        </w:tc>
        <w:tc>
          <w:tcPr>
            <w:tcW w:w="1196" w:type="dxa"/>
            <w:vAlign w:val="center"/>
            <w:textDirection w:val="lrTb"/>
            <w:noWrap w:val="false"/>
          </w:tcPr>
          <w:p>
            <w:pPr>
              <w:pStyle w:val="992"/>
              <w:jc w:val="center"/>
              <w:rPr>
                <w:rFonts w:hint="eastAsia"/>
                <w:color w:val="000000"/>
                <w:highlight w:val="none"/>
              </w:rPr>
            </w:pPr>
            <w:r>
              <w:rPr>
                <w:rFonts w:hint="eastAsia"/>
                <w:color w:val="000000"/>
                <w:highlight w:val="none"/>
              </w:rPr>
              <w:t xml:space="preserve">项目名称</w:t>
            </w:r>
            <w:r>
              <w:rPr>
                <w:rFonts w:hint="eastAsia"/>
                <w:color w:val="000000"/>
                <w:highlight w:val="none"/>
              </w:rPr>
            </w:r>
            <w:r/>
          </w:p>
        </w:tc>
        <w:tc>
          <w:tcPr>
            <w:tcW w:w="1417" w:type="dxa"/>
            <w:vAlign w:val="center"/>
            <w:textDirection w:val="lrTb"/>
            <w:noWrap w:val="false"/>
          </w:tcPr>
          <w:p>
            <w:pPr>
              <w:pStyle w:val="992"/>
              <w:jc w:val="center"/>
              <w:rPr>
                <w:rFonts w:hint="eastAsia"/>
                <w:color w:val="000000"/>
                <w:highlight w:val="none"/>
              </w:rPr>
            </w:pPr>
            <w:r>
              <w:rPr>
                <w:rFonts w:hint="eastAsia"/>
                <w:color w:val="000000"/>
                <w:highlight w:val="none"/>
              </w:rPr>
              <w:t xml:space="preserve">面积（㎡）</w:t>
            </w:r>
            <w:r>
              <w:rPr>
                <w:rFonts w:hint="eastAsia"/>
                <w:color w:val="000000"/>
                <w:highlight w:val="none"/>
              </w:rPr>
            </w:r>
            <w:r/>
          </w:p>
        </w:tc>
        <w:tc>
          <w:tcPr>
            <w:tcW w:w="1276" w:type="dxa"/>
            <w:vAlign w:val="center"/>
            <w:textDirection w:val="lrTb"/>
            <w:noWrap w:val="false"/>
          </w:tcPr>
          <w:p>
            <w:pPr>
              <w:pStyle w:val="992"/>
              <w:rPr>
                <w:rFonts w:hint="eastAsia"/>
                <w:color w:val="000000"/>
                <w:highlight w:val="none"/>
              </w:rPr>
            </w:pPr>
            <w:r>
              <w:rPr>
                <w:rFonts w:hint="eastAsia" w:ascii="宋体" w:hAnsi="宋体" w:cs="宋体"/>
                <w:color w:val="000000"/>
                <w:sz w:val="22"/>
                <w:highlight w:val="none"/>
              </w:rPr>
              <w:t xml:space="preserve">单项最高限价（元/㎡·3年）</w:t>
            </w:r>
            <w:r>
              <w:rPr>
                <w:rFonts w:hint="eastAsia"/>
                <w:color w:val="000000"/>
                <w:highlight w:val="none"/>
              </w:rPr>
            </w:r>
            <w:r/>
          </w:p>
        </w:tc>
        <w:tc>
          <w:tcPr>
            <w:tcW w:w="1134" w:type="dxa"/>
            <w:vAlign w:val="top"/>
            <w:textDirection w:val="lrTb"/>
            <w:noWrap w:val="false"/>
          </w:tcPr>
          <w:p>
            <w:pPr>
              <w:pStyle w:val="992"/>
              <w:jc w:val="center"/>
              <w:rPr>
                <w:rFonts w:hint="eastAsia" w:ascii="宋体" w:hAnsi="宋体"/>
                <w:color w:val="000000"/>
                <w:szCs w:val="21"/>
                <w:highlight w:val="none"/>
              </w:rPr>
            </w:pPr>
            <w:r>
              <w:rPr>
                <w:rFonts w:hint="eastAsia" w:ascii="宋体" w:hAnsi="宋体"/>
                <w:color w:val="000000"/>
                <w:szCs w:val="21"/>
                <w:highlight w:val="none"/>
              </w:rPr>
            </w:r>
            <w:r/>
          </w:p>
          <w:p>
            <w:pPr>
              <w:pStyle w:val="992"/>
              <w:jc w:val="center"/>
              <w:rPr>
                <w:rFonts w:hint="eastAsia"/>
                <w:color w:val="000000"/>
                <w:highlight w:val="none"/>
              </w:rPr>
            </w:pPr>
            <w:r>
              <w:rPr>
                <w:rFonts w:hint="eastAsia" w:ascii="宋体" w:hAnsi="宋体"/>
                <w:color w:val="000000"/>
                <w:szCs w:val="21"/>
                <w:highlight w:val="none"/>
              </w:rPr>
              <w:t xml:space="preserve">合价（元）</w:t>
            </w:r>
            <w:r>
              <w:rPr>
                <w:rFonts w:hint="eastAsia"/>
                <w:color w:val="000000"/>
                <w:highlight w:val="none"/>
              </w:rPr>
            </w:r>
            <w:r/>
          </w:p>
        </w:tc>
        <w:tc>
          <w:tcPr>
            <w:tcW w:w="4274" w:type="dxa"/>
            <w:vAlign w:val="center"/>
            <w:textDirection w:val="lrTb"/>
            <w:noWrap w:val="false"/>
          </w:tcPr>
          <w:p>
            <w:pPr>
              <w:pStyle w:val="992"/>
              <w:jc w:val="center"/>
              <w:rPr>
                <w:rFonts w:hint="eastAsia"/>
                <w:color w:val="000000"/>
                <w:highlight w:val="none"/>
              </w:rPr>
            </w:pPr>
            <w:r>
              <w:rPr>
                <w:rFonts w:hint="eastAsia"/>
                <w:color w:val="000000"/>
                <w:highlight w:val="none"/>
              </w:rPr>
              <w:t xml:space="preserve">备注</w:t>
            </w:r>
            <w:r>
              <w:rPr>
                <w:rFonts w:hint="eastAsia"/>
                <w:color w:val="000000"/>
                <w:highlight w:val="none"/>
              </w:rPr>
            </w:r>
            <w:r/>
          </w:p>
        </w:tc>
      </w:tr>
      <w:tr>
        <w:trPr/>
        <w:tc>
          <w:tcPr>
            <w:tcW w:w="506" w:type="dxa"/>
            <w:vAlign w:val="center"/>
            <w:textDirection w:val="lrTb"/>
            <w:noWrap w:val="false"/>
          </w:tcPr>
          <w:p>
            <w:pPr>
              <w:pStyle w:val="992"/>
              <w:jc w:val="center"/>
              <w:rPr>
                <w:rFonts w:hint="eastAsia"/>
                <w:color w:val="000000"/>
                <w:highlight w:val="none"/>
              </w:rPr>
            </w:pPr>
            <w:r>
              <w:rPr>
                <w:rFonts w:hint="eastAsia"/>
                <w:color w:val="000000"/>
                <w:highlight w:val="none"/>
              </w:rPr>
              <w:t xml:space="preserve">1</w:t>
            </w:r>
            <w:r>
              <w:rPr>
                <w:rFonts w:hint="eastAsia"/>
                <w:color w:val="000000"/>
                <w:highlight w:val="none"/>
              </w:rPr>
            </w:r>
            <w:r/>
          </w:p>
        </w:tc>
        <w:tc>
          <w:tcPr>
            <w:tcW w:w="1196" w:type="dxa"/>
            <w:vAlign w:val="center"/>
            <w:textDirection w:val="lrTb"/>
            <w:noWrap w:val="false"/>
          </w:tcPr>
          <w:p>
            <w:pPr>
              <w:pStyle w:val="992"/>
              <w:jc w:val="center"/>
              <w:rPr>
                <w:rFonts w:ascii="宋体" w:hAnsi="宋体" w:cs="宋体"/>
                <w:color w:val="000000"/>
                <w:sz w:val="22"/>
                <w:highlight w:val="none"/>
              </w:rPr>
            </w:pPr>
            <w:r>
              <w:rPr>
                <w:rFonts w:hint="eastAsia"/>
                <w:color w:val="000000"/>
                <w:sz w:val="22"/>
                <w:highlight w:val="none"/>
              </w:rPr>
              <w:t xml:space="preserve">草坪</w:t>
            </w:r>
            <w:r>
              <w:rPr>
                <w:rFonts w:ascii="宋体" w:hAnsi="宋体" w:cs="宋体"/>
                <w:color w:val="000000"/>
                <w:sz w:val="22"/>
                <w:highlight w:val="none"/>
              </w:rPr>
            </w:r>
            <w:r/>
          </w:p>
        </w:tc>
        <w:tc>
          <w:tcPr>
            <w:tcW w:w="1417" w:type="dxa"/>
            <w:vAlign w:val="center"/>
            <w:textDirection w:val="lrTb"/>
            <w:noWrap w:val="false"/>
          </w:tcPr>
          <w:p>
            <w:pPr>
              <w:pStyle w:val="992"/>
              <w:jc w:val="center"/>
              <w:rPr>
                <w:rFonts w:ascii="宋体" w:hAnsi="宋体" w:cs="宋体"/>
                <w:color w:val="000000"/>
                <w:sz w:val="22"/>
                <w:highlight w:val="none"/>
              </w:rPr>
            </w:pPr>
            <w:r>
              <w:rPr>
                <w:rFonts w:hint="eastAsia"/>
                <w:color w:val="000000"/>
                <w:sz w:val="22"/>
                <w:highlight w:val="none"/>
              </w:rPr>
              <w:t xml:space="preserve">25000</w:t>
            </w:r>
            <w:r>
              <w:rPr>
                <w:rFonts w:ascii="宋体" w:hAnsi="宋体" w:cs="宋体"/>
                <w:color w:val="000000"/>
                <w:sz w:val="22"/>
                <w:highlight w:val="none"/>
              </w:rPr>
            </w:r>
            <w:r/>
          </w:p>
        </w:tc>
        <w:tc>
          <w:tcPr>
            <w:tcW w:w="1276" w:type="dxa"/>
            <w:vAlign w:val="center"/>
            <w:textDirection w:val="lrTb"/>
            <w:noWrap w:val="false"/>
          </w:tcPr>
          <w:p>
            <w:pPr>
              <w:pStyle w:val="992"/>
              <w:jc w:val="center"/>
              <w:rPr>
                <w:rFonts w:hint="eastAsia"/>
                <w:color w:val="000000"/>
                <w:highlight w:val="none"/>
              </w:rPr>
            </w:pPr>
            <w:r>
              <w:rPr>
                <w:rFonts w:hint="eastAsia"/>
                <w:color w:val="000000"/>
                <w:highlight w:val="none"/>
              </w:rPr>
            </w:r>
            <w:r/>
          </w:p>
        </w:tc>
        <w:tc>
          <w:tcPr>
            <w:tcW w:w="1134" w:type="dxa"/>
            <w:vAlign w:val="top"/>
            <w:textDirection w:val="lrTb"/>
            <w:noWrap w:val="false"/>
          </w:tcPr>
          <w:p>
            <w:pPr>
              <w:pStyle w:val="992"/>
              <w:jc w:val="center"/>
              <w:widowControl/>
              <w:rPr>
                <w:rFonts w:hint="eastAsia" w:ascii="宋体" w:hAnsi="宋体" w:cs="宋体"/>
                <w:b/>
                <w:bCs/>
                <w:color w:val="000000"/>
                <w:sz w:val="22"/>
                <w:highlight w:val="none"/>
                <w:lang w:bidi="ar"/>
              </w:rPr>
            </w:pPr>
            <w:r>
              <w:rPr>
                <w:rFonts w:hint="eastAsia" w:ascii="宋体" w:hAnsi="宋体" w:cs="宋体"/>
                <w:b/>
                <w:bCs/>
                <w:color w:val="000000"/>
                <w:sz w:val="22"/>
                <w:highlight w:val="none"/>
                <w:lang w:bidi="ar"/>
              </w:rPr>
            </w:r>
            <w:r/>
          </w:p>
        </w:tc>
        <w:tc>
          <w:tcPr>
            <w:tcW w:w="4274" w:type="dxa"/>
            <w:vAlign w:val="center"/>
            <w:textDirection w:val="lrTb"/>
            <w:noWrap w:val="false"/>
          </w:tcPr>
          <w:p>
            <w:pPr>
              <w:pStyle w:val="992"/>
              <w:jc w:val="center"/>
              <w:widowControl/>
              <w:rPr>
                <w:rFonts w:hint="eastAsia"/>
                <w:color w:val="000000"/>
                <w:highlight w:val="none"/>
              </w:rPr>
            </w:pPr>
            <w:r>
              <w:rPr>
                <w:rFonts w:hint="eastAsia" w:ascii="宋体" w:hAnsi="宋体" w:cs="宋体"/>
                <w:b/>
                <w:bCs/>
                <w:color w:val="000000"/>
                <w:sz w:val="22"/>
                <w:highlight w:val="none"/>
                <w:lang w:bidi="ar"/>
              </w:rPr>
              <w:t xml:space="preserve">面积和费用均为三年总计，满铺成品草皮，品种为马尼拉或百慕大（秋季追播黑麦草）等。</w:t>
            </w:r>
            <w:r>
              <w:rPr>
                <w:rFonts w:hint="eastAsia"/>
                <w:color w:val="000000"/>
                <w:highlight w:val="none"/>
              </w:rPr>
            </w:r>
            <w:r/>
          </w:p>
        </w:tc>
      </w:tr>
      <w:tr>
        <w:trPr/>
        <w:tc>
          <w:tcPr>
            <w:tcW w:w="506" w:type="dxa"/>
            <w:vAlign w:val="center"/>
            <w:textDirection w:val="lrTb"/>
            <w:noWrap w:val="false"/>
          </w:tcPr>
          <w:p>
            <w:pPr>
              <w:pStyle w:val="992"/>
              <w:jc w:val="center"/>
              <w:rPr>
                <w:rFonts w:hint="eastAsia"/>
                <w:color w:val="000000"/>
                <w:highlight w:val="none"/>
              </w:rPr>
            </w:pPr>
            <w:r>
              <w:rPr>
                <w:rFonts w:hint="eastAsia"/>
                <w:color w:val="000000"/>
                <w:highlight w:val="none"/>
              </w:rPr>
              <w:t xml:space="preserve">2</w:t>
            </w:r>
            <w:r>
              <w:rPr>
                <w:rFonts w:hint="eastAsia"/>
                <w:color w:val="000000"/>
                <w:highlight w:val="none"/>
              </w:rPr>
            </w:r>
            <w:r/>
          </w:p>
        </w:tc>
        <w:tc>
          <w:tcPr>
            <w:tcW w:w="1196" w:type="dxa"/>
            <w:vAlign w:val="center"/>
            <w:textDirection w:val="lrTb"/>
            <w:noWrap w:val="false"/>
          </w:tcPr>
          <w:p>
            <w:pPr>
              <w:pStyle w:val="992"/>
              <w:jc w:val="center"/>
              <w:rPr>
                <w:rFonts w:ascii="宋体" w:hAnsi="宋体" w:cs="宋体"/>
                <w:color w:val="000000"/>
                <w:sz w:val="22"/>
                <w:highlight w:val="none"/>
              </w:rPr>
            </w:pPr>
            <w:r>
              <w:rPr>
                <w:rFonts w:hint="eastAsia"/>
                <w:color w:val="000000"/>
                <w:sz w:val="22"/>
                <w:highlight w:val="none"/>
              </w:rPr>
              <w:t xml:space="preserve">平篱</w:t>
            </w:r>
            <w:r>
              <w:rPr>
                <w:rFonts w:ascii="宋体" w:hAnsi="宋体" w:cs="宋体"/>
                <w:color w:val="000000"/>
                <w:sz w:val="22"/>
                <w:highlight w:val="none"/>
              </w:rPr>
            </w:r>
            <w:r/>
          </w:p>
        </w:tc>
        <w:tc>
          <w:tcPr>
            <w:tcW w:w="1417" w:type="dxa"/>
            <w:vAlign w:val="center"/>
            <w:textDirection w:val="lrTb"/>
            <w:noWrap w:val="false"/>
          </w:tcPr>
          <w:p>
            <w:pPr>
              <w:pStyle w:val="992"/>
              <w:jc w:val="center"/>
              <w:rPr>
                <w:rFonts w:ascii="宋体" w:hAnsi="宋体" w:cs="宋体"/>
                <w:color w:val="000000"/>
                <w:sz w:val="22"/>
                <w:highlight w:val="none"/>
              </w:rPr>
            </w:pPr>
            <w:r>
              <w:rPr>
                <w:rFonts w:hint="eastAsia"/>
                <w:color w:val="000000"/>
                <w:sz w:val="22"/>
                <w:highlight w:val="none"/>
              </w:rPr>
              <w:t xml:space="preserve">5000</w:t>
            </w:r>
            <w:r>
              <w:rPr>
                <w:rFonts w:ascii="宋体" w:hAnsi="宋体" w:cs="宋体"/>
                <w:color w:val="000000"/>
                <w:sz w:val="22"/>
                <w:highlight w:val="none"/>
              </w:rPr>
            </w:r>
            <w:r/>
          </w:p>
        </w:tc>
        <w:tc>
          <w:tcPr>
            <w:tcW w:w="1276" w:type="dxa"/>
            <w:vAlign w:val="center"/>
            <w:textDirection w:val="lrTb"/>
            <w:noWrap w:val="false"/>
          </w:tcPr>
          <w:p>
            <w:pPr>
              <w:pStyle w:val="992"/>
              <w:jc w:val="center"/>
              <w:rPr>
                <w:rFonts w:hint="eastAsia"/>
                <w:color w:val="000000"/>
                <w:highlight w:val="none"/>
              </w:rPr>
            </w:pPr>
            <w:r>
              <w:rPr>
                <w:rFonts w:hint="eastAsia"/>
                <w:color w:val="000000"/>
                <w:highlight w:val="none"/>
              </w:rPr>
            </w:r>
            <w:r/>
          </w:p>
        </w:tc>
        <w:tc>
          <w:tcPr>
            <w:tcW w:w="1134" w:type="dxa"/>
            <w:vAlign w:val="top"/>
            <w:textDirection w:val="lrTb"/>
            <w:noWrap w:val="false"/>
          </w:tcPr>
          <w:p>
            <w:pPr>
              <w:pStyle w:val="992"/>
              <w:jc w:val="left"/>
              <w:rPr>
                <w:rFonts w:hint="eastAsia" w:ascii="宋体" w:hAnsi="宋体" w:cs="宋体"/>
                <w:b/>
                <w:bCs/>
                <w:color w:val="000000"/>
                <w:sz w:val="18"/>
                <w:szCs w:val="18"/>
                <w:highlight w:val="none"/>
                <w:lang w:bidi="ar"/>
              </w:rPr>
            </w:pPr>
            <w:r>
              <w:rPr>
                <w:rFonts w:hint="eastAsia" w:ascii="宋体" w:hAnsi="宋体" w:cs="宋体"/>
                <w:b/>
                <w:bCs/>
                <w:color w:val="000000"/>
                <w:sz w:val="18"/>
                <w:szCs w:val="18"/>
                <w:highlight w:val="none"/>
                <w:lang w:bidi="ar"/>
              </w:rPr>
            </w:r>
            <w:r/>
          </w:p>
        </w:tc>
        <w:tc>
          <w:tcPr>
            <w:tcW w:w="4274" w:type="dxa"/>
            <w:vAlign w:val="center"/>
            <w:textDirection w:val="lrTb"/>
            <w:noWrap w:val="false"/>
          </w:tcPr>
          <w:p>
            <w:pPr>
              <w:pStyle w:val="992"/>
              <w:jc w:val="left"/>
              <w:rPr>
                <w:rFonts w:hint="eastAsia"/>
                <w:color w:val="000000"/>
                <w:highlight w:val="none"/>
              </w:rPr>
            </w:pPr>
            <w:r>
              <w:rPr>
                <w:rFonts w:hint="eastAsia" w:ascii="宋体" w:hAnsi="宋体" w:cs="宋体"/>
                <w:b/>
                <w:bCs/>
                <w:color w:val="000000"/>
                <w:sz w:val="18"/>
                <w:szCs w:val="18"/>
                <w:highlight w:val="none"/>
                <w:lang w:bidi="ar"/>
              </w:rPr>
              <w:t xml:space="preserve">面积和费用均为三年总计，平篱包括：</w:t>
            </w:r>
            <w:r>
              <w:rPr>
                <w:rFonts w:hint="eastAsia" w:ascii="宋体" w:hAnsi="宋体" w:cs="宋体"/>
                <w:b/>
                <w:bCs/>
                <w:color w:val="000000"/>
                <w:sz w:val="18"/>
                <w:szCs w:val="18"/>
                <w:highlight w:val="none"/>
              </w:rPr>
              <w:t xml:space="preserve">绿篱及耐荫植物，具体要求如下：洒金桃叶珊瑚P:25-30cm,H：40cm；八角金盘P:25-30cm,H：40cm；红叶石楠P:25-30cm,H：40cm；金边黄杨P:25-30cm,H：40cm；大叶冬青P:25-30cm,H：40cm；金森女贞P:25-30cm,H：40cm；海桐P:25-30cm,H：40cm；铁筷子P:15-</w:t>
            </w:r>
            <w:r>
              <w:rPr>
                <w:rFonts w:hint="eastAsia" w:ascii="宋体" w:hAnsi="宋体" w:cs="宋体"/>
                <w:b/>
                <w:bCs/>
                <w:color w:val="000000"/>
                <w:sz w:val="22"/>
                <w:highlight w:val="none"/>
              </w:rPr>
              <w:t xml:space="preserve">20cm,H：40cm；</w:t>
            </w:r>
            <w:r>
              <w:rPr>
                <w:rFonts w:hint="eastAsia" w:ascii="宋体" w:hAnsi="宋体" w:cs="宋体"/>
                <w:b/>
                <w:bCs/>
                <w:color w:val="000000"/>
                <w:sz w:val="18"/>
                <w:szCs w:val="18"/>
                <w:highlight w:val="none"/>
                <w:lang w:bidi="ar"/>
              </w:rPr>
              <w:t xml:space="preserve">绣球1加仑</w:t>
            </w:r>
            <w:r>
              <w:rPr>
                <w:rFonts w:hint="eastAsia" w:ascii="宋体" w:hAnsi="宋体" w:cs="宋体"/>
                <w:b/>
                <w:bCs/>
                <w:color w:val="000000"/>
                <w:sz w:val="18"/>
                <w:szCs w:val="18"/>
                <w:highlight w:val="none"/>
              </w:rPr>
              <w:t xml:space="preserve">等品种</w:t>
            </w:r>
            <w:r>
              <w:rPr>
                <w:rFonts w:hint="eastAsia" w:ascii="宋体" w:hAnsi="宋体" w:cs="宋体"/>
                <w:b/>
                <w:bCs/>
                <w:color w:val="000000"/>
                <w:sz w:val="18"/>
                <w:szCs w:val="18"/>
                <w:highlight w:val="none"/>
                <w:lang w:bidi="ar"/>
              </w:rPr>
              <w:t xml:space="preserve">。</w:t>
            </w:r>
            <w:r>
              <w:rPr>
                <w:rFonts w:hint="eastAsia"/>
                <w:color w:val="000000"/>
                <w:highlight w:val="none"/>
              </w:rPr>
            </w:r>
            <w:r/>
          </w:p>
        </w:tc>
      </w:tr>
      <w:tr>
        <w:trPr/>
        <w:tc>
          <w:tcPr>
            <w:tcW w:w="506" w:type="dxa"/>
            <w:vAlign w:val="center"/>
            <w:textDirection w:val="lrTb"/>
            <w:noWrap w:val="false"/>
          </w:tcPr>
          <w:p>
            <w:pPr>
              <w:pStyle w:val="992"/>
              <w:jc w:val="center"/>
              <w:rPr>
                <w:rFonts w:hint="eastAsia"/>
                <w:color w:val="000000"/>
                <w:highlight w:val="none"/>
              </w:rPr>
            </w:pPr>
            <w:r>
              <w:rPr>
                <w:rFonts w:hint="eastAsia"/>
                <w:color w:val="000000"/>
                <w:highlight w:val="none"/>
              </w:rPr>
              <w:t xml:space="preserve">3</w:t>
            </w:r>
            <w:r>
              <w:rPr>
                <w:rFonts w:hint="eastAsia"/>
                <w:color w:val="000000"/>
                <w:highlight w:val="none"/>
              </w:rPr>
            </w:r>
            <w:r/>
          </w:p>
        </w:tc>
        <w:tc>
          <w:tcPr>
            <w:tcW w:w="1196" w:type="dxa"/>
            <w:vAlign w:val="center"/>
            <w:textDirection w:val="lrTb"/>
            <w:noWrap w:val="false"/>
          </w:tcPr>
          <w:p>
            <w:pPr>
              <w:pStyle w:val="992"/>
              <w:jc w:val="center"/>
              <w:rPr>
                <w:rFonts w:ascii="宋体" w:hAnsi="宋体" w:cs="宋体"/>
                <w:color w:val="000000"/>
                <w:sz w:val="22"/>
                <w:highlight w:val="none"/>
              </w:rPr>
            </w:pPr>
            <w:r>
              <w:rPr>
                <w:rFonts w:hint="eastAsia"/>
                <w:color w:val="000000"/>
                <w:sz w:val="22"/>
                <w:highlight w:val="none"/>
              </w:rPr>
              <w:t xml:space="preserve">地被</w:t>
            </w:r>
            <w:r>
              <w:rPr>
                <w:rFonts w:ascii="宋体" w:hAnsi="宋体" w:cs="宋体"/>
                <w:color w:val="000000"/>
                <w:sz w:val="22"/>
                <w:highlight w:val="none"/>
              </w:rPr>
            </w:r>
            <w:r/>
          </w:p>
        </w:tc>
        <w:tc>
          <w:tcPr>
            <w:tcW w:w="1417" w:type="dxa"/>
            <w:vAlign w:val="center"/>
            <w:textDirection w:val="lrTb"/>
            <w:noWrap w:val="false"/>
          </w:tcPr>
          <w:p>
            <w:pPr>
              <w:pStyle w:val="992"/>
              <w:jc w:val="center"/>
              <w:rPr>
                <w:rFonts w:ascii="宋体" w:hAnsi="宋体" w:cs="宋体"/>
                <w:color w:val="000000"/>
                <w:sz w:val="22"/>
                <w:highlight w:val="none"/>
              </w:rPr>
            </w:pPr>
            <w:r>
              <w:rPr>
                <w:rFonts w:hint="eastAsia"/>
                <w:color w:val="000000"/>
                <w:sz w:val="22"/>
                <w:highlight w:val="none"/>
              </w:rPr>
              <w:t xml:space="preserve">20000</w:t>
            </w:r>
            <w:r>
              <w:rPr>
                <w:rFonts w:ascii="宋体" w:hAnsi="宋体" w:cs="宋体"/>
                <w:color w:val="000000"/>
                <w:sz w:val="22"/>
                <w:highlight w:val="none"/>
              </w:rPr>
            </w:r>
            <w:r/>
          </w:p>
        </w:tc>
        <w:tc>
          <w:tcPr>
            <w:tcW w:w="1276" w:type="dxa"/>
            <w:vAlign w:val="center"/>
            <w:textDirection w:val="lrTb"/>
            <w:noWrap w:val="false"/>
          </w:tcPr>
          <w:p>
            <w:pPr>
              <w:pStyle w:val="992"/>
              <w:jc w:val="center"/>
              <w:rPr>
                <w:rFonts w:hint="eastAsia"/>
                <w:color w:val="000000"/>
                <w:highlight w:val="none"/>
              </w:rPr>
            </w:pPr>
            <w:r>
              <w:rPr>
                <w:rFonts w:hint="eastAsia"/>
                <w:color w:val="000000"/>
                <w:highlight w:val="none"/>
              </w:rPr>
            </w:r>
            <w:r/>
          </w:p>
        </w:tc>
        <w:tc>
          <w:tcPr>
            <w:tcW w:w="1134" w:type="dxa"/>
            <w:vAlign w:val="top"/>
            <w:textDirection w:val="lrTb"/>
            <w:noWrap w:val="false"/>
          </w:tcPr>
          <w:p>
            <w:pPr>
              <w:pStyle w:val="992"/>
              <w:jc w:val="left"/>
              <w:rPr>
                <w:rFonts w:hint="eastAsia" w:ascii="宋体" w:hAnsi="宋体" w:cs="宋体"/>
                <w:b/>
                <w:bCs/>
                <w:color w:val="000000"/>
                <w:sz w:val="18"/>
                <w:szCs w:val="18"/>
                <w:highlight w:val="none"/>
                <w:lang w:bidi="ar"/>
              </w:rPr>
            </w:pPr>
            <w:r>
              <w:rPr>
                <w:rFonts w:hint="eastAsia" w:ascii="宋体" w:hAnsi="宋体" w:cs="宋体"/>
                <w:b/>
                <w:bCs/>
                <w:color w:val="000000"/>
                <w:sz w:val="18"/>
                <w:szCs w:val="18"/>
                <w:highlight w:val="none"/>
                <w:lang w:bidi="ar"/>
              </w:rPr>
            </w:r>
            <w:r/>
          </w:p>
        </w:tc>
        <w:tc>
          <w:tcPr>
            <w:tcW w:w="4274" w:type="dxa"/>
            <w:vAlign w:val="center"/>
            <w:textDirection w:val="lrTb"/>
            <w:noWrap w:val="false"/>
          </w:tcPr>
          <w:p>
            <w:pPr>
              <w:pStyle w:val="992"/>
              <w:jc w:val="left"/>
              <w:rPr>
                <w:rFonts w:hint="eastAsia"/>
                <w:color w:val="000000"/>
                <w:highlight w:val="none"/>
              </w:rPr>
            </w:pPr>
            <w:r>
              <w:rPr>
                <w:rFonts w:hint="eastAsia" w:ascii="宋体" w:hAnsi="宋体" w:cs="宋体"/>
                <w:b/>
                <w:bCs/>
                <w:color w:val="000000"/>
                <w:sz w:val="18"/>
                <w:szCs w:val="18"/>
                <w:highlight w:val="none"/>
                <w:lang w:bidi="ar"/>
              </w:rPr>
              <w:t xml:space="preserve">面积和费用均为三年总计，</w:t>
            </w:r>
            <w:r>
              <w:rPr>
                <w:rFonts w:hint="eastAsia" w:ascii="宋体" w:hAnsi="宋体" w:cs="宋体"/>
                <w:b/>
                <w:bCs/>
                <w:color w:val="000000"/>
                <w:sz w:val="18"/>
                <w:szCs w:val="18"/>
                <w:highlight w:val="none"/>
              </w:rPr>
              <w:t xml:space="preserve">地被具体要求如下：兰花三七（64丛，每丛3-5芽）葱兰（64株/㎡）、麦冬（64株/㎡）、鸢尾（49株/㎡）、金娃娃萱草（49株/㎡）、常春藤（64株/㎡）、花叶蔓（64株/㎡）、大花六道木（64株/㎡）、络石（64株/㎡）、吴风草（49株/㎡）、绿萼花（64株/㎡）、扶桑藤（64株/㎡）等品种。</w:t>
            </w:r>
            <w:r>
              <w:rPr>
                <w:rFonts w:hint="eastAsia"/>
                <w:color w:val="000000"/>
                <w:highlight w:val="none"/>
              </w:rPr>
            </w:r>
            <w:r/>
          </w:p>
        </w:tc>
      </w:tr>
      <w:tr>
        <w:trPr>
          <w:trHeight w:val="160"/>
        </w:trPr>
        <w:tc>
          <w:tcPr>
            <w:tcW w:w="506" w:type="dxa"/>
            <w:vAlign w:val="center"/>
            <w:textDirection w:val="lrTb"/>
            <w:noWrap w:val="false"/>
          </w:tcPr>
          <w:p>
            <w:pPr>
              <w:pStyle w:val="992"/>
              <w:jc w:val="center"/>
              <w:rPr>
                <w:rFonts w:hint="eastAsia"/>
                <w:color w:val="000000"/>
                <w:highlight w:val="none"/>
              </w:rPr>
            </w:pPr>
            <w:r>
              <w:rPr>
                <w:rFonts w:hint="eastAsia"/>
                <w:color w:val="000000"/>
                <w:highlight w:val="none"/>
              </w:rPr>
              <w:t xml:space="preserve">4</w:t>
            </w:r>
            <w:r>
              <w:rPr>
                <w:rFonts w:hint="eastAsia"/>
                <w:color w:val="000000"/>
                <w:highlight w:val="none"/>
              </w:rPr>
            </w:r>
            <w:r/>
          </w:p>
        </w:tc>
        <w:tc>
          <w:tcPr>
            <w:tcW w:w="1196" w:type="dxa"/>
            <w:vAlign w:val="center"/>
            <w:textDirection w:val="lrTb"/>
            <w:noWrap w:val="false"/>
          </w:tcPr>
          <w:p>
            <w:pPr>
              <w:pStyle w:val="992"/>
              <w:jc w:val="center"/>
              <w:rPr>
                <w:rFonts w:ascii="宋体" w:hAnsi="宋体" w:cs="宋体"/>
                <w:color w:val="000000"/>
                <w:sz w:val="22"/>
                <w:highlight w:val="none"/>
              </w:rPr>
            </w:pPr>
            <w:r>
              <w:rPr>
                <w:rFonts w:hint="eastAsia"/>
                <w:color w:val="000000"/>
                <w:sz w:val="22"/>
                <w:highlight w:val="none"/>
              </w:rPr>
              <w:t xml:space="preserve">防腐出新（木栈道油漆）</w:t>
            </w:r>
            <w:r>
              <w:rPr>
                <w:rFonts w:ascii="宋体" w:hAnsi="宋体" w:cs="宋体"/>
                <w:color w:val="000000"/>
                <w:sz w:val="22"/>
                <w:highlight w:val="none"/>
              </w:rPr>
            </w:r>
            <w:r/>
          </w:p>
        </w:tc>
        <w:tc>
          <w:tcPr>
            <w:tcW w:w="1417" w:type="dxa"/>
            <w:vAlign w:val="center"/>
            <w:textDirection w:val="lrTb"/>
            <w:noWrap w:val="false"/>
          </w:tcPr>
          <w:p>
            <w:pPr>
              <w:pStyle w:val="992"/>
              <w:jc w:val="center"/>
              <w:rPr>
                <w:rFonts w:ascii="宋体" w:hAnsi="宋体" w:cs="宋体"/>
                <w:color w:val="000000"/>
                <w:sz w:val="22"/>
                <w:highlight w:val="none"/>
              </w:rPr>
            </w:pPr>
            <w:r>
              <w:rPr>
                <w:rFonts w:hint="eastAsia"/>
                <w:color w:val="000000"/>
                <w:sz w:val="22"/>
                <w:highlight w:val="none"/>
              </w:rPr>
              <w:t xml:space="preserve">5561</w:t>
            </w:r>
            <w:r>
              <w:rPr>
                <w:rFonts w:ascii="宋体" w:hAnsi="宋体" w:cs="宋体"/>
                <w:color w:val="000000"/>
                <w:sz w:val="22"/>
                <w:highlight w:val="none"/>
              </w:rPr>
            </w:r>
            <w:r/>
          </w:p>
        </w:tc>
        <w:tc>
          <w:tcPr>
            <w:tcW w:w="1276" w:type="dxa"/>
            <w:vAlign w:val="center"/>
            <w:textDirection w:val="lrTb"/>
            <w:noWrap w:val="false"/>
          </w:tcPr>
          <w:p>
            <w:pPr>
              <w:pStyle w:val="992"/>
              <w:jc w:val="center"/>
              <w:rPr>
                <w:rFonts w:hint="eastAsia"/>
                <w:color w:val="000000"/>
                <w:highlight w:val="none"/>
              </w:rPr>
            </w:pPr>
            <w:r>
              <w:rPr>
                <w:rFonts w:hint="eastAsia"/>
                <w:color w:val="000000"/>
                <w:highlight w:val="none"/>
              </w:rPr>
            </w:r>
            <w:r/>
          </w:p>
        </w:tc>
        <w:tc>
          <w:tcPr>
            <w:tcW w:w="1134" w:type="dxa"/>
            <w:vAlign w:val="top"/>
            <w:textDirection w:val="lrTb"/>
            <w:noWrap w:val="false"/>
          </w:tcPr>
          <w:p>
            <w:pPr>
              <w:pStyle w:val="992"/>
              <w:jc w:val="center"/>
              <w:rPr>
                <w:rFonts w:hint="eastAsia"/>
                <w:color w:val="000000"/>
                <w:highlight w:val="none"/>
              </w:rPr>
            </w:pPr>
            <w:r>
              <w:rPr>
                <w:rFonts w:hint="eastAsia"/>
                <w:color w:val="000000"/>
                <w:highlight w:val="none"/>
              </w:rPr>
            </w:r>
            <w:r/>
          </w:p>
        </w:tc>
        <w:tc>
          <w:tcPr>
            <w:tcW w:w="4274" w:type="dxa"/>
            <w:vAlign w:val="center"/>
            <w:textDirection w:val="lrTb"/>
            <w:noWrap w:val="false"/>
          </w:tcPr>
          <w:p>
            <w:pPr>
              <w:pStyle w:val="992"/>
              <w:jc w:val="center"/>
              <w:rPr>
                <w:color w:val="000000"/>
                <w:highlight w:val="none"/>
              </w:rPr>
            </w:pPr>
            <w:r>
              <w:rPr>
                <w:rFonts w:hint="eastAsia"/>
                <w:color w:val="000000"/>
                <w:highlight w:val="none"/>
              </w:rPr>
              <w:t xml:space="preserve">每次出新油漆涂刷不少于两遍，观感质量不透底。</w:t>
            </w:r>
            <w:r>
              <w:rPr>
                <w:color w:val="000000"/>
                <w:highlight w:val="none"/>
              </w:rPr>
            </w:r>
            <w:r/>
          </w:p>
        </w:tc>
      </w:tr>
      <w:tr>
        <w:trPr/>
        <w:tc>
          <w:tcPr>
            <w:tcW w:w="506" w:type="dxa"/>
            <w:vAlign w:val="center"/>
            <w:textDirection w:val="lrTb"/>
            <w:noWrap w:val="false"/>
          </w:tcPr>
          <w:p>
            <w:pPr>
              <w:pStyle w:val="992"/>
              <w:jc w:val="center"/>
              <w:rPr>
                <w:rFonts w:hint="eastAsia"/>
                <w:color w:val="000000"/>
                <w:highlight w:val="none"/>
              </w:rPr>
            </w:pPr>
            <w:r>
              <w:rPr>
                <w:rFonts w:hint="eastAsia"/>
                <w:color w:val="000000"/>
                <w:highlight w:val="none"/>
              </w:rPr>
              <w:t xml:space="preserve">5</w:t>
            </w:r>
            <w:r>
              <w:rPr>
                <w:rFonts w:hint="eastAsia"/>
                <w:color w:val="000000"/>
                <w:highlight w:val="none"/>
              </w:rPr>
            </w:r>
            <w:r/>
          </w:p>
        </w:tc>
        <w:tc>
          <w:tcPr>
            <w:tcW w:w="1196" w:type="dxa"/>
            <w:vAlign w:val="center"/>
            <w:textDirection w:val="lrTb"/>
            <w:noWrap w:val="false"/>
          </w:tcPr>
          <w:p>
            <w:pPr>
              <w:pStyle w:val="992"/>
              <w:jc w:val="center"/>
              <w:rPr>
                <w:rFonts w:ascii="宋体" w:hAnsi="宋体" w:cs="宋体"/>
                <w:color w:val="000000"/>
                <w:sz w:val="22"/>
                <w:highlight w:val="none"/>
              </w:rPr>
            </w:pPr>
            <w:r>
              <w:rPr>
                <w:rFonts w:hint="eastAsia"/>
                <w:color w:val="000000"/>
                <w:sz w:val="22"/>
                <w:highlight w:val="none"/>
              </w:rPr>
              <w:t xml:space="preserve">草花摆放</w:t>
            </w:r>
            <w:r>
              <w:rPr>
                <w:rFonts w:ascii="宋体" w:hAnsi="宋体" w:cs="宋体"/>
                <w:color w:val="000000"/>
                <w:sz w:val="22"/>
                <w:highlight w:val="none"/>
              </w:rPr>
            </w:r>
            <w:r/>
          </w:p>
        </w:tc>
        <w:tc>
          <w:tcPr>
            <w:tcW w:w="1417" w:type="dxa"/>
            <w:vAlign w:val="center"/>
            <w:textDirection w:val="lrTb"/>
            <w:noWrap w:val="false"/>
          </w:tcPr>
          <w:p>
            <w:pPr>
              <w:pStyle w:val="992"/>
              <w:jc w:val="center"/>
              <w:rPr>
                <w:rFonts w:ascii="宋体" w:hAnsi="宋体" w:cs="宋体"/>
                <w:color w:val="000000"/>
                <w:sz w:val="22"/>
                <w:highlight w:val="none"/>
              </w:rPr>
            </w:pPr>
            <w:r>
              <w:rPr>
                <w:rFonts w:hint="eastAsia"/>
                <w:color w:val="000000"/>
                <w:sz w:val="22"/>
                <w:highlight w:val="none"/>
              </w:rPr>
              <w:t xml:space="preserve">1205.895</w:t>
            </w:r>
            <w:r>
              <w:rPr>
                <w:rFonts w:ascii="宋体" w:hAnsi="宋体" w:cs="宋体"/>
                <w:color w:val="000000"/>
                <w:sz w:val="22"/>
                <w:highlight w:val="none"/>
              </w:rPr>
            </w:r>
            <w:r/>
          </w:p>
        </w:tc>
        <w:tc>
          <w:tcPr>
            <w:tcW w:w="1276" w:type="dxa"/>
            <w:vAlign w:val="center"/>
            <w:textDirection w:val="lrTb"/>
            <w:noWrap w:val="false"/>
          </w:tcPr>
          <w:p>
            <w:pPr>
              <w:pStyle w:val="992"/>
              <w:jc w:val="center"/>
              <w:rPr>
                <w:rFonts w:hint="eastAsia"/>
                <w:color w:val="000000"/>
                <w:highlight w:val="none"/>
              </w:rPr>
            </w:pPr>
            <w:r>
              <w:rPr>
                <w:rFonts w:hint="eastAsia"/>
                <w:color w:val="000000"/>
                <w:highlight w:val="none"/>
              </w:rPr>
            </w:r>
            <w:r/>
          </w:p>
        </w:tc>
        <w:tc>
          <w:tcPr>
            <w:tcW w:w="1134" w:type="dxa"/>
            <w:vAlign w:val="top"/>
            <w:textDirection w:val="lrTb"/>
            <w:noWrap w:val="false"/>
          </w:tcPr>
          <w:p>
            <w:pPr>
              <w:pStyle w:val="992"/>
              <w:jc w:val="center"/>
              <w:rPr>
                <w:rFonts w:hint="eastAsia" w:ascii="宋体" w:hAnsi="宋体" w:cs="宋体"/>
                <w:b/>
                <w:bCs/>
                <w:color w:val="000000"/>
                <w:sz w:val="18"/>
                <w:szCs w:val="18"/>
                <w:highlight w:val="none"/>
              </w:rPr>
            </w:pPr>
            <w:r>
              <w:rPr>
                <w:rFonts w:hint="eastAsia" w:ascii="宋体" w:hAnsi="宋体" w:cs="宋体"/>
                <w:b/>
                <w:bCs/>
                <w:color w:val="000000"/>
                <w:sz w:val="18"/>
                <w:szCs w:val="18"/>
                <w:highlight w:val="none"/>
              </w:rPr>
            </w:r>
            <w:r/>
          </w:p>
        </w:tc>
        <w:tc>
          <w:tcPr>
            <w:tcW w:w="4274" w:type="dxa"/>
            <w:vAlign w:val="center"/>
            <w:textDirection w:val="lrTb"/>
            <w:noWrap w:val="false"/>
          </w:tcPr>
          <w:p>
            <w:pPr>
              <w:pStyle w:val="992"/>
              <w:jc w:val="center"/>
              <w:rPr>
                <w:rFonts w:hint="eastAsia"/>
                <w:color w:val="000000"/>
                <w:highlight w:val="none"/>
              </w:rPr>
            </w:pPr>
            <w:r>
              <w:rPr>
                <w:rFonts w:hint="eastAsia" w:ascii="宋体" w:hAnsi="宋体" w:cs="宋体"/>
                <w:b/>
                <w:bCs/>
                <w:color w:val="000000"/>
                <w:sz w:val="18"/>
                <w:szCs w:val="18"/>
                <w:highlight w:val="none"/>
              </w:rPr>
              <w:t xml:space="preserve">一年更换五次，面积和费用均为三年总计。草花品种丰富，大杯苗，栽植或摆放不露土。</w:t>
            </w:r>
            <w:r>
              <w:rPr>
                <w:rFonts w:hint="eastAsia"/>
                <w:color w:val="000000"/>
                <w:highlight w:val="none"/>
              </w:rPr>
            </w:r>
            <w:r/>
          </w:p>
        </w:tc>
      </w:tr>
      <w:tr>
        <w:trPr/>
        <w:tc>
          <w:tcPr>
            <w:tcW w:w="506" w:type="dxa"/>
            <w:vAlign w:val="center"/>
            <w:textDirection w:val="lrTb"/>
            <w:noWrap w:val="false"/>
          </w:tcPr>
          <w:p>
            <w:pPr>
              <w:pStyle w:val="992"/>
              <w:jc w:val="center"/>
              <w:rPr>
                <w:rFonts w:hint="eastAsia"/>
                <w:color w:val="000000"/>
                <w:highlight w:val="none"/>
              </w:rPr>
            </w:pPr>
            <w:r>
              <w:rPr>
                <w:rFonts w:hint="eastAsia"/>
                <w:color w:val="000000"/>
                <w:highlight w:val="none"/>
              </w:rPr>
              <w:t xml:space="preserve">6</w:t>
            </w:r>
            <w:r>
              <w:rPr>
                <w:rFonts w:hint="eastAsia"/>
                <w:color w:val="000000"/>
                <w:highlight w:val="none"/>
              </w:rPr>
            </w:r>
            <w:r/>
          </w:p>
        </w:tc>
        <w:tc>
          <w:tcPr>
            <w:tcW w:w="1196" w:type="dxa"/>
            <w:vAlign w:val="center"/>
            <w:textDirection w:val="lrTb"/>
            <w:noWrap w:val="false"/>
          </w:tcPr>
          <w:p>
            <w:pPr>
              <w:pStyle w:val="992"/>
              <w:jc w:val="center"/>
              <w:rPr>
                <w:rFonts w:hint="eastAsia"/>
                <w:color w:val="000000"/>
                <w:sz w:val="22"/>
                <w:highlight w:val="none"/>
              </w:rPr>
            </w:pPr>
            <w:r>
              <w:rPr>
                <w:rFonts w:hint="eastAsia"/>
                <w:color w:val="000000"/>
                <w:sz w:val="22"/>
                <w:highlight w:val="none"/>
              </w:rPr>
              <w:t xml:space="preserve">节日氛围营造</w:t>
            </w:r>
            <w:r>
              <w:rPr>
                <w:rFonts w:hint="eastAsia"/>
                <w:color w:val="000000"/>
                <w:sz w:val="22"/>
                <w:highlight w:val="none"/>
              </w:rPr>
            </w:r>
            <w:r/>
          </w:p>
        </w:tc>
        <w:tc>
          <w:tcPr>
            <w:tcW w:w="1417" w:type="dxa"/>
            <w:vAlign w:val="center"/>
            <w:textDirection w:val="lrTb"/>
            <w:noWrap w:val="false"/>
          </w:tcPr>
          <w:p>
            <w:pPr>
              <w:pStyle w:val="992"/>
              <w:jc w:val="center"/>
              <w:rPr>
                <w:color w:val="000000"/>
                <w:sz w:val="22"/>
                <w:highlight w:val="none"/>
              </w:rPr>
            </w:pPr>
            <w:r>
              <w:rPr>
                <w:rFonts w:hint="eastAsia"/>
                <w:color w:val="000000"/>
                <w:sz w:val="22"/>
                <w:highlight w:val="none"/>
              </w:rPr>
              <w:t xml:space="preserve">400</w:t>
            </w:r>
            <w:r>
              <w:rPr>
                <w:color w:val="000000"/>
                <w:sz w:val="22"/>
                <w:highlight w:val="none"/>
              </w:rPr>
            </w:r>
            <w:r/>
          </w:p>
        </w:tc>
        <w:tc>
          <w:tcPr>
            <w:tcW w:w="1276" w:type="dxa"/>
            <w:vAlign w:val="center"/>
            <w:textDirection w:val="lrTb"/>
            <w:noWrap w:val="false"/>
          </w:tcPr>
          <w:p>
            <w:pPr>
              <w:pStyle w:val="992"/>
              <w:jc w:val="center"/>
              <w:rPr>
                <w:color w:val="000000"/>
                <w:highlight w:val="none"/>
              </w:rPr>
            </w:pPr>
            <w:r>
              <w:rPr>
                <w:color w:val="000000"/>
                <w:highlight w:val="none"/>
              </w:rPr>
            </w:r>
            <w:r/>
          </w:p>
        </w:tc>
        <w:tc>
          <w:tcPr>
            <w:tcW w:w="1134" w:type="dxa"/>
            <w:vAlign w:val="top"/>
            <w:textDirection w:val="lrTb"/>
            <w:noWrap w:val="false"/>
          </w:tcPr>
          <w:p>
            <w:pPr>
              <w:pStyle w:val="992"/>
              <w:rPr>
                <w:rFonts w:hint="eastAsia" w:ascii="宋体" w:hAnsi="宋体" w:cs="宋体"/>
                <w:b/>
                <w:bCs/>
                <w:color w:val="000000"/>
                <w:sz w:val="18"/>
                <w:szCs w:val="18"/>
                <w:highlight w:val="none"/>
              </w:rPr>
            </w:pPr>
            <w:r>
              <w:rPr>
                <w:rFonts w:hint="eastAsia" w:ascii="宋体" w:hAnsi="宋体" w:cs="宋体"/>
                <w:b/>
                <w:bCs/>
                <w:color w:val="000000"/>
                <w:sz w:val="18"/>
                <w:szCs w:val="18"/>
                <w:highlight w:val="none"/>
              </w:rPr>
            </w:r>
            <w:r/>
          </w:p>
        </w:tc>
        <w:tc>
          <w:tcPr>
            <w:tcW w:w="4274" w:type="dxa"/>
            <w:vAlign w:val="center"/>
            <w:textDirection w:val="lrTb"/>
            <w:noWrap w:val="false"/>
          </w:tcPr>
          <w:p>
            <w:pPr>
              <w:pStyle w:val="992"/>
              <w:numPr>
                <w:ilvl w:val="0"/>
                <w:numId w:val="22"/>
              </w:numPr>
              <w:jc w:val="center"/>
              <w:tabs>
                <w:tab w:val="left" w:pos="312" w:leader="none"/>
              </w:tabs>
              <w:rPr>
                <w:rFonts w:hint="eastAsia" w:ascii="宋体" w:hAnsi="宋体" w:cs="宋体"/>
                <w:b/>
                <w:bCs/>
                <w:color w:val="000000"/>
                <w:sz w:val="18"/>
                <w:szCs w:val="18"/>
                <w:highlight w:val="none"/>
              </w:rPr>
            </w:pPr>
            <w:r>
              <w:rPr>
                <w:rFonts w:hint="eastAsia" w:ascii="宋体" w:hAnsi="宋体" w:cs="宋体"/>
                <w:b/>
                <w:bCs/>
                <w:color w:val="000000"/>
                <w:sz w:val="18"/>
                <w:szCs w:val="18"/>
                <w:highlight w:val="none"/>
              </w:rPr>
              <w:t xml:space="preserve">设计施工以花镜造景符合节日氛围为主题，其主要内容①雕塑小品造型，长约10米、高约5米，主材为钢制材料，外加油漆等材料进行装饰</w:t>
            </w:r>
            <w:r>
              <w:rPr>
                <w:rFonts w:hint="eastAsia" w:ascii="宋体" w:hAnsi="宋体" w:cs="宋体"/>
                <w:b/>
                <w:bCs/>
                <w:color w:val="000000"/>
                <w:sz w:val="18"/>
                <w:szCs w:val="18"/>
                <w:highlight w:val="none"/>
                <w:lang w:eastAsia="zh-CN"/>
              </w:rPr>
              <w:t xml:space="preserve">（</w:t>
            </w:r>
            <w:r>
              <w:rPr>
                <w:rFonts w:hint="eastAsia" w:ascii="宋体" w:hAnsi="宋体" w:cs="宋体"/>
                <w:b/>
                <w:bCs/>
                <w:color w:val="000000"/>
                <w:sz w:val="18"/>
                <w:szCs w:val="18"/>
                <w:highlight w:val="none"/>
                <w:lang w:val="en-US" w:eastAsia="zh-CN"/>
              </w:rPr>
              <w:t xml:space="preserve">具体情况按采购人要求执行</w:t>
            </w:r>
            <w:r>
              <w:rPr>
                <w:rFonts w:hint="eastAsia" w:ascii="宋体" w:hAnsi="宋体" w:cs="宋体"/>
                <w:b/>
                <w:bCs/>
                <w:color w:val="000000"/>
                <w:sz w:val="18"/>
                <w:szCs w:val="18"/>
                <w:highlight w:val="none"/>
                <w:lang w:eastAsia="zh-CN"/>
              </w:rPr>
              <w:t xml:space="preserve">）；</w:t>
            </w:r>
            <w:r>
              <w:rPr>
                <w:rFonts w:hint="eastAsia" w:ascii="宋体" w:hAnsi="宋体" w:cs="宋体"/>
                <w:b/>
                <w:bCs/>
                <w:color w:val="000000"/>
                <w:sz w:val="18"/>
                <w:szCs w:val="18"/>
                <w:highlight w:val="none"/>
              </w:rPr>
              <w:t xml:space="preserve">②花坛钢结构</w:t>
            </w:r>
            <w:r>
              <w:rPr>
                <w:rFonts w:hint="eastAsia" w:ascii="宋体" w:hAnsi="宋体" w:cs="宋体"/>
                <w:b/>
                <w:bCs/>
                <w:color w:val="000000"/>
                <w:sz w:val="18"/>
                <w:szCs w:val="18"/>
                <w:highlight w:val="none"/>
                <w:lang w:val="en-US" w:eastAsia="zh-CN"/>
              </w:rPr>
              <w:t xml:space="preserve">架体（保证结构安全）</w:t>
            </w:r>
            <w:r>
              <w:rPr>
                <w:rFonts w:hint="eastAsia" w:ascii="宋体" w:hAnsi="宋体" w:cs="宋体"/>
                <w:b/>
                <w:bCs/>
                <w:color w:val="000000"/>
                <w:sz w:val="18"/>
                <w:szCs w:val="18"/>
                <w:highlight w:val="none"/>
              </w:rPr>
              <w:t xml:space="preserve">；③</w:t>
            </w:r>
            <w:r>
              <w:rPr>
                <w:rFonts w:hint="eastAsia" w:ascii="宋体" w:hAnsi="宋体" w:cs="宋体"/>
                <w:b/>
                <w:bCs/>
                <w:color w:val="000000"/>
                <w:sz w:val="18"/>
                <w:szCs w:val="18"/>
                <w:highlight w:val="none"/>
                <w:lang w:val="en-US" w:eastAsia="zh-CN"/>
              </w:rPr>
              <w:t xml:space="preserve">需有</w:t>
            </w:r>
            <w:r>
              <w:rPr>
                <w:rFonts w:hint="eastAsia" w:ascii="宋体" w:hAnsi="宋体" w:cs="宋体"/>
                <w:b/>
                <w:bCs/>
                <w:color w:val="000000"/>
                <w:sz w:val="18"/>
                <w:szCs w:val="18"/>
                <w:highlight w:val="none"/>
              </w:rPr>
              <w:t xml:space="preserve">球类和盆景等植物</w:t>
            </w:r>
            <w:r>
              <w:rPr>
                <w:rFonts w:hint="eastAsia" w:ascii="宋体" w:hAnsi="宋体" w:cs="宋体"/>
                <w:b/>
                <w:bCs/>
                <w:color w:val="000000"/>
                <w:sz w:val="18"/>
                <w:szCs w:val="18"/>
                <w:highlight w:val="none"/>
                <w:lang w:val="en-US" w:eastAsia="zh-CN"/>
              </w:rPr>
              <w:t xml:space="preserve">进行点缀</w:t>
            </w:r>
            <w:r>
              <w:rPr>
                <w:rFonts w:hint="eastAsia" w:ascii="宋体" w:hAnsi="宋体" w:cs="宋体"/>
                <w:b/>
                <w:bCs/>
                <w:color w:val="000000"/>
                <w:sz w:val="18"/>
                <w:szCs w:val="18"/>
                <w:highlight w:val="none"/>
              </w:rPr>
              <w:t xml:space="preserve">；④时令花卉由甲方根据实际需求选定品种；⑤其他辅材根据实际需求自行考虑；⑥</w:t>
            </w:r>
            <w:r>
              <w:rPr>
                <w:rFonts w:hint="eastAsia" w:ascii="宋体" w:hAnsi="宋体" w:cs="宋体"/>
                <w:b/>
                <w:bCs/>
                <w:color w:val="000000"/>
                <w:sz w:val="18"/>
                <w:szCs w:val="18"/>
                <w:highlight w:val="none"/>
                <w:lang w:val="en-US" w:eastAsia="zh-CN"/>
              </w:rPr>
              <w:t xml:space="preserve">需</w:t>
            </w:r>
            <w:r>
              <w:rPr>
                <w:rFonts w:hint="eastAsia" w:ascii="宋体" w:hAnsi="宋体" w:cs="宋体"/>
                <w:b/>
                <w:bCs/>
                <w:color w:val="000000"/>
                <w:sz w:val="18"/>
                <w:szCs w:val="18"/>
                <w:highlight w:val="none"/>
              </w:rPr>
              <w:t xml:space="preserve">带有亮化效果</w:t>
            </w:r>
            <w:r>
              <w:rPr>
                <w:rFonts w:hint="eastAsia" w:ascii="宋体" w:hAnsi="宋体" w:cs="宋体"/>
                <w:b/>
                <w:bCs/>
                <w:color w:val="000000"/>
                <w:sz w:val="18"/>
                <w:szCs w:val="18"/>
                <w:highlight w:val="none"/>
                <w:lang w:eastAsia="zh-CN"/>
              </w:rPr>
              <w:t xml:space="preserve">；</w:t>
            </w:r>
            <w:r>
              <w:rPr>
                <w:rFonts w:hint="eastAsia" w:ascii="宋体" w:hAnsi="宋体" w:cs="宋体"/>
                <w:b/>
                <w:bCs/>
                <w:color w:val="000000"/>
                <w:sz w:val="18"/>
                <w:szCs w:val="18"/>
                <w:highlight w:val="none"/>
              </w:rPr>
              <w:t xml:space="preserve">⑦整体效果要满足甲方需求。</w:t>
            </w:r>
            <w:r>
              <w:rPr>
                <w:rFonts w:hint="eastAsia" w:ascii="宋体" w:hAnsi="宋体" w:cs="宋体"/>
                <w:b/>
                <w:bCs/>
                <w:color w:val="000000"/>
                <w:sz w:val="18"/>
                <w:szCs w:val="18"/>
                <w:highlight w:val="none"/>
              </w:rPr>
            </w:r>
            <w:r/>
          </w:p>
          <w:p>
            <w:pPr>
              <w:pStyle w:val="992"/>
              <w:numPr>
                <w:ilvl w:val="0"/>
                <w:numId w:val="22"/>
              </w:numPr>
              <w:jc w:val="center"/>
              <w:tabs>
                <w:tab w:val="left" w:pos="312" w:leader="none"/>
              </w:tabs>
              <w:rPr>
                <w:rFonts w:hint="eastAsia" w:ascii="宋体" w:hAnsi="宋体" w:cs="宋体"/>
                <w:b/>
                <w:bCs/>
                <w:color w:val="000000"/>
                <w:sz w:val="18"/>
                <w:szCs w:val="18"/>
                <w:highlight w:val="none"/>
              </w:rPr>
            </w:pPr>
            <w:r>
              <w:rPr>
                <w:rFonts w:hint="eastAsia" w:ascii="宋体" w:hAnsi="宋体" w:cs="宋体"/>
                <w:b/>
                <w:bCs/>
                <w:color w:val="000000"/>
                <w:sz w:val="18"/>
                <w:szCs w:val="18"/>
                <w:highlight w:val="none"/>
              </w:rPr>
              <w:t xml:space="preserve">每次氛围营造结束后，中标人须按要求对氛围营造设施予以拆除，可重复利用的予以妥善保管，用于下次。不能重复利用的由中标人自行处置，重复利用物储存费、拆装费、废弃设施残值、废弃物处理费等不再另外计费，由投标人综合考虑在报价内；</w:t>
            </w:r>
            <w:r>
              <w:rPr>
                <w:rFonts w:hint="eastAsia" w:ascii="宋体" w:hAnsi="宋体" w:cs="宋体"/>
                <w:b/>
                <w:bCs/>
                <w:color w:val="000000"/>
                <w:sz w:val="18"/>
                <w:szCs w:val="18"/>
                <w:highlight w:val="none"/>
              </w:rPr>
            </w:r>
            <w:r/>
          </w:p>
          <w:p>
            <w:pPr>
              <w:pStyle w:val="992"/>
              <w:numPr>
                <w:ilvl w:val="0"/>
                <w:numId w:val="22"/>
              </w:numPr>
              <w:ind w:left="0" w:firstLine="0"/>
              <w:tabs>
                <w:tab w:val="left" w:pos="312" w:leader="none"/>
              </w:tabs>
              <w:rPr>
                <w:rFonts w:hint="eastAsia" w:ascii="宋体" w:hAnsi="宋体" w:cs="宋体"/>
                <w:b/>
                <w:bCs/>
                <w:color w:val="000000"/>
                <w:sz w:val="18"/>
                <w:szCs w:val="18"/>
                <w:highlight w:val="none"/>
              </w:rPr>
            </w:pPr>
            <w:r>
              <w:rPr>
                <w:rFonts w:hint="eastAsia" w:ascii="宋体" w:hAnsi="宋体" w:cs="宋体"/>
                <w:b/>
                <w:bCs/>
                <w:color w:val="000000"/>
                <w:sz w:val="18"/>
                <w:szCs w:val="18"/>
                <w:highlight w:val="none"/>
              </w:rPr>
              <w:t xml:space="preserve">宣传写真/宣传展板为写真喷绘、KT 板覆膜喷绘、PVC 材质 UV 制作。</w:t>
            </w:r>
            <w:r>
              <w:rPr>
                <w:rFonts w:hint="eastAsia" w:ascii="宋体" w:hAnsi="宋体" w:cs="宋体"/>
                <w:b/>
                <w:bCs/>
                <w:color w:val="000000"/>
                <w:sz w:val="18"/>
                <w:szCs w:val="18"/>
                <w:highlight w:val="none"/>
              </w:rPr>
            </w:r>
            <w:r/>
          </w:p>
          <w:p>
            <w:pPr>
              <w:pStyle w:val="992"/>
              <w:numPr>
                <w:ilvl w:val="0"/>
                <w:numId w:val="0"/>
              </w:numPr>
              <w:rPr>
                <w:rFonts w:hint="eastAsia" w:ascii="宋体" w:hAnsi="宋体" w:cs="宋体"/>
                <w:b/>
                <w:bCs/>
                <w:color w:val="000000"/>
                <w:sz w:val="18"/>
                <w:szCs w:val="18"/>
                <w:highlight w:val="none"/>
              </w:rPr>
            </w:pPr>
            <w:r>
              <w:rPr>
                <w:rFonts w:hint="eastAsia" w:ascii="宋体" w:hAnsi="宋体" w:cs="宋体"/>
                <w:b/>
                <w:bCs/>
                <w:color w:val="000000"/>
                <w:sz w:val="18"/>
                <w:szCs w:val="18"/>
                <w:highlight w:val="none"/>
                <w:lang w:val="en-US" w:eastAsia="zh-CN"/>
              </w:rPr>
              <w:t xml:space="preserve">4.节日氛围营造设计方案需在节日来临前一个月报至园林中心审核（含亮化设计效果）。</w:t>
            </w:r>
            <w:r>
              <w:rPr>
                <w:rFonts w:hint="eastAsia" w:ascii="宋体" w:hAnsi="宋体" w:cs="宋体"/>
                <w:b/>
                <w:bCs/>
                <w:color w:val="000000"/>
                <w:sz w:val="18"/>
                <w:szCs w:val="18"/>
                <w:highlight w:val="none"/>
              </w:rPr>
            </w:r>
            <w:r/>
          </w:p>
          <w:p>
            <w:pPr>
              <w:pStyle w:val="992"/>
              <w:rPr>
                <w:rFonts w:hint="eastAsia" w:ascii="宋体" w:hAnsi="宋体" w:cs="宋体"/>
                <w:b/>
                <w:bCs/>
                <w:color w:val="000000"/>
                <w:sz w:val="18"/>
                <w:szCs w:val="18"/>
                <w:highlight w:val="none"/>
              </w:rPr>
            </w:pPr>
            <w:r>
              <w:rPr>
                <w:rFonts w:hint="eastAsia" w:ascii="宋体" w:hAnsi="宋体" w:cs="宋体"/>
                <w:b/>
                <w:bCs/>
                <w:color w:val="000000"/>
                <w:sz w:val="18"/>
                <w:szCs w:val="18"/>
                <w:highlight w:val="none"/>
                <w:lang w:val="en-US" w:eastAsia="zh-CN"/>
              </w:rPr>
              <w:t xml:space="preserve">5</w:t>
            </w:r>
            <w:r>
              <w:rPr>
                <w:rFonts w:hint="eastAsia" w:ascii="宋体" w:hAnsi="宋体" w:cs="宋体"/>
                <w:b/>
                <w:bCs/>
                <w:color w:val="000000"/>
                <w:sz w:val="18"/>
                <w:szCs w:val="18"/>
                <w:highlight w:val="none"/>
              </w:rPr>
              <w:t xml:space="preserve">.一年两次，三年共计6次。</w:t>
            </w:r>
            <w:r>
              <w:rPr>
                <w:rFonts w:hint="eastAsia" w:ascii="宋体" w:hAnsi="宋体" w:cs="宋体"/>
                <w:b/>
                <w:bCs/>
                <w:color w:val="000000"/>
                <w:sz w:val="18"/>
                <w:szCs w:val="18"/>
                <w:highlight w:val="none"/>
              </w:rPr>
            </w:r>
            <w:r/>
          </w:p>
        </w:tc>
      </w:tr>
      <w:tr>
        <w:trPr>
          <w:trHeight w:val="568"/>
        </w:trPr>
        <w:tc>
          <w:tcPr>
            <w:gridSpan w:val="4"/>
            <w:tcW w:w="4395" w:type="dxa"/>
            <w:vAlign w:val="center"/>
            <w:textDirection w:val="lrTb"/>
            <w:noWrap w:val="false"/>
          </w:tcPr>
          <w:p>
            <w:pPr>
              <w:pStyle w:val="992"/>
              <w:jc w:val="center"/>
              <w:rPr>
                <w:color w:val="000000"/>
                <w:highlight w:val="none"/>
              </w:rPr>
            </w:pPr>
            <w:r>
              <w:rPr>
                <w:rFonts w:hint="eastAsia" w:ascii="宋体" w:hAnsi="宋体"/>
                <w:color w:val="000000"/>
                <w:szCs w:val="21"/>
                <w:highlight w:val="none"/>
              </w:rPr>
              <w:t xml:space="preserve">总计=1+2+……+6</w:t>
            </w:r>
            <w:r>
              <w:rPr>
                <w:color w:val="000000"/>
                <w:highlight w:val="none"/>
              </w:rPr>
            </w:r>
            <w:r/>
          </w:p>
        </w:tc>
        <w:tc>
          <w:tcPr>
            <w:tcW w:w="1134" w:type="dxa"/>
            <w:vAlign w:val="top"/>
            <w:textDirection w:val="lrTb"/>
            <w:noWrap w:val="false"/>
          </w:tcPr>
          <w:p>
            <w:pPr>
              <w:pStyle w:val="992"/>
              <w:rPr>
                <w:rFonts w:hint="eastAsia" w:ascii="宋体" w:hAnsi="宋体" w:cs="宋体"/>
                <w:b/>
                <w:bCs/>
                <w:color w:val="000000"/>
                <w:sz w:val="18"/>
                <w:szCs w:val="18"/>
                <w:highlight w:val="none"/>
              </w:rPr>
            </w:pPr>
            <w:r>
              <w:rPr>
                <w:rFonts w:hint="eastAsia" w:ascii="宋体" w:hAnsi="宋体" w:cs="宋体"/>
                <w:b/>
                <w:bCs/>
                <w:color w:val="000000"/>
                <w:sz w:val="18"/>
                <w:szCs w:val="18"/>
                <w:highlight w:val="none"/>
              </w:rPr>
            </w:r>
            <w:r/>
          </w:p>
        </w:tc>
        <w:tc>
          <w:tcPr>
            <w:tcW w:w="4274" w:type="dxa"/>
            <w:vAlign w:val="center"/>
            <w:textDirection w:val="lrTb"/>
            <w:noWrap w:val="false"/>
          </w:tcPr>
          <w:p>
            <w:pPr>
              <w:pStyle w:val="992"/>
              <w:rPr>
                <w:rFonts w:hint="eastAsia" w:ascii="宋体" w:hAnsi="宋体" w:cs="宋体"/>
                <w:b/>
                <w:bCs/>
                <w:color w:val="000000"/>
                <w:sz w:val="18"/>
                <w:szCs w:val="18"/>
                <w:highlight w:val="none"/>
              </w:rPr>
            </w:pPr>
            <w:r>
              <w:rPr>
                <w:rFonts w:hint="eastAsia" w:ascii="宋体" w:hAnsi="宋体" w:cs="宋体"/>
                <w:b/>
                <w:bCs/>
                <w:color w:val="000000"/>
                <w:sz w:val="18"/>
                <w:szCs w:val="18"/>
                <w:highlight w:val="none"/>
              </w:rPr>
            </w:r>
            <w:r/>
          </w:p>
        </w:tc>
      </w:tr>
    </w:tbl>
    <w:p>
      <w:pPr>
        <w:pStyle w:val="992"/>
        <w:ind w:firstLine="480"/>
        <w:jc w:val="left"/>
        <w:spacing w:line="400" w:lineRule="exact"/>
        <w:widowControl/>
        <w:rPr>
          <w:rFonts w:hint="eastAsia" w:eastAsia="方正仿宋_GBK"/>
          <w:iCs/>
          <w:color w:val="000000"/>
          <w:sz w:val="24"/>
          <w:szCs w:val="28"/>
          <w:highlight w:val="none"/>
        </w:rPr>
      </w:pPr>
      <w:r>
        <w:rPr>
          <w:rFonts w:hint="eastAsia" w:eastAsia="方正仿宋_GBK"/>
          <w:color w:val="000000"/>
          <w:sz w:val="24"/>
          <w:highlight w:val="none"/>
        </w:rPr>
        <w:t xml:space="preserve">注：</w:t>
      </w:r>
      <w:r>
        <w:rPr>
          <w:rFonts w:hint="eastAsia" w:eastAsia="方正仿宋_GBK"/>
          <w:color w:val="000000"/>
          <w:sz w:val="24"/>
          <w:highlight w:val="none"/>
          <w:lang w:val="en-US" w:eastAsia="zh-CN"/>
        </w:rPr>
        <w:t xml:space="preserve">1.</w:t>
      </w:r>
      <w:r>
        <w:rPr>
          <w:rFonts w:hint="eastAsia" w:eastAsia="方正仿宋_GBK"/>
          <w:color w:val="000000"/>
          <w:sz w:val="24"/>
          <w:szCs w:val="30"/>
          <w:highlight w:val="none"/>
        </w:rPr>
        <w:t xml:space="preserve">供应商应分项进行填报。报价应包含</w:t>
      </w:r>
      <w:r>
        <w:rPr>
          <w:rFonts w:hint="eastAsia" w:eastAsia="方正仿宋_GBK"/>
          <w:iCs/>
          <w:color w:val="000000"/>
          <w:sz w:val="24"/>
          <w:szCs w:val="28"/>
          <w:highlight w:val="none"/>
        </w:rPr>
        <w:t xml:space="preserve">项目实施过程中一切相关费用。</w:t>
      </w:r>
      <w:r>
        <w:rPr>
          <w:rFonts w:hint="eastAsia" w:eastAsia="方正仿宋_GBK"/>
          <w:iCs/>
          <w:color w:val="000000"/>
          <w:sz w:val="24"/>
          <w:szCs w:val="28"/>
          <w:highlight w:val="none"/>
        </w:rPr>
      </w:r>
      <w:r/>
    </w:p>
    <w:p>
      <w:pPr>
        <w:pStyle w:val="992"/>
        <w:ind w:firstLine="480"/>
        <w:jc w:val="left"/>
        <w:spacing w:line="400" w:lineRule="exact"/>
        <w:widowControl/>
        <w:rPr>
          <w:rFonts w:eastAsia="方正仿宋_GBK"/>
          <w:iCs/>
          <w:color w:val="000000"/>
          <w:sz w:val="24"/>
          <w:szCs w:val="28"/>
          <w:highlight w:val="none"/>
          <w:lang w:val="en-US" w:eastAsia="zh-CN"/>
        </w:rPr>
      </w:pPr>
      <w:r>
        <w:rPr>
          <w:rFonts w:hint="eastAsia" w:eastAsia="方正仿宋_GBK"/>
          <w:iCs/>
          <w:color w:val="000000"/>
          <w:sz w:val="24"/>
          <w:szCs w:val="28"/>
          <w:highlight w:val="none"/>
          <w:lang w:val="en-US" w:eastAsia="zh-CN"/>
        </w:rPr>
        <w:t xml:space="preserve">2.上述所报单价均为三年养护与运维的总单价。</w:t>
      </w:r>
      <w:r>
        <w:rPr>
          <w:rFonts w:eastAsia="方正仿宋_GBK"/>
          <w:iCs/>
          <w:color w:val="000000"/>
          <w:sz w:val="24"/>
          <w:szCs w:val="28"/>
          <w:highlight w:val="none"/>
          <w:lang w:val="en-US" w:eastAsia="zh-CN"/>
        </w:rPr>
      </w:r>
      <w:r/>
    </w:p>
    <w:p>
      <w:pPr>
        <w:pStyle w:val="992"/>
        <w:jc w:val="right"/>
        <w:rPr>
          <w:rFonts w:ascii="仿宋_GB2312" w:eastAsia="仿宋_GB2312"/>
          <w:color w:val="000000"/>
          <w:sz w:val="24"/>
          <w:highlight w:val="none"/>
        </w:rPr>
      </w:pPr>
      <w:r>
        <w:rPr>
          <w:rFonts w:ascii="仿宋_GB2312" w:eastAsia="仿宋_GB2312"/>
          <w:color w:val="000000"/>
          <w:sz w:val="24"/>
          <w:highlight w:val="none"/>
        </w:rPr>
      </w:r>
      <w:r/>
    </w:p>
    <w:p>
      <w:pPr>
        <w:pStyle w:val="992"/>
        <w:jc w:val="right"/>
        <w:rPr>
          <w:rFonts w:hint="eastAsia" w:ascii="仿宋_GB2312" w:eastAsia="仿宋_GB2312"/>
          <w:color w:val="000000"/>
          <w:sz w:val="24"/>
          <w:highlight w:val="none"/>
        </w:rPr>
      </w:pPr>
      <w:r>
        <w:rPr>
          <w:rFonts w:hint="eastAsia" w:ascii="仿宋_GB2312" w:eastAsia="仿宋_GB2312"/>
          <w:color w:val="000000"/>
          <w:sz w:val="24"/>
          <w:highlight w:val="none"/>
        </w:rPr>
      </w:r>
      <w:r/>
    </w:p>
    <w:p>
      <w:pPr>
        <w:pStyle w:val="992"/>
        <w:jc w:val="right"/>
        <w:spacing w:line="600" w:lineRule="exact"/>
        <w:rPr>
          <w:rFonts w:hint="eastAsia" w:ascii="方正小标宋_GBK" w:eastAsia="方正小标宋_GBK"/>
          <w:b/>
          <w:bCs/>
          <w:color w:val="000000"/>
          <w:sz w:val="32"/>
          <w:szCs w:val="32"/>
          <w:highlight w:val="none"/>
        </w:rPr>
      </w:pPr>
      <w:r>
        <w:rPr>
          <w:rFonts w:hint="eastAsia" w:ascii="宋体" w:hAnsi="宋体"/>
          <w:color w:val="000000"/>
          <w:sz w:val="24"/>
          <w:highlight w:val="none"/>
        </w:rPr>
        <w:t xml:space="preserve">单位名称：</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w:t>
      </w:r>
      <w:r>
        <w:rPr>
          <w:rFonts w:hint="eastAsia"/>
          <w:color w:val="000000"/>
          <w:sz w:val="24"/>
          <w:szCs w:val="24"/>
          <w:highlight w:val="none"/>
        </w:rPr>
        <w:t xml:space="preserve">加盖</w:t>
      </w:r>
      <w:r>
        <w:rPr>
          <w:color w:val="000000"/>
          <w:sz w:val="24"/>
          <w:szCs w:val="24"/>
          <w:highlight w:val="none"/>
        </w:rPr>
        <w:t xml:space="preserve">CA</w:t>
      </w:r>
      <w:r>
        <w:rPr>
          <w:rFonts w:hint="eastAsia"/>
          <w:color w:val="000000"/>
          <w:sz w:val="24"/>
          <w:szCs w:val="24"/>
          <w:highlight w:val="none"/>
        </w:rPr>
        <w:t xml:space="preserve">电子签章</w:t>
      </w:r>
      <w:r>
        <w:rPr>
          <w:rFonts w:hint="eastAsia" w:ascii="宋体" w:hAnsi="宋体"/>
          <w:color w:val="000000"/>
          <w:sz w:val="24"/>
          <w:highlight w:val="none"/>
        </w:rPr>
        <w:t xml:space="preserve">）</w:t>
      </w:r>
      <w:r>
        <w:rPr>
          <w:rFonts w:hint="eastAsia" w:ascii="方正小标宋_GBK" w:eastAsia="方正小标宋_GBK"/>
          <w:b/>
          <w:bCs/>
          <w:color w:val="000000"/>
          <w:sz w:val="32"/>
          <w:szCs w:val="32"/>
          <w:highlight w:val="none"/>
        </w:rPr>
      </w:r>
      <w:r/>
    </w:p>
    <w:p>
      <w:pPr>
        <w:pStyle w:val="992"/>
        <w:rPr>
          <w:b/>
          <w:color w:val="000000"/>
          <w:sz w:val="32"/>
          <w:szCs w:val="32"/>
          <w:highlight w:val="none"/>
        </w:rPr>
      </w:pPr>
      <w:r>
        <w:rPr>
          <w:b/>
          <w:color w:val="000000"/>
          <w:sz w:val="32"/>
          <w:szCs w:val="32"/>
          <w:highlight w:val="none"/>
        </w:rPr>
      </w:r>
      <w:r/>
    </w:p>
    <w:p>
      <w:pPr>
        <w:pStyle w:val="994"/>
        <w:jc w:val="left"/>
        <w:keepNext w:val="0"/>
        <w:spacing w:before="120" w:after="120"/>
        <w:rPr>
          <w:rFonts w:hint="eastAsia" w:ascii="Times New Roman" w:hAnsi="Times New Roman" w:eastAsia="宋体"/>
          <w:bCs/>
          <w:color w:val="000000"/>
          <w:szCs w:val="32"/>
          <w:highlight w:val="none"/>
        </w:rPr>
      </w:pPr>
      <w:r/>
      <w:bookmarkStart w:id="514" w:name="_Toc169853388"/>
      <w:r/>
      <w:bookmarkStart w:id="515" w:name="_Toc180132115"/>
      <w:r>
        <w:rPr>
          <w:rFonts w:hint="eastAsia" w:ascii="Times New Roman" w:hAnsi="Times New Roman" w:eastAsia="宋体"/>
          <w:color w:val="000000"/>
          <w:szCs w:val="32"/>
          <w:highlight w:val="none"/>
          <w:lang w:val="en-US" w:eastAsia="zh-CN"/>
        </w:rPr>
        <w:t xml:space="preserve">七</w:t>
      </w:r>
      <w:r>
        <w:rPr>
          <w:rFonts w:hint="eastAsia" w:ascii="Times New Roman" w:hAnsi="Times New Roman" w:eastAsia="宋体"/>
          <w:color w:val="000000"/>
          <w:szCs w:val="32"/>
          <w:highlight w:val="none"/>
        </w:rPr>
        <w:t xml:space="preserve">、</w:t>
      </w:r>
      <w:bookmarkEnd w:id="514"/>
      <w:r>
        <w:rPr>
          <w:rFonts w:hint="eastAsia" w:ascii="宋体" w:hAnsi="宋体" w:eastAsia="宋体"/>
          <w:color w:val="000000"/>
          <w:sz w:val="36"/>
          <w:szCs w:val="36"/>
          <w:highlight w:val="none"/>
        </w:rPr>
        <w:t xml:space="preserve">中小（微）企业声明函（</w:t>
      </w:r>
      <w:r>
        <w:rPr>
          <w:rFonts w:hint="eastAsia" w:ascii="宋体" w:hAnsi="宋体" w:eastAsia="宋体"/>
          <w:color w:val="000000"/>
          <w:sz w:val="36"/>
          <w:szCs w:val="36"/>
          <w:highlight w:val="none"/>
          <w:lang w:val="en-US" w:eastAsia="zh-CN"/>
        </w:rPr>
        <w:t xml:space="preserve">服务</w:t>
      </w:r>
      <w:r>
        <w:rPr>
          <w:rFonts w:hint="eastAsia" w:ascii="宋体" w:hAnsi="宋体" w:eastAsia="宋体"/>
          <w:color w:val="000000"/>
          <w:sz w:val="36"/>
          <w:szCs w:val="36"/>
          <w:highlight w:val="none"/>
        </w:rPr>
        <w:t xml:space="preserve">）</w:t>
      </w:r>
      <w:bookmarkEnd w:id="515"/>
      <w:r>
        <w:rPr>
          <w:rFonts w:hint="eastAsia" w:ascii="Times New Roman" w:hAnsi="Times New Roman" w:eastAsia="宋体"/>
          <w:bCs/>
          <w:color w:val="000000"/>
          <w:szCs w:val="32"/>
          <w:highlight w:val="none"/>
        </w:rPr>
      </w:r>
      <w:r/>
    </w:p>
    <w:p>
      <w:pPr>
        <w:pStyle w:val="992"/>
        <w:ind w:firstLine="360"/>
        <w:spacing w:line="560" w:lineRule="exact"/>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本公司（联合体）郑重声明，根据《政府采购促进中小企业发展管理办法》(财库[2020]46号)的规定，本公司（联合体）参加江苏省政府</w:t>
      </w:r>
      <w:r>
        <w:rPr>
          <w:rFonts w:hint="eastAsia" w:ascii="Times New Roman" w:hAnsi="Times New Roman"/>
          <w:caps w:val="0"/>
          <w:color w:val="000000"/>
          <w:sz w:val="24"/>
          <w:szCs w:val="24"/>
          <w:highlight w:val="none"/>
          <w:lang w:eastAsia="zh-CN"/>
        </w:rPr>
        <w:t xml:space="preserve">采购代理机构</w:t>
      </w:r>
      <w:r>
        <w:rPr>
          <w:rFonts w:hint="eastAsia" w:ascii="Times New Roman" w:hAnsi="Times New Roman"/>
          <w:caps w:val="0"/>
          <w:color w:val="000000"/>
          <w:sz w:val="24"/>
          <w:szCs w:val="24"/>
          <w:highlight w:val="none"/>
        </w:rPr>
        <w:t xml:space="preserve">组织的</w:t>
      </w:r>
      <w:r>
        <w:rPr>
          <w:rFonts w:hint="eastAsia" w:ascii="Times New Roman" w:hAnsi="Times New Roman"/>
          <w:caps w:val="0"/>
          <w:color w:val="000000"/>
          <w:sz w:val="24"/>
          <w:szCs w:val="24"/>
          <w:highlight w:val="none"/>
          <w:u w:val="single"/>
        </w:rPr>
        <w:t xml:space="preserve">（单位名称）</w:t>
      </w:r>
      <w:r>
        <w:rPr>
          <w:rFonts w:hint="eastAsia" w:ascii="Times New Roman" w:hAnsi="Times New Roman"/>
          <w:caps w:val="0"/>
          <w:color w:val="000000"/>
          <w:sz w:val="24"/>
          <w:szCs w:val="24"/>
          <w:highlight w:val="none"/>
        </w:rPr>
        <w:t xml:space="preserve">采购编号为</w:t>
      </w:r>
      <w:r>
        <w:rPr>
          <w:rFonts w:hint="eastAsia" w:ascii="Times New Roman" w:hAnsi="Times New Roman"/>
          <w:caps w:val="0"/>
          <w:color w:val="000000"/>
          <w:sz w:val="24"/>
          <w:szCs w:val="24"/>
          <w:highlight w:val="none"/>
          <w:u w:val="single"/>
        </w:rPr>
        <w:t xml:space="preserve">***</w:t>
      </w:r>
      <w:r>
        <w:rPr>
          <w:rFonts w:hint="eastAsia" w:ascii="Times New Roman" w:hAnsi="Times New Roman"/>
          <w:caps w:val="0"/>
          <w:color w:val="000000"/>
          <w:sz w:val="24"/>
          <w:szCs w:val="24"/>
          <w:highlight w:val="none"/>
        </w:rPr>
        <w:t xml:space="preserve">，</w:t>
      </w:r>
      <w:r>
        <w:rPr>
          <w:rFonts w:hint="eastAsia" w:ascii="Times New Roman" w:hAnsi="Times New Roman"/>
          <w:caps w:val="0"/>
          <w:color w:val="000000"/>
          <w:sz w:val="24"/>
          <w:szCs w:val="24"/>
          <w:highlight w:val="none"/>
          <w:u w:val="single"/>
        </w:rPr>
        <w:t xml:space="preserve">（项目名称）</w:t>
      </w:r>
      <w:r>
        <w:rPr>
          <w:rFonts w:hint="eastAsia" w:ascii="Times New Roman" w:hAnsi="Times New Roman"/>
          <w:caps w:val="0"/>
          <w:color w:val="000000"/>
          <w:sz w:val="24"/>
          <w:szCs w:val="24"/>
          <w:highlight w:val="none"/>
          <w:u w:val="single"/>
          <w:lang w:val="en-US" w:eastAsia="zh-CN"/>
        </w:rPr>
        <w:t xml:space="preserve">   </w:t>
      </w:r>
      <w:r>
        <w:rPr>
          <w:rFonts w:hint="eastAsia" w:ascii="Times New Roman" w:hAnsi="Times New Roman"/>
          <w:caps w:val="0"/>
          <w:color w:val="000000"/>
          <w:sz w:val="24"/>
          <w:szCs w:val="24"/>
          <w:highlight w:val="none"/>
        </w:rPr>
        <w:t xml:space="preserve">的采购活动，服务全部由符合政策的</w:t>
      </w:r>
      <w:r>
        <w:rPr>
          <w:rFonts w:hint="eastAsia" w:ascii="Times New Roman" w:hAnsi="Times New Roman"/>
          <w:caps w:val="0"/>
          <w:color w:val="000000"/>
          <w:sz w:val="24"/>
          <w:szCs w:val="24"/>
          <w:highlight w:val="none"/>
          <w:lang w:val="en-US" w:eastAsia="zh-CN"/>
        </w:rPr>
        <w:t xml:space="preserve">中</w:t>
      </w:r>
      <w:r>
        <w:rPr>
          <w:rFonts w:hint="eastAsia" w:ascii="Times New Roman" w:hAnsi="Times New Roman"/>
          <w:caps w:val="0"/>
          <w:color w:val="000000"/>
          <w:sz w:val="24"/>
          <w:szCs w:val="24"/>
          <w:highlight w:val="none"/>
        </w:rPr>
        <w:t xml:space="preserve">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rPr>
          <w:rFonts w:hint="eastAsia" w:ascii="Times New Roman" w:hAnsi="Times New Roman"/>
          <w:caps w:val="0"/>
          <w:color w:val="000000"/>
          <w:sz w:val="24"/>
          <w:szCs w:val="24"/>
          <w:highlight w:val="none"/>
        </w:rPr>
      </w:r>
      <w:r/>
    </w:p>
    <w:p>
      <w:pPr>
        <w:pStyle w:val="992"/>
        <w:ind w:firstLine="360"/>
        <w:keepLines w:val="0"/>
        <w:keepNext w:val="0"/>
        <w:pageBreakBefore w:val="0"/>
        <w:spacing w:line="360" w:lineRule="auto"/>
        <w:widowControl w:val="off"/>
        <w:rPr>
          <w:rFonts w:hint="eastAsia" w:ascii="Times New Roman" w:hAnsi="Times New Roman"/>
          <w:i/>
          <w:caps w:val="0"/>
          <w:color w:val="000000"/>
          <w:sz w:val="24"/>
          <w:szCs w:val="24"/>
          <w:highlight w:val="none"/>
          <w:u w:val="single"/>
        </w:rPr>
      </w:pPr>
      <w:r>
        <w:rPr>
          <w:rFonts w:hint="eastAsia" w:ascii="Times New Roman" w:hAnsi="Times New Roman"/>
          <w:caps w:val="0"/>
          <w:color w:val="000000"/>
          <w:sz w:val="24"/>
          <w:szCs w:val="24"/>
          <w:highlight w:val="none"/>
        </w:rPr>
        <w:t xml:space="preserve">1.</w:t>
      </w:r>
      <w:r>
        <w:rPr>
          <w:rFonts w:hint="eastAsia" w:ascii="Times New Roman" w:hAnsi="Times New Roman"/>
          <w:caps w:val="0"/>
          <w:color w:val="000000"/>
          <w:sz w:val="24"/>
          <w:szCs w:val="24"/>
          <w:highlight w:val="none"/>
          <w:u w:val="single"/>
        </w:rPr>
        <w:t xml:space="preserve">（标的名称）</w:t>
      </w:r>
      <w:r>
        <w:rPr>
          <w:rFonts w:hint="eastAsia" w:ascii="Times New Roman" w:hAnsi="Times New Roman"/>
          <w:i/>
          <w:caps w:val="0"/>
          <w:color w:val="000000"/>
          <w:sz w:val="24"/>
          <w:szCs w:val="24"/>
          <w:highlight w:val="none"/>
        </w:rPr>
        <w:t xml:space="preserve">，</w:t>
      </w:r>
      <w:r>
        <w:rPr>
          <w:rFonts w:hint="eastAsia" w:ascii="Times New Roman" w:hAnsi="Times New Roman"/>
          <w:caps w:val="0"/>
          <w:color w:val="000000"/>
          <w:sz w:val="24"/>
          <w:szCs w:val="24"/>
          <w:highlight w:val="none"/>
        </w:rPr>
        <w:t xml:space="preserve">属于</w:t>
      </w:r>
      <w:r>
        <w:rPr>
          <w:rFonts w:hint="eastAsia" w:ascii="Times New Roman" w:hAnsi="Times New Roman"/>
          <w:caps w:val="0"/>
          <w:color w:val="000000"/>
          <w:sz w:val="24"/>
          <w:szCs w:val="24"/>
          <w:highlight w:val="none"/>
          <w:u w:val="single"/>
        </w:rPr>
        <w:t xml:space="preserve">       </w:t>
      </w:r>
      <w:r>
        <w:rPr>
          <w:rFonts w:hint="eastAsia" w:ascii="Times New Roman" w:hAnsi="Times New Roman"/>
          <w:caps w:val="0"/>
          <w:color w:val="000000"/>
          <w:sz w:val="24"/>
          <w:szCs w:val="24"/>
          <w:highlight w:val="none"/>
        </w:rPr>
        <w:t xml:space="preserve">行业；承接企业为</w:t>
      </w:r>
      <w:r>
        <w:rPr>
          <w:rFonts w:hint="eastAsia" w:ascii="Times New Roman" w:hAnsi="Times New Roman"/>
          <w:caps w:val="0"/>
          <w:color w:val="000000"/>
          <w:sz w:val="24"/>
          <w:szCs w:val="24"/>
          <w:highlight w:val="none"/>
          <w:u w:val="single"/>
        </w:rPr>
        <w:t xml:space="preserve">（企业名称）</w:t>
      </w:r>
      <w:r>
        <w:rPr>
          <w:rFonts w:hint="eastAsia" w:ascii="Times New Roman" w:hAnsi="Times New Roman"/>
          <w:caps w:val="0"/>
          <w:color w:val="000000"/>
          <w:sz w:val="24"/>
          <w:szCs w:val="24"/>
          <w:highlight w:val="none"/>
        </w:rPr>
        <w:t xml:space="preserve">，从业人员</w:t>
      </w:r>
      <w:r>
        <w:rPr>
          <w:rFonts w:hint="eastAsia" w:ascii="Times New Roman" w:hAnsi="Times New Roman"/>
          <w:caps w:val="0"/>
          <w:color w:val="000000"/>
          <w:sz w:val="24"/>
          <w:szCs w:val="24"/>
          <w:highlight w:val="none"/>
          <w:u w:val="single"/>
        </w:rPr>
        <w:t xml:space="preserve">      </w:t>
      </w:r>
      <w:r>
        <w:rPr>
          <w:rFonts w:hint="eastAsia" w:ascii="Times New Roman" w:hAnsi="Times New Roman"/>
          <w:caps w:val="0"/>
          <w:color w:val="000000"/>
          <w:sz w:val="24"/>
          <w:szCs w:val="24"/>
          <w:highlight w:val="none"/>
        </w:rPr>
        <w:t xml:space="preserve">人，营业收入为</w:t>
      </w:r>
      <w:r>
        <w:rPr>
          <w:rFonts w:hint="eastAsia" w:ascii="Times New Roman" w:hAnsi="Times New Roman"/>
          <w:caps w:val="0"/>
          <w:color w:val="000000"/>
          <w:sz w:val="24"/>
          <w:szCs w:val="24"/>
          <w:highlight w:val="none"/>
          <w:u w:val="single"/>
        </w:rPr>
        <w:t xml:space="preserve">     </w:t>
      </w:r>
      <w:r>
        <w:rPr>
          <w:rFonts w:hint="eastAsia" w:ascii="Times New Roman" w:hAnsi="Times New Roman"/>
          <w:caps w:val="0"/>
          <w:color w:val="000000"/>
          <w:sz w:val="24"/>
          <w:szCs w:val="24"/>
          <w:highlight w:val="none"/>
        </w:rPr>
        <w:t xml:space="preserve">万元，资产总额为</w:t>
      </w:r>
      <w:r>
        <w:rPr>
          <w:rFonts w:hint="eastAsia" w:ascii="Times New Roman" w:hAnsi="Times New Roman"/>
          <w:caps w:val="0"/>
          <w:color w:val="000000"/>
          <w:sz w:val="24"/>
          <w:szCs w:val="24"/>
          <w:highlight w:val="none"/>
          <w:u w:val="single"/>
        </w:rPr>
        <w:t xml:space="preserve">      </w:t>
      </w:r>
      <w:r>
        <w:rPr>
          <w:rFonts w:hint="eastAsia" w:ascii="Times New Roman" w:hAnsi="Times New Roman"/>
          <w:caps w:val="0"/>
          <w:color w:val="000000"/>
          <w:sz w:val="24"/>
          <w:szCs w:val="24"/>
          <w:highlight w:val="none"/>
        </w:rPr>
        <w:t xml:space="preserve">万元</w:t>
      </w:r>
      <w:r>
        <w:rPr>
          <w:rFonts w:hint="eastAsia" w:ascii="Times New Roman" w:hAnsi="Times New Roman"/>
          <w:caps w:val="0"/>
          <w:color w:val="000000"/>
          <w:sz w:val="24"/>
          <w:szCs w:val="24"/>
          <w:highlight w:val="none"/>
          <w:vertAlign w:val="superscript"/>
        </w:rPr>
        <w:t xml:space="preserve">1</w:t>
      </w:r>
      <w:r>
        <w:rPr>
          <w:rFonts w:hint="eastAsia" w:ascii="Times New Roman" w:hAnsi="Times New Roman"/>
          <w:caps w:val="0"/>
          <w:color w:val="000000"/>
          <w:sz w:val="24"/>
          <w:szCs w:val="24"/>
          <w:highlight w:val="none"/>
        </w:rPr>
        <w:t xml:space="preserve">，属于</w:t>
      </w:r>
      <w:r>
        <w:rPr>
          <w:rFonts w:hint="eastAsia" w:ascii="Times New Roman" w:hAnsi="Times New Roman"/>
          <w:caps w:val="0"/>
          <w:color w:val="000000"/>
          <w:sz w:val="24"/>
          <w:szCs w:val="24"/>
          <w:highlight w:val="none"/>
          <w:u w:val="single"/>
        </w:rPr>
        <w:t xml:space="preserve">（</w:t>
      </w:r>
      <w:r>
        <w:rPr>
          <w:rFonts w:hint="eastAsia" w:ascii="Times New Roman" w:hAnsi="Times New Roman"/>
          <w:caps w:val="0"/>
          <w:color w:val="000000"/>
          <w:sz w:val="24"/>
          <w:szCs w:val="24"/>
          <w:highlight w:val="none"/>
          <w:u w:val="single"/>
          <w:lang w:val="en-US" w:eastAsia="zh-CN"/>
        </w:rPr>
        <w:t xml:space="preserve">中型企业、</w:t>
      </w:r>
      <w:r>
        <w:rPr>
          <w:rFonts w:hint="eastAsia" w:ascii="Times New Roman" w:hAnsi="Times New Roman"/>
          <w:caps w:val="0"/>
          <w:color w:val="000000"/>
          <w:sz w:val="24"/>
          <w:szCs w:val="24"/>
          <w:highlight w:val="none"/>
          <w:u w:val="single"/>
        </w:rPr>
        <w:t xml:space="preserve">小型企业、微型企业）；</w:t>
      </w:r>
      <w:r>
        <w:rPr>
          <w:rFonts w:hint="eastAsia" w:ascii="Times New Roman" w:hAnsi="Times New Roman"/>
          <w:i/>
          <w:caps w:val="0"/>
          <w:color w:val="000000"/>
          <w:sz w:val="24"/>
          <w:szCs w:val="24"/>
          <w:highlight w:val="none"/>
          <w:u w:val="single"/>
        </w:rPr>
      </w:r>
      <w:r/>
    </w:p>
    <w:p>
      <w:pPr>
        <w:pStyle w:val="992"/>
        <w:ind w:firstLine="360"/>
        <w:keepLines w:val="0"/>
        <w:keepNext w:val="0"/>
        <w:pageBreakBefore w:val="0"/>
        <w:spacing w:line="360" w:lineRule="auto"/>
        <w:widowControl w:val="off"/>
        <w:rPr>
          <w:rFonts w:hint="eastAsia" w:ascii="Times New Roman" w:hAnsi="Times New Roman"/>
          <w:i/>
          <w:caps w:val="0"/>
          <w:color w:val="000000"/>
          <w:sz w:val="24"/>
          <w:szCs w:val="24"/>
          <w:highlight w:val="none"/>
          <w:u w:val="single"/>
        </w:rPr>
      </w:pPr>
      <w:r>
        <w:rPr>
          <w:rFonts w:hint="eastAsia"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u w:val="single"/>
        </w:rPr>
        <w:t xml:space="preserve">（标的名称）</w:t>
      </w:r>
      <w:r>
        <w:rPr>
          <w:rFonts w:hint="eastAsia" w:ascii="Times New Roman" w:hAnsi="Times New Roman"/>
          <w:i/>
          <w:caps w:val="0"/>
          <w:color w:val="000000"/>
          <w:sz w:val="24"/>
          <w:szCs w:val="24"/>
          <w:highlight w:val="none"/>
        </w:rPr>
        <w:t xml:space="preserve">，</w:t>
      </w:r>
      <w:r>
        <w:rPr>
          <w:rFonts w:hint="eastAsia" w:ascii="Times New Roman" w:hAnsi="Times New Roman"/>
          <w:caps w:val="0"/>
          <w:color w:val="000000"/>
          <w:sz w:val="24"/>
          <w:szCs w:val="24"/>
          <w:highlight w:val="none"/>
        </w:rPr>
        <w:t xml:space="preserve">属于</w:t>
      </w:r>
      <w:r>
        <w:rPr>
          <w:rFonts w:hint="eastAsia" w:ascii="Times New Roman" w:hAnsi="Times New Roman"/>
          <w:caps w:val="0"/>
          <w:color w:val="000000"/>
          <w:sz w:val="24"/>
          <w:szCs w:val="24"/>
          <w:highlight w:val="none"/>
          <w:u w:val="single"/>
        </w:rPr>
        <w:t xml:space="preserve">       </w:t>
      </w:r>
      <w:r>
        <w:rPr>
          <w:rFonts w:hint="eastAsia" w:ascii="Times New Roman" w:hAnsi="Times New Roman"/>
          <w:caps w:val="0"/>
          <w:color w:val="000000"/>
          <w:sz w:val="24"/>
          <w:szCs w:val="24"/>
          <w:highlight w:val="none"/>
        </w:rPr>
        <w:t xml:space="preserve">行业；承接企业为</w:t>
      </w:r>
      <w:r>
        <w:rPr>
          <w:rFonts w:hint="eastAsia" w:ascii="Times New Roman" w:hAnsi="Times New Roman"/>
          <w:caps w:val="0"/>
          <w:color w:val="000000"/>
          <w:sz w:val="24"/>
          <w:szCs w:val="24"/>
          <w:highlight w:val="none"/>
          <w:u w:val="single"/>
        </w:rPr>
        <w:t xml:space="preserve">（企业名称）</w:t>
      </w:r>
      <w:r>
        <w:rPr>
          <w:rFonts w:hint="eastAsia" w:ascii="Times New Roman" w:hAnsi="Times New Roman"/>
          <w:caps w:val="0"/>
          <w:color w:val="000000"/>
          <w:sz w:val="24"/>
          <w:szCs w:val="24"/>
          <w:highlight w:val="none"/>
        </w:rPr>
        <w:t xml:space="preserve">，从业人员</w:t>
      </w:r>
      <w:r>
        <w:rPr>
          <w:rFonts w:hint="eastAsia" w:ascii="Times New Roman" w:hAnsi="Times New Roman"/>
          <w:caps w:val="0"/>
          <w:color w:val="000000"/>
          <w:sz w:val="24"/>
          <w:szCs w:val="24"/>
          <w:highlight w:val="none"/>
          <w:u w:val="single"/>
        </w:rPr>
        <w:t xml:space="preserve">      </w:t>
      </w:r>
      <w:r>
        <w:rPr>
          <w:rFonts w:hint="eastAsia" w:ascii="Times New Roman" w:hAnsi="Times New Roman"/>
          <w:caps w:val="0"/>
          <w:color w:val="000000"/>
          <w:sz w:val="24"/>
          <w:szCs w:val="24"/>
          <w:highlight w:val="none"/>
        </w:rPr>
        <w:t xml:space="preserve">人，营业收入为</w:t>
      </w:r>
      <w:r>
        <w:rPr>
          <w:rFonts w:hint="eastAsia" w:ascii="Times New Roman" w:hAnsi="Times New Roman"/>
          <w:caps w:val="0"/>
          <w:color w:val="000000"/>
          <w:sz w:val="24"/>
          <w:szCs w:val="24"/>
          <w:highlight w:val="none"/>
          <w:u w:val="single"/>
        </w:rPr>
        <w:t xml:space="preserve">     </w:t>
      </w:r>
      <w:r>
        <w:rPr>
          <w:rFonts w:hint="eastAsia" w:ascii="Times New Roman" w:hAnsi="Times New Roman"/>
          <w:caps w:val="0"/>
          <w:color w:val="000000"/>
          <w:sz w:val="24"/>
          <w:szCs w:val="24"/>
          <w:highlight w:val="none"/>
        </w:rPr>
        <w:t xml:space="preserve">万元，资产总额为</w:t>
      </w:r>
      <w:r>
        <w:rPr>
          <w:rFonts w:hint="eastAsia" w:ascii="Times New Roman" w:hAnsi="Times New Roman"/>
          <w:caps w:val="0"/>
          <w:color w:val="000000"/>
          <w:sz w:val="24"/>
          <w:szCs w:val="24"/>
          <w:highlight w:val="none"/>
          <w:u w:val="single"/>
        </w:rPr>
        <w:t xml:space="preserve">      </w:t>
      </w:r>
      <w:r>
        <w:rPr>
          <w:rFonts w:hint="eastAsia" w:ascii="Times New Roman" w:hAnsi="Times New Roman"/>
          <w:caps w:val="0"/>
          <w:color w:val="000000"/>
          <w:sz w:val="24"/>
          <w:szCs w:val="24"/>
          <w:highlight w:val="none"/>
        </w:rPr>
        <w:t xml:space="preserve">万元</w:t>
      </w:r>
      <w:r>
        <w:rPr>
          <w:rFonts w:hint="eastAsia" w:ascii="Times New Roman" w:hAnsi="Times New Roman"/>
          <w:caps w:val="0"/>
          <w:color w:val="000000"/>
          <w:sz w:val="24"/>
          <w:szCs w:val="24"/>
          <w:highlight w:val="none"/>
          <w:vertAlign w:val="superscript"/>
        </w:rPr>
        <w:t xml:space="preserve">1</w:t>
      </w:r>
      <w:r>
        <w:rPr>
          <w:rFonts w:hint="eastAsia" w:ascii="Times New Roman" w:hAnsi="Times New Roman"/>
          <w:caps w:val="0"/>
          <w:color w:val="000000"/>
          <w:sz w:val="24"/>
          <w:szCs w:val="24"/>
          <w:highlight w:val="none"/>
        </w:rPr>
        <w:t xml:space="preserve">，属于</w:t>
      </w:r>
      <w:r>
        <w:rPr>
          <w:rFonts w:hint="eastAsia" w:ascii="Times New Roman" w:hAnsi="Times New Roman"/>
          <w:caps w:val="0"/>
          <w:color w:val="000000"/>
          <w:sz w:val="24"/>
          <w:szCs w:val="24"/>
          <w:highlight w:val="none"/>
          <w:u w:val="single"/>
        </w:rPr>
        <w:t xml:space="preserve">（</w:t>
      </w:r>
      <w:r>
        <w:rPr>
          <w:rFonts w:hint="eastAsia" w:ascii="Times New Roman" w:hAnsi="Times New Roman"/>
          <w:caps w:val="0"/>
          <w:color w:val="000000"/>
          <w:sz w:val="24"/>
          <w:szCs w:val="24"/>
          <w:highlight w:val="none"/>
          <w:u w:val="single"/>
          <w:lang w:val="en-US" w:eastAsia="zh-CN"/>
        </w:rPr>
        <w:t xml:space="preserve">中型企业、</w:t>
      </w:r>
      <w:r>
        <w:rPr>
          <w:rFonts w:hint="eastAsia" w:ascii="Times New Roman" w:hAnsi="Times New Roman"/>
          <w:caps w:val="0"/>
          <w:color w:val="000000"/>
          <w:sz w:val="24"/>
          <w:szCs w:val="24"/>
          <w:highlight w:val="none"/>
          <w:u w:val="single"/>
        </w:rPr>
        <w:t xml:space="preserve">小型企业、微型企业）；</w:t>
      </w:r>
      <w:r>
        <w:rPr>
          <w:rFonts w:hint="eastAsia" w:ascii="Times New Roman" w:hAnsi="Times New Roman"/>
          <w:i/>
          <w:caps w:val="0"/>
          <w:color w:val="000000"/>
          <w:sz w:val="24"/>
          <w:szCs w:val="24"/>
          <w:highlight w:val="none"/>
          <w:u w:val="single"/>
        </w:rPr>
      </w:r>
      <w:r/>
    </w:p>
    <w:p>
      <w:pPr>
        <w:pStyle w:val="992"/>
        <w:ind w:firstLine="360"/>
        <w:keepLines w:val="0"/>
        <w:keepNext w:val="0"/>
        <w:pageBreakBefore w:val="0"/>
        <w:spacing w:line="360" w:lineRule="auto"/>
        <w:widowControl w:val="off"/>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w:t>
      </w:r>
      <w:r>
        <w:rPr>
          <w:rFonts w:hint="eastAsia" w:ascii="Times New Roman" w:hAnsi="Times New Roman"/>
          <w:caps w:val="0"/>
          <w:color w:val="000000"/>
          <w:sz w:val="24"/>
          <w:szCs w:val="24"/>
          <w:highlight w:val="none"/>
        </w:rPr>
      </w:r>
      <w:r/>
    </w:p>
    <w:p>
      <w:pPr>
        <w:pStyle w:val="992"/>
        <w:ind w:firstLine="360"/>
        <w:keepLines w:val="0"/>
        <w:keepNext w:val="0"/>
        <w:pageBreakBefore w:val="0"/>
        <w:spacing w:line="360" w:lineRule="auto"/>
        <w:widowControl w:val="off"/>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以上企业，不属于大企业的分支机构，不存在控股股东为大企业的情形，也不存在与大企业的负责人为同一人的情形。</w:t>
      </w:r>
      <w:r>
        <w:rPr>
          <w:rFonts w:hint="eastAsia" w:ascii="Times New Roman" w:hAnsi="Times New Roman"/>
          <w:caps w:val="0"/>
          <w:color w:val="000000"/>
          <w:sz w:val="24"/>
          <w:szCs w:val="24"/>
          <w:highlight w:val="none"/>
        </w:rPr>
      </w:r>
      <w:r/>
    </w:p>
    <w:p>
      <w:pPr>
        <w:pStyle w:val="992"/>
        <w:ind w:firstLine="360"/>
        <w:keepLines w:val="0"/>
        <w:keepNext w:val="0"/>
        <w:pageBreakBefore w:val="0"/>
        <w:spacing w:line="360" w:lineRule="auto"/>
        <w:widowControl w:val="off"/>
        <w:rPr>
          <w:rFonts w:hint="eastAsia" w:ascii="Times New Roman" w:hAnsi="Times New Roman" w:eastAsia="宋体" w:cs="Times New Roman"/>
          <w:caps w:val="0"/>
          <w:color w:val="000000"/>
          <w:sz w:val="24"/>
          <w:szCs w:val="24"/>
          <w:highlight w:val="none"/>
          <w:lang w:eastAsia="zh-CN"/>
        </w:rPr>
      </w:pPr>
      <w:r>
        <w:rPr>
          <w:rFonts w:hint="eastAsia" w:ascii="Times New Roman" w:hAnsi="Times New Roman"/>
          <w:caps w:val="0"/>
          <w:color w:val="000000"/>
          <w:sz w:val="24"/>
          <w:szCs w:val="24"/>
          <w:highlight w:val="none"/>
        </w:rPr>
        <w:t xml:space="preserve">本企业对上述声明内容的真实性负责。如有虚假，将依法承担相应责任</w:t>
      </w:r>
      <w:r>
        <w:rPr>
          <w:rFonts w:hint="eastAsia" w:ascii="Times New Roman" w:hAnsi="Times New Roman"/>
          <w:caps w:val="0"/>
          <w:color w:val="000000"/>
          <w:sz w:val="24"/>
          <w:szCs w:val="24"/>
          <w:highlight w:val="none"/>
          <w:lang w:eastAsia="zh-CN"/>
        </w:rPr>
        <w:t xml:space="preserve">。</w:t>
      </w:r>
      <w:r>
        <w:rPr>
          <w:rFonts w:hint="eastAsia" w:ascii="Times New Roman" w:hAnsi="Times New Roman" w:eastAsia="宋体" w:cs="Times New Roman"/>
          <w:caps w:val="0"/>
          <w:color w:val="000000"/>
          <w:sz w:val="24"/>
          <w:szCs w:val="24"/>
          <w:highlight w:val="none"/>
          <w:lang w:eastAsia="zh-CN"/>
        </w:rPr>
      </w:r>
      <w:r/>
    </w:p>
    <w:p>
      <w:pPr>
        <w:pStyle w:val="992"/>
        <w:ind w:firstLine="360"/>
        <w:keepLines w:val="0"/>
        <w:keepNext w:val="0"/>
        <w:pageBreakBefore w:val="0"/>
        <w:spacing w:line="360" w:lineRule="auto"/>
        <w:widowControl w:val="off"/>
        <w:rPr>
          <w:rFonts w:hint="eastAsia" w:ascii="Times New Roman" w:hAnsi="Times New Roman" w:eastAsia="宋体" w:cs="Times New Roman"/>
          <w:caps w:val="0"/>
          <w:color w:val="000000"/>
          <w:sz w:val="24"/>
          <w:szCs w:val="24"/>
          <w:highlight w:val="none"/>
          <w:lang w:eastAsia="zh-CN"/>
        </w:rPr>
      </w:pPr>
      <w:r>
        <w:rPr>
          <w:rFonts w:hint="eastAsia" w:ascii="Times New Roman" w:hAnsi="Times New Roman" w:eastAsia="宋体" w:cs="Times New Roman"/>
          <w:caps w:val="0"/>
          <w:color w:val="000000"/>
          <w:sz w:val="24"/>
          <w:szCs w:val="24"/>
          <w:highlight w:val="none"/>
          <w:lang w:eastAsia="zh-CN"/>
        </w:rPr>
      </w:r>
      <w:r/>
    </w:p>
    <w:p>
      <w:pPr>
        <w:pStyle w:val="992"/>
        <w:ind w:firstLine="360"/>
        <w:keepLines w:val="0"/>
        <w:keepNext w:val="0"/>
        <w:pageBreakBefore w:val="0"/>
        <w:spacing w:line="360" w:lineRule="auto"/>
        <w:widowControl w:val="off"/>
        <w:rPr>
          <w:rFonts w:hint="eastAsia" w:ascii="Times New Roman" w:hAnsi="Times New Roman" w:eastAsia="宋体" w:cs="Times New Roman"/>
          <w:caps w:val="0"/>
          <w:color w:val="000000"/>
          <w:sz w:val="24"/>
          <w:szCs w:val="24"/>
          <w:highlight w:val="none"/>
        </w:rPr>
      </w:pPr>
      <w:r>
        <w:rPr>
          <w:rFonts w:hint="eastAsia" w:ascii="Times New Roman" w:hAnsi="Times New Roman" w:eastAsia="宋体" w:cs="Times New Roman"/>
          <w:caps w:val="0"/>
          <w:color w:val="000000"/>
          <w:sz w:val="24"/>
          <w:szCs w:val="24"/>
          <w:highlight w:val="none"/>
          <w:lang w:eastAsia="zh-CN"/>
        </w:rPr>
        <w:t xml:space="preserve">（</w:t>
      </w:r>
      <w:r>
        <w:rPr>
          <w:rFonts w:hint="eastAsia" w:ascii="Times New Roman" w:hAnsi="Times New Roman" w:eastAsia="宋体" w:cs="Times New Roman"/>
          <w:caps w:val="0"/>
          <w:color w:val="000000"/>
          <w:sz w:val="24"/>
          <w:szCs w:val="24"/>
          <w:highlight w:val="none"/>
        </w:rPr>
        <w:t xml:space="preserve">备注</w:t>
      </w:r>
      <w:r>
        <w:rPr>
          <w:rFonts w:hint="eastAsia" w:ascii="Times New Roman" w:hAnsi="Times New Roman" w:eastAsia="宋体" w:cs="Times New Roman"/>
          <w:caps w:val="0"/>
          <w:color w:val="000000"/>
          <w:sz w:val="24"/>
          <w:szCs w:val="24"/>
          <w:highlight w:val="none"/>
          <w:lang w:eastAsia="zh-CN"/>
        </w:rPr>
        <w:t xml:space="preserve">：</w:t>
      </w:r>
      <w:r>
        <w:rPr>
          <w:rFonts w:hint="eastAsia" w:ascii="Times New Roman" w:hAnsi="Times New Roman" w:eastAsia="宋体" w:cs="Times New Roman"/>
          <w:caps w:val="0"/>
          <w:color w:val="000000"/>
          <w:sz w:val="24"/>
          <w:szCs w:val="24"/>
          <w:highlight w:val="none"/>
          <w:lang w:val="en-US" w:eastAsia="zh-CN"/>
        </w:rPr>
        <w:t xml:space="preserve">1、</w:t>
      </w:r>
      <w:r>
        <w:rPr>
          <w:rFonts w:hint="eastAsia" w:ascii="Times New Roman" w:hAnsi="Times New Roman" w:eastAsia="宋体" w:cs="Times New Roman"/>
          <w:caps w:val="0"/>
          <w:color w:val="000000"/>
          <w:sz w:val="24"/>
          <w:szCs w:val="24"/>
          <w:highlight w:val="none"/>
          <w:lang w:eastAsia="zh-CN"/>
        </w:rPr>
        <w:t xml:space="preserve">从业人员、营业收入、资产总额填报上一年度数据，无上一年度数据的新成立企业可不填报。</w:t>
      </w:r>
      <w:r>
        <w:rPr>
          <w:rFonts w:hint="eastAsia" w:ascii="Times New Roman" w:hAnsi="Times New Roman" w:eastAsia="宋体" w:cs="Times New Roman"/>
          <w:caps w:val="0"/>
          <w:color w:val="000000"/>
          <w:sz w:val="24"/>
          <w:szCs w:val="24"/>
          <w:highlight w:val="none"/>
          <w:lang w:val="en-US" w:eastAsia="zh-CN"/>
        </w:rPr>
        <w:t xml:space="preserve">2、</w:t>
      </w:r>
      <w:r>
        <w:rPr>
          <w:rFonts w:hint="eastAsia" w:ascii="Times New Roman" w:hAnsi="Times New Roman" w:eastAsia="宋体" w:cs="Times New Roman"/>
          <w:caps w:val="0"/>
          <w:color w:val="000000"/>
          <w:sz w:val="24"/>
          <w:szCs w:val="24"/>
          <w:highlight w:val="none"/>
          <w:lang w:eastAsia="zh-CN"/>
        </w:rPr>
        <w:t xml:space="preserve">投标人如不提供此声明函，不得参加专门面向中小企业采购项目或者</w:t>
      </w:r>
      <w:r>
        <w:rPr>
          <w:rFonts w:hint="eastAsia" w:ascii="Times New Roman" w:hAnsi="Times New Roman" w:eastAsia="宋体" w:cs="Times New Roman"/>
          <w:caps w:val="0"/>
          <w:color w:val="000000"/>
          <w:sz w:val="24"/>
          <w:szCs w:val="24"/>
          <w:highlight w:val="none"/>
          <w:lang w:val="en-US" w:eastAsia="zh-CN"/>
        </w:rPr>
        <w:t xml:space="preserve">不得享受小微企业价格扣除政策</w:t>
      </w:r>
      <w:r>
        <w:rPr>
          <w:rFonts w:hint="eastAsia" w:ascii="Times New Roman" w:hAnsi="Times New Roman" w:eastAsia="宋体" w:cs="Times New Roman"/>
          <w:caps w:val="0"/>
          <w:color w:val="000000"/>
          <w:sz w:val="24"/>
          <w:szCs w:val="24"/>
          <w:highlight w:val="none"/>
          <w:lang w:eastAsia="zh-CN"/>
        </w:rPr>
        <w:t xml:space="preserve">。此声明函将随成交结果同时公告，接受社会监督。</w:t>
      </w:r>
      <w:r>
        <w:rPr>
          <w:rFonts w:hint="eastAsia" w:ascii="Times New Roman" w:hAnsi="Times New Roman" w:eastAsia="宋体" w:cs="Times New Roman"/>
          <w:caps w:val="0"/>
          <w:color w:val="000000"/>
          <w:sz w:val="24"/>
          <w:szCs w:val="24"/>
          <w:highlight w:val="none"/>
          <w:lang w:val="en-US" w:eastAsia="zh-CN"/>
        </w:rPr>
        <w:t xml:space="preserve">3、</w:t>
      </w:r>
      <w:r>
        <w:rPr>
          <w:rFonts w:hint="eastAsia" w:ascii="Times New Roman" w:hAnsi="Times New Roman" w:eastAsia="宋体" w:cs="Times New Roman"/>
          <w:caps w:val="0"/>
          <w:color w:val="000000"/>
          <w:sz w:val="24"/>
          <w:szCs w:val="24"/>
          <w:highlight w:val="none"/>
          <w:lang w:eastAsia="zh-CN"/>
        </w:rPr>
        <w:t xml:space="preserve">服务采购项目中，服务的承接商应当为中小企业，不对其中涉及的货物的制造商、工程的承建商作出要求。）</w:t>
      </w:r>
      <w:r>
        <w:rPr>
          <w:rFonts w:hint="eastAsia" w:ascii="Times New Roman" w:hAnsi="Times New Roman" w:eastAsia="宋体" w:cs="Times New Roman"/>
          <w:caps w:val="0"/>
          <w:color w:val="000000"/>
          <w:sz w:val="24"/>
          <w:szCs w:val="24"/>
          <w:highlight w:val="none"/>
        </w:rPr>
      </w:r>
      <w:r/>
    </w:p>
    <w:p>
      <w:pPr>
        <w:pStyle w:val="992"/>
        <w:ind w:right="720"/>
        <w:keepLines w:val="0"/>
        <w:keepNext w:val="0"/>
        <w:pageBreakBefore w:val="0"/>
        <w:spacing w:line="360" w:lineRule="auto"/>
        <w:widowControl w:val="off"/>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p>
      <w:pPr>
        <w:pStyle w:val="992"/>
        <w:ind w:right="180" w:firstLine="360"/>
        <w:jc w:val="right"/>
        <w:keepLines w:val="0"/>
        <w:keepNext w:val="0"/>
        <w:pageBreakBefore w:val="0"/>
        <w:spacing w:line="360" w:lineRule="auto"/>
        <w:widowControl w:val="off"/>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企业名称</w:t>
      </w:r>
      <w:r>
        <w:rPr>
          <w:rFonts w:hint="eastAsia" w:ascii="Times New Roman" w:hAnsi="Times New Roman"/>
          <w:caps w:val="0"/>
          <w:color w:val="000000"/>
          <w:sz w:val="24"/>
          <w:szCs w:val="24"/>
          <w:highlight w:val="none"/>
          <w:lang w:eastAsia="zh-CN"/>
        </w:rPr>
        <w:t xml:space="preserve">：</w:t>
      </w:r>
      <w:r>
        <w:rPr>
          <w:rFonts w:hint="eastAsia" w:ascii="Times New Roman" w:hAnsi="Times New Roman"/>
          <w:caps w:val="0"/>
          <w:color w:val="000000"/>
          <w:sz w:val="24"/>
          <w:szCs w:val="24"/>
          <w:highlight w:val="none"/>
        </w:rPr>
        <w:t xml:space="preserve">（加盖CA电子公章）</w:t>
      </w:r>
      <w:r>
        <w:rPr>
          <w:rFonts w:hint="eastAsia" w:ascii="Times New Roman" w:hAnsi="Times New Roman"/>
          <w:caps w:val="0"/>
          <w:color w:val="000000"/>
          <w:sz w:val="24"/>
          <w:szCs w:val="24"/>
          <w:highlight w:val="none"/>
        </w:rPr>
      </w:r>
      <w:r/>
    </w:p>
    <w:p>
      <w:pPr>
        <w:pStyle w:val="992"/>
        <w:jc w:val="right"/>
        <w:keepLines w:val="0"/>
        <w:keepNext w:val="0"/>
        <w:pageBreakBefore w:val="0"/>
        <w:spacing w:line="360" w:lineRule="auto"/>
        <w:widowControl w:val="off"/>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日  期：</w:t>
      </w:r>
      <w:r>
        <w:rPr>
          <w:rFonts w:hint="eastAsia" w:ascii="Times New Roman" w:hAnsi="Times New Roman" w:eastAsia="宋体" w:cs="Times New Roman"/>
          <w:caps w:val="0"/>
          <w:color w:val="000000"/>
          <w:sz w:val="24"/>
          <w:szCs w:val="24"/>
          <w:highlight w:val="none"/>
          <w:u w:val="single"/>
        </w:rPr>
        <w:t xml:space="preserve">       </w:t>
      </w:r>
      <w:r>
        <w:rPr>
          <w:rFonts w:hint="eastAsia" w:ascii="Times New Roman" w:hAnsi="Times New Roman"/>
          <w:caps w:val="0"/>
          <w:color w:val="000000"/>
          <w:sz w:val="24"/>
          <w:szCs w:val="24"/>
          <w:highlight w:val="none"/>
        </w:rPr>
        <w:t xml:space="preserve">年___月___日</w:t>
      </w:r>
      <w:r>
        <w:rPr>
          <w:rFonts w:hint="eastAsia" w:ascii="Times New Roman" w:hAnsi="Times New Roman"/>
          <w:caps w:val="0"/>
          <w:color w:val="000000"/>
          <w:sz w:val="24"/>
          <w:szCs w:val="24"/>
          <w:highlight w:val="none"/>
        </w:rPr>
      </w:r>
      <w:r/>
    </w:p>
    <w:p>
      <w:pPr>
        <w:pStyle w:val="992"/>
        <w:ind w:right="660"/>
        <w:spacing w:line="360" w:lineRule="auto"/>
        <w:rPr>
          <w:color w:val="000000"/>
          <w:sz w:val="24"/>
          <w:szCs w:val="24"/>
          <w:highlight w:val="none"/>
        </w:rPr>
      </w:pPr>
      <w:r>
        <w:rPr>
          <w:rFonts w:eastAsia="黑体"/>
          <w:b/>
          <w:color w:val="000000"/>
          <w:sz w:val="32"/>
          <w:szCs w:val="32"/>
          <w:highlight w:val="none"/>
        </w:rPr>
        <w:br w:type="page" w:clear="all"/>
      </w:r>
      <w:r>
        <w:rPr>
          <w:rFonts w:hint="eastAsia" w:eastAsia="黑体"/>
          <w:b/>
          <w:color w:val="000000"/>
          <w:sz w:val="32"/>
          <w:szCs w:val="32"/>
          <w:highlight w:val="none"/>
          <w:lang w:val="en-US" w:eastAsia="zh-CN"/>
        </w:rPr>
        <w:t xml:space="preserve">八</w:t>
      </w:r>
      <w:r>
        <w:rPr>
          <w:rFonts w:hint="eastAsia" w:eastAsia="黑体"/>
          <w:iCs/>
          <w:color w:val="000000"/>
          <w:sz w:val="32"/>
          <w:szCs w:val="32"/>
          <w:highlight w:val="none"/>
        </w:rPr>
        <w:t xml:space="preserve">、残疾人福利性单位声明函</w:t>
      </w:r>
      <w:r>
        <w:rPr>
          <w:color w:val="000000"/>
          <w:sz w:val="24"/>
          <w:szCs w:val="24"/>
          <w:highlight w:val="none"/>
        </w:rPr>
      </w:r>
      <w:r/>
    </w:p>
    <w:p>
      <w:pPr>
        <w:pStyle w:val="992"/>
        <w:jc w:val="center"/>
        <w:spacing w:line="360" w:lineRule="auto"/>
        <w:rPr>
          <w:rFonts w:eastAsia="黑体"/>
          <w:color w:val="000000"/>
          <w:sz w:val="32"/>
          <w:szCs w:val="32"/>
          <w:highlight w:val="none"/>
        </w:rPr>
        <w:outlineLvl w:val="0"/>
      </w:pPr>
      <w:r/>
      <w:bookmarkStart w:id="516" w:name="_Toc180132116"/>
      <w:r/>
      <w:bookmarkStart w:id="517" w:name="_Toc169853389"/>
      <w:r>
        <w:rPr>
          <w:rFonts w:hint="eastAsia" w:eastAsia="黑体"/>
          <w:color w:val="000000"/>
          <w:sz w:val="32"/>
          <w:szCs w:val="32"/>
          <w:highlight w:val="none"/>
        </w:rPr>
        <w:t xml:space="preserve">残疾人福利性单位声明函</w:t>
      </w:r>
      <w:bookmarkEnd w:id="516"/>
      <w:r/>
      <w:bookmarkEnd w:id="517"/>
      <w:r>
        <w:rPr>
          <w:rFonts w:eastAsia="黑体"/>
          <w:color w:val="000000"/>
          <w:sz w:val="32"/>
          <w:szCs w:val="32"/>
          <w:highlight w:val="none"/>
        </w:rPr>
      </w:r>
      <w:r/>
    </w:p>
    <w:p>
      <w:pPr>
        <w:pStyle w:val="992"/>
        <w:ind w:firstLine="480"/>
        <w:spacing w:line="360" w:lineRule="auto"/>
        <w:rPr>
          <w:color w:val="000000"/>
          <w:sz w:val="24"/>
          <w:szCs w:val="21"/>
          <w:highlight w:val="none"/>
        </w:rPr>
      </w:pPr>
      <w:r>
        <w:rPr>
          <w:rFonts w:hint="eastAsia"/>
          <w:color w:val="000000"/>
          <w:sz w:val="24"/>
          <w:highlight w:val="none"/>
        </w:rPr>
        <w:t xml:space="preserve">本单位郑重声明，根据《财政部</w:t>
      </w:r>
      <w:r>
        <w:rPr>
          <w:color w:val="000000"/>
          <w:sz w:val="24"/>
          <w:highlight w:val="none"/>
        </w:rPr>
        <w:t xml:space="preserve"> </w:t>
      </w:r>
      <w:r>
        <w:rPr>
          <w:rFonts w:hint="eastAsia"/>
          <w:color w:val="000000"/>
          <w:sz w:val="24"/>
          <w:highlight w:val="none"/>
        </w:rPr>
        <w:t xml:space="preserve">民政部</w:t>
      </w:r>
      <w:r>
        <w:rPr>
          <w:color w:val="000000"/>
          <w:sz w:val="24"/>
          <w:highlight w:val="none"/>
        </w:rPr>
        <w:t xml:space="preserve"> </w:t>
      </w:r>
      <w:r>
        <w:rPr>
          <w:rFonts w:hint="eastAsia"/>
          <w:color w:val="000000"/>
          <w:sz w:val="24"/>
          <w:highlight w:val="none"/>
        </w:rPr>
        <w:t xml:space="preserve">中国残疾人联合会关于促进残疾人就业政府采购政策的通知》（财库〔</w:t>
      </w:r>
      <w:r>
        <w:rPr>
          <w:color w:val="000000"/>
          <w:sz w:val="24"/>
          <w:highlight w:val="none"/>
        </w:rPr>
        <w:t xml:space="preserve">2017</w:t>
      </w:r>
      <w:r>
        <w:rPr>
          <w:rFonts w:hint="eastAsia"/>
          <w:color w:val="000000"/>
          <w:sz w:val="24"/>
          <w:highlight w:val="none"/>
        </w:rPr>
        <w:t xml:space="preserve">〕</w:t>
      </w:r>
      <w:r>
        <w:rPr>
          <w:color w:val="000000"/>
          <w:sz w:val="24"/>
          <w:highlight w:val="none"/>
        </w:rPr>
        <w:t xml:space="preserve"> 141</w:t>
      </w:r>
      <w:r>
        <w:rPr>
          <w:rFonts w:hint="eastAsia"/>
          <w:color w:val="000000"/>
          <w:sz w:val="24"/>
          <w:highlight w:val="none"/>
        </w:rPr>
        <w:t xml:space="preserve">号）的规定，本单位为符合条件的残疾人福利性单位，且本单位参加</w:t>
      </w:r>
      <w:r>
        <w:rPr>
          <w:color w:val="000000"/>
          <w:sz w:val="24"/>
          <w:highlight w:val="none"/>
        </w:rPr>
        <w:t xml:space="preserve">______</w:t>
      </w:r>
      <w:r>
        <w:rPr>
          <w:rFonts w:hint="eastAsia"/>
          <w:color w:val="000000"/>
          <w:sz w:val="24"/>
          <w:highlight w:val="none"/>
        </w:rPr>
        <w:t xml:space="preserve">单位的采购文件编号为</w:t>
      </w:r>
      <w:r>
        <w:rPr>
          <w:color w:val="000000"/>
          <w:sz w:val="24"/>
          <w:highlight w:val="none"/>
          <w:u w:val="single"/>
        </w:rPr>
        <w:t xml:space="preserve">     </w:t>
      </w:r>
      <w:r>
        <w:rPr>
          <w:rFonts w:hint="eastAsia"/>
          <w:color w:val="000000"/>
          <w:sz w:val="24"/>
          <w:highlight w:val="none"/>
        </w:rPr>
        <w:t xml:space="preserve">的</w:t>
      </w:r>
      <w:r>
        <w:rPr>
          <w:color w:val="000000"/>
          <w:sz w:val="24"/>
          <w:highlight w:val="none"/>
          <w:u w:val="single"/>
        </w:rPr>
        <w:t xml:space="preserve">       </w:t>
      </w:r>
      <w:r>
        <w:rPr>
          <w:rFonts w:hint="eastAsia"/>
          <w:color w:val="000000"/>
          <w:sz w:val="24"/>
          <w:highlight w:val="none"/>
        </w:rPr>
        <w:t xml:space="preserve">项目采购活动由本单位提供服务。</w:t>
      </w:r>
      <w:r>
        <w:rPr>
          <w:color w:val="000000"/>
          <w:sz w:val="24"/>
          <w:szCs w:val="21"/>
          <w:highlight w:val="none"/>
        </w:rPr>
      </w:r>
      <w:r/>
    </w:p>
    <w:p>
      <w:pPr>
        <w:pStyle w:val="992"/>
        <w:ind w:firstLine="480"/>
        <w:spacing w:line="360" w:lineRule="auto"/>
        <w:rPr>
          <w:color w:val="000000"/>
          <w:sz w:val="24"/>
          <w:highlight w:val="none"/>
        </w:rPr>
      </w:pPr>
      <w:r>
        <w:rPr>
          <w:rFonts w:hint="eastAsia"/>
          <w:color w:val="000000"/>
          <w:sz w:val="24"/>
          <w:highlight w:val="none"/>
        </w:rPr>
        <w:t xml:space="preserve">本单位对上述声明的真实性负责。如有虚假，将依法承担相应责任。</w:t>
      </w:r>
      <w:r>
        <w:rPr>
          <w:color w:val="000000"/>
          <w:sz w:val="24"/>
          <w:highlight w:val="none"/>
        </w:rPr>
      </w:r>
      <w:r/>
    </w:p>
    <w:p>
      <w:pPr>
        <w:pStyle w:val="992"/>
        <w:ind w:firstLine="480"/>
        <w:spacing w:line="360" w:lineRule="auto"/>
        <w:rPr>
          <w:color w:val="000000"/>
          <w:sz w:val="24"/>
          <w:highlight w:val="none"/>
        </w:rPr>
      </w:pPr>
      <w:r>
        <w:rPr>
          <w:color w:val="000000"/>
          <w:sz w:val="24"/>
          <w:highlight w:val="none"/>
        </w:rPr>
      </w:r>
      <w:r/>
    </w:p>
    <w:p>
      <w:pPr>
        <w:pStyle w:val="992"/>
        <w:ind w:firstLine="480"/>
        <w:spacing w:line="360" w:lineRule="auto"/>
        <w:rPr>
          <w:color w:val="000000"/>
          <w:sz w:val="24"/>
          <w:highlight w:val="none"/>
        </w:rPr>
      </w:pPr>
      <w:r>
        <w:rPr>
          <w:rFonts w:hint="eastAsia"/>
          <w:color w:val="000000"/>
          <w:sz w:val="24"/>
          <w:highlight w:val="none"/>
        </w:rPr>
        <w:t xml:space="preserve">（备注：</w:t>
      </w:r>
      <w:r>
        <w:rPr>
          <w:color w:val="000000"/>
          <w:sz w:val="24"/>
          <w:highlight w:val="none"/>
        </w:rPr>
        <w:t xml:space="preserve">1</w:t>
      </w:r>
      <w:r>
        <w:rPr>
          <w:rFonts w:hint="eastAsia"/>
          <w:color w:val="000000"/>
          <w:sz w:val="24"/>
          <w:highlight w:val="none"/>
        </w:rPr>
        <w:t xml:space="preserve">、供应商如不提供此声明函，价格将不做相应扣除。</w:t>
      </w:r>
      <w:r>
        <w:rPr>
          <w:color w:val="000000"/>
          <w:sz w:val="24"/>
          <w:highlight w:val="none"/>
        </w:rPr>
        <w:t xml:space="preserve">2</w:t>
      </w:r>
      <w:r>
        <w:rPr>
          <w:rFonts w:hint="eastAsia"/>
          <w:color w:val="000000"/>
          <w:sz w:val="24"/>
          <w:highlight w:val="none"/>
        </w:rPr>
        <w:t xml:space="preserve">、中标人为残疾人福利单位的，此声明函将随中标结果同时公告，接受社会监督。）</w:t>
      </w:r>
      <w:r>
        <w:rPr>
          <w:color w:val="000000"/>
          <w:sz w:val="24"/>
          <w:highlight w:val="none"/>
        </w:rPr>
      </w:r>
      <w:r/>
    </w:p>
    <w:p>
      <w:pPr>
        <w:pStyle w:val="992"/>
        <w:ind w:firstLine="624"/>
        <w:spacing w:line="360" w:lineRule="auto"/>
        <w:rPr>
          <w:rFonts w:eastAsia="仿宋_GB2312"/>
          <w:color w:val="000000"/>
          <w:spacing w:val="6"/>
          <w:sz w:val="30"/>
          <w:szCs w:val="30"/>
          <w:highlight w:val="none"/>
        </w:rPr>
      </w:pPr>
      <w:r>
        <w:rPr>
          <w:rFonts w:eastAsia="仿宋_GB2312"/>
          <w:color w:val="000000"/>
          <w:spacing w:val="6"/>
          <w:sz w:val="30"/>
          <w:szCs w:val="30"/>
          <w:highlight w:val="none"/>
        </w:rPr>
      </w:r>
      <w:r/>
    </w:p>
    <w:p>
      <w:pPr>
        <w:pStyle w:val="1451"/>
        <w:spacing w:line="360" w:lineRule="auto"/>
        <w:rPr>
          <w:rFonts w:ascii="Times New Roman" w:hAnsi="Times New Roman"/>
          <w:color w:val="000000"/>
          <w:highlight w:val="none"/>
        </w:rPr>
      </w:pPr>
      <w:r>
        <w:rPr>
          <w:rFonts w:ascii="Times New Roman" w:hAnsi="Times New Roman"/>
          <w:color w:val="000000"/>
          <w:highlight w:val="none"/>
        </w:rPr>
      </w:r>
      <w:r/>
    </w:p>
    <w:p>
      <w:pPr>
        <w:pStyle w:val="992"/>
        <w:ind w:right="180" w:firstLine="360"/>
        <w:jc w:val="right"/>
        <w:spacing w:line="360" w:lineRule="auto"/>
        <w:rPr>
          <w:rFonts w:ascii="Times New Roman" w:hAnsi="Times New Roman"/>
          <w:color w:val="000000"/>
          <w:sz w:val="24"/>
          <w:szCs w:val="24"/>
          <w:highlight w:val="none"/>
        </w:rPr>
      </w:pPr>
      <w:r>
        <w:rPr>
          <w:rFonts w:hint="eastAsia"/>
          <w:color w:val="000000"/>
          <w:sz w:val="24"/>
          <w:szCs w:val="24"/>
          <w:highlight w:val="none"/>
        </w:rPr>
        <w:t xml:space="preserve">企业名称：（加盖</w:t>
      </w:r>
      <w:r>
        <w:rPr>
          <w:color w:val="000000"/>
          <w:sz w:val="24"/>
          <w:szCs w:val="24"/>
          <w:highlight w:val="none"/>
        </w:rPr>
        <w:t xml:space="preserve">CA</w:t>
      </w:r>
      <w:r>
        <w:rPr>
          <w:rFonts w:hint="eastAsia"/>
          <w:color w:val="000000"/>
          <w:sz w:val="24"/>
          <w:szCs w:val="24"/>
          <w:highlight w:val="none"/>
        </w:rPr>
        <w:t xml:space="preserve">电子公章）</w:t>
      </w:r>
      <w:r>
        <w:rPr>
          <w:rFonts w:ascii="Times New Roman" w:hAnsi="Times New Roman"/>
          <w:color w:val="000000"/>
          <w:sz w:val="24"/>
          <w:szCs w:val="24"/>
          <w:highlight w:val="none"/>
        </w:rPr>
      </w:r>
      <w:r/>
    </w:p>
    <w:p>
      <w:pPr>
        <w:pStyle w:val="992"/>
        <w:ind w:firstLine="4800"/>
        <w:spacing w:line="360" w:lineRule="auto"/>
        <w:rPr>
          <w:color w:val="000000"/>
          <w:sz w:val="24"/>
          <w:szCs w:val="24"/>
          <w:highlight w:val="none"/>
        </w:rPr>
      </w:pPr>
      <w:r>
        <w:rPr>
          <w:rFonts w:hint="eastAsia"/>
          <w:color w:val="000000"/>
          <w:sz w:val="24"/>
          <w:szCs w:val="24"/>
          <w:highlight w:val="none"/>
        </w:rPr>
        <w:t xml:space="preserve">日</w:t>
      </w:r>
      <w:r>
        <w:rPr>
          <w:color w:val="000000"/>
          <w:sz w:val="24"/>
          <w:szCs w:val="24"/>
          <w:highlight w:val="none"/>
        </w:rPr>
        <w:t xml:space="preserve">  </w:t>
      </w:r>
      <w:r>
        <w:rPr>
          <w:rFonts w:hint="eastAsia"/>
          <w:color w:val="000000"/>
          <w:sz w:val="24"/>
          <w:szCs w:val="24"/>
          <w:highlight w:val="none"/>
        </w:rPr>
        <w:t xml:space="preserve">期：</w:t>
      </w:r>
      <w:r>
        <w:rPr>
          <w:color w:val="000000"/>
          <w:sz w:val="24"/>
          <w:szCs w:val="24"/>
          <w:highlight w:val="none"/>
          <w:u w:val="single"/>
        </w:rPr>
        <w:t xml:space="preserve">       </w:t>
      </w:r>
      <w:r>
        <w:rPr>
          <w:rFonts w:hint="eastAsia"/>
          <w:color w:val="000000"/>
          <w:sz w:val="24"/>
          <w:szCs w:val="24"/>
          <w:highlight w:val="none"/>
        </w:rPr>
        <w:t xml:space="preserve">年</w:t>
      </w:r>
      <w:r>
        <w:rPr>
          <w:color w:val="000000"/>
          <w:sz w:val="24"/>
          <w:szCs w:val="24"/>
          <w:highlight w:val="none"/>
        </w:rPr>
        <w:t xml:space="preserve">___</w:t>
      </w:r>
      <w:r>
        <w:rPr>
          <w:rFonts w:hint="eastAsia"/>
          <w:color w:val="000000"/>
          <w:sz w:val="24"/>
          <w:szCs w:val="24"/>
          <w:highlight w:val="none"/>
        </w:rPr>
        <w:t xml:space="preserve">月</w:t>
      </w:r>
      <w:r>
        <w:rPr>
          <w:color w:val="000000"/>
          <w:sz w:val="24"/>
          <w:szCs w:val="24"/>
          <w:highlight w:val="none"/>
        </w:rPr>
        <w:t xml:space="preserve">___</w:t>
      </w:r>
      <w:r>
        <w:rPr>
          <w:rFonts w:hint="eastAsia"/>
          <w:color w:val="000000"/>
          <w:sz w:val="24"/>
          <w:szCs w:val="24"/>
          <w:highlight w:val="none"/>
        </w:rPr>
        <w:t xml:space="preserve">日</w:t>
      </w:r>
      <w:r>
        <w:rPr>
          <w:color w:val="000000"/>
          <w:sz w:val="24"/>
          <w:szCs w:val="24"/>
          <w:highlight w:val="none"/>
        </w:rPr>
      </w:r>
      <w:r/>
    </w:p>
    <w:p>
      <w:pPr>
        <w:pStyle w:val="992"/>
        <w:spacing w:line="560" w:lineRule="exact"/>
        <w:rPr>
          <w:rFonts w:eastAsia="黑体"/>
          <w:b/>
          <w:color w:val="000000"/>
          <w:sz w:val="36"/>
          <w:highlight w:val="none"/>
        </w:rPr>
      </w:pPr>
      <w:r>
        <w:rPr>
          <w:rFonts w:eastAsia="黑体"/>
          <w:b/>
          <w:color w:val="000000"/>
          <w:sz w:val="32"/>
          <w:szCs w:val="32"/>
          <w:highlight w:val="none"/>
        </w:rPr>
        <w:br w:type="page" w:clear="all"/>
      </w:r>
      <w:r>
        <w:rPr>
          <w:rFonts w:hint="eastAsia" w:eastAsia="黑体"/>
          <w:b/>
          <w:color w:val="000000"/>
          <w:sz w:val="32"/>
          <w:szCs w:val="32"/>
          <w:highlight w:val="none"/>
          <w:lang w:val="en-US" w:eastAsia="zh-CN"/>
        </w:rPr>
        <w:t xml:space="preserve">九</w:t>
      </w:r>
      <w:r>
        <w:rPr>
          <w:rFonts w:hint="eastAsia" w:eastAsia="黑体"/>
          <w:b/>
          <w:color w:val="000000"/>
          <w:sz w:val="32"/>
          <w:szCs w:val="32"/>
          <w:highlight w:val="none"/>
        </w:rPr>
        <w:t xml:space="preserve">、技术响应偏离表</w:t>
      </w:r>
      <w:r>
        <w:rPr>
          <w:rFonts w:eastAsia="黑体"/>
          <w:b/>
          <w:color w:val="000000"/>
          <w:sz w:val="36"/>
          <w:highlight w:val="none"/>
        </w:rPr>
      </w:r>
      <w:r/>
    </w:p>
    <w:p>
      <w:pPr>
        <w:pStyle w:val="1396"/>
        <w:jc w:val="center"/>
        <w:rPr>
          <w:color w:val="000000"/>
          <w:sz w:val="32"/>
          <w:szCs w:val="32"/>
          <w:highlight w:val="none"/>
        </w:rPr>
      </w:pPr>
      <w:r>
        <w:rPr>
          <w:rFonts w:hint="eastAsia"/>
          <w:color w:val="000000"/>
          <w:sz w:val="32"/>
          <w:szCs w:val="32"/>
          <w:highlight w:val="none"/>
        </w:rPr>
        <w:t xml:space="preserve">响应偏离表</w:t>
      </w:r>
      <w:r>
        <w:rPr>
          <w:color w:val="000000"/>
          <w:sz w:val="32"/>
          <w:szCs w:val="32"/>
          <w:highlight w:val="none"/>
        </w:rPr>
      </w:r>
      <w:r/>
    </w:p>
    <w:p>
      <w:pPr>
        <w:pStyle w:val="1396"/>
        <w:jc w:val="center"/>
        <w:rPr>
          <w:rFonts w:hint="eastAsia" w:ascii="宋体" w:hAnsi="宋体"/>
          <w:b/>
          <w:bCs/>
          <w:color w:val="000000"/>
          <w:sz w:val="24"/>
          <w:szCs w:val="28"/>
          <w:highlight w:val="none"/>
        </w:rPr>
      </w:pPr>
      <w:r>
        <w:rPr>
          <w:rFonts w:hint="eastAsia" w:ascii="宋体" w:hAnsi="宋体"/>
          <w:b/>
          <w:bCs/>
          <w:color w:val="000000"/>
          <w:sz w:val="24"/>
          <w:szCs w:val="28"/>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055"/>
        <w:gridCol w:w="2608"/>
        <w:gridCol w:w="2608"/>
      </w:tblGrid>
      <w:tr>
        <w:trPr>
          <w:trHeight w:val="665"/>
        </w:trPr>
        <w:tc>
          <w:tcPr>
            <w:tcW w:w="3055" w:type="dxa"/>
            <w:vAlign w:val="center"/>
            <w:textDirection w:val="lrTb"/>
            <w:noWrap w:val="false"/>
          </w:tcPr>
          <w:p>
            <w:pPr>
              <w:pStyle w:val="1396"/>
              <w:jc w:val="center"/>
              <w:spacing w:before="100" w:beforeAutospacing="1" w:line="560" w:lineRule="exact"/>
              <w:widowControl/>
              <w:rPr>
                <w:rFonts w:ascii="仿宋_GB2312" w:eastAsia="仿宋_GB2312"/>
                <w:color w:val="000000"/>
                <w:sz w:val="28"/>
                <w:szCs w:val="28"/>
                <w:highlight w:val="none"/>
              </w:rPr>
            </w:pPr>
            <w:r>
              <w:rPr>
                <w:rFonts w:hint="eastAsia" w:ascii="仿宋_GB2312" w:eastAsia="仿宋_GB2312"/>
                <w:color w:val="000000"/>
                <w:sz w:val="28"/>
                <w:szCs w:val="28"/>
                <w:highlight w:val="none"/>
              </w:rPr>
              <w:t xml:space="preserve">招标文件内容</w:t>
            </w:r>
            <w:r>
              <w:rPr>
                <w:rFonts w:ascii="仿宋_GB2312" w:eastAsia="仿宋_GB2312"/>
                <w:color w:val="000000"/>
                <w:sz w:val="28"/>
                <w:szCs w:val="28"/>
                <w:highlight w:val="none"/>
              </w:rPr>
            </w:r>
            <w:r/>
          </w:p>
        </w:tc>
        <w:tc>
          <w:tcPr>
            <w:tcW w:w="2608" w:type="dxa"/>
            <w:vAlign w:val="center"/>
            <w:textDirection w:val="lrTb"/>
            <w:noWrap w:val="false"/>
          </w:tcPr>
          <w:p>
            <w:pPr>
              <w:pStyle w:val="1396"/>
              <w:jc w:val="center"/>
              <w:spacing w:before="100" w:beforeAutospacing="1" w:line="560" w:lineRule="exact"/>
              <w:widowControl/>
              <w:rPr>
                <w:rFonts w:ascii="仿宋_GB2312" w:eastAsia="仿宋_GB2312"/>
                <w:color w:val="000000"/>
                <w:sz w:val="28"/>
                <w:szCs w:val="28"/>
                <w:highlight w:val="none"/>
              </w:rPr>
            </w:pPr>
            <w:r>
              <w:rPr>
                <w:rFonts w:hint="eastAsia" w:ascii="仿宋_GB2312" w:eastAsia="仿宋_GB2312"/>
                <w:color w:val="000000"/>
                <w:sz w:val="28"/>
                <w:szCs w:val="28"/>
                <w:highlight w:val="none"/>
              </w:rPr>
              <w:t xml:space="preserve">投标文件内容</w:t>
            </w:r>
            <w:r>
              <w:rPr>
                <w:rFonts w:ascii="仿宋_GB2312" w:eastAsia="仿宋_GB2312"/>
                <w:color w:val="000000"/>
                <w:sz w:val="28"/>
                <w:szCs w:val="28"/>
                <w:highlight w:val="none"/>
              </w:rPr>
            </w:r>
            <w:r/>
          </w:p>
        </w:tc>
        <w:tc>
          <w:tcPr>
            <w:tcW w:w="2608" w:type="dxa"/>
            <w:vAlign w:val="center"/>
            <w:textDirection w:val="lrTb"/>
            <w:noWrap w:val="false"/>
          </w:tcPr>
          <w:p>
            <w:pPr>
              <w:pStyle w:val="1396"/>
              <w:jc w:val="center"/>
              <w:spacing w:before="100" w:beforeAutospacing="1" w:line="560" w:lineRule="exact"/>
              <w:widowControl/>
              <w:rPr>
                <w:rFonts w:ascii="仿宋_GB2312" w:eastAsia="仿宋_GB2312"/>
                <w:color w:val="000000"/>
                <w:sz w:val="28"/>
                <w:szCs w:val="28"/>
                <w:highlight w:val="none"/>
              </w:rPr>
            </w:pPr>
            <w:r>
              <w:rPr>
                <w:rFonts w:hint="eastAsia" w:ascii="仿宋_GB2312" w:eastAsia="仿宋_GB2312"/>
                <w:color w:val="000000"/>
                <w:sz w:val="28"/>
                <w:szCs w:val="28"/>
                <w:highlight w:val="none"/>
              </w:rPr>
              <w:t xml:space="preserve">偏离内容及说明</w:t>
            </w:r>
            <w:r>
              <w:rPr>
                <w:rFonts w:ascii="仿宋_GB2312" w:eastAsia="仿宋_GB2312"/>
                <w:color w:val="000000"/>
                <w:sz w:val="28"/>
                <w:szCs w:val="28"/>
                <w:highlight w:val="none"/>
              </w:rPr>
            </w:r>
            <w:r/>
          </w:p>
        </w:tc>
      </w:tr>
      <w:tr>
        <w:trPr>
          <w:trHeight w:val="665"/>
        </w:trPr>
        <w:tc>
          <w:tcPr>
            <w:tcW w:w="3055" w:type="dxa"/>
            <w:vAlign w:val="center"/>
            <w:textDirection w:val="lrTb"/>
            <w:noWrap w:val="false"/>
          </w:tcPr>
          <w:p>
            <w:pPr>
              <w:pStyle w:val="1396"/>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c>
          <w:tcPr>
            <w:tcW w:w="2608" w:type="dxa"/>
            <w:vAlign w:val="center"/>
            <w:textDirection w:val="lrTb"/>
            <w:noWrap w:val="false"/>
          </w:tcPr>
          <w:p>
            <w:pPr>
              <w:pStyle w:val="1396"/>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c>
          <w:tcPr>
            <w:tcW w:w="2608" w:type="dxa"/>
            <w:vAlign w:val="center"/>
            <w:textDirection w:val="lrTb"/>
            <w:noWrap w:val="false"/>
          </w:tcPr>
          <w:p>
            <w:pPr>
              <w:pStyle w:val="1396"/>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r>
      <w:tr>
        <w:trPr>
          <w:trHeight w:val="665"/>
        </w:trPr>
        <w:tc>
          <w:tcPr>
            <w:tcW w:w="3055" w:type="dxa"/>
            <w:vAlign w:val="center"/>
            <w:textDirection w:val="lrTb"/>
            <w:noWrap w:val="false"/>
          </w:tcPr>
          <w:p>
            <w:pPr>
              <w:pStyle w:val="1396"/>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c>
          <w:tcPr>
            <w:tcW w:w="2608" w:type="dxa"/>
            <w:vAlign w:val="center"/>
            <w:textDirection w:val="lrTb"/>
            <w:noWrap w:val="false"/>
          </w:tcPr>
          <w:p>
            <w:pPr>
              <w:pStyle w:val="1396"/>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c>
          <w:tcPr>
            <w:tcW w:w="2608" w:type="dxa"/>
            <w:vAlign w:val="center"/>
            <w:textDirection w:val="lrTb"/>
            <w:noWrap w:val="false"/>
          </w:tcPr>
          <w:p>
            <w:pPr>
              <w:pStyle w:val="1396"/>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r>
      <w:tr>
        <w:trPr>
          <w:trHeight w:val="665"/>
        </w:trPr>
        <w:tc>
          <w:tcPr>
            <w:tcW w:w="3055" w:type="dxa"/>
            <w:vAlign w:val="center"/>
            <w:textDirection w:val="lrTb"/>
            <w:noWrap w:val="false"/>
          </w:tcPr>
          <w:p>
            <w:pPr>
              <w:pStyle w:val="1396"/>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c>
          <w:tcPr>
            <w:tcW w:w="2608" w:type="dxa"/>
            <w:vAlign w:val="center"/>
            <w:textDirection w:val="lrTb"/>
            <w:noWrap w:val="false"/>
          </w:tcPr>
          <w:p>
            <w:pPr>
              <w:pStyle w:val="1396"/>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c>
          <w:tcPr>
            <w:tcW w:w="2608" w:type="dxa"/>
            <w:vAlign w:val="center"/>
            <w:textDirection w:val="lrTb"/>
            <w:noWrap w:val="false"/>
          </w:tcPr>
          <w:p>
            <w:pPr>
              <w:pStyle w:val="1396"/>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r>
      <w:tr>
        <w:trPr>
          <w:trHeight w:val="665"/>
        </w:trPr>
        <w:tc>
          <w:tcPr>
            <w:tcW w:w="3055" w:type="dxa"/>
            <w:vAlign w:val="center"/>
            <w:textDirection w:val="lrTb"/>
            <w:noWrap w:val="false"/>
          </w:tcPr>
          <w:p>
            <w:pPr>
              <w:pStyle w:val="1396"/>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c>
          <w:tcPr>
            <w:tcW w:w="2608" w:type="dxa"/>
            <w:vAlign w:val="center"/>
            <w:textDirection w:val="lrTb"/>
            <w:noWrap w:val="false"/>
          </w:tcPr>
          <w:p>
            <w:pPr>
              <w:pStyle w:val="1396"/>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c>
          <w:tcPr>
            <w:tcW w:w="2608" w:type="dxa"/>
            <w:vAlign w:val="center"/>
            <w:textDirection w:val="lrTb"/>
            <w:noWrap w:val="false"/>
          </w:tcPr>
          <w:p>
            <w:pPr>
              <w:pStyle w:val="1396"/>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r>
      <w:tr>
        <w:trPr>
          <w:trHeight w:val="665"/>
        </w:trPr>
        <w:tc>
          <w:tcPr>
            <w:tcW w:w="3055" w:type="dxa"/>
            <w:vAlign w:val="center"/>
            <w:textDirection w:val="lrTb"/>
            <w:noWrap w:val="false"/>
          </w:tcPr>
          <w:p>
            <w:pPr>
              <w:pStyle w:val="1396"/>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c>
          <w:tcPr>
            <w:tcW w:w="2608" w:type="dxa"/>
            <w:vAlign w:val="center"/>
            <w:textDirection w:val="lrTb"/>
            <w:noWrap w:val="false"/>
          </w:tcPr>
          <w:p>
            <w:pPr>
              <w:pStyle w:val="1396"/>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c>
          <w:tcPr>
            <w:tcW w:w="2608" w:type="dxa"/>
            <w:vAlign w:val="center"/>
            <w:textDirection w:val="lrTb"/>
            <w:noWrap w:val="false"/>
          </w:tcPr>
          <w:p>
            <w:pPr>
              <w:pStyle w:val="1396"/>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r>
      <w:tr>
        <w:trPr>
          <w:trHeight w:val="665"/>
        </w:trPr>
        <w:tc>
          <w:tcPr>
            <w:tcW w:w="3055" w:type="dxa"/>
            <w:vAlign w:val="center"/>
            <w:textDirection w:val="lrTb"/>
            <w:noWrap w:val="false"/>
          </w:tcPr>
          <w:p>
            <w:pPr>
              <w:pStyle w:val="1396"/>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c>
          <w:tcPr>
            <w:tcW w:w="2608" w:type="dxa"/>
            <w:vAlign w:val="center"/>
            <w:textDirection w:val="lrTb"/>
            <w:noWrap w:val="false"/>
          </w:tcPr>
          <w:p>
            <w:pPr>
              <w:pStyle w:val="1396"/>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c>
          <w:tcPr>
            <w:tcW w:w="2608" w:type="dxa"/>
            <w:vAlign w:val="center"/>
            <w:textDirection w:val="lrTb"/>
            <w:noWrap w:val="false"/>
          </w:tcPr>
          <w:p>
            <w:pPr>
              <w:pStyle w:val="1396"/>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r>
      <w:tr>
        <w:trPr>
          <w:trHeight w:val="665"/>
        </w:trPr>
        <w:tc>
          <w:tcPr>
            <w:tcW w:w="3055" w:type="dxa"/>
            <w:vAlign w:val="center"/>
            <w:textDirection w:val="lrTb"/>
            <w:noWrap w:val="false"/>
          </w:tcPr>
          <w:p>
            <w:pPr>
              <w:pStyle w:val="1396"/>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c>
          <w:tcPr>
            <w:tcW w:w="2608" w:type="dxa"/>
            <w:vAlign w:val="center"/>
            <w:textDirection w:val="lrTb"/>
            <w:noWrap w:val="false"/>
          </w:tcPr>
          <w:p>
            <w:pPr>
              <w:pStyle w:val="1396"/>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c>
          <w:tcPr>
            <w:tcW w:w="2608" w:type="dxa"/>
            <w:vAlign w:val="center"/>
            <w:textDirection w:val="lrTb"/>
            <w:noWrap w:val="false"/>
          </w:tcPr>
          <w:p>
            <w:pPr>
              <w:pStyle w:val="1396"/>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r>
      <w:tr>
        <w:trPr>
          <w:trHeight w:val="665"/>
        </w:trPr>
        <w:tc>
          <w:tcPr>
            <w:tcW w:w="3055" w:type="dxa"/>
            <w:vAlign w:val="center"/>
            <w:textDirection w:val="lrTb"/>
            <w:noWrap w:val="false"/>
          </w:tcPr>
          <w:p>
            <w:pPr>
              <w:pStyle w:val="1396"/>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c>
          <w:tcPr>
            <w:tcW w:w="2608" w:type="dxa"/>
            <w:vAlign w:val="center"/>
            <w:textDirection w:val="lrTb"/>
            <w:noWrap w:val="false"/>
          </w:tcPr>
          <w:p>
            <w:pPr>
              <w:pStyle w:val="1396"/>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c>
          <w:tcPr>
            <w:tcW w:w="2608" w:type="dxa"/>
            <w:vAlign w:val="center"/>
            <w:textDirection w:val="lrTb"/>
            <w:noWrap w:val="false"/>
          </w:tcPr>
          <w:p>
            <w:pPr>
              <w:pStyle w:val="1396"/>
              <w:jc w:val="center"/>
              <w:spacing w:line="560" w:lineRule="exact"/>
              <w:rPr>
                <w:rFonts w:ascii="仿宋_GB2312" w:eastAsia="仿宋_GB2312"/>
                <w:color w:val="000000"/>
                <w:sz w:val="24"/>
                <w:highlight w:val="none"/>
              </w:rPr>
            </w:pPr>
            <w:r>
              <w:rPr>
                <w:rFonts w:ascii="仿宋_GB2312" w:eastAsia="仿宋_GB2312"/>
                <w:color w:val="000000"/>
                <w:sz w:val="24"/>
                <w:highlight w:val="none"/>
              </w:rPr>
            </w:r>
            <w:r/>
          </w:p>
        </w:tc>
      </w:tr>
    </w:tbl>
    <w:p>
      <w:pPr>
        <w:pStyle w:val="992"/>
        <w:ind w:firstLine="3480"/>
        <w:jc w:val="left"/>
        <w:spacing w:line="600" w:lineRule="exact"/>
        <w:rPr>
          <w:rFonts w:hint="eastAsia" w:ascii="方正小标宋_GBK" w:eastAsia="方正小标宋_GBK"/>
          <w:b/>
          <w:bCs/>
          <w:color w:val="000000"/>
          <w:sz w:val="32"/>
          <w:szCs w:val="32"/>
          <w:highlight w:val="none"/>
        </w:rPr>
      </w:pPr>
      <w:r>
        <w:rPr>
          <w:rFonts w:hint="eastAsia" w:ascii="宋体" w:hAnsi="宋体"/>
          <w:color w:val="000000"/>
          <w:sz w:val="24"/>
          <w:highlight w:val="none"/>
        </w:rPr>
        <w:t xml:space="preserve">单位名称：</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w:t>
      </w:r>
      <w:r>
        <w:rPr>
          <w:rFonts w:hint="eastAsia"/>
          <w:color w:val="000000"/>
          <w:sz w:val="24"/>
          <w:szCs w:val="24"/>
          <w:highlight w:val="none"/>
        </w:rPr>
        <w:t xml:space="preserve">加盖</w:t>
      </w:r>
      <w:r>
        <w:rPr>
          <w:color w:val="000000"/>
          <w:sz w:val="24"/>
          <w:szCs w:val="24"/>
          <w:highlight w:val="none"/>
        </w:rPr>
        <w:t xml:space="preserve">CA</w:t>
      </w:r>
      <w:r>
        <w:rPr>
          <w:rFonts w:hint="eastAsia"/>
          <w:color w:val="000000"/>
          <w:sz w:val="24"/>
          <w:szCs w:val="24"/>
          <w:highlight w:val="none"/>
        </w:rPr>
        <w:t xml:space="preserve">电子签章</w:t>
      </w:r>
      <w:r>
        <w:rPr>
          <w:rFonts w:hint="eastAsia" w:ascii="宋体" w:hAnsi="宋体"/>
          <w:color w:val="000000"/>
          <w:sz w:val="24"/>
          <w:highlight w:val="none"/>
        </w:rPr>
        <w:t xml:space="preserve">）</w:t>
      </w:r>
      <w:r>
        <w:rPr>
          <w:rFonts w:hint="eastAsia" w:ascii="方正小标宋_GBK" w:eastAsia="方正小标宋_GBK"/>
          <w:b/>
          <w:bCs/>
          <w:color w:val="000000"/>
          <w:sz w:val="32"/>
          <w:szCs w:val="32"/>
          <w:highlight w:val="none"/>
        </w:rPr>
      </w:r>
      <w:r/>
    </w:p>
    <w:p>
      <w:pPr>
        <w:pStyle w:val="1397"/>
        <w:ind w:firstLine="482"/>
        <w:rPr>
          <w:rFonts w:hint="eastAsia" w:hAnsi="宋体"/>
          <w:b/>
          <w:bCs/>
          <w:color w:val="000000"/>
          <w:sz w:val="24"/>
          <w:szCs w:val="28"/>
          <w:highlight w:val="none"/>
        </w:rPr>
      </w:pPr>
      <w:r>
        <w:rPr>
          <w:rFonts w:hint="eastAsia" w:hAnsi="宋体"/>
          <w:b/>
          <w:bCs/>
          <w:color w:val="000000"/>
          <w:sz w:val="24"/>
          <w:szCs w:val="28"/>
          <w:highlight w:val="none"/>
        </w:rPr>
      </w:r>
      <w:r/>
    </w:p>
    <w:p>
      <w:pPr>
        <w:pStyle w:val="1397"/>
        <w:rPr>
          <w:rFonts w:hint="eastAsia" w:hAnsi="宋体"/>
          <w:b/>
          <w:bCs/>
          <w:color w:val="000000"/>
          <w:sz w:val="24"/>
          <w:szCs w:val="28"/>
          <w:highlight w:val="none"/>
        </w:rPr>
      </w:pPr>
      <w:r>
        <w:rPr>
          <w:rFonts w:hint="eastAsia" w:hAnsi="宋体"/>
          <w:b/>
          <w:bCs/>
          <w:color w:val="000000"/>
          <w:sz w:val="24"/>
          <w:szCs w:val="28"/>
          <w:highlight w:val="none"/>
        </w:rPr>
        <w:t xml:space="preserve">1、凡投标文件中所投货物或服务与招标文件有偏离的（包括正偏离，用+号表示和负偏离，用-号表示），均应在此表中详细列出并说明理由（内容较多的可以标注见投标文件第几页），未在此表中列出的视同完全满足招标文件要求。</w:t>
      </w:r>
      <w:r>
        <w:rPr>
          <w:rFonts w:hint="eastAsia" w:hAnsi="宋体"/>
          <w:b/>
          <w:bCs/>
          <w:color w:val="000000"/>
          <w:sz w:val="24"/>
          <w:szCs w:val="28"/>
          <w:highlight w:val="none"/>
        </w:rPr>
      </w:r>
      <w:r/>
    </w:p>
    <w:p>
      <w:pPr>
        <w:pStyle w:val="1396"/>
        <w:spacing w:line="360" w:lineRule="auto"/>
        <w:rPr>
          <w:rFonts w:hint="eastAsia" w:ascii="宋体" w:hAnsi="宋体"/>
          <w:b/>
          <w:bCs/>
          <w:color w:val="000000"/>
          <w:sz w:val="24"/>
          <w:szCs w:val="28"/>
          <w:highlight w:val="none"/>
        </w:rPr>
      </w:pPr>
      <w:r>
        <w:rPr>
          <w:rFonts w:hint="eastAsia" w:ascii="宋体" w:hAnsi="宋体"/>
          <w:b/>
          <w:bCs/>
          <w:color w:val="000000"/>
          <w:sz w:val="24"/>
          <w:szCs w:val="28"/>
          <w:highlight w:val="none"/>
        </w:rPr>
        <w:t xml:space="preserve">2、供应商所投产品如与招标文件要求的规格及配置不一致，则须在上表偏离说明中详细注明。</w:t>
      </w:r>
      <w:r>
        <w:rPr>
          <w:rFonts w:hint="eastAsia" w:ascii="宋体" w:hAnsi="宋体"/>
          <w:b/>
          <w:bCs/>
          <w:color w:val="000000"/>
          <w:sz w:val="24"/>
          <w:szCs w:val="28"/>
          <w:highlight w:val="none"/>
        </w:rPr>
      </w:r>
      <w:r/>
    </w:p>
    <w:p>
      <w:pPr>
        <w:pStyle w:val="1399"/>
        <w:rPr>
          <w:rFonts w:hint="eastAsia"/>
          <w:color w:val="000000"/>
          <w:highlight w:val="none"/>
        </w:rPr>
      </w:pPr>
      <w:r>
        <w:rPr>
          <w:rFonts w:hint="eastAsia" w:ascii="宋体" w:hAnsi="宋体"/>
          <w:b/>
          <w:bCs/>
          <w:color w:val="000000"/>
          <w:sz w:val="24"/>
          <w:szCs w:val="28"/>
          <w:highlight w:val="none"/>
        </w:rPr>
        <w:t xml:space="preserve">3、响应部分可后附详细说明及技术资料，并注明投标文件中对应的页码范围。</w:t>
      </w:r>
      <w:r>
        <w:rPr>
          <w:rFonts w:hint="eastAsia"/>
          <w:color w:val="000000"/>
          <w:highlight w:val="none"/>
        </w:rPr>
      </w:r>
      <w:r/>
    </w:p>
    <w:p>
      <w:pPr>
        <w:pStyle w:val="1409"/>
        <w:rPr>
          <w:rFonts w:ascii="Times New Roman" w:hAnsi="Times New Roman"/>
          <w:color w:val="000000"/>
          <w:highlight w:val="none"/>
        </w:rPr>
        <w:outlineLvl w:val="1"/>
      </w:pPr>
      <w:r>
        <w:rPr>
          <w:color w:val="000000"/>
          <w:highlight w:val="none"/>
        </w:rPr>
        <w:br w:type="page" w:clear="all"/>
      </w:r>
      <w:bookmarkStart w:id="518" w:name="_Toc169853390"/>
      <w:r/>
      <w:bookmarkStart w:id="519" w:name="_Toc180132117"/>
      <w:r>
        <w:rPr>
          <w:rFonts w:hint="eastAsia" w:ascii="Times New Roman" w:hAnsi="Times New Roman"/>
          <w:color w:val="000000"/>
          <w:highlight w:val="none"/>
          <w:lang w:val="en-US" w:eastAsia="zh-CN"/>
        </w:rPr>
        <w:t xml:space="preserve">十</w:t>
      </w:r>
      <w:r>
        <w:rPr>
          <w:rFonts w:hint="eastAsia" w:ascii="Times New Roman" w:hAnsi="Times New Roman"/>
          <w:color w:val="000000"/>
          <w:highlight w:val="none"/>
        </w:rPr>
        <w:t xml:space="preserve">、项目组人员</w:t>
      </w:r>
      <w:bookmarkEnd w:id="518"/>
      <w:r/>
      <w:bookmarkEnd w:id="519"/>
      <w:r>
        <w:rPr>
          <w:rFonts w:ascii="Times New Roman" w:hAnsi="Times New Roman"/>
          <w:color w:val="000000"/>
          <w:highlight w:val="none"/>
        </w:rPr>
      </w:r>
      <w:r/>
    </w:p>
    <w:p>
      <w:pPr>
        <w:pStyle w:val="1077"/>
        <w:jc w:val="center"/>
        <w:spacing w:line="600" w:lineRule="exact"/>
        <w:rPr>
          <w:rFonts w:ascii="Times New Roman" w:hAnsi="Times New Roman"/>
          <w:b/>
          <w:bCs/>
          <w:color w:val="000000"/>
          <w:sz w:val="32"/>
          <w:szCs w:val="32"/>
          <w:highlight w:val="none"/>
        </w:rPr>
      </w:pPr>
      <w:r>
        <w:rPr>
          <w:rFonts w:hint="eastAsia" w:ascii="Times New Roman" w:hAnsi="Times New Roman"/>
          <w:b/>
          <w:bCs/>
          <w:color w:val="000000"/>
          <w:sz w:val="32"/>
          <w:szCs w:val="32"/>
          <w:highlight w:val="none"/>
          <w:lang w:bidi="ar"/>
        </w:rPr>
        <w:t xml:space="preserve">项目组成员</w:t>
      </w:r>
      <w:r>
        <w:rPr>
          <w:rFonts w:ascii="Times New Roman" w:hAnsi="Times New Roman"/>
          <w:b/>
          <w:bCs/>
          <w:color w:val="000000"/>
          <w:sz w:val="32"/>
          <w:szCs w:val="32"/>
          <w:highlight w:val="none"/>
        </w:rPr>
      </w:r>
      <w:r/>
    </w:p>
    <w:tbl>
      <w:tblPr>
        <w:tblpPr w:horzAnchor="margin" w:tblpXSpec="center" w:vertAnchor="text" w:tblpY="74"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W w:w="959" w:type="dxa"/>
            <w:vAlign w:val="center"/>
            <w:textDirection w:val="lrTb"/>
            <w:noWrap w:val="false"/>
          </w:tcPr>
          <w:p>
            <w:pPr>
              <w:pStyle w:val="1452"/>
              <w:jc w:val="center"/>
              <w:spacing w:before="100" w:beforeAutospacing="1" w:line="560" w:lineRule="exact"/>
              <w:widowControl/>
              <w:rPr>
                <w:rFonts w:eastAsia="仿宋_GB2312" w:cs="仿宋_GB2312"/>
                <w:color w:val="000000"/>
                <w:sz w:val="28"/>
                <w:szCs w:val="28"/>
                <w:highlight w:val="none"/>
              </w:rPr>
              <w:framePr w:vAnchor="page" w:hAnchor="page" w:xAlign="center" w:y="74"/>
            </w:pPr>
            <w:r>
              <w:rPr>
                <w:rFonts w:hint="eastAsia" w:eastAsia="仿宋_GB2312" w:cs="仿宋_GB2312"/>
                <w:color w:val="000000"/>
                <w:sz w:val="28"/>
                <w:szCs w:val="28"/>
                <w:highlight w:val="none"/>
              </w:rPr>
              <w:t xml:space="preserve">姓名</w:t>
            </w:r>
            <w:r>
              <w:rPr>
                <w:rFonts w:eastAsia="仿宋_GB2312" w:cs="仿宋_GB2312"/>
                <w:color w:val="000000"/>
                <w:sz w:val="28"/>
                <w:szCs w:val="28"/>
                <w:highlight w:val="none"/>
              </w:rPr>
            </w:r>
            <w:r/>
          </w:p>
        </w:tc>
        <w:tc>
          <w:tcPr>
            <w:tcW w:w="1843" w:type="dxa"/>
            <w:vAlign w:val="center"/>
            <w:textDirection w:val="lrTb"/>
            <w:noWrap w:val="false"/>
          </w:tcPr>
          <w:p>
            <w:pPr>
              <w:pStyle w:val="1452"/>
              <w:jc w:val="center"/>
              <w:spacing w:before="100" w:beforeAutospacing="1" w:line="560" w:lineRule="exact"/>
              <w:widowControl/>
              <w:rPr>
                <w:rFonts w:eastAsia="仿宋_GB2312" w:cs="仿宋_GB2312"/>
                <w:color w:val="000000"/>
                <w:sz w:val="28"/>
                <w:szCs w:val="28"/>
                <w:highlight w:val="none"/>
              </w:rPr>
              <w:framePr w:vAnchor="page" w:hAnchor="page" w:xAlign="center" w:y="74"/>
            </w:pPr>
            <w:r>
              <w:rPr>
                <w:rFonts w:hint="eastAsia" w:eastAsia="仿宋_GB2312" w:cs="仿宋_GB2312"/>
                <w:color w:val="000000"/>
                <w:sz w:val="28"/>
                <w:szCs w:val="28"/>
                <w:highlight w:val="none"/>
              </w:rPr>
              <w:t xml:space="preserve">职务</w:t>
            </w:r>
            <w:r>
              <w:rPr>
                <w:rFonts w:eastAsia="仿宋_GB2312" w:cs="仿宋_GB2312"/>
                <w:color w:val="000000"/>
                <w:sz w:val="28"/>
                <w:szCs w:val="28"/>
                <w:highlight w:val="none"/>
              </w:rPr>
            </w:r>
            <w:r/>
          </w:p>
        </w:tc>
        <w:tc>
          <w:tcPr>
            <w:tcW w:w="992" w:type="dxa"/>
            <w:vAlign w:val="center"/>
            <w:textDirection w:val="lrTb"/>
            <w:noWrap w:val="false"/>
          </w:tcPr>
          <w:p>
            <w:pPr>
              <w:pStyle w:val="1452"/>
              <w:jc w:val="center"/>
              <w:spacing w:before="100" w:beforeAutospacing="1" w:line="560" w:lineRule="exact"/>
              <w:widowControl/>
              <w:rPr>
                <w:rFonts w:eastAsia="仿宋_GB2312" w:cs="仿宋_GB2312"/>
                <w:color w:val="000000"/>
                <w:sz w:val="28"/>
                <w:szCs w:val="28"/>
                <w:highlight w:val="none"/>
              </w:rPr>
              <w:framePr w:vAnchor="page" w:hAnchor="page" w:xAlign="center" w:y="74"/>
            </w:pPr>
            <w:r>
              <w:rPr>
                <w:rFonts w:hint="eastAsia" w:eastAsia="仿宋_GB2312" w:cs="仿宋_GB2312"/>
                <w:color w:val="000000"/>
                <w:sz w:val="28"/>
                <w:szCs w:val="28"/>
                <w:highlight w:val="none"/>
              </w:rPr>
              <w:t xml:space="preserve">学历</w:t>
            </w:r>
            <w:r>
              <w:rPr>
                <w:rFonts w:eastAsia="仿宋_GB2312" w:cs="仿宋_GB2312"/>
                <w:color w:val="000000"/>
                <w:sz w:val="28"/>
                <w:szCs w:val="28"/>
                <w:highlight w:val="none"/>
              </w:rPr>
            </w:r>
            <w:r/>
          </w:p>
        </w:tc>
        <w:tc>
          <w:tcPr>
            <w:tcW w:w="1984" w:type="dxa"/>
            <w:vAlign w:val="center"/>
            <w:textDirection w:val="lrTb"/>
            <w:noWrap w:val="false"/>
          </w:tcPr>
          <w:p>
            <w:pPr>
              <w:pStyle w:val="1452"/>
              <w:ind w:firstLine="280"/>
              <w:spacing w:before="100" w:beforeAutospacing="1" w:line="560" w:lineRule="exact"/>
              <w:widowControl/>
              <w:rPr>
                <w:rFonts w:eastAsia="仿宋_GB2312" w:cs="仿宋_GB2312"/>
                <w:color w:val="000000"/>
                <w:sz w:val="28"/>
                <w:szCs w:val="28"/>
                <w:highlight w:val="none"/>
              </w:rPr>
              <w:framePr w:vAnchor="page" w:hAnchor="page" w:xAlign="center" w:y="74"/>
            </w:pPr>
            <w:r>
              <w:rPr>
                <w:rFonts w:hint="eastAsia" w:eastAsia="仿宋_GB2312" w:cs="仿宋_GB2312"/>
                <w:color w:val="000000"/>
                <w:sz w:val="28"/>
                <w:szCs w:val="28"/>
                <w:highlight w:val="none"/>
              </w:rPr>
              <w:t xml:space="preserve">身份证号</w:t>
            </w:r>
            <w:r>
              <w:rPr>
                <w:rFonts w:eastAsia="仿宋_GB2312" w:cs="仿宋_GB2312"/>
                <w:color w:val="000000"/>
                <w:sz w:val="28"/>
                <w:szCs w:val="28"/>
                <w:highlight w:val="none"/>
              </w:rPr>
            </w:r>
            <w:r/>
          </w:p>
        </w:tc>
        <w:tc>
          <w:tcPr>
            <w:tcW w:w="1702" w:type="dxa"/>
            <w:vAlign w:val="center"/>
            <w:textDirection w:val="lrTb"/>
            <w:noWrap w:val="false"/>
          </w:tcPr>
          <w:p>
            <w:pPr>
              <w:pStyle w:val="1452"/>
              <w:jc w:val="center"/>
              <w:spacing w:before="100" w:beforeAutospacing="1" w:line="560" w:lineRule="exact"/>
              <w:widowControl/>
              <w:rPr>
                <w:rFonts w:eastAsia="仿宋_GB2312" w:cs="仿宋_GB2312"/>
                <w:color w:val="000000"/>
                <w:sz w:val="28"/>
                <w:szCs w:val="28"/>
                <w:highlight w:val="none"/>
              </w:rPr>
              <w:framePr w:vAnchor="page" w:hAnchor="page" w:xAlign="center" w:y="74"/>
            </w:pPr>
            <w:r>
              <w:rPr>
                <w:rFonts w:hint="eastAsia" w:eastAsia="仿宋_GB2312" w:cs="仿宋_GB2312"/>
                <w:color w:val="000000"/>
                <w:sz w:val="28"/>
                <w:szCs w:val="28"/>
                <w:highlight w:val="none"/>
              </w:rPr>
              <w:t xml:space="preserve">相关证书</w:t>
            </w:r>
            <w:r>
              <w:rPr>
                <w:rFonts w:eastAsia="仿宋_GB2312" w:cs="仿宋_GB2312"/>
                <w:color w:val="000000"/>
                <w:sz w:val="28"/>
                <w:szCs w:val="28"/>
                <w:highlight w:val="none"/>
              </w:rPr>
            </w:r>
            <w:r/>
          </w:p>
        </w:tc>
        <w:tc>
          <w:tcPr>
            <w:tcW w:w="962" w:type="dxa"/>
            <w:vAlign w:val="center"/>
            <w:textDirection w:val="lrTb"/>
            <w:noWrap w:val="false"/>
          </w:tcPr>
          <w:p>
            <w:pPr>
              <w:pStyle w:val="1452"/>
              <w:spacing w:before="100" w:beforeAutospacing="1" w:line="560" w:lineRule="exact"/>
              <w:widowControl/>
              <w:rPr>
                <w:rFonts w:eastAsia="仿宋_GB2312" w:cs="仿宋_GB2312"/>
                <w:color w:val="000000"/>
                <w:sz w:val="28"/>
                <w:szCs w:val="28"/>
                <w:highlight w:val="none"/>
              </w:rPr>
              <w:framePr w:vAnchor="page" w:hAnchor="page" w:xAlign="center" w:y="74"/>
            </w:pPr>
            <w:r>
              <w:rPr>
                <w:rFonts w:hint="eastAsia" w:eastAsia="仿宋_GB2312" w:cs="仿宋_GB2312"/>
                <w:color w:val="000000"/>
                <w:sz w:val="28"/>
                <w:szCs w:val="28"/>
                <w:highlight w:val="none"/>
              </w:rPr>
              <w:t xml:space="preserve">备注</w:t>
            </w:r>
            <w:r>
              <w:rPr>
                <w:rFonts w:eastAsia="仿宋_GB2312" w:cs="仿宋_GB2312"/>
                <w:color w:val="000000"/>
                <w:sz w:val="28"/>
                <w:szCs w:val="28"/>
                <w:highlight w:val="none"/>
              </w:rPr>
            </w:r>
            <w:r/>
          </w:p>
        </w:tc>
      </w:tr>
      <w:tr>
        <w:trPr>
          <w:trHeight w:val="729"/>
        </w:trPr>
        <w:tc>
          <w:tcPr>
            <w:tcW w:w="959" w:type="dxa"/>
            <w:vAlign w:val="center"/>
            <w:textDirection w:val="lrTb"/>
            <w:noWrap w:val="false"/>
          </w:tcPr>
          <w:p>
            <w:pPr>
              <w:pStyle w:val="1452"/>
              <w:ind w:firstLine="560"/>
              <w:jc w:val="center"/>
              <w:spacing w:line="560" w:lineRule="exact"/>
              <w:widowControl/>
              <w:rPr>
                <w:rFonts w:eastAsia="仿宋_GB2312" w:cs="仿宋_GB2312"/>
                <w:color w:val="000000"/>
                <w:sz w:val="28"/>
                <w:szCs w:val="28"/>
                <w:highlight w:val="none"/>
              </w:rPr>
              <w:framePr w:vAnchor="page" w:hAnchor="page" w:xAlign="center" w:y="74"/>
            </w:pPr>
            <w:r>
              <w:rPr>
                <w:rFonts w:eastAsia="仿宋_GB2312" w:cs="仿宋_GB2312"/>
                <w:color w:val="000000"/>
                <w:sz w:val="28"/>
                <w:szCs w:val="28"/>
                <w:highlight w:val="none"/>
              </w:rPr>
            </w:r>
            <w:r/>
          </w:p>
        </w:tc>
        <w:tc>
          <w:tcPr>
            <w:tcW w:w="1843" w:type="dxa"/>
            <w:vAlign w:val="center"/>
            <w:textDirection w:val="lrTb"/>
            <w:noWrap w:val="false"/>
          </w:tcPr>
          <w:p>
            <w:pPr>
              <w:pStyle w:val="1077"/>
              <w:jc w:val="center"/>
              <w:rPr>
                <w:rFonts w:ascii="Times New Roman" w:hAnsi="Times New Roman"/>
                <w:color w:val="000000"/>
                <w:sz w:val="20"/>
                <w:highlight w:val="none"/>
              </w:rPr>
              <w:framePr w:vAnchor="page" w:hAnchor="page" w:xAlign="center" w:y="74"/>
            </w:pPr>
            <w:r>
              <w:rPr>
                <w:rFonts w:hint="eastAsia" w:ascii="Times New Roman" w:hAnsi="Times New Roman" w:eastAsia="仿宋_GB2312" w:cs="仿宋_GB2312"/>
                <w:color w:val="000000"/>
                <w:sz w:val="28"/>
                <w:szCs w:val="28"/>
                <w:highlight w:val="none"/>
                <w:lang w:bidi="ar"/>
              </w:rPr>
              <w:t xml:space="preserve">总负责人</w:t>
            </w:r>
            <w:r>
              <w:rPr>
                <w:rFonts w:ascii="Times New Roman" w:hAnsi="Times New Roman"/>
                <w:color w:val="000000"/>
                <w:sz w:val="20"/>
                <w:highlight w:val="none"/>
              </w:rPr>
            </w:r>
            <w:r/>
          </w:p>
        </w:tc>
        <w:tc>
          <w:tcPr>
            <w:tcW w:w="992" w:type="dxa"/>
            <w:vAlign w:val="center"/>
            <w:textDirection w:val="lrTb"/>
            <w:noWrap w:val="false"/>
          </w:tcPr>
          <w:p>
            <w:pPr>
              <w:pStyle w:val="1452"/>
              <w:ind w:firstLine="560"/>
              <w:jc w:val="center"/>
              <w:spacing w:line="560" w:lineRule="exact"/>
              <w:widowControl/>
              <w:rPr>
                <w:rFonts w:eastAsia="仿宋_GB2312" w:cs="仿宋_GB2312"/>
                <w:color w:val="000000"/>
                <w:sz w:val="28"/>
                <w:szCs w:val="28"/>
                <w:highlight w:val="none"/>
              </w:rPr>
              <w:framePr w:vAnchor="page" w:hAnchor="page" w:xAlign="center" w:y="74"/>
            </w:pPr>
            <w:r>
              <w:rPr>
                <w:rFonts w:eastAsia="仿宋_GB2312" w:cs="仿宋_GB2312"/>
                <w:color w:val="000000"/>
                <w:sz w:val="28"/>
                <w:szCs w:val="28"/>
                <w:highlight w:val="none"/>
              </w:rPr>
            </w:r>
            <w:r/>
          </w:p>
        </w:tc>
        <w:tc>
          <w:tcPr>
            <w:tcW w:w="1984" w:type="dxa"/>
            <w:vAlign w:val="center"/>
            <w:textDirection w:val="lrTb"/>
            <w:noWrap w:val="false"/>
          </w:tcPr>
          <w:p>
            <w:pPr>
              <w:pStyle w:val="1452"/>
              <w:ind w:firstLine="560"/>
              <w:jc w:val="center"/>
              <w:spacing w:line="560" w:lineRule="exact"/>
              <w:widowControl/>
              <w:rPr>
                <w:rFonts w:eastAsia="仿宋_GB2312" w:cs="仿宋_GB2312"/>
                <w:color w:val="000000"/>
                <w:sz w:val="28"/>
                <w:szCs w:val="28"/>
                <w:highlight w:val="none"/>
              </w:rPr>
              <w:framePr w:vAnchor="page" w:hAnchor="page" w:xAlign="center" w:y="74"/>
            </w:pPr>
            <w:r>
              <w:rPr>
                <w:rFonts w:eastAsia="仿宋_GB2312" w:cs="仿宋_GB2312"/>
                <w:color w:val="000000"/>
                <w:sz w:val="28"/>
                <w:szCs w:val="28"/>
                <w:highlight w:val="none"/>
              </w:rPr>
            </w:r>
            <w:r/>
          </w:p>
        </w:tc>
        <w:tc>
          <w:tcPr>
            <w:tcW w:w="1702" w:type="dxa"/>
            <w:vAlign w:val="center"/>
            <w:textDirection w:val="lrTb"/>
            <w:noWrap w:val="false"/>
          </w:tcPr>
          <w:p>
            <w:pPr>
              <w:pStyle w:val="1452"/>
              <w:ind w:firstLine="560"/>
              <w:jc w:val="center"/>
              <w:spacing w:line="560" w:lineRule="exact"/>
              <w:widowControl/>
              <w:rPr>
                <w:rFonts w:eastAsia="仿宋_GB2312" w:cs="仿宋_GB2312"/>
                <w:color w:val="000000"/>
                <w:sz w:val="28"/>
                <w:szCs w:val="28"/>
                <w:highlight w:val="none"/>
              </w:rPr>
              <w:framePr w:vAnchor="page" w:hAnchor="page" w:xAlign="center" w:y="74"/>
            </w:pPr>
            <w:r>
              <w:rPr>
                <w:rFonts w:eastAsia="仿宋_GB2312" w:cs="仿宋_GB2312"/>
                <w:color w:val="000000"/>
                <w:sz w:val="28"/>
                <w:szCs w:val="28"/>
                <w:highlight w:val="none"/>
              </w:rPr>
            </w:r>
            <w:r/>
          </w:p>
        </w:tc>
        <w:tc>
          <w:tcPr>
            <w:tcW w:w="962" w:type="dxa"/>
            <w:vAlign w:val="center"/>
            <w:textDirection w:val="lrTb"/>
            <w:noWrap w:val="false"/>
          </w:tcPr>
          <w:p>
            <w:pPr>
              <w:pStyle w:val="1452"/>
              <w:ind w:firstLine="560"/>
              <w:jc w:val="center"/>
              <w:spacing w:line="560" w:lineRule="exact"/>
              <w:widowControl/>
              <w:rPr>
                <w:rFonts w:eastAsia="仿宋_GB2312" w:cs="仿宋_GB2312"/>
                <w:color w:val="000000"/>
                <w:sz w:val="28"/>
                <w:szCs w:val="28"/>
                <w:highlight w:val="none"/>
              </w:rPr>
              <w:framePr w:vAnchor="page" w:hAnchor="page" w:xAlign="center" w:y="74"/>
            </w:pPr>
            <w:r>
              <w:rPr>
                <w:rFonts w:eastAsia="仿宋_GB2312" w:cs="仿宋_GB2312"/>
                <w:color w:val="000000"/>
                <w:sz w:val="28"/>
                <w:szCs w:val="28"/>
                <w:highlight w:val="none"/>
              </w:rPr>
            </w:r>
            <w:r/>
          </w:p>
        </w:tc>
      </w:tr>
      <w:tr>
        <w:trPr>
          <w:trHeight w:val="729"/>
        </w:trPr>
        <w:tc>
          <w:tcPr>
            <w:tcW w:w="959" w:type="dxa"/>
            <w:vAlign w:val="center"/>
            <w:textDirection w:val="lrTb"/>
            <w:noWrap w:val="false"/>
          </w:tcPr>
          <w:p>
            <w:pPr>
              <w:pStyle w:val="1452"/>
              <w:ind w:firstLine="560"/>
              <w:jc w:val="center"/>
              <w:spacing w:line="560" w:lineRule="exact"/>
              <w:widowControl/>
              <w:rPr>
                <w:rFonts w:eastAsia="仿宋_GB2312" w:cs="仿宋_GB2312"/>
                <w:color w:val="000000"/>
                <w:sz w:val="28"/>
                <w:szCs w:val="28"/>
                <w:highlight w:val="none"/>
              </w:rPr>
              <w:framePr w:vAnchor="page" w:hAnchor="page" w:xAlign="center" w:y="74"/>
            </w:pPr>
            <w:r>
              <w:rPr>
                <w:rFonts w:eastAsia="仿宋_GB2312" w:cs="仿宋_GB2312"/>
                <w:color w:val="000000"/>
                <w:sz w:val="28"/>
                <w:szCs w:val="28"/>
                <w:highlight w:val="none"/>
              </w:rPr>
            </w:r>
            <w:r/>
          </w:p>
        </w:tc>
        <w:tc>
          <w:tcPr>
            <w:tcW w:w="1843" w:type="dxa"/>
            <w:vAlign w:val="center"/>
            <w:textDirection w:val="lrTb"/>
            <w:noWrap w:val="false"/>
          </w:tcPr>
          <w:p>
            <w:pPr>
              <w:pStyle w:val="1077"/>
              <w:jc w:val="center"/>
              <w:rPr>
                <w:rFonts w:ascii="Times New Roman" w:hAnsi="Times New Roman" w:eastAsia="仿宋_GB2312" w:cs="仿宋_GB2312"/>
                <w:color w:val="000000"/>
                <w:sz w:val="28"/>
                <w:szCs w:val="28"/>
                <w:highlight w:val="none"/>
              </w:rPr>
              <w:framePr w:vAnchor="page" w:hAnchor="page" w:xAlign="center" w:y="74"/>
            </w:pPr>
            <w:r>
              <w:rPr>
                <w:rFonts w:ascii="Times New Roman" w:hAnsi="Times New Roman" w:eastAsia="仿宋_GB2312" w:cs="仿宋_GB2312"/>
                <w:color w:val="000000"/>
                <w:sz w:val="28"/>
                <w:szCs w:val="28"/>
                <w:highlight w:val="none"/>
                <w:lang w:bidi="ar"/>
              </w:rPr>
              <w:t xml:space="preserve">......</w:t>
            </w:r>
            <w:r>
              <w:rPr>
                <w:rFonts w:ascii="Times New Roman" w:hAnsi="Times New Roman" w:eastAsia="仿宋_GB2312" w:cs="仿宋_GB2312"/>
                <w:color w:val="000000"/>
                <w:sz w:val="28"/>
                <w:szCs w:val="28"/>
                <w:highlight w:val="none"/>
              </w:rPr>
            </w:r>
            <w:r/>
          </w:p>
        </w:tc>
        <w:tc>
          <w:tcPr>
            <w:tcW w:w="992" w:type="dxa"/>
            <w:vAlign w:val="center"/>
            <w:textDirection w:val="lrTb"/>
            <w:noWrap w:val="false"/>
          </w:tcPr>
          <w:p>
            <w:pPr>
              <w:pStyle w:val="1452"/>
              <w:ind w:firstLine="560"/>
              <w:jc w:val="center"/>
              <w:spacing w:line="560" w:lineRule="exact"/>
              <w:widowControl/>
              <w:rPr>
                <w:rFonts w:eastAsia="仿宋_GB2312" w:cs="仿宋_GB2312"/>
                <w:color w:val="000000"/>
                <w:sz w:val="28"/>
                <w:szCs w:val="28"/>
                <w:highlight w:val="none"/>
              </w:rPr>
              <w:framePr w:vAnchor="page" w:hAnchor="page" w:xAlign="center" w:y="74"/>
            </w:pPr>
            <w:r>
              <w:rPr>
                <w:rFonts w:eastAsia="仿宋_GB2312" w:cs="仿宋_GB2312"/>
                <w:color w:val="000000"/>
                <w:sz w:val="28"/>
                <w:szCs w:val="28"/>
                <w:highlight w:val="none"/>
              </w:rPr>
            </w:r>
            <w:r/>
          </w:p>
        </w:tc>
        <w:tc>
          <w:tcPr>
            <w:tcW w:w="1984" w:type="dxa"/>
            <w:vAlign w:val="center"/>
            <w:textDirection w:val="lrTb"/>
            <w:noWrap w:val="false"/>
          </w:tcPr>
          <w:p>
            <w:pPr>
              <w:pStyle w:val="1452"/>
              <w:ind w:firstLine="560"/>
              <w:jc w:val="center"/>
              <w:spacing w:line="560" w:lineRule="exact"/>
              <w:widowControl/>
              <w:rPr>
                <w:rFonts w:eastAsia="仿宋_GB2312" w:cs="仿宋_GB2312"/>
                <w:color w:val="000000"/>
                <w:sz w:val="28"/>
                <w:szCs w:val="28"/>
                <w:highlight w:val="none"/>
              </w:rPr>
              <w:framePr w:vAnchor="page" w:hAnchor="page" w:xAlign="center" w:y="74"/>
            </w:pPr>
            <w:r>
              <w:rPr>
                <w:rFonts w:eastAsia="仿宋_GB2312" w:cs="仿宋_GB2312"/>
                <w:color w:val="000000"/>
                <w:sz w:val="28"/>
                <w:szCs w:val="28"/>
                <w:highlight w:val="none"/>
              </w:rPr>
            </w:r>
            <w:r/>
          </w:p>
        </w:tc>
        <w:tc>
          <w:tcPr>
            <w:tcW w:w="1702" w:type="dxa"/>
            <w:vAlign w:val="center"/>
            <w:textDirection w:val="lrTb"/>
            <w:noWrap w:val="false"/>
          </w:tcPr>
          <w:p>
            <w:pPr>
              <w:pStyle w:val="1452"/>
              <w:ind w:firstLine="560"/>
              <w:jc w:val="center"/>
              <w:spacing w:line="560" w:lineRule="exact"/>
              <w:widowControl/>
              <w:rPr>
                <w:rFonts w:eastAsia="仿宋_GB2312" w:cs="仿宋_GB2312"/>
                <w:color w:val="000000"/>
                <w:sz w:val="28"/>
                <w:szCs w:val="28"/>
                <w:highlight w:val="none"/>
              </w:rPr>
              <w:framePr w:vAnchor="page" w:hAnchor="page" w:xAlign="center" w:y="74"/>
            </w:pPr>
            <w:r>
              <w:rPr>
                <w:rFonts w:eastAsia="仿宋_GB2312" w:cs="仿宋_GB2312"/>
                <w:color w:val="000000"/>
                <w:sz w:val="28"/>
                <w:szCs w:val="28"/>
                <w:highlight w:val="none"/>
              </w:rPr>
            </w:r>
            <w:r/>
          </w:p>
        </w:tc>
        <w:tc>
          <w:tcPr>
            <w:tcW w:w="962" w:type="dxa"/>
            <w:vAlign w:val="center"/>
            <w:textDirection w:val="lrTb"/>
            <w:noWrap w:val="false"/>
          </w:tcPr>
          <w:p>
            <w:pPr>
              <w:pStyle w:val="1452"/>
              <w:ind w:firstLine="560"/>
              <w:jc w:val="center"/>
              <w:spacing w:line="560" w:lineRule="exact"/>
              <w:widowControl/>
              <w:rPr>
                <w:rFonts w:eastAsia="仿宋_GB2312" w:cs="仿宋_GB2312"/>
                <w:color w:val="000000"/>
                <w:sz w:val="28"/>
                <w:szCs w:val="28"/>
                <w:highlight w:val="none"/>
              </w:rPr>
              <w:framePr w:vAnchor="page" w:hAnchor="page" w:xAlign="center" w:y="74"/>
            </w:pPr>
            <w:r>
              <w:rPr>
                <w:rFonts w:eastAsia="仿宋_GB2312" w:cs="仿宋_GB2312"/>
                <w:color w:val="000000"/>
                <w:sz w:val="28"/>
                <w:szCs w:val="28"/>
                <w:highlight w:val="none"/>
              </w:rPr>
            </w:r>
            <w:r/>
          </w:p>
        </w:tc>
      </w:tr>
      <w:tr>
        <w:trPr>
          <w:trHeight w:val="729"/>
        </w:trPr>
        <w:tc>
          <w:tcPr>
            <w:tcW w:w="959" w:type="dxa"/>
            <w:vAlign w:val="center"/>
            <w:textDirection w:val="lrTb"/>
            <w:noWrap w:val="false"/>
          </w:tcPr>
          <w:p>
            <w:pPr>
              <w:pStyle w:val="1452"/>
              <w:ind w:firstLine="560"/>
              <w:jc w:val="center"/>
              <w:spacing w:line="560" w:lineRule="exact"/>
              <w:widowControl/>
              <w:rPr>
                <w:rFonts w:eastAsia="仿宋_GB2312" w:cs="仿宋_GB2312"/>
                <w:color w:val="000000"/>
                <w:sz w:val="28"/>
                <w:szCs w:val="28"/>
                <w:highlight w:val="none"/>
              </w:rPr>
              <w:framePr w:vAnchor="page" w:hAnchor="page" w:xAlign="center" w:y="74"/>
            </w:pPr>
            <w:r>
              <w:rPr>
                <w:rFonts w:eastAsia="仿宋_GB2312" w:cs="仿宋_GB2312"/>
                <w:color w:val="000000"/>
                <w:sz w:val="28"/>
                <w:szCs w:val="28"/>
                <w:highlight w:val="none"/>
              </w:rPr>
            </w:r>
            <w:r/>
          </w:p>
        </w:tc>
        <w:tc>
          <w:tcPr>
            <w:tcW w:w="1843" w:type="dxa"/>
            <w:vAlign w:val="center"/>
            <w:textDirection w:val="lrTb"/>
            <w:noWrap w:val="false"/>
          </w:tcPr>
          <w:p>
            <w:pPr>
              <w:pStyle w:val="1077"/>
              <w:ind w:firstLine="280"/>
              <w:rPr>
                <w:rFonts w:ascii="Times New Roman" w:hAnsi="Times New Roman" w:eastAsia="仿宋_GB2312" w:cs="仿宋_GB2312"/>
                <w:color w:val="000000"/>
                <w:sz w:val="28"/>
                <w:szCs w:val="28"/>
                <w:highlight w:val="none"/>
              </w:rPr>
              <w:framePr w:vAnchor="page" w:hAnchor="page" w:xAlign="center" w:y="74"/>
            </w:pPr>
            <w:r>
              <w:rPr>
                <w:rFonts w:ascii="Times New Roman" w:hAnsi="Times New Roman" w:eastAsia="仿宋_GB2312" w:cs="仿宋_GB2312"/>
                <w:color w:val="000000"/>
                <w:sz w:val="28"/>
                <w:szCs w:val="28"/>
                <w:highlight w:val="none"/>
                <w:lang w:bidi="ar"/>
              </w:rPr>
              <w:t xml:space="preserve">......</w:t>
            </w:r>
            <w:r>
              <w:rPr>
                <w:rFonts w:ascii="Times New Roman" w:hAnsi="Times New Roman" w:eastAsia="仿宋_GB2312" w:cs="仿宋_GB2312"/>
                <w:color w:val="000000"/>
                <w:sz w:val="28"/>
                <w:szCs w:val="28"/>
                <w:highlight w:val="none"/>
              </w:rPr>
            </w:r>
            <w:r/>
          </w:p>
        </w:tc>
        <w:tc>
          <w:tcPr>
            <w:tcW w:w="992" w:type="dxa"/>
            <w:vAlign w:val="center"/>
            <w:textDirection w:val="lrTb"/>
            <w:noWrap w:val="false"/>
          </w:tcPr>
          <w:p>
            <w:pPr>
              <w:pStyle w:val="1452"/>
              <w:ind w:firstLine="560"/>
              <w:jc w:val="center"/>
              <w:spacing w:line="560" w:lineRule="exact"/>
              <w:widowControl/>
              <w:rPr>
                <w:rFonts w:eastAsia="仿宋_GB2312" w:cs="仿宋_GB2312"/>
                <w:color w:val="000000"/>
                <w:sz w:val="28"/>
                <w:szCs w:val="28"/>
                <w:highlight w:val="none"/>
              </w:rPr>
              <w:framePr w:vAnchor="page" w:hAnchor="page" w:xAlign="center" w:y="74"/>
            </w:pPr>
            <w:r>
              <w:rPr>
                <w:rFonts w:eastAsia="仿宋_GB2312" w:cs="仿宋_GB2312"/>
                <w:color w:val="000000"/>
                <w:sz w:val="28"/>
                <w:szCs w:val="28"/>
                <w:highlight w:val="none"/>
              </w:rPr>
            </w:r>
            <w:r/>
          </w:p>
        </w:tc>
        <w:tc>
          <w:tcPr>
            <w:tcW w:w="1984" w:type="dxa"/>
            <w:vAlign w:val="center"/>
            <w:textDirection w:val="lrTb"/>
            <w:noWrap w:val="false"/>
          </w:tcPr>
          <w:p>
            <w:pPr>
              <w:pStyle w:val="1452"/>
              <w:ind w:firstLine="560"/>
              <w:jc w:val="center"/>
              <w:spacing w:line="560" w:lineRule="exact"/>
              <w:widowControl/>
              <w:rPr>
                <w:rFonts w:eastAsia="仿宋_GB2312" w:cs="仿宋_GB2312"/>
                <w:color w:val="000000"/>
                <w:sz w:val="28"/>
                <w:szCs w:val="28"/>
                <w:highlight w:val="none"/>
              </w:rPr>
              <w:framePr w:vAnchor="page" w:hAnchor="page" w:xAlign="center" w:y="74"/>
            </w:pPr>
            <w:r>
              <w:rPr>
                <w:rFonts w:eastAsia="仿宋_GB2312" w:cs="仿宋_GB2312"/>
                <w:color w:val="000000"/>
                <w:sz w:val="28"/>
                <w:szCs w:val="28"/>
                <w:highlight w:val="none"/>
              </w:rPr>
            </w:r>
            <w:r/>
          </w:p>
        </w:tc>
        <w:tc>
          <w:tcPr>
            <w:tcW w:w="1702" w:type="dxa"/>
            <w:vAlign w:val="center"/>
            <w:textDirection w:val="lrTb"/>
            <w:noWrap w:val="false"/>
          </w:tcPr>
          <w:p>
            <w:pPr>
              <w:pStyle w:val="1452"/>
              <w:ind w:firstLine="560"/>
              <w:jc w:val="center"/>
              <w:spacing w:line="560" w:lineRule="exact"/>
              <w:widowControl/>
              <w:rPr>
                <w:rFonts w:eastAsia="仿宋_GB2312" w:cs="仿宋_GB2312"/>
                <w:color w:val="000000"/>
                <w:sz w:val="28"/>
                <w:szCs w:val="28"/>
                <w:highlight w:val="none"/>
              </w:rPr>
              <w:framePr w:vAnchor="page" w:hAnchor="page" w:xAlign="center" w:y="74"/>
            </w:pPr>
            <w:r>
              <w:rPr>
                <w:rFonts w:eastAsia="仿宋_GB2312" w:cs="仿宋_GB2312"/>
                <w:color w:val="000000"/>
                <w:sz w:val="28"/>
                <w:szCs w:val="28"/>
                <w:highlight w:val="none"/>
              </w:rPr>
            </w:r>
            <w:r/>
          </w:p>
        </w:tc>
        <w:tc>
          <w:tcPr>
            <w:tcW w:w="962" w:type="dxa"/>
            <w:vAlign w:val="center"/>
            <w:textDirection w:val="lrTb"/>
            <w:noWrap w:val="false"/>
          </w:tcPr>
          <w:p>
            <w:pPr>
              <w:pStyle w:val="1452"/>
              <w:ind w:firstLine="560"/>
              <w:jc w:val="center"/>
              <w:spacing w:line="560" w:lineRule="exact"/>
              <w:widowControl/>
              <w:rPr>
                <w:rFonts w:eastAsia="仿宋_GB2312" w:cs="仿宋_GB2312"/>
                <w:color w:val="000000"/>
                <w:sz w:val="28"/>
                <w:szCs w:val="28"/>
                <w:highlight w:val="none"/>
              </w:rPr>
              <w:framePr w:vAnchor="page" w:hAnchor="page" w:xAlign="center" w:y="74"/>
            </w:pPr>
            <w:r>
              <w:rPr>
                <w:rFonts w:eastAsia="仿宋_GB2312" w:cs="仿宋_GB2312"/>
                <w:color w:val="000000"/>
                <w:sz w:val="28"/>
                <w:szCs w:val="28"/>
                <w:highlight w:val="none"/>
              </w:rPr>
            </w:r>
            <w:r/>
          </w:p>
        </w:tc>
      </w:tr>
      <w:tr>
        <w:trPr>
          <w:trHeight w:val="729"/>
        </w:trPr>
        <w:tc>
          <w:tcPr>
            <w:tcW w:w="959" w:type="dxa"/>
            <w:vAlign w:val="center"/>
            <w:textDirection w:val="lrTb"/>
            <w:noWrap w:val="false"/>
          </w:tcPr>
          <w:p>
            <w:pPr>
              <w:pStyle w:val="1452"/>
              <w:ind w:firstLine="560"/>
              <w:jc w:val="center"/>
              <w:spacing w:line="560" w:lineRule="exact"/>
              <w:widowControl/>
              <w:rPr>
                <w:rFonts w:eastAsia="仿宋_GB2312" w:cs="仿宋_GB2312"/>
                <w:color w:val="000000"/>
                <w:sz w:val="28"/>
                <w:szCs w:val="28"/>
                <w:highlight w:val="none"/>
              </w:rPr>
              <w:framePr w:vAnchor="page" w:hAnchor="page" w:xAlign="center" w:y="74"/>
            </w:pPr>
            <w:r>
              <w:rPr>
                <w:rFonts w:eastAsia="仿宋_GB2312" w:cs="仿宋_GB2312"/>
                <w:color w:val="000000"/>
                <w:sz w:val="28"/>
                <w:szCs w:val="28"/>
                <w:highlight w:val="none"/>
              </w:rPr>
            </w:r>
            <w:r/>
          </w:p>
        </w:tc>
        <w:tc>
          <w:tcPr>
            <w:tcW w:w="1843" w:type="dxa"/>
            <w:vAlign w:val="center"/>
            <w:textDirection w:val="lrTb"/>
            <w:noWrap w:val="false"/>
          </w:tcPr>
          <w:p>
            <w:pPr>
              <w:pStyle w:val="1077"/>
              <w:rPr>
                <w:rFonts w:ascii="Times New Roman" w:hAnsi="Times New Roman" w:eastAsia="仿宋_GB2312" w:cs="仿宋_GB2312"/>
                <w:color w:val="000000"/>
                <w:sz w:val="28"/>
                <w:szCs w:val="28"/>
                <w:highlight w:val="none"/>
              </w:rPr>
              <w:framePr w:vAnchor="page" w:hAnchor="page" w:xAlign="center" w:y="74"/>
            </w:pPr>
            <w:r>
              <w:rPr>
                <w:rFonts w:ascii="Times New Roman" w:hAnsi="Times New Roman" w:eastAsia="仿宋_GB2312" w:cs="仿宋_GB2312"/>
                <w:color w:val="000000"/>
                <w:sz w:val="28"/>
                <w:szCs w:val="28"/>
                <w:highlight w:val="none"/>
              </w:rPr>
            </w:r>
            <w:r/>
          </w:p>
        </w:tc>
        <w:tc>
          <w:tcPr>
            <w:tcW w:w="992" w:type="dxa"/>
            <w:vAlign w:val="center"/>
            <w:textDirection w:val="lrTb"/>
            <w:noWrap w:val="false"/>
          </w:tcPr>
          <w:p>
            <w:pPr>
              <w:pStyle w:val="1452"/>
              <w:ind w:firstLine="560"/>
              <w:jc w:val="center"/>
              <w:spacing w:line="560" w:lineRule="exact"/>
              <w:widowControl/>
              <w:rPr>
                <w:rFonts w:eastAsia="仿宋_GB2312" w:cs="仿宋_GB2312"/>
                <w:color w:val="000000"/>
                <w:sz w:val="28"/>
                <w:szCs w:val="28"/>
                <w:highlight w:val="none"/>
              </w:rPr>
              <w:framePr w:vAnchor="page" w:hAnchor="page" w:xAlign="center" w:y="74"/>
            </w:pPr>
            <w:r>
              <w:rPr>
                <w:rFonts w:eastAsia="仿宋_GB2312" w:cs="仿宋_GB2312"/>
                <w:color w:val="000000"/>
                <w:sz w:val="28"/>
                <w:szCs w:val="28"/>
                <w:highlight w:val="none"/>
              </w:rPr>
            </w:r>
            <w:r/>
          </w:p>
        </w:tc>
        <w:tc>
          <w:tcPr>
            <w:tcW w:w="1984" w:type="dxa"/>
            <w:vAlign w:val="center"/>
            <w:textDirection w:val="lrTb"/>
            <w:noWrap w:val="false"/>
          </w:tcPr>
          <w:p>
            <w:pPr>
              <w:pStyle w:val="1452"/>
              <w:ind w:firstLine="560"/>
              <w:jc w:val="center"/>
              <w:spacing w:line="560" w:lineRule="exact"/>
              <w:widowControl/>
              <w:rPr>
                <w:rFonts w:eastAsia="仿宋_GB2312" w:cs="仿宋_GB2312"/>
                <w:color w:val="000000"/>
                <w:sz w:val="28"/>
                <w:szCs w:val="28"/>
                <w:highlight w:val="none"/>
              </w:rPr>
              <w:framePr w:vAnchor="page" w:hAnchor="page" w:xAlign="center" w:y="74"/>
            </w:pPr>
            <w:r>
              <w:rPr>
                <w:rFonts w:eastAsia="仿宋_GB2312" w:cs="仿宋_GB2312"/>
                <w:color w:val="000000"/>
                <w:sz w:val="28"/>
                <w:szCs w:val="28"/>
                <w:highlight w:val="none"/>
              </w:rPr>
            </w:r>
            <w:r/>
          </w:p>
        </w:tc>
        <w:tc>
          <w:tcPr>
            <w:tcW w:w="1702" w:type="dxa"/>
            <w:vAlign w:val="center"/>
            <w:textDirection w:val="lrTb"/>
            <w:noWrap w:val="false"/>
          </w:tcPr>
          <w:p>
            <w:pPr>
              <w:pStyle w:val="1452"/>
              <w:ind w:firstLine="560"/>
              <w:jc w:val="center"/>
              <w:spacing w:line="560" w:lineRule="exact"/>
              <w:widowControl/>
              <w:rPr>
                <w:rFonts w:eastAsia="仿宋_GB2312" w:cs="仿宋_GB2312"/>
                <w:color w:val="000000"/>
                <w:sz w:val="28"/>
                <w:szCs w:val="28"/>
                <w:highlight w:val="none"/>
              </w:rPr>
              <w:framePr w:vAnchor="page" w:hAnchor="page" w:xAlign="center" w:y="74"/>
            </w:pPr>
            <w:r>
              <w:rPr>
                <w:rFonts w:eastAsia="仿宋_GB2312" w:cs="仿宋_GB2312"/>
                <w:color w:val="000000"/>
                <w:sz w:val="28"/>
                <w:szCs w:val="28"/>
                <w:highlight w:val="none"/>
              </w:rPr>
            </w:r>
            <w:r/>
          </w:p>
        </w:tc>
        <w:tc>
          <w:tcPr>
            <w:tcW w:w="962" w:type="dxa"/>
            <w:vAlign w:val="center"/>
            <w:textDirection w:val="lrTb"/>
            <w:noWrap w:val="false"/>
          </w:tcPr>
          <w:p>
            <w:pPr>
              <w:pStyle w:val="1452"/>
              <w:ind w:firstLine="560"/>
              <w:jc w:val="center"/>
              <w:spacing w:line="560" w:lineRule="exact"/>
              <w:widowControl/>
              <w:rPr>
                <w:rFonts w:eastAsia="仿宋_GB2312" w:cs="仿宋_GB2312"/>
                <w:color w:val="000000"/>
                <w:sz w:val="28"/>
                <w:szCs w:val="28"/>
                <w:highlight w:val="none"/>
              </w:rPr>
              <w:framePr w:vAnchor="page" w:hAnchor="page" w:xAlign="center" w:y="74"/>
            </w:pPr>
            <w:r>
              <w:rPr>
                <w:rFonts w:eastAsia="仿宋_GB2312" w:cs="仿宋_GB2312"/>
                <w:color w:val="000000"/>
                <w:sz w:val="28"/>
                <w:szCs w:val="28"/>
                <w:highlight w:val="none"/>
              </w:rPr>
            </w:r>
            <w:r/>
          </w:p>
        </w:tc>
      </w:tr>
      <w:tr>
        <w:trPr>
          <w:trHeight w:val="729"/>
        </w:trPr>
        <w:tc>
          <w:tcPr>
            <w:tcW w:w="959" w:type="dxa"/>
            <w:vAlign w:val="center"/>
            <w:textDirection w:val="lrTb"/>
            <w:noWrap w:val="false"/>
          </w:tcPr>
          <w:p>
            <w:pPr>
              <w:pStyle w:val="1452"/>
              <w:ind w:firstLine="560"/>
              <w:jc w:val="center"/>
              <w:spacing w:line="560" w:lineRule="exact"/>
              <w:widowControl/>
              <w:rPr>
                <w:rFonts w:eastAsia="仿宋_GB2312" w:cs="仿宋_GB2312"/>
                <w:color w:val="000000"/>
                <w:sz w:val="28"/>
                <w:szCs w:val="28"/>
                <w:highlight w:val="none"/>
              </w:rPr>
              <w:framePr w:vAnchor="page" w:hAnchor="page" w:xAlign="center" w:y="74"/>
            </w:pPr>
            <w:r>
              <w:rPr>
                <w:rFonts w:eastAsia="仿宋_GB2312" w:cs="仿宋_GB2312"/>
                <w:color w:val="000000"/>
                <w:sz w:val="28"/>
                <w:szCs w:val="28"/>
                <w:highlight w:val="none"/>
              </w:rPr>
            </w:r>
            <w:r/>
          </w:p>
        </w:tc>
        <w:tc>
          <w:tcPr>
            <w:tcW w:w="1843" w:type="dxa"/>
            <w:vAlign w:val="center"/>
            <w:textDirection w:val="lrTb"/>
            <w:noWrap w:val="false"/>
          </w:tcPr>
          <w:p>
            <w:pPr>
              <w:pStyle w:val="1077"/>
              <w:rPr>
                <w:rFonts w:ascii="Times New Roman" w:hAnsi="Times New Roman" w:eastAsia="仿宋_GB2312" w:cs="仿宋_GB2312"/>
                <w:color w:val="000000"/>
                <w:sz w:val="28"/>
                <w:szCs w:val="28"/>
                <w:highlight w:val="none"/>
              </w:rPr>
              <w:framePr w:vAnchor="page" w:hAnchor="page" w:xAlign="center" w:y="74"/>
            </w:pPr>
            <w:r>
              <w:rPr>
                <w:rFonts w:ascii="Times New Roman" w:hAnsi="Times New Roman" w:eastAsia="仿宋_GB2312" w:cs="仿宋_GB2312"/>
                <w:color w:val="000000"/>
                <w:sz w:val="28"/>
                <w:szCs w:val="28"/>
                <w:highlight w:val="none"/>
              </w:rPr>
            </w:r>
            <w:r/>
          </w:p>
        </w:tc>
        <w:tc>
          <w:tcPr>
            <w:tcW w:w="992" w:type="dxa"/>
            <w:vAlign w:val="center"/>
            <w:textDirection w:val="lrTb"/>
            <w:noWrap w:val="false"/>
          </w:tcPr>
          <w:p>
            <w:pPr>
              <w:pStyle w:val="1452"/>
              <w:ind w:firstLine="560"/>
              <w:jc w:val="center"/>
              <w:spacing w:line="560" w:lineRule="exact"/>
              <w:widowControl/>
              <w:rPr>
                <w:rFonts w:eastAsia="仿宋_GB2312" w:cs="仿宋_GB2312"/>
                <w:color w:val="000000"/>
                <w:sz w:val="28"/>
                <w:szCs w:val="28"/>
                <w:highlight w:val="none"/>
              </w:rPr>
              <w:framePr w:vAnchor="page" w:hAnchor="page" w:xAlign="center" w:y="74"/>
            </w:pPr>
            <w:r>
              <w:rPr>
                <w:rFonts w:eastAsia="仿宋_GB2312" w:cs="仿宋_GB2312"/>
                <w:color w:val="000000"/>
                <w:sz w:val="28"/>
                <w:szCs w:val="28"/>
                <w:highlight w:val="none"/>
              </w:rPr>
            </w:r>
            <w:r/>
          </w:p>
        </w:tc>
        <w:tc>
          <w:tcPr>
            <w:tcW w:w="1984" w:type="dxa"/>
            <w:vAlign w:val="center"/>
            <w:textDirection w:val="lrTb"/>
            <w:noWrap w:val="false"/>
          </w:tcPr>
          <w:p>
            <w:pPr>
              <w:pStyle w:val="1452"/>
              <w:ind w:firstLine="560"/>
              <w:jc w:val="center"/>
              <w:spacing w:line="560" w:lineRule="exact"/>
              <w:widowControl/>
              <w:rPr>
                <w:rFonts w:eastAsia="仿宋_GB2312" w:cs="仿宋_GB2312"/>
                <w:color w:val="000000"/>
                <w:sz w:val="28"/>
                <w:szCs w:val="28"/>
                <w:highlight w:val="none"/>
              </w:rPr>
              <w:framePr w:vAnchor="page" w:hAnchor="page" w:xAlign="center" w:y="74"/>
            </w:pPr>
            <w:r>
              <w:rPr>
                <w:rFonts w:eastAsia="仿宋_GB2312" w:cs="仿宋_GB2312"/>
                <w:color w:val="000000"/>
                <w:sz w:val="28"/>
                <w:szCs w:val="28"/>
                <w:highlight w:val="none"/>
              </w:rPr>
            </w:r>
            <w:r/>
          </w:p>
        </w:tc>
        <w:tc>
          <w:tcPr>
            <w:tcW w:w="1702" w:type="dxa"/>
            <w:vAlign w:val="center"/>
            <w:textDirection w:val="lrTb"/>
            <w:noWrap w:val="false"/>
          </w:tcPr>
          <w:p>
            <w:pPr>
              <w:pStyle w:val="1452"/>
              <w:ind w:firstLine="560"/>
              <w:jc w:val="center"/>
              <w:spacing w:line="560" w:lineRule="exact"/>
              <w:widowControl/>
              <w:rPr>
                <w:rFonts w:eastAsia="仿宋_GB2312" w:cs="仿宋_GB2312"/>
                <w:color w:val="000000"/>
                <w:sz w:val="28"/>
                <w:szCs w:val="28"/>
                <w:highlight w:val="none"/>
              </w:rPr>
              <w:framePr w:vAnchor="page" w:hAnchor="page" w:xAlign="center" w:y="74"/>
            </w:pPr>
            <w:r>
              <w:rPr>
                <w:rFonts w:eastAsia="仿宋_GB2312" w:cs="仿宋_GB2312"/>
                <w:color w:val="000000"/>
                <w:sz w:val="28"/>
                <w:szCs w:val="28"/>
                <w:highlight w:val="none"/>
              </w:rPr>
            </w:r>
            <w:r/>
          </w:p>
        </w:tc>
        <w:tc>
          <w:tcPr>
            <w:tcW w:w="962" w:type="dxa"/>
            <w:vAlign w:val="center"/>
            <w:textDirection w:val="lrTb"/>
            <w:noWrap w:val="false"/>
          </w:tcPr>
          <w:p>
            <w:pPr>
              <w:pStyle w:val="1452"/>
              <w:ind w:firstLine="560"/>
              <w:jc w:val="center"/>
              <w:spacing w:line="560" w:lineRule="exact"/>
              <w:widowControl/>
              <w:rPr>
                <w:rFonts w:eastAsia="仿宋_GB2312" w:cs="仿宋_GB2312"/>
                <w:color w:val="000000"/>
                <w:sz w:val="28"/>
                <w:szCs w:val="28"/>
                <w:highlight w:val="none"/>
              </w:rPr>
              <w:framePr w:vAnchor="page" w:hAnchor="page" w:xAlign="center" w:y="74"/>
            </w:pPr>
            <w:r>
              <w:rPr>
                <w:rFonts w:eastAsia="仿宋_GB2312" w:cs="仿宋_GB2312"/>
                <w:color w:val="000000"/>
                <w:sz w:val="28"/>
                <w:szCs w:val="28"/>
                <w:highlight w:val="none"/>
              </w:rPr>
            </w:r>
            <w:r/>
          </w:p>
        </w:tc>
      </w:tr>
      <w:tr>
        <w:trPr>
          <w:trHeight w:val="729"/>
        </w:trPr>
        <w:tc>
          <w:tcPr>
            <w:tcW w:w="959" w:type="dxa"/>
            <w:vAlign w:val="center"/>
            <w:textDirection w:val="lrTb"/>
            <w:noWrap w:val="false"/>
          </w:tcPr>
          <w:p>
            <w:pPr>
              <w:pStyle w:val="1452"/>
              <w:ind w:firstLine="560"/>
              <w:jc w:val="center"/>
              <w:spacing w:line="560" w:lineRule="exact"/>
              <w:widowControl/>
              <w:rPr>
                <w:rFonts w:eastAsia="仿宋_GB2312" w:cs="仿宋_GB2312"/>
                <w:color w:val="000000"/>
                <w:sz w:val="28"/>
                <w:szCs w:val="28"/>
                <w:highlight w:val="none"/>
              </w:rPr>
              <w:framePr w:vAnchor="page" w:hAnchor="page" w:xAlign="center" w:y="74"/>
            </w:pPr>
            <w:r>
              <w:rPr>
                <w:rFonts w:eastAsia="仿宋_GB2312" w:cs="仿宋_GB2312"/>
                <w:color w:val="000000"/>
                <w:sz w:val="28"/>
                <w:szCs w:val="28"/>
                <w:highlight w:val="none"/>
              </w:rPr>
            </w:r>
            <w:r/>
          </w:p>
        </w:tc>
        <w:tc>
          <w:tcPr>
            <w:tcW w:w="1843" w:type="dxa"/>
            <w:vAlign w:val="center"/>
            <w:textDirection w:val="lrTb"/>
            <w:noWrap w:val="false"/>
          </w:tcPr>
          <w:p>
            <w:pPr>
              <w:pStyle w:val="1452"/>
              <w:ind w:firstLine="560"/>
              <w:jc w:val="center"/>
              <w:spacing w:line="560" w:lineRule="exact"/>
              <w:widowControl/>
              <w:rPr>
                <w:rFonts w:eastAsia="仿宋_GB2312" w:cs="仿宋_GB2312"/>
                <w:color w:val="000000"/>
                <w:sz w:val="28"/>
                <w:szCs w:val="28"/>
                <w:highlight w:val="none"/>
              </w:rPr>
              <w:framePr w:vAnchor="page" w:hAnchor="page" w:xAlign="center" w:y="74"/>
            </w:pPr>
            <w:r>
              <w:rPr>
                <w:rFonts w:eastAsia="仿宋_GB2312" w:cs="仿宋_GB2312"/>
                <w:color w:val="000000"/>
                <w:sz w:val="28"/>
                <w:szCs w:val="28"/>
                <w:highlight w:val="none"/>
              </w:rPr>
            </w:r>
            <w:r/>
          </w:p>
        </w:tc>
        <w:tc>
          <w:tcPr>
            <w:tcW w:w="992" w:type="dxa"/>
            <w:vAlign w:val="center"/>
            <w:textDirection w:val="lrTb"/>
            <w:noWrap w:val="false"/>
          </w:tcPr>
          <w:p>
            <w:pPr>
              <w:pStyle w:val="1452"/>
              <w:ind w:firstLine="560"/>
              <w:jc w:val="center"/>
              <w:spacing w:line="560" w:lineRule="exact"/>
              <w:widowControl/>
              <w:rPr>
                <w:rFonts w:eastAsia="仿宋_GB2312" w:cs="仿宋_GB2312"/>
                <w:color w:val="000000"/>
                <w:sz w:val="28"/>
                <w:szCs w:val="28"/>
                <w:highlight w:val="none"/>
              </w:rPr>
              <w:framePr w:vAnchor="page" w:hAnchor="page" w:xAlign="center" w:y="74"/>
            </w:pPr>
            <w:r>
              <w:rPr>
                <w:rFonts w:eastAsia="仿宋_GB2312" w:cs="仿宋_GB2312"/>
                <w:color w:val="000000"/>
                <w:sz w:val="28"/>
                <w:szCs w:val="28"/>
                <w:highlight w:val="none"/>
              </w:rPr>
            </w:r>
            <w:r/>
          </w:p>
        </w:tc>
        <w:tc>
          <w:tcPr>
            <w:tcW w:w="1984" w:type="dxa"/>
            <w:vAlign w:val="center"/>
            <w:textDirection w:val="lrTb"/>
            <w:noWrap w:val="false"/>
          </w:tcPr>
          <w:p>
            <w:pPr>
              <w:pStyle w:val="1452"/>
              <w:ind w:firstLine="560"/>
              <w:jc w:val="center"/>
              <w:spacing w:line="560" w:lineRule="exact"/>
              <w:widowControl/>
              <w:rPr>
                <w:rFonts w:eastAsia="仿宋_GB2312" w:cs="仿宋_GB2312"/>
                <w:color w:val="000000"/>
                <w:sz w:val="28"/>
                <w:szCs w:val="28"/>
                <w:highlight w:val="none"/>
              </w:rPr>
              <w:framePr w:vAnchor="page" w:hAnchor="page" w:xAlign="center" w:y="74"/>
            </w:pPr>
            <w:r>
              <w:rPr>
                <w:rFonts w:eastAsia="仿宋_GB2312" w:cs="仿宋_GB2312"/>
                <w:color w:val="000000"/>
                <w:sz w:val="28"/>
                <w:szCs w:val="28"/>
                <w:highlight w:val="none"/>
              </w:rPr>
            </w:r>
            <w:r/>
          </w:p>
        </w:tc>
        <w:tc>
          <w:tcPr>
            <w:tcW w:w="1702" w:type="dxa"/>
            <w:vAlign w:val="center"/>
            <w:textDirection w:val="lrTb"/>
            <w:noWrap w:val="false"/>
          </w:tcPr>
          <w:p>
            <w:pPr>
              <w:pStyle w:val="1452"/>
              <w:ind w:firstLine="560"/>
              <w:jc w:val="center"/>
              <w:spacing w:line="560" w:lineRule="exact"/>
              <w:widowControl/>
              <w:rPr>
                <w:rFonts w:eastAsia="仿宋_GB2312" w:cs="仿宋_GB2312"/>
                <w:color w:val="000000"/>
                <w:sz w:val="28"/>
                <w:szCs w:val="28"/>
                <w:highlight w:val="none"/>
              </w:rPr>
              <w:framePr w:vAnchor="page" w:hAnchor="page" w:xAlign="center" w:y="74"/>
            </w:pPr>
            <w:r>
              <w:rPr>
                <w:rFonts w:eastAsia="仿宋_GB2312" w:cs="仿宋_GB2312"/>
                <w:color w:val="000000"/>
                <w:sz w:val="28"/>
                <w:szCs w:val="28"/>
                <w:highlight w:val="none"/>
              </w:rPr>
            </w:r>
            <w:r/>
          </w:p>
        </w:tc>
        <w:tc>
          <w:tcPr>
            <w:tcW w:w="962" w:type="dxa"/>
            <w:vAlign w:val="center"/>
            <w:textDirection w:val="lrTb"/>
            <w:noWrap w:val="false"/>
          </w:tcPr>
          <w:p>
            <w:pPr>
              <w:pStyle w:val="1452"/>
              <w:ind w:firstLine="560"/>
              <w:jc w:val="center"/>
              <w:spacing w:line="560" w:lineRule="exact"/>
              <w:widowControl/>
              <w:rPr>
                <w:rFonts w:eastAsia="仿宋_GB2312" w:cs="仿宋_GB2312"/>
                <w:color w:val="000000"/>
                <w:sz w:val="28"/>
                <w:szCs w:val="28"/>
                <w:highlight w:val="none"/>
              </w:rPr>
              <w:framePr w:vAnchor="page" w:hAnchor="page" w:xAlign="center" w:y="74"/>
            </w:pPr>
            <w:r>
              <w:rPr>
                <w:rFonts w:eastAsia="仿宋_GB2312" w:cs="仿宋_GB2312"/>
                <w:color w:val="000000"/>
                <w:sz w:val="28"/>
                <w:szCs w:val="28"/>
                <w:highlight w:val="none"/>
              </w:rPr>
            </w:r>
            <w:r/>
          </w:p>
        </w:tc>
      </w:tr>
      <w:tr>
        <w:trPr>
          <w:trHeight w:val="729"/>
        </w:trPr>
        <w:tc>
          <w:tcPr>
            <w:tcW w:w="959" w:type="dxa"/>
            <w:vAlign w:val="center"/>
            <w:textDirection w:val="lrTb"/>
            <w:noWrap w:val="false"/>
          </w:tcPr>
          <w:p>
            <w:pPr>
              <w:pStyle w:val="1452"/>
              <w:ind w:firstLine="560"/>
              <w:jc w:val="center"/>
              <w:spacing w:line="560" w:lineRule="exact"/>
              <w:widowControl/>
              <w:rPr>
                <w:rFonts w:eastAsia="仿宋_GB2312" w:cs="仿宋_GB2312"/>
                <w:color w:val="000000"/>
                <w:sz w:val="28"/>
                <w:szCs w:val="28"/>
                <w:highlight w:val="none"/>
              </w:rPr>
              <w:framePr w:vAnchor="page" w:hAnchor="page" w:xAlign="center" w:y="74"/>
            </w:pPr>
            <w:r>
              <w:rPr>
                <w:rFonts w:eastAsia="仿宋_GB2312" w:cs="仿宋_GB2312"/>
                <w:color w:val="000000"/>
                <w:sz w:val="28"/>
                <w:szCs w:val="28"/>
                <w:highlight w:val="none"/>
              </w:rPr>
            </w:r>
            <w:r/>
          </w:p>
        </w:tc>
        <w:tc>
          <w:tcPr>
            <w:tcW w:w="1843" w:type="dxa"/>
            <w:vAlign w:val="center"/>
            <w:textDirection w:val="lrTb"/>
            <w:noWrap w:val="false"/>
          </w:tcPr>
          <w:p>
            <w:pPr>
              <w:pStyle w:val="1452"/>
              <w:ind w:firstLine="560"/>
              <w:jc w:val="center"/>
              <w:spacing w:line="560" w:lineRule="exact"/>
              <w:widowControl/>
              <w:rPr>
                <w:rFonts w:eastAsia="仿宋_GB2312" w:cs="仿宋_GB2312"/>
                <w:color w:val="000000"/>
                <w:sz w:val="28"/>
                <w:szCs w:val="28"/>
                <w:highlight w:val="none"/>
              </w:rPr>
              <w:framePr w:vAnchor="page" w:hAnchor="page" w:xAlign="center" w:y="74"/>
            </w:pPr>
            <w:r>
              <w:rPr>
                <w:rFonts w:eastAsia="仿宋_GB2312" w:cs="仿宋_GB2312"/>
                <w:color w:val="000000"/>
                <w:sz w:val="28"/>
                <w:szCs w:val="28"/>
                <w:highlight w:val="none"/>
              </w:rPr>
            </w:r>
            <w:r/>
          </w:p>
        </w:tc>
        <w:tc>
          <w:tcPr>
            <w:tcW w:w="992" w:type="dxa"/>
            <w:vAlign w:val="center"/>
            <w:textDirection w:val="lrTb"/>
            <w:noWrap w:val="false"/>
          </w:tcPr>
          <w:p>
            <w:pPr>
              <w:pStyle w:val="1452"/>
              <w:ind w:firstLine="560"/>
              <w:jc w:val="center"/>
              <w:spacing w:line="560" w:lineRule="exact"/>
              <w:widowControl/>
              <w:rPr>
                <w:rFonts w:eastAsia="仿宋_GB2312" w:cs="仿宋_GB2312"/>
                <w:color w:val="000000"/>
                <w:sz w:val="28"/>
                <w:szCs w:val="28"/>
                <w:highlight w:val="none"/>
              </w:rPr>
              <w:framePr w:vAnchor="page" w:hAnchor="page" w:xAlign="center" w:y="74"/>
            </w:pPr>
            <w:r>
              <w:rPr>
                <w:rFonts w:eastAsia="仿宋_GB2312" w:cs="仿宋_GB2312"/>
                <w:color w:val="000000"/>
                <w:sz w:val="28"/>
                <w:szCs w:val="28"/>
                <w:highlight w:val="none"/>
              </w:rPr>
            </w:r>
            <w:r/>
          </w:p>
        </w:tc>
        <w:tc>
          <w:tcPr>
            <w:tcW w:w="1984" w:type="dxa"/>
            <w:vAlign w:val="center"/>
            <w:textDirection w:val="lrTb"/>
            <w:noWrap w:val="false"/>
          </w:tcPr>
          <w:p>
            <w:pPr>
              <w:pStyle w:val="1452"/>
              <w:ind w:firstLine="560"/>
              <w:jc w:val="center"/>
              <w:spacing w:line="560" w:lineRule="exact"/>
              <w:widowControl/>
              <w:rPr>
                <w:rFonts w:eastAsia="仿宋_GB2312" w:cs="仿宋_GB2312"/>
                <w:color w:val="000000"/>
                <w:sz w:val="28"/>
                <w:szCs w:val="28"/>
                <w:highlight w:val="none"/>
              </w:rPr>
              <w:framePr w:vAnchor="page" w:hAnchor="page" w:xAlign="center" w:y="74"/>
            </w:pPr>
            <w:r>
              <w:rPr>
                <w:rFonts w:eastAsia="仿宋_GB2312" w:cs="仿宋_GB2312"/>
                <w:color w:val="000000"/>
                <w:sz w:val="28"/>
                <w:szCs w:val="28"/>
                <w:highlight w:val="none"/>
              </w:rPr>
            </w:r>
            <w:r/>
          </w:p>
        </w:tc>
        <w:tc>
          <w:tcPr>
            <w:tcW w:w="1702" w:type="dxa"/>
            <w:vAlign w:val="center"/>
            <w:textDirection w:val="lrTb"/>
            <w:noWrap w:val="false"/>
          </w:tcPr>
          <w:p>
            <w:pPr>
              <w:pStyle w:val="1452"/>
              <w:ind w:firstLine="560"/>
              <w:jc w:val="center"/>
              <w:spacing w:line="560" w:lineRule="exact"/>
              <w:widowControl/>
              <w:rPr>
                <w:rFonts w:eastAsia="仿宋_GB2312" w:cs="仿宋_GB2312"/>
                <w:color w:val="000000"/>
                <w:sz w:val="28"/>
                <w:szCs w:val="28"/>
                <w:highlight w:val="none"/>
              </w:rPr>
              <w:framePr w:vAnchor="page" w:hAnchor="page" w:xAlign="center" w:y="74"/>
            </w:pPr>
            <w:r>
              <w:rPr>
                <w:rFonts w:eastAsia="仿宋_GB2312" w:cs="仿宋_GB2312"/>
                <w:color w:val="000000"/>
                <w:sz w:val="28"/>
                <w:szCs w:val="28"/>
                <w:highlight w:val="none"/>
              </w:rPr>
            </w:r>
            <w:r/>
          </w:p>
        </w:tc>
        <w:tc>
          <w:tcPr>
            <w:tcW w:w="962" w:type="dxa"/>
            <w:vAlign w:val="center"/>
            <w:textDirection w:val="lrTb"/>
            <w:noWrap w:val="false"/>
          </w:tcPr>
          <w:p>
            <w:pPr>
              <w:pStyle w:val="1452"/>
              <w:ind w:firstLine="560"/>
              <w:jc w:val="center"/>
              <w:spacing w:line="560" w:lineRule="exact"/>
              <w:widowControl/>
              <w:rPr>
                <w:rFonts w:eastAsia="仿宋_GB2312" w:cs="仿宋_GB2312"/>
                <w:color w:val="000000"/>
                <w:sz w:val="28"/>
                <w:szCs w:val="28"/>
                <w:highlight w:val="none"/>
              </w:rPr>
              <w:framePr w:vAnchor="page" w:hAnchor="page" w:xAlign="center" w:y="74"/>
            </w:pPr>
            <w:r>
              <w:rPr>
                <w:rFonts w:eastAsia="仿宋_GB2312" w:cs="仿宋_GB2312"/>
                <w:color w:val="000000"/>
                <w:sz w:val="28"/>
                <w:szCs w:val="28"/>
                <w:highlight w:val="none"/>
              </w:rPr>
            </w:r>
            <w:r/>
          </w:p>
        </w:tc>
      </w:tr>
      <w:tr>
        <w:trPr>
          <w:trHeight w:val="729"/>
        </w:trPr>
        <w:tc>
          <w:tcPr>
            <w:tcW w:w="959" w:type="dxa"/>
            <w:vAlign w:val="center"/>
            <w:textDirection w:val="lrTb"/>
            <w:noWrap w:val="false"/>
          </w:tcPr>
          <w:p>
            <w:pPr>
              <w:pStyle w:val="1452"/>
              <w:ind w:firstLine="560"/>
              <w:jc w:val="center"/>
              <w:spacing w:line="560" w:lineRule="exact"/>
              <w:widowControl/>
              <w:rPr>
                <w:rFonts w:eastAsia="仿宋_GB2312" w:cs="仿宋_GB2312"/>
                <w:color w:val="000000"/>
                <w:sz w:val="28"/>
                <w:szCs w:val="28"/>
                <w:highlight w:val="none"/>
              </w:rPr>
              <w:framePr w:vAnchor="page" w:hAnchor="page" w:xAlign="center" w:y="74"/>
            </w:pPr>
            <w:r>
              <w:rPr>
                <w:rFonts w:eastAsia="仿宋_GB2312" w:cs="仿宋_GB2312"/>
                <w:color w:val="000000"/>
                <w:sz w:val="28"/>
                <w:szCs w:val="28"/>
                <w:highlight w:val="none"/>
              </w:rPr>
            </w:r>
            <w:r/>
          </w:p>
        </w:tc>
        <w:tc>
          <w:tcPr>
            <w:tcW w:w="1843" w:type="dxa"/>
            <w:vAlign w:val="center"/>
            <w:textDirection w:val="lrTb"/>
            <w:noWrap w:val="false"/>
          </w:tcPr>
          <w:p>
            <w:pPr>
              <w:pStyle w:val="1452"/>
              <w:ind w:firstLine="560"/>
              <w:jc w:val="center"/>
              <w:spacing w:line="560" w:lineRule="exact"/>
              <w:widowControl/>
              <w:rPr>
                <w:rFonts w:eastAsia="仿宋_GB2312" w:cs="仿宋_GB2312"/>
                <w:color w:val="000000"/>
                <w:sz w:val="28"/>
                <w:szCs w:val="28"/>
                <w:highlight w:val="none"/>
              </w:rPr>
              <w:framePr w:vAnchor="page" w:hAnchor="page" w:xAlign="center" w:y="74"/>
            </w:pPr>
            <w:r>
              <w:rPr>
                <w:rFonts w:eastAsia="仿宋_GB2312" w:cs="仿宋_GB2312"/>
                <w:color w:val="000000"/>
                <w:sz w:val="28"/>
                <w:szCs w:val="28"/>
                <w:highlight w:val="none"/>
              </w:rPr>
            </w:r>
            <w:r/>
          </w:p>
        </w:tc>
        <w:tc>
          <w:tcPr>
            <w:tcW w:w="992" w:type="dxa"/>
            <w:vAlign w:val="center"/>
            <w:textDirection w:val="lrTb"/>
            <w:noWrap w:val="false"/>
          </w:tcPr>
          <w:p>
            <w:pPr>
              <w:pStyle w:val="1452"/>
              <w:ind w:firstLine="560"/>
              <w:jc w:val="center"/>
              <w:spacing w:line="560" w:lineRule="exact"/>
              <w:widowControl/>
              <w:rPr>
                <w:rFonts w:eastAsia="仿宋_GB2312" w:cs="仿宋_GB2312"/>
                <w:color w:val="000000"/>
                <w:sz w:val="28"/>
                <w:szCs w:val="28"/>
                <w:highlight w:val="none"/>
              </w:rPr>
              <w:framePr w:vAnchor="page" w:hAnchor="page" w:xAlign="center" w:y="74"/>
            </w:pPr>
            <w:r>
              <w:rPr>
                <w:rFonts w:eastAsia="仿宋_GB2312" w:cs="仿宋_GB2312"/>
                <w:color w:val="000000"/>
                <w:sz w:val="28"/>
                <w:szCs w:val="28"/>
                <w:highlight w:val="none"/>
              </w:rPr>
            </w:r>
            <w:r/>
          </w:p>
        </w:tc>
        <w:tc>
          <w:tcPr>
            <w:tcW w:w="1984" w:type="dxa"/>
            <w:vAlign w:val="center"/>
            <w:textDirection w:val="lrTb"/>
            <w:noWrap w:val="false"/>
          </w:tcPr>
          <w:p>
            <w:pPr>
              <w:pStyle w:val="1452"/>
              <w:ind w:firstLine="560"/>
              <w:jc w:val="center"/>
              <w:spacing w:line="560" w:lineRule="exact"/>
              <w:widowControl/>
              <w:rPr>
                <w:rFonts w:eastAsia="仿宋_GB2312" w:cs="仿宋_GB2312"/>
                <w:color w:val="000000"/>
                <w:sz w:val="28"/>
                <w:szCs w:val="28"/>
                <w:highlight w:val="none"/>
              </w:rPr>
              <w:framePr w:vAnchor="page" w:hAnchor="page" w:xAlign="center" w:y="74"/>
            </w:pPr>
            <w:r>
              <w:rPr>
                <w:rFonts w:eastAsia="仿宋_GB2312" w:cs="仿宋_GB2312"/>
                <w:color w:val="000000"/>
                <w:sz w:val="28"/>
                <w:szCs w:val="28"/>
                <w:highlight w:val="none"/>
              </w:rPr>
            </w:r>
            <w:r/>
          </w:p>
        </w:tc>
        <w:tc>
          <w:tcPr>
            <w:tcW w:w="1702" w:type="dxa"/>
            <w:vAlign w:val="center"/>
            <w:textDirection w:val="lrTb"/>
            <w:noWrap w:val="false"/>
          </w:tcPr>
          <w:p>
            <w:pPr>
              <w:pStyle w:val="1452"/>
              <w:ind w:firstLine="560"/>
              <w:jc w:val="center"/>
              <w:spacing w:line="560" w:lineRule="exact"/>
              <w:widowControl/>
              <w:rPr>
                <w:rFonts w:eastAsia="仿宋_GB2312" w:cs="仿宋_GB2312"/>
                <w:color w:val="000000"/>
                <w:sz w:val="28"/>
                <w:szCs w:val="28"/>
                <w:highlight w:val="none"/>
              </w:rPr>
              <w:framePr w:vAnchor="page" w:hAnchor="page" w:xAlign="center" w:y="74"/>
            </w:pPr>
            <w:r>
              <w:rPr>
                <w:rFonts w:eastAsia="仿宋_GB2312" w:cs="仿宋_GB2312"/>
                <w:color w:val="000000"/>
                <w:sz w:val="28"/>
                <w:szCs w:val="28"/>
                <w:highlight w:val="none"/>
              </w:rPr>
            </w:r>
            <w:r/>
          </w:p>
        </w:tc>
        <w:tc>
          <w:tcPr>
            <w:tcW w:w="962" w:type="dxa"/>
            <w:vAlign w:val="center"/>
            <w:textDirection w:val="lrTb"/>
            <w:noWrap w:val="false"/>
          </w:tcPr>
          <w:p>
            <w:pPr>
              <w:pStyle w:val="1452"/>
              <w:ind w:firstLine="560"/>
              <w:jc w:val="center"/>
              <w:spacing w:line="560" w:lineRule="exact"/>
              <w:widowControl/>
              <w:rPr>
                <w:rFonts w:eastAsia="仿宋_GB2312" w:cs="仿宋_GB2312"/>
                <w:color w:val="000000"/>
                <w:sz w:val="28"/>
                <w:szCs w:val="28"/>
                <w:highlight w:val="none"/>
              </w:rPr>
              <w:framePr w:vAnchor="page" w:hAnchor="page" w:xAlign="center" w:y="74"/>
            </w:pPr>
            <w:r>
              <w:rPr>
                <w:rFonts w:eastAsia="仿宋_GB2312" w:cs="仿宋_GB2312"/>
                <w:color w:val="000000"/>
                <w:sz w:val="28"/>
                <w:szCs w:val="28"/>
                <w:highlight w:val="none"/>
              </w:rPr>
            </w:r>
            <w:r/>
          </w:p>
        </w:tc>
      </w:tr>
      <w:tr>
        <w:trPr>
          <w:trHeight w:val="729"/>
        </w:trPr>
        <w:tc>
          <w:tcPr>
            <w:tcW w:w="959" w:type="dxa"/>
            <w:vAlign w:val="center"/>
            <w:textDirection w:val="lrTb"/>
            <w:noWrap w:val="false"/>
          </w:tcPr>
          <w:p>
            <w:pPr>
              <w:pStyle w:val="1452"/>
              <w:ind w:firstLine="560"/>
              <w:jc w:val="center"/>
              <w:spacing w:line="560" w:lineRule="exact"/>
              <w:widowControl/>
              <w:rPr>
                <w:rFonts w:eastAsia="仿宋_GB2312" w:cs="仿宋_GB2312"/>
                <w:color w:val="000000"/>
                <w:sz w:val="28"/>
                <w:szCs w:val="28"/>
                <w:highlight w:val="none"/>
              </w:rPr>
              <w:framePr w:vAnchor="page" w:hAnchor="page" w:xAlign="center" w:y="74"/>
            </w:pPr>
            <w:r>
              <w:rPr>
                <w:rFonts w:eastAsia="仿宋_GB2312" w:cs="仿宋_GB2312"/>
                <w:color w:val="000000"/>
                <w:sz w:val="28"/>
                <w:szCs w:val="28"/>
                <w:highlight w:val="none"/>
              </w:rPr>
            </w:r>
            <w:r/>
          </w:p>
        </w:tc>
        <w:tc>
          <w:tcPr>
            <w:tcW w:w="1843" w:type="dxa"/>
            <w:vAlign w:val="center"/>
            <w:textDirection w:val="lrTb"/>
            <w:noWrap w:val="false"/>
          </w:tcPr>
          <w:p>
            <w:pPr>
              <w:pStyle w:val="1452"/>
              <w:ind w:firstLine="560"/>
              <w:jc w:val="center"/>
              <w:spacing w:line="560" w:lineRule="exact"/>
              <w:widowControl/>
              <w:rPr>
                <w:rFonts w:eastAsia="仿宋_GB2312" w:cs="仿宋_GB2312"/>
                <w:color w:val="000000"/>
                <w:sz w:val="28"/>
                <w:szCs w:val="28"/>
                <w:highlight w:val="none"/>
              </w:rPr>
              <w:framePr w:vAnchor="page" w:hAnchor="page" w:xAlign="center" w:y="74"/>
            </w:pPr>
            <w:r>
              <w:rPr>
                <w:rFonts w:eastAsia="仿宋_GB2312" w:cs="仿宋_GB2312"/>
                <w:color w:val="000000"/>
                <w:sz w:val="28"/>
                <w:szCs w:val="28"/>
                <w:highlight w:val="none"/>
              </w:rPr>
            </w:r>
            <w:r/>
          </w:p>
        </w:tc>
        <w:tc>
          <w:tcPr>
            <w:tcW w:w="992" w:type="dxa"/>
            <w:vAlign w:val="center"/>
            <w:textDirection w:val="lrTb"/>
            <w:noWrap w:val="false"/>
          </w:tcPr>
          <w:p>
            <w:pPr>
              <w:pStyle w:val="1452"/>
              <w:ind w:firstLine="560"/>
              <w:jc w:val="center"/>
              <w:spacing w:line="560" w:lineRule="exact"/>
              <w:widowControl/>
              <w:rPr>
                <w:rFonts w:eastAsia="仿宋_GB2312" w:cs="仿宋_GB2312"/>
                <w:color w:val="000000"/>
                <w:sz w:val="28"/>
                <w:szCs w:val="28"/>
                <w:highlight w:val="none"/>
              </w:rPr>
              <w:framePr w:vAnchor="page" w:hAnchor="page" w:xAlign="center" w:y="74"/>
            </w:pPr>
            <w:r>
              <w:rPr>
                <w:rFonts w:eastAsia="仿宋_GB2312" w:cs="仿宋_GB2312"/>
                <w:color w:val="000000"/>
                <w:sz w:val="28"/>
                <w:szCs w:val="28"/>
                <w:highlight w:val="none"/>
              </w:rPr>
            </w:r>
            <w:r/>
          </w:p>
        </w:tc>
        <w:tc>
          <w:tcPr>
            <w:tcW w:w="1984" w:type="dxa"/>
            <w:vAlign w:val="center"/>
            <w:textDirection w:val="lrTb"/>
            <w:noWrap w:val="false"/>
          </w:tcPr>
          <w:p>
            <w:pPr>
              <w:pStyle w:val="1452"/>
              <w:ind w:firstLine="560"/>
              <w:jc w:val="center"/>
              <w:spacing w:line="560" w:lineRule="exact"/>
              <w:widowControl/>
              <w:rPr>
                <w:rFonts w:eastAsia="仿宋_GB2312" w:cs="仿宋_GB2312"/>
                <w:color w:val="000000"/>
                <w:sz w:val="28"/>
                <w:szCs w:val="28"/>
                <w:highlight w:val="none"/>
              </w:rPr>
              <w:framePr w:vAnchor="page" w:hAnchor="page" w:xAlign="center" w:y="74"/>
            </w:pPr>
            <w:r>
              <w:rPr>
                <w:rFonts w:eastAsia="仿宋_GB2312" w:cs="仿宋_GB2312"/>
                <w:color w:val="000000"/>
                <w:sz w:val="28"/>
                <w:szCs w:val="28"/>
                <w:highlight w:val="none"/>
              </w:rPr>
            </w:r>
            <w:r/>
          </w:p>
        </w:tc>
        <w:tc>
          <w:tcPr>
            <w:tcW w:w="1702" w:type="dxa"/>
            <w:vAlign w:val="center"/>
            <w:textDirection w:val="lrTb"/>
            <w:noWrap w:val="false"/>
          </w:tcPr>
          <w:p>
            <w:pPr>
              <w:pStyle w:val="1452"/>
              <w:ind w:firstLine="560"/>
              <w:jc w:val="center"/>
              <w:spacing w:line="560" w:lineRule="exact"/>
              <w:widowControl/>
              <w:rPr>
                <w:rFonts w:eastAsia="仿宋_GB2312" w:cs="仿宋_GB2312"/>
                <w:color w:val="000000"/>
                <w:sz w:val="28"/>
                <w:szCs w:val="28"/>
                <w:highlight w:val="none"/>
              </w:rPr>
              <w:framePr w:vAnchor="page" w:hAnchor="page" w:xAlign="center" w:y="74"/>
            </w:pPr>
            <w:r>
              <w:rPr>
                <w:rFonts w:eastAsia="仿宋_GB2312" w:cs="仿宋_GB2312"/>
                <w:color w:val="000000"/>
                <w:sz w:val="28"/>
                <w:szCs w:val="28"/>
                <w:highlight w:val="none"/>
              </w:rPr>
            </w:r>
            <w:r/>
          </w:p>
        </w:tc>
        <w:tc>
          <w:tcPr>
            <w:tcW w:w="962" w:type="dxa"/>
            <w:vAlign w:val="center"/>
            <w:textDirection w:val="lrTb"/>
            <w:noWrap w:val="false"/>
          </w:tcPr>
          <w:p>
            <w:pPr>
              <w:pStyle w:val="1452"/>
              <w:ind w:firstLine="560"/>
              <w:jc w:val="center"/>
              <w:spacing w:line="560" w:lineRule="exact"/>
              <w:widowControl/>
              <w:rPr>
                <w:rFonts w:eastAsia="仿宋_GB2312" w:cs="仿宋_GB2312"/>
                <w:color w:val="000000"/>
                <w:sz w:val="28"/>
                <w:szCs w:val="28"/>
                <w:highlight w:val="none"/>
              </w:rPr>
              <w:framePr w:vAnchor="page" w:hAnchor="page" w:xAlign="center" w:y="74"/>
            </w:pPr>
            <w:r>
              <w:rPr>
                <w:rFonts w:eastAsia="仿宋_GB2312" w:cs="仿宋_GB2312"/>
                <w:color w:val="000000"/>
                <w:sz w:val="28"/>
                <w:szCs w:val="28"/>
                <w:highlight w:val="none"/>
              </w:rPr>
            </w:r>
            <w:r/>
          </w:p>
        </w:tc>
      </w:tr>
      <w:tr>
        <w:trPr>
          <w:trHeight w:val="729"/>
        </w:trPr>
        <w:tc>
          <w:tcPr>
            <w:tcW w:w="959" w:type="dxa"/>
            <w:vAlign w:val="center"/>
            <w:textDirection w:val="lrTb"/>
            <w:noWrap w:val="false"/>
          </w:tcPr>
          <w:p>
            <w:pPr>
              <w:pStyle w:val="1452"/>
              <w:ind w:firstLine="560"/>
              <w:jc w:val="center"/>
              <w:spacing w:line="560" w:lineRule="exact"/>
              <w:widowControl/>
              <w:rPr>
                <w:rFonts w:eastAsia="仿宋_GB2312" w:cs="仿宋_GB2312"/>
                <w:color w:val="000000"/>
                <w:sz w:val="28"/>
                <w:szCs w:val="28"/>
                <w:highlight w:val="none"/>
              </w:rPr>
              <w:framePr w:vAnchor="page" w:hAnchor="page" w:xAlign="center" w:y="74"/>
            </w:pPr>
            <w:r>
              <w:rPr>
                <w:rFonts w:eastAsia="仿宋_GB2312" w:cs="仿宋_GB2312"/>
                <w:color w:val="000000"/>
                <w:sz w:val="28"/>
                <w:szCs w:val="28"/>
                <w:highlight w:val="none"/>
              </w:rPr>
            </w:r>
            <w:r/>
          </w:p>
        </w:tc>
        <w:tc>
          <w:tcPr>
            <w:tcW w:w="1843" w:type="dxa"/>
            <w:vAlign w:val="center"/>
            <w:textDirection w:val="lrTb"/>
            <w:noWrap w:val="false"/>
          </w:tcPr>
          <w:p>
            <w:pPr>
              <w:pStyle w:val="1452"/>
              <w:ind w:firstLine="560"/>
              <w:jc w:val="center"/>
              <w:spacing w:line="560" w:lineRule="exact"/>
              <w:widowControl/>
              <w:rPr>
                <w:rFonts w:eastAsia="仿宋_GB2312" w:cs="仿宋_GB2312"/>
                <w:color w:val="000000"/>
                <w:sz w:val="28"/>
                <w:szCs w:val="28"/>
                <w:highlight w:val="none"/>
              </w:rPr>
              <w:framePr w:vAnchor="page" w:hAnchor="page" w:xAlign="center" w:y="74"/>
            </w:pPr>
            <w:r>
              <w:rPr>
                <w:rFonts w:eastAsia="仿宋_GB2312" w:cs="仿宋_GB2312"/>
                <w:color w:val="000000"/>
                <w:sz w:val="28"/>
                <w:szCs w:val="28"/>
                <w:highlight w:val="none"/>
              </w:rPr>
            </w:r>
            <w:r/>
          </w:p>
        </w:tc>
        <w:tc>
          <w:tcPr>
            <w:tcW w:w="992" w:type="dxa"/>
            <w:vAlign w:val="center"/>
            <w:textDirection w:val="lrTb"/>
            <w:noWrap w:val="false"/>
          </w:tcPr>
          <w:p>
            <w:pPr>
              <w:pStyle w:val="1452"/>
              <w:ind w:firstLine="560"/>
              <w:jc w:val="center"/>
              <w:spacing w:line="560" w:lineRule="exact"/>
              <w:widowControl/>
              <w:rPr>
                <w:rFonts w:eastAsia="仿宋_GB2312" w:cs="仿宋_GB2312"/>
                <w:color w:val="000000"/>
                <w:sz w:val="28"/>
                <w:szCs w:val="28"/>
                <w:highlight w:val="none"/>
              </w:rPr>
              <w:framePr w:vAnchor="page" w:hAnchor="page" w:xAlign="center" w:y="74"/>
            </w:pPr>
            <w:r>
              <w:rPr>
                <w:rFonts w:eastAsia="仿宋_GB2312" w:cs="仿宋_GB2312"/>
                <w:color w:val="000000"/>
                <w:sz w:val="28"/>
                <w:szCs w:val="28"/>
                <w:highlight w:val="none"/>
              </w:rPr>
            </w:r>
            <w:r/>
          </w:p>
        </w:tc>
        <w:tc>
          <w:tcPr>
            <w:tcW w:w="1984" w:type="dxa"/>
            <w:vAlign w:val="center"/>
            <w:textDirection w:val="lrTb"/>
            <w:noWrap w:val="false"/>
          </w:tcPr>
          <w:p>
            <w:pPr>
              <w:pStyle w:val="1452"/>
              <w:ind w:firstLine="560"/>
              <w:jc w:val="center"/>
              <w:spacing w:line="560" w:lineRule="exact"/>
              <w:widowControl/>
              <w:rPr>
                <w:rFonts w:eastAsia="仿宋_GB2312" w:cs="仿宋_GB2312"/>
                <w:color w:val="000000"/>
                <w:sz w:val="28"/>
                <w:szCs w:val="28"/>
                <w:highlight w:val="none"/>
              </w:rPr>
              <w:framePr w:vAnchor="page" w:hAnchor="page" w:xAlign="center" w:y="74"/>
            </w:pPr>
            <w:r>
              <w:rPr>
                <w:rFonts w:eastAsia="仿宋_GB2312" w:cs="仿宋_GB2312"/>
                <w:color w:val="000000"/>
                <w:sz w:val="28"/>
                <w:szCs w:val="28"/>
                <w:highlight w:val="none"/>
              </w:rPr>
            </w:r>
            <w:r/>
          </w:p>
        </w:tc>
        <w:tc>
          <w:tcPr>
            <w:tcW w:w="1702" w:type="dxa"/>
            <w:vAlign w:val="center"/>
            <w:textDirection w:val="lrTb"/>
            <w:noWrap w:val="false"/>
          </w:tcPr>
          <w:p>
            <w:pPr>
              <w:pStyle w:val="1452"/>
              <w:ind w:firstLine="560"/>
              <w:jc w:val="center"/>
              <w:spacing w:line="560" w:lineRule="exact"/>
              <w:widowControl/>
              <w:rPr>
                <w:rFonts w:eastAsia="仿宋_GB2312" w:cs="仿宋_GB2312"/>
                <w:color w:val="000000"/>
                <w:sz w:val="28"/>
                <w:szCs w:val="28"/>
                <w:highlight w:val="none"/>
              </w:rPr>
              <w:framePr w:vAnchor="page" w:hAnchor="page" w:xAlign="center" w:y="74"/>
            </w:pPr>
            <w:r>
              <w:rPr>
                <w:rFonts w:eastAsia="仿宋_GB2312" w:cs="仿宋_GB2312"/>
                <w:color w:val="000000"/>
                <w:sz w:val="28"/>
                <w:szCs w:val="28"/>
                <w:highlight w:val="none"/>
              </w:rPr>
            </w:r>
            <w:r/>
          </w:p>
        </w:tc>
        <w:tc>
          <w:tcPr>
            <w:tcW w:w="962" w:type="dxa"/>
            <w:vAlign w:val="center"/>
            <w:textDirection w:val="lrTb"/>
            <w:noWrap w:val="false"/>
          </w:tcPr>
          <w:p>
            <w:pPr>
              <w:pStyle w:val="1452"/>
              <w:ind w:firstLine="560"/>
              <w:jc w:val="center"/>
              <w:spacing w:line="560" w:lineRule="exact"/>
              <w:widowControl/>
              <w:rPr>
                <w:rFonts w:eastAsia="仿宋_GB2312" w:cs="仿宋_GB2312"/>
                <w:color w:val="000000"/>
                <w:sz w:val="28"/>
                <w:szCs w:val="28"/>
                <w:highlight w:val="none"/>
              </w:rPr>
              <w:framePr w:vAnchor="page" w:hAnchor="page" w:xAlign="center" w:y="74"/>
            </w:pPr>
            <w:r>
              <w:rPr>
                <w:rFonts w:eastAsia="仿宋_GB2312" w:cs="仿宋_GB2312"/>
                <w:color w:val="000000"/>
                <w:sz w:val="28"/>
                <w:szCs w:val="28"/>
                <w:highlight w:val="none"/>
              </w:rPr>
            </w:r>
            <w:r/>
          </w:p>
        </w:tc>
      </w:tr>
    </w:tbl>
    <w:p>
      <w:pPr>
        <w:pStyle w:val="1077"/>
        <w:ind w:firstLine="398"/>
        <w:spacing w:line="460" w:lineRule="exact"/>
        <w:rPr>
          <w:rFonts w:ascii="Times New Roman" w:hAnsi="Times New Roman" w:eastAsia="仿宋_GB2312" w:cs="仿宋_GB2312"/>
          <w:color w:val="000000"/>
          <w:szCs w:val="24"/>
          <w:highlight w:val="none"/>
        </w:rPr>
      </w:pPr>
      <w:r>
        <w:rPr>
          <w:rFonts w:hint="eastAsia" w:ascii="Times New Roman" w:hAnsi="Times New Roman" w:eastAsia="仿宋_GB2312" w:cs="仿宋_GB2312"/>
          <w:b/>
          <w:color w:val="000000"/>
          <w:highlight w:val="none"/>
          <w:lang w:bidi="ar"/>
        </w:rPr>
        <w:t xml:space="preserve">注：如供应商中标，项目组成员必须按本表承诺人员操作，不得随意更换。按投标文件要求附相关人员证书。</w:t>
      </w:r>
      <w:r>
        <w:rPr>
          <w:rFonts w:ascii="Times New Roman" w:hAnsi="Times New Roman" w:eastAsia="仿宋_GB2312" w:cs="仿宋_GB2312"/>
          <w:color w:val="000000"/>
          <w:szCs w:val="24"/>
          <w:highlight w:val="none"/>
        </w:rPr>
      </w:r>
      <w:r/>
    </w:p>
    <w:p>
      <w:pPr>
        <w:pStyle w:val="1077"/>
        <w:ind w:firstLine="280"/>
        <w:spacing w:line="500" w:lineRule="exact"/>
        <w:rPr>
          <w:rFonts w:ascii="Times New Roman" w:hAnsi="Times New Roman" w:eastAsia="仿宋_GB2312" w:cs="仿宋_GB2312"/>
          <w:color w:val="000000"/>
          <w:highlight w:val="none"/>
        </w:rPr>
      </w:pPr>
      <w:r>
        <w:rPr>
          <w:rFonts w:ascii="Times New Roman" w:hAnsi="Times New Roman" w:eastAsia="仿宋_GB2312" w:cs="仿宋_GB2312"/>
          <w:color w:val="000000"/>
          <w:highlight w:val="none"/>
        </w:rPr>
      </w:r>
      <w:r/>
    </w:p>
    <w:p>
      <w:pPr>
        <w:pStyle w:val="1453"/>
        <w:spacing w:line="500" w:lineRule="exact"/>
        <w:rPr>
          <w:color w:val="000000"/>
          <w:highlight w:val="none"/>
        </w:rPr>
      </w:pPr>
      <w:r>
        <w:rPr>
          <w:color w:val="000000"/>
          <w:highlight w:val="none"/>
        </w:rPr>
      </w:r>
      <w:r/>
    </w:p>
    <w:p>
      <w:pPr>
        <w:pStyle w:val="1453"/>
        <w:spacing w:line="500" w:lineRule="exact"/>
        <w:rPr>
          <w:color w:val="000000"/>
          <w:highlight w:val="none"/>
        </w:rPr>
      </w:pPr>
      <w:r>
        <w:rPr>
          <w:color w:val="000000"/>
          <w:highlight w:val="none"/>
        </w:rPr>
        <w:br w:type="page" w:clear="all"/>
      </w:r>
      <w:bookmarkStart w:id="520" w:name="_Toc11176"/>
      <w:r>
        <w:rPr>
          <w:rFonts w:hint="eastAsia" w:eastAsia="黑体" w:cs="黑体"/>
          <w:b/>
          <w:color w:val="000000"/>
          <w:sz w:val="32"/>
          <w:highlight w:val="none"/>
        </w:rPr>
        <w:t xml:space="preserve">十</w:t>
      </w:r>
      <w:r>
        <w:rPr>
          <w:rFonts w:hint="eastAsia" w:eastAsia="黑体" w:cs="黑体"/>
          <w:b/>
          <w:color w:val="000000"/>
          <w:sz w:val="32"/>
          <w:highlight w:val="none"/>
          <w:lang w:val="en-US" w:eastAsia="zh-CN"/>
        </w:rPr>
        <w:t xml:space="preserve">一</w:t>
      </w:r>
      <w:r>
        <w:rPr>
          <w:rFonts w:hint="eastAsia" w:eastAsia="黑体" w:cs="黑体"/>
          <w:b/>
          <w:color w:val="000000"/>
          <w:sz w:val="32"/>
          <w:highlight w:val="none"/>
        </w:rPr>
        <w:t xml:space="preserve">、</w:t>
      </w:r>
      <w:bookmarkEnd w:id="520"/>
      <w:r>
        <w:rPr>
          <w:rFonts w:hint="eastAsia" w:eastAsia="黑体" w:cs="黑体"/>
          <w:b/>
          <w:color w:val="000000"/>
          <w:sz w:val="32"/>
          <w:highlight w:val="none"/>
        </w:rPr>
        <w:t xml:space="preserve">企业业绩</w:t>
      </w:r>
      <w:r>
        <w:rPr>
          <w:color w:val="000000"/>
          <w:highlight w:val="none"/>
        </w:rPr>
      </w:r>
      <w:r/>
    </w:p>
    <w:p>
      <w:pPr>
        <w:pStyle w:val="1418"/>
        <w:jc w:val="center"/>
        <w:rPr>
          <w:rFonts w:ascii="Times New Roman" w:hAnsi="Times New Roman"/>
          <w:b/>
          <w:color w:val="000000"/>
          <w:sz w:val="32"/>
          <w:szCs w:val="32"/>
          <w:highlight w:val="none"/>
        </w:rPr>
      </w:pPr>
      <w:r>
        <w:rPr>
          <w:rFonts w:hint="eastAsia" w:ascii="Times New Roman" w:hAnsi="Times New Roman"/>
          <w:b/>
          <w:color w:val="000000"/>
          <w:sz w:val="32"/>
          <w:szCs w:val="32"/>
          <w:highlight w:val="none"/>
        </w:rPr>
        <w:t xml:space="preserve">供应商承担类似项目业绩一览表</w:t>
      </w:r>
      <w:r>
        <w:rPr>
          <w:rFonts w:ascii="Times New Roman" w:hAnsi="Times New Roman"/>
          <w:b/>
          <w:color w:val="000000"/>
          <w:sz w:val="32"/>
          <w:szCs w:val="32"/>
          <w:highlight w:val="none"/>
        </w:rPr>
      </w:r>
      <w:r/>
    </w:p>
    <w:tbl>
      <w:tblPr>
        <w:tblW w:w="8880" w:type="dxa"/>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5"/>
        <w:gridCol w:w="2432"/>
        <w:gridCol w:w="1394"/>
      </w:tblGrid>
      <w:tr>
        <w:trPr>
          <w:trHeight w:val="753"/>
        </w:trPr>
        <w:tc>
          <w:tcPr>
            <w:tcW w:w="1229" w:type="dxa"/>
            <w:vAlign w:val="top"/>
            <w:textDirection w:val="lrTb"/>
            <w:noWrap w:val="false"/>
          </w:tcPr>
          <w:p>
            <w:pPr>
              <w:pStyle w:val="1419"/>
              <w:jc w:val="center"/>
              <w:spacing w:line="560" w:lineRule="exact"/>
              <w:rPr>
                <w:rFonts w:eastAsia="仿宋_GB2312"/>
                <w:color w:val="000000"/>
                <w:sz w:val="28"/>
                <w:szCs w:val="28"/>
                <w:highlight w:val="none"/>
              </w:rPr>
            </w:pPr>
            <w:r>
              <w:rPr>
                <w:rFonts w:hint="eastAsia" w:eastAsia="仿宋_GB2312"/>
                <w:color w:val="000000"/>
                <w:sz w:val="28"/>
                <w:szCs w:val="28"/>
                <w:highlight w:val="none"/>
              </w:rPr>
              <w:t xml:space="preserve">序号</w:t>
            </w:r>
            <w:r>
              <w:rPr>
                <w:rFonts w:eastAsia="仿宋_GB2312"/>
                <w:color w:val="000000"/>
                <w:sz w:val="28"/>
                <w:szCs w:val="28"/>
                <w:highlight w:val="none"/>
              </w:rPr>
            </w:r>
            <w:r/>
          </w:p>
        </w:tc>
        <w:tc>
          <w:tcPr>
            <w:tcW w:w="3827" w:type="dxa"/>
            <w:vAlign w:val="center"/>
            <w:textDirection w:val="lrTb"/>
            <w:noWrap w:val="false"/>
          </w:tcPr>
          <w:p>
            <w:pPr>
              <w:pStyle w:val="1419"/>
              <w:jc w:val="center"/>
              <w:spacing w:line="560" w:lineRule="exact"/>
              <w:rPr>
                <w:rFonts w:eastAsia="仿宋_GB2312"/>
                <w:color w:val="000000"/>
                <w:sz w:val="28"/>
                <w:szCs w:val="28"/>
                <w:highlight w:val="none"/>
              </w:rPr>
            </w:pPr>
            <w:r>
              <w:rPr>
                <w:rFonts w:hint="eastAsia" w:eastAsia="仿宋_GB2312"/>
                <w:color w:val="000000"/>
                <w:sz w:val="28"/>
                <w:szCs w:val="28"/>
                <w:highlight w:val="none"/>
              </w:rPr>
              <w:t xml:space="preserve">项目名称</w:t>
            </w:r>
            <w:r>
              <w:rPr>
                <w:rFonts w:eastAsia="仿宋_GB2312"/>
                <w:color w:val="000000"/>
                <w:sz w:val="28"/>
                <w:szCs w:val="28"/>
                <w:highlight w:val="none"/>
              </w:rPr>
            </w:r>
            <w:r/>
          </w:p>
        </w:tc>
        <w:tc>
          <w:tcPr>
            <w:tcW w:w="2433" w:type="dxa"/>
            <w:vAlign w:val="center"/>
            <w:textDirection w:val="lrTb"/>
            <w:noWrap w:val="false"/>
          </w:tcPr>
          <w:p>
            <w:pPr>
              <w:pStyle w:val="1419"/>
              <w:jc w:val="center"/>
              <w:spacing w:line="560" w:lineRule="exact"/>
              <w:rPr>
                <w:rFonts w:eastAsia="仿宋_GB2312"/>
                <w:color w:val="000000"/>
                <w:sz w:val="28"/>
                <w:szCs w:val="28"/>
                <w:highlight w:val="none"/>
              </w:rPr>
            </w:pPr>
            <w:r>
              <w:rPr>
                <w:rFonts w:hint="eastAsia" w:eastAsia="仿宋_GB2312"/>
                <w:color w:val="000000"/>
                <w:sz w:val="28"/>
                <w:szCs w:val="28"/>
                <w:highlight w:val="none"/>
              </w:rPr>
              <w:t xml:space="preserve">采购单位</w:t>
            </w:r>
            <w:r>
              <w:rPr>
                <w:rFonts w:eastAsia="仿宋_GB2312"/>
                <w:color w:val="000000"/>
                <w:sz w:val="28"/>
                <w:szCs w:val="28"/>
                <w:highlight w:val="none"/>
              </w:rPr>
            </w:r>
            <w:r/>
          </w:p>
        </w:tc>
        <w:tc>
          <w:tcPr>
            <w:tcW w:w="1395" w:type="dxa"/>
            <w:vAlign w:val="center"/>
            <w:textDirection w:val="lrTb"/>
            <w:noWrap w:val="false"/>
          </w:tcPr>
          <w:p>
            <w:pPr>
              <w:pStyle w:val="1419"/>
              <w:jc w:val="center"/>
              <w:spacing w:line="560" w:lineRule="exact"/>
              <w:rPr>
                <w:rFonts w:eastAsia="仿宋_GB2312"/>
                <w:color w:val="000000"/>
                <w:sz w:val="28"/>
                <w:szCs w:val="28"/>
                <w:highlight w:val="none"/>
              </w:rPr>
            </w:pPr>
            <w:r>
              <w:rPr>
                <w:rFonts w:hint="eastAsia" w:eastAsia="仿宋_GB2312"/>
                <w:color w:val="000000"/>
                <w:sz w:val="28"/>
                <w:szCs w:val="28"/>
                <w:highlight w:val="none"/>
              </w:rPr>
              <w:t xml:space="preserve">合同金额</w:t>
            </w:r>
            <w:r>
              <w:rPr>
                <w:rFonts w:eastAsia="仿宋_GB2312"/>
                <w:color w:val="000000"/>
                <w:sz w:val="28"/>
                <w:szCs w:val="28"/>
                <w:highlight w:val="none"/>
              </w:rPr>
            </w:r>
            <w:r/>
          </w:p>
        </w:tc>
      </w:tr>
      <w:tr>
        <w:trPr>
          <w:trHeight w:val="1510"/>
        </w:trPr>
        <w:tc>
          <w:tcPr>
            <w:tcW w:w="1229" w:type="dxa"/>
            <w:vAlign w:val="top"/>
            <w:textDirection w:val="lrTb"/>
            <w:noWrap w:val="false"/>
          </w:tcPr>
          <w:p>
            <w:pPr>
              <w:pStyle w:val="1419"/>
              <w:jc w:val="center"/>
              <w:spacing w:line="560" w:lineRule="exact"/>
              <w:rPr>
                <w:rFonts w:eastAsia="仿宋_GB2312"/>
                <w:color w:val="000000"/>
                <w:sz w:val="28"/>
                <w:highlight w:val="none"/>
              </w:rPr>
            </w:pPr>
            <w:r>
              <w:rPr>
                <w:rFonts w:eastAsia="仿宋_GB2312"/>
                <w:color w:val="000000"/>
                <w:sz w:val="28"/>
                <w:highlight w:val="none"/>
              </w:rPr>
            </w:r>
            <w:r/>
          </w:p>
        </w:tc>
        <w:tc>
          <w:tcPr>
            <w:tcW w:w="3827" w:type="dxa"/>
            <w:vAlign w:val="center"/>
            <w:textDirection w:val="lrTb"/>
            <w:noWrap w:val="false"/>
          </w:tcPr>
          <w:p>
            <w:pPr>
              <w:pStyle w:val="1419"/>
              <w:jc w:val="center"/>
              <w:spacing w:line="560" w:lineRule="exact"/>
              <w:rPr>
                <w:rFonts w:eastAsia="仿宋_GB2312"/>
                <w:color w:val="000000"/>
                <w:sz w:val="28"/>
                <w:highlight w:val="none"/>
              </w:rPr>
            </w:pPr>
            <w:r>
              <w:rPr>
                <w:rFonts w:eastAsia="仿宋_GB2312"/>
                <w:color w:val="000000"/>
                <w:sz w:val="28"/>
                <w:highlight w:val="none"/>
              </w:rPr>
            </w:r>
            <w:r/>
          </w:p>
        </w:tc>
        <w:tc>
          <w:tcPr>
            <w:tcW w:w="2433" w:type="dxa"/>
            <w:vAlign w:val="center"/>
            <w:textDirection w:val="lrTb"/>
            <w:noWrap w:val="false"/>
          </w:tcPr>
          <w:p>
            <w:pPr>
              <w:pStyle w:val="1419"/>
              <w:jc w:val="center"/>
              <w:spacing w:line="560" w:lineRule="exact"/>
              <w:rPr>
                <w:rFonts w:eastAsia="仿宋_GB2312"/>
                <w:color w:val="000000"/>
                <w:sz w:val="28"/>
                <w:highlight w:val="none"/>
              </w:rPr>
            </w:pPr>
            <w:r>
              <w:rPr>
                <w:rFonts w:eastAsia="仿宋_GB2312"/>
                <w:color w:val="000000"/>
                <w:sz w:val="28"/>
                <w:highlight w:val="none"/>
              </w:rPr>
            </w:r>
            <w:r/>
          </w:p>
        </w:tc>
        <w:tc>
          <w:tcPr>
            <w:tcW w:w="1395" w:type="dxa"/>
            <w:vAlign w:val="center"/>
            <w:textDirection w:val="lrTb"/>
            <w:noWrap w:val="false"/>
          </w:tcPr>
          <w:p>
            <w:pPr>
              <w:pStyle w:val="1419"/>
              <w:jc w:val="center"/>
              <w:spacing w:line="560" w:lineRule="exact"/>
              <w:rPr>
                <w:rFonts w:eastAsia="仿宋_GB2312"/>
                <w:color w:val="000000"/>
                <w:sz w:val="28"/>
                <w:highlight w:val="none"/>
              </w:rPr>
            </w:pPr>
            <w:r>
              <w:rPr>
                <w:rFonts w:eastAsia="仿宋_GB2312"/>
                <w:color w:val="000000"/>
                <w:sz w:val="28"/>
                <w:highlight w:val="none"/>
              </w:rPr>
            </w:r>
            <w:r/>
          </w:p>
        </w:tc>
      </w:tr>
      <w:tr>
        <w:trPr>
          <w:trHeight w:val="1510"/>
        </w:trPr>
        <w:tc>
          <w:tcPr>
            <w:tcW w:w="1229" w:type="dxa"/>
            <w:vAlign w:val="top"/>
            <w:textDirection w:val="lrTb"/>
            <w:noWrap w:val="false"/>
          </w:tcPr>
          <w:p>
            <w:pPr>
              <w:pStyle w:val="1419"/>
              <w:jc w:val="center"/>
              <w:spacing w:line="560" w:lineRule="exact"/>
              <w:rPr>
                <w:rFonts w:eastAsia="仿宋_GB2312"/>
                <w:color w:val="000000"/>
                <w:sz w:val="28"/>
                <w:highlight w:val="none"/>
              </w:rPr>
            </w:pPr>
            <w:r>
              <w:rPr>
                <w:rFonts w:eastAsia="仿宋_GB2312"/>
                <w:color w:val="000000"/>
                <w:sz w:val="28"/>
                <w:highlight w:val="none"/>
              </w:rPr>
            </w:r>
            <w:r/>
          </w:p>
        </w:tc>
        <w:tc>
          <w:tcPr>
            <w:tcW w:w="3827" w:type="dxa"/>
            <w:vAlign w:val="center"/>
            <w:textDirection w:val="lrTb"/>
            <w:noWrap w:val="false"/>
          </w:tcPr>
          <w:p>
            <w:pPr>
              <w:pStyle w:val="1419"/>
              <w:jc w:val="center"/>
              <w:spacing w:line="560" w:lineRule="exact"/>
              <w:rPr>
                <w:rFonts w:eastAsia="仿宋_GB2312"/>
                <w:color w:val="000000"/>
                <w:sz w:val="28"/>
                <w:highlight w:val="none"/>
              </w:rPr>
            </w:pPr>
            <w:r>
              <w:rPr>
                <w:rFonts w:eastAsia="仿宋_GB2312"/>
                <w:color w:val="000000"/>
                <w:sz w:val="28"/>
                <w:highlight w:val="none"/>
              </w:rPr>
            </w:r>
            <w:r/>
          </w:p>
        </w:tc>
        <w:tc>
          <w:tcPr>
            <w:tcW w:w="2433" w:type="dxa"/>
            <w:vAlign w:val="center"/>
            <w:textDirection w:val="lrTb"/>
            <w:noWrap w:val="false"/>
          </w:tcPr>
          <w:p>
            <w:pPr>
              <w:pStyle w:val="1419"/>
              <w:jc w:val="center"/>
              <w:spacing w:line="560" w:lineRule="exact"/>
              <w:rPr>
                <w:rFonts w:eastAsia="仿宋_GB2312"/>
                <w:color w:val="000000"/>
                <w:sz w:val="28"/>
                <w:highlight w:val="none"/>
              </w:rPr>
            </w:pPr>
            <w:r>
              <w:rPr>
                <w:rFonts w:eastAsia="仿宋_GB2312"/>
                <w:color w:val="000000"/>
                <w:sz w:val="28"/>
                <w:highlight w:val="none"/>
              </w:rPr>
            </w:r>
            <w:r/>
          </w:p>
        </w:tc>
        <w:tc>
          <w:tcPr>
            <w:tcW w:w="1395" w:type="dxa"/>
            <w:vAlign w:val="center"/>
            <w:textDirection w:val="lrTb"/>
            <w:noWrap w:val="false"/>
          </w:tcPr>
          <w:p>
            <w:pPr>
              <w:pStyle w:val="1419"/>
              <w:jc w:val="center"/>
              <w:spacing w:line="560" w:lineRule="exact"/>
              <w:rPr>
                <w:rFonts w:eastAsia="仿宋_GB2312"/>
                <w:color w:val="000000"/>
                <w:sz w:val="28"/>
                <w:highlight w:val="none"/>
              </w:rPr>
            </w:pPr>
            <w:r>
              <w:rPr>
                <w:rFonts w:eastAsia="仿宋_GB2312"/>
                <w:color w:val="000000"/>
                <w:sz w:val="28"/>
                <w:highlight w:val="none"/>
              </w:rPr>
            </w:r>
            <w:r/>
          </w:p>
        </w:tc>
      </w:tr>
      <w:tr>
        <w:trPr>
          <w:trHeight w:val="1510"/>
        </w:trPr>
        <w:tc>
          <w:tcPr>
            <w:tcW w:w="1229" w:type="dxa"/>
            <w:vAlign w:val="top"/>
            <w:textDirection w:val="lrTb"/>
            <w:noWrap w:val="false"/>
          </w:tcPr>
          <w:p>
            <w:pPr>
              <w:pStyle w:val="1419"/>
              <w:jc w:val="center"/>
              <w:spacing w:line="560" w:lineRule="exact"/>
              <w:rPr>
                <w:rFonts w:eastAsia="仿宋_GB2312"/>
                <w:color w:val="000000"/>
                <w:sz w:val="28"/>
                <w:highlight w:val="none"/>
              </w:rPr>
            </w:pPr>
            <w:r>
              <w:rPr>
                <w:rFonts w:eastAsia="仿宋_GB2312"/>
                <w:color w:val="000000"/>
                <w:sz w:val="28"/>
                <w:highlight w:val="none"/>
              </w:rPr>
            </w:r>
            <w:r/>
          </w:p>
        </w:tc>
        <w:tc>
          <w:tcPr>
            <w:tcW w:w="3827" w:type="dxa"/>
            <w:vAlign w:val="center"/>
            <w:textDirection w:val="lrTb"/>
            <w:noWrap w:val="false"/>
          </w:tcPr>
          <w:p>
            <w:pPr>
              <w:pStyle w:val="1419"/>
              <w:jc w:val="center"/>
              <w:spacing w:line="560" w:lineRule="exact"/>
              <w:rPr>
                <w:rFonts w:eastAsia="仿宋_GB2312"/>
                <w:color w:val="000000"/>
                <w:sz w:val="28"/>
                <w:highlight w:val="none"/>
              </w:rPr>
            </w:pPr>
            <w:r>
              <w:rPr>
                <w:rFonts w:eastAsia="仿宋_GB2312"/>
                <w:color w:val="000000"/>
                <w:sz w:val="28"/>
                <w:highlight w:val="none"/>
              </w:rPr>
            </w:r>
            <w:r/>
          </w:p>
        </w:tc>
        <w:tc>
          <w:tcPr>
            <w:tcW w:w="2433" w:type="dxa"/>
            <w:vAlign w:val="center"/>
            <w:textDirection w:val="lrTb"/>
            <w:noWrap w:val="false"/>
          </w:tcPr>
          <w:p>
            <w:pPr>
              <w:pStyle w:val="1419"/>
              <w:jc w:val="center"/>
              <w:spacing w:line="560" w:lineRule="exact"/>
              <w:rPr>
                <w:rFonts w:eastAsia="仿宋_GB2312"/>
                <w:color w:val="000000"/>
                <w:sz w:val="28"/>
                <w:highlight w:val="none"/>
              </w:rPr>
            </w:pPr>
            <w:r>
              <w:rPr>
                <w:rFonts w:eastAsia="仿宋_GB2312"/>
                <w:color w:val="000000"/>
                <w:sz w:val="28"/>
                <w:highlight w:val="none"/>
              </w:rPr>
            </w:r>
            <w:r/>
          </w:p>
        </w:tc>
        <w:tc>
          <w:tcPr>
            <w:tcW w:w="1395" w:type="dxa"/>
            <w:vAlign w:val="center"/>
            <w:textDirection w:val="lrTb"/>
            <w:noWrap w:val="false"/>
          </w:tcPr>
          <w:p>
            <w:pPr>
              <w:pStyle w:val="1419"/>
              <w:jc w:val="center"/>
              <w:spacing w:line="560" w:lineRule="exact"/>
              <w:rPr>
                <w:rFonts w:eastAsia="仿宋_GB2312"/>
                <w:color w:val="000000"/>
                <w:sz w:val="28"/>
                <w:highlight w:val="none"/>
              </w:rPr>
            </w:pPr>
            <w:r>
              <w:rPr>
                <w:rFonts w:eastAsia="仿宋_GB2312"/>
                <w:color w:val="000000"/>
                <w:sz w:val="28"/>
                <w:highlight w:val="none"/>
              </w:rPr>
            </w:r>
            <w:r/>
          </w:p>
        </w:tc>
      </w:tr>
      <w:tr>
        <w:trPr>
          <w:trHeight w:val="1525"/>
        </w:trPr>
        <w:tc>
          <w:tcPr>
            <w:tcW w:w="1229" w:type="dxa"/>
            <w:vAlign w:val="top"/>
            <w:textDirection w:val="lrTb"/>
            <w:noWrap w:val="false"/>
          </w:tcPr>
          <w:p>
            <w:pPr>
              <w:pStyle w:val="1419"/>
              <w:jc w:val="center"/>
              <w:spacing w:line="560" w:lineRule="exact"/>
              <w:rPr>
                <w:rFonts w:eastAsia="仿宋_GB2312"/>
                <w:color w:val="000000"/>
                <w:sz w:val="28"/>
                <w:highlight w:val="none"/>
              </w:rPr>
            </w:pPr>
            <w:r>
              <w:rPr>
                <w:rFonts w:eastAsia="仿宋_GB2312"/>
                <w:color w:val="000000"/>
                <w:sz w:val="28"/>
                <w:highlight w:val="none"/>
              </w:rPr>
            </w:r>
            <w:r/>
          </w:p>
        </w:tc>
        <w:tc>
          <w:tcPr>
            <w:tcW w:w="3827" w:type="dxa"/>
            <w:vAlign w:val="center"/>
            <w:textDirection w:val="lrTb"/>
            <w:noWrap w:val="false"/>
          </w:tcPr>
          <w:p>
            <w:pPr>
              <w:pStyle w:val="1419"/>
              <w:jc w:val="center"/>
              <w:spacing w:line="560" w:lineRule="exact"/>
              <w:rPr>
                <w:rFonts w:eastAsia="仿宋_GB2312"/>
                <w:color w:val="000000"/>
                <w:sz w:val="28"/>
                <w:highlight w:val="none"/>
              </w:rPr>
            </w:pPr>
            <w:r>
              <w:rPr>
                <w:rFonts w:eastAsia="仿宋_GB2312"/>
                <w:color w:val="000000"/>
                <w:sz w:val="28"/>
                <w:highlight w:val="none"/>
              </w:rPr>
            </w:r>
            <w:r/>
          </w:p>
        </w:tc>
        <w:tc>
          <w:tcPr>
            <w:tcW w:w="2433" w:type="dxa"/>
            <w:vAlign w:val="center"/>
            <w:textDirection w:val="lrTb"/>
            <w:noWrap w:val="false"/>
          </w:tcPr>
          <w:p>
            <w:pPr>
              <w:pStyle w:val="1419"/>
              <w:jc w:val="center"/>
              <w:spacing w:line="560" w:lineRule="exact"/>
              <w:rPr>
                <w:rFonts w:eastAsia="仿宋_GB2312"/>
                <w:color w:val="000000"/>
                <w:sz w:val="28"/>
                <w:highlight w:val="none"/>
              </w:rPr>
            </w:pPr>
            <w:r>
              <w:rPr>
                <w:rFonts w:eastAsia="仿宋_GB2312"/>
                <w:color w:val="000000"/>
                <w:sz w:val="28"/>
                <w:highlight w:val="none"/>
              </w:rPr>
            </w:r>
            <w:r/>
          </w:p>
        </w:tc>
        <w:tc>
          <w:tcPr>
            <w:tcW w:w="1395" w:type="dxa"/>
            <w:vAlign w:val="center"/>
            <w:textDirection w:val="lrTb"/>
            <w:noWrap w:val="false"/>
          </w:tcPr>
          <w:p>
            <w:pPr>
              <w:pStyle w:val="1419"/>
              <w:jc w:val="center"/>
              <w:spacing w:line="560" w:lineRule="exact"/>
              <w:rPr>
                <w:rFonts w:eastAsia="仿宋_GB2312"/>
                <w:color w:val="000000"/>
                <w:sz w:val="28"/>
                <w:highlight w:val="none"/>
              </w:rPr>
            </w:pPr>
            <w:r>
              <w:rPr>
                <w:rFonts w:eastAsia="仿宋_GB2312"/>
                <w:color w:val="000000"/>
                <w:sz w:val="28"/>
                <w:highlight w:val="none"/>
              </w:rPr>
            </w:r>
            <w:r/>
          </w:p>
        </w:tc>
      </w:tr>
    </w:tbl>
    <w:p>
      <w:pPr>
        <w:pStyle w:val="1418"/>
        <w:rPr>
          <w:rFonts w:ascii="Times New Roman" w:hAnsi="Times New Roman"/>
          <w:color w:val="000000"/>
          <w:highlight w:val="none"/>
        </w:rPr>
      </w:pPr>
      <w:r>
        <w:rPr>
          <w:rFonts w:hint="eastAsia" w:ascii="Times New Roman" w:hAnsi="Times New Roman" w:eastAsia="仿宋_GB2312"/>
          <w:b/>
          <w:color w:val="000000"/>
          <w:sz w:val="24"/>
          <w:highlight w:val="none"/>
        </w:rPr>
        <w:t xml:space="preserve">注：请填写此表，并按要求上传业绩资料电子件。</w:t>
      </w:r>
      <w:r>
        <w:rPr>
          <w:rFonts w:ascii="Times New Roman" w:hAnsi="Times New Roman"/>
          <w:color w:val="000000"/>
          <w:highlight w:val="none"/>
        </w:rPr>
      </w:r>
      <w:r/>
    </w:p>
    <w:p>
      <w:pPr>
        <w:pStyle w:val="1420"/>
        <w:rPr>
          <w:rFonts w:ascii="Times New Roman" w:hAnsi="Times New Roman"/>
          <w:color w:val="000000"/>
          <w:highlight w:val="none"/>
          <w:lang w:eastAsia="zh-CN"/>
        </w:rPr>
        <w:outlineLvl w:val="1"/>
      </w:pPr>
      <w:r>
        <w:rPr>
          <w:rFonts w:cs="黑体"/>
          <w:b w:val="0"/>
          <w:color w:val="000000"/>
          <w:highlight w:val="none"/>
        </w:rPr>
        <w:br w:type="page" w:clear="all"/>
      </w:r>
      <w:bookmarkStart w:id="521" w:name="_Toc180132118"/>
      <w:r/>
      <w:bookmarkStart w:id="522" w:name="_Toc169853391"/>
      <w:r/>
      <w:bookmarkStart w:id="523" w:name="_Toc28140"/>
      <w:r>
        <w:rPr>
          <w:rFonts w:hint="eastAsia" w:ascii="Times New Roman" w:hAnsi="Times New Roman"/>
          <w:color w:val="000000"/>
          <w:highlight w:val="none"/>
        </w:rPr>
        <w:t xml:space="preserve">十</w:t>
      </w:r>
      <w:r>
        <w:rPr>
          <w:rFonts w:hint="eastAsia" w:ascii="Times New Roman" w:hAnsi="Times New Roman"/>
          <w:color w:val="000000"/>
          <w:highlight w:val="none"/>
          <w:lang w:val="en-US" w:eastAsia="zh-CN"/>
        </w:rPr>
        <w:t xml:space="preserve">二</w:t>
      </w:r>
      <w:r>
        <w:rPr>
          <w:rFonts w:hint="eastAsia" w:ascii="Times New Roman" w:hAnsi="Times New Roman"/>
          <w:color w:val="000000"/>
          <w:highlight w:val="none"/>
        </w:rPr>
        <w:t xml:space="preserve">、项目实施方案</w:t>
      </w:r>
      <w:r>
        <w:rPr>
          <w:rFonts w:hint="eastAsia" w:ascii="Times New Roman" w:hAnsi="Times New Roman"/>
          <w:b w:val="0"/>
          <w:bCs/>
          <w:color w:val="000000"/>
          <w:sz w:val="21"/>
          <w:szCs w:val="21"/>
          <w:highlight w:val="none"/>
        </w:rPr>
        <w:t xml:space="preserve">（格式自拟）</w:t>
      </w:r>
      <w:bookmarkEnd w:id="521"/>
      <w:r>
        <w:rPr>
          <w:rFonts w:ascii="Times New Roman" w:hAnsi="Times New Roman"/>
          <w:color w:val="000000"/>
          <w:highlight w:val="none"/>
          <w:lang w:eastAsia="zh-CN"/>
        </w:rPr>
      </w:r>
      <w:r/>
    </w:p>
    <w:p>
      <w:pPr>
        <w:pStyle w:val="1420"/>
        <w:rPr>
          <w:rFonts w:hint="eastAsia" w:ascii="Times New Roman" w:hAnsi="Times New Roman"/>
          <w:color w:val="000000"/>
          <w:highlight w:val="none"/>
          <w:lang w:eastAsia="zh-CN"/>
        </w:rPr>
        <w:outlineLvl w:val="1"/>
      </w:pPr>
      <w:r>
        <w:rPr>
          <w:rFonts w:hint="eastAsia" w:ascii="Times New Roman" w:hAnsi="Times New Roman"/>
          <w:color w:val="000000"/>
          <w:highlight w:val="none"/>
          <w:lang w:eastAsia="zh-CN"/>
        </w:rPr>
      </w:r>
      <w:r/>
    </w:p>
    <w:p>
      <w:pPr>
        <w:pStyle w:val="1420"/>
        <w:rPr>
          <w:rFonts w:ascii="Times New Roman" w:hAnsi="Times New Roman"/>
          <w:color w:val="000000"/>
          <w:highlight w:val="none"/>
        </w:rPr>
        <w:outlineLvl w:val="1"/>
      </w:pPr>
      <w:r>
        <w:rPr>
          <w:rFonts w:ascii="Times New Roman" w:hAnsi="Times New Roman"/>
          <w:color w:val="000000"/>
          <w:highlight w:val="none"/>
        </w:rPr>
        <w:br w:type="page" w:clear="all"/>
      </w:r>
      <w:bookmarkStart w:id="524" w:name="_Toc180132119"/>
      <w:r>
        <w:rPr>
          <w:rFonts w:hint="eastAsia" w:ascii="Times New Roman" w:hAnsi="Times New Roman"/>
          <w:color w:val="000000"/>
          <w:highlight w:val="none"/>
        </w:rPr>
        <w:t xml:space="preserve">十</w:t>
      </w:r>
      <w:r>
        <w:rPr>
          <w:rFonts w:hint="eastAsia" w:ascii="Times New Roman" w:hAnsi="Times New Roman"/>
          <w:color w:val="000000"/>
          <w:highlight w:val="none"/>
          <w:lang w:val="en-US" w:eastAsia="zh-CN"/>
        </w:rPr>
        <w:t xml:space="preserve">三</w:t>
      </w:r>
      <w:r>
        <w:rPr>
          <w:rFonts w:hint="eastAsia" w:ascii="Times New Roman" w:hAnsi="Times New Roman"/>
          <w:color w:val="000000"/>
          <w:highlight w:val="none"/>
        </w:rPr>
        <w:t xml:space="preserve">、投标所需其他材料</w:t>
      </w:r>
      <w:bookmarkEnd w:id="522"/>
      <w:r/>
      <w:bookmarkEnd w:id="523"/>
      <w:r/>
      <w:bookmarkEnd w:id="524"/>
      <w:r>
        <w:rPr>
          <w:rFonts w:ascii="Times New Roman" w:hAnsi="Times New Roman"/>
          <w:color w:val="000000"/>
          <w:highlight w:val="none"/>
        </w:rPr>
      </w:r>
      <w:r/>
    </w:p>
    <w:p>
      <w:pPr>
        <w:pStyle w:val="1421"/>
        <w:ind w:firstLine="560"/>
        <w:spacing w:line="360" w:lineRule="auto"/>
        <w:rPr>
          <w:rFonts w:ascii="Times New Roman" w:hAnsi="Times New Roman" w:eastAsia="仿宋_GB2312"/>
          <w:color w:val="000000"/>
          <w:sz w:val="28"/>
          <w:szCs w:val="28"/>
          <w:highlight w:val="none"/>
        </w:rPr>
      </w:pPr>
      <w:r>
        <w:rPr>
          <w:rFonts w:hint="eastAsia" w:ascii="Times New Roman" w:hAnsi="Times New Roman" w:eastAsia="仿宋_GB2312"/>
          <w:color w:val="000000"/>
          <w:sz w:val="28"/>
          <w:szCs w:val="28"/>
          <w:highlight w:val="none"/>
        </w:rPr>
        <w:t xml:space="preserve">请在此文档中增加投标所需其他相关内容（包括资格要求、评分办法、采购需求中涉及的证件证明及其它供应商认为有必要提供的资料），如没有请将此空文档上传。</w:t>
      </w:r>
      <w:r>
        <w:rPr>
          <w:rFonts w:ascii="Times New Roman" w:hAnsi="Times New Roman" w:eastAsia="仿宋_GB2312"/>
          <w:color w:val="000000"/>
          <w:sz w:val="28"/>
          <w:szCs w:val="28"/>
          <w:highlight w:val="none"/>
        </w:rPr>
      </w:r>
      <w:r/>
    </w:p>
    <w:p>
      <w:pPr>
        <w:pStyle w:val="992"/>
        <w:rPr>
          <w:rFonts w:ascii="Times New Roman" w:hAnsi="Times New Roman"/>
          <w:color w:val="000000"/>
          <w:sz w:val="20"/>
          <w:szCs w:val="21"/>
          <w:highlight w:val="none"/>
        </w:rPr>
      </w:pPr>
      <w:r>
        <w:rPr>
          <w:color w:val="000000"/>
          <w:sz w:val="20"/>
          <w:highlight w:val="none"/>
        </w:rPr>
        <w:t xml:space="preserve"> </w:t>
      </w:r>
      <w:r>
        <w:rPr>
          <w:rFonts w:ascii="Times New Roman" w:hAnsi="Times New Roman"/>
          <w:color w:val="000000"/>
          <w:sz w:val="20"/>
          <w:szCs w:val="21"/>
          <w:highlight w:val="none"/>
        </w:rPr>
      </w:r>
      <w:r/>
    </w:p>
    <w:p>
      <w:pPr>
        <w:pStyle w:val="992"/>
        <w:rPr>
          <w:color w:val="000000"/>
          <w:highlight w:val="none"/>
        </w:rPr>
      </w:pPr>
      <w:r>
        <w:rPr>
          <w:color w:val="000000"/>
          <w:highlight w:val="none"/>
        </w:rPr>
      </w:r>
      <w:r/>
    </w:p>
    <w:p>
      <w:pPr>
        <w:pStyle w:val="992"/>
        <w:rPr>
          <w:rFonts w:eastAsia="黑体"/>
          <w:color w:val="000000"/>
          <w:sz w:val="32"/>
          <w:highlight w:val="none"/>
        </w:rPr>
      </w:pPr>
      <w:r>
        <w:rPr>
          <w:rFonts w:eastAsia="黑体"/>
          <w:color w:val="000000"/>
          <w:sz w:val="32"/>
          <w:highlight w:val="none"/>
        </w:rPr>
      </w:r>
      <w:r/>
    </w:p>
    <w:p>
      <w:pPr>
        <w:pStyle w:val="992"/>
        <w:rPr>
          <w:rFonts w:eastAsia="黑体"/>
          <w:color w:val="000000"/>
          <w:sz w:val="32"/>
          <w:highlight w:val="none"/>
        </w:rPr>
      </w:pPr>
      <w:r>
        <w:rPr>
          <w:rFonts w:eastAsia="黑体"/>
          <w:color w:val="000000"/>
          <w:sz w:val="32"/>
          <w:highlight w:val="none"/>
        </w:rPr>
      </w:r>
      <w:r/>
    </w:p>
    <w:p>
      <w:pPr>
        <w:pStyle w:val="992"/>
        <w:rPr>
          <w:rFonts w:eastAsia="黑体"/>
          <w:color w:val="000000"/>
          <w:sz w:val="32"/>
          <w:highlight w:val="none"/>
        </w:rPr>
      </w:pPr>
      <w:r>
        <w:rPr>
          <w:rFonts w:eastAsia="黑体"/>
          <w:color w:val="000000"/>
          <w:sz w:val="32"/>
          <w:highlight w:val="none"/>
        </w:rPr>
      </w:r>
      <w:r/>
    </w:p>
    <w:p>
      <w:pPr>
        <w:pStyle w:val="992"/>
        <w:rPr>
          <w:rFonts w:eastAsia="黑体"/>
          <w:color w:val="000000"/>
          <w:sz w:val="32"/>
          <w:highlight w:val="none"/>
        </w:rPr>
      </w:pPr>
      <w:r>
        <w:rPr>
          <w:rFonts w:eastAsia="黑体"/>
          <w:color w:val="000000"/>
          <w:sz w:val="32"/>
          <w:highlight w:val="none"/>
        </w:rPr>
      </w:r>
      <w:r/>
    </w:p>
    <w:p>
      <w:pPr>
        <w:pStyle w:val="992"/>
        <w:spacing w:line="480" w:lineRule="auto"/>
        <w:rPr>
          <w:color w:val="000000"/>
          <w:sz w:val="24"/>
          <w:highlight w:val="none"/>
        </w:rPr>
      </w:pPr>
      <w:r/>
      <w:bookmarkEnd w:id="510"/>
      <w:r>
        <w:rPr>
          <w:color w:val="000000"/>
          <w:sz w:val="24"/>
          <w:highlight w:val="none"/>
        </w:rPr>
      </w:r>
      <w:r/>
    </w:p>
    <w:p>
      <w:pPr>
        <w:pStyle w:val="992"/>
        <w:spacing w:line="480" w:lineRule="auto"/>
        <w:rPr>
          <w:color w:val="000000"/>
          <w:sz w:val="30"/>
          <w:highlight w:val="none"/>
        </w:rPr>
      </w:pPr>
      <w:r>
        <w:rPr>
          <w:color w:val="000000"/>
          <w:sz w:val="30"/>
          <w:highlight w:val="none"/>
        </w:rPr>
      </w:r>
      <w:r/>
    </w:p>
    <w:p>
      <w:pPr>
        <w:pStyle w:val="1017"/>
        <w:ind w:firstLine="0"/>
        <w:rPr>
          <w:color w:val="000000"/>
          <w:highlight w:val="none"/>
        </w:rPr>
      </w:pPr>
      <w:r/>
      <w:bookmarkStart w:id="525" w:name="_Hlt26955066"/>
      <w:r/>
      <w:bookmarkEnd w:id="525"/>
      <w:r/>
      <w:bookmarkStart w:id="526" w:name="_Hlt26609389"/>
      <w:r/>
      <w:bookmarkEnd w:id="526"/>
      <w:r/>
      <w:bookmarkStart w:id="527" w:name="_Hlt26671374"/>
      <w:r/>
      <w:bookmarkEnd w:id="527"/>
      <w:r/>
      <w:bookmarkStart w:id="528" w:name="_Toc462564146"/>
      <w:r>
        <w:rPr>
          <w:color w:val="000000"/>
          <w:highlight w:val="none"/>
        </w:rPr>
      </w:r>
      <w:r/>
    </w:p>
    <w:p>
      <w:pPr>
        <w:pStyle w:val="992"/>
        <w:rPr>
          <w:color w:val="000000"/>
          <w:sz w:val="24"/>
          <w:highlight w:val="none"/>
        </w:rPr>
      </w:pPr>
      <w:r>
        <w:rPr>
          <w:color w:val="000000"/>
          <w:sz w:val="24"/>
          <w:highlight w:val="none"/>
        </w:rPr>
      </w:r>
      <w:r/>
    </w:p>
    <w:p>
      <w:pPr>
        <w:pStyle w:val="1426"/>
        <w:ind w:firstLine="480"/>
        <w:rPr>
          <w:rFonts w:ascii="Times New Roman" w:hAnsi="Times New Roman"/>
          <w:color w:val="000000"/>
          <w:sz w:val="24"/>
          <w:highlight w:val="none"/>
          <w:lang w:eastAsia="zh-TW"/>
        </w:rPr>
      </w:pPr>
      <w:r>
        <w:rPr>
          <w:rFonts w:ascii="Times New Roman" w:hAnsi="Times New Roman"/>
          <w:color w:val="000000"/>
          <w:sz w:val="24"/>
          <w:highlight w:val="none"/>
          <w:lang w:eastAsia="zh-TW"/>
        </w:rPr>
      </w:r>
      <w:r/>
    </w:p>
    <w:p>
      <w:pPr>
        <w:pStyle w:val="1426"/>
        <w:ind w:firstLine="480"/>
        <w:rPr>
          <w:rFonts w:ascii="Times New Roman" w:hAnsi="Times New Roman"/>
          <w:color w:val="000000"/>
          <w:sz w:val="24"/>
          <w:highlight w:val="none"/>
          <w:lang w:eastAsia="zh-TW"/>
        </w:rPr>
      </w:pPr>
      <w:r>
        <w:rPr>
          <w:rFonts w:ascii="Times New Roman" w:hAnsi="Times New Roman"/>
          <w:color w:val="000000"/>
          <w:sz w:val="24"/>
          <w:highlight w:val="none"/>
          <w:lang w:eastAsia="zh-TW"/>
        </w:rPr>
      </w:r>
      <w:r/>
    </w:p>
    <w:p>
      <w:pPr>
        <w:pStyle w:val="1426"/>
        <w:ind w:firstLine="480"/>
        <w:rPr>
          <w:rFonts w:ascii="Times New Roman" w:hAnsi="Times New Roman"/>
          <w:color w:val="000000"/>
          <w:sz w:val="24"/>
          <w:highlight w:val="none"/>
          <w:lang w:eastAsia="zh-TW"/>
        </w:rPr>
      </w:pPr>
      <w:r>
        <w:rPr>
          <w:rFonts w:ascii="Times New Roman" w:hAnsi="Times New Roman"/>
          <w:color w:val="000000"/>
          <w:sz w:val="24"/>
          <w:highlight w:val="none"/>
          <w:lang w:eastAsia="zh-TW"/>
        </w:rPr>
      </w:r>
      <w:r/>
    </w:p>
    <w:p>
      <w:pPr>
        <w:pStyle w:val="1426"/>
        <w:ind w:firstLine="480"/>
        <w:rPr>
          <w:rFonts w:ascii="Times New Roman" w:hAnsi="Times New Roman"/>
          <w:color w:val="000000"/>
          <w:sz w:val="24"/>
          <w:highlight w:val="none"/>
          <w:lang w:eastAsia="zh-TW"/>
        </w:rPr>
      </w:pPr>
      <w:r>
        <w:rPr>
          <w:rFonts w:ascii="Times New Roman" w:hAnsi="Times New Roman"/>
          <w:color w:val="000000"/>
          <w:sz w:val="24"/>
          <w:highlight w:val="none"/>
          <w:lang w:eastAsia="zh-TW"/>
        </w:rPr>
      </w:r>
      <w:r/>
    </w:p>
    <w:p>
      <w:pPr>
        <w:pStyle w:val="1426"/>
        <w:ind w:firstLine="480"/>
        <w:rPr>
          <w:rFonts w:ascii="Times New Roman" w:hAnsi="Times New Roman"/>
          <w:color w:val="000000"/>
          <w:sz w:val="24"/>
          <w:highlight w:val="none"/>
          <w:lang w:eastAsia="zh-TW"/>
        </w:rPr>
      </w:pPr>
      <w:r>
        <w:rPr>
          <w:rFonts w:ascii="Times New Roman" w:hAnsi="Times New Roman"/>
          <w:color w:val="000000"/>
          <w:sz w:val="24"/>
          <w:highlight w:val="none"/>
          <w:lang w:eastAsia="zh-TW"/>
        </w:rPr>
      </w:r>
      <w:r/>
    </w:p>
    <w:p>
      <w:pPr>
        <w:pStyle w:val="1426"/>
        <w:ind w:firstLine="480"/>
        <w:rPr>
          <w:rFonts w:ascii="Times New Roman" w:hAnsi="Times New Roman"/>
          <w:color w:val="000000"/>
          <w:sz w:val="24"/>
          <w:highlight w:val="none"/>
          <w:lang w:eastAsia="zh-TW"/>
        </w:rPr>
      </w:pPr>
      <w:r>
        <w:rPr>
          <w:rFonts w:ascii="Times New Roman" w:hAnsi="Times New Roman"/>
          <w:color w:val="000000"/>
          <w:sz w:val="24"/>
          <w:highlight w:val="none"/>
          <w:lang w:eastAsia="zh-TW"/>
        </w:rPr>
      </w:r>
      <w:r/>
    </w:p>
    <w:p>
      <w:pPr>
        <w:pStyle w:val="992"/>
        <w:jc w:val="center"/>
        <w:rPr>
          <w:rFonts w:ascii="Times New Roman" w:hAnsi="Times New Roman" w:eastAsia="黑体"/>
          <w:b/>
          <w:color w:val="000000"/>
          <w:sz w:val="32"/>
          <w:szCs w:val="32"/>
          <w:highlight w:val="none"/>
        </w:rPr>
      </w:pPr>
      <w:r/>
      <w:bookmarkEnd w:id="528"/>
      <w:r/>
      <w:bookmarkStart w:id="529" w:name="_格式2__法定代表人授权书"/>
      <w:r/>
      <w:bookmarkEnd w:id="529"/>
      <w:r>
        <w:rPr>
          <w:rFonts w:ascii="Times New Roman" w:hAnsi="Times New Roman" w:eastAsia="黑体"/>
          <w:b/>
          <w:color w:val="000000"/>
          <w:sz w:val="32"/>
          <w:szCs w:val="32"/>
          <w:highlight w:val="none"/>
        </w:rPr>
      </w:r>
      <w:r/>
    </w:p>
    <w:p>
      <w:pPr>
        <w:pStyle w:val="992"/>
        <w:jc w:val="center"/>
        <w:rPr>
          <w:rFonts w:eastAsia="黑体"/>
          <w:b/>
          <w:color w:val="000000"/>
          <w:sz w:val="32"/>
          <w:szCs w:val="32"/>
          <w:highlight w:val="none"/>
        </w:rPr>
      </w:pPr>
      <w:r>
        <w:rPr>
          <w:rFonts w:eastAsia="黑体"/>
          <w:b/>
          <w:color w:val="000000"/>
          <w:sz w:val="32"/>
          <w:szCs w:val="32"/>
          <w:highlight w:val="none"/>
        </w:rPr>
      </w:r>
      <w:r/>
    </w:p>
    <w:p>
      <w:pPr>
        <w:pStyle w:val="992"/>
        <w:jc w:val="center"/>
        <w:rPr>
          <w:rFonts w:eastAsia="黑体"/>
          <w:b/>
          <w:color w:val="000000"/>
          <w:sz w:val="32"/>
          <w:szCs w:val="32"/>
          <w:highlight w:val="none"/>
        </w:rPr>
      </w:pPr>
      <w:r>
        <w:rPr>
          <w:rFonts w:eastAsia="黑体"/>
          <w:b/>
          <w:color w:val="000000"/>
          <w:sz w:val="32"/>
          <w:szCs w:val="32"/>
          <w:highlight w:val="none"/>
        </w:rPr>
      </w:r>
      <w:r/>
    </w:p>
    <w:p>
      <w:pPr>
        <w:pStyle w:val="992"/>
        <w:jc w:val="center"/>
        <w:rPr>
          <w:rFonts w:hint="eastAsia" w:eastAsia="黑体"/>
          <w:b/>
          <w:color w:val="000000"/>
          <w:sz w:val="32"/>
          <w:szCs w:val="32"/>
          <w:highlight w:val="none"/>
        </w:rPr>
      </w:pPr>
      <w:r>
        <w:rPr>
          <w:rFonts w:hint="eastAsia" w:eastAsia="黑体"/>
          <w:b/>
          <w:color w:val="000000"/>
          <w:sz w:val="32"/>
          <w:szCs w:val="32"/>
          <w:highlight w:val="none"/>
        </w:rPr>
      </w:r>
      <w:r/>
    </w:p>
    <w:p>
      <w:pPr>
        <w:pStyle w:val="992"/>
        <w:jc w:val="center"/>
        <w:rPr>
          <w:rFonts w:hint="eastAsia" w:eastAsia="黑体"/>
          <w:b/>
          <w:color w:val="000000"/>
          <w:sz w:val="32"/>
          <w:szCs w:val="32"/>
          <w:highlight w:val="none"/>
        </w:rPr>
      </w:pPr>
      <w:r>
        <w:rPr>
          <w:rFonts w:hint="eastAsia" w:eastAsia="黑体"/>
          <w:b/>
          <w:color w:val="000000"/>
          <w:sz w:val="32"/>
          <w:szCs w:val="32"/>
          <w:highlight w:val="none"/>
        </w:rPr>
      </w:r>
      <w:r/>
    </w:p>
    <w:p>
      <w:pPr>
        <w:pStyle w:val="992"/>
        <w:jc w:val="center"/>
        <w:rPr>
          <w:rFonts w:cs="仿宋"/>
          <w:b/>
          <w:bCs/>
          <w:color w:val="000000"/>
          <w:sz w:val="32"/>
          <w:szCs w:val="32"/>
          <w:highlight w:val="none"/>
        </w:rPr>
      </w:pPr>
      <w:r>
        <w:rPr>
          <w:rFonts w:hint="eastAsia" w:cs="仿宋"/>
          <w:b/>
          <w:bCs/>
          <w:color w:val="000000"/>
          <w:sz w:val="32"/>
          <w:szCs w:val="32"/>
          <w:highlight w:val="none"/>
        </w:rPr>
        <w:t xml:space="preserve">质疑函范本</w:t>
      </w:r>
      <w:r>
        <w:rPr>
          <w:rFonts w:cs="仿宋"/>
          <w:b/>
          <w:bCs/>
          <w:color w:val="000000"/>
          <w:sz w:val="32"/>
          <w:szCs w:val="32"/>
          <w:highlight w:val="none"/>
        </w:rPr>
      </w:r>
      <w:r/>
    </w:p>
    <w:p>
      <w:pPr>
        <w:pStyle w:val="992"/>
        <w:spacing w:before="290" w:line="360" w:lineRule="auto"/>
        <w:rPr>
          <w:rFonts w:cs="仿宋"/>
          <w:bCs/>
          <w:color w:val="000000"/>
          <w:sz w:val="24"/>
          <w:szCs w:val="24"/>
          <w:highlight w:val="none"/>
        </w:rPr>
      </w:pPr>
      <w:r>
        <w:rPr>
          <w:rFonts w:hint="eastAsia" w:cs="仿宋"/>
          <w:bCs/>
          <w:color w:val="000000"/>
          <w:sz w:val="24"/>
          <w:szCs w:val="24"/>
          <w:highlight w:val="none"/>
        </w:rPr>
        <w:t xml:space="preserve">一、质疑供应商基本信息</w:t>
      </w:r>
      <w:r>
        <w:rPr>
          <w:rFonts w:cs="仿宋"/>
          <w:bCs/>
          <w:color w:val="000000"/>
          <w:sz w:val="24"/>
          <w:szCs w:val="24"/>
          <w:highlight w:val="none"/>
        </w:rPr>
      </w:r>
      <w:r/>
    </w:p>
    <w:p>
      <w:pPr>
        <w:pStyle w:val="992"/>
        <w:spacing w:line="360" w:lineRule="auto"/>
        <w:rPr>
          <w:rFonts w:cs="仿宋"/>
          <w:color w:val="000000"/>
          <w:sz w:val="24"/>
          <w:szCs w:val="24"/>
          <w:highlight w:val="none"/>
          <w:u w:val="single"/>
        </w:rPr>
      </w:pPr>
      <w:r>
        <w:rPr>
          <w:rFonts w:hint="eastAsia" w:cs="仿宋"/>
          <w:color w:val="000000"/>
          <w:sz w:val="24"/>
          <w:szCs w:val="24"/>
          <w:highlight w:val="none"/>
        </w:rPr>
        <w:t xml:space="preserve">质疑供应商：</w:t>
      </w:r>
      <w:r>
        <w:rPr>
          <w:rFonts w:hint="eastAsia" w:cs="仿宋"/>
          <w:color w:val="000000"/>
          <w:sz w:val="24"/>
          <w:szCs w:val="24"/>
          <w:highlight w:val="none"/>
          <w:u w:val="single"/>
        </w:rPr>
        <w:t xml:space="preserve">                                                              </w:t>
      </w:r>
      <w:r>
        <w:rPr>
          <w:rFonts w:cs="仿宋"/>
          <w:color w:val="000000"/>
          <w:sz w:val="24"/>
          <w:szCs w:val="24"/>
          <w:highlight w:val="none"/>
          <w:u w:val="single"/>
        </w:rPr>
      </w:r>
      <w:r/>
    </w:p>
    <w:p>
      <w:pPr>
        <w:pStyle w:val="992"/>
        <w:spacing w:line="360" w:lineRule="auto"/>
        <w:rPr>
          <w:rFonts w:cs="仿宋"/>
          <w:color w:val="000000"/>
          <w:sz w:val="24"/>
          <w:szCs w:val="24"/>
          <w:highlight w:val="none"/>
        </w:rPr>
      </w:pPr>
      <w:r>
        <w:rPr>
          <w:rFonts w:hint="eastAsia" w:cs="仿宋"/>
          <w:color w:val="000000"/>
          <w:sz w:val="24"/>
          <w:szCs w:val="24"/>
          <w:highlight w:val="none"/>
        </w:rPr>
        <w:t xml:space="preserve">地址：</w:t>
      </w:r>
      <w:r>
        <w:rPr>
          <w:rFonts w:hint="eastAsia" w:cs="仿宋"/>
          <w:color w:val="000000"/>
          <w:sz w:val="24"/>
          <w:szCs w:val="24"/>
          <w:highlight w:val="none"/>
          <w:u w:val="single"/>
        </w:rPr>
        <w:t xml:space="preserve">                             </w:t>
      </w:r>
      <w:r>
        <w:rPr>
          <w:rFonts w:hint="eastAsia" w:cs="仿宋"/>
          <w:color w:val="000000"/>
          <w:sz w:val="24"/>
          <w:szCs w:val="24"/>
          <w:highlight w:val="none"/>
        </w:rPr>
        <w:t xml:space="preserve">邮编：</w:t>
      </w:r>
      <w:r>
        <w:rPr>
          <w:rFonts w:hint="eastAsia" w:cs="仿宋"/>
          <w:color w:val="000000"/>
          <w:sz w:val="24"/>
          <w:szCs w:val="24"/>
          <w:highlight w:val="none"/>
          <w:u w:val="single"/>
        </w:rPr>
        <w:t xml:space="preserve">                                    </w:t>
      </w:r>
      <w:r>
        <w:rPr>
          <w:rFonts w:cs="仿宋"/>
          <w:color w:val="000000"/>
          <w:sz w:val="24"/>
          <w:szCs w:val="24"/>
          <w:highlight w:val="none"/>
        </w:rPr>
      </w:r>
      <w:r/>
    </w:p>
    <w:p>
      <w:pPr>
        <w:pStyle w:val="992"/>
        <w:spacing w:line="360" w:lineRule="auto"/>
        <w:rPr>
          <w:rFonts w:cs="仿宋"/>
          <w:color w:val="000000"/>
          <w:sz w:val="24"/>
          <w:szCs w:val="24"/>
          <w:highlight w:val="none"/>
        </w:rPr>
      </w:pPr>
      <w:r>
        <w:rPr>
          <w:rFonts w:hint="eastAsia" w:cs="仿宋"/>
          <w:color w:val="000000"/>
          <w:sz w:val="24"/>
          <w:szCs w:val="24"/>
          <w:highlight w:val="none"/>
        </w:rPr>
        <w:t xml:space="preserve">联系人：</w:t>
      </w:r>
      <w:r>
        <w:rPr>
          <w:rFonts w:hint="eastAsia" w:cs="仿宋"/>
          <w:color w:val="000000"/>
          <w:sz w:val="24"/>
          <w:szCs w:val="24"/>
          <w:highlight w:val="none"/>
          <w:u w:val="single"/>
        </w:rPr>
        <w:t xml:space="preserve">                      </w:t>
      </w:r>
      <w:r>
        <w:rPr>
          <w:rFonts w:hint="eastAsia" w:cs="仿宋"/>
          <w:color w:val="000000"/>
          <w:sz w:val="24"/>
          <w:szCs w:val="24"/>
          <w:highlight w:val="none"/>
        </w:rPr>
        <w:t xml:space="preserve">联系电话：</w:t>
      </w:r>
      <w:r>
        <w:rPr>
          <w:rFonts w:hint="eastAsia" w:cs="仿宋"/>
          <w:color w:val="000000"/>
          <w:sz w:val="24"/>
          <w:szCs w:val="24"/>
          <w:highlight w:val="none"/>
          <w:u w:val="single"/>
        </w:rPr>
        <w:t xml:space="preserve">                                       </w:t>
      </w:r>
      <w:r>
        <w:rPr>
          <w:rFonts w:cs="仿宋"/>
          <w:color w:val="000000"/>
          <w:sz w:val="24"/>
          <w:szCs w:val="24"/>
          <w:highlight w:val="none"/>
        </w:rPr>
      </w:r>
      <w:r/>
    </w:p>
    <w:p>
      <w:pPr>
        <w:pStyle w:val="992"/>
        <w:spacing w:line="360" w:lineRule="auto"/>
        <w:rPr>
          <w:rFonts w:cs="仿宋"/>
          <w:color w:val="000000"/>
          <w:sz w:val="24"/>
          <w:szCs w:val="24"/>
          <w:highlight w:val="none"/>
          <w:u w:val="single"/>
        </w:rPr>
      </w:pPr>
      <w:r>
        <w:rPr>
          <w:rFonts w:hint="eastAsia" w:cs="仿宋"/>
          <w:color w:val="000000"/>
          <w:sz w:val="24"/>
          <w:szCs w:val="24"/>
          <w:highlight w:val="none"/>
        </w:rPr>
        <w:t xml:space="preserve">授权代表：</w:t>
      </w:r>
      <w:r>
        <w:rPr>
          <w:rFonts w:hint="eastAsia" w:cs="仿宋"/>
          <w:color w:val="000000"/>
          <w:sz w:val="24"/>
          <w:szCs w:val="24"/>
          <w:highlight w:val="none"/>
          <w:u w:val="single"/>
        </w:rPr>
        <w:t xml:space="preserve">                                                                 </w:t>
      </w:r>
      <w:r>
        <w:rPr>
          <w:rFonts w:cs="仿宋"/>
          <w:color w:val="000000"/>
          <w:sz w:val="24"/>
          <w:szCs w:val="24"/>
          <w:highlight w:val="none"/>
          <w:u w:val="single"/>
        </w:rPr>
      </w:r>
      <w:r/>
    </w:p>
    <w:p>
      <w:pPr>
        <w:pStyle w:val="992"/>
        <w:spacing w:line="360" w:lineRule="auto"/>
        <w:rPr>
          <w:rFonts w:cs="仿宋"/>
          <w:color w:val="000000"/>
          <w:sz w:val="24"/>
          <w:szCs w:val="24"/>
          <w:highlight w:val="none"/>
        </w:rPr>
      </w:pPr>
      <w:r>
        <w:rPr>
          <w:rFonts w:hint="eastAsia" w:cs="仿宋"/>
          <w:color w:val="000000"/>
          <w:sz w:val="24"/>
          <w:szCs w:val="24"/>
          <w:highlight w:val="none"/>
        </w:rPr>
        <w:t xml:space="preserve">联系电话：</w:t>
      </w:r>
      <w:r>
        <w:rPr>
          <w:rFonts w:hint="eastAsia" w:cs="仿宋"/>
          <w:color w:val="000000"/>
          <w:sz w:val="24"/>
          <w:szCs w:val="24"/>
          <w:highlight w:val="none"/>
          <w:u w:val="single"/>
        </w:rPr>
        <w:t xml:space="preserve">                                                                </w:t>
      </w:r>
      <w:r>
        <w:rPr>
          <w:rFonts w:cs="仿宋"/>
          <w:color w:val="000000"/>
          <w:sz w:val="24"/>
          <w:szCs w:val="24"/>
          <w:highlight w:val="none"/>
        </w:rPr>
      </w:r>
      <w:r/>
    </w:p>
    <w:p>
      <w:pPr>
        <w:pStyle w:val="992"/>
        <w:spacing w:line="360" w:lineRule="auto"/>
        <w:rPr>
          <w:rFonts w:cs="仿宋"/>
          <w:color w:val="000000"/>
          <w:sz w:val="24"/>
          <w:szCs w:val="24"/>
          <w:highlight w:val="none"/>
        </w:rPr>
      </w:pPr>
      <w:r>
        <w:rPr>
          <w:rFonts w:hint="eastAsia" w:cs="仿宋"/>
          <w:color w:val="000000"/>
          <w:sz w:val="24"/>
          <w:szCs w:val="24"/>
          <w:highlight w:val="none"/>
        </w:rPr>
        <w:t xml:space="preserve">地址：</w:t>
      </w:r>
      <w:r>
        <w:rPr>
          <w:rFonts w:cs="仿宋"/>
          <w:color w:val="000000"/>
          <w:sz w:val="24"/>
          <w:szCs w:val="24"/>
          <w:highlight w:val="none"/>
        </w:rPr>
        <w:t xml:space="preserve"> </w:t>
      </w:r>
      <w:r>
        <w:rPr>
          <w:rFonts w:hint="eastAsia" w:cs="仿宋"/>
          <w:color w:val="000000"/>
          <w:sz w:val="24"/>
          <w:szCs w:val="24"/>
          <w:highlight w:val="none"/>
          <w:u w:val="single"/>
        </w:rPr>
        <w:t xml:space="preserve">                        </w:t>
      </w:r>
      <w:r>
        <w:rPr>
          <w:rFonts w:hint="eastAsia" w:cs="仿宋"/>
          <w:color w:val="000000"/>
          <w:sz w:val="24"/>
          <w:szCs w:val="24"/>
          <w:highlight w:val="none"/>
        </w:rPr>
        <w:t xml:space="preserve">邮编：</w:t>
      </w:r>
      <w:r>
        <w:rPr>
          <w:rFonts w:hint="eastAsia" w:cs="仿宋"/>
          <w:color w:val="000000"/>
          <w:sz w:val="24"/>
          <w:szCs w:val="24"/>
          <w:highlight w:val="none"/>
          <w:u w:val="single"/>
        </w:rPr>
        <w:t xml:space="preserve">                                     </w:t>
      </w:r>
      <w:r>
        <w:rPr>
          <w:rFonts w:cs="仿宋"/>
          <w:color w:val="000000"/>
          <w:sz w:val="24"/>
          <w:szCs w:val="24"/>
          <w:highlight w:val="none"/>
        </w:rPr>
      </w:r>
      <w:r/>
    </w:p>
    <w:p>
      <w:pPr>
        <w:pStyle w:val="992"/>
        <w:spacing w:line="360" w:lineRule="auto"/>
        <w:rPr>
          <w:rFonts w:cs="仿宋"/>
          <w:bCs/>
          <w:color w:val="000000"/>
          <w:sz w:val="24"/>
          <w:szCs w:val="24"/>
          <w:highlight w:val="none"/>
        </w:rPr>
      </w:pPr>
      <w:r>
        <w:rPr>
          <w:rFonts w:hint="eastAsia" w:cs="仿宋"/>
          <w:bCs/>
          <w:color w:val="000000"/>
          <w:sz w:val="24"/>
          <w:szCs w:val="24"/>
          <w:highlight w:val="none"/>
        </w:rPr>
        <w:t xml:space="preserve">二、质疑项目基本情况</w:t>
      </w:r>
      <w:r>
        <w:rPr>
          <w:rFonts w:cs="仿宋"/>
          <w:bCs/>
          <w:color w:val="000000"/>
          <w:sz w:val="24"/>
          <w:szCs w:val="24"/>
          <w:highlight w:val="none"/>
        </w:rPr>
      </w:r>
      <w:r/>
    </w:p>
    <w:p>
      <w:pPr>
        <w:pStyle w:val="992"/>
        <w:spacing w:line="360" w:lineRule="auto"/>
        <w:rPr>
          <w:rFonts w:cs="仿宋"/>
          <w:color w:val="000000"/>
          <w:sz w:val="24"/>
          <w:szCs w:val="24"/>
          <w:highlight w:val="none"/>
        </w:rPr>
      </w:pPr>
      <w:r>
        <w:rPr>
          <w:rFonts w:hint="eastAsia" w:cs="仿宋"/>
          <w:color w:val="000000"/>
          <w:sz w:val="24"/>
          <w:szCs w:val="24"/>
          <w:highlight w:val="none"/>
        </w:rPr>
        <w:t xml:space="preserve">质疑项目的名称：</w:t>
      </w:r>
      <w:r>
        <w:rPr>
          <w:rFonts w:hint="eastAsia" w:cs="仿宋"/>
          <w:color w:val="000000"/>
          <w:sz w:val="24"/>
          <w:szCs w:val="24"/>
          <w:highlight w:val="none"/>
          <w:u w:val="single"/>
        </w:rPr>
        <w:t xml:space="preserve">                                                          </w:t>
      </w:r>
      <w:r>
        <w:rPr>
          <w:rFonts w:cs="仿宋"/>
          <w:color w:val="000000"/>
          <w:sz w:val="24"/>
          <w:szCs w:val="24"/>
          <w:highlight w:val="none"/>
        </w:rPr>
      </w:r>
      <w:r/>
    </w:p>
    <w:p>
      <w:pPr>
        <w:pStyle w:val="992"/>
        <w:spacing w:line="360" w:lineRule="auto"/>
        <w:rPr>
          <w:rFonts w:cs="仿宋"/>
          <w:color w:val="000000"/>
          <w:sz w:val="24"/>
          <w:szCs w:val="24"/>
          <w:highlight w:val="none"/>
        </w:rPr>
      </w:pPr>
      <w:r>
        <w:rPr>
          <w:rFonts w:hint="eastAsia" w:cs="仿宋"/>
          <w:color w:val="000000"/>
          <w:sz w:val="24"/>
          <w:szCs w:val="24"/>
          <w:highlight w:val="none"/>
        </w:rPr>
        <w:t xml:space="preserve">质疑项目的编号：</w:t>
      </w:r>
      <w:r>
        <w:rPr>
          <w:rFonts w:hint="eastAsia" w:cs="仿宋"/>
          <w:color w:val="000000"/>
          <w:sz w:val="24"/>
          <w:szCs w:val="24"/>
          <w:highlight w:val="none"/>
          <w:u w:val="single"/>
        </w:rPr>
        <w:t xml:space="preserve">                         </w:t>
      </w:r>
      <w:r>
        <w:rPr>
          <w:rFonts w:hint="eastAsia" w:cs="仿宋"/>
          <w:color w:val="000000"/>
          <w:sz w:val="24"/>
          <w:szCs w:val="24"/>
          <w:highlight w:val="none"/>
        </w:rPr>
        <w:t xml:space="preserve">包号：</w:t>
      </w:r>
      <w:r>
        <w:rPr>
          <w:rFonts w:hint="eastAsia" w:cs="仿宋"/>
          <w:color w:val="000000"/>
          <w:sz w:val="24"/>
          <w:szCs w:val="24"/>
          <w:highlight w:val="none"/>
          <w:u w:val="single"/>
        </w:rPr>
        <w:t xml:space="preserve">                           </w:t>
      </w:r>
      <w:r>
        <w:rPr>
          <w:rFonts w:cs="仿宋"/>
          <w:color w:val="000000"/>
          <w:sz w:val="24"/>
          <w:szCs w:val="24"/>
          <w:highlight w:val="none"/>
        </w:rPr>
      </w:r>
      <w:r/>
    </w:p>
    <w:p>
      <w:pPr>
        <w:pStyle w:val="992"/>
        <w:spacing w:line="360" w:lineRule="auto"/>
        <w:rPr>
          <w:rFonts w:cs="仿宋"/>
          <w:color w:val="000000"/>
          <w:sz w:val="24"/>
          <w:szCs w:val="24"/>
          <w:highlight w:val="none"/>
          <w:u w:val="single"/>
        </w:rPr>
      </w:pPr>
      <w:r>
        <w:rPr>
          <w:rFonts w:hint="eastAsia" w:cs="仿宋"/>
          <w:color w:val="000000"/>
          <w:sz w:val="24"/>
          <w:szCs w:val="24"/>
          <w:highlight w:val="none"/>
        </w:rPr>
        <w:t xml:space="preserve">采购人名称：</w:t>
      </w:r>
      <w:r>
        <w:rPr>
          <w:rFonts w:hint="eastAsia" w:cs="仿宋"/>
          <w:color w:val="000000"/>
          <w:sz w:val="24"/>
          <w:szCs w:val="24"/>
          <w:highlight w:val="none"/>
          <w:u w:val="single"/>
        </w:rPr>
        <w:t xml:space="preserve">                                                              </w:t>
      </w:r>
      <w:r>
        <w:rPr>
          <w:rFonts w:cs="仿宋"/>
          <w:color w:val="000000"/>
          <w:sz w:val="24"/>
          <w:szCs w:val="24"/>
          <w:highlight w:val="none"/>
          <w:u w:val="single"/>
        </w:rPr>
      </w:r>
      <w:r/>
    </w:p>
    <w:p>
      <w:pPr>
        <w:pStyle w:val="992"/>
        <w:spacing w:line="360" w:lineRule="auto"/>
        <w:rPr>
          <w:rFonts w:cs="仿宋"/>
          <w:color w:val="000000"/>
          <w:sz w:val="24"/>
          <w:szCs w:val="24"/>
          <w:highlight w:val="none"/>
        </w:rPr>
      </w:pPr>
      <w:r>
        <w:rPr>
          <w:rFonts w:hint="eastAsia" w:cs="仿宋"/>
          <w:color w:val="000000"/>
          <w:sz w:val="24"/>
          <w:szCs w:val="24"/>
          <w:highlight w:val="none"/>
        </w:rPr>
        <w:t xml:space="preserve">采购文件获取日期：</w:t>
      </w:r>
      <w:r>
        <w:rPr>
          <w:rFonts w:hint="eastAsia" w:cs="仿宋"/>
          <w:color w:val="000000"/>
          <w:sz w:val="24"/>
          <w:szCs w:val="24"/>
          <w:highlight w:val="none"/>
          <w:u w:val="single"/>
        </w:rPr>
        <w:t xml:space="preserve">                                                        </w:t>
      </w:r>
      <w:r>
        <w:rPr>
          <w:rFonts w:cs="仿宋"/>
          <w:color w:val="000000"/>
          <w:sz w:val="24"/>
          <w:szCs w:val="24"/>
          <w:highlight w:val="none"/>
        </w:rPr>
      </w:r>
      <w:r/>
    </w:p>
    <w:p>
      <w:pPr>
        <w:pStyle w:val="992"/>
        <w:spacing w:line="360" w:lineRule="auto"/>
        <w:rPr>
          <w:rFonts w:cs="仿宋"/>
          <w:bCs/>
          <w:color w:val="000000"/>
          <w:sz w:val="24"/>
          <w:szCs w:val="24"/>
          <w:highlight w:val="none"/>
        </w:rPr>
      </w:pPr>
      <w:r>
        <w:rPr>
          <w:rFonts w:hint="eastAsia" w:cs="仿宋"/>
          <w:bCs/>
          <w:color w:val="000000"/>
          <w:sz w:val="24"/>
          <w:szCs w:val="24"/>
          <w:highlight w:val="none"/>
        </w:rPr>
        <w:t xml:space="preserve">三、质疑事项具体内容</w:t>
      </w:r>
      <w:r>
        <w:rPr>
          <w:rFonts w:cs="仿宋"/>
          <w:bCs/>
          <w:color w:val="000000"/>
          <w:sz w:val="24"/>
          <w:szCs w:val="24"/>
          <w:highlight w:val="none"/>
        </w:rPr>
      </w:r>
      <w:r/>
    </w:p>
    <w:p>
      <w:pPr>
        <w:pStyle w:val="992"/>
        <w:spacing w:line="360" w:lineRule="auto"/>
        <w:rPr>
          <w:rFonts w:cs="仿宋"/>
          <w:color w:val="000000"/>
          <w:sz w:val="24"/>
          <w:szCs w:val="24"/>
          <w:highlight w:val="none"/>
          <w:u w:val="single"/>
        </w:rPr>
      </w:pPr>
      <w:r>
        <w:rPr>
          <w:rFonts w:hint="eastAsia" w:cs="仿宋"/>
          <w:color w:val="000000"/>
          <w:sz w:val="24"/>
          <w:szCs w:val="24"/>
          <w:highlight w:val="none"/>
        </w:rPr>
        <w:t xml:space="preserve">质疑事项1：</w:t>
      </w:r>
      <w:r>
        <w:rPr>
          <w:rFonts w:hint="eastAsia" w:cs="仿宋"/>
          <w:color w:val="000000"/>
          <w:sz w:val="24"/>
          <w:szCs w:val="24"/>
          <w:highlight w:val="none"/>
          <w:u w:val="single"/>
        </w:rPr>
        <w:t xml:space="preserve">                                                              </w:t>
      </w:r>
      <w:r>
        <w:rPr>
          <w:rFonts w:cs="仿宋"/>
          <w:color w:val="000000"/>
          <w:sz w:val="24"/>
          <w:szCs w:val="24"/>
          <w:highlight w:val="none"/>
          <w:u w:val="single"/>
        </w:rPr>
      </w:r>
      <w:r/>
    </w:p>
    <w:p>
      <w:pPr>
        <w:pStyle w:val="992"/>
        <w:spacing w:line="360" w:lineRule="auto"/>
        <w:rPr>
          <w:rFonts w:cs="仿宋"/>
          <w:color w:val="000000"/>
          <w:sz w:val="24"/>
          <w:szCs w:val="24"/>
          <w:highlight w:val="none"/>
          <w:u w:val="single"/>
        </w:rPr>
      </w:pPr>
      <w:r>
        <w:rPr>
          <w:rFonts w:hint="eastAsia" w:cs="仿宋"/>
          <w:color w:val="000000"/>
          <w:sz w:val="24"/>
          <w:szCs w:val="24"/>
          <w:highlight w:val="none"/>
        </w:rPr>
        <w:t xml:space="preserve">事实依据：</w:t>
      </w:r>
      <w:r>
        <w:rPr>
          <w:rFonts w:hint="eastAsia" w:cs="仿宋"/>
          <w:color w:val="000000"/>
          <w:sz w:val="24"/>
          <w:szCs w:val="24"/>
          <w:highlight w:val="none"/>
          <w:u w:val="single"/>
        </w:rPr>
        <w:t xml:space="preserve">                                                                </w:t>
      </w:r>
      <w:r>
        <w:rPr>
          <w:rFonts w:cs="仿宋"/>
          <w:color w:val="000000"/>
          <w:sz w:val="24"/>
          <w:szCs w:val="24"/>
          <w:highlight w:val="none"/>
          <w:u w:val="single"/>
        </w:rPr>
      </w:r>
      <w:r/>
    </w:p>
    <w:p>
      <w:pPr>
        <w:pStyle w:val="992"/>
        <w:spacing w:line="360" w:lineRule="auto"/>
        <w:rPr>
          <w:rFonts w:cs="仿宋"/>
          <w:color w:val="000000"/>
          <w:sz w:val="24"/>
          <w:szCs w:val="24"/>
          <w:highlight w:val="none"/>
        </w:rPr>
      </w:pPr>
      <w:r>
        <w:rPr>
          <w:rFonts w:hint="eastAsia" w:cs="仿宋"/>
          <w:color w:val="000000"/>
          <w:sz w:val="24"/>
          <w:szCs w:val="24"/>
          <w:highlight w:val="none"/>
          <w:u w:val="single"/>
        </w:rPr>
        <w:t xml:space="preserve">                                                                           </w:t>
      </w:r>
      <w:r>
        <w:rPr>
          <w:rFonts w:cs="仿宋"/>
          <w:color w:val="000000"/>
          <w:sz w:val="24"/>
          <w:szCs w:val="24"/>
          <w:highlight w:val="none"/>
        </w:rPr>
      </w:r>
      <w:r/>
    </w:p>
    <w:p>
      <w:pPr>
        <w:pStyle w:val="992"/>
        <w:spacing w:line="360" w:lineRule="auto"/>
        <w:rPr>
          <w:rFonts w:cs="仿宋"/>
          <w:color w:val="000000"/>
          <w:sz w:val="24"/>
          <w:szCs w:val="24"/>
          <w:highlight w:val="none"/>
          <w:u w:val="single"/>
        </w:rPr>
      </w:pPr>
      <w:r>
        <w:rPr>
          <w:rFonts w:hint="eastAsia" w:cs="仿宋"/>
          <w:color w:val="000000"/>
          <w:sz w:val="24"/>
          <w:szCs w:val="24"/>
          <w:highlight w:val="none"/>
        </w:rPr>
        <w:t xml:space="preserve">法律依据：</w:t>
      </w:r>
      <w:r>
        <w:rPr>
          <w:rFonts w:hint="eastAsia" w:cs="仿宋"/>
          <w:color w:val="000000"/>
          <w:sz w:val="24"/>
          <w:szCs w:val="24"/>
          <w:highlight w:val="none"/>
          <w:u w:val="single"/>
        </w:rPr>
        <w:t xml:space="preserve">                                                                 </w:t>
      </w:r>
      <w:r>
        <w:rPr>
          <w:rFonts w:cs="仿宋"/>
          <w:color w:val="000000"/>
          <w:sz w:val="24"/>
          <w:szCs w:val="24"/>
          <w:highlight w:val="none"/>
          <w:u w:val="single"/>
        </w:rPr>
      </w:r>
      <w:r/>
    </w:p>
    <w:p>
      <w:pPr>
        <w:pStyle w:val="992"/>
        <w:spacing w:line="360" w:lineRule="auto"/>
        <w:rPr>
          <w:rFonts w:cs="仿宋"/>
          <w:color w:val="000000"/>
          <w:sz w:val="24"/>
          <w:szCs w:val="24"/>
          <w:highlight w:val="none"/>
          <w:u w:val="single"/>
        </w:rPr>
      </w:pPr>
      <w:r>
        <w:rPr>
          <w:rFonts w:hint="eastAsia" w:cs="仿宋"/>
          <w:color w:val="000000"/>
          <w:sz w:val="24"/>
          <w:szCs w:val="24"/>
          <w:highlight w:val="none"/>
          <w:u w:val="single"/>
        </w:rPr>
        <w:t xml:space="preserve">                                                                           </w:t>
      </w:r>
      <w:r>
        <w:rPr>
          <w:rFonts w:cs="仿宋"/>
          <w:color w:val="000000"/>
          <w:sz w:val="24"/>
          <w:szCs w:val="24"/>
          <w:highlight w:val="none"/>
          <w:u w:val="single"/>
        </w:rPr>
      </w:r>
      <w:r/>
    </w:p>
    <w:p>
      <w:pPr>
        <w:pStyle w:val="992"/>
        <w:spacing w:line="360" w:lineRule="auto"/>
        <w:rPr>
          <w:rFonts w:cs="仿宋"/>
          <w:color w:val="000000"/>
          <w:sz w:val="24"/>
          <w:szCs w:val="24"/>
          <w:highlight w:val="none"/>
          <w:u w:val="single"/>
        </w:rPr>
      </w:pPr>
      <w:r>
        <w:rPr>
          <w:rFonts w:hint="eastAsia" w:cs="仿宋"/>
          <w:color w:val="000000"/>
          <w:sz w:val="24"/>
          <w:szCs w:val="24"/>
          <w:highlight w:val="none"/>
        </w:rPr>
        <w:t xml:space="preserve">质疑事项2</w:t>
      </w:r>
      <w:r>
        <w:rPr>
          <w:rFonts w:cs="仿宋"/>
          <w:color w:val="000000"/>
          <w:sz w:val="24"/>
          <w:szCs w:val="24"/>
          <w:highlight w:val="none"/>
          <w:u w:val="single"/>
        </w:rPr>
      </w:r>
      <w:r/>
    </w:p>
    <w:p>
      <w:pPr>
        <w:pStyle w:val="992"/>
        <w:spacing w:line="360" w:lineRule="auto"/>
        <w:rPr>
          <w:rFonts w:cs="仿宋"/>
          <w:color w:val="000000"/>
          <w:sz w:val="24"/>
          <w:szCs w:val="24"/>
          <w:highlight w:val="none"/>
        </w:rPr>
      </w:pPr>
      <w:r>
        <w:rPr>
          <w:rFonts w:hint="eastAsia" w:cs="仿宋"/>
          <w:color w:val="000000"/>
          <w:sz w:val="24"/>
          <w:szCs w:val="24"/>
          <w:highlight w:val="none"/>
        </w:rPr>
        <w:t xml:space="preserve">……</w:t>
      </w:r>
      <w:r>
        <w:rPr>
          <w:rFonts w:cs="仿宋"/>
          <w:color w:val="000000"/>
          <w:sz w:val="24"/>
          <w:szCs w:val="24"/>
          <w:highlight w:val="none"/>
        </w:rPr>
      </w:r>
      <w:r/>
    </w:p>
    <w:p>
      <w:pPr>
        <w:pStyle w:val="992"/>
        <w:spacing w:line="360" w:lineRule="auto"/>
        <w:rPr>
          <w:rFonts w:cs="仿宋"/>
          <w:bCs/>
          <w:color w:val="000000"/>
          <w:sz w:val="24"/>
          <w:szCs w:val="24"/>
          <w:highlight w:val="none"/>
        </w:rPr>
      </w:pPr>
      <w:r>
        <w:rPr>
          <w:rFonts w:hint="eastAsia" w:cs="仿宋"/>
          <w:bCs/>
          <w:color w:val="000000"/>
          <w:sz w:val="24"/>
          <w:szCs w:val="24"/>
          <w:highlight w:val="none"/>
        </w:rPr>
        <w:t xml:space="preserve">四、与质疑事项相关的质疑请求</w:t>
      </w:r>
      <w:r>
        <w:rPr>
          <w:rFonts w:cs="仿宋"/>
          <w:bCs/>
          <w:color w:val="000000"/>
          <w:sz w:val="24"/>
          <w:szCs w:val="24"/>
          <w:highlight w:val="none"/>
        </w:rPr>
      </w:r>
      <w:r/>
    </w:p>
    <w:p>
      <w:pPr>
        <w:pStyle w:val="992"/>
        <w:spacing w:line="360" w:lineRule="auto"/>
        <w:rPr>
          <w:rFonts w:cs="仿宋"/>
          <w:color w:val="000000"/>
          <w:sz w:val="24"/>
          <w:szCs w:val="24"/>
          <w:highlight w:val="none"/>
          <w:u w:val="single"/>
        </w:rPr>
      </w:pPr>
      <w:r>
        <w:rPr>
          <w:rFonts w:hint="eastAsia" w:cs="仿宋"/>
          <w:color w:val="000000"/>
          <w:sz w:val="24"/>
          <w:szCs w:val="24"/>
          <w:highlight w:val="none"/>
        </w:rPr>
        <w:t xml:space="preserve">请求：</w:t>
      </w:r>
      <w:r>
        <w:rPr>
          <w:rFonts w:hint="eastAsia" w:cs="仿宋"/>
          <w:color w:val="000000"/>
          <w:sz w:val="24"/>
          <w:szCs w:val="24"/>
          <w:highlight w:val="none"/>
          <w:u w:val="single"/>
        </w:rPr>
        <w:t xml:space="preserve">                                                                     </w:t>
      </w:r>
      <w:r>
        <w:rPr>
          <w:rFonts w:cs="仿宋"/>
          <w:color w:val="000000"/>
          <w:sz w:val="24"/>
          <w:szCs w:val="24"/>
          <w:highlight w:val="none"/>
          <w:u w:val="single"/>
        </w:rPr>
      </w:r>
      <w:r/>
    </w:p>
    <w:p>
      <w:pPr>
        <w:pStyle w:val="992"/>
        <w:rPr>
          <w:color w:val="000000"/>
          <w:sz w:val="24"/>
          <w:szCs w:val="24"/>
          <w:highlight w:val="none"/>
        </w:rPr>
      </w:pPr>
      <w:r>
        <w:rPr>
          <w:rFonts w:hint="eastAsia"/>
          <w:color w:val="000000"/>
          <w:sz w:val="24"/>
          <w:szCs w:val="24"/>
          <w:highlight w:val="none"/>
        </w:rPr>
        <w:t xml:space="preserve">签字(签章)：                   公章：                      </w:t>
      </w:r>
      <w:r>
        <w:rPr>
          <w:color w:val="000000"/>
          <w:sz w:val="24"/>
          <w:szCs w:val="24"/>
          <w:highlight w:val="none"/>
        </w:rPr>
      </w:r>
      <w:r/>
    </w:p>
    <w:p>
      <w:pPr>
        <w:pStyle w:val="992"/>
        <w:rPr>
          <w:color w:val="000000"/>
          <w:sz w:val="24"/>
          <w:szCs w:val="24"/>
          <w:highlight w:val="none"/>
        </w:rPr>
      </w:pPr>
      <w:r>
        <w:rPr>
          <w:rFonts w:hint="eastAsia"/>
          <w:color w:val="000000"/>
          <w:sz w:val="24"/>
          <w:szCs w:val="24"/>
          <w:highlight w:val="none"/>
        </w:rPr>
        <w:t xml:space="preserve">日期：    </w:t>
      </w:r>
      <w:r>
        <w:rPr>
          <w:color w:val="000000"/>
          <w:sz w:val="24"/>
          <w:szCs w:val="24"/>
          <w:highlight w:val="none"/>
        </w:rPr>
      </w:r>
      <w:r/>
    </w:p>
    <w:p>
      <w:pPr>
        <w:pStyle w:val="992"/>
        <w:spacing w:line="400" w:lineRule="exact"/>
        <w:rPr>
          <w:b/>
          <w:color w:val="000000"/>
          <w:sz w:val="24"/>
          <w:szCs w:val="24"/>
          <w:highlight w:val="none"/>
        </w:rPr>
      </w:pPr>
      <w:r>
        <w:rPr>
          <w:rFonts w:hint="eastAsia"/>
          <w:b/>
          <w:color w:val="000000"/>
          <w:sz w:val="24"/>
          <w:szCs w:val="24"/>
          <w:highlight w:val="none"/>
        </w:rPr>
        <w:t xml:space="preserve">质疑函制作说明：</w:t>
      </w:r>
      <w:r>
        <w:rPr>
          <w:b/>
          <w:color w:val="000000"/>
          <w:sz w:val="24"/>
          <w:szCs w:val="24"/>
          <w:highlight w:val="none"/>
        </w:rPr>
      </w:r>
      <w:r/>
    </w:p>
    <w:p>
      <w:pPr>
        <w:pStyle w:val="992"/>
        <w:ind w:firstLine="480"/>
        <w:jc w:val="left"/>
        <w:spacing w:line="400" w:lineRule="exact"/>
        <w:widowControl/>
        <w:rPr>
          <w:color w:val="000000"/>
          <w:sz w:val="24"/>
          <w:szCs w:val="24"/>
          <w:highlight w:val="none"/>
        </w:rPr>
      </w:pPr>
      <w:r>
        <w:rPr>
          <w:rFonts w:hint="eastAsia"/>
          <w:color w:val="000000"/>
          <w:sz w:val="24"/>
          <w:szCs w:val="24"/>
          <w:highlight w:val="none"/>
        </w:rPr>
        <w:t xml:space="preserve">1.供应商提出质疑时，应提交质疑函和必要的证明材料。</w:t>
      </w:r>
      <w:r>
        <w:rPr>
          <w:color w:val="000000"/>
          <w:sz w:val="24"/>
          <w:szCs w:val="24"/>
          <w:highlight w:val="none"/>
        </w:rPr>
      </w:r>
      <w:r/>
    </w:p>
    <w:p>
      <w:pPr>
        <w:pStyle w:val="992"/>
        <w:ind w:firstLine="480"/>
        <w:jc w:val="left"/>
        <w:spacing w:line="400" w:lineRule="exact"/>
        <w:widowControl/>
        <w:rPr>
          <w:color w:val="000000"/>
          <w:sz w:val="24"/>
          <w:szCs w:val="24"/>
          <w:highlight w:val="none"/>
        </w:rPr>
      </w:pPr>
      <w:r>
        <w:rPr>
          <w:rFonts w:hint="eastAsia"/>
          <w:color w:val="000000"/>
          <w:sz w:val="24"/>
          <w:szCs w:val="24"/>
          <w:highlight w:val="none"/>
        </w:rPr>
        <w:t xml:space="preserve">2.质疑供应商若委托代理人进行质疑的，质疑函应按要求列明“授权代表”的有关内容，并在附件中提交由质疑</w:t>
      </w:r>
      <w:r>
        <w:rPr>
          <w:rFonts w:hint="eastAsia" w:cs="宋体"/>
          <w:color w:val="000000"/>
          <w:sz w:val="24"/>
          <w:szCs w:val="24"/>
          <w:highlight w:val="none"/>
        </w:rPr>
        <w:t xml:space="preserve">供应商签署的授权委托书。授权委托书应载明代理人的姓名或者名称、代理事项、具体权限、期限和相关事项。</w:t>
      </w:r>
      <w:r>
        <w:rPr>
          <w:color w:val="000000"/>
          <w:sz w:val="24"/>
          <w:szCs w:val="24"/>
          <w:highlight w:val="none"/>
        </w:rPr>
      </w:r>
      <w:r/>
    </w:p>
    <w:p>
      <w:pPr>
        <w:pStyle w:val="992"/>
        <w:ind w:firstLine="480"/>
        <w:jc w:val="left"/>
        <w:spacing w:line="400" w:lineRule="exact"/>
        <w:widowControl/>
        <w:rPr>
          <w:color w:val="000000"/>
          <w:sz w:val="24"/>
          <w:szCs w:val="24"/>
          <w:highlight w:val="none"/>
        </w:rPr>
      </w:pPr>
      <w:r>
        <w:rPr>
          <w:rFonts w:hint="eastAsia"/>
          <w:color w:val="000000"/>
          <w:sz w:val="24"/>
          <w:szCs w:val="24"/>
          <w:highlight w:val="none"/>
        </w:rPr>
        <w:t xml:space="preserve">3.质疑供应商若对项目的某一分包进行质疑，质疑函中应列明具体分包号。</w:t>
      </w:r>
      <w:r>
        <w:rPr>
          <w:color w:val="000000"/>
          <w:sz w:val="24"/>
          <w:szCs w:val="24"/>
          <w:highlight w:val="none"/>
        </w:rPr>
      </w:r>
      <w:r/>
    </w:p>
    <w:p>
      <w:pPr>
        <w:pStyle w:val="992"/>
        <w:ind w:firstLine="480"/>
        <w:jc w:val="left"/>
        <w:spacing w:line="400" w:lineRule="exact"/>
        <w:widowControl/>
        <w:rPr>
          <w:color w:val="000000"/>
          <w:sz w:val="24"/>
          <w:szCs w:val="24"/>
          <w:highlight w:val="none"/>
        </w:rPr>
      </w:pPr>
      <w:r>
        <w:rPr>
          <w:rFonts w:hint="eastAsia"/>
          <w:color w:val="000000"/>
          <w:sz w:val="24"/>
          <w:szCs w:val="24"/>
          <w:highlight w:val="none"/>
        </w:rPr>
        <w:t xml:space="preserve">4.质疑函的质疑事项应具体、明确，并有必要的事实依据和法律依据。</w:t>
      </w:r>
      <w:r>
        <w:rPr>
          <w:color w:val="000000"/>
          <w:sz w:val="24"/>
          <w:szCs w:val="24"/>
          <w:highlight w:val="none"/>
        </w:rPr>
      </w:r>
      <w:r/>
    </w:p>
    <w:p>
      <w:pPr>
        <w:pStyle w:val="992"/>
        <w:ind w:firstLine="480"/>
        <w:jc w:val="left"/>
        <w:spacing w:line="400" w:lineRule="exact"/>
        <w:widowControl/>
        <w:rPr>
          <w:color w:val="000000"/>
          <w:sz w:val="24"/>
          <w:szCs w:val="24"/>
          <w:highlight w:val="none"/>
        </w:rPr>
      </w:pPr>
      <w:r>
        <w:rPr>
          <w:rFonts w:hint="eastAsia"/>
          <w:color w:val="000000"/>
          <w:sz w:val="24"/>
          <w:szCs w:val="24"/>
          <w:highlight w:val="none"/>
        </w:rPr>
        <w:t xml:space="preserve">5.质疑函的质疑请求应与质疑事项相关。</w:t>
      </w:r>
      <w:r>
        <w:rPr>
          <w:color w:val="000000"/>
          <w:sz w:val="24"/>
          <w:szCs w:val="24"/>
          <w:highlight w:val="none"/>
        </w:rPr>
      </w:r>
      <w:r/>
    </w:p>
    <w:p>
      <w:pPr>
        <w:pStyle w:val="992"/>
        <w:ind w:firstLine="480"/>
        <w:jc w:val="left"/>
        <w:spacing w:line="400" w:lineRule="exact"/>
        <w:widowControl/>
        <w:rPr>
          <w:color w:val="000000"/>
          <w:sz w:val="24"/>
          <w:szCs w:val="24"/>
          <w:highlight w:val="none"/>
        </w:rPr>
      </w:pPr>
      <w:r>
        <w:rPr>
          <w:rFonts w:hint="eastAsia"/>
          <w:color w:val="000000"/>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rPr>
          <w:color w:val="000000"/>
          <w:sz w:val="24"/>
          <w:szCs w:val="24"/>
          <w:highlight w:val="none"/>
        </w:rPr>
      </w:r>
      <w:r/>
    </w:p>
    <w:p>
      <w:pPr>
        <w:pStyle w:val="1017"/>
        <w:rPr>
          <w:color w:val="000000"/>
          <w:szCs w:val="24"/>
          <w:highlight w:val="none"/>
        </w:rPr>
      </w:pPr>
      <w:r>
        <w:rPr>
          <w:color w:val="000000"/>
          <w:szCs w:val="24"/>
          <w:highlight w:val="none"/>
        </w:rPr>
      </w:r>
      <w:r/>
    </w:p>
    <w:p>
      <w:pPr>
        <w:pStyle w:val="1017"/>
        <w:rPr>
          <w:color w:val="000000"/>
          <w:szCs w:val="24"/>
          <w:highlight w:val="none"/>
        </w:rPr>
      </w:pPr>
      <w:r>
        <w:rPr>
          <w:color w:val="000000"/>
          <w:szCs w:val="24"/>
          <w:highlight w:val="none"/>
        </w:rPr>
      </w:r>
      <w:r/>
    </w:p>
    <w:p>
      <w:pPr>
        <w:pStyle w:val="992"/>
        <w:jc w:val="center"/>
        <w:rPr>
          <w:rFonts w:eastAsia="黑体"/>
          <w:b/>
          <w:color w:val="000000"/>
          <w:sz w:val="32"/>
          <w:szCs w:val="32"/>
          <w:highlight w:val="none"/>
        </w:rPr>
      </w:pPr>
      <w:r>
        <w:rPr>
          <w:rFonts w:eastAsia="黑体"/>
          <w:b/>
          <w:color w:val="000000"/>
          <w:sz w:val="32"/>
          <w:szCs w:val="32"/>
          <w:highlight w:val="none"/>
        </w:rPr>
      </w:r>
      <w:r/>
    </w:p>
    <w:sectPr>
      <w:footnotePr/>
      <w:endnotePr/>
      <w:type w:val="nextPage"/>
      <w:pgSz w:w="11906" w:h="16838" w:orient="portrait"/>
      <w:pgMar w:top="1440" w:right="1474" w:bottom="1440" w:left="1588"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_GBK">
    <w:panose1 w:val="020B0503020202020204"/>
  </w:font>
  <w:font w:name="楷体">
    <w:panose1 w:val="02010609060101010101"/>
  </w:font>
  <w:font w:name="方正仿宋_GBK">
    <w:panose1 w:val="020B0503020202020204"/>
  </w:font>
  <w:font w:name="仿宋">
    <w:panose1 w:val="02010609060101010101"/>
  </w:font>
  <w:font w:name="Symbol">
    <w:panose1 w:val="05050102010706020507"/>
  </w:font>
  <w:font w:name="Wingdings">
    <w:panose1 w:val="05000000000000000000"/>
  </w:font>
  <w:font w:name="Book Antiqua">
    <w:panose1 w:val="02040602050305030304"/>
  </w:font>
  <w:font w:name="Tahoma">
    <w:panose1 w:val="020B0604030504040204"/>
  </w:font>
  <w:font w:name="楷体_GB2312">
    <w:panose1 w:val="02010609060101010101"/>
  </w:font>
  <w:font w:name="Courier New">
    <w:panose1 w:val="02070309020205020404"/>
  </w:font>
  <w:font w:name="Cambria">
    <w:panose1 w:val="02040503050406030204"/>
  </w:font>
  <w:font w:name="Kingsoft Phonetic Plain">
    <w:panose1 w:val="020B0503020202020204"/>
  </w:font>
  <w:font w:name="黑体">
    <w:panose1 w:val="02010609060101010101"/>
  </w:font>
  <w:font w:name="幼圆">
    <w:panose1 w:val="02010509060101010101"/>
  </w:font>
  <w:font w:name="仿宋_GB2312">
    <w:panose1 w:val="02010609060101010101"/>
  </w:font>
  <w:font w:name="Verdana">
    <w:panose1 w:val="020B0604030504040204"/>
  </w:font>
  <w:font w:name="微软雅黑">
    <w:panose1 w:val="020B0503020204020204"/>
  </w:font>
  <w:font w:name="Calibri">
    <w:panose1 w:val="020F0502020204030204"/>
  </w:font>
  <w:font w:name="Arial Unicode MS">
    <w:panose1 w:val="020B0604020202020204"/>
  </w:font>
  <w:font w:name="Arial">
    <w:panose1 w:val="020B0604020202020204"/>
  </w:font>
  <w:font w:name="Helvetica">
    <w:panose1 w:val="020B0604020202020204"/>
  </w:font>
  <w:font w:name="Helvetica-Light">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4"/>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054"/>
                            <w:tabs>
                              <w:tab w:val="clear" w:pos="4153" w:leader="none"/>
                              <w:tab w:val="clear" w:pos="8306" w:leader="none"/>
                            </w:tabs>
                          </w:pPr>
                          <w:r>
                            <w:t xml:space="preserve">— </w:t>
                          </w:r>
                          <w:r>
                            <w:fldChar w:fldCharType="begin"/>
                          </w:r>
                          <w:r>
                            <w:instrText xml:space="preserve"> PAGE  \* MERGEFORMAT </w:instrText>
                          </w:r>
                          <w:r>
                            <w:fldChar w:fldCharType="separate"/>
                          </w:r>
                          <w:r>
                            <w:t xml:space="preserve">97</w:t>
                          </w:r>
                          <w:r>
                            <w:fldChar w:fldCharType="end"/>
                          </w:r>
                          <w:r>
                            <w:t xml:space="preserve"> —</w:t>
                          </w:r>
                          <w:r/>
                        </w:p>
                        <w:p>
                          <w:pPr>
                            <w:pStyle w:val="992"/>
                          </w:pPr>
                          <w:r/>
                          <w:r/>
                        </w:p>
                      </w:txbxContent>
                    </wps:txbx>
                    <wps:bodyPr wrap="none" lIns="0" tIns="0" rIns="0" bIns="0" upright="1">
                      <a:spAutoFit/>
                    </wps:bodyPr>
                  </wps:wsp>
                </a:graphicData>
              </a:graphic>
            </wp:anchor>
          </w:drawing>
        </mc:Choice>
        <mc:Fallback>
          <w:pict>
            <v:shape id="shape 0" o:spid="_x0000_s0" o:spt="202" type="#_x0000_t202" style="position:absolute;z-index:251658241;o:allowoverlap:true;o:allowincell:true;mso-position-horizontal-relative:margin;mso-position-horizontal:outside;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054"/>
                      <w:tabs>
                        <w:tab w:val="clear" w:pos="4153" w:leader="none"/>
                        <w:tab w:val="clear" w:pos="8306" w:leader="none"/>
                      </w:tabs>
                    </w:pPr>
                    <w:r>
                      <w:t xml:space="preserve">— </w:t>
                    </w:r>
                    <w:r>
                      <w:fldChar w:fldCharType="begin"/>
                    </w:r>
                    <w:r>
                      <w:instrText xml:space="preserve"> PAGE  \* MERGEFORMAT </w:instrText>
                    </w:r>
                    <w:r>
                      <w:fldChar w:fldCharType="separate"/>
                    </w:r>
                    <w:r>
                      <w:t xml:space="preserve">97</w:t>
                    </w:r>
                    <w:r>
                      <w:fldChar w:fldCharType="end"/>
                    </w:r>
                    <w:r>
                      <w:t xml:space="preserve"> —</w:t>
                    </w:r>
                    <w:r/>
                  </w:p>
                  <w:p>
                    <w:pPr>
                      <w:pStyle w:val="992"/>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2"/>
      <w:ind w:left="585"/>
      <w:spacing w:before="1" w:line="176" w:lineRule="auto"/>
      <w:rPr>
        <w:rFonts w:ascii="宋体" w:hAnsi="宋体" w:eastAsia="宋体" w:cs="宋体"/>
        <w:sz w:val="30"/>
        <w:szCs w:val="30"/>
      </w:rPr>
    </w:pPr>
    <w:r>
      <w:rPr>
        <w:rFonts w:ascii="宋体" w:hAnsi="宋体" w:eastAsia="宋体" w:cs="宋体"/>
        <w:spacing w:val="-4"/>
        <w:sz w:val="30"/>
        <w:szCs w:val="30"/>
      </w:rPr>
      <w:t xml:space="preserve">—4—</w:t>
    </w:r>
    <w:r>
      <w:rPr>
        <w:rFonts w:ascii="宋体" w:hAnsi="宋体" w:eastAsia="宋体" w:cs="宋体"/>
        <w:sz w:val="30"/>
        <w:szCs w:val="30"/>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2"/>
      <w:ind w:left="13745"/>
      <w:spacing w:line="175" w:lineRule="auto"/>
      <w:rPr>
        <w:rFonts w:ascii="宋体" w:hAnsi="宋体" w:eastAsia="宋体" w:cs="宋体"/>
        <w:sz w:val="30"/>
        <w:szCs w:val="30"/>
      </w:rPr>
    </w:pPr>
    <w:r>
      <w:rPr>
        <w:rFonts w:ascii="宋体" w:hAnsi="宋体" w:eastAsia="宋体" w:cs="宋体"/>
        <w:spacing w:val="-4"/>
        <w:sz w:val="30"/>
        <w:szCs w:val="30"/>
      </w:rPr>
      <w:t xml:space="preserve">—5—</w:t>
    </w:r>
    <w:r>
      <w:rPr>
        <w:rFonts w:ascii="宋体" w:hAnsi="宋体" w:eastAsia="宋体" w:cs="宋体"/>
        <w:sz w:val="30"/>
        <w:szCs w:val="30"/>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2"/>
      <w:ind w:left="595"/>
      <w:spacing w:line="177" w:lineRule="auto"/>
      <w:rPr>
        <w:rFonts w:ascii="宋体" w:hAnsi="宋体" w:eastAsia="宋体" w:cs="宋体"/>
        <w:sz w:val="32"/>
        <w:szCs w:val="32"/>
      </w:rPr>
    </w:pPr>
    <w:r>
      <w:rPr>
        <w:rFonts w:ascii="宋体" w:hAnsi="宋体" w:eastAsia="宋体" w:cs="宋体"/>
        <w:spacing w:val="-4"/>
        <w:sz w:val="32"/>
        <w:szCs w:val="32"/>
      </w:rPr>
      <w:t xml:space="preserve">—6—</w:t>
    </w:r>
    <w:r>
      <w:rPr>
        <w:rFonts w:ascii="宋体" w:hAnsi="宋体" w:eastAsia="宋体" w:cs="宋体"/>
        <w:sz w:val="32"/>
        <w:szCs w:val="32"/>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2"/>
      <w:ind w:left="13735"/>
      <w:spacing w:line="175" w:lineRule="auto"/>
      <w:rPr>
        <w:rFonts w:ascii="宋体" w:hAnsi="宋体" w:eastAsia="宋体" w:cs="宋体"/>
        <w:sz w:val="30"/>
        <w:szCs w:val="30"/>
      </w:rPr>
    </w:pPr>
    <w:r>
      <w:rPr>
        <w:rFonts w:ascii="宋体" w:hAnsi="宋体" w:eastAsia="宋体" w:cs="宋体"/>
        <w:spacing w:val="-4"/>
        <w:sz w:val="30"/>
        <w:szCs w:val="30"/>
      </w:rPr>
      <w:t xml:space="preserve">—7—</w:t>
    </w:r>
    <w:r>
      <w:rPr>
        <w:rFonts w:ascii="宋体" w:hAnsi="宋体" w:eastAsia="宋体" w:cs="宋体"/>
        <w:sz w:val="30"/>
        <w:szCs w:val="30"/>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2"/>
      <w:ind w:left="605"/>
      <w:spacing w:line="177" w:lineRule="auto"/>
      <w:rPr>
        <w:rFonts w:ascii="宋体" w:hAnsi="宋体" w:eastAsia="宋体" w:cs="宋体"/>
        <w:sz w:val="33"/>
        <w:szCs w:val="33"/>
      </w:rPr>
    </w:pPr>
    <w:r>
      <w:rPr>
        <w:rFonts w:ascii="宋体" w:hAnsi="宋体" w:eastAsia="宋体" w:cs="宋体"/>
        <w:spacing w:val="-7"/>
        <w:sz w:val="33"/>
        <w:szCs w:val="33"/>
      </w:rPr>
      <w:t xml:space="preserve">—</w:t>
    </w:r>
    <w:r>
      <w:rPr>
        <w:rFonts w:ascii="宋体" w:hAnsi="宋体" w:eastAsia="宋体" w:cs="宋体"/>
        <w:spacing w:val="32"/>
        <w:sz w:val="33"/>
        <w:szCs w:val="33"/>
      </w:rPr>
      <w:t xml:space="preserve"> </w:t>
    </w:r>
    <w:r>
      <w:rPr>
        <w:rFonts w:ascii="宋体" w:hAnsi="宋体" w:eastAsia="宋体" w:cs="宋体"/>
        <w:spacing w:val="-7"/>
        <w:sz w:val="33"/>
        <w:szCs w:val="33"/>
      </w:rPr>
      <w:t xml:space="preserve">8—</w:t>
    </w:r>
    <w:r>
      <w:rPr>
        <w:rFonts w:ascii="宋体" w:hAnsi="宋体" w:eastAsia="宋体" w:cs="宋体"/>
        <w:sz w:val="33"/>
        <w:szCs w:val="33"/>
      </w:r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2"/>
      <w:ind w:left="13734"/>
      <w:spacing w:before="1" w:line="176" w:lineRule="auto"/>
      <w:rPr>
        <w:rFonts w:ascii="宋体" w:hAnsi="宋体" w:eastAsia="宋体" w:cs="宋体"/>
        <w:sz w:val="30"/>
        <w:szCs w:val="30"/>
      </w:rPr>
    </w:pPr>
    <w:r>
      <w:rPr>
        <w:rFonts w:ascii="宋体" w:hAnsi="宋体" w:eastAsia="宋体" w:cs="宋体"/>
        <w:spacing w:val="-4"/>
        <w:sz w:val="30"/>
        <w:szCs w:val="30"/>
      </w:rPr>
      <w:t xml:space="preserve">—9—</w:t>
    </w:r>
    <w:r>
      <w:rPr>
        <w:rFonts w:ascii="宋体" w:hAnsi="宋体" w:eastAsia="宋体" w:cs="宋体"/>
        <w:sz w:val="30"/>
        <w:szCs w:val="30"/>
      </w:r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4"/>
      <w:ind w:right="36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54"/>
                            <w:tabs>
                              <w:tab w:val="clear" w:pos="4153" w:leader="none"/>
                              <w:tab w:val="clear" w:pos="8306" w:leader="none"/>
                            </w:tabs>
                          </w:pPr>
                          <w:r>
                            <w:fldChar w:fldCharType="begin"/>
                          </w:r>
                          <w:r>
                            <w:instrText xml:space="preserve"> PAGE  \* MERGEFORMAT </w:instrText>
                          </w:r>
                          <w:r>
                            <w:fldChar w:fldCharType="separate"/>
                          </w:r>
                          <w:r>
                            <w:t xml:space="preserve">118</w:t>
                          </w:r>
                          <w:r>
                            <w:fldChar w:fldCharType="end"/>
                          </w:r>
                          <w:r/>
                        </w:p>
                        <w:p>
                          <w:pPr>
                            <w:pStyle w:val="992"/>
                          </w:pPr>
                          <w:r/>
                          <w:r/>
                        </w:p>
                      </w:txbxContent>
                    </wps:txbx>
                    <wps:bodyPr wrap="none" lIns="0" tIns="0" rIns="0" bIns="0" upright="1">
                      <a:spAutoFit/>
                    </wps:bodyPr>
                  </wps:wsp>
                </a:graphicData>
              </a:graphic>
            </wp:anchor>
          </w:drawing>
        </mc:Choice>
        <mc:Fallback>
          <w:pict>
            <v:shape id="shape 1" o:spid="_x0000_s1"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54"/>
                      <w:tabs>
                        <w:tab w:val="clear" w:pos="4153" w:leader="none"/>
                        <w:tab w:val="clear" w:pos="8306" w:leader="none"/>
                      </w:tabs>
                    </w:pPr>
                    <w:r>
                      <w:fldChar w:fldCharType="begin"/>
                    </w:r>
                    <w:r>
                      <w:instrText xml:space="preserve"> PAGE  \* MERGEFORMAT </w:instrText>
                    </w:r>
                    <w:r>
                      <w:fldChar w:fldCharType="separate"/>
                    </w:r>
                    <w:r>
                      <w:t xml:space="preserve">118</w:t>
                    </w:r>
                    <w:r>
                      <w:fldChar w:fldCharType="end"/>
                    </w:r>
                    <w:r/>
                  </w:p>
                  <w:p>
                    <w:pPr>
                      <w:pStyle w:val="992"/>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isLgl w:val="false"/>
      <w:suff w:val="tab"/>
      <w:lvlText w:val=""/>
      <w:lvlJc w:val="left"/>
      <w:pPr>
        <w:pStyle w:val="992"/>
        <w:ind w:left="900" w:hanging="420"/>
        <w:tabs>
          <w:tab w:val="num" w:pos="900" w:leader="none"/>
        </w:tabs>
      </w:pPr>
      <w:rPr>
        <w:rFonts w:ascii="Wingdings" w:hAnsi="Wingdings"/>
      </w:rPr>
    </w:lvl>
    <w:lvl w:ilvl="1">
      <w:start w:val="1"/>
      <w:numFmt w:val="bullet"/>
      <w:isLgl w:val="false"/>
      <w:suff w:val="tab"/>
      <w:lvlText w:val=""/>
      <w:lvlJc w:val="left"/>
      <w:pPr>
        <w:pStyle w:val="992"/>
        <w:ind w:left="1320" w:hanging="420"/>
        <w:tabs>
          <w:tab w:val="num" w:pos="0" w:leader="none"/>
        </w:tabs>
      </w:pPr>
      <w:rPr>
        <w:rFonts w:ascii="Wingdings" w:hAnsi="Wingdings"/>
      </w:rPr>
    </w:lvl>
    <w:lvl w:ilvl="2">
      <w:start w:val="1"/>
      <w:numFmt w:val="bullet"/>
      <w:pStyle w:val="1301"/>
      <w:isLgl w:val="false"/>
      <w:suff w:val="tab"/>
      <w:lvlText w:val=""/>
      <w:lvlJc w:val="left"/>
      <w:pPr>
        <w:pStyle w:val="992"/>
        <w:ind w:left="1740" w:hanging="420"/>
        <w:tabs>
          <w:tab w:val="num" w:pos="0" w:leader="none"/>
        </w:tabs>
      </w:pPr>
      <w:rPr>
        <w:rFonts w:ascii="Wingdings" w:hAnsi="Wingdings"/>
      </w:rPr>
    </w:lvl>
    <w:lvl w:ilvl="3">
      <w:start w:val="1"/>
      <w:numFmt w:val="bullet"/>
      <w:isLgl w:val="false"/>
      <w:suff w:val="tab"/>
      <w:lvlText w:val=""/>
      <w:lvlJc w:val="left"/>
      <w:pPr>
        <w:pStyle w:val="992"/>
        <w:ind w:left="2160" w:hanging="420"/>
        <w:tabs>
          <w:tab w:val="num" w:pos="0" w:leader="none"/>
        </w:tabs>
      </w:pPr>
      <w:rPr>
        <w:rFonts w:ascii="Wingdings" w:hAnsi="Wingdings"/>
      </w:rPr>
    </w:lvl>
    <w:lvl w:ilvl="4">
      <w:start w:val="1"/>
      <w:numFmt w:val="bullet"/>
      <w:isLgl w:val="false"/>
      <w:suff w:val="tab"/>
      <w:lvlText w:val=""/>
      <w:lvlJc w:val="left"/>
      <w:pPr>
        <w:pStyle w:val="992"/>
        <w:ind w:left="2580" w:hanging="420"/>
        <w:tabs>
          <w:tab w:val="num" w:pos="0" w:leader="none"/>
        </w:tabs>
      </w:pPr>
      <w:rPr>
        <w:rFonts w:ascii="Wingdings" w:hAnsi="Wingdings"/>
      </w:rPr>
    </w:lvl>
    <w:lvl w:ilvl="5">
      <w:start w:val="1"/>
      <w:numFmt w:val="bullet"/>
      <w:isLgl w:val="false"/>
      <w:suff w:val="tab"/>
      <w:lvlText w:val=""/>
      <w:lvlJc w:val="left"/>
      <w:pPr>
        <w:pStyle w:val="992"/>
        <w:ind w:left="3000" w:hanging="420"/>
        <w:tabs>
          <w:tab w:val="num" w:pos="0" w:leader="none"/>
        </w:tabs>
      </w:pPr>
      <w:rPr>
        <w:rFonts w:ascii="Wingdings" w:hAnsi="Wingdings"/>
      </w:rPr>
    </w:lvl>
    <w:lvl w:ilvl="6">
      <w:start w:val="1"/>
      <w:numFmt w:val="bullet"/>
      <w:isLgl w:val="false"/>
      <w:suff w:val="tab"/>
      <w:lvlText w:val=""/>
      <w:lvlJc w:val="left"/>
      <w:pPr>
        <w:pStyle w:val="992"/>
        <w:ind w:left="3420" w:hanging="420"/>
        <w:tabs>
          <w:tab w:val="num" w:pos="0" w:leader="none"/>
        </w:tabs>
      </w:pPr>
      <w:rPr>
        <w:rFonts w:ascii="Wingdings" w:hAnsi="Wingdings"/>
      </w:rPr>
    </w:lvl>
    <w:lvl w:ilvl="7">
      <w:start w:val="1"/>
      <w:numFmt w:val="bullet"/>
      <w:isLgl w:val="false"/>
      <w:suff w:val="tab"/>
      <w:lvlText w:val=""/>
      <w:lvlJc w:val="left"/>
      <w:pPr>
        <w:pStyle w:val="992"/>
        <w:ind w:left="3840" w:hanging="420"/>
        <w:tabs>
          <w:tab w:val="num" w:pos="0" w:leader="none"/>
        </w:tabs>
      </w:pPr>
      <w:rPr>
        <w:rFonts w:ascii="Wingdings" w:hAnsi="Wingdings"/>
      </w:rPr>
    </w:lvl>
    <w:lvl w:ilvl="8">
      <w:start w:val="1"/>
      <w:numFmt w:val="bullet"/>
      <w:isLgl w:val="false"/>
      <w:suff w:val="tab"/>
      <w:lvlText w:val=""/>
      <w:lvlJc w:val="left"/>
      <w:pPr>
        <w:pStyle w:val="992"/>
        <w:ind w:left="4260" w:hanging="420"/>
        <w:tabs>
          <w:tab w:val="num" w:pos="0" w:leader="none"/>
        </w:tabs>
      </w:pPr>
      <w:rPr>
        <w:rFonts w:ascii="Wingdings" w:hAnsi="Wingdings"/>
      </w:rPr>
    </w:lvl>
  </w:abstractNum>
  <w:abstractNum w:abstractNumId="1">
    <w:multiLevelType w:val="hybridMultilevel"/>
    <w:lvl w:ilvl="0">
      <w:start w:val="17"/>
      <w:numFmt w:val="chineseCounting"/>
      <w:isLgl w:val="false"/>
      <w:suff w:val="nothing"/>
      <w:lvlText w:val="%1、"/>
      <w:lvlJc w:val="left"/>
      <w:pPr>
        <w:pStyle w:val="99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chineseCounting"/>
      <w:isLgl w:val="false"/>
      <w:suff w:val="nothing"/>
      <w:lvlText w:val="%1、"/>
      <w:lvlJc w:val="left"/>
      <w:pPr>
        <w:pStyle w:val="99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pStyle w:val="992"/>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pStyle w:val="1276"/>
      <w:isLgl w:val="false"/>
      <w:suff w:val="tab"/>
      <w:lvlText w:val="◆"/>
      <w:lvlJc w:val="left"/>
      <w:pPr>
        <w:pStyle w:val="992"/>
        <w:ind w:left="930" w:hanging="210"/>
        <w:tabs>
          <w:tab w:val="num" w:pos="930" w:leader="none"/>
        </w:tabs>
      </w:pPr>
      <w:rPr>
        <w:rFonts w:hint="eastAsia" w:ascii="宋体" w:hAnsi="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pStyle w:val="992"/>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space"/>
      <w:lvlText w:val="%1、"/>
      <w:lvlJc w:val="left"/>
      <w:pPr>
        <w:pStyle w:val="992"/>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pStyle w:val="992"/>
        <w:ind w:left="840" w:hanging="420"/>
        <w:tabs>
          <w:tab w:val="num" w:pos="840" w:leader="none"/>
        </w:tabs>
      </w:pPr>
      <w:rPr>
        <w:rFonts w:hint="eastAsia"/>
      </w:rPr>
    </w:lvl>
    <w:lvl w:ilvl="1">
      <w:start w:val="1"/>
      <w:numFmt w:val="lowerLetter"/>
      <w:isLgl w:val="false"/>
      <w:suff w:val="tab"/>
      <w:lvlText w:val="%2)"/>
      <w:lvlJc w:val="left"/>
      <w:pPr>
        <w:pStyle w:val="992"/>
        <w:ind w:left="1260" w:hanging="420"/>
        <w:tabs>
          <w:tab w:val="num" w:pos="1260" w:leader="none"/>
        </w:tabs>
      </w:pPr>
    </w:lvl>
    <w:lvl w:ilvl="2">
      <w:start w:val="1"/>
      <w:numFmt w:val="lowerRoman"/>
      <w:pStyle w:val="1300"/>
      <w:isLgl w:val="false"/>
      <w:suff w:val="tab"/>
      <w:lvlText w:val="%3."/>
      <w:lvlJc w:val="right"/>
      <w:pPr>
        <w:pStyle w:val="992"/>
        <w:ind w:left="1680" w:hanging="420"/>
        <w:tabs>
          <w:tab w:val="num" w:pos="1680" w:leader="none"/>
        </w:tabs>
      </w:pPr>
    </w:lvl>
    <w:lvl w:ilvl="3">
      <w:start w:val="1"/>
      <w:numFmt w:val="decimal"/>
      <w:isLgl w:val="false"/>
      <w:suff w:val="tab"/>
      <w:lvlText w:val="%4."/>
      <w:lvlJc w:val="left"/>
      <w:pPr>
        <w:pStyle w:val="992"/>
        <w:ind w:left="2100" w:hanging="420"/>
        <w:tabs>
          <w:tab w:val="num" w:pos="2100" w:leader="none"/>
        </w:tabs>
      </w:pPr>
    </w:lvl>
    <w:lvl w:ilvl="4">
      <w:start w:val="1"/>
      <w:numFmt w:val="lowerLetter"/>
      <w:isLgl w:val="false"/>
      <w:suff w:val="tab"/>
      <w:lvlText w:val="%5)"/>
      <w:lvlJc w:val="left"/>
      <w:pPr>
        <w:pStyle w:val="992"/>
        <w:ind w:left="2520" w:hanging="420"/>
        <w:tabs>
          <w:tab w:val="num" w:pos="2520" w:leader="none"/>
        </w:tabs>
      </w:pPr>
    </w:lvl>
    <w:lvl w:ilvl="5">
      <w:start w:val="1"/>
      <w:numFmt w:val="lowerRoman"/>
      <w:isLgl w:val="false"/>
      <w:suff w:val="tab"/>
      <w:lvlText w:val="%6."/>
      <w:lvlJc w:val="right"/>
      <w:pPr>
        <w:pStyle w:val="992"/>
        <w:ind w:left="2940" w:hanging="420"/>
        <w:tabs>
          <w:tab w:val="num" w:pos="2940" w:leader="none"/>
        </w:tabs>
      </w:pPr>
    </w:lvl>
    <w:lvl w:ilvl="6">
      <w:start w:val="1"/>
      <w:numFmt w:val="decimal"/>
      <w:isLgl w:val="false"/>
      <w:suff w:val="tab"/>
      <w:lvlText w:val="%7."/>
      <w:lvlJc w:val="left"/>
      <w:pPr>
        <w:pStyle w:val="992"/>
        <w:ind w:left="3360" w:hanging="420"/>
        <w:tabs>
          <w:tab w:val="num" w:pos="3360" w:leader="none"/>
        </w:tabs>
      </w:pPr>
    </w:lvl>
    <w:lvl w:ilvl="7">
      <w:start w:val="1"/>
      <w:numFmt w:val="lowerLetter"/>
      <w:isLgl w:val="false"/>
      <w:suff w:val="tab"/>
      <w:lvlText w:val="%8)"/>
      <w:lvlJc w:val="left"/>
      <w:pPr>
        <w:pStyle w:val="992"/>
        <w:ind w:left="3780" w:hanging="420"/>
        <w:tabs>
          <w:tab w:val="num" w:pos="3780" w:leader="none"/>
        </w:tabs>
      </w:pPr>
    </w:lvl>
    <w:lvl w:ilvl="8">
      <w:start w:val="1"/>
      <w:numFmt w:val="lowerRoman"/>
      <w:isLgl w:val="false"/>
      <w:suff w:val="tab"/>
      <w:lvlText w:val="%9."/>
      <w:lvlJc w:val="right"/>
      <w:pPr>
        <w:pStyle w:val="992"/>
        <w:ind w:left="4200" w:hanging="420"/>
        <w:tabs>
          <w:tab w:val="num" w:pos="4200" w:leader="none"/>
        </w:tabs>
      </w:pPr>
    </w:lvl>
  </w:abstractNum>
  <w:abstractNum w:abstractNumId="8">
    <w:multiLevelType w:val="hybridMultilevel"/>
    <w:lvl w:ilvl="0">
      <w:start w:val="1"/>
      <w:numFmt w:val="decimal"/>
      <w:isLgl w:val="false"/>
      <w:suff w:val="tab"/>
      <w:lvlText w:val="%1."/>
      <w:lvlJc w:val="left"/>
      <w:pPr>
        <w:pStyle w:val="992"/>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pStyle w:val="992"/>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pStyle w:val="992"/>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2"/>
      <w:numFmt w:val="chineseCounting"/>
      <w:isLgl w:val="false"/>
      <w:suff w:val="nothing"/>
      <w:lvlText w:val="%1、"/>
      <w:lvlJc w:val="left"/>
      <w:pPr>
        <w:pStyle w:val="99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pStyle w:val="992"/>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tab"/>
      <w:lvlText w:val="%1."/>
      <w:lvlJc w:val="left"/>
      <w:pPr>
        <w:pStyle w:val="992"/>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japaneseCounting"/>
      <w:isLgl w:val="false"/>
      <w:suff w:val="tab"/>
      <w:lvlText w:val="第%1章"/>
      <w:lvlJc w:val="left"/>
      <w:pPr>
        <w:pStyle w:val="992"/>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chineseCounting"/>
      <w:isLgl w:val="false"/>
      <w:suff w:val="nothing"/>
      <w:lvlText w:val="%1、"/>
      <w:lvlJc w:val="left"/>
      <w:pPr>
        <w:pStyle w:val="99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4"/>
      <w:numFmt w:val="chineseCounting"/>
      <w:isLgl w:val="false"/>
      <w:suff w:val="nothing"/>
      <w:lvlText w:val="%1、"/>
      <w:lvlJc w:val="left"/>
      <w:pPr>
        <w:pStyle w:val="992"/>
        <w:ind w:left="19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4"/>
      <w:numFmt w:val="decimal"/>
      <w:isLgl w:val="false"/>
      <w:suff w:val="tab"/>
      <w:lvlText w:val="%1."/>
      <w:lvlJc w:val="left"/>
      <w:pPr>
        <w:pStyle w:val="992"/>
        <w:ind w:left="106" w:hanging="241"/>
      </w:pPr>
      <w:rPr>
        <w:rFonts w:ascii="宋体" w:hAnsi="宋体" w:eastAsia="宋体" w:cs="宋体"/>
        <w:spacing w:val="-60"/>
        <w:sz w:val="22"/>
        <w:szCs w:val="22"/>
        <w:lang w:val="zh-CN" w:eastAsia="zh-CN" w:bidi="zh-CN"/>
      </w:rPr>
    </w:lvl>
    <w:lvl w:ilvl="1">
      <w:start w:val="0"/>
      <w:numFmt w:val="bullet"/>
      <w:isLgl w:val="false"/>
      <w:suff w:val="tab"/>
      <w:lvlText w:val="•"/>
      <w:lvlJc w:val="left"/>
      <w:pPr>
        <w:pStyle w:val="992"/>
        <w:ind w:left="521" w:hanging="241"/>
      </w:pPr>
      <w:rPr>
        <w:lang w:val="zh-CN" w:eastAsia="zh-CN" w:bidi="zh-CN"/>
      </w:rPr>
    </w:lvl>
    <w:lvl w:ilvl="2">
      <w:start w:val="0"/>
      <w:numFmt w:val="bullet"/>
      <w:isLgl w:val="false"/>
      <w:suff w:val="tab"/>
      <w:lvlText w:val="•"/>
      <w:lvlJc w:val="left"/>
      <w:pPr>
        <w:pStyle w:val="992"/>
        <w:ind w:left="943" w:hanging="241"/>
      </w:pPr>
      <w:rPr>
        <w:lang w:val="zh-CN" w:eastAsia="zh-CN" w:bidi="zh-CN"/>
      </w:rPr>
    </w:lvl>
    <w:lvl w:ilvl="3">
      <w:start w:val="0"/>
      <w:numFmt w:val="bullet"/>
      <w:isLgl w:val="false"/>
      <w:suff w:val="tab"/>
      <w:lvlText w:val="•"/>
      <w:lvlJc w:val="left"/>
      <w:pPr>
        <w:pStyle w:val="992"/>
        <w:ind w:left="1365" w:hanging="241"/>
      </w:pPr>
      <w:rPr>
        <w:lang w:val="zh-CN" w:eastAsia="zh-CN" w:bidi="zh-CN"/>
      </w:rPr>
    </w:lvl>
    <w:lvl w:ilvl="4">
      <w:start w:val="0"/>
      <w:numFmt w:val="bullet"/>
      <w:isLgl w:val="false"/>
      <w:suff w:val="tab"/>
      <w:lvlText w:val="•"/>
      <w:lvlJc w:val="left"/>
      <w:pPr>
        <w:pStyle w:val="992"/>
        <w:ind w:left="1787" w:hanging="241"/>
      </w:pPr>
      <w:rPr>
        <w:lang w:val="zh-CN" w:eastAsia="zh-CN" w:bidi="zh-CN"/>
      </w:rPr>
    </w:lvl>
    <w:lvl w:ilvl="5">
      <w:start w:val="0"/>
      <w:numFmt w:val="bullet"/>
      <w:isLgl w:val="false"/>
      <w:suff w:val="tab"/>
      <w:lvlText w:val="•"/>
      <w:lvlJc w:val="left"/>
      <w:pPr>
        <w:pStyle w:val="992"/>
        <w:ind w:left="2209" w:hanging="241"/>
      </w:pPr>
      <w:rPr>
        <w:lang w:val="zh-CN" w:eastAsia="zh-CN" w:bidi="zh-CN"/>
      </w:rPr>
    </w:lvl>
    <w:lvl w:ilvl="6">
      <w:start w:val="0"/>
      <w:numFmt w:val="bullet"/>
      <w:isLgl w:val="false"/>
      <w:suff w:val="tab"/>
      <w:lvlText w:val="•"/>
      <w:lvlJc w:val="left"/>
      <w:pPr>
        <w:pStyle w:val="992"/>
        <w:ind w:left="2630" w:hanging="241"/>
      </w:pPr>
      <w:rPr>
        <w:lang w:val="zh-CN" w:eastAsia="zh-CN" w:bidi="zh-CN"/>
      </w:rPr>
    </w:lvl>
    <w:lvl w:ilvl="7">
      <w:start w:val="0"/>
      <w:numFmt w:val="bullet"/>
      <w:isLgl w:val="false"/>
      <w:suff w:val="tab"/>
      <w:lvlText w:val="•"/>
      <w:lvlJc w:val="left"/>
      <w:pPr>
        <w:pStyle w:val="992"/>
        <w:ind w:left="3052" w:hanging="241"/>
      </w:pPr>
      <w:rPr>
        <w:lang w:val="zh-CN" w:eastAsia="zh-CN" w:bidi="zh-CN"/>
      </w:rPr>
    </w:lvl>
    <w:lvl w:ilvl="8">
      <w:start w:val="0"/>
      <w:numFmt w:val="bullet"/>
      <w:isLgl w:val="false"/>
      <w:suff w:val="tab"/>
      <w:lvlText w:val="•"/>
      <w:lvlJc w:val="left"/>
      <w:pPr>
        <w:pStyle w:val="992"/>
        <w:ind w:left="3474" w:hanging="241"/>
      </w:pPr>
      <w:rPr>
        <w:lang w:val="zh-CN" w:eastAsia="zh-CN" w:bidi="zh-CN"/>
      </w:rPr>
    </w:lvl>
  </w:abstractNum>
  <w:abstractNum w:abstractNumId="18">
    <w:multiLevelType w:val="hybridMultilevel"/>
    <w:lvl w:ilvl="0">
      <w:start w:val="1"/>
      <w:numFmt w:val="decimal"/>
      <w:isLgl w:val="false"/>
      <w:suff w:val="tab"/>
      <w:lvlText w:val="%1."/>
      <w:lvlJc w:val="left"/>
      <w:pPr>
        <w:pStyle w:val="992"/>
        <w:ind w:left="347" w:hanging="241"/>
      </w:pPr>
      <w:rPr>
        <w:rFonts w:ascii="宋体" w:hAnsi="宋体" w:eastAsia="宋体" w:cs="宋体"/>
        <w:sz w:val="22"/>
        <w:szCs w:val="22"/>
        <w:lang w:val="zh-CN" w:eastAsia="zh-CN" w:bidi="zh-CN"/>
      </w:rPr>
    </w:lvl>
    <w:lvl w:ilvl="1">
      <w:start w:val="0"/>
      <w:numFmt w:val="bullet"/>
      <w:isLgl w:val="false"/>
      <w:suff w:val="tab"/>
      <w:lvlText w:val="•"/>
      <w:lvlJc w:val="left"/>
      <w:pPr>
        <w:pStyle w:val="992"/>
        <w:ind w:left="737" w:hanging="241"/>
      </w:pPr>
      <w:rPr>
        <w:lang w:val="zh-CN" w:eastAsia="zh-CN" w:bidi="zh-CN"/>
      </w:rPr>
    </w:lvl>
    <w:lvl w:ilvl="2">
      <w:start w:val="0"/>
      <w:numFmt w:val="bullet"/>
      <w:isLgl w:val="false"/>
      <w:suff w:val="tab"/>
      <w:lvlText w:val="•"/>
      <w:lvlJc w:val="left"/>
      <w:pPr>
        <w:pStyle w:val="992"/>
        <w:ind w:left="1135" w:hanging="241"/>
      </w:pPr>
      <w:rPr>
        <w:lang w:val="zh-CN" w:eastAsia="zh-CN" w:bidi="zh-CN"/>
      </w:rPr>
    </w:lvl>
    <w:lvl w:ilvl="3">
      <w:start w:val="0"/>
      <w:numFmt w:val="bullet"/>
      <w:isLgl w:val="false"/>
      <w:suff w:val="tab"/>
      <w:lvlText w:val="•"/>
      <w:lvlJc w:val="left"/>
      <w:pPr>
        <w:pStyle w:val="992"/>
        <w:ind w:left="1533" w:hanging="241"/>
      </w:pPr>
      <w:rPr>
        <w:lang w:val="zh-CN" w:eastAsia="zh-CN" w:bidi="zh-CN"/>
      </w:rPr>
    </w:lvl>
    <w:lvl w:ilvl="4">
      <w:start w:val="0"/>
      <w:numFmt w:val="bullet"/>
      <w:isLgl w:val="false"/>
      <w:suff w:val="tab"/>
      <w:lvlText w:val="•"/>
      <w:lvlJc w:val="left"/>
      <w:pPr>
        <w:pStyle w:val="992"/>
        <w:ind w:left="1931" w:hanging="241"/>
      </w:pPr>
      <w:rPr>
        <w:lang w:val="zh-CN" w:eastAsia="zh-CN" w:bidi="zh-CN"/>
      </w:rPr>
    </w:lvl>
    <w:lvl w:ilvl="5">
      <w:start w:val="0"/>
      <w:numFmt w:val="bullet"/>
      <w:isLgl w:val="false"/>
      <w:suff w:val="tab"/>
      <w:lvlText w:val="•"/>
      <w:lvlJc w:val="left"/>
      <w:pPr>
        <w:pStyle w:val="992"/>
        <w:ind w:left="2329" w:hanging="241"/>
      </w:pPr>
      <w:rPr>
        <w:lang w:val="zh-CN" w:eastAsia="zh-CN" w:bidi="zh-CN"/>
      </w:rPr>
    </w:lvl>
    <w:lvl w:ilvl="6">
      <w:start w:val="0"/>
      <w:numFmt w:val="bullet"/>
      <w:isLgl w:val="false"/>
      <w:suff w:val="tab"/>
      <w:lvlText w:val="•"/>
      <w:lvlJc w:val="left"/>
      <w:pPr>
        <w:pStyle w:val="992"/>
        <w:ind w:left="2726" w:hanging="241"/>
      </w:pPr>
      <w:rPr>
        <w:lang w:val="zh-CN" w:eastAsia="zh-CN" w:bidi="zh-CN"/>
      </w:rPr>
    </w:lvl>
    <w:lvl w:ilvl="7">
      <w:start w:val="0"/>
      <w:numFmt w:val="bullet"/>
      <w:isLgl w:val="false"/>
      <w:suff w:val="tab"/>
      <w:lvlText w:val="•"/>
      <w:lvlJc w:val="left"/>
      <w:pPr>
        <w:pStyle w:val="992"/>
        <w:ind w:left="3124" w:hanging="241"/>
      </w:pPr>
      <w:rPr>
        <w:lang w:val="zh-CN" w:eastAsia="zh-CN" w:bidi="zh-CN"/>
      </w:rPr>
    </w:lvl>
    <w:lvl w:ilvl="8">
      <w:start w:val="0"/>
      <w:numFmt w:val="bullet"/>
      <w:isLgl w:val="false"/>
      <w:suff w:val="tab"/>
      <w:lvlText w:val="•"/>
      <w:lvlJc w:val="left"/>
      <w:pPr>
        <w:pStyle w:val="992"/>
        <w:ind w:left="3522" w:hanging="241"/>
      </w:pPr>
      <w:rPr>
        <w:lang w:val="zh-CN" w:eastAsia="zh-CN" w:bidi="zh-CN"/>
      </w:rPr>
    </w:lvl>
  </w:abstractNum>
  <w:abstractNum w:abstractNumId="19">
    <w:multiLevelType w:val="hybridMultilevel"/>
    <w:lvl w:ilvl="0">
      <w:start w:val="2"/>
      <w:numFmt w:val="decimal"/>
      <w:isLgl w:val="false"/>
      <w:suff w:val="tab"/>
      <w:lvlText w:val="%1."/>
      <w:lvlJc w:val="left"/>
      <w:pPr>
        <w:pStyle w:val="992"/>
        <w:ind w:left="107" w:hanging="241"/>
      </w:pPr>
      <w:rPr>
        <w:spacing w:val="-17"/>
        <w:lang w:val="zh-CN" w:eastAsia="zh-CN" w:bidi="zh-CN"/>
      </w:rPr>
    </w:lvl>
    <w:lvl w:ilvl="1">
      <w:start w:val="0"/>
      <w:numFmt w:val="bullet"/>
      <w:isLgl w:val="false"/>
      <w:suff w:val="tab"/>
      <w:lvlText w:val="•"/>
      <w:lvlJc w:val="left"/>
      <w:pPr>
        <w:pStyle w:val="992"/>
        <w:ind w:left="995" w:hanging="241"/>
      </w:pPr>
      <w:rPr>
        <w:lang w:val="zh-CN" w:eastAsia="zh-CN" w:bidi="zh-CN"/>
      </w:rPr>
    </w:lvl>
    <w:lvl w:ilvl="2">
      <w:start w:val="0"/>
      <w:numFmt w:val="bullet"/>
      <w:isLgl w:val="false"/>
      <w:suff w:val="tab"/>
      <w:lvlText w:val="•"/>
      <w:lvlJc w:val="left"/>
      <w:pPr>
        <w:pStyle w:val="992"/>
        <w:ind w:left="1890" w:hanging="241"/>
      </w:pPr>
      <w:rPr>
        <w:lang w:val="zh-CN" w:eastAsia="zh-CN" w:bidi="zh-CN"/>
      </w:rPr>
    </w:lvl>
    <w:lvl w:ilvl="3">
      <w:start w:val="0"/>
      <w:numFmt w:val="bullet"/>
      <w:isLgl w:val="false"/>
      <w:suff w:val="tab"/>
      <w:lvlText w:val="•"/>
      <w:lvlJc w:val="left"/>
      <w:pPr>
        <w:pStyle w:val="992"/>
        <w:ind w:left="2785" w:hanging="241"/>
      </w:pPr>
      <w:rPr>
        <w:lang w:val="zh-CN" w:eastAsia="zh-CN" w:bidi="zh-CN"/>
      </w:rPr>
    </w:lvl>
    <w:lvl w:ilvl="4">
      <w:start w:val="0"/>
      <w:numFmt w:val="bullet"/>
      <w:isLgl w:val="false"/>
      <w:suff w:val="tab"/>
      <w:lvlText w:val="•"/>
      <w:lvlJc w:val="left"/>
      <w:pPr>
        <w:pStyle w:val="992"/>
        <w:ind w:left="3680" w:hanging="241"/>
      </w:pPr>
      <w:rPr>
        <w:lang w:val="zh-CN" w:eastAsia="zh-CN" w:bidi="zh-CN"/>
      </w:rPr>
    </w:lvl>
    <w:lvl w:ilvl="5">
      <w:start w:val="0"/>
      <w:numFmt w:val="bullet"/>
      <w:isLgl w:val="false"/>
      <w:suff w:val="tab"/>
      <w:lvlText w:val="•"/>
      <w:lvlJc w:val="left"/>
      <w:pPr>
        <w:pStyle w:val="992"/>
        <w:ind w:left="4575" w:hanging="241"/>
      </w:pPr>
      <w:rPr>
        <w:lang w:val="zh-CN" w:eastAsia="zh-CN" w:bidi="zh-CN"/>
      </w:rPr>
    </w:lvl>
    <w:lvl w:ilvl="6">
      <w:start w:val="0"/>
      <w:numFmt w:val="bullet"/>
      <w:isLgl w:val="false"/>
      <w:suff w:val="tab"/>
      <w:lvlText w:val="•"/>
      <w:lvlJc w:val="left"/>
      <w:pPr>
        <w:pStyle w:val="992"/>
        <w:ind w:left="5470" w:hanging="241"/>
      </w:pPr>
      <w:rPr>
        <w:lang w:val="zh-CN" w:eastAsia="zh-CN" w:bidi="zh-CN"/>
      </w:rPr>
    </w:lvl>
    <w:lvl w:ilvl="7">
      <w:start w:val="0"/>
      <w:numFmt w:val="bullet"/>
      <w:isLgl w:val="false"/>
      <w:suff w:val="tab"/>
      <w:lvlText w:val="•"/>
      <w:lvlJc w:val="left"/>
      <w:pPr>
        <w:pStyle w:val="992"/>
        <w:ind w:left="6365" w:hanging="241"/>
      </w:pPr>
      <w:rPr>
        <w:lang w:val="zh-CN" w:eastAsia="zh-CN" w:bidi="zh-CN"/>
      </w:rPr>
    </w:lvl>
    <w:lvl w:ilvl="8">
      <w:start w:val="0"/>
      <w:numFmt w:val="bullet"/>
      <w:isLgl w:val="false"/>
      <w:suff w:val="tab"/>
      <w:lvlText w:val="•"/>
      <w:lvlJc w:val="left"/>
      <w:pPr>
        <w:pStyle w:val="992"/>
        <w:ind w:left="7260" w:hanging="241"/>
      </w:pPr>
      <w:rPr>
        <w:lang w:val="zh-CN" w:eastAsia="zh-CN" w:bidi="zh-CN"/>
      </w:rPr>
    </w:lvl>
  </w:abstractNum>
  <w:abstractNum w:abstractNumId="20">
    <w:multiLevelType w:val="hybridMultilevel"/>
    <w:lvl w:ilvl="0">
      <w:start w:val="1"/>
      <w:numFmt w:val="decimal"/>
      <w:isLgl w:val="false"/>
      <w:suff w:val="tab"/>
      <w:lvlText w:val="%1."/>
      <w:lvlJc w:val="left"/>
      <w:pPr>
        <w:pStyle w:val="992"/>
        <w:ind w:left="570" w:hanging="360"/>
      </w:pPr>
      <w:rPr>
        <w:rFonts w:ascii="宋体" w:hAnsi="宋体" w:eastAsia="宋体" w:cs="宋体"/>
        <w:sz w:val="24"/>
        <w:szCs w:val="24"/>
        <w:lang w:val="zh-CN" w:eastAsia="zh-CN" w:bidi="zh-CN"/>
      </w:rPr>
    </w:lvl>
    <w:lvl w:ilvl="1">
      <w:start w:val="0"/>
      <w:numFmt w:val="bullet"/>
      <w:isLgl w:val="false"/>
      <w:suff w:val="tab"/>
      <w:lvlText w:val="•"/>
      <w:lvlJc w:val="left"/>
      <w:pPr>
        <w:pStyle w:val="992"/>
        <w:ind w:left="896" w:hanging="360"/>
      </w:pPr>
      <w:rPr>
        <w:lang w:val="zh-CN" w:eastAsia="zh-CN" w:bidi="zh-CN"/>
      </w:rPr>
    </w:lvl>
    <w:lvl w:ilvl="2">
      <w:start w:val="0"/>
      <w:numFmt w:val="bullet"/>
      <w:isLgl w:val="false"/>
      <w:suff w:val="tab"/>
      <w:lvlText w:val="•"/>
      <w:lvlJc w:val="left"/>
      <w:pPr>
        <w:pStyle w:val="992"/>
        <w:ind w:left="1332" w:hanging="360"/>
      </w:pPr>
      <w:rPr>
        <w:lang w:val="zh-CN" w:eastAsia="zh-CN" w:bidi="zh-CN"/>
      </w:rPr>
    </w:lvl>
    <w:lvl w:ilvl="3">
      <w:start w:val="0"/>
      <w:numFmt w:val="bullet"/>
      <w:isLgl w:val="false"/>
      <w:suff w:val="tab"/>
      <w:lvlText w:val="•"/>
      <w:lvlJc w:val="left"/>
      <w:pPr>
        <w:pStyle w:val="992"/>
        <w:ind w:left="1769" w:hanging="360"/>
      </w:pPr>
      <w:rPr>
        <w:lang w:val="zh-CN" w:eastAsia="zh-CN" w:bidi="zh-CN"/>
      </w:rPr>
    </w:lvl>
    <w:lvl w:ilvl="4">
      <w:start w:val="0"/>
      <w:numFmt w:val="bullet"/>
      <w:isLgl w:val="false"/>
      <w:suff w:val="tab"/>
      <w:lvlText w:val="•"/>
      <w:lvlJc w:val="left"/>
      <w:pPr>
        <w:pStyle w:val="992"/>
        <w:ind w:left="2205" w:hanging="360"/>
      </w:pPr>
      <w:rPr>
        <w:lang w:val="zh-CN" w:eastAsia="zh-CN" w:bidi="zh-CN"/>
      </w:rPr>
    </w:lvl>
    <w:lvl w:ilvl="5">
      <w:start w:val="0"/>
      <w:numFmt w:val="bullet"/>
      <w:isLgl w:val="false"/>
      <w:suff w:val="tab"/>
      <w:lvlText w:val="•"/>
      <w:lvlJc w:val="left"/>
      <w:pPr>
        <w:pStyle w:val="992"/>
        <w:ind w:left="2642" w:hanging="360"/>
      </w:pPr>
      <w:rPr>
        <w:lang w:val="zh-CN" w:eastAsia="zh-CN" w:bidi="zh-CN"/>
      </w:rPr>
    </w:lvl>
    <w:lvl w:ilvl="6">
      <w:start w:val="0"/>
      <w:numFmt w:val="bullet"/>
      <w:isLgl w:val="false"/>
      <w:suff w:val="tab"/>
      <w:lvlText w:val="•"/>
      <w:lvlJc w:val="left"/>
      <w:pPr>
        <w:pStyle w:val="992"/>
        <w:ind w:left="3078" w:hanging="360"/>
      </w:pPr>
      <w:rPr>
        <w:lang w:val="zh-CN" w:eastAsia="zh-CN" w:bidi="zh-CN"/>
      </w:rPr>
    </w:lvl>
    <w:lvl w:ilvl="7">
      <w:start w:val="0"/>
      <w:numFmt w:val="bullet"/>
      <w:isLgl w:val="false"/>
      <w:suff w:val="tab"/>
      <w:lvlText w:val="•"/>
      <w:lvlJc w:val="left"/>
      <w:pPr>
        <w:pStyle w:val="992"/>
        <w:ind w:left="3514" w:hanging="360"/>
      </w:pPr>
      <w:rPr>
        <w:lang w:val="zh-CN" w:eastAsia="zh-CN" w:bidi="zh-CN"/>
      </w:rPr>
    </w:lvl>
    <w:lvl w:ilvl="8">
      <w:start w:val="0"/>
      <w:numFmt w:val="bullet"/>
      <w:isLgl w:val="false"/>
      <w:suff w:val="tab"/>
      <w:lvlText w:val="•"/>
      <w:lvlJc w:val="left"/>
      <w:pPr>
        <w:pStyle w:val="992"/>
        <w:ind w:left="3951" w:hanging="360"/>
      </w:pPr>
      <w:rPr>
        <w:lang w:val="zh-CN" w:eastAsia="zh-CN" w:bidi="zh-CN"/>
      </w:rPr>
    </w:lvl>
  </w:abstractNum>
  <w:abstractNum w:abstractNumId="21">
    <w:multiLevelType w:val="hybridMultilevel"/>
    <w:lvl w:ilvl="0">
      <w:start w:val="2"/>
      <w:numFmt w:val="decimal"/>
      <w:isLgl w:val="false"/>
      <w:suff w:val="tab"/>
      <w:lvlText w:val="%1."/>
      <w:lvlJc w:val="left"/>
      <w:pPr>
        <w:pStyle w:val="992"/>
        <w:ind w:left="348" w:hanging="241"/>
      </w:pPr>
      <w:rPr>
        <w:rFonts w:ascii="宋体" w:hAnsi="宋体" w:eastAsia="宋体" w:cs="宋体"/>
        <w:sz w:val="22"/>
        <w:szCs w:val="22"/>
        <w:lang w:val="zh-CN" w:eastAsia="zh-CN" w:bidi="zh-CN"/>
      </w:rPr>
    </w:lvl>
    <w:lvl w:ilvl="1">
      <w:start w:val="0"/>
      <w:numFmt w:val="bullet"/>
      <w:isLgl w:val="false"/>
      <w:suff w:val="tab"/>
      <w:lvlText w:val="•"/>
      <w:lvlJc w:val="left"/>
      <w:pPr>
        <w:pStyle w:val="992"/>
        <w:ind w:left="788" w:hanging="241"/>
      </w:pPr>
      <w:rPr>
        <w:lang w:val="zh-CN" w:eastAsia="zh-CN" w:bidi="zh-CN"/>
      </w:rPr>
    </w:lvl>
    <w:lvl w:ilvl="2">
      <w:start w:val="0"/>
      <w:numFmt w:val="bullet"/>
      <w:isLgl w:val="false"/>
      <w:suff w:val="tab"/>
      <w:lvlText w:val="•"/>
      <w:lvlJc w:val="left"/>
      <w:pPr>
        <w:pStyle w:val="992"/>
        <w:ind w:left="1236" w:hanging="241"/>
      </w:pPr>
      <w:rPr>
        <w:lang w:val="zh-CN" w:eastAsia="zh-CN" w:bidi="zh-CN"/>
      </w:rPr>
    </w:lvl>
    <w:lvl w:ilvl="3">
      <w:start w:val="0"/>
      <w:numFmt w:val="bullet"/>
      <w:isLgl w:val="false"/>
      <w:suff w:val="tab"/>
      <w:lvlText w:val="•"/>
      <w:lvlJc w:val="left"/>
      <w:pPr>
        <w:pStyle w:val="992"/>
        <w:ind w:left="1685" w:hanging="241"/>
      </w:pPr>
      <w:rPr>
        <w:lang w:val="zh-CN" w:eastAsia="zh-CN" w:bidi="zh-CN"/>
      </w:rPr>
    </w:lvl>
    <w:lvl w:ilvl="4">
      <w:start w:val="0"/>
      <w:numFmt w:val="bullet"/>
      <w:isLgl w:val="false"/>
      <w:suff w:val="tab"/>
      <w:lvlText w:val="•"/>
      <w:lvlJc w:val="left"/>
      <w:pPr>
        <w:pStyle w:val="992"/>
        <w:ind w:left="2133" w:hanging="241"/>
      </w:pPr>
      <w:rPr>
        <w:lang w:val="zh-CN" w:eastAsia="zh-CN" w:bidi="zh-CN"/>
      </w:rPr>
    </w:lvl>
    <w:lvl w:ilvl="5">
      <w:start w:val="0"/>
      <w:numFmt w:val="bullet"/>
      <w:isLgl w:val="false"/>
      <w:suff w:val="tab"/>
      <w:lvlText w:val="•"/>
      <w:lvlJc w:val="left"/>
      <w:pPr>
        <w:pStyle w:val="992"/>
        <w:ind w:left="2582" w:hanging="241"/>
      </w:pPr>
      <w:rPr>
        <w:lang w:val="zh-CN" w:eastAsia="zh-CN" w:bidi="zh-CN"/>
      </w:rPr>
    </w:lvl>
    <w:lvl w:ilvl="6">
      <w:start w:val="0"/>
      <w:numFmt w:val="bullet"/>
      <w:isLgl w:val="false"/>
      <w:suff w:val="tab"/>
      <w:lvlText w:val="•"/>
      <w:lvlJc w:val="left"/>
      <w:pPr>
        <w:pStyle w:val="992"/>
        <w:ind w:left="3030" w:hanging="241"/>
      </w:pPr>
      <w:rPr>
        <w:lang w:val="zh-CN" w:eastAsia="zh-CN" w:bidi="zh-CN"/>
      </w:rPr>
    </w:lvl>
    <w:lvl w:ilvl="7">
      <w:start w:val="0"/>
      <w:numFmt w:val="bullet"/>
      <w:isLgl w:val="false"/>
      <w:suff w:val="tab"/>
      <w:lvlText w:val="•"/>
      <w:lvlJc w:val="left"/>
      <w:pPr>
        <w:pStyle w:val="992"/>
        <w:ind w:left="3478" w:hanging="241"/>
      </w:pPr>
      <w:rPr>
        <w:lang w:val="zh-CN" w:eastAsia="zh-CN" w:bidi="zh-CN"/>
      </w:rPr>
    </w:lvl>
    <w:lvl w:ilvl="8">
      <w:start w:val="0"/>
      <w:numFmt w:val="bullet"/>
      <w:isLgl w:val="false"/>
      <w:suff w:val="tab"/>
      <w:lvlText w:val="•"/>
      <w:lvlJc w:val="left"/>
      <w:pPr>
        <w:pStyle w:val="992"/>
        <w:ind w:left="3927" w:hanging="241"/>
      </w:pPr>
      <w:rPr>
        <w:lang w:val="zh-CN" w:eastAsia="zh-CN" w:bidi="zh-CN"/>
      </w:rPr>
    </w:lvl>
  </w:abstractNum>
  <w:num w:numId="1">
    <w:abstractNumId w:val="4"/>
  </w:num>
  <w:num w:numId="2">
    <w:abstractNumId w:val="7"/>
  </w:num>
  <w:num w:numId="3">
    <w:abstractNumId w:val="0"/>
  </w:num>
  <w:num w:numId="4">
    <w:abstractNumId w:val="14"/>
  </w:num>
  <w:num w:numId="5">
    <w:abstractNumId w:val="15"/>
  </w:num>
  <w:num w:numId="6">
    <w:abstractNumId w:val="16"/>
  </w:num>
  <w:num w:numId="7">
    <w:abstractNumId w:val="1"/>
  </w:num>
  <w:num w:numId="8">
    <w:abstractNumId w:val="17"/>
  </w:num>
  <w:num w:numId="9">
    <w:abstractNumId w:val="18"/>
  </w:num>
  <w:num w:numId="10">
    <w:abstractNumId w:val="19"/>
  </w:num>
  <w:num w:numId="11">
    <w:abstractNumId w:val="20"/>
  </w:num>
  <w:num w:numId="12">
    <w:abstractNumId w:val="21"/>
  </w:num>
  <w:num w:numId="13">
    <w:abstractNumId w:val="2"/>
  </w:num>
  <w:num w:numId="14">
    <w:abstractNumId w:val="12"/>
  </w:num>
  <w:num w:numId="15">
    <w:abstractNumId w:val="8"/>
  </w:num>
  <w:num w:numId="16">
    <w:abstractNumId w:val="10"/>
  </w:num>
  <w:num w:numId="17">
    <w:abstractNumId w:val="3"/>
  </w:num>
  <w:num w:numId="18">
    <w:abstractNumId w:val="9"/>
  </w:num>
  <w:num w:numId="19">
    <w:abstractNumId w:val="13"/>
  </w:num>
  <w:num w:numId="20">
    <w:abstractNumId w:val="11"/>
  </w:num>
  <w:num w:numId="21">
    <w:abstractNumId w:val="6"/>
    <w:lvlOverride w:ilvl="0">
      <w:startOverride w:val="1"/>
    </w:lvlOverride>
  </w:num>
  <w:num w:numId="2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24">
    <w:name w:val="Heading 1"/>
    <w:basedOn w:val="992"/>
    <w:next w:val="992"/>
    <w:link w:val="825"/>
    <w:uiPriority w:val="9"/>
    <w:qFormat/>
    <w:pPr>
      <w:keepLines/>
      <w:keepNext/>
      <w:spacing w:before="480" w:after="200"/>
      <w:outlineLvl w:val="0"/>
    </w:pPr>
    <w:rPr>
      <w:rFonts w:ascii="Arial" w:hAnsi="Arial" w:eastAsia="Arial" w:cs="Arial"/>
      <w:sz w:val="40"/>
      <w:szCs w:val="40"/>
    </w:rPr>
  </w:style>
  <w:style w:type="character" w:styleId="825">
    <w:name w:val="Heading 1 Char"/>
    <w:link w:val="824"/>
    <w:uiPriority w:val="9"/>
    <w:rPr>
      <w:rFonts w:ascii="Arial" w:hAnsi="Arial" w:eastAsia="Arial" w:cs="Arial"/>
      <w:sz w:val="40"/>
      <w:szCs w:val="40"/>
    </w:rPr>
  </w:style>
  <w:style w:type="paragraph" w:styleId="826">
    <w:name w:val="Heading 3"/>
    <w:basedOn w:val="992"/>
    <w:next w:val="992"/>
    <w:link w:val="1113"/>
    <w:uiPriority w:val="9"/>
    <w:unhideWhenUsed/>
    <w:qFormat/>
    <w:pPr>
      <w:keepLines/>
      <w:keepNext/>
      <w:spacing w:before="320" w:after="200"/>
      <w:outlineLvl w:val="2"/>
    </w:pPr>
    <w:rPr>
      <w:rFonts w:ascii="Arial" w:hAnsi="Arial" w:eastAsia="Arial" w:cs="Arial"/>
      <w:sz w:val="30"/>
      <w:szCs w:val="30"/>
    </w:rPr>
  </w:style>
  <w:style w:type="paragraph" w:styleId="827">
    <w:name w:val="Heading 5"/>
    <w:basedOn w:val="992"/>
    <w:next w:val="992"/>
    <w:link w:val="828"/>
    <w:uiPriority w:val="9"/>
    <w:unhideWhenUsed/>
    <w:qFormat/>
    <w:pPr>
      <w:keepLines/>
      <w:keepNext/>
      <w:spacing w:before="320" w:after="200"/>
      <w:outlineLvl w:val="4"/>
    </w:pPr>
    <w:rPr>
      <w:rFonts w:ascii="Arial" w:hAnsi="Arial" w:eastAsia="Arial" w:cs="Arial"/>
      <w:b/>
      <w:bCs/>
      <w:sz w:val="24"/>
      <w:szCs w:val="24"/>
    </w:rPr>
  </w:style>
  <w:style w:type="character" w:styleId="828">
    <w:name w:val="Heading 5 Char"/>
    <w:link w:val="827"/>
    <w:uiPriority w:val="9"/>
    <w:rPr>
      <w:rFonts w:ascii="Arial" w:hAnsi="Arial" w:eastAsia="Arial" w:cs="Arial"/>
      <w:b/>
      <w:bCs/>
      <w:sz w:val="24"/>
      <w:szCs w:val="24"/>
    </w:rPr>
  </w:style>
  <w:style w:type="paragraph" w:styleId="829">
    <w:name w:val="Heading 6"/>
    <w:basedOn w:val="992"/>
    <w:next w:val="992"/>
    <w:link w:val="830"/>
    <w:uiPriority w:val="9"/>
    <w:unhideWhenUsed/>
    <w:qFormat/>
    <w:pPr>
      <w:keepLines/>
      <w:keepNext/>
      <w:spacing w:before="320" w:after="200"/>
      <w:outlineLvl w:val="5"/>
    </w:pPr>
    <w:rPr>
      <w:rFonts w:ascii="Arial" w:hAnsi="Arial" w:eastAsia="Arial" w:cs="Arial"/>
      <w:b/>
      <w:bCs/>
      <w:sz w:val="22"/>
      <w:szCs w:val="22"/>
    </w:rPr>
  </w:style>
  <w:style w:type="character" w:styleId="830">
    <w:name w:val="Heading 6 Char"/>
    <w:link w:val="829"/>
    <w:uiPriority w:val="9"/>
    <w:rPr>
      <w:rFonts w:ascii="Arial" w:hAnsi="Arial" w:eastAsia="Arial" w:cs="Arial"/>
      <w:b/>
      <w:bCs/>
      <w:sz w:val="22"/>
      <w:szCs w:val="22"/>
    </w:rPr>
  </w:style>
  <w:style w:type="paragraph" w:styleId="831">
    <w:name w:val="Heading 7"/>
    <w:basedOn w:val="992"/>
    <w:next w:val="992"/>
    <w:link w:val="832"/>
    <w:uiPriority w:val="9"/>
    <w:unhideWhenUsed/>
    <w:qFormat/>
    <w:pPr>
      <w:keepLines/>
      <w:keepNext/>
      <w:spacing w:before="320" w:after="200"/>
      <w:outlineLvl w:val="6"/>
    </w:pPr>
    <w:rPr>
      <w:rFonts w:ascii="Arial" w:hAnsi="Arial" w:eastAsia="Arial" w:cs="Arial"/>
      <w:b/>
      <w:bCs/>
      <w:i/>
      <w:iCs/>
      <w:sz w:val="22"/>
      <w:szCs w:val="22"/>
    </w:rPr>
  </w:style>
  <w:style w:type="character" w:styleId="832">
    <w:name w:val="Heading 7 Char"/>
    <w:link w:val="831"/>
    <w:uiPriority w:val="9"/>
    <w:rPr>
      <w:rFonts w:ascii="Arial" w:hAnsi="Arial" w:eastAsia="Arial" w:cs="Arial"/>
      <w:b/>
      <w:bCs/>
      <w:i/>
      <w:iCs/>
      <w:sz w:val="22"/>
      <w:szCs w:val="22"/>
    </w:rPr>
  </w:style>
  <w:style w:type="paragraph" w:styleId="833">
    <w:name w:val="Heading 8"/>
    <w:basedOn w:val="992"/>
    <w:next w:val="992"/>
    <w:link w:val="834"/>
    <w:uiPriority w:val="9"/>
    <w:unhideWhenUsed/>
    <w:qFormat/>
    <w:pPr>
      <w:keepLines/>
      <w:keepNext/>
      <w:spacing w:before="320" w:after="200"/>
      <w:outlineLvl w:val="7"/>
    </w:pPr>
    <w:rPr>
      <w:rFonts w:ascii="Arial" w:hAnsi="Arial" w:eastAsia="Arial" w:cs="Arial"/>
      <w:i/>
      <w:iCs/>
      <w:sz w:val="22"/>
      <w:szCs w:val="22"/>
    </w:rPr>
  </w:style>
  <w:style w:type="character" w:styleId="834">
    <w:name w:val="Heading 8 Char"/>
    <w:link w:val="833"/>
    <w:uiPriority w:val="9"/>
    <w:rPr>
      <w:rFonts w:ascii="Arial" w:hAnsi="Arial" w:eastAsia="Arial" w:cs="Arial"/>
      <w:i/>
      <w:iCs/>
      <w:sz w:val="22"/>
      <w:szCs w:val="22"/>
    </w:rPr>
  </w:style>
  <w:style w:type="paragraph" w:styleId="835">
    <w:name w:val="Heading 9"/>
    <w:basedOn w:val="992"/>
    <w:next w:val="992"/>
    <w:link w:val="836"/>
    <w:uiPriority w:val="9"/>
    <w:unhideWhenUsed/>
    <w:qFormat/>
    <w:pPr>
      <w:keepLines/>
      <w:keepNext/>
      <w:spacing w:before="320" w:after="200"/>
      <w:outlineLvl w:val="8"/>
    </w:pPr>
    <w:rPr>
      <w:rFonts w:ascii="Arial" w:hAnsi="Arial" w:eastAsia="Arial" w:cs="Arial"/>
      <w:i/>
      <w:iCs/>
      <w:sz w:val="21"/>
      <w:szCs w:val="21"/>
    </w:rPr>
  </w:style>
  <w:style w:type="character" w:styleId="836">
    <w:name w:val="Heading 9 Char"/>
    <w:link w:val="835"/>
    <w:uiPriority w:val="9"/>
    <w:rPr>
      <w:rFonts w:ascii="Arial" w:hAnsi="Arial" w:eastAsia="Arial" w:cs="Arial"/>
      <w:i/>
      <w:iCs/>
      <w:sz w:val="21"/>
      <w:szCs w:val="21"/>
    </w:rPr>
  </w:style>
  <w:style w:type="paragraph" w:styleId="837">
    <w:name w:val="No Spacing"/>
    <w:uiPriority w:val="1"/>
    <w:qFormat/>
    <w:pPr>
      <w:spacing w:before="0" w:after="0" w:line="240" w:lineRule="auto"/>
    </w:pPr>
  </w:style>
  <w:style w:type="paragraph" w:styleId="838">
    <w:name w:val="Title"/>
    <w:basedOn w:val="992"/>
    <w:next w:val="992"/>
    <w:link w:val="839"/>
    <w:uiPriority w:val="10"/>
    <w:qFormat/>
    <w:pPr>
      <w:contextualSpacing/>
      <w:spacing w:before="300" w:after="200"/>
    </w:pPr>
    <w:rPr>
      <w:sz w:val="48"/>
      <w:szCs w:val="48"/>
    </w:rPr>
  </w:style>
  <w:style w:type="character" w:styleId="839">
    <w:name w:val="Title Char"/>
    <w:link w:val="838"/>
    <w:uiPriority w:val="10"/>
    <w:rPr>
      <w:sz w:val="48"/>
      <w:szCs w:val="48"/>
    </w:rPr>
  </w:style>
  <w:style w:type="paragraph" w:styleId="840">
    <w:name w:val="Subtitle"/>
    <w:basedOn w:val="992"/>
    <w:next w:val="992"/>
    <w:link w:val="841"/>
    <w:uiPriority w:val="11"/>
    <w:qFormat/>
    <w:pPr>
      <w:spacing w:before="200" w:after="200"/>
    </w:pPr>
    <w:rPr>
      <w:sz w:val="24"/>
      <w:szCs w:val="24"/>
    </w:rPr>
  </w:style>
  <w:style w:type="character" w:styleId="841">
    <w:name w:val="Subtitle Char"/>
    <w:link w:val="840"/>
    <w:uiPriority w:val="11"/>
    <w:rPr>
      <w:sz w:val="24"/>
      <w:szCs w:val="24"/>
    </w:rPr>
  </w:style>
  <w:style w:type="paragraph" w:styleId="842">
    <w:name w:val="Quote"/>
    <w:basedOn w:val="992"/>
    <w:next w:val="992"/>
    <w:link w:val="843"/>
    <w:uiPriority w:val="29"/>
    <w:qFormat/>
    <w:pPr>
      <w:ind w:left="720" w:right="720"/>
    </w:pPr>
    <w:rPr>
      <w:i/>
    </w:rPr>
  </w:style>
  <w:style w:type="character" w:styleId="843">
    <w:name w:val="Quote Char"/>
    <w:link w:val="842"/>
    <w:uiPriority w:val="29"/>
    <w:rPr>
      <w:i/>
    </w:rPr>
  </w:style>
  <w:style w:type="paragraph" w:styleId="844">
    <w:name w:val="Intense Quote"/>
    <w:basedOn w:val="992"/>
    <w:next w:val="992"/>
    <w:link w:val="84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5">
    <w:name w:val="Intense Quote Char"/>
    <w:link w:val="844"/>
    <w:uiPriority w:val="30"/>
    <w:rPr>
      <w:i/>
    </w:rPr>
  </w:style>
  <w:style w:type="paragraph" w:styleId="846">
    <w:name w:val="Header"/>
    <w:basedOn w:val="992"/>
    <w:link w:val="1108"/>
    <w:uiPriority w:val="99"/>
    <w:unhideWhenUsed/>
    <w:pPr>
      <w:spacing w:after="0" w:line="240" w:lineRule="auto"/>
      <w:tabs>
        <w:tab w:val="center" w:pos="7143" w:leader="none"/>
        <w:tab w:val="right" w:pos="14287" w:leader="none"/>
      </w:tabs>
    </w:pPr>
  </w:style>
  <w:style w:type="paragraph" w:styleId="847">
    <w:name w:val="Footer"/>
    <w:basedOn w:val="992"/>
    <w:link w:val="849"/>
    <w:uiPriority w:val="99"/>
    <w:unhideWhenUsed/>
    <w:pPr>
      <w:spacing w:after="0" w:line="240" w:lineRule="auto"/>
      <w:tabs>
        <w:tab w:val="center" w:pos="7143" w:leader="none"/>
        <w:tab w:val="right" w:pos="14287" w:leader="none"/>
      </w:tabs>
    </w:pPr>
  </w:style>
  <w:style w:type="paragraph" w:styleId="848">
    <w:name w:val="Caption"/>
    <w:basedOn w:val="992"/>
    <w:next w:val="992"/>
    <w:uiPriority w:val="35"/>
    <w:semiHidden/>
    <w:unhideWhenUsed/>
    <w:qFormat/>
    <w:pPr>
      <w:spacing w:line="276" w:lineRule="auto"/>
    </w:pPr>
    <w:rPr>
      <w:b/>
      <w:bCs/>
      <w:color w:val="4f81bd" w:themeColor="accent1"/>
      <w:sz w:val="18"/>
      <w:szCs w:val="18"/>
    </w:rPr>
  </w:style>
  <w:style w:type="character" w:styleId="849">
    <w:name w:val="Caption Char"/>
    <w:basedOn w:val="848"/>
    <w:link w:val="847"/>
    <w:uiPriority w:val="99"/>
  </w:style>
  <w:style w:type="table" w:styleId="85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5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5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57">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58">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59">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60">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61">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62">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6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64">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65">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66">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67">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68">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69">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7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1">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2">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3">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4">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7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7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8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8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8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8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8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8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8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8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8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9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9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9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9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9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9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9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9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9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0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0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0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0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0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0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0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0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0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1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1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1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1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1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1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1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1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1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1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2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2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2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2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2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2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2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2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2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2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3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3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3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4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4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4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4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4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4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4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4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4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4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5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5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5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5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5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5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5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5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5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5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6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6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6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6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6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6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6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6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6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6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7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7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7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7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74">
    <w:name w:val="Hyperlink"/>
    <w:uiPriority w:val="99"/>
    <w:unhideWhenUsed/>
    <w:rPr>
      <w:color w:val="0000ff" w:themeColor="hyperlink"/>
      <w:u w:val="single"/>
    </w:rPr>
  </w:style>
  <w:style w:type="paragraph" w:styleId="975">
    <w:name w:val="footnote text"/>
    <w:basedOn w:val="992"/>
    <w:link w:val="976"/>
    <w:uiPriority w:val="99"/>
    <w:semiHidden/>
    <w:unhideWhenUsed/>
    <w:pPr>
      <w:spacing w:after="40" w:line="240" w:lineRule="auto"/>
    </w:pPr>
    <w:rPr>
      <w:sz w:val="18"/>
    </w:rPr>
  </w:style>
  <w:style w:type="character" w:styleId="976">
    <w:name w:val="Footnote Text Char"/>
    <w:link w:val="975"/>
    <w:uiPriority w:val="99"/>
    <w:rPr>
      <w:sz w:val="18"/>
    </w:rPr>
  </w:style>
  <w:style w:type="character" w:styleId="977">
    <w:name w:val="footnote reference"/>
    <w:uiPriority w:val="99"/>
    <w:unhideWhenUsed/>
    <w:rPr>
      <w:vertAlign w:val="superscript"/>
    </w:rPr>
  </w:style>
  <w:style w:type="paragraph" w:styleId="978">
    <w:name w:val="endnote text"/>
    <w:basedOn w:val="992"/>
    <w:link w:val="979"/>
    <w:uiPriority w:val="99"/>
    <w:semiHidden/>
    <w:unhideWhenUsed/>
    <w:pPr>
      <w:spacing w:after="0" w:line="240" w:lineRule="auto"/>
    </w:pPr>
    <w:rPr>
      <w:sz w:val="20"/>
    </w:rPr>
  </w:style>
  <w:style w:type="character" w:styleId="979">
    <w:name w:val="Endnote Text Char"/>
    <w:link w:val="978"/>
    <w:uiPriority w:val="99"/>
    <w:rPr>
      <w:sz w:val="20"/>
    </w:rPr>
  </w:style>
  <w:style w:type="character" w:styleId="980">
    <w:name w:val="endnote reference"/>
    <w:uiPriority w:val="99"/>
    <w:semiHidden/>
    <w:unhideWhenUsed/>
    <w:rPr>
      <w:vertAlign w:val="superscript"/>
    </w:rPr>
  </w:style>
  <w:style w:type="paragraph" w:styleId="981">
    <w:name w:val="toc 1"/>
    <w:basedOn w:val="992"/>
    <w:next w:val="992"/>
    <w:uiPriority w:val="39"/>
    <w:unhideWhenUsed/>
    <w:pPr>
      <w:ind w:left="0" w:right="0" w:firstLine="0"/>
      <w:spacing w:after="57"/>
    </w:pPr>
  </w:style>
  <w:style w:type="paragraph" w:styleId="982">
    <w:name w:val="toc 2"/>
    <w:basedOn w:val="992"/>
    <w:next w:val="992"/>
    <w:uiPriority w:val="39"/>
    <w:unhideWhenUsed/>
    <w:pPr>
      <w:ind w:left="283" w:right="0" w:firstLine="0"/>
      <w:spacing w:after="57"/>
    </w:pPr>
  </w:style>
  <w:style w:type="paragraph" w:styleId="983">
    <w:name w:val="toc 3"/>
    <w:basedOn w:val="992"/>
    <w:next w:val="992"/>
    <w:uiPriority w:val="39"/>
    <w:unhideWhenUsed/>
    <w:pPr>
      <w:ind w:left="567" w:right="0" w:firstLine="0"/>
      <w:spacing w:after="57"/>
    </w:pPr>
  </w:style>
  <w:style w:type="paragraph" w:styleId="984">
    <w:name w:val="toc 4"/>
    <w:basedOn w:val="992"/>
    <w:next w:val="992"/>
    <w:uiPriority w:val="39"/>
    <w:unhideWhenUsed/>
    <w:pPr>
      <w:ind w:left="850" w:right="0" w:firstLine="0"/>
      <w:spacing w:after="57"/>
    </w:pPr>
  </w:style>
  <w:style w:type="paragraph" w:styleId="985">
    <w:name w:val="toc 5"/>
    <w:basedOn w:val="992"/>
    <w:next w:val="992"/>
    <w:uiPriority w:val="39"/>
    <w:unhideWhenUsed/>
    <w:pPr>
      <w:ind w:left="1134" w:right="0" w:firstLine="0"/>
      <w:spacing w:after="57"/>
    </w:pPr>
  </w:style>
  <w:style w:type="paragraph" w:styleId="986">
    <w:name w:val="toc 6"/>
    <w:basedOn w:val="992"/>
    <w:next w:val="992"/>
    <w:uiPriority w:val="39"/>
    <w:unhideWhenUsed/>
    <w:pPr>
      <w:ind w:left="1417" w:right="0" w:firstLine="0"/>
      <w:spacing w:after="57"/>
    </w:pPr>
  </w:style>
  <w:style w:type="paragraph" w:styleId="987">
    <w:name w:val="toc 7"/>
    <w:basedOn w:val="992"/>
    <w:next w:val="992"/>
    <w:uiPriority w:val="39"/>
    <w:unhideWhenUsed/>
    <w:pPr>
      <w:ind w:left="1701" w:right="0" w:firstLine="0"/>
      <w:spacing w:after="57"/>
    </w:pPr>
  </w:style>
  <w:style w:type="paragraph" w:styleId="988">
    <w:name w:val="toc 8"/>
    <w:basedOn w:val="992"/>
    <w:next w:val="992"/>
    <w:uiPriority w:val="39"/>
    <w:unhideWhenUsed/>
    <w:pPr>
      <w:ind w:left="1984" w:right="0" w:firstLine="0"/>
      <w:spacing w:after="57"/>
    </w:pPr>
  </w:style>
  <w:style w:type="paragraph" w:styleId="989">
    <w:name w:val="toc 9"/>
    <w:basedOn w:val="992"/>
    <w:next w:val="992"/>
    <w:uiPriority w:val="39"/>
    <w:unhideWhenUsed/>
    <w:pPr>
      <w:ind w:left="2268" w:right="0" w:firstLine="0"/>
      <w:spacing w:after="57"/>
    </w:pPr>
  </w:style>
  <w:style w:type="paragraph" w:styleId="990">
    <w:name w:val="TOC Heading"/>
    <w:uiPriority w:val="39"/>
    <w:unhideWhenUsed/>
  </w:style>
  <w:style w:type="paragraph" w:styleId="991">
    <w:name w:val="table of figures"/>
    <w:basedOn w:val="992"/>
    <w:next w:val="992"/>
    <w:uiPriority w:val="99"/>
    <w:unhideWhenUsed/>
    <w:pPr>
      <w:spacing w:after="0" w:afterAutospacing="0"/>
    </w:pPr>
  </w:style>
  <w:style w:type="paragraph" w:styleId="992" w:default="1">
    <w:name w:val="Normal"/>
    <w:next w:val="992"/>
    <w:link w:val="992"/>
    <w:qFormat/>
    <w:pPr>
      <w:jc w:val="both"/>
      <w:widowControl w:val="off"/>
    </w:pPr>
    <w:rPr>
      <w:rFonts w:ascii="Calibri" w:hAnsi="Calibri"/>
      <w:sz w:val="21"/>
      <w:szCs w:val="22"/>
      <w:lang w:val="en-US" w:eastAsia="zh-CN" w:bidi="ar-SA"/>
    </w:rPr>
  </w:style>
  <w:style w:type="paragraph" w:styleId="993">
    <w:name w:val="标题 1"/>
    <w:basedOn w:val="992"/>
    <w:next w:val="992"/>
    <w:link w:val="1004"/>
    <w:uiPriority w:val="9"/>
    <w:qFormat/>
    <w:pPr>
      <w:keepLines/>
      <w:keepNext/>
      <w:spacing w:before="340" w:after="330" w:line="576" w:lineRule="auto"/>
      <w:outlineLvl w:val="0"/>
    </w:pPr>
    <w:rPr>
      <w:rFonts w:ascii="Times New Roman" w:hAnsi="Times New Roman"/>
      <w:b/>
      <w:sz w:val="44"/>
      <w:szCs w:val="20"/>
    </w:rPr>
  </w:style>
  <w:style w:type="paragraph" w:styleId="994">
    <w:name w:val="标题 2"/>
    <w:basedOn w:val="992"/>
    <w:next w:val="992"/>
    <w:link w:val="1005"/>
    <w:qFormat/>
    <w:pPr>
      <w:keepLines/>
      <w:keepNext/>
      <w:spacing w:before="260" w:after="260" w:line="413" w:lineRule="auto"/>
      <w:outlineLvl w:val="1"/>
    </w:pPr>
    <w:rPr>
      <w:rFonts w:ascii="Arial" w:hAnsi="Arial" w:eastAsia="黑体"/>
      <w:b/>
      <w:sz w:val="32"/>
      <w:szCs w:val="20"/>
    </w:rPr>
  </w:style>
  <w:style w:type="paragraph" w:styleId="995">
    <w:name w:val="标题 3"/>
    <w:basedOn w:val="992"/>
    <w:next w:val="992"/>
    <w:link w:val="1006"/>
    <w:qFormat/>
    <w:pPr>
      <w:keepLines/>
      <w:keepNext/>
      <w:spacing w:before="260" w:after="260" w:line="413" w:lineRule="auto"/>
      <w:outlineLvl w:val="2"/>
    </w:pPr>
    <w:rPr>
      <w:rFonts w:ascii="Times New Roman" w:hAnsi="Times New Roman"/>
      <w:b/>
      <w:sz w:val="32"/>
      <w:szCs w:val="20"/>
    </w:rPr>
  </w:style>
  <w:style w:type="paragraph" w:styleId="996">
    <w:name w:val="标题 4"/>
    <w:basedOn w:val="992"/>
    <w:next w:val="992"/>
    <w:link w:val="1007"/>
    <w:qFormat/>
    <w:pPr>
      <w:keepLines/>
      <w:keepNext/>
      <w:spacing w:line="360" w:lineRule="auto"/>
      <w:widowControl w:val="off"/>
      <w:tabs>
        <w:tab w:val="left" w:pos="1134" w:leader="none"/>
        <w:tab w:val="right" w:pos="7371" w:leader="none"/>
      </w:tabs>
      <w:outlineLvl w:val="3"/>
    </w:pPr>
    <w:rPr>
      <w:rFonts w:ascii="宋体" w:hAnsi="Times New Roman"/>
      <w:color w:val="800000"/>
      <w:sz w:val="28"/>
      <w:szCs w:val="20"/>
    </w:rPr>
  </w:style>
  <w:style w:type="paragraph" w:styleId="997">
    <w:name w:val="标题 5"/>
    <w:basedOn w:val="992"/>
    <w:next w:val="992"/>
    <w:link w:val="1008"/>
    <w:qFormat/>
    <w:pPr>
      <w:jc w:val="left"/>
      <w:keepLines/>
      <w:keepNext/>
      <w:spacing w:line="360" w:lineRule="auto"/>
      <w:widowControl w:val="off"/>
      <w:tabs>
        <w:tab w:val="left" w:pos="1134" w:leader="none"/>
        <w:tab w:val="right" w:pos="7371" w:leader="none"/>
      </w:tabs>
      <w:outlineLvl w:val="4"/>
    </w:pPr>
    <w:rPr>
      <w:rFonts w:ascii="宋体"/>
      <w:color w:val="008000"/>
      <w:sz w:val="28"/>
      <w:szCs w:val="20"/>
    </w:rPr>
  </w:style>
  <w:style w:type="paragraph" w:styleId="998">
    <w:name w:val="标题 6"/>
    <w:basedOn w:val="992"/>
    <w:next w:val="992"/>
    <w:link w:val="1009"/>
    <w:qFormat/>
    <w:pPr>
      <w:jc w:val="left"/>
      <w:keepLines/>
      <w:keepNext/>
      <w:spacing w:before="240" w:after="64" w:line="316" w:lineRule="auto"/>
      <w:widowControl w:val="off"/>
      <w:tabs>
        <w:tab w:val="left" w:pos="1134" w:leader="none"/>
        <w:tab w:val="right" w:pos="7371" w:leader="none"/>
      </w:tabs>
      <w:outlineLvl w:val="5"/>
    </w:pPr>
    <w:rPr>
      <w:rFonts w:ascii="Arial" w:hAnsi="Arial" w:eastAsia="黑体"/>
      <w:b/>
      <w:color w:val="000000"/>
      <w:sz w:val="24"/>
      <w:szCs w:val="20"/>
    </w:rPr>
  </w:style>
  <w:style w:type="paragraph" w:styleId="999">
    <w:name w:val="标题 7"/>
    <w:basedOn w:val="992"/>
    <w:next w:val="992"/>
    <w:link w:val="1010"/>
    <w:qFormat/>
    <w:pPr>
      <w:jc w:val="left"/>
      <w:keepLines/>
      <w:keepNext/>
      <w:spacing w:before="240" w:after="64" w:line="316" w:lineRule="auto"/>
      <w:widowControl w:val="off"/>
      <w:tabs>
        <w:tab w:val="left" w:pos="1134" w:leader="none"/>
        <w:tab w:val="right" w:pos="7371" w:leader="none"/>
      </w:tabs>
      <w:outlineLvl w:val="6"/>
    </w:pPr>
    <w:rPr>
      <w:rFonts w:ascii="宋体"/>
      <w:b/>
      <w:color w:val="000000"/>
      <w:sz w:val="24"/>
      <w:szCs w:val="20"/>
    </w:rPr>
  </w:style>
  <w:style w:type="paragraph" w:styleId="1000">
    <w:name w:val="标题 8"/>
    <w:basedOn w:val="992"/>
    <w:next w:val="992"/>
    <w:link w:val="1011"/>
    <w:qFormat/>
    <w:pPr>
      <w:jc w:val="left"/>
      <w:keepLines/>
      <w:keepNext/>
      <w:spacing w:before="240" w:after="64" w:line="316" w:lineRule="auto"/>
      <w:widowControl w:val="off"/>
      <w:tabs>
        <w:tab w:val="left" w:pos="1134" w:leader="none"/>
        <w:tab w:val="right" w:pos="7371" w:leader="none"/>
      </w:tabs>
      <w:outlineLvl w:val="7"/>
    </w:pPr>
    <w:rPr>
      <w:rFonts w:ascii="Arial" w:hAnsi="Arial" w:eastAsia="黑体"/>
      <w:color w:val="000000"/>
      <w:sz w:val="24"/>
      <w:szCs w:val="20"/>
    </w:rPr>
  </w:style>
  <w:style w:type="paragraph" w:styleId="1001">
    <w:name w:val="标题 9"/>
    <w:basedOn w:val="992"/>
    <w:next w:val="992"/>
    <w:link w:val="1012"/>
    <w:qFormat/>
    <w:pPr>
      <w:jc w:val="center"/>
      <w:keepNext/>
      <w:spacing w:line="600" w:lineRule="exact"/>
      <w:widowControl w:val="off"/>
      <w:outlineLvl w:val="8"/>
    </w:pPr>
    <w:rPr>
      <w:rFonts w:ascii="仿宋_GB2312" w:eastAsia="仿宋_GB2312"/>
      <w:sz w:val="32"/>
    </w:rPr>
  </w:style>
  <w:style w:type="character" w:styleId="1002">
    <w:name w:val="默认段落字体"/>
    <w:next w:val="1002"/>
    <w:link w:val="992"/>
    <w:uiPriority w:val="1"/>
    <w:unhideWhenUsed/>
  </w:style>
  <w:style w:type="table" w:styleId="1003">
    <w:name w:val="普通表格"/>
    <w:next w:val="1003"/>
    <w:link w:val="992"/>
    <w:semiHidden/>
    <w:tblPr/>
  </w:style>
  <w:style w:type="character" w:styleId="1004">
    <w:name w:val="标题 1 Char1"/>
    <w:next w:val="1004"/>
    <w:link w:val="993"/>
    <w:uiPriority w:val="9"/>
    <w:rPr>
      <w:b/>
      <w:sz w:val="44"/>
    </w:rPr>
  </w:style>
  <w:style w:type="character" w:styleId="1005">
    <w:name w:val="标题 2 Char1"/>
    <w:next w:val="1005"/>
    <w:link w:val="994"/>
    <w:rPr>
      <w:rFonts w:ascii="Arial" w:hAnsi="Arial" w:eastAsia="黑体"/>
      <w:b/>
      <w:sz w:val="32"/>
    </w:rPr>
  </w:style>
  <w:style w:type="character" w:styleId="1006">
    <w:name w:val="标题 3 Char1"/>
    <w:next w:val="1006"/>
    <w:link w:val="995"/>
    <w:rPr>
      <w:b/>
      <w:sz w:val="32"/>
    </w:rPr>
  </w:style>
  <w:style w:type="character" w:styleId="1007">
    <w:name w:val="标题 4 Char1"/>
    <w:next w:val="1007"/>
    <w:link w:val="996"/>
    <w:rPr>
      <w:rFonts w:ascii="宋体" w:eastAsia="宋体"/>
      <w:color w:val="800000"/>
      <w:sz w:val="28"/>
      <w:lang w:val="en-US" w:eastAsia="zh-CN" w:bidi="ar-SA"/>
    </w:rPr>
  </w:style>
  <w:style w:type="character" w:styleId="1008">
    <w:name w:val="标题 5 Char"/>
    <w:next w:val="1008"/>
    <w:link w:val="997"/>
    <w:qFormat/>
    <w:rPr>
      <w:rFonts w:ascii="宋体" w:hAnsi="Calibri"/>
      <w:color w:val="008000"/>
      <w:sz w:val="28"/>
    </w:rPr>
  </w:style>
  <w:style w:type="character" w:styleId="1009">
    <w:name w:val="标题 6 Char"/>
    <w:next w:val="1009"/>
    <w:link w:val="998"/>
    <w:qFormat/>
    <w:rPr>
      <w:rFonts w:ascii="Arial" w:hAnsi="Arial" w:eastAsia="黑体"/>
      <w:b/>
      <w:color w:val="000000"/>
      <w:sz w:val="24"/>
    </w:rPr>
  </w:style>
  <w:style w:type="character" w:styleId="1010">
    <w:name w:val="标题 7 Char"/>
    <w:next w:val="1010"/>
    <w:link w:val="999"/>
    <w:qFormat/>
    <w:rPr>
      <w:rFonts w:ascii="宋体" w:hAnsi="Calibri"/>
      <w:b/>
      <w:color w:val="000000"/>
      <w:sz w:val="24"/>
    </w:rPr>
  </w:style>
  <w:style w:type="character" w:styleId="1011">
    <w:name w:val="标题 8 Char"/>
    <w:next w:val="1011"/>
    <w:link w:val="1000"/>
    <w:qFormat/>
    <w:rPr>
      <w:rFonts w:ascii="Arial" w:hAnsi="Arial" w:eastAsia="黑体"/>
      <w:color w:val="000000"/>
      <w:sz w:val="24"/>
    </w:rPr>
  </w:style>
  <w:style w:type="character" w:styleId="1012">
    <w:name w:val="标题 9 Char"/>
    <w:next w:val="1012"/>
    <w:link w:val="1001"/>
    <w:qFormat/>
    <w:rPr>
      <w:rFonts w:ascii="仿宋_GB2312" w:hAnsi="Calibri" w:eastAsia="仿宋_GB2312"/>
      <w:sz w:val="32"/>
      <w:szCs w:val="22"/>
    </w:rPr>
  </w:style>
  <w:style w:type="paragraph" w:styleId="1013">
    <w:name w:val="目录 7"/>
    <w:basedOn w:val="992"/>
    <w:next w:val="992"/>
    <w:link w:val="992"/>
    <w:pPr>
      <w:ind w:left="1260"/>
      <w:jc w:val="left"/>
    </w:pPr>
    <w:rPr>
      <w:rFonts w:ascii="Calibri" w:hAnsi="Calibri" w:cs="Calibri"/>
      <w:sz w:val="18"/>
      <w:szCs w:val="18"/>
    </w:rPr>
  </w:style>
  <w:style w:type="paragraph" w:styleId="1014">
    <w:name w:val="列表项目符号 4"/>
    <w:basedOn w:val="992"/>
    <w:next w:val="1014"/>
    <w:link w:val="992"/>
    <w:qFormat/>
    <w:pPr>
      <w:ind w:left="360" w:hanging="360"/>
      <w:spacing w:line="380" w:lineRule="exact"/>
      <w:tabs>
        <w:tab w:val="left" w:pos="360" w:leader="none"/>
      </w:tabs>
    </w:pPr>
    <w:rPr>
      <w:rFonts w:ascii="Calibri" w:hAnsi="Calibri"/>
      <w:sz w:val="28"/>
      <w:szCs w:val="22"/>
    </w:rPr>
  </w:style>
  <w:style w:type="paragraph" w:styleId="1015">
    <w:name w:val="索引 8"/>
    <w:basedOn w:val="992"/>
    <w:next w:val="992"/>
    <w:link w:val="992"/>
    <w:qFormat/>
    <w:pPr>
      <w:ind w:left="1400"/>
    </w:pPr>
    <w:rPr>
      <w:rFonts w:ascii="Calibri" w:hAnsi="Calibri"/>
      <w:szCs w:val="22"/>
    </w:rPr>
  </w:style>
  <w:style w:type="paragraph" w:styleId="1016">
    <w:name w:val="列表编号"/>
    <w:basedOn w:val="992"/>
    <w:next w:val="1016"/>
    <w:link w:val="992"/>
    <w:qFormat/>
    <w:pPr>
      <w:spacing w:line="360" w:lineRule="auto"/>
      <w:tabs>
        <w:tab w:val="left" w:pos="0" w:leader="none"/>
        <w:tab w:val="left" w:pos="840" w:leader="none"/>
      </w:tabs>
    </w:pPr>
  </w:style>
  <w:style w:type="paragraph" w:styleId="1017">
    <w:name w:val="正文缩进"/>
    <w:basedOn w:val="992"/>
    <w:next w:val="1017"/>
    <w:link w:val="992"/>
    <w:qFormat/>
    <w:pPr>
      <w:ind w:firstLine="420"/>
    </w:pPr>
    <w:rPr>
      <w:rFonts w:ascii="宋体"/>
      <w:color w:val="000000"/>
      <w:sz w:val="24"/>
      <w:szCs w:val="20"/>
    </w:rPr>
  </w:style>
  <w:style w:type="paragraph" w:styleId="1018">
    <w:name w:val="题注"/>
    <w:basedOn w:val="992"/>
    <w:next w:val="992"/>
    <w:link w:val="1019"/>
    <w:qFormat/>
    <w:pPr>
      <w:spacing w:line="360" w:lineRule="auto"/>
      <w:tabs>
        <w:tab w:val="left" w:pos="0" w:leader="none"/>
      </w:tabs>
    </w:pPr>
    <w:rPr>
      <w:rFonts w:ascii="Arial" w:hAnsi="Arial" w:eastAsia="黑体"/>
      <w:sz w:val="20"/>
      <w:szCs w:val="20"/>
    </w:rPr>
  </w:style>
  <w:style w:type="character" w:styleId="1019">
    <w:name w:val="题注 Char1"/>
    <w:next w:val="1019"/>
    <w:link w:val="1018"/>
    <w:rPr>
      <w:rFonts w:ascii="Arial" w:hAnsi="Arial" w:eastAsia="黑体" w:cs="Arial"/>
    </w:rPr>
  </w:style>
  <w:style w:type="paragraph" w:styleId="1020">
    <w:name w:val="索引 5"/>
    <w:basedOn w:val="992"/>
    <w:next w:val="992"/>
    <w:link w:val="992"/>
    <w:qFormat/>
    <w:pPr>
      <w:ind w:left="800"/>
    </w:pPr>
    <w:rPr>
      <w:rFonts w:ascii="Calibri" w:hAnsi="Calibri"/>
      <w:szCs w:val="22"/>
    </w:rPr>
  </w:style>
  <w:style w:type="paragraph" w:styleId="1021">
    <w:name w:val="列表项目符号"/>
    <w:basedOn w:val="992"/>
    <w:next w:val="1021"/>
    <w:link w:val="992"/>
    <w:qFormat/>
    <w:pPr>
      <w:ind w:left="962" w:hanging="480"/>
      <w:spacing w:line="360" w:lineRule="auto"/>
      <w:tabs>
        <w:tab w:val="left" w:pos="840" w:leader="none"/>
      </w:tabs>
    </w:pPr>
    <w:rPr>
      <w:sz w:val="24"/>
    </w:rPr>
  </w:style>
  <w:style w:type="paragraph" w:styleId="1022">
    <w:name w:val="文档结构图"/>
    <w:basedOn w:val="992"/>
    <w:next w:val="1022"/>
    <w:link w:val="1023"/>
    <w:qFormat/>
    <w:pPr>
      <w:shd w:val="clear" w:color="auto" w:fill="000080"/>
    </w:pPr>
  </w:style>
  <w:style w:type="character" w:styleId="1023">
    <w:name w:val="文档结构图 Char"/>
    <w:next w:val="1023"/>
    <w:link w:val="1022"/>
    <w:qFormat/>
    <w:rPr>
      <w:rFonts w:ascii="Calibri" w:hAnsi="Calibri"/>
      <w:sz w:val="21"/>
      <w:szCs w:val="22"/>
      <w:shd w:val="clear" w:color="auto" w:fill="000080"/>
    </w:rPr>
  </w:style>
  <w:style w:type="paragraph" w:styleId="1024">
    <w:name w:val="批注文字"/>
    <w:basedOn w:val="992"/>
    <w:next w:val="1024"/>
    <w:link w:val="1025"/>
    <w:uiPriority w:val="99"/>
    <w:qFormat/>
    <w:pPr>
      <w:jc w:val="left"/>
    </w:pPr>
    <w:rPr>
      <w:szCs w:val="20"/>
    </w:rPr>
  </w:style>
  <w:style w:type="character" w:styleId="1025">
    <w:name w:val="批注文字 Char1"/>
    <w:next w:val="1025"/>
    <w:link w:val="1024"/>
    <w:uiPriority w:val="99"/>
    <w:rPr>
      <w:rFonts w:ascii="Calibri" w:hAnsi="Calibri" w:eastAsia="宋体" w:cs="Times New Roman"/>
      <w:sz w:val="21"/>
    </w:rPr>
  </w:style>
  <w:style w:type="paragraph" w:styleId="1026">
    <w:name w:val="索引 6"/>
    <w:basedOn w:val="992"/>
    <w:next w:val="992"/>
    <w:link w:val="992"/>
    <w:qFormat/>
    <w:pPr>
      <w:ind w:left="1000"/>
    </w:pPr>
    <w:rPr>
      <w:rFonts w:ascii="Calibri" w:hAnsi="Calibri"/>
      <w:szCs w:val="22"/>
    </w:rPr>
  </w:style>
  <w:style w:type="paragraph" w:styleId="1027">
    <w:name w:val="正文文本 3"/>
    <w:basedOn w:val="992"/>
    <w:next w:val="1027"/>
    <w:link w:val="1028"/>
    <w:qFormat/>
    <w:rPr>
      <w:color w:val="000000"/>
    </w:rPr>
  </w:style>
  <w:style w:type="character" w:styleId="1028">
    <w:name w:val="正文文本 3 Char"/>
    <w:next w:val="1028"/>
    <w:link w:val="1027"/>
    <w:qFormat/>
    <w:rPr>
      <w:rFonts w:ascii="Calibri" w:hAnsi="Calibri"/>
      <w:color w:val="000000"/>
      <w:sz w:val="21"/>
      <w:szCs w:val="22"/>
    </w:rPr>
  </w:style>
  <w:style w:type="paragraph" w:styleId="1029">
    <w:name w:val="列表项目符号 3"/>
    <w:basedOn w:val="992"/>
    <w:next w:val="1029"/>
    <w:link w:val="992"/>
    <w:qFormat/>
    <w:pPr>
      <w:ind w:left="1200" w:hanging="360"/>
      <w:spacing w:line="380" w:lineRule="exact"/>
      <w:tabs>
        <w:tab w:val="left" w:pos="1200" w:leader="none"/>
      </w:tabs>
    </w:pPr>
    <w:rPr>
      <w:rFonts w:ascii="Calibri" w:hAnsi="Calibri"/>
      <w:sz w:val="28"/>
      <w:szCs w:val="22"/>
    </w:rPr>
  </w:style>
  <w:style w:type="paragraph" w:styleId="1030">
    <w:name w:val="正文文本"/>
    <w:basedOn w:val="992"/>
    <w:next w:val="1030"/>
    <w:link w:val="1031"/>
    <w:qFormat/>
    <w:pPr>
      <w:spacing w:line="60" w:lineRule="auto"/>
    </w:pPr>
    <w:rPr>
      <w:rFonts w:ascii="仿宋_GB2312" w:eastAsia="仿宋_GB2312"/>
      <w:sz w:val="32"/>
    </w:rPr>
  </w:style>
  <w:style w:type="character" w:styleId="1031">
    <w:name w:val="正文文本 Char"/>
    <w:next w:val="1031"/>
    <w:link w:val="1030"/>
    <w:qFormat/>
    <w:rPr>
      <w:rFonts w:ascii="仿宋_GB2312" w:hAnsi="Calibri" w:eastAsia="仿宋_GB2312"/>
      <w:sz w:val="32"/>
      <w:szCs w:val="22"/>
    </w:rPr>
  </w:style>
  <w:style w:type="paragraph" w:styleId="1032">
    <w:name w:val="正文文本缩进"/>
    <w:basedOn w:val="992"/>
    <w:next w:val="1032"/>
    <w:link w:val="1033"/>
    <w:qFormat/>
    <w:pPr>
      <w:ind w:firstLine="225"/>
    </w:pPr>
    <w:rPr>
      <w:rFonts w:ascii="仿宋_GB2312" w:eastAsia="仿宋_GB2312"/>
      <w:sz w:val="32"/>
    </w:rPr>
  </w:style>
  <w:style w:type="character" w:styleId="1033">
    <w:name w:val="正文文本缩进 Char"/>
    <w:next w:val="1033"/>
    <w:link w:val="1032"/>
    <w:qFormat/>
    <w:rPr>
      <w:rFonts w:ascii="仿宋_GB2312" w:hAnsi="Calibri" w:eastAsia="仿宋_GB2312"/>
      <w:sz w:val="32"/>
      <w:szCs w:val="22"/>
    </w:rPr>
  </w:style>
  <w:style w:type="paragraph" w:styleId="1034">
    <w:name w:val="文本块"/>
    <w:basedOn w:val="992"/>
    <w:next w:val="1034"/>
    <w:link w:val="992"/>
    <w:qFormat/>
    <w:pPr>
      <w:ind w:left="1548" w:right="12" w:hanging="2405"/>
      <w:spacing w:line="360" w:lineRule="exact"/>
    </w:pPr>
    <w:rPr>
      <w:rFonts w:ascii="宋体"/>
      <w:bCs/>
      <w:sz w:val="28"/>
      <w:szCs w:val="22"/>
    </w:rPr>
  </w:style>
  <w:style w:type="paragraph" w:styleId="1035">
    <w:name w:val="列表项目符号 2"/>
    <w:basedOn w:val="992"/>
    <w:next w:val="1035"/>
    <w:link w:val="992"/>
    <w:qFormat/>
    <w:pPr>
      <w:ind w:left="720" w:hanging="360"/>
      <w:spacing w:line="360" w:lineRule="auto"/>
      <w:tabs>
        <w:tab w:val="left" w:pos="720" w:leader="none"/>
      </w:tabs>
    </w:pPr>
    <w:rPr>
      <w:sz w:val="24"/>
    </w:rPr>
  </w:style>
  <w:style w:type="paragraph" w:styleId="1036">
    <w:name w:val="HTML 地址"/>
    <w:basedOn w:val="992"/>
    <w:next w:val="1036"/>
    <w:link w:val="1037"/>
    <w:qFormat/>
    <w:rPr>
      <w:i/>
      <w:iCs/>
    </w:rPr>
  </w:style>
  <w:style w:type="character" w:styleId="1037">
    <w:name w:val="HTML 地址 Char"/>
    <w:next w:val="1037"/>
    <w:link w:val="1036"/>
    <w:qFormat/>
    <w:rPr>
      <w:rFonts w:ascii="Calibri" w:hAnsi="Calibri"/>
      <w:i/>
      <w:iCs/>
      <w:sz w:val="21"/>
      <w:szCs w:val="22"/>
    </w:rPr>
  </w:style>
  <w:style w:type="paragraph" w:styleId="1038">
    <w:name w:val="索引 4"/>
    <w:basedOn w:val="992"/>
    <w:next w:val="992"/>
    <w:link w:val="992"/>
    <w:qFormat/>
    <w:pPr>
      <w:ind w:left="600"/>
    </w:pPr>
    <w:rPr>
      <w:rFonts w:ascii="Calibri" w:hAnsi="Calibri"/>
      <w:szCs w:val="22"/>
    </w:rPr>
  </w:style>
  <w:style w:type="paragraph" w:styleId="1039">
    <w:name w:val="目录 5"/>
    <w:basedOn w:val="992"/>
    <w:next w:val="992"/>
    <w:link w:val="992"/>
    <w:pPr>
      <w:ind w:left="840"/>
      <w:jc w:val="left"/>
    </w:pPr>
    <w:rPr>
      <w:rFonts w:ascii="Calibri" w:hAnsi="Calibri" w:cs="Calibri"/>
      <w:sz w:val="18"/>
      <w:szCs w:val="18"/>
    </w:rPr>
  </w:style>
  <w:style w:type="paragraph" w:styleId="1040">
    <w:name w:val="目录 3"/>
    <w:basedOn w:val="992"/>
    <w:next w:val="992"/>
    <w:link w:val="992"/>
    <w:uiPriority w:val="39"/>
    <w:qFormat/>
    <w:pPr>
      <w:ind w:left="420"/>
      <w:jc w:val="left"/>
    </w:pPr>
    <w:rPr>
      <w:rFonts w:ascii="Calibri" w:hAnsi="Calibri" w:cs="Calibri"/>
      <w:i/>
      <w:iCs/>
      <w:sz w:val="20"/>
      <w:szCs w:val="20"/>
    </w:rPr>
  </w:style>
  <w:style w:type="paragraph" w:styleId="1041">
    <w:name w:val="纯文本"/>
    <w:basedOn w:val="992"/>
    <w:next w:val="1041"/>
    <w:link w:val="1042"/>
    <w:qFormat/>
    <w:rPr>
      <w:rFonts w:ascii="宋体"/>
      <w:szCs w:val="21"/>
    </w:rPr>
  </w:style>
  <w:style w:type="character" w:styleId="1042">
    <w:name w:val="纯文本 Char"/>
    <w:next w:val="1042"/>
    <w:link w:val="1041"/>
    <w:qFormat/>
    <w:rPr>
      <w:rFonts w:ascii="宋体" w:hAnsi="Calibri"/>
      <w:sz w:val="21"/>
      <w:szCs w:val="21"/>
    </w:rPr>
  </w:style>
  <w:style w:type="paragraph" w:styleId="1043">
    <w:name w:val="列表项目符号 5"/>
    <w:basedOn w:val="992"/>
    <w:next w:val="1043"/>
    <w:link w:val="992"/>
    <w:qFormat/>
    <w:pPr>
      <w:ind w:left="720" w:hanging="360"/>
      <w:spacing w:line="380" w:lineRule="exact"/>
      <w:tabs>
        <w:tab w:val="left" w:pos="720" w:leader="none"/>
      </w:tabs>
    </w:pPr>
    <w:rPr>
      <w:rFonts w:ascii="Calibri" w:hAnsi="Calibri"/>
      <w:sz w:val="28"/>
      <w:szCs w:val="22"/>
    </w:rPr>
  </w:style>
  <w:style w:type="paragraph" w:styleId="1044">
    <w:name w:val="目录 8"/>
    <w:basedOn w:val="992"/>
    <w:next w:val="992"/>
    <w:link w:val="992"/>
    <w:pPr>
      <w:ind w:left="1470"/>
      <w:jc w:val="left"/>
    </w:pPr>
    <w:rPr>
      <w:rFonts w:ascii="Calibri" w:hAnsi="Calibri" w:cs="Calibri"/>
      <w:sz w:val="18"/>
      <w:szCs w:val="18"/>
    </w:rPr>
  </w:style>
  <w:style w:type="paragraph" w:styleId="1045">
    <w:name w:val="索引 3"/>
    <w:basedOn w:val="992"/>
    <w:next w:val="992"/>
    <w:link w:val="992"/>
    <w:qFormat/>
    <w:pPr>
      <w:ind w:left="400"/>
    </w:pPr>
    <w:rPr>
      <w:rFonts w:ascii="Calibri" w:hAnsi="Calibri"/>
      <w:szCs w:val="22"/>
    </w:rPr>
  </w:style>
  <w:style w:type="paragraph" w:styleId="1046">
    <w:name w:val="日期"/>
    <w:basedOn w:val="992"/>
    <w:next w:val="992"/>
    <w:link w:val="1047"/>
    <w:uiPriority w:val="99"/>
    <w:qFormat/>
    <w:pPr>
      <w:ind w:left="2500"/>
    </w:pPr>
  </w:style>
  <w:style w:type="character" w:styleId="1047">
    <w:name w:val="日期 Char1"/>
    <w:next w:val="1047"/>
    <w:link w:val="1046"/>
    <w:uiPriority w:val="99"/>
    <w:rPr>
      <w:rFonts w:ascii="Calibri" w:hAnsi="Calibri"/>
      <w:sz w:val="21"/>
      <w:szCs w:val="22"/>
    </w:rPr>
  </w:style>
  <w:style w:type="paragraph" w:styleId="1048">
    <w:name w:val="正文文本缩进 2"/>
    <w:basedOn w:val="992"/>
    <w:next w:val="1048"/>
    <w:link w:val="1049"/>
    <w:qFormat/>
    <w:pPr>
      <w:ind w:firstLine="225"/>
      <w:jc w:val="left"/>
      <w:spacing w:line="540" w:lineRule="exact"/>
    </w:pPr>
    <w:rPr>
      <w:rFonts w:ascii="仿宋_GB2312" w:eastAsia="仿宋_GB2312"/>
      <w:sz w:val="32"/>
    </w:rPr>
  </w:style>
  <w:style w:type="character" w:styleId="1049">
    <w:name w:val="正文文本缩进 2 Char"/>
    <w:next w:val="1049"/>
    <w:link w:val="1048"/>
    <w:qFormat/>
    <w:rPr>
      <w:rFonts w:ascii="仿宋_GB2312" w:hAnsi="Calibri" w:eastAsia="仿宋_GB2312"/>
      <w:sz w:val="32"/>
      <w:szCs w:val="22"/>
    </w:rPr>
  </w:style>
  <w:style w:type="paragraph" w:styleId="1050">
    <w:name w:val="尾注文本"/>
    <w:basedOn w:val="992"/>
    <w:next w:val="1050"/>
    <w:link w:val="1051"/>
    <w:qFormat/>
    <w:pPr>
      <w:jc w:val="left"/>
      <w:widowControl/>
    </w:pPr>
    <w:rPr>
      <w:rFonts w:ascii="宋体"/>
      <w:bCs/>
      <w:szCs w:val="21"/>
    </w:rPr>
  </w:style>
  <w:style w:type="character" w:styleId="1051">
    <w:name w:val="尾注文本 Char"/>
    <w:next w:val="1051"/>
    <w:link w:val="1050"/>
    <w:qFormat/>
    <w:rPr>
      <w:rFonts w:ascii="宋体" w:hAnsi="Calibri"/>
      <w:bCs/>
      <w:sz w:val="21"/>
      <w:szCs w:val="21"/>
    </w:rPr>
  </w:style>
  <w:style w:type="paragraph" w:styleId="1052">
    <w:name w:val="批注框文本"/>
    <w:basedOn w:val="992"/>
    <w:next w:val="1052"/>
    <w:link w:val="1053"/>
    <w:qFormat/>
    <w:rPr>
      <w:sz w:val="18"/>
      <w:szCs w:val="20"/>
    </w:rPr>
  </w:style>
  <w:style w:type="character" w:styleId="1053">
    <w:name w:val="批注框文本 Char1"/>
    <w:next w:val="1053"/>
    <w:link w:val="1052"/>
    <w:rPr>
      <w:rFonts w:ascii="Calibri" w:hAnsi="Calibri"/>
      <w:sz w:val="18"/>
    </w:rPr>
  </w:style>
  <w:style w:type="paragraph" w:styleId="1054">
    <w:name w:val="页脚"/>
    <w:basedOn w:val="992"/>
    <w:next w:val="1054"/>
    <w:link w:val="1055"/>
    <w:uiPriority w:val="99"/>
    <w:qFormat/>
    <w:pPr>
      <w:jc w:val="left"/>
      <w:tabs>
        <w:tab w:val="center" w:pos="4153" w:leader="none"/>
        <w:tab w:val="right" w:pos="8306" w:leader="none"/>
      </w:tabs>
    </w:pPr>
    <w:rPr>
      <w:sz w:val="18"/>
      <w:szCs w:val="18"/>
    </w:rPr>
  </w:style>
  <w:style w:type="character" w:styleId="1055">
    <w:name w:val="页脚 Char1"/>
    <w:next w:val="1055"/>
    <w:link w:val="1054"/>
    <w:uiPriority w:val="99"/>
    <w:rPr>
      <w:rFonts w:ascii="Calibri" w:hAnsi="Calibri" w:eastAsia="宋体" w:cs="Times New Roman"/>
      <w:sz w:val="18"/>
      <w:szCs w:val="18"/>
    </w:rPr>
  </w:style>
  <w:style w:type="paragraph" w:styleId="1056">
    <w:name w:val="页眉"/>
    <w:basedOn w:val="992"/>
    <w:next w:val="1056"/>
    <w:link w:val="1057"/>
    <w:uiPriority w:val="99"/>
    <w:qFormat/>
    <w:pPr>
      <w:jc w:val="center"/>
      <w:tabs>
        <w:tab w:val="center" w:pos="4153" w:leader="none"/>
        <w:tab w:val="right" w:pos="8306" w:leader="none"/>
      </w:tabs>
      <w:pBdr>
        <w:bottom w:val="single" w:color="000000" w:sz="6" w:space="1"/>
      </w:pBdr>
    </w:pPr>
    <w:rPr>
      <w:sz w:val="18"/>
      <w:szCs w:val="18"/>
    </w:rPr>
  </w:style>
  <w:style w:type="character" w:styleId="1057">
    <w:name w:val="页眉 Char1"/>
    <w:next w:val="1057"/>
    <w:link w:val="1056"/>
    <w:uiPriority w:val="99"/>
    <w:rPr>
      <w:rFonts w:ascii="Calibri" w:hAnsi="Calibri"/>
      <w:sz w:val="18"/>
      <w:szCs w:val="18"/>
    </w:rPr>
  </w:style>
  <w:style w:type="paragraph" w:styleId="1058">
    <w:name w:val="目录 1"/>
    <w:basedOn w:val="992"/>
    <w:next w:val="992"/>
    <w:link w:val="992"/>
    <w:uiPriority w:val="39"/>
    <w:qFormat/>
    <w:pPr>
      <w:jc w:val="left"/>
      <w:spacing w:before="120" w:after="120"/>
    </w:pPr>
    <w:rPr>
      <w:rFonts w:ascii="Calibri" w:hAnsi="Calibri" w:cs="Calibri"/>
      <w:b/>
      <w:bCs/>
      <w:caps/>
      <w:sz w:val="20"/>
      <w:szCs w:val="20"/>
    </w:rPr>
  </w:style>
  <w:style w:type="paragraph" w:styleId="1059">
    <w:name w:val="目录 4"/>
    <w:basedOn w:val="992"/>
    <w:next w:val="992"/>
    <w:link w:val="992"/>
    <w:pPr>
      <w:ind w:left="630"/>
      <w:jc w:val="left"/>
    </w:pPr>
    <w:rPr>
      <w:rFonts w:ascii="Calibri" w:hAnsi="Calibri" w:cs="Calibri"/>
      <w:sz w:val="18"/>
      <w:szCs w:val="18"/>
    </w:rPr>
  </w:style>
  <w:style w:type="paragraph" w:styleId="1060">
    <w:name w:val="索引标题"/>
    <w:basedOn w:val="992"/>
    <w:next w:val="1061"/>
    <w:link w:val="992"/>
    <w:qFormat/>
    <w:rPr>
      <w:rFonts w:ascii="Calibri" w:hAnsi="Calibri"/>
      <w:szCs w:val="22"/>
    </w:rPr>
  </w:style>
  <w:style w:type="paragraph" w:styleId="1061">
    <w:name w:val="索引 1"/>
    <w:basedOn w:val="992"/>
    <w:next w:val="992"/>
    <w:link w:val="992"/>
    <w:qFormat/>
    <w:rPr>
      <w:rFonts w:ascii="Calibri" w:hAnsi="Calibri"/>
      <w:szCs w:val="22"/>
    </w:rPr>
  </w:style>
  <w:style w:type="paragraph" w:styleId="1062">
    <w:name w:val="脚注文本"/>
    <w:basedOn w:val="992"/>
    <w:next w:val="1062"/>
    <w:link w:val="1063"/>
    <w:qFormat/>
    <w:pPr>
      <w:jc w:val="left"/>
    </w:pPr>
    <w:rPr>
      <w:rFonts w:ascii="宋体"/>
      <w:bCs/>
      <w:sz w:val="18"/>
      <w:szCs w:val="18"/>
    </w:rPr>
  </w:style>
  <w:style w:type="character" w:styleId="1063">
    <w:name w:val="脚注文本 Char"/>
    <w:next w:val="1063"/>
    <w:link w:val="1062"/>
    <w:qFormat/>
    <w:rPr>
      <w:rFonts w:ascii="宋体" w:hAnsi="Calibri"/>
      <w:bCs/>
      <w:sz w:val="18"/>
      <w:szCs w:val="18"/>
    </w:rPr>
  </w:style>
  <w:style w:type="paragraph" w:styleId="1064">
    <w:name w:val="目录 6"/>
    <w:basedOn w:val="992"/>
    <w:next w:val="992"/>
    <w:link w:val="992"/>
    <w:pPr>
      <w:ind w:left="1050"/>
      <w:jc w:val="left"/>
    </w:pPr>
    <w:rPr>
      <w:rFonts w:ascii="Calibri" w:hAnsi="Calibri" w:cs="Calibri"/>
      <w:sz w:val="18"/>
      <w:szCs w:val="18"/>
    </w:rPr>
  </w:style>
  <w:style w:type="paragraph" w:styleId="1065">
    <w:name w:val="正文文本缩进 3"/>
    <w:basedOn w:val="992"/>
    <w:next w:val="1065"/>
    <w:link w:val="1066"/>
    <w:qFormat/>
    <w:pPr>
      <w:ind w:firstLine="213"/>
    </w:pPr>
    <w:rPr>
      <w:rFonts w:ascii="仿宋_GB2312" w:eastAsia="仿宋_GB2312"/>
      <w:sz w:val="30"/>
    </w:rPr>
  </w:style>
  <w:style w:type="character" w:styleId="1066">
    <w:name w:val="正文文本缩进 3 Char"/>
    <w:next w:val="1066"/>
    <w:link w:val="1065"/>
    <w:qFormat/>
    <w:rPr>
      <w:rFonts w:ascii="仿宋_GB2312" w:hAnsi="Calibri" w:eastAsia="仿宋_GB2312"/>
      <w:sz w:val="30"/>
      <w:szCs w:val="22"/>
    </w:rPr>
  </w:style>
  <w:style w:type="paragraph" w:styleId="1067">
    <w:name w:val="索引 7"/>
    <w:basedOn w:val="992"/>
    <w:next w:val="992"/>
    <w:link w:val="992"/>
    <w:qFormat/>
    <w:pPr>
      <w:ind w:left="1200"/>
    </w:pPr>
    <w:rPr>
      <w:rFonts w:ascii="Calibri" w:hAnsi="Calibri"/>
      <w:szCs w:val="22"/>
    </w:rPr>
  </w:style>
  <w:style w:type="paragraph" w:styleId="1068">
    <w:name w:val="索引 9"/>
    <w:basedOn w:val="992"/>
    <w:next w:val="992"/>
    <w:link w:val="992"/>
    <w:qFormat/>
    <w:pPr>
      <w:ind w:left="1600"/>
    </w:pPr>
    <w:rPr>
      <w:rFonts w:ascii="Calibri" w:hAnsi="Calibri"/>
      <w:szCs w:val="22"/>
    </w:rPr>
  </w:style>
  <w:style w:type="paragraph" w:styleId="1069">
    <w:name w:val="图表目录"/>
    <w:basedOn w:val="992"/>
    <w:next w:val="992"/>
    <w:link w:val="992"/>
    <w:qFormat/>
    <w:pPr>
      <w:ind w:left="400" w:hanging="200"/>
      <w:jc w:val="left"/>
      <w:widowControl/>
    </w:pPr>
    <w:rPr>
      <w:rFonts w:ascii="宋体"/>
      <w:bCs/>
      <w:szCs w:val="21"/>
    </w:rPr>
  </w:style>
  <w:style w:type="paragraph" w:styleId="1070">
    <w:name w:val="目录 2"/>
    <w:basedOn w:val="992"/>
    <w:next w:val="992"/>
    <w:link w:val="992"/>
    <w:uiPriority w:val="39"/>
    <w:qFormat/>
    <w:pPr>
      <w:ind w:left="210"/>
      <w:jc w:val="left"/>
    </w:pPr>
    <w:rPr>
      <w:rFonts w:ascii="Calibri" w:hAnsi="Calibri" w:cs="Calibri"/>
      <w:smallCaps/>
      <w:sz w:val="20"/>
      <w:szCs w:val="20"/>
    </w:rPr>
  </w:style>
  <w:style w:type="paragraph" w:styleId="1071">
    <w:name w:val="目录 9"/>
    <w:basedOn w:val="992"/>
    <w:next w:val="992"/>
    <w:link w:val="992"/>
    <w:pPr>
      <w:ind w:left="1680"/>
      <w:jc w:val="left"/>
    </w:pPr>
    <w:rPr>
      <w:rFonts w:ascii="Calibri" w:hAnsi="Calibri" w:cs="Calibri"/>
      <w:sz w:val="18"/>
      <w:szCs w:val="18"/>
    </w:rPr>
  </w:style>
  <w:style w:type="paragraph" w:styleId="1072">
    <w:name w:val="正文文本 2"/>
    <w:basedOn w:val="992"/>
    <w:next w:val="1072"/>
    <w:link w:val="1073"/>
    <w:qFormat/>
    <w:pPr>
      <w:spacing w:line="560" w:lineRule="exact"/>
    </w:pPr>
    <w:rPr>
      <w:rFonts w:ascii="仿宋_GB2312" w:eastAsia="仿宋_GB2312"/>
      <w:sz w:val="28"/>
      <w:szCs w:val="30"/>
    </w:rPr>
  </w:style>
  <w:style w:type="character" w:styleId="1073">
    <w:name w:val="正文文本 2 Char"/>
    <w:next w:val="1073"/>
    <w:link w:val="1072"/>
    <w:qFormat/>
    <w:rPr>
      <w:rFonts w:ascii="仿宋_GB2312" w:hAnsi="Calibri" w:eastAsia="仿宋_GB2312"/>
      <w:sz w:val="28"/>
      <w:szCs w:val="30"/>
    </w:rPr>
  </w:style>
  <w:style w:type="paragraph" w:styleId="1074">
    <w:name w:val="列表接续 2"/>
    <w:basedOn w:val="992"/>
    <w:next w:val="1074"/>
    <w:link w:val="992"/>
    <w:qFormat/>
    <w:pPr>
      <w:ind w:left="840"/>
      <w:spacing w:after="120"/>
    </w:pPr>
  </w:style>
  <w:style w:type="paragraph" w:styleId="1075">
    <w:name w:val="HTML 预设格式"/>
    <w:basedOn w:val="992"/>
    <w:next w:val="1075"/>
    <w:link w:val="1076"/>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 w:val="24"/>
    </w:rPr>
  </w:style>
  <w:style w:type="character" w:styleId="1076">
    <w:name w:val="HTML 预设格式 Char"/>
    <w:next w:val="1076"/>
    <w:link w:val="1075"/>
    <w:qFormat/>
    <w:rPr>
      <w:rFonts w:ascii="Arial" w:hAnsi="Arial" w:cs="Arial"/>
      <w:sz w:val="24"/>
      <w:szCs w:val="22"/>
    </w:rPr>
  </w:style>
  <w:style w:type="paragraph" w:styleId="1077">
    <w:name w:val="普通(网站)"/>
    <w:basedOn w:val="992"/>
    <w:next w:val="1077"/>
    <w:link w:val="992"/>
    <w:uiPriority w:val="99"/>
    <w:qFormat/>
    <w:pPr>
      <w:jc w:val="left"/>
      <w:spacing w:before="100" w:beforeAutospacing="1" w:after="100" w:afterAutospacing="1"/>
      <w:widowControl/>
    </w:pPr>
    <w:rPr>
      <w:rFonts w:ascii="宋体"/>
      <w:sz w:val="24"/>
      <w:szCs w:val="20"/>
    </w:rPr>
  </w:style>
  <w:style w:type="paragraph" w:styleId="1078">
    <w:name w:val="索引 2"/>
    <w:basedOn w:val="992"/>
    <w:next w:val="992"/>
    <w:link w:val="992"/>
    <w:qFormat/>
    <w:pPr>
      <w:ind w:left="200"/>
    </w:pPr>
    <w:rPr>
      <w:rFonts w:ascii="Calibri" w:hAnsi="Calibri"/>
      <w:szCs w:val="22"/>
    </w:rPr>
  </w:style>
  <w:style w:type="paragraph" w:styleId="1079">
    <w:name w:val="标题"/>
    <w:basedOn w:val="992"/>
    <w:next w:val="1079"/>
    <w:link w:val="1080"/>
    <w:qFormat/>
    <w:pPr>
      <w:jc w:val="center"/>
      <w:spacing w:before="240" w:after="60"/>
      <w:outlineLvl w:val="0"/>
    </w:pPr>
    <w:rPr>
      <w:rFonts w:ascii="Cambria" w:hAnsi="Cambria"/>
      <w:b/>
      <w:bCs/>
      <w:sz w:val="32"/>
      <w:szCs w:val="32"/>
    </w:rPr>
  </w:style>
  <w:style w:type="character" w:styleId="1080">
    <w:name w:val="标题 Char"/>
    <w:next w:val="1080"/>
    <w:link w:val="1079"/>
    <w:qFormat/>
    <w:rPr>
      <w:rFonts w:ascii="Cambria" w:hAnsi="Cambria"/>
      <w:b/>
      <w:bCs/>
      <w:sz w:val="32"/>
      <w:szCs w:val="32"/>
    </w:rPr>
  </w:style>
  <w:style w:type="paragraph" w:styleId="1081">
    <w:name w:val="批注主题"/>
    <w:basedOn w:val="1024"/>
    <w:next w:val="1024"/>
    <w:link w:val="1082"/>
    <w:qFormat/>
    <w:rPr>
      <w:b/>
    </w:rPr>
  </w:style>
  <w:style w:type="character" w:styleId="1082">
    <w:name w:val="批注主题 Char"/>
    <w:next w:val="1082"/>
    <w:link w:val="1081"/>
    <w:qFormat/>
    <w:rPr>
      <w:rFonts w:ascii="Calibri" w:hAnsi="Calibri"/>
      <w:b/>
      <w:sz w:val="21"/>
    </w:rPr>
  </w:style>
  <w:style w:type="paragraph" w:styleId="1083">
    <w:name w:val="正文首行缩进"/>
    <w:basedOn w:val="1030"/>
    <w:next w:val="1083"/>
    <w:link w:val="1084"/>
    <w:pPr>
      <w:ind w:firstLine="100"/>
      <w:spacing w:after="120" w:line="240" w:lineRule="auto"/>
    </w:pPr>
    <w:rPr>
      <w:rFonts w:ascii="Times New Roman" w:hAnsi="Times New Roman" w:eastAsia="宋体"/>
      <w:sz w:val="21"/>
    </w:rPr>
  </w:style>
  <w:style w:type="character" w:styleId="1084">
    <w:name w:val="正文首行缩进 Char"/>
    <w:next w:val="1084"/>
    <w:link w:val="1083"/>
    <w:qFormat/>
    <w:rPr>
      <w:sz w:val="21"/>
      <w:szCs w:val="22"/>
    </w:rPr>
  </w:style>
  <w:style w:type="paragraph" w:styleId="1085">
    <w:name w:val="正文首行缩进 2"/>
    <w:basedOn w:val="1032"/>
    <w:next w:val="1085"/>
    <w:link w:val="1086"/>
    <w:pPr>
      <w:ind w:left="200" w:firstLine="200"/>
      <w:spacing w:after="120"/>
    </w:pPr>
    <w:rPr>
      <w:rFonts w:ascii="Times New Roman" w:hAnsi="Times New Roman"/>
      <w:sz w:val="24"/>
      <w:szCs w:val="24"/>
    </w:rPr>
  </w:style>
  <w:style w:type="character" w:styleId="1086">
    <w:name w:val="正文首行缩进 2 Char1"/>
    <w:next w:val="1086"/>
    <w:link w:val="1085"/>
    <w:rPr>
      <w:rFonts w:eastAsia="仿宋_GB2312"/>
      <w:sz w:val="24"/>
      <w:szCs w:val="24"/>
      <w:lang w:bidi="ar-SA"/>
    </w:rPr>
  </w:style>
  <w:style w:type="table" w:styleId="1087">
    <w:name w:val="网格型"/>
    <w:basedOn w:val="1003"/>
    <w:next w:val="1087"/>
    <w:link w:val="992"/>
    <w:qFormat/>
    <w:tblPr/>
  </w:style>
  <w:style w:type="character" w:styleId="1088">
    <w:name w:val="要点"/>
    <w:next w:val="1088"/>
    <w:link w:val="992"/>
    <w:qFormat/>
    <w:rPr>
      <w:b/>
    </w:rPr>
  </w:style>
  <w:style w:type="character" w:styleId="1089">
    <w:name w:val="尾注引用"/>
    <w:next w:val="1089"/>
    <w:link w:val="992"/>
    <w:qFormat/>
    <w:rPr>
      <w:vertAlign w:val="superscript"/>
    </w:rPr>
  </w:style>
  <w:style w:type="character" w:styleId="1090">
    <w:name w:val="页码"/>
    <w:next w:val="1090"/>
    <w:link w:val="992"/>
    <w:qFormat/>
  </w:style>
  <w:style w:type="character" w:styleId="1091">
    <w:name w:val="已访问的超链接"/>
    <w:next w:val="1091"/>
    <w:link w:val="992"/>
    <w:qFormat/>
    <w:rPr>
      <w:color w:val="800080"/>
      <w:u w:val="single"/>
    </w:rPr>
  </w:style>
  <w:style w:type="character" w:styleId="1092">
    <w:name w:val="强调"/>
    <w:next w:val="1092"/>
    <w:link w:val="992"/>
    <w:qFormat/>
    <w:rPr>
      <w:color w:val="cc0033"/>
    </w:rPr>
  </w:style>
  <w:style w:type="character" w:styleId="1093">
    <w:name w:val="HTML 打字机"/>
    <w:next w:val="1093"/>
    <w:link w:val="992"/>
    <w:qFormat/>
    <w:rPr>
      <w:rFonts w:ascii="宋体" w:eastAsia="宋体" w:cs="宋体"/>
      <w:sz w:val="24"/>
      <w:szCs w:val="24"/>
      <w:lang w:bidi="ar-SA"/>
    </w:rPr>
  </w:style>
  <w:style w:type="character" w:styleId="1094">
    <w:name w:val="超链接"/>
    <w:next w:val="1094"/>
    <w:link w:val="992"/>
    <w:uiPriority w:val="99"/>
    <w:qFormat/>
    <w:rPr>
      <w:color w:val="0000ff"/>
      <w:u w:val="single"/>
    </w:rPr>
  </w:style>
  <w:style w:type="character" w:styleId="1095">
    <w:name w:val="批注引用"/>
    <w:next w:val="1095"/>
    <w:link w:val="992"/>
    <w:qFormat/>
    <w:rPr>
      <w:sz w:val="21"/>
    </w:rPr>
  </w:style>
  <w:style w:type="character" w:styleId="1096">
    <w:name w:val="脚注引用"/>
    <w:next w:val="1096"/>
    <w:link w:val="992"/>
    <w:qFormat/>
    <w:rPr>
      <w:vertAlign w:val="superscript"/>
    </w:rPr>
  </w:style>
  <w:style w:type="paragraph" w:styleId="1097">
    <w:name w:val="正文（标记）"/>
    <w:basedOn w:val="992"/>
    <w:next w:val="1097"/>
    <w:link w:val="1098"/>
    <w:qFormat/>
    <w:pPr>
      <w:spacing w:before="50" w:after="50"/>
      <w:tabs>
        <w:tab w:val="left" w:pos="0" w:leader="none"/>
        <w:tab w:val="left" w:pos="840" w:leader="none"/>
      </w:tabs>
    </w:pPr>
    <w:rPr>
      <w:rFonts w:ascii="Times New Roman" w:hAnsi="Times New Roman"/>
      <w:sz w:val="24"/>
      <w:szCs w:val="24"/>
    </w:rPr>
  </w:style>
  <w:style w:type="character" w:styleId="1098">
    <w:name w:val="正文（标记） Char2"/>
    <w:next w:val="1098"/>
    <w:link w:val="1097"/>
    <w:qFormat/>
    <w:rPr>
      <w:sz w:val="24"/>
      <w:szCs w:val="24"/>
    </w:rPr>
  </w:style>
  <w:style w:type="character" w:styleId="1099">
    <w:name w:val="Char Char2"/>
    <w:next w:val="1099"/>
    <w:link w:val="992"/>
    <w:qFormat/>
    <w:rPr>
      <w:sz w:val="18"/>
      <w:szCs w:val="18"/>
    </w:rPr>
  </w:style>
  <w:style w:type="character" w:styleId="1100">
    <w:name w:val="maywed421"/>
    <w:next w:val="1100"/>
    <w:link w:val="992"/>
    <w:qFormat/>
    <w:rPr>
      <w:color w:val="366fb6"/>
      <w:u w:val="none"/>
    </w:rPr>
  </w:style>
  <w:style w:type="paragraph" w:styleId="1101">
    <w:name w:val="编号2"/>
    <w:next w:val="1101"/>
    <w:link w:val="992"/>
    <w:qFormat/>
    <w:pPr>
      <w:ind w:left="720" w:hanging="360"/>
      <w:spacing w:before="120" w:after="120" w:line="360" w:lineRule="auto"/>
      <w:tabs>
        <w:tab w:val="left" w:pos="-40" w:leader="none"/>
      </w:tabs>
    </w:pPr>
    <w:rPr>
      <w:rFonts w:ascii="仿宋_GB2312" w:eastAsia="仿宋_GB2312"/>
      <w:color w:val="ff0000"/>
      <w:sz w:val="24"/>
      <w:szCs w:val="24"/>
      <w:lang w:val="en-US" w:eastAsia="zh-CN" w:bidi="ar-SA"/>
    </w:rPr>
  </w:style>
  <w:style w:type="paragraph" w:styleId="1102">
    <w:name w:val="一级缩进"/>
    <w:next w:val="1102"/>
    <w:link w:val="992"/>
    <w:qFormat/>
    <w:pPr>
      <w:jc w:val="both"/>
      <w:spacing w:before="120" w:after="120" w:line="360" w:lineRule="auto"/>
      <w:tabs>
        <w:tab w:val="left" w:pos="0" w:leader="none"/>
        <w:tab w:val="left" w:pos="568" w:leader="none"/>
      </w:tabs>
    </w:pPr>
    <w:rPr>
      <w:rFonts w:eastAsia="仿宋_GB2312"/>
      <w:sz w:val="24"/>
      <w:szCs w:val="24"/>
      <w:lang w:val="en-US" w:eastAsia="zh-CN" w:bidi="ar-SA"/>
    </w:rPr>
  </w:style>
  <w:style w:type="character" w:styleId="1103">
    <w:name w:val="Comment Text Char"/>
    <w:next w:val="1103"/>
    <w:link w:val="992"/>
    <w:qFormat/>
    <w:rPr>
      <w:rFonts w:cs="Times New Roman"/>
      <w:sz w:val="21"/>
      <w:szCs w:val="21"/>
      <w:lang w:bidi="ar-SA"/>
    </w:rPr>
  </w:style>
  <w:style w:type="character" w:styleId="1104">
    <w:name w:val="Footer Char"/>
    <w:next w:val="1104"/>
    <w:link w:val="992"/>
    <w:qFormat/>
    <w:rPr>
      <w:rFonts w:eastAsia="宋体"/>
      <w:sz w:val="18"/>
      <w:lang w:val="en-US" w:eastAsia="zh-CN"/>
    </w:rPr>
  </w:style>
  <w:style w:type="character" w:styleId="1105">
    <w:name w:val="ca-41"/>
    <w:next w:val="1105"/>
    <w:link w:val="992"/>
    <w:qFormat/>
    <w:rPr>
      <w:rFonts w:ascii="宋体" w:eastAsia="宋体"/>
      <w:b/>
      <w:bCs/>
      <w:color w:val="000000"/>
      <w:spacing w:val="-20"/>
      <w:sz w:val="21"/>
      <w:szCs w:val="21"/>
    </w:rPr>
  </w:style>
  <w:style w:type="character" w:styleId="1106">
    <w:name w:val="ca-1"/>
    <w:next w:val="1106"/>
    <w:link w:val="992"/>
    <w:qFormat/>
  </w:style>
  <w:style w:type="character" w:styleId="1107">
    <w:name w:val="Plain Text Char"/>
    <w:next w:val="1107"/>
    <w:link w:val="992"/>
    <w:qFormat/>
    <w:rPr>
      <w:rFonts w:ascii="宋体" w:eastAsia="宋体"/>
      <w:sz w:val="21"/>
      <w:lang w:val="en-US" w:eastAsia="zh-CN"/>
    </w:rPr>
  </w:style>
  <w:style w:type="character" w:styleId="1108">
    <w:name w:val="Header Char"/>
    <w:next w:val="1108"/>
    <w:link w:val="992"/>
    <w:qFormat/>
    <w:rPr>
      <w:rFonts w:eastAsia="宋体"/>
      <w:sz w:val="18"/>
      <w:lang w:val="en-US" w:eastAsia="zh-CN"/>
    </w:rPr>
  </w:style>
  <w:style w:type="character" w:styleId="1109">
    <w:name w:val="marklong"/>
    <w:next w:val="1109"/>
    <w:link w:val="992"/>
    <w:qFormat/>
  </w:style>
  <w:style w:type="character" w:styleId="1110">
    <w:name w:val="普通文字1 Char,普通文字11 Char,普通文字2 Char,普通文字21 Char,普通文字3 Char,普通文字31 Char,普通文字4 Char,普通文字41 Char,普通文字5 Char,普通文字6 Char,普通文字7 Char Char"/>
    <w:next w:val="1110"/>
    <w:link w:val="992"/>
    <w:qFormat/>
    <w:rPr>
      <w:rFonts w:ascii="宋体" w:eastAsia="宋体" w:cs="Courier New"/>
      <w:sz w:val="21"/>
      <w:szCs w:val="21"/>
      <w:lang w:val="en-US" w:eastAsia="zh-CN" w:bidi="ar-SA"/>
    </w:rPr>
  </w:style>
  <w:style w:type="character" w:styleId="1111">
    <w:name w:val="ca-21"/>
    <w:next w:val="1111"/>
    <w:link w:val="992"/>
    <w:qFormat/>
    <w:rPr>
      <w:rFonts w:ascii="宋体" w:eastAsia="宋体"/>
      <w:sz w:val="21"/>
    </w:rPr>
  </w:style>
  <w:style w:type="paragraph" w:styleId="1112">
    <w:name w:val="正文（缩进）"/>
    <w:basedOn w:val="992"/>
    <w:next w:val="1112"/>
    <w:link w:val="992"/>
    <w:qFormat/>
    <w:pPr>
      <w:ind w:firstLine="200"/>
      <w:spacing w:before="50" w:after="50" w:line="360" w:lineRule="auto"/>
    </w:pPr>
    <w:rPr>
      <w:sz w:val="24"/>
    </w:rPr>
  </w:style>
  <w:style w:type="character" w:styleId="1113">
    <w:name w:val="Heading 3 Char"/>
    <w:next w:val="1113"/>
    <w:link w:val="992"/>
    <w:qFormat/>
    <w:rPr>
      <w:rFonts w:cs="Times New Roman"/>
      <w:b/>
      <w:bCs/>
      <w:sz w:val="32"/>
      <w:szCs w:val="32"/>
      <w:lang w:bidi="ar-SA"/>
    </w:rPr>
  </w:style>
  <w:style w:type="character" w:styleId="1114">
    <w:name w:val="z12 style23"/>
    <w:next w:val="1114"/>
    <w:link w:val="992"/>
    <w:qFormat/>
  </w:style>
  <w:style w:type="paragraph" w:styleId="1115">
    <w:name w:val="Indent Normal"/>
    <w:basedOn w:val="992"/>
    <w:next w:val="1115"/>
    <w:link w:val="992"/>
    <w:qFormat/>
    <w:pPr>
      <w:ind w:firstLine="150"/>
    </w:pPr>
    <w:rPr>
      <w:sz w:val="24"/>
      <w:szCs w:val="20"/>
    </w:rPr>
  </w:style>
  <w:style w:type="character" w:styleId="1116">
    <w:name w:val=" Char Char2"/>
    <w:next w:val="1116"/>
    <w:link w:val="992"/>
    <w:rPr>
      <w:sz w:val="18"/>
      <w:szCs w:val="18"/>
    </w:rPr>
  </w:style>
  <w:style w:type="character" w:styleId="1117">
    <w:name w:val="ca-31"/>
    <w:next w:val="1117"/>
    <w:link w:val="992"/>
    <w:qFormat/>
    <w:rPr>
      <w:rFonts w:ascii="宋体" w:eastAsia="宋体"/>
      <w:color w:val="000000"/>
      <w:sz w:val="21"/>
      <w:szCs w:val="21"/>
    </w:rPr>
  </w:style>
  <w:style w:type="character" w:styleId="1118">
    <w:name w:val="apple-converted-space"/>
    <w:next w:val="1118"/>
    <w:link w:val="992"/>
    <w:qFormat/>
  </w:style>
  <w:style w:type="character" w:styleId="1119">
    <w:name w:val="Char Char1"/>
    <w:next w:val="1119"/>
    <w:link w:val="992"/>
    <w:qFormat/>
    <w:rPr>
      <w:rFonts w:ascii="宋体" w:eastAsia="宋体"/>
      <w:sz w:val="21"/>
      <w:lang w:val="en-US" w:eastAsia="zh-CN"/>
    </w:rPr>
  </w:style>
  <w:style w:type="character" w:styleId="1120">
    <w:name w:val="font21"/>
    <w:next w:val="1120"/>
    <w:link w:val="992"/>
    <w:qFormat/>
    <w:rPr>
      <w:rFonts w:ascii="Times New Roman" w:hAnsi="Times New Roman"/>
      <w:color w:val="000000"/>
      <w:sz w:val="20"/>
      <w:u w:val="none"/>
    </w:rPr>
  </w:style>
  <w:style w:type="character" w:styleId="1121">
    <w:name w:val="ca-01"/>
    <w:next w:val="1121"/>
    <w:link w:val="992"/>
    <w:qFormat/>
    <w:rPr>
      <w:rFonts w:ascii="宋体" w:eastAsia="宋体"/>
      <w:b/>
      <w:bCs/>
      <w:spacing w:val="-20"/>
      <w:sz w:val="24"/>
      <w:szCs w:val="24"/>
    </w:rPr>
  </w:style>
  <w:style w:type="character" w:styleId="1122">
    <w:name w:val=" Char Char23"/>
    <w:next w:val="1122"/>
    <w:link w:val="992"/>
    <w:rPr>
      <w:sz w:val="24"/>
      <w:szCs w:val="21"/>
      <w:lang w:bidi="ar-SA"/>
    </w:rPr>
  </w:style>
  <w:style w:type="character" w:styleId="1123">
    <w:name w:val="Char Char"/>
    <w:next w:val="1123"/>
    <w:link w:val="992"/>
    <w:qFormat/>
    <w:rPr>
      <w:rFonts w:eastAsia="宋体"/>
      <w:sz w:val="18"/>
      <w:lang w:val="en-US" w:eastAsia="zh-CN"/>
    </w:rPr>
  </w:style>
  <w:style w:type="character" w:styleId="1124">
    <w:name w:val=" Char Char3"/>
    <w:next w:val="1124"/>
    <w:link w:val="992"/>
    <w:rPr>
      <w:rFonts w:ascii="宋体" w:eastAsia="宋体"/>
      <w:sz w:val="18"/>
      <w:szCs w:val="18"/>
      <w:lang w:val="en-US" w:eastAsia="zh-CN" w:bidi="ar-SA"/>
    </w:rPr>
  </w:style>
  <w:style w:type="paragraph" w:styleId="1125">
    <w:name w:val="段落"/>
    <w:next w:val="1125"/>
    <w:link w:val="992"/>
    <w:qFormat/>
    <w:pPr>
      <w:ind w:firstLine="420"/>
      <w:jc w:val="both"/>
      <w:spacing w:before="120" w:after="120" w:line="360" w:lineRule="auto"/>
    </w:pPr>
    <w:rPr>
      <w:rFonts w:eastAsia="仿宋_GB2312"/>
      <w:sz w:val="24"/>
      <w:szCs w:val="24"/>
      <w:lang w:val="en-US" w:eastAsia="zh-CN" w:bidi="ar-SA"/>
    </w:rPr>
  </w:style>
  <w:style w:type="character" w:styleId="1126">
    <w:name w:val="Heading 4 Char"/>
    <w:next w:val="1126"/>
    <w:link w:val="992"/>
    <w:qFormat/>
    <w:rPr>
      <w:rFonts w:ascii="Cambria" w:hAnsi="Cambria" w:eastAsia="宋体" w:cs="Cambria"/>
      <w:b/>
      <w:bCs/>
      <w:sz w:val="28"/>
      <w:szCs w:val="28"/>
      <w:lang w:bidi="ar-SA"/>
    </w:rPr>
  </w:style>
  <w:style w:type="character" w:styleId="1127">
    <w:name w:val="Header Char1"/>
    <w:next w:val="1127"/>
    <w:link w:val="992"/>
    <w:qFormat/>
    <w:rPr>
      <w:rFonts w:cs="Times New Roman"/>
      <w:sz w:val="18"/>
      <w:szCs w:val="18"/>
      <w:lang w:bidi="ar-SA"/>
    </w:rPr>
  </w:style>
  <w:style w:type="character" w:styleId="1128">
    <w:name w:val="Footer Char1"/>
    <w:next w:val="1128"/>
    <w:link w:val="992"/>
    <w:qFormat/>
    <w:rPr>
      <w:rFonts w:cs="Times New Roman"/>
      <w:sz w:val="18"/>
      <w:szCs w:val="18"/>
      <w:lang w:bidi="ar-SA"/>
    </w:rPr>
  </w:style>
  <w:style w:type="character" w:styleId="1129">
    <w:name w:val="wj1"/>
    <w:next w:val="1129"/>
    <w:link w:val="992"/>
    <w:qFormat/>
    <w:rPr>
      <w:color w:val="000000"/>
      <w:sz w:val="18"/>
      <w:szCs w:val="18"/>
      <w:u w:val="none"/>
    </w:rPr>
  </w:style>
  <w:style w:type="character" w:styleId="1130">
    <w:name w:val="ca-11"/>
    <w:next w:val="1130"/>
    <w:link w:val="992"/>
    <w:qFormat/>
    <w:rPr>
      <w:rFonts w:ascii="宋体" w:eastAsia="宋体"/>
      <w:b/>
      <w:bCs/>
      <w:color w:val="000000"/>
      <w:spacing w:val="-20"/>
      <w:sz w:val="28"/>
      <w:szCs w:val="28"/>
    </w:rPr>
  </w:style>
  <w:style w:type="paragraph" w:styleId="1131">
    <w:name w:val="表格样式居中"/>
    <w:next w:val="1131"/>
    <w:link w:val="992"/>
    <w:qFormat/>
    <w:pPr>
      <w:jc w:val="center"/>
    </w:pPr>
    <w:rPr>
      <w:rFonts w:eastAsia="仿宋_GB2312"/>
      <w:bCs/>
      <w:sz w:val="21"/>
      <w:szCs w:val="44"/>
      <w:lang w:val="en-US" w:eastAsia="zh-CN" w:bidi="ar-SA"/>
    </w:rPr>
  </w:style>
  <w:style w:type="character" w:styleId="1132">
    <w:name w:val="Plain Text Char1"/>
    <w:next w:val="1132"/>
    <w:link w:val="992"/>
    <w:qFormat/>
    <w:rPr>
      <w:rFonts w:ascii="宋体" w:eastAsia="宋体"/>
      <w:sz w:val="21"/>
      <w:szCs w:val="21"/>
      <w:lang w:val="en-US" w:eastAsia="zh-CN" w:bidi="ar-SA"/>
    </w:rPr>
  </w:style>
  <w:style w:type="character" w:styleId="1133">
    <w:name w:val="段落 Char"/>
    <w:next w:val="1133"/>
    <w:link w:val="992"/>
    <w:qFormat/>
    <w:rPr>
      <w:rFonts w:ascii="仿宋_GB2312" w:eastAsia="仿宋_GB2312"/>
      <w:sz w:val="24"/>
      <w:szCs w:val="24"/>
      <w:lang w:val="en-US" w:eastAsia="zh-CN" w:bidi="ar-SA"/>
    </w:rPr>
  </w:style>
  <w:style w:type="character" w:styleId="1134">
    <w:name w:val="Heading 2 Char"/>
    <w:next w:val="1134"/>
    <w:link w:val="992"/>
    <w:qFormat/>
    <w:rPr>
      <w:rFonts w:ascii="Arial" w:hAnsi="Arial" w:eastAsia="黑体"/>
      <w:b/>
      <w:bCs/>
      <w:sz w:val="32"/>
      <w:szCs w:val="32"/>
      <w:lang w:val="en-US" w:eastAsia="zh-CN" w:bidi="ar-SA"/>
    </w:rPr>
  </w:style>
  <w:style w:type="paragraph" w:styleId="1135">
    <w:name w:val="表格样式居左"/>
    <w:next w:val="1135"/>
    <w:link w:val="992"/>
    <w:qFormat/>
    <w:pPr>
      <w:jc w:val="both"/>
      <w:spacing w:before="120" w:after="120" w:line="400" w:lineRule="exact"/>
    </w:pPr>
    <w:rPr>
      <w:rFonts w:eastAsia="仿宋_GB2312"/>
      <w:bCs/>
      <w:sz w:val="21"/>
      <w:szCs w:val="21"/>
      <w:lang w:val="en-US" w:eastAsia="zh-CN" w:bidi="ar-SA"/>
    </w:rPr>
  </w:style>
  <w:style w:type="character" w:styleId="1136">
    <w:name w:val="Char Char3"/>
    <w:next w:val="1136"/>
    <w:link w:val="992"/>
    <w:qFormat/>
    <w:rPr>
      <w:rFonts w:ascii="Arial" w:hAnsi="Arial" w:eastAsia="黑体" w:cs="Times New Roman"/>
      <w:b/>
      <w:bCs/>
      <w:sz w:val="32"/>
      <w:szCs w:val="32"/>
      <w:lang w:val="en-US" w:eastAsia="zh-CN" w:bidi="ar-SA"/>
    </w:rPr>
  </w:style>
  <w:style w:type="paragraph" w:styleId="1137">
    <w:name w:val="正文（黑体）"/>
    <w:basedOn w:val="992"/>
    <w:next w:val="992"/>
    <w:link w:val="992"/>
    <w:qFormat/>
    <w:pPr>
      <w:ind w:firstLine="200"/>
      <w:spacing w:before="50" w:after="50" w:line="360" w:lineRule="auto"/>
    </w:pPr>
    <w:rPr>
      <w:rFonts w:ascii="黑体" w:eastAsia="黑体"/>
      <w:color w:val="000080"/>
      <w:sz w:val="24"/>
    </w:rPr>
  </w:style>
  <w:style w:type="character" w:styleId="1138">
    <w:name w:val="ca-51"/>
    <w:next w:val="1138"/>
    <w:link w:val="992"/>
    <w:qFormat/>
    <w:rPr>
      <w:rFonts w:ascii="楷体_GB2312" w:eastAsia="楷体_GB2312"/>
      <w:b/>
      <w:bCs/>
      <w:spacing w:val="-20"/>
      <w:sz w:val="24"/>
      <w:szCs w:val="24"/>
    </w:rPr>
  </w:style>
  <w:style w:type="paragraph" w:styleId="1139">
    <w:name w:val="加点正文缩进"/>
    <w:basedOn w:val="992"/>
    <w:next w:val="1139"/>
    <w:link w:val="992"/>
    <w:qFormat/>
    <w:pPr>
      <w:ind w:left="962" w:hanging="480"/>
      <w:spacing w:line="300" w:lineRule="auto"/>
      <w:tabs>
        <w:tab w:val="left" w:pos="840" w:leader="none"/>
      </w:tabs>
    </w:pPr>
    <w:rPr>
      <w:sz w:val="24"/>
    </w:rPr>
  </w:style>
  <w:style w:type="paragraph" w:styleId="1140">
    <w:name w:val="默认段落字体 Para Char Char Char Char Char Char Char Char Char Char Char Char Char Char"/>
    <w:basedOn w:val="1022"/>
    <w:next w:val="1140"/>
    <w:link w:val="992"/>
    <w:qFormat/>
    <w:rPr>
      <w:rFonts w:ascii="Tahoma" w:hAnsi="Tahoma"/>
      <w:sz w:val="24"/>
    </w:rPr>
  </w:style>
  <w:style w:type="paragraph" w:styleId="1141">
    <w:name w:val="List Paragraph"/>
    <w:basedOn w:val="992"/>
    <w:next w:val="1141"/>
    <w:link w:val="992"/>
    <w:pPr>
      <w:ind w:firstLine="200"/>
    </w:pPr>
    <w:rPr>
      <w:rFonts w:ascii="Calibri" w:hAnsi="Calibri"/>
      <w:szCs w:val="22"/>
    </w:rPr>
  </w:style>
  <w:style w:type="paragraph" w:styleId="1142">
    <w:name w:val="序号"/>
    <w:next w:val="992"/>
    <w:link w:val="992"/>
    <w:qFormat/>
    <w:pPr>
      <w:jc w:val="center"/>
    </w:pPr>
    <w:rPr>
      <w:rFonts w:eastAsia="仿宋_GB2312"/>
      <w:bCs/>
      <w:sz w:val="21"/>
      <w:szCs w:val="44"/>
      <w:lang w:val="en-US" w:eastAsia="zh-CN" w:bidi="ar-SA"/>
    </w:rPr>
  </w:style>
  <w:style w:type="paragraph" w:styleId="1143">
    <w:name w:val="Char"/>
    <w:basedOn w:val="992"/>
    <w:next w:val="1143"/>
    <w:link w:val="992"/>
    <w:qFormat/>
    <w:pPr>
      <w:tabs>
        <w:tab w:val="left" w:pos="360" w:leader="none"/>
      </w:tabs>
    </w:pPr>
    <w:rPr>
      <w:rFonts w:ascii="仿宋_GB2312" w:eastAsia="仿宋_GB2312"/>
      <w:b/>
      <w:sz w:val="24"/>
    </w:rPr>
  </w:style>
  <w:style w:type="paragraph" w:styleId="1144">
    <w:name w:val="xl35"/>
    <w:basedOn w:val="992"/>
    <w:next w:val="1144"/>
    <w:link w:val="99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45">
    <w:name w:val="xl36"/>
    <w:basedOn w:val="992"/>
    <w:next w:val="1145"/>
    <w:link w:val="992"/>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146">
    <w:name w:val="Char Char Char"/>
    <w:basedOn w:val="992"/>
    <w:next w:val="1146"/>
    <w:link w:val="992"/>
    <w:qFormat/>
    <w:rPr>
      <w:rFonts w:ascii="Tahoma" w:hAnsi="Tahoma"/>
      <w:sz w:val="24"/>
      <w:szCs w:val="20"/>
    </w:rPr>
  </w:style>
  <w:style w:type="paragraph" w:styleId="1147">
    <w:name w:val="Char12"/>
    <w:basedOn w:val="992"/>
    <w:next w:val="1147"/>
    <w:link w:val="992"/>
    <w:qFormat/>
    <w:pPr>
      <w:ind w:left="360" w:right="202" w:firstLine="360"/>
      <w:spacing w:line="480" w:lineRule="auto"/>
      <w:tabs>
        <w:tab w:val="left" w:pos="360" w:leader="none"/>
      </w:tabs>
    </w:pPr>
    <w:rPr>
      <w:sz w:val="24"/>
    </w:rPr>
  </w:style>
  <w:style w:type="paragraph" w:styleId="1148">
    <w:name w:val="Char Char Char Char Char Char Char Char Char Char"/>
    <w:basedOn w:val="992"/>
    <w:next w:val="1148"/>
    <w:link w:val="992"/>
    <w:qFormat/>
    <w:rPr>
      <w:rFonts w:ascii="Tahoma" w:hAnsi="Tahoma"/>
      <w:sz w:val="24"/>
      <w:szCs w:val="20"/>
    </w:rPr>
  </w:style>
  <w:style w:type="paragraph" w:styleId="1149">
    <w:name w:val="正文段"/>
    <w:basedOn w:val="992"/>
    <w:next w:val="1149"/>
    <w:link w:val="992"/>
    <w:qFormat/>
    <w:pPr>
      <w:ind w:firstLine="425"/>
      <w:spacing w:after="240" w:line="240" w:lineRule="atLeast"/>
      <w:widowControl/>
    </w:pPr>
    <w:rPr>
      <w:sz w:val="24"/>
      <w:szCs w:val="20"/>
    </w:rPr>
  </w:style>
  <w:style w:type="paragraph" w:styleId="1150">
    <w:name w:val="段"/>
    <w:next w:val="1150"/>
    <w:link w:val="992"/>
    <w:qFormat/>
    <w:pPr>
      <w:ind w:firstLine="200"/>
      <w:jc w:val="both"/>
    </w:pPr>
    <w:rPr>
      <w:rFonts w:ascii="宋体"/>
      <w:sz w:val="21"/>
      <w:lang w:val="en-US" w:eastAsia="zh-CN" w:bidi="ar-SA"/>
    </w:rPr>
  </w:style>
  <w:style w:type="paragraph" w:styleId="1151">
    <w:name w:val="Char Char Char Char Char Char Char Char Char Char1"/>
    <w:basedOn w:val="992"/>
    <w:next w:val="1151"/>
    <w:link w:val="992"/>
    <w:qFormat/>
    <w:rPr>
      <w:rFonts w:ascii="Tahoma" w:hAnsi="Tahoma" w:cs="Tahoma"/>
      <w:sz w:val="24"/>
      <w:lang w:bidi="ar-SA"/>
    </w:rPr>
  </w:style>
  <w:style w:type="paragraph" w:styleId="1152">
    <w:name w:val="xl34"/>
    <w:basedOn w:val="992"/>
    <w:next w:val="1152"/>
    <w:link w:val="992"/>
    <w:qFormat/>
    <w:pPr>
      <w:jc w:val="center"/>
      <w:spacing w:before="100" w:beforeAutospacing="1" w:after="100" w:afterAutospacing="1"/>
      <w:widowControl/>
    </w:pPr>
    <w:rPr>
      <w:rFonts w:ascii="Arial Unicode MS" w:hAnsi="Arial Unicode MS" w:eastAsia="Arial Unicode MS"/>
      <w:sz w:val="24"/>
    </w:rPr>
  </w:style>
  <w:style w:type="paragraph" w:styleId="1153">
    <w:name w:val="前言、引言标题"/>
    <w:next w:val="992"/>
    <w:link w:val="992"/>
    <w:qFormat/>
    <w:pPr>
      <w:jc w:val="center"/>
      <w:spacing w:before="640" w:after="560"/>
      <w:shd w:val="clear" w:color="ffffff" w:fill="ffffff"/>
      <w:outlineLvl w:val="0"/>
    </w:pPr>
    <w:rPr>
      <w:rFonts w:ascii="黑体" w:eastAsia="黑体"/>
      <w:sz w:val="32"/>
      <w:lang w:val="en-US" w:eastAsia="zh-CN" w:bidi="ar-SA"/>
    </w:rPr>
  </w:style>
  <w:style w:type="paragraph" w:styleId="1154">
    <w:name w:val="Char Char Char Char Char Char Char Char Char Char Char Char Char"/>
    <w:basedOn w:val="992"/>
    <w:next w:val="1154"/>
    <w:link w:val="992"/>
    <w:qFormat/>
    <w:pPr>
      <w:jc w:val="left"/>
      <w:spacing w:after="160" w:line="240" w:lineRule="exact"/>
      <w:widowControl/>
    </w:pPr>
    <w:rPr>
      <w:rFonts w:ascii="Verdana" w:hAnsi="Verdana"/>
      <w:sz w:val="20"/>
      <w:szCs w:val="20"/>
      <w:lang w:eastAsia="en-US"/>
    </w:rPr>
  </w:style>
  <w:style w:type="paragraph" w:styleId="1155">
    <w:name w:val="pa-0"/>
    <w:basedOn w:val="992"/>
    <w:next w:val="1155"/>
    <w:link w:val="992"/>
    <w:qFormat/>
    <w:pPr>
      <w:ind w:firstLine="480"/>
      <w:spacing w:line="360" w:lineRule="atLeast"/>
      <w:widowControl/>
    </w:pPr>
    <w:rPr>
      <w:rFonts w:ascii="宋体" w:cs="宋体"/>
      <w:sz w:val="24"/>
      <w:lang w:bidi="ar-SA"/>
    </w:rPr>
  </w:style>
  <w:style w:type="paragraph" w:styleId="1156">
    <w:name w:val=" Char"/>
    <w:basedOn w:val="992"/>
    <w:next w:val="1156"/>
    <w:link w:val="992"/>
    <w:pPr>
      <w:jc w:val="left"/>
      <w:spacing w:after="160" w:line="240" w:lineRule="exact"/>
      <w:widowControl/>
    </w:pPr>
    <w:rPr>
      <w:rFonts w:ascii="Verdana" w:hAnsi="Verdana"/>
      <w:sz w:val="20"/>
      <w:szCs w:val="20"/>
      <w:lang w:eastAsia="en-US"/>
    </w:rPr>
  </w:style>
  <w:style w:type="paragraph" w:styleId="1157">
    <w:name w:val="三级条标题"/>
    <w:basedOn w:val="1158"/>
    <w:next w:val="1150"/>
    <w:link w:val="992"/>
    <w:qFormat/>
    <w:pPr>
      <w:ind w:left="1050"/>
      <w:outlineLvl w:val="4"/>
    </w:pPr>
  </w:style>
  <w:style w:type="paragraph" w:styleId="1158">
    <w:name w:val="二级条标题"/>
    <w:basedOn w:val="1159"/>
    <w:next w:val="1150"/>
    <w:link w:val="992"/>
    <w:qFormat/>
    <w:pPr>
      <w:ind w:left="360"/>
      <w:outlineLvl w:val="3"/>
    </w:pPr>
  </w:style>
  <w:style w:type="paragraph" w:styleId="1159">
    <w:name w:val="一级条标题"/>
    <w:next w:val="1150"/>
    <w:link w:val="992"/>
    <w:qFormat/>
    <w:pPr>
      <w:outlineLvl w:val="2"/>
    </w:pPr>
    <w:rPr>
      <w:rFonts w:eastAsia="黑体"/>
      <w:sz w:val="21"/>
      <w:lang w:val="en-US" w:eastAsia="zh-CN" w:bidi="ar-SA"/>
    </w:rPr>
  </w:style>
  <w:style w:type="paragraph" w:styleId="1160">
    <w:name w:val="FA正文+标号"/>
    <w:basedOn w:val="992"/>
    <w:next w:val="1160"/>
    <w:link w:val="992"/>
    <w:qFormat/>
    <w:pPr>
      <w:ind w:left="900" w:hanging="420"/>
      <w:spacing w:line="400" w:lineRule="exact"/>
      <w:tabs>
        <w:tab w:val="left" w:pos="907" w:leader="none"/>
        <w:tab w:val="left" w:pos="3375" w:leader="none"/>
      </w:tabs>
    </w:pPr>
    <w:rPr>
      <w:rFonts w:ascii="仿宋_GB2312" w:eastAsia="仿宋_GB2312"/>
      <w:sz w:val="24"/>
      <w:szCs w:val="20"/>
    </w:rPr>
  </w:style>
  <w:style w:type="paragraph" w:styleId="1161">
    <w:name w:val="表文1"/>
    <w:basedOn w:val="992"/>
    <w:next w:val="1161"/>
    <w:link w:val="992"/>
    <w:qFormat/>
    <w:pPr>
      <w:ind w:firstLine="196"/>
      <w:spacing w:line="360" w:lineRule="auto"/>
      <w:widowControl/>
    </w:pPr>
    <w:rPr>
      <w:rFonts w:ascii="宋体"/>
      <w:sz w:val="24"/>
    </w:rPr>
  </w:style>
  <w:style w:type="paragraph" w:styleId="1162">
    <w:name w:val="表内容"/>
    <w:basedOn w:val="1163"/>
    <w:next w:val="1162"/>
    <w:link w:val="992"/>
    <w:qFormat/>
    <w:pPr>
      <w:ind w:left="0" w:firstLine="0"/>
      <w:spacing w:line="320" w:lineRule="exact"/>
    </w:pPr>
    <w:rPr>
      <w:sz w:val="20"/>
    </w:rPr>
  </w:style>
  <w:style w:type="paragraph" w:styleId="1163">
    <w:name w:val="正文1"/>
    <w:basedOn w:val="992"/>
    <w:next w:val="1163"/>
    <w:link w:val="992"/>
    <w:qFormat/>
    <w:pPr>
      <w:ind w:left="357" w:firstLine="420"/>
      <w:jc w:val="left"/>
      <w:spacing w:line="360" w:lineRule="auto"/>
      <w:widowControl/>
    </w:pPr>
    <w:rPr>
      <w:rFonts w:cs="Arial"/>
      <w:szCs w:val="20"/>
      <w:lang w:bidi="ar-SA"/>
    </w:rPr>
  </w:style>
  <w:style w:type="paragraph" w:styleId="1164">
    <w:name w:val="Char Char1 Char Char Char Char Char Char"/>
    <w:basedOn w:val="992"/>
    <w:next w:val="1164"/>
    <w:link w:val="992"/>
    <w:qFormat/>
    <w:pPr>
      <w:jc w:val="center"/>
      <w:widowControl/>
    </w:pPr>
    <w:rPr>
      <w:szCs w:val="20"/>
    </w:rPr>
  </w:style>
  <w:style w:type="paragraph" w:styleId="1165">
    <w:name w:val="xl27"/>
    <w:basedOn w:val="992"/>
    <w:next w:val="1165"/>
    <w:link w:val="99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66">
    <w:name w:val="普通正文"/>
    <w:basedOn w:val="992"/>
    <w:next w:val="1166"/>
    <w:link w:val="992"/>
    <w:qFormat/>
    <w:pPr>
      <w:ind w:firstLine="425"/>
      <w:jc w:val="left"/>
    </w:pPr>
    <w:rPr>
      <w:rFonts w:ascii="宋体"/>
      <w:sz w:val="20"/>
      <w:szCs w:val="20"/>
    </w:rPr>
  </w:style>
  <w:style w:type="paragraph" w:styleId="1167">
    <w:name w:val="封面标准号1"/>
    <w:next w:val="1167"/>
    <w:link w:val="992"/>
    <w:qFormat/>
    <w:pPr>
      <w:jc w:val="right"/>
      <w:spacing w:before="308"/>
      <w:widowControl w:val="off"/>
    </w:pPr>
    <w:rPr>
      <w:sz w:val="28"/>
      <w:lang w:val="en-US" w:eastAsia="zh-CN" w:bidi="ar-SA"/>
    </w:rPr>
  </w:style>
  <w:style w:type="paragraph" w:styleId="1168">
    <w:name w:val="附图标题"/>
    <w:basedOn w:val="1018"/>
    <w:next w:val="1017"/>
    <w:link w:val="992"/>
    <w:qFormat/>
    <w:pPr>
      <w:ind w:left="780" w:hanging="480"/>
      <w:jc w:val="center"/>
      <w:spacing w:after="100"/>
      <w:tabs>
        <w:tab w:val="left" w:pos="780" w:leader="none"/>
      </w:tabs>
    </w:pPr>
    <w:rPr>
      <w:b/>
      <w:sz w:val="21"/>
    </w:rPr>
  </w:style>
  <w:style w:type="paragraph" w:styleId="1169">
    <w:name w:val="图号"/>
    <w:basedOn w:val="992"/>
    <w:next w:val="1169"/>
    <w:link w:val="992"/>
    <w:qFormat/>
    <w:pPr>
      <w:jc w:val="center"/>
      <w:keepNext/>
      <w:spacing w:before="105" w:line="360" w:lineRule="auto"/>
      <w:tabs>
        <w:tab w:val="left" w:pos="0" w:leader="none"/>
        <w:tab w:val="left" w:pos="3360" w:leader="none"/>
      </w:tabs>
    </w:pPr>
    <w:rPr>
      <w:rFonts w:ascii="Arial" w:hAnsi="Arial"/>
      <w:sz w:val="18"/>
      <w:szCs w:val="18"/>
    </w:rPr>
  </w:style>
  <w:style w:type="paragraph" w:styleId="1170">
    <w:name w:val="xl40"/>
    <w:basedOn w:val="992"/>
    <w:next w:val="1170"/>
    <w:link w:val="992"/>
    <w:qFormat/>
    <w:pPr>
      <w:jc w:val="left"/>
      <w:spacing w:before="100" w:beforeAutospacing="1" w:after="100" w:afterAutospacing="1"/>
      <w:widowControl/>
      <w:pBdr>
        <w:right w:val="single" w:color="000000" w:sz="4" w:space="0"/>
      </w:pBdr>
    </w:pPr>
    <w:rPr>
      <w:rFonts w:ascii="Arial Unicode MS" w:hAnsi="Arial Unicode MS"/>
      <w:sz w:val="24"/>
    </w:rPr>
  </w:style>
  <w:style w:type="paragraph" w:styleId="1171">
    <w:name w:val="缩进正文"/>
    <w:basedOn w:val="992"/>
    <w:next w:val="1171"/>
    <w:link w:val="992"/>
    <w:qFormat/>
    <w:pPr>
      <w:ind w:left="1418" w:firstLine="425"/>
      <w:jc w:val="left"/>
      <w:spacing w:after="200" w:line="400" w:lineRule="exact"/>
      <w:widowControl/>
    </w:pPr>
    <w:rPr>
      <w:rFonts w:ascii="宋体"/>
      <w:sz w:val="24"/>
      <w:szCs w:val="20"/>
    </w:rPr>
  </w:style>
  <w:style w:type="paragraph" w:styleId="1172">
    <w:name w:val="xl28"/>
    <w:basedOn w:val="992"/>
    <w:next w:val="1172"/>
    <w:link w:val="99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73">
    <w:name w:val="xl29"/>
    <w:basedOn w:val="992"/>
    <w:next w:val="1173"/>
    <w:link w:val="99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74">
    <w:name w:val=" Char1"/>
    <w:basedOn w:val="992"/>
    <w:next w:val="1174"/>
    <w:link w:val="992"/>
    <w:pPr>
      <w:ind w:left="360" w:right="202" w:firstLine="360"/>
      <w:spacing w:line="480" w:lineRule="auto"/>
      <w:tabs>
        <w:tab w:val="left" w:pos="360" w:leader="none"/>
      </w:tabs>
    </w:pPr>
    <w:rPr>
      <w:sz w:val="24"/>
    </w:rPr>
  </w:style>
  <w:style w:type="paragraph" w:styleId="1175">
    <w:name w:val="首页标题"/>
    <w:next w:val="1175"/>
    <w:link w:val="992"/>
    <w:qFormat/>
    <w:pPr>
      <w:jc w:val="center"/>
    </w:pPr>
    <w:rPr>
      <w:rFonts w:ascii="宋体" w:cs="宋体"/>
      <w:sz w:val="72"/>
      <w:szCs w:val="72"/>
      <w:lang w:val="en-US" w:eastAsia="zh-CN" w:bidi="ar-SA"/>
    </w:rPr>
  </w:style>
  <w:style w:type="paragraph" w:styleId="1176">
    <w:name w:val="pa-10"/>
    <w:basedOn w:val="992"/>
    <w:next w:val="1176"/>
    <w:link w:val="992"/>
    <w:qFormat/>
    <w:pPr>
      <w:spacing w:line="240" w:lineRule="atLeast"/>
      <w:widowControl/>
    </w:pPr>
    <w:rPr>
      <w:rFonts w:ascii="宋体" w:cs="宋体"/>
      <w:sz w:val="24"/>
      <w:lang w:bidi="ar-SA"/>
    </w:rPr>
  </w:style>
  <w:style w:type="paragraph" w:styleId="1177">
    <w:name w:val="特点"/>
    <w:basedOn w:val="992"/>
    <w:next w:val="992"/>
    <w:link w:val="992"/>
    <w:qFormat/>
    <w:pPr>
      <w:jc w:val="center"/>
      <w:spacing w:line="360" w:lineRule="auto"/>
    </w:pPr>
    <w:rPr>
      <w:rFonts w:ascii="Arial" w:hAnsi="Arial"/>
      <w:sz w:val="24"/>
      <w:szCs w:val="20"/>
    </w:rPr>
  </w:style>
  <w:style w:type="paragraph" w:styleId="1178">
    <w:name w:val="pa-4"/>
    <w:basedOn w:val="992"/>
    <w:next w:val="1178"/>
    <w:link w:val="992"/>
    <w:qFormat/>
    <w:pPr>
      <w:jc w:val="center"/>
      <w:spacing w:line="280" w:lineRule="atLeast"/>
      <w:widowControl/>
    </w:pPr>
    <w:rPr>
      <w:rFonts w:ascii="宋体" w:cs="宋体"/>
      <w:sz w:val="24"/>
      <w:lang w:bidi="ar-SA"/>
    </w:rPr>
  </w:style>
  <w:style w:type="paragraph" w:styleId="1179">
    <w:name w:val="编号"/>
    <w:basedOn w:val="992"/>
    <w:next w:val="1125"/>
    <w:link w:val="992"/>
    <w:qFormat/>
    <w:pPr>
      <w:ind w:left="420" w:right="-136" w:hanging="420"/>
      <w:widowControl/>
      <w:tabs>
        <w:tab w:val="left" w:pos="420" w:leader="none"/>
      </w:tabs>
    </w:pPr>
    <w:rPr>
      <w:rFonts w:ascii="仿宋_GB2312" w:eastAsia="仿宋_GB2312"/>
      <w:b/>
      <w:bCs/>
      <w:sz w:val="24"/>
      <w:szCs w:val="21"/>
    </w:rPr>
  </w:style>
  <w:style w:type="paragraph" w:styleId="1180">
    <w:name w:val="编号3"/>
    <w:next w:val="1180"/>
    <w:link w:val="992"/>
    <w:qFormat/>
    <w:pPr>
      <w:ind w:left="1021" w:hanging="250"/>
      <w:jc w:val="both"/>
      <w:spacing w:before="120" w:after="120" w:line="360" w:lineRule="auto"/>
      <w:tabs>
        <w:tab w:val="left" w:pos="771" w:leader="none"/>
      </w:tabs>
    </w:pPr>
    <w:rPr>
      <w:rFonts w:eastAsia="仿宋_GB2312"/>
      <w:sz w:val="24"/>
      <w:szCs w:val="24"/>
      <w:lang w:val="en-US" w:eastAsia="zh-CN" w:bidi="ar-SA"/>
    </w:rPr>
  </w:style>
  <w:style w:type="paragraph" w:styleId="1181">
    <w:name w:val="xl33"/>
    <w:basedOn w:val="992"/>
    <w:next w:val="1181"/>
    <w:link w:val="992"/>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82">
    <w:name w:val="编号1"/>
    <w:next w:val="1125"/>
    <w:link w:val="992"/>
    <w:qFormat/>
    <w:pPr>
      <w:ind w:left="720" w:hanging="360"/>
      <w:spacing w:before="120" w:after="120" w:line="360" w:lineRule="auto"/>
      <w:tabs>
        <w:tab w:val="left" w:pos="420" w:leader="none"/>
      </w:tabs>
    </w:pPr>
    <w:rPr>
      <w:sz w:val="24"/>
      <w:szCs w:val="24"/>
      <w:lang w:val="en-US" w:eastAsia="zh-CN" w:bidi="ar-SA"/>
    </w:rPr>
  </w:style>
  <w:style w:type="paragraph" w:styleId="1183">
    <w:name w:val="xl32"/>
    <w:basedOn w:val="992"/>
    <w:next w:val="1183"/>
    <w:link w:val="99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84">
    <w:name w:val="CM17"/>
    <w:basedOn w:val="992"/>
    <w:next w:val="992"/>
    <w:link w:val="992"/>
    <w:qFormat/>
    <w:pPr>
      <w:jc w:val="left"/>
      <w:spacing w:after="273" w:line="360" w:lineRule="auto"/>
    </w:pPr>
    <w:rPr>
      <w:rFonts w:ascii="宋体"/>
      <w:sz w:val="24"/>
    </w:rPr>
  </w:style>
  <w:style w:type="paragraph" w:styleId="1185">
    <w:name w:val="xl38"/>
    <w:basedOn w:val="992"/>
    <w:next w:val="1185"/>
    <w:link w:val="992"/>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186">
    <w:name w:val="参考资料清单+倾斜+蓝色"/>
    <w:basedOn w:val="992"/>
    <w:next w:val="1186"/>
    <w:link w:val="992"/>
    <w:qFormat/>
    <w:pPr>
      <w:spacing w:line="360" w:lineRule="auto"/>
    </w:pPr>
    <w:rPr>
      <w:rFonts w:ascii="Arial" w:hAnsi="Arial"/>
      <w:i/>
      <w:iCs/>
      <w:color w:val="0000ff"/>
      <w:szCs w:val="21"/>
    </w:rPr>
  </w:style>
  <w:style w:type="paragraph" w:styleId="1187">
    <w:name w:val="英文音标"/>
    <w:next w:val="1187"/>
    <w:link w:val="992"/>
    <w:qFormat/>
    <w:rPr>
      <w:rFonts w:ascii="Kingsoft Phonetic Plain" w:hAnsi="Kingsoft Phonetic Plain" w:eastAsia="Kingsoft Phonetic Plain"/>
      <w:sz w:val="24"/>
      <w:szCs w:val="24"/>
      <w:lang w:val="en-US" w:eastAsia="zh-CN" w:bidi="ar-SA"/>
    </w:rPr>
  </w:style>
  <w:style w:type="paragraph" w:styleId="1188">
    <w:name w:val="pa-8"/>
    <w:basedOn w:val="992"/>
    <w:next w:val="1188"/>
    <w:link w:val="992"/>
    <w:qFormat/>
    <w:pPr>
      <w:ind w:firstLine="480"/>
      <w:spacing w:line="280" w:lineRule="atLeast"/>
      <w:widowControl/>
    </w:pPr>
    <w:rPr>
      <w:rFonts w:ascii="宋体" w:cs="宋体"/>
      <w:sz w:val="24"/>
      <w:lang w:bidi="ar-SA"/>
    </w:rPr>
  </w:style>
  <w:style w:type="paragraph" w:styleId="1189">
    <w:name w:val="标书2"/>
    <w:next w:val="1125"/>
    <w:link w:val="992"/>
    <w:qFormat/>
    <w:rPr>
      <w:rFonts w:eastAsia="黑体" w:cs="宋体"/>
      <w:b/>
      <w:sz w:val="44"/>
      <w:lang w:val="en-US" w:eastAsia="zh-CN" w:bidi="ar-SA"/>
    </w:rPr>
  </w:style>
  <w:style w:type="paragraph" w:styleId="1190">
    <w:name w:val="表格文字"/>
    <w:basedOn w:val="992"/>
    <w:next w:val="1190"/>
    <w:link w:val="992"/>
    <w:qFormat/>
    <w:pPr>
      <w:jc w:val="left"/>
    </w:pPr>
    <w:rPr>
      <w:sz w:val="18"/>
    </w:rPr>
  </w:style>
  <w:style w:type="paragraph" w:styleId="1191">
    <w:name w:val="首页空格"/>
    <w:next w:val="1191"/>
    <w:link w:val="992"/>
    <w:qFormat/>
    <w:pPr>
      <w:jc w:val="center"/>
    </w:pPr>
    <w:rPr>
      <w:rFonts w:cs="宋体"/>
      <w:sz w:val="72"/>
      <w:lang w:val="en-US" w:eastAsia="zh-CN" w:bidi="ar-SA"/>
    </w:rPr>
  </w:style>
  <w:style w:type="paragraph" w:styleId="1192">
    <w:name w:val="保密事宜格式"/>
    <w:basedOn w:val="1018"/>
    <w:next w:val="1192"/>
    <w:link w:val="992"/>
    <w:qFormat/>
    <w:pPr>
      <w:numPr>
        <w:ilvl w:val="0"/>
        <w:numId w:val="0"/>
      </w:numPr>
      <w:spacing w:before="152" w:after="160"/>
      <w:shd w:val="clear" w:color="auto" w:fill="e6e6e6"/>
      <w:tabs>
        <w:tab w:val="left" w:pos="0" w:leader="none"/>
      </w:tabs>
      <w:pBdr>
        <w:top w:val="single" w:color="000000" w:sz="4" w:space="1"/>
        <w:left w:val="single" w:color="000000" w:sz="4" w:space="4"/>
        <w:bottom w:val="single" w:color="000000" w:sz="4" w:space="1"/>
        <w:right w:val="single" w:color="000000" w:sz="4" w:space="4"/>
      </w:pBdr>
    </w:pPr>
    <w:rPr>
      <w:rFonts w:ascii="Tahoma" w:hAnsi="Tahoma" w:eastAsia="楷体_GB2312" w:cs="宋体"/>
      <w:b/>
      <w:sz w:val="32"/>
      <w:lang w:bidi="ar-SA"/>
    </w:rPr>
  </w:style>
  <w:style w:type="paragraph" w:styleId="1193">
    <w:name w:val="SFClearBullets"/>
    <w:next w:val="1193"/>
    <w:link w:val="992"/>
    <w:qFormat/>
    <w:pPr>
      <w:ind w:left="1440" w:hanging="360"/>
      <w:tabs>
        <w:tab w:val="left" w:pos="1440" w:leader="none"/>
      </w:tabs>
    </w:pPr>
    <w:rPr>
      <w:rFonts w:ascii="Helvetica" w:hAnsi="Helvetica"/>
      <w:szCs w:val="24"/>
      <w:lang w:val="en-US" w:eastAsia="en-US" w:bidi="ar-SA"/>
    </w:rPr>
  </w:style>
  <w:style w:type="paragraph" w:styleId="1194">
    <w:name w:val="È±Ê¡ÎÄ±¾"/>
    <w:basedOn w:val="992"/>
    <w:next w:val="1194"/>
    <w:link w:val="992"/>
    <w:qFormat/>
    <w:pPr>
      <w:jc w:val="left"/>
      <w:spacing w:line="360" w:lineRule="auto"/>
      <w:widowControl/>
    </w:pPr>
    <w:rPr>
      <w:sz w:val="24"/>
      <w:szCs w:val="20"/>
    </w:rPr>
  </w:style>
  <w:style w:type="paragraph" w:styleId="1195">
    <w:name w:val=" Char Char Char Char Char Char Char"/>
    <w:basedOn w:val="992"/>
    <w:next w:val="1195"/>
    <w:link w:val="992"/>
    <w:pPr>
      <w:jc w:val="left"/>
      <w:spacing w:after="160" w:line="240" w:lineRule="exact"/>
      <w:widowControl/>
    </w:pPr>
    <w:rPr>
      <w:rFonts w:ascii="Verdana" w:hAnsi="Verdana"/>
      <w:sz w:val="20"/>
      <w:szCs w:val="20"/>
      <w:lang w:eastAsia="en-US"/>
    </w:rPr>
  </w:style>
  <w:style w:type="paragraph" w:styleId="1196">
    <w:name w:val="xl26"/>
    <w:basedOn w:val="992"/>
    <w:next w:val="1196"/>
    <w:link w:val="99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97">
    <w:name w:val="附图居中"/>
    <w:basedOn w:val="992"/>
    <w:next w:val="1168"/>
    <w:link w:val="992"/>
    <w:qFormat/>
    <w:pPr>
      <w:ind w:left="1271" w:hanging="420"/>
      <w:jc w:val="center"/>
      <w:keepNext/>
      <w:spacing w:line="360" w:lineRule="auto"/>
      <w:tabs>
        <w:tab w:val="left" w:pos="0" w:leader="none"/>
      </w:tabs>
    </w:pPr>
    <w:rPr>
      <w:caps/>
      <w:sz w:val="24"/>
    </w:rPr>
  </w:style>
  <w:style w:type="paragraph" w:styleId="1198">
    <w:name w:val="pa-6"/>
    <w:basedOn w:val="992"/>
    <w:next w:val="1198"/>
    <w:link w:val="992"/>
    <w:qFormat/>
    <w:pPr>
      <w:spacing w:line="360" w:lineRule="atLeast"/>
      <w:widowControl/>
    </w:pPr>
    <w:rPr>
      <w:rFonts w:ascii="宋体"/>
      <w:sz w:val="24"/>
      <w:szCs w:val="20"/>
    </w:rPr>
  </w:style>
  <w:style w:type="paragraph" w:styleId="1199">
    <w:name w:val="规范正文"/>
    <w:basedOn w:val="992"/>
    <w:next w:val="1199"/>
    <w:link w:val="992"/>
    <w:qFormat/>
    <w:pPr>
      <w:ind w:left="480"/>
      <w:spacing w:line="360" w:lineRule="auto"/>
    </w:pPr>
    <w:rPr>
      <w:sz w:val="24"/>
      <w:szCs w:val="20"/>
    </w:rPr>
  </w:style>
  <w:style w:type="paragraph" w:styleId="1200">
    <w:name w:val="font7"/>
    <w:basedOn w:val="992"/>
    <w:next w:val="1200"/>
    <w:link w:val="992"/>
    <w:qFormat/>
    <w:pPr>
      <w:jc w:val="left"/>
      <w:spacing w:before="100" w:beforeAutospacing="1" w:after="100" w:afterAutospacing="1"/>
      <w:widowControl/>
    </w:pPr>
    <w:rPr>
      <w:rFonts w:ascii="宋体"/>
      <w:sz w:val="20"/>
      <w:szCs w:val="20"/>
    </w:rPr>
  </w:style>
  <w:style w:type="paragraph" w:styleId="1201">
    <w:name w:val="缺省文本"/>
    <w:basedOn w:val="992"/>
    <w:next w:val="1201"/>
    <w:link w:val="992"/>
    <w:qFormat/>
    <w:pPr>
      <w:jc w:val="left"/>
    </w:pPr>
    <w:rPr>
      <w:sz w:val="24"/>
      <w:szCs w:val="20"/>
    </w:rPr>
  </w:style>
  <w:style w:type="paragraph" w:styleId="1202">
    <w:name w:val="序号-----------"/>
    <w:basedOn w:val="992"/>
    <w:next w:val="1202"/>
    <w:link w:val="992"/>
    <w:qFormat/>
    <w:pPr>
      <w:jc w:val="left"/>
      <w:widowControl/>
    </w:pPr>
    <w:rPr>
      <w:rFonts w:ascii="宋体"/>
      <w:bCs/>
      <w:szCs w:val="21"/>
    </w:rPr>
  </w:style>
  <w:style w:type="paragraph" w:styleId="1203">
    <w:name w:val="font8"/>
    <w:basedOn w:val="992"/>
    <w:next w:val="1203"/>
    <w:link w:val="992"/>
    <w:qFormat/>
    <w:pPr>
      <w:jc w:val="left"/>
      <w:spacing w:before="100" w:beforeAutospacing="1" w:after="100" w:afterAutospacing="1"/>
      <w:widowControl/>
    </w:pPr>
    <w:rPr>
      <w:rFonts w:ascii="Arial" w:hAnsi="Arial" w:cs="Arial"/>
      <w:color w:val="000000"/>
      <w:sz w:val="18"/>
      <w:szCs w:val="18"/>
      <w:lang w:bidi="ar-SA"/>
    </w:rPr>
  </w:style>
  <w:style w:type="paragraph" w:styleId="1204">
    <w:name w:val="表格标题"/>
    <w:basedOn w:val="992"/>
    <w:next w:val="1204"/>
    <w:link w:val="992"/>
    <w:qFormat/>
    <w:pPr>
      <w:jc w:val="center"/>
    </w:pPr>
    <w:rPr>
      <w:b/>
    </w:rPr>
  </w:style>
  <w:style w:type="paragraph" w:styleId="1205">
    <w:name w:val="章标题"/>
    <w:next w:val="1150"/>
    <w:link w:val="992"/>
    <w:qFormat/>
    <w:pPr>
      <w:ind w:left="1320" w:hanging="420"/>
      <w:jc w:val="both"/>
      <w:spacing w:before="50" w:after="50"/>
      <w:tabs>
        <w:tab w:val="left" w:pos="1200" w:leader="none"/>
      </w:tabs>
      <w:outlineLvl w:val="1"/>
    </w:pPr>
    <w:rPr>
      <w:rFonts w:ascii="黑体" w:eastAsia="黑体"/>
      <w:sz w:val="21"/>
      <w:lang w:val="en-US" w:eastAsia="zh-CN" w:bidi="ar-SA"/>
    </w:rPr>
  </w:style>
  <w:style w:type="paragraph" w:styleId="1206">
    <w:name w:val="首页单位日期"/>
    <w:basedOn w:val="992"/>
    <w:next w:val="1206"/>
    <w:link w:val="992"/>
    <w:qFormat/>
    <w:pPr>
      <w:jc w:val="center"/>
      <w:widowControl/>
    </w:pPr>
    <w:rPr>
      <w:rFonts w:ascii="宋体" w:cs="宋体"/>
      <w:bCs/>
      <w:sz w:val="28"/>
      <w:szCs w:val="20"/>
      <w:lang w:bidi="ar-SA"/>
    </w:rPr>
  </w:style>
  <w:style w:type="paragraph" w:styleId="1207">
    <w:name w:val="样式 正文缩进 + (中文) 仿宋_GB2312 小四 Char"/>
    <w:basedOn w:val="1017"/>
    <w:next w:val="1207"/>
    <w:link w:val="992"/>
    <w:qFormat/>
    <w:pPr>
      <w:ind w:firstLine="200"/>
      <w:spacing w:line="360" w:lineRule="auto"/>
    </w:pPr>
    <w:rPr>
      <w:rFonts w:ascii="宋体"/>
      <w:color w:val="000000"/>
      <w:szCs w:val="24"/>
    </w:rPr>
  </w:style>
  <w:style w:type="paragraph" w:styleId="1208">
    <w:name w:val="项目"/>
    <w:basedOn w:val="992"/>
    <w:next w:val="1208"/>
    <w:link w:val="992"/>
    <w:qFormat/>
    <w:pPr>
      <w:ind w:left="840" w:hanging="420"/>
      <w:spacing w:before="60" w:after="60" w:line="360" w:lineRule="auto"/>
      <w:tabs>
        <w:tab w:val="left" w:pos="840" w:leader="none"/>
      </w:tabs>
    </w:pPr>
    <w:rPr>
      <w:rFonts w:ascii="宋体"/>
      <w:szCs w:val="20"/>
    </w:rPr>
  </w:style>
  <w:style w:type="paragraph" w:styleId="1209">
    <w:name w:val="默认段落字体 Para Char"/>
    <w:basedOn w:val="992"/>
    <w:next w:val="1209"/>
    <w:link w:val="992"/>
    <w:qFormat/>
    <w:rPr>
      <w:rFonts w:ascii="宋体"/>
      <w:b/>
      <w:sz w:val="28"/>
      <w:szCs w:val="28"/>
    </w:rPr>
  </w:style>
  <w:style w:type="paragraph" w:styleId="1210">
    <w:name w:val="篇名"/>
    <w:next w:val="993"/>
    <w:link w:val="992"/>
    <w:qFormat/>
    <w:pPr>
      <w:jc w:val="center"/>
      <w:pageBreakBefore/>
      <w:spacing w:before="480" w:after="480"/>
    </w:pPr>
    <w:rPr>
      <w:rFonts w:eastAsia="黑体"/>
      <w:b/>
      <w:sz w:val="44"/>
      <w:szCs w:val="24"/>
      <w:lang w:val="en-US" w:eastAsia="zh-CN" w:bidi="ar-SA"/>
    </w:rPr>
  </w:style>
  <w:style w:type="paragraph" w:styleId="1211">
    <w:name w:val="Char1"/>
    <w:basedOn w:val="992"/>
    <w:next w:val="1211"/>
    <w:link w:val="992"/>
    <w:qFormat/>
  </w:style>
  <w:style w:type="paragraph" w:styleId="1212">
    <w:name w:val="表头"/>
    <w:basedOn w:val="1163"/>
    <w:next w:val="1212"/>
    <w:link w:val="992"/>
    <w:qFormat/>
    <w:pPr>
      <w:ind w:left="0" w:firstLine="0"/>
      <w:spacing w:line="240" w:lineRule="auto"/>
    </w:pPr>
    <w:rPr>
      <w:sz w:val="20"/>
    </w:rPr>
  </w:style>
  <w:style w:type="paragraph" w:styleId="1213">
    <w:name w:val="表格序号"/>
    <w:next w:val="1213"/>
    <w:link w:val="992"/>
    <w:qFormat/>
    <w:rPr>
      <w:rFonts w:eastAsia="仿宋_GB2312" w:cs="宋体"/>
      <w:sz w:val="21"/>
      <w:lang w:val="en-US" w:eastAsia="zh-CN" w:bidi="ar-SA"/>
    </w:rPr>
  </w:style>
  <w:style w:type="paragraph" w:styleId="1214">
    <w:name w:val="Char Char Char Char1"/>
    <w:basedOn w:val="992"/>
    <w:next w:val="1214"/>
    <w:link w:val="992"/>
    <w:qFormat/>
    <w:pPr>
      <w:ind w:firstLine="200"/>
      <w:spacing w:line="360" w:lineRule="auto"/>
    </w:pPr>
    <w:rPr>
      <w:sz w:val="24"/>
      <w:szCs w:val="20"/>
    </w:rPr>
  </w:style>
  <w:style w:type="paragraph" w:styleId="1215">
    <w:name w:val="标书3"/>
    <w:next w:val="1125"/>
    <w:link w:val="992"/>
    <w:qFormat/>
    <w:pPr>
      <w:jc w:val="center"/>
      <w:widowControl w:val="off"/>
    </w:pPr>
    <w:rPr>
      <w:rFonts w:eastAsia="黑体"/>
      <w:b/>
      <w:sz w:val="44"/>
      <w:szCs w:val="24"/>
      <w:lang w:val="en-US" w:eastAsia="zh-CN" w:bidi="ar-SA"/>
    </w:rPr>
  </w:style>
  <w:style w:type="paragraph" w:styleId="1216">
    <w:name w:val="首页小标题"/>
    <w:next w:val="1191"/>
    <w:link w:val="992"/>
    <w:qFormat/>
    <w:pPr>
      <w:jc w:val="center"/>
    </w:pPr>
    <w:rPr>
      <w:rFonts w:cs="宋体"/>
      <w:sz w:val="44"/>
      <w:lang w:val="en-US" w:eastAsia="zh-CN" w:bidi="ar-SA"/>
    </w:rPr>
  </w:style>
  <w:style w:type="paragraph" w:styleId="1217">
    <w:name w:val="新段落缩进"/>
    <w:basedOn w:val="992"/>
    <w:next w:val="1217"/>
    <w:link w:val="992"/>
    <w:qFormat/>
    <w:pPr>
      <w:ind w:firstLine="200"/>
      <w:spacing w:line="400" w:lineRule="exact"/>
    </w:pPr>
    <w:rPr>
      <w:rFonts w:ascii="仿宋_GB2312" w:eastAsia="仿宋_GB2312"/>
      <w:sz w:val="24"/>
    </w:rPr>
  </w:style>
  <w:style w:type="paragraph" w:styleId="1218">
    <w:name w:val="pa-2"/>
    <w:basedOn w:val="992"/>
    <w:next w:val="1218"/>
    <w:link w:val="992"/>
    <w:qFormat/>
    <w:pPr>
      <w:spacing w:line="360" w:lineRule="atLeast"/>
      <w:widowControl/>
    </w:pPr>
    <w:rPr>
      <w:rFonts w:ascii="宋体" w:cs="宋体"/>
      <w:sz w:val="24"/>
      <w:lang w:bidi="ar-SA"/>
    </w:rPr>
  </w:style>
  <w:style w:type="paragraph" w:styleId="1219">
    <w:name w:val="四级条标题"/>
    <w:basedOn w:val="1157"/>
    <w:next w:val="1150"/>
    <w:link w:val="992"/>
    <w:qFormat/>
    <w:pPr>
      <w:ind w:left="0"/>
      <w:outlineLvl w:val="5"/>
    </w:pPr>
  </w:style>
  <w:style w:type="paragraph" w:styleId="1220">
    <w:name w:val="保密事宜内容"/>
    <w:basedOn w:val="992"/>
    <w:next w:val="1220"/>
    <w:link w:val="992"/>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 w:val="24"/>
      <w:szCs w:val="20"/>
      <w:lang w:bidi="ar-SA"/>
    </w:rPr>
  </w:style>
  <w:style w:type="paragraph" w:styleId="1221">
    <w:name w:val="xl30"/>
    <w:basedOn w:val="992"/>
    <w:next w:val="1221"/>
    <w:link w:val="99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22">
    <w:name w:val="Char1 Char Char Char"/>
    <w:basedOn w:val="992"/>
    <w:next w:val="1222"/>
    <w:link w:val="992"/>
    <w:qFormat/>
    <w:rPr>
      <w:szCs w:val="20"/>
    </w:rPr>
  </w:style>
  <w:style w:type="paragraph" w:styleId="1223">
    <w:name w:val="正文 + 宋体"/>
    <w:basedOn w:val="992"/>
    <w:next w:val="1223"/>
    <w:link w:val="992"/>
    <w:qFormat/>
    <w:pPr>
      <w:ind w:firstLine="250"/>
    </w:pPr>
    <w:rPr>
      <w:rFonts w:ascii="宋体"/>
      <w:szCs w:val="21"/>
    </w:rPr>
  </w:style>
  <w:style w:type="paragraph" w:styleId="1224">
    <w:name w:val="xl31"/>
    <w:basedOn w:val="992"/>
    <w:next w:val="1224"/>
    <w:link w:val="992"/>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color w:val="000000"/>
      <w:sz w:val="18"/>
      <w:szCs w:val="18"/>
    </w:rPr>
  </w:style>
  <w:style w:type="paragraph" w:styleId="1225">
    <w:name w:val="pbody"/>
    <w:basedOn w:val="992"/>
    <w:next w:val="1225"/>
    <w:link w:val="992"/>
    <w:qFormat/>
    <w:pPr>
      <w:jc w:val="left"/>
      <w:spacing w:before="100" w:beforeAutospacing="1" w:after="100" w:afterAutospacing="1" w:line="360" w:lineRule="auto"/>
      <w:widowControl/>
    </w:pPr>
    <w:rPr>
      <w:rFonts w:ascii="宋体" w:cs="宋体"/>
      <w:sz w:val="24"/>
      <w:lang w:bidi="ar-SA"/>
    </w:rPr>
  </w:style>
  <w:style w:type="paragraph" w:styleId="1226">
    <w:name w:val="xl42"/>
    <w:basedOn w:val="992"/>
    <w:next w:val="1226"/>
    <w:link w:val="992"/>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4"/>
    </w:rPr>
  </w:style>
  <w:style w:type="paragraph" w:styleId="1227">
    <w:name w:val="txt"/>
    <w:basedOn w:val="992"/>
    <w:next w:val="1227"/>
    <w:link w:val="992"/>
    <w:qFormat/>
    <w:pPr>
      <w:jc w:val="left"/>
      <w:spacing w:before="100" w:beforeAutospacing="1" w:after="100" w:afterAutospacing="1"/>
      <w:widowControl/>
    </w:pPr>
    <w:rPr>
      <w:rFonts w:ascii="宋体" w:cs="宋体"/>
      <w:sz w:val="24"/>
      <w:lang w:bidi="ar-SA"/>
    </w:rPr>
  </w:style>
  <w:style w:type="paragraph" w:styleId="1228">
    <w:name w:val="样式1"/>
    <w:basedOn w:val="1016"/>
    <w:next w:val="992"/>
    <w:link w:val="992"/>
    <w:qFormat/>
    <w:pPr>
      <w:numPr>
        <w:ilvl w:val="0"/>
        <w:numId w:val="0"/>
      </w:numPr>
      <w:tabs>
        <w:tab w:val="left" w:pos="0" w:leader="none"/>
        <w:tab w:val="left" w:pos="840" w:leader="none"/>
      </w:tabs>
    </w:pPr>
    <w:rPr>
      <w:rFonts w:ascii="Arial" w:hAnsi="Arial" w:eastAsia="幼圆" w:cs="Arial"/>
      <w:sz w:val="24"/>
      <w:szCs w:val="20"/>
      <w:lang w:bidi="ar-SA"/>
    </w:rPr>
  </w:style>
  <w:style w:type="paragraph" w:styleId="1229">
    <w:name w:val="xl37"/>
    <w:basedOn w:val="992"/>
    <w:next w:val="1229"/>
    <w:link w:val="992"/>
    <w:qFormat/>
    <w:pPr>
      <w:jc w:val="left"/>
      <w:spacing w:before="100" w:beforeAutospacing="1" w:after="100" w:afterAutospacing="1"/>
      <w:widowControl/>
      <w:pBdr>
        <w:top w:val="single" w:color="000000" w:sz="4" w:space="0"/>
        <w:bottom w:val="single" w:color="000000" w:sz="4" w:space="0"/>
        <w:right w:val="single" w:color="000000" w:sz="4" w:space="0"/>
      </w:pBdr>
    </w:pPr>
    <w:rPr>
      <w:sz w:val="20"/>
      <w:szCs w:val="20"/>
    </w:rPr>
  </w:style>
  <w:style w:type="paragraph" w:styleId="1230">
    <w:name w:val="列出段落"/>
    <w:basedOn w:val="992"/>
    <w:next w:val="1230"/>
    <w:link w:val="992"/>
    <w:qFormat/>
    <w:pPr>
      <w:ind w:firstLine="420"/>
    </w:pPr>
  </w:style>
  <w:style w:type="paragraph" w:styleId="1231">
    <w:name w:val="图表目录1"/>
    <w:next w:val="1231"/>
    <w:link w:val="992"/>
    <w:qFormat/>
    <w:pPr>
      <w:ind w:left="840" w:hanging="420"/>
    </w:pPr>
    <w:rPr>
      <w:rFonts w:cs="宋体"/>
      <w:sz w:val="21"/>
      <w:lang w:val="en-US" w:eastAsia="zh-CN" w:bidi="ar-SA"/>
    </w:rPr>
  </w:style>
  <w:style w:type="paragraph" w:styleId="1232">
    <w:name w:val="样式 序号----------- + 仿宋_GB2312"/>
    <w:basedOn w:val="1202"/>
    <w:next w:val="1232"/>
    <w:link w:val="992"/>
    <w:qFormat/>
    <w:pPr>
      <w:ind w:firstLine="200"/>
      <w:spacing w:line="360" w:lineRule="auto"/>
    </w:pPr>
    <w:rPr>
      <w:rFonts w:ascii="仿宋_GB2312" w:eastAsia="仿宋_GB2312"/>
      <w:bCs w:val="0"/>
    </w:rPr>
  </w:style>
  <w:style w:type="paragraph" w:styleId="1233">
    <w:name w:val="xl41"/>
    <w:basedOn w:val="992"/>
    <w:next w:val="1233"/>
    <w:link w:val="992"/>
    <w:qFormat/>
    <w:pPr>
      <w:jc w:val="left"/>
      <w:spacing w:before="100" w:beforeAutospacing="1" w:after="100" w:afterAutospacing="1"/>
      <w:widowControl/>
      <w:pBdr>
        <w:bottom w:val="single" w:color="000000" w:sz="4" w:space="0"/>
        <w:right w:val="single" w:color="000000" w:sz="4" w:space="0"/>
      </w:pBdr>
    </w:pPr>
    <w:rPr>
      <w:rFonts w:ascii="Arial Unicode MS" w:hAnsi="Arial Unicode MS"/>
      <w:sz w:val="24"/>
    </w:rPr>
  </w:style>
  <w:style w:type="paragraph" w:styleId="1234">
    <w:name w:val="Char11"/>
    <w:basedOn w:val="992"/>
    <w:next w:val="1234"/>
    <w:link w:val="992"/>
    <w:qFormat/>
    <w:rPr>
      <w:szCs w:val="21"/>
    </w:rPr>
  </w:style>
  <w:style w:type="paragraph" w:styleId="1235">
    <w:name w:val="样式 序号----------- + 仿宋_GB23121"/>
    <w:basedOn w:val="1202"/>
    <w:next w:val="1235"/>
    <w:link w:val="992"/>
    <w:qFormat/>
    <w:pPr>
      <w:spacing w:line="360" w:lineRule="auto"/>
    </w:pPr>
    <w:rPr>
      <w:rFonts w:ascii="仿宋_GB2312" w:eastAsia="仿宋_GB2312"/>
      <w:bCs w:val="0"/>
    </w:rPr>
  </w:style>
  <w:style w:type="paragraph" w:styleId="1236">
    <w:name w:val="pa-9"/>
    <w:basedOn w:val="992"/>
    <w:next w:val="1236"/>
    <w:link w:val="992"/>
    <w:qFormat/>
    <w:pPr>
      <w:jc w:val="center"/>
      <w:spacing w:line="360" w:lineRule="atLeast"/>
      <w:widowControl/>
    </w:pPr>
    <w:rPr>
      <w:rFonts w:ascii="宋体" w:cs="宋体"/>
      <w:sz w:val="24"/>
      <w:lang w:bidi="ar-SA"/>
    </w:rPr>
  </w:style>
  <w:style w:type="paragraph" w:styleId="1237">
    <w:name w:val="pa-3"/>
    <w:basedOn w:val="992"/>
    <w:next w:val="1237"/>
    <w:link w:val="992"/>
    <w:qFormat/>
    <w:pPr>
      <w:jc w:val="left"/>
      <w:spacing w:before="150" w:after="150"/>
      <w:widowControl/>
    </w:pPr>
    <w:rPr>
      <w:rFonts w:ascii="宋体" w:cs="宋体"/>
      <w:sz w:val="24"/>
      <w:lang w:bidi="ar-SA"/>
    </w:rPr>
  </w:style>
  <w:style w:type="paragraph" w:styleId="1238">
    <w:name w:val="font5"/>
    <w:basedOn w:val="992"/>
    <w:next w:val="1238"/>
    <w:link w:val="992"/>
    <w:qFormat/>
    <w:pPr>
      <w:jc w:val="left"/>
      <w:spacing w:before="100" w:beforeAutospacing="1" w:after="100" w:afterAutospacing="1"/>
      <w:widowControl/>
    </w:pPr>
    <w:rPr>
      <w:rFonts w:ascii="宋体"/>
      <w:sz w:val="18"/>
      <w:szCs w:val="18"/>
    </w:rPr>
  </w:style>
  <w:style w:type="paragraph" w:styleId="1239">
    <w:name w:val="pa-5"/>
    <w:basedOn w:val="992"/>
    <w:next w:val="1239"/>
    <w:link w:val="992"/>
    <w:qFormat/>
    <w:pPr>
      <w:spacing w:line="280" w:lineRule="atLeast"/>
      <w:widowControl/>
    </w:pPr>
    <w:rPr>
      <w:rFonts w:ascii="宋体" w:cs="宋体"/>
      <w:sz w:val="24"/>
      <w:lang w:bidi="ar-SA"/>
    </w:rPr>
  </w:style>
  <w:style w:type="paragraph" w:styleId="1240">
    <w:name w:val="xl39"/>
    <w:basedOn w:val="992"/>
    <w:next w:val="1240"/>
    <w:link w:val="992"/>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0"/>
      <w:szCs w:val="20"/>
    </w:rPr>
  </w:style>
  <w:style w:type="paragraph" w:styleId="1241">
    <w:name w:val="font6"/>
    <w:basedOn w:val="992"/>
    <w:next w:val="1241"/>
    <w:link w:val="992"/>
    <w:qFormat/>
    <w:pPr>
      <w:jc w:val="left"/>
      <w:spacing w:before="100" w:beforeAutospacing="1" w:after="100" w:afterAutospacing="1"/>
      <w:widowControl/>
    </w:pPr>
    <w:rPr>
      <w:sz w:val="20"/>
      <w:szCs w:val="20"/>
    </w:rPr>
  </w:style>
  <w:style w:type="paragraph" w:styleId="1242">
    <w:name w:val="font9"/>
    <w:basedOn w:val="992"/>
    <w:next w:val="1242"/>
    <w:link w:val="992"/>
    <w:qFormat/>
    <w:pPr>
      <w:jc w:val="left"/>
      <w:spacing w:before="100" w:beforeAutospacing="1" w:after="100" w:afterAutospacing="1"/>
      <w:widowControl/>
    </w:pPr>
    <w:rPr>
      <w:rFonts w:ascii="宋体"/>
      <w:color w:val="000000"/>
      <w:sz w:val="18"/>
      <w:szCs w:val="18"/>
    </w:rPr>
  </w:style>
  <w:style w:type="paragraph" w:styleId="1243">
    <w:name w:val="列出段落1"/>
    <w:basedOn w:val="992"/>
    <w:next w:val="1243"/>
    <w:link w:val="992"/>
    <w:qFormat/>
    <w:pPr>
      <w:ind w:firstLine="200"/>
    </w:pPr>
    <w:rPr>
      <w:rFonts w:ascii="Calibri" w:hAnsi="Calibri"/>
      <w:szCs w:val="22"/>
    </w:rPr>
  </w:style>
  <w:style w:type="paragraph" w:styleId="1244">
    <w:name w:val="p0"/>
    <w:basedOn w:val="992"/>
    <w:next w:val="1244"/>
    <w:link w:val="992"/>
    <w:qFormat/>
    <w:pPr>
      <w:widowControl/>
    </w:pPr>
    <w:rPr>
      <w:szCs w:val="21"/>
    </w:rPr>
  </w:style>
  <w:style w:type="paragraph" w:styleId="1245">
    <w:name w:val=" Char Char Char Char Char Char Char Char Char Char"/>
    <w:basedOn w:val="992"/>
    <w:next w:val="1245"/>
    <w:link w:val="992"/>
    <w:rPr>
      <w:rFonts w:ascii="Tahoma" w:hAnsi="Tahoma"/>
      <w:sz w:val="24"/>
      <w:szCs w:val="20"/>
    </w:rPr>
  </w:style>
  <w:style w:type="paragraph" w:styleId="1246">
    <w:name w:val="封面标准名称"/>
    <w:next w:val="1246"/>
    <w:link w:val="992"/>
    <w:qFormat/>
    <w:pPr>
      <w:jc w:val="center"/>
      <w:spacing w:line="680" w:lineRule="exact"/>
      <w:widowControl w:val="off"/>
    </w:pPr>
    <w:rPr>
      <w:rFonts w:ascii="黑体" w:eastAsia="黑体"/>
      <w:sz w:val="52"/>
      <w:lang w:val="en-US" w:eastAsia="zh-CN" w:bidi="ar-SA"/>
    </w:rPr>
  </w:style>
  <w:style w:type="paragraph" w:styleId="1247">
    <w:name w:val="表格正文"/>
    <w:basedOn w:val="992"/>
    <w:next w:val="1247"/>
    <w:link w:val="992"/>
    <w:qFormat/>
    <w:pPr>
      <w:spacing w:line="300" w:lineRule="auto"/>
      <w:tabs>
        <w:tab w:val="left" w:pos="420" w:leader="none"/>
      </w:tabs>
    </w:pPr>
  </w:style>
  <w:style w:type="paragraph" w:styleId="1248">
    <w:name w:val="首页标题小初"/>
    <w:next w:val="1248"/>
    <w:link w:val="992"/>
    <w:qFormat/>
    <w:pPr>
      <w:jc w:val="center"/>
    </w:pPr>
    <w:rPr>
      <w:rFonts w:ascii="黑体" w:eastAsia="黑体" w:cs="宋体"/>
      <w:sz w:val="72"/>
      <w:lang w:val="en-US" w:eastAsia="zh-CN" w:bidi="ar-SA"/>
    </w:rPr>
  </w:style>
  <w:style w:type="paragraph" w:styleId="1249">
    <w:name w:val="五级条标题"/>
    <w:basedOn w:val="1219"/>
    <w:next w:val="1150"/>
    <w:link w:val="992"/>
    <w:qFormat/>
    <w:pPr>
      <w:outlineLvl w:val="6"/>
    </w:pPr>
  </w:style>
  <w:style w:type="paragraph" w:styleId="1250">
    <w:name w:val="Char Char Char Char Char Char Char"/>
    <w:basedOn w:val="992"/>
    <w:next w:val="1250"/>
    <w:link w:val="992"/>
    <w:qFormat/>
    <w:pPr>
      <w:jc w:val="left"/>
      <w:spacing w:after="160" w:line="240" w:lineRule="exact"/>
      <w:widowControl/>
    </w:pPr>
    <w:rPr>
      <w:rFonts w:ascii="Verdana" w:hAnsi="Verdana"/>
      <w:sz w:val="20"/>
      <w:szCs w:val="20"/>
      <w:lang w:eastAsia="en-US"/>
    </w:rPr>
  </w:style>
  <w:style w:type="paragraph" w:styleId="1251">
    <w:name w:val="ibm-list-next"/>
    <w:basedOn w:val="992"/>
    <w:next w:val="1251"/>
    <w:link w:val="992"/>
    <w:qFormat/>
    <w:pPr>
      <w:jc w:val="left"/>
      <w:spacing w:before="100" w:beforeAutospacing="1" w:after="100" w:afterAutospacing="1"/>
      <w:widowControl/>
    </w:pPr>
    <w:rPr>
      <w:rFonts w:ascii="宋体" w:cs="宋体"/>
      <w:sz w:val="24"/>
      <w:lang w:bidi="ar-SA"/>
    </w:rPr>
  </w:style>
  <w:style w:type="paragraph" w:styleId="1252">
    <w:name w:val="首页标题 一号"/>
    <w:basedOn w:val="1248"/>
    <w:next w:val="1252"/>
    <w:link w:val="992"/>
    <w:qFormat/>
    <w:rPr>
      <w:sz w:val="52"/>
    </w:rPr>
  </w:style>
  <w:style w:type="paragraph" w:styleId="1253">
    <w:name w:val="Char Char Char Char Char Char Char Char Char Char2"/>
    <w:basedOn w:val="992"/>
    <w:next w:val="1253"/>
    <w:link w:val="992"/>
    <w:qFormat/>
    <w:rPr>
      <w:rFonts w:ascii="Tahoma" w:hAnsi="Tahoma"/>
      <w:sz w:val="24"/>
      <w:szCs w:val="20"/>
    </w:rPr>
  </w:style>
  <w:style w:type="paragraph" w:styleId="1254">
    <w:name w:val="正文（编号）"/>
    <w:basedOn w:val="1112"/>
    <w:next w:val="1254"/>
    <w:link w:val="1255"/>
    <w:qFormat/>
    <w:pPr>
      <w:ind w:left="720" w:firstLine="0"/>
      <w:tabs>
        <w:tab w:val="left" w:pos="720" w:leader="none"/>
        <w:tab w:val="left" w:pos="780" w:leader="none"/>
      </w:tabs>
    </w:pPr>
    <w:rPr>
      <w:rFonts w:ascii="Times New Roman" w:hAnsi="Times New Roman"/>
      <w:szCs w:val="24"/>
    </w:rPr>
  </w:style>
  <w:style w:type="character" w:styleId="1255">
    <w:name w:val="正文（编号） Char Char"/>
    <w:next w:val="1255"/>
    <w:link w:val="1254"/>
    <w:qFormat/>
    <w:rPr>
      <w:sz w:val="24"/>
      <w:szCs w:val="24"/>
    </w:rPr>
  </w:style>
  <w:style w:type="paragraph" w:styleId="1256">
    <w:name w:val="表格"/>
    <w:basedOn w:val="992"/>
    <w:next w:val="1256"/>
    <w:link w:val="992"/>
    <w:qFormat/>
    <w:pPr>
      <w:ind w:firstLine="21"/>
    </w:pPr>
    <w:rPr>
      <w:rFonts w:ascii="宋体"/>
      <w:szCs w:val="20"/>
    </w:rPr>
  </w:style>
  <w:style w:type="character" w:styleId="1257">
    <w:name w:val="正文（缩进） Char Char"/>
    <w:next w:val="1257"/>
    <w:link w:val="992"/>
    <w:qFormat/>
    <w:rPr>
      <w:rFonts w:eastAsia="宋体"/>
      <w:sz w:val="24"/>
      <w:szCs w:val="24"/>
      <w:lang w:val="en-US" w:eastAsia="zh-CN" w:bidi="ar-SA"/>
    </w:rPr>
  </w:style>
  <w:style w:type="paragraph" w:styleId="1258">
    <w:name w:val=" Char Char Char"/>
    <w:basedOn w:val="992"/>
    <w:next w:val="1258"/>
    <w:link w:val="992"/>
    <w:rPr>
      <w:rFonts w:ascii="Calibri" w:hAnsi="Calibri"/>
      <w:szCs w:val="21"/>
    </w:rPr>
  </w:style>
  <w:style w:type="paragraph" w:styleId="1259">
    <w:name w:val="样式 正文2 + 首行缩进:  0 厘米 段后: 1.5 行"/>
    <w:basedOn w:val="992"/>
    <w:next w:val="1259"/>
    <w:link w:val="992"/>
    <w:qFormat/>
    <w:pPr>
      <w:ind w:left="985" w:hanging="567"/>
      <w:jc w:val="left"/>
      <w:spacing w:line="360" w:lineRule="auto"/>
      <w:widowControl/>
      <w:tabs>
        <w:tab w:val="left" w:pos="987" w:leader="none"/>
      </w:tabs>
    </w:pPr>
    <w:rPr>
      <w:rFonts w:ascii="Calibri" w:hAnsi="Calibri" w:eastAsia="楷体_GB2312"/>
      <w:sz w:val="24"/>
      <w:szCs w:val="20"/>
      <w:lang w:eastAsia="en-US"/>
    </w:rPr>
  </w:style>
  <w:style w:type="paragraph" w:styleId="1260">
    <w:name w:val="表中文字"/>
    <w:basedOn w:val="992"/>
    <w:next w:val="1260"/>
    <w:link w:val="992"/>
    <w:qFormat/>
    <w:pPr>
      <w:widowControl/>
    </w:pPr>
    <w:rPr>
      <w:rFonts w:ascii="Calibri" w:hAnsi="Calibri"/>
      <w:szCs w:val="20"/>
    </w:rPr>
  </w:style>
  <w:style w:type="character" w:styleId="1261">
    <w:name w:val="z1"/>
    <w:next w:val="1261"/>
    <w:link w:val="992"/>
    <w:qFormat/>
  </w:style>
  <w:style w:type="paragraph" w:styleId="1262">
    <w:name w:val="a1"/>
    <w:basedOn w:val="992"/>
    <w:next w:val="1262"/>
    <w:link w:val="992"/>
    <w:qFormat/>
    <w:pPr>
      <w:jc w:val="left"/>
      <w:spacing w:before="100" w:beforeAutospacing="1" w:after="100" w:afterAutospacing="1"/>
      <w:widowControl/>
    </w:pPr>
    <w:rPr>
      <w:rFonts w:ascii="宋体"/>
      <w:sz w:val="24"/>
      <w:szCs w:val="22"/>
    </w:rPr>
  </w:style>
  <w:style w:type="paragraph" w:styleId="1263">
    <w:name w:val="a0"/>
    <w:basedOn w:val="992"/>
    <w:next w:val="1263"/>
    <w:link w:val="992"/>
    <w:qFormat/>
    <w:pPr>
      <w:jc w:val="left"/>
      <w:spacing w:before="100" w:beforeAutospacing="1" w:after="100" w:afterAutospacing="1"/>
      <w:widowControl/>
    </w:pPr>
    <w:rPr>
      <w:rFonts w:ascii="宋体"/>
      <w:sz w:val="24"/>
      <w:szCs w:val="22"/>
    </w:rPr>
  </w:style>
  <w:style w:type="paragraph" w:styleId="1264">
    <w:name w:val="tabletext"/>
    <w:basedOn w:val="992"/>
    <w:next w:val="1264"/>
    <w:link w:val="992"/>
    <w:qFormat/>
    <w:pPr>
      <w:jc w:val="left"/>
      <w:spacing w:before="100" w:beforeAutospacing="1" w:after="100" w:afterAutospacing="1"/>
      <w:widowControl/>
    </w:pPr>
    <w:rPr>
      <w:rFonts w:ascii="宋体"/>
      <w:sz w:val="24"/>
      <w:szCs w:val="22"/>
    </w:rPr>
  </w:style>
  <w:style w:type="paragraph" w:styleId="1265">
    <w:name w:val="我的样式"/>
    <w:basedOn w:val="992"/>
    <w:next w:val="1265"/>
    <w:link w:val="992"/>
    <w:qFormat/>
    <w:pPr>
      <w:ind w:firstLine="420"/>
      <w:jc w:val="left"/>
      <w:spacing w:after="120"/>
      <w:widowControl/>
    </w:pPr>
    <w:rPr>
      <w:rFonts w:ascii="宋体"/>
      <w:color w:val="000000"/>
      <w:sz w:val="24"/>
      <w:szCs w:val="16"/>
    </w:rPr>
  </w:style>
  <w:style w:type="paragraph" w:styleId="1266">
    <w:name w:val="Figure and Table Title"/>
    <w:basedOn w:val="992"/>
    <w:next w:val="1266"/>
    <w:link w:val="992"/>
    <w:qFormat/>
    <w:pPr>
      <w:ind w:left="2160"/>
      <w:jc w:val="left"/>
      <w:widowControl/>
    </w:pPr>
    <w:rPr>
      <w:rFonts w:ascii="Helvetica-Light" w:hAnsi="Helvetica-Light"/>
      <w:b/>
      <w:bCs/>
      <w:sz w:val="20"/>
      <w:szCs w:val="22"/>
      <w:lang w:eastAsia="en-US"/>
    </w:rPr>
  </w:style>
  <w:style w:type="paragraph" w:styleId="1267">
    <w:name w:val="Table Text/Title"/>
    <w:basedOn w:val="992"/>
    <w:next w:val="1267"/>
    <w:link w:val="992"/>
    <w:qFormat/>
    <w:pPr>
      <w:jc w:val="left"/>
      <w:widowControl/>
    </w:pPr>
    <w:rPr>
      <w:rFonts w:ascii="宋体"/>
      <w:b/>
      <w:bCs/>
      <w:sz w:val="20"/>
      <w:szCs w:val="20"/>
      <w:lang w:eastAsia="en-US"/>
    </w:rPr>
  </w:style>
  <w:style w:type="paragraph" w:styleId="1268">
    <w:name w:val="Sourcetext bullet"/>
    <w:basedOn w:val="992"/>
    <w:next w:val="1268"/>
    <w:link w:val="992"/>
    <w:qFormat/>
    <w:pPr>
      <w:ind w:left="2160" w:hanging="360"/>
      <w:jc w:val="left"/>
      <w:spacing w:after="120"/>
      <w:widowControl/>
      <w:tabs>
        <w:tab w:val="left" w:pos="360" w:leader="none"/>
      </w:tabs>
    </w:pPr>
    <w:rPr>
      <w:rFonts w:ascii="Book Antiqua" w:hAnsi="Book Antiqua"/>
      <w:sz w:val="20"/>
      <w:szCs w:val="20"/>
      <w:lang w:eastAsia="en-US"/>
    </w:rPr>
  </w:style>
  <w:style w:type="paragraph" w:styleId="1269">
    <w:name w:val="无标题正文 Char Char Char Char Char Char Char Char Char Char Char Char Char Char Char Char Char Char Char Char Char Char Char Char Char Char Char1 Char"/>
    <w:basedOn w:val="992"/>
    <w:next w:val="1269"/>
    <w:link w:val="992"/>
    <w:qFormat/>
    <w:pPr>
      <w:jc w:val="center"/>
      <w:spacing w:after="160" w:line="240" w:lineRule="exact"/>
      <w:widowControl/>
    </w:pPr>
    <w:rPr>
      <w:rFonts w:ascii="Arial" w:hAnsi="Arial"/>
      <w:sz w:val="20"/>
      <w:szCs w:val="20"/>
      <w:lang w:eastAsia="en-US"/>
    </w:rPr>
  </w:style>
  <w:style w:type="paragraph" w:styleId="1270">
    <w:name w:val=" Char Char Char Char"/>
    <w:basedOn w:val="992"/>
    <w:next w:val="1270"/>
    <w:link w:val="992"/>
    <w:pPr>
      <w:ind w:left="560" w:firstLine="200"/>
      <w:jc w:val="left"/>
      <w:spacing w:after="120" w:line="360" w:lineRule="auto"/>
      <w:widowControl/>
    </w:pPr>
    <w:rPr>
      <w:rFonts w:ascii="Verdana" w:hAnsi="Verdana"/>
      <w:sz w:val="24"/>
      <w:szCs w:val="22"/>
    </w:rPr>
  </w:style>
  <w:style w:type="character" w:styleId="1271">
    <w:name w:val="style91"/>
    <w:next w:val="1271"/>
    <w:link w:val="992"/>
    <w:qFormat/>
    <w:rPr>
      <w:color w:val="2060c0"/>
      <w:sz w:val="24"/>
      <w:szCs w:val="24"/>
    </w:rPr>
  </w:style>
  <w:style w:type="paragraph" w:styleId="1272">
    <w:name w:val="标准小四"/>
    <w:basedOn w:val="992"/>
    <w:next w:val="1272"/>
    <w:link w:val="992"/>
    <w:qFormat/>
    <w:pPr>
      <w:ind w:firstLine="200"/>
      <w:spacing w:line="360" w:lineRule="auto"/>
    </w:pPr>
    <w:rPr>
      <w:rFonts w:ascii="Arial" w:hAnsi="Arial"/>
      <w:sz w:val="24"/>
      <w:szCs w:val="21"/>
    </w:rPr>
  </w:style>
  <w:style w:type="paragraph" w:styleId="1273">
    <w:name w:val="样式 正文首行缩进 + 宋体 首行缩进:  0.74 厘米"/>
    <w:basedOn w:val="1083"/>
    <w:next w:val="1273"/>
    <w:link w:val="992"/>
    <w:qFormat/>
    <w:pPr>
      <w:ind w:firstLine="210"/>
      <w:spacing w:before="120" w:after="0" w:line="380" w:lineRule="exact"/>
    </w:pPr>
    <w:rPr>
      <w:rFonts w:ascii="宋体" w:cs="宋体"/>
      <w:sz w:val="24"/>
      <w:szCs w:val="20"/>
      <w:lang w:bidi="ar-SA"/>
    </w:rPr>
  </w:style>
  <w:style w:type="paragraph" w:styleId="1274">
    <w:name w:val="默认段落字体 Para Char Char Char Char Char Char Char Char Char1"/>
    <w:basedOn w:val="992"/>
    <w:next w:val="1274"/>
    <w:link w:val="992"/>
    <w:qFormat/>
    <w:rPr>
      <w:rFonts w:ascii="Tahoma" w:hAnsi="Tahoma"/>
      <w:sz w:val="24"/>
      <w:szCs w:val="20"/>
    </w:rPr>
  </w:style>
  <w:style w:type="paragraph" w:styleId="1275">
    <w:name w:val="正文小四"/>
    <w:basedOn w:val="992"/>
    <w:next w:val="1275"/>
    <w:link w:val="992"/>
    <w:qFormat/>
    <w:pPr>
      <w:spacing w:line="312" w:lineRule="auto"/>
    </w:pPr>
    <w:rPr>
      <w:rFonts w:ascii="Calibri" w:hAnsi="Calibri"/>
      <w:sz w:val="24"/>
      <w:szCs w:val="22"/>
    </w:rPr>
  </w:style>
  <w:style w:type="paragraph" w:styleId="1276">
    <w:name w:val="ul"/>
    <w:basedOn w:val="992"/>
    <w:next w:val="1276"/>
    <w:link w:val="992"/>
    <w:qFormat/>
    <w:pPr>
      <w:numPr>
        <w:ilvl w:val="0"/>
        <w:numId w:val="1"/>
      </w:numPr>
      <w:ind w:left="567" w:hanging="85"/>
      <w:jc w:val="left"/>
      <w:spacing w:line="360" w:lineRule="auto"/>
      <w:widowControl/>
      <w:tabs>
        <w:tab w:val="left" w:pos="842" w:leader="none"/>
      </w:tabs>
    </w:pPr>
    <w:rPr>
      <w:rFonts w:ascii="Calibri" w:hAnsi="Calibri"/>
      <w:sz w:val="24"/>
      <w:szCs w:val="22"/>
    </w:rPr>
  </w:style>
  <w:style w:type="paragraph" w:styleId="1277">
    <w:name w:val="Bullet"/>
    <w:basedOn w:val="992"/>
    <w:next w:val="1277"/>
    <w:link w:val="992"/>
    <w:qFormat/>
    <w:pPr>
      <w:ind w:left="720" w:right="360" w:hanging="360"/>
      <w:spacing w:before="120" w:after="60" w:line="387" w:lineRule="atLeast"/>
      <w:widowControl/>
      <w:tabs>
        <w:tab w:val="left" w:pos="360" w:leader="none"/>
        <w:tab w:val="left" w:pos="720" w:leader="none"/>
      </w:tabs>
    </w:pPr>
    <w:rPr>
      <w:rFonts w:ascii="Book Antiqua" w:hAnsi="Book Antiqua"/>
      <w:sz w:val="24"/>
      <w:szCs w:val="20"/>
    </w:rPr>
  </w:style>
  <w:style w:type="paragraph" w:styleId="1278">
    <w:name w:val="正文（首行缩进）"/>
    <w:basedOn w:val="992"/>
    <w:next w:val="1278"/>
    <w:link w:val="992"/>
    <w:qFormat/>
    <w:pPr>
      <w:ind w:firstLine="482"/>
      <w:spacing w:before="120" w:line="360" w:lineRule="auto"/>
      <w:widowControl/>
    </w:pPr>
    <w:rPr>
      <w:rFonts w:ascii="Calibri" w:hAnsi="Calibri"/>
      <w:sz w:val="24"/>
      <w:szCs w:val="20"/>
    </w:rPr>
  </w:style>
  <w:style w:type="character" w:styleId="1279">
    <w:name w:val="style161"/>
    <w:next w:val="1279"/>
    <w:link w:val="992"/>
    <w:qFormat/>
    <w:rPr>
      <w:rFonts w:ascii="Verdana" w:hAnsi="Verdana" w:eastAsia="宋体"/>
      <w:b/>
      <w:color w:val="0a246a"/>
      <w:sz w:val="24"/>
      <w:szCs w:val="24"/>
      <w:lang w:val="en-US" w:eastAsia="zh-CN" w:bidi="ar-SA"/>
    </w:rPr>
  </w:style>
  <w:style w:type="paragraph" w:styleId="1280">
    <w:name w:val="正文（首行缩进两字）"/>
    <w:basedOn w:val="992"/>
    <w:next w:val="1280"/>
    <w:link w:val="992"/>
    <w:qFormat/>
    <w:pPr>
      <w:spacing w:line="312" w:lineRule="auto"/>
    </w:pPr>
    <w:rPr>
      <w:rFonts w:ascii="宋体" w:cs="宋体"/>
      <w:sz w:val="24"/>
      <w:szCs w:val="22"/>
      <w:lang w:bidi="ar-SA"/>
    </w:rPr>
  </w:style>
  <w:style w:type="paragraph" w:styleId="1281">
    <w:name w:val="正文文字缩进 3"/>
    <w:basedOn w:val="992"/>
    <w:next w:val="1281"/>
    <w:link w:val="992"/>
    <w:qFormat/>
    <w:pPr>
      <w:ind w:left="420" w:firstLine="420"/>
      <w:spacing w:line="312" w:lineRule="auto"/>
    </w:pPr>
    <w:rPr>
      <w:rFonts w:ascii="黑体" w:hAnsi="黑体" w:cs="宋体"/>
      <w:bCs/>
      <w:color w:val="000000"/>
      <w:sz w:val="24"/>
      <w:szCs w:val="22"/>
      <w:lang w:bidi="ar-SA"/>
    </w:rPr>
  </w:style>
  <w:style w:type="paragraph" w:styleId="1282">
    <w:name w:val="技术方案3"/>
    <w:basedOn w:val="992"/>
    <w:next w:val="1282"/>
    <w:link w:val="992"/>
    <w:qFormat/>
    <w:pPr>
      <w:spacing w:line="360" w:lineRule="auto"/>
    </w:pPr>
    <w:rPr>
      <w:rFonts w:ascii="宋体"/>
      <w:b/>
      <w:bCs/>
      <w:sz w:val="32"/>
      <w:szCs w:val="22"/>
    </w:rPr>
  </w:style>
  <w:style w:type="paragraph" w:styleId="1283">
    <w:name w:val="技术方案2"/>
    <w:basedOn w:val="992"/>
    <w:next w:val="1283"/>
    <w:link w:val="992"/>
    <w:qFormat/>
    <w:pPr>
      <w:spacing w:line="480" w:lineRule="auto"/>
    </w:pPr>
    <w:rPr>
      <w:rFonts w:ascii="宋体"/>
      <w:b/>
      <w:bCs/>
      <w:sz w:val="36"/>
      <w:szCs w:val="22"/>
    </w:rPr>
  </w:style>
  <w:style w:type="paragraph" w:styleId="1284">
    <w:name w:val="技术方案正文"/>
    <w:basedOn w:val="992"/>
    <w:next w:val="1284"/>
    <w:link w:val="992"/>
    <w:qFormat/>
    <w:pPr>
      <w:ind w:firstLine="480"/>
      <w:spacing w:line="360" w:lineRule="auto"/>
    </w:pPr>
    <w:rPr>
      <w:rFonts w:ascii="宋体"/>
      <w:sz w:val="24"/>
      <w:szCs w:val="22"/>
    </w:rPr>
  </w:style>
  <w:style w:type="paragraph" w:styleId="1285">
    <w:name w:val="Default"/>
    <w:next w:val="1285"/>
    <w:link w:val="992"/>
    <w:qFormat/>
    <w:pPr>
      <w:widowControl w:val="off"/>
    </w:pPr>
    <w:rPr>
      <w:rFonts w:ascii="宋体" w:cs="宋体"/>
      <w:color w:val="000000"/>
      <w:sz w:val="24"/>
      <w:szCs w:val="24"/>
      <w:lang w:val="en-US" w:eastAsia="zh-CN" w:bidi="ar-SA"/>
    </w:rPr>
  </w:style>
  <w:style w:type="paragraph" w:styleId="1286">
    <w:name w:val="Normal Paragraph"/>
    <w:basedOn w:val="992"/>
    <w:next w:val="1286"/>
    <w:link w:val="992"/>
    <w:qFormat/>
    <w:pPr>
      <w:ind w:firstLine="425"/>
      <w:spacing w:before="120" w:line="360" w:lineRule="auto"/>
      <w:widowControl/>
    </w:pPr>
    <w:rPr>
      <w:rFonts w:ascii="Calibri" w:hAnsi="Calibri"/>
      <w:sz w:val="24"/>
      <w:szCs w:val="20"/>
    </w:rPr>
  </w:style>
  <w:style w:type="paragraph" w:styleId="1287">
    <w:name w:val="Normal Paragraph Char"/>
    <w:basedOn w:val="992"/>
    <w:next w:val="1287"/>
    <w:link w:val="992"/>
    <w:qFormat/>
    <w:pPr>
      <w:ind w:firstLine="425"/>
      <w:spacing w:before="120" w:line="360" w:lineRule="auto"/>
      <w:widowControl/>
    </w:pPr>
    <w:rPr>
      <w:rFonts w:ascii="Calibri" w:hAnsi="Calibri"/>
      <w:sz w:val="24"/>
      <w:szCs w:val="22"/>
    </w:rPr>
  </w:style>
  <w:style w:type="paragraph" w:styleId="1288">
    <w:name w:val="文档正文"/>
    <w:basedOn w:val="992"/>
    <w:next w:val="1288"/>
    <w:link w:val="992"/>
    <w:qFormat/>
    <w:rPr>
      <w:rFonts w:ascii="宋体"/>
      <w:szCs w:val="20"/>
    </w:rPr>
  </w:style>
  <w:style w:type="paragraph" w:styleId="1289">
    <w:name w:val="默认段落字体 Para Char Char Char Char Char"/>
    <w:basedOn w:val="992"/>
    <w:next w:val="1289"/>
    <w:link w:val="992"/>
    <w:qFormat/>
    <w:pPr>
      <w:ind w:firstLine="200"/>
      <w:jc w:val="left"/>
      <w:spacing w:before="100" w:beforeAutospacing="1" w:after="100" w:afterAutospacing="1" w:line="360" w:lineRule="auto"/>
    </w:pPr>
    <w:rPr>
      <w:rFonts w:ascii="Arial" w:hAnsi="Arial"/>
      <w:sz w:val="24"/>
      <w:szCs w:val="22"/>
      <w:lang w:eastAsia="en-US"/>
    </w:rPr>
  </w:style>
  <w:style w:type="paragraph" w:styleId="1290">
    <w:name w:val="标题2"/>
    <w:basedOn w:val="992"/>
    <w:next w:val="1290"/>
    <w:link w:val="992"/>
    <w:qFormat/>
    <w:pPr>
      <w:tabs>
        <w:tab w:val="left" w:pos="0" w:leader="none"/>
      </w:tabs>
    </w:pPr>
    <w:rPr>
      <w:rFonts w:ascii="黑体" w:eastAsia="黑体"/>
      <w:sz w:val="24"/>
      <w:szCs w:val="22"/>
    </w:rPr>
  </w:style>
  <w:style w:type="paragraph" w:styleId="1291">
    <w:name w:val=" Char Char Char Char Char Char Char Char Char Char Char Char Char"/>
    <w:basedOn w:val="992"/>
    <w:next w:val="1291"/>
    <w:link w:val="992"/>
    <w:pPr>
      <w:jc w:val="left"/>
      <w:spacing w:after="160" w:line="240" w:lineRule="exact"/>
      <w:widowControl/>
    </w:pPr>
    <w:rPr>
      <w:rFonts w:ascii="Arial" w:hAnsi="Arial" w:eastAsia="Times New Roman" w:cs="Verdana"/>
      <w:b/>
      <w:sz w:val="24"/>
      <w:szCs w:val="32"/>
      <w:lang w:eastAsia="en-US" w:bidi="ar-SA"/>
    </w:rPr>
  </w:style>
  <w:style w:type="paragraph" w:styleId="1292">
    <w:name w:val="样式2"/>
    <w:basedOn w:val="995"/>
    <w:next w:val="1292"/>
    <w:link w:val="992"/>
    <w:qFormat/>
    <w:pPr>
      <w:spacing w:line="415" w:lineRule="auto"/>
    </w:pPr>
    <w:rPr>
      <w:rFonts w:ascii="Calibri" w:hAnsi="Calibri"/>
      <w:bCs/>
      <w:color w:val="000000"/>
      <w:sz w:val="28"/>
      <w:szCs w:val="28"/>
    </w:rPr>
  </w:style>
  <w:style w:type="paragraph" w:styleId="1293">
    <w:name w:val="样式3"/>
    <w:basedOn w:val="995"/>
    <w:next w:val="1293"/>
    <w:link w:val="992"/>
    <w:qFormat/>
    <w:pPr>
      <w:spacing w:line="415" w:lineRule="auto"/>
    </w:pPr>
    <w:rPr>
      <w:rFonts w:ascii="Calibri" w:hAnsi="Calibri"/>
      <w:bCs/>
      <w:color w:val="000000"/>
      <w:sz w:val="28"/>
      <w:szCs w:val="28"/>
    </w:rPr>
  </w:style>
  <w:style w:type="paragraph" w:styleId="1294">
    <w:name w:val="样式4"/>
    <w:basedOn w:val="995"/>
    <w:next w:val="1294"/>
    <w:link w:val="992"/>
    <w:qFormat/>
    <w:pPr>
      <w:spacing w:line="415" w:lineRule="auto"/>
    </w:pPr>
    <w:rPr>
      <w:rFonts w:ascii="Calibri" w:hAnsi="Calibri"/>
      <w:bCs/>
      <w:color w:val="000000"/>
      <w:sz w:val="28"/>
      <w:szCs w:val="28"/>
    </w:rPr>
  </w:style>
  <w:style w:type="paragraph" w:styleId="1295">
    <w:name w:val="样式5"/>
    <w:basedOn w:val="995"/>
    <w:next w:val="1295"/>
    <w:link w:val="992"/>
    <w:qFormat/>
    <w:pPr>
      <w:spacing w:line="415" w:lineRule="auto"/>
    </w:pPr>
    <w:rPr>
      <w:rFonts w:ascii="Calibri" w:hAnsi="Calibri"/>
      <w:bCs/>
      <w:color w:val="000000"/>
      <w:sz w:val="28"/>
      <w:szCs w:val="28"/>
    </w:rPr>
  </w:style>
  <w:style w:type="paragraph" w:styleId="1296">
    <w:name w:val="样式6"/>
    <w:basedOn w:val="1228"/>
    <w:next w:val="1296"/>
    <w:link w:val="992"/>
    <w:qFormat/>
    <w:pPr>
      <w:keepLines/>
      <w:keepNext/>
      <w:spacing w:before="260" w:after="260" w:line="415" w:lineRule="auto"/>
      <w:widowControl w:val="off"/>
      <w:tabs>
        <w:tab w:val="left" w:pos="0" w:leader="none"/>
      </w:tabs>
      <w:outlineLvl w:val="1"/>
    </w:pPr>
    <w:rPr>
      <w:rFonts w:ascii="Times New Roman" w:hAnsi="Times New Roman" w:eastAsia="宋体" w:cs="Times New Roman"/>
      <w:b/>
      <w:bCs/>
      <w:sz w:val="32"/>
      <w:szCs w:val="32"/>
      <w:lang w:bidi="ar-SA"/>
    </w:rPr>
  </w:style>
  <w:style w:type="paragraph" w:styleId="1297">
    <w:name w:val="大汉方案正文 Char"/>
    <w:basedOn w:val="992"/>
    <w:next w:val="1297"/>
    <w:link w:val="992"/>
    <w:qFormat/>
    <w:pPr>
      <w:ind w:firstLine="200"/>
      <w:spacing w:line="360" w:lineRule="auto"/>
    </w:pPr>
    <w:rPr>
      <w:rFonts w:ascii="Arial" w:hAnsi="Arial"/>
      <w:sz w:val="24"/>
      <w:szCs w:val="22"/>
    </w:rPr>
  </w:style>
  <w:style w:type="character" w:styleId="1298">
    <w:name w:val="标题 2 Char Char Char,标题 2 Char Char Char Char,标题 2 Char Char Char Char Char"/>
    <w:next w:val="1298"/>
    <w:link w:val="992"/>
    <w:qFormat/>
    <w:rPr>
      <w:rFonts w:ascii="Arial" w:hAnsi="Arial" w:eastAsia="宋体" w:cs="Arial"/>
      <w:b/>
      <w:bCs/>
      <w:i/>
      <w:iCs/>
      <w:sz w:val="28"/>
      <w:szCs w:val="28"/>
      <w:lang w:val="en-US" w:eastAsia="zh-CN" w:bidi="ar-SA"/>
    </w:rPr>
  </w:style>
  <w:style w:type="character" w:styleId="1299">
    <w:name w:val="question-title"/>
    <w:next w:val="1299"/>
    <w:link w:val="992"/>
    <w:qFormat/>
  </w:style>
  <w:style w:type="paragraph" w:styleId="1300">
    <w:name w:val="说明书2级标题"/>
    <w:basedOn w:val="992"/>
    <w:next w:val="1301"/>
    <w:link w:val="992"/>
    <w:qFormat/>
    <w:pPr>
      <w:numPr>
        <w:ilvl w:val="2"/>
        <w:numId w:val="2"/>
      </w:numPr>
      <w:spacing w:before="100"/>
      <w:tabs>
        <w:tab w:val="left" w:pos="1680" w:leader="none"/>
      </w:tabs>
    </w:pPr>
    <w:rPr>
      <w:rFonts w:ascii="Calibri" w:hAnsi="Calibri" w:eastAsia="黑体"/>
      <w:sz w:val="28"/>
      <w:szCs w:val="28"/>
    </w:rPr>
  </w:style>
  <w:style w:type="paragraph" w:styleId="1301">
    <w:name w:val="说明书3级标题"/>
    <w:basedOn w:val="992"/>
    <w:next w:val="992"/>
    <w:link w:val="992"/>
    <w:qFormat/>
    <w:pPr>
      <w:numPr>
        <w:ilvl w:val="2"/>
        <w:numId w:val="3"/>
      </w:numPr>
      <w:spacing w:line="360" w:lineRule="auto"/>
      <w:tabs>
        <w:tab w:val="left" w:pos="0" w:leader="none"/>
      </w:tabs>
    </w:pPr>
    <w:rPr>
      <w:rFonts w:ascii="Calibri" w:hAnsi="Calibri" w:eastAsia="黑体"/>
      <w:sz w:val="24"/>
      <w:szCs w:val="22"/>
    </w:rPr>
  </w:style>
  <w:style w:type="character" w:styleId="1302">
    <w:name w:val="style15"/>
    <w:next w:val="1302"/>
    <w:link w:val="992"/>
    <w:qFormat/>
  </w:style>
  <w:style w:type="paragraph" w:styleId="1303">
    <w:name w:val="列出段落[858D7CFB-ED40-4347-BF05-701D383B685F][858D7CFB-ED40-4347-BF05-701D383B685F]"/>
    <w:basedOn w:val="992"/>
    <w:next w:val="1303"/>
    <w:link w:val="992"/>
    <w:qFormat/>
    <w:pPr>
      <w:ind w:firstLine="200"/>
    </w:pPr>
    <w:rPr>
      <w:rFonts w:ascii="Calibri" w:hAnsi="Calibri"/>
      <w:szCs w:val="22"/>
    </w:rPr>
  </w:style>
  <w:style w:type="paragraph" w:styleId="1304">
    <w:name w:val="默认段落字体 Para Char Char Char Char Char Char Char Char Char1 Char Char Char Char Char Char Char Char"/>
    <w:basedOn w:val="1022"/>
    <w:next w:val="1304"/>
    <w:link w:val="992"/>
    <w:qFormat/>
    <w:rPr>
      <w:rFonts w:ascii="Calibri" w:hAnsi="Calibri"/>
      <w:szCs w:val="22"/>
    </w:rPr>
  </w:style>
  <w:style w:type="paragraph" w:styleId="1305">
    <w:name w:val="style42"/>
    <w:basedOn w:val="992"/>
    <w:next w:val="1305"/>
    <w:link w:val="992"/>
    <w:qFormat/>
    <w:pPr>
      <w:jc w:val="left"/>
      <w:spacing w:before="100" w:beforeAutospacing="1" w:after="100" w:afterAutospacing="1"/>
      <w:widowControl/>
    </w:pPr>
    <w:rPr>
      <w:rFonts w:ascii="宋体" w:cs="宋体"/>
      <w:color w:val="000000"/>
      <w:sz w:val="15"/>
      <w:szCs w:val="15"/>
      <w:lang w:bidi="ar-SA"/>
    </w:rPr>
  </w:style>
  <w:style w:type="paragraph" w:styleId="1306">
    <w:name w:val="Char Char1 Char Char Char Char Char Char Char Char"/>
    <w:basedOn w:val="992"/>
    <w:next w:val="1306"/>
    <w:link w:val="992"/>
    <w:qFormat/>
    <w:pPr>
      <w:jc w:val="left"/>
      <w:spacing w:after="160" w:line="240" w:lineRule="exact"/>
      <w:widowControl/>
    </w:pPr>
  </w:style>
  <w:style w:type="paragraph" w:styleId="1307">
    <w:name w:val="技术方案正文样式"/>
    <w:basedOn w:val="992"/>
    <w:next w:val="1307"/>
    <w:link w:val="992"/>
    <w:qFormat/>
    <w:pPr>
      <w:ind w:firstLine="200"/>
      <w:spacing w:line="400" w:lineRule="exact"/>
    </w:pPr>
    <w:rPr>
      <w:rFonts w:ascii="宋体" w:cs="宋体"/>
      <w:sz w:val="24"/>
      <w:szCs w:val="21"/>
      <w:lang w:bidi="ar-SA"/>
    </w:rPr>
  </w:style>
  <w:style w:type="paragraph" w:styleId="1308">
    <w:name w:val="修订"/>
    <w:next w:val="1308"/>
    <w:link w:val="992"/>
    <w:rPr>
      <w:sz w:val="21"/>
      <w:szCs w:val="24"/>
      <w:lang w:val="en-US" w:eastAsia="zh-CN" w:bidi="ar-SA"/>
    </w:rPr>
  </w:style>
  <w:style w:type="paragraph" w:styleId="1309">
    <w:name w:val="D&amp;L"/>
    <w:basedOn w:val="1056"/>
    <w:next w:val="1309"/>
    <w:link w:val="992"/>
    <w:qFormat/>
    <w:pPr>
      <w:spacing w:line="240" w:lineRule="atLeast"/>
      <w:tabs>
        <w:tab w:val="center" w:pos="4153" w:leader="none"/>
        <w:tab w:val="right" w:pos="8306" w:leader="none"/>
      </w:tabs>
      <w:pBdr>
        <w:bottom w:val="single" w:color="000000" w:sz="18" w:space="1"/>
      </w:pBdr>
    </w:pPr>
    <w:rPr>
      <w:sz w:val="24"/>
      <w:szCs w:val="20"/>
    </w:rPr>
  </w:style>
  <w:style w:type="paragraph" w:styleId="1310">
    <w:name w:val="样式 标题 2 + Times New Roman 四号 非加粗 段前: 5 磅 段后: 0 磅 行距: 固定值 20..."/>
    <w:basedOn w:val="994"/>
    <w:next w:val="1310"/>
    <w:link w:val="992"/>
    <w:qFormat/>
    <w:pPr>
      <w:spacing w:before="100" w:after="0" w:line="400" w:lineRule="exact"/>
    </w:pPr>
    <w:rPr>
      <w:rFonts w:ascii="Times New Roman" w:hAnsi="Times New Roman" w:cs="宋体"/>
      <w:b w:val="0"/>
      <w:sz w:val="28"/>
      <w:szCs w:val="20"/>
    </w:rPr>
  </w:style>
  <w:style w:type="paragraph" w:styleId="1311">
    <w:name w:val="Char Char Char Char Char Char Char1 Char"/>
    <w:basedOn w:val="992"/>
    <w:next w:val="1311"/>
    <w:link w:val="992"/>
    <w:qFormat/>
    <w:rPr>
      <w:rFonts w:ascii="Tahoma" w:hAnsi="Tahoma"/>
      <w:sz w:val="24"/>
      <w:szCs w:val="20"/>
    </w:rPr>
  </w:style>
  <w:style w:type="paragraph" w:styleId="1312">
    <w:name w:val="TOC 标题"/>
    <w:basedOn w:val="993"/>
    <w:next w:val="992"/>
    <w:link w:val="992"/>
    <w:qFormat/>
    <w:pPr>
      <w:spacing w:before="480" w:after="0" w:line="276" w:lineRule="auto"/>
      <w:widowControl/>
      <w:outlineLvl w:val="9"/>
    </w:pPr>
    <w:rPr>
      <w:rFonts w:ascii="Cambria" w:hAnsi="Cambria"/>
      <w:color w:val="365f91"/>
      <w:sz w:val="28"/>
    </w:rPr>
  </w:style>
  <w:style w:type="paragraph" w:styleId="1313">
    <w:name w:val="无间隔"/>
    <w:next w:val="1313"/>
    <w:link w:val="1314"/>
    <w:qFormat/>
    <w:rPr>
      <w:rFonts w:ascii="Calibri" w:hAnsi="Calibri"/>
      <w:sz w:val="22"/>
      <w:lang w:bidi="ar-SA"/>
    </w:rPr>
  </w:style>
  <w:style w:type="character" w:styleId="1314">
    <w:name w:val="无间隔 Char1"/>
    <w:next w:val="1314"/>
    <w:link w:val="1313"/>
    <w:rPr>
      <w:rFonts w:ascii="Calibri" w:hAnsi="Calibri"/>
      <w:sz w:val="22"/>
      <w:lang w:bidi="ar-SA"/>
    </w:rPr>
  </w:style>
  <w:style w:type="paragraph" w:styleId="1315">
    <w:name w:val="Normal_0"/>
    <w:next w:val="1315"/>
    <w:link w:val="992"/>
    <w:qFormat/>
    <w:rPr>
      <w:rFonts w:ascii="黑体" w:hAnsi="黑体" w:eastAsia="黑体"/>
      <w:b/>
      <w:sz w:val="32"/>
      <w:szCs w:val="24"/>
      <w:lang w:bidi="ar-SA"/>
    </w:rPr>
  </w:style>
  <w:style w:type="paragraph" w:styleId="1316">
    <w:name w:val="正文_0"/>
    <w:next w:val="1316"/>
    <w:link w:val="992"/>
    <w:qFormat/>
    <w:pPr>
      <w:jc w:val="both"/>
      <w:widowControl w:val="off"/>
    </w:pPr>
    <w:rPr>
      <w:sz w:val="21"/>
      <w:szCs w:val="24"/>
      <w:lang w:val="en-US" w:eastAsia="zh-CN" w:bidi="ar-SA"/>
    </w:rPr>
  </w:style>
  <w:style w:type="paragraph" w:styleId="1317">
    <w:name w:val="Normal_1"/>
    <w:next w:val="1317"/>
    <w:link w:val="992"/>
    <w:qFormat/>
    <w:rPr>
      <w:rFonts w:ascii="黑体" w:hAnsi="黑体" w:eastAsia="黑体"/>
      <w:b/>
      <w:sz w:val="32"/>
      <w:szCs w:val="24"/>
      <w:lang w:bidi="ar-SA"/>
    </w:rPr>
  </w:style>
  <w:style w:type="paragraph" w:styleId="1318">
    <w:name w:val="正文_1_0"/>
    <w:next w:val="1318"/>
    <w:link w:val="992"/>
    <w:qFormat/>
    <w:pPr>
      <w:jc w:val="both"/>
      <w:widowControl w:val="off"/>
    </w:pPr>
    <w:rPr>
      <w:sz w:val="21"/>
      <w:szCs w:val="24"/>
      <w:lang w:val="en-US" w:eastAsia="zh-CN" w:bidi="ar-SA"/>
    </w:rPr>
  </w:style>
  <w:style w:type="paragraph" w:styleId="1319">
    <w:name w:val="正文_0_0"/>
    <w:next w:val="1319"/>
    <w:link w:val="992"/>
    <w:qFormat/>
    <w:pPr>
      <w:jc w:val="both"/>
      <w:widowControl w:val="off"/>
    </w:pPr>
    <w:rPr>
      <w:sz w:val="21"/>
      <w:szCs w:val="24"/>
      <w:lang w:val="en-US" w:eastAsia="zh-CN" w:bidi="ar-SA"/>
    </w:rPr>
  </w:style>
  <w:style w:type="paragraph" w:styleId="1320">
    <w:name w:val="正文_0_0_0"/>
    <w:next w:val="1320"/>
    <w:link w:val="992"/>
    <w:qFormat/>
    <w:pPr>
      <w:jc w:val="both"/>
      <w:widowControl w:val="off"/>
    </w:pPr>
    <w:rPr>
      <w:sz w:val="21"/>
      <w:szCs w:val="24"/>
      <w:lang w:val="en-US" w:eastAsia="zh-CN" w:bidi="ar-SA"/>
    </w:rPr>
  </w:style>
  <w:style w:type="paragraph" w:styleId="1321">
    <w:name w:val="Normal_2"/>
    <w:next w:val="1321"/>
    <w:link w:val="992"/>
    <w:qFormat/>
    <w:rPr>
      <w:rFonts w:ascii="黑体" w:hAnsi="黑体" w:eastAsia="黑体"/>
      <w:b/>
      <w:sz w:val="32"/>
      <w:szCs w:val="24"/>
      <w:lang w:bidi="ar-SA"/>
    </w:rPr>
  </w:style>
  <w:style w:type="paragraph" w:styleId="1322">
    <w:name w:val="正文_1"/>
    <w:next w:val="1322"/>
    <w:link w:val="992"/>
    <w:qFormat/>
    <w:pPr>
      <w:jc w:val="both"/>
      <w:widowControl w:val="off"/>
    </w:pPr>
    <w:rPr>
      <w:sz w:val="21"/>
      <w:szCs w:val="24"/>
      <w:lang w:val="en-US" w:eastAsia="zh-CN" w:bidi="ar-SA"/>
    </w:rPr>
  </w:style>
  <w:style w:type="paragraph" w:styleId="1323">
    <w:name w:val="Normal_3"/>
    <w:next w:val="1323"/>
    <w:link w:val="992"/>
    <w:qFormat/>
    <w:rPr>
      <w:rFonts w:ascii="黑体" w:hAnsi="黑体" w:eastAsia="黑体"/>
      <w:b/>
      <w:sz w:val="32"/>
      <w:szCs w:val="24"/>
      <w:lang w:bidi="ar-SA"/>
    </w:rPr>
  </w:style>
  <w:style w:type="paragraph" w:styleId="1324">
    <w:name w:val="Normal_4"/>
    <w:next w:val="1324"/>
    <w:link w:val="992"/>
    <w:qFormat/>
    <w:rPr>
      <w:rFonts w:ascii="黑体" w:hAnsi="黑体" w:eastAsia="黑体"/>
      <w:b/>
      <w:sz w:val="32"/>
      <w:szCs w:val="24"/>
      <w:lang w:bidi="ar-SA"/>
    </w:rPr>
  </w:style>
  <w:style w:type="paragraph" w:styleId="1325">
    <w:name w:val="Normal_5"/>
    <w:next w:val="1325"/>
    <w:link w:val="992"/>
    <w:qFormat/>
    <w:rPr>
      <w:rFonts w:ascii="黑体" w:hAnsi="黑体" w:eastAsia="黑体"/>
      <w:b/>
      <w:sz w:val="32"/>
      <w:szCs w:val="24"/>
      <w:lang w:bidi="ar-SA"/>
    </w:rPr>
  </w:style>
  <w:style w:type="paragraph" w:styleId="1326">
    <w:name w:val="正文_4"/>
    <w:next w:val="1326"/>
    <w:link w:val="992"/>
    <w:qFormat/>
    <w:pPr>
      <w:jc w:val="both"/>
      <w:widowControl w:val="off"/>
    </w:pPr>
    <w:rPr>
      <w:sz w:val="21"/>
      <w:szCs w:val="24"/>
      <w:lang w:val="en-US" w:eastAsia="zh-CN" w:bidi="ar-SA"/>
    </w:rPr>
  </w:style>
  <w:style w:type="paragraph" w:styleId="1327">
    <w:name w:val="Normal_6"/>
    <w:next w:val="1327"/>
    <w:link w:val="992"/>
    <w:qFormat/>
    <w:rPr>
      <w:rFonts w:ascii="黑体" w:hAnsi="黑体" w:eastAsia="黑体"/>
      <w:b/>
      <w:sz w:val="32"/>
      <w:szCs w:val="24"/>
      <w:lang w:bidi="ar-SA"/>
    </w:rPr>
  </w:style>
  <w:style w:type="paragraph" w:styleId="1328">
    <w:name w:val="正文_5"/>
    <w:next w:val="1328"/>
    <w:link w:val="992"/>
    <w:qFormat/>
    <w:pPr>
      <w:jc w:val="both"/>
      <w:widowControl w:val="off"/>
    </w:pPr>
    <w:rPr>
      <w:sz w:val="21"/>
      <w:lang w:val="en-US" w:eastAsia="zh-CN" w:bidi="ar-SA"/>
    </w:rPr>
  </w:style>
  <w:style w:type="paragraph" w:styleId="1329">
    <w:name w:val="Normal_7"/>
    <w:next w:val="1329"/>
    <w:link w:val="992"/>
    <w:qFormat/>
    <w:rPr>
      <w:rFonts w:ascii="黑体" w:hAnsi="黑体" w:eastAsia="黑体"/>
      <w:b/>
      <w:sz w:val="32"/>
      <w:szCs w:val="24"/>
      <w:lang w:bidi="ar-SA"/>
    </w:rPr>
  </w:style>
  <w:style w:type="paragraph" w:styleId="1330">
    <w:name w:val="Normal_8"/>
    <w:next w:val="1330"/>
    <w:link w:val="992"/>
    <w:qFormat/>
    <w:rPr>
      <w:rFonts w:eastAsia="Times New Roman"/>
      <w:sz w:val="24"/>
      <w:szCs w:val="24"/>
      <w:lang w:bidi="ar-SA"/>
    </w:rPr>
  </w:style>
  <w:style w:type="paragraph" w:styleId="1331">
    <w:name w:val="Normal_9"/>
    <w:next w:val="1331"/>
    <w:link w:val="992"/>
    <w:qFormat/>
    <w:rPr>
      <w:rFonts w:ascii="黑体" w:hAnsi="黑体" w:eastAsia="黑体"/>
      <w:b/>
      <w:sz w:val="32"/>
      <w:szCs w:val="24"/>
      <w:lang w:bidi="ar-SA"/>
    </w:rPr>
  </w:style>
  <w:style w:type="paragraph" w:styleId="1332">
    <w:name w:val="正文_6"/>
    <w:next w:val="1332"/>
    <w:link w:val="992"/>
    <w:qFormat/>
    <w:pPr>
      <w:jc w:val="both"/>
      <w:widowControl w:val="off"/>
    </w:pPr>
    <w:rPr>
      <w:rFonts w:ascii="Calibri" w:hAnsi="Calibri"/>
      <w:sz w:val="21"/>
      <w:szCs w:val="22"/>
      <w:lang w:val="en-US" w:eastAsia="zh-CN" w:bidi="ar-SA"/>
    </w:rPr>
  </w:style>
  <w:style w:type="paragraph" w:styleId="1333">
    <w:name w:val="Normal_10"/>
    <w:next w:val="1333"/>
    <w:link w:val="992"/>
    <w:qFormat/>
    <w:rPr>
      <w:rFonts w:ascii="黑体" w:hAnsi="黑体" w:eastAsia="黑体"/>
      <w:b/>
      <w:sz w:val="32"/>
      <w:szCs w:val="24"/>
      <w:lang w:bidi="ar-SA"/>
    </w:rPr>
  </w:style>
  <w:style w:type="paragraph" w:styleId="1334">
    <w:name w:val="正文_7"/>
    <w:next w:val="1334"/>
    <w:link w:val="992"/>
    <w:qFormat/>
    <w:pPr>
      <w:jc w:val="both"/>
      <w:widowControl w:val="off"/>
    </w:pPr>
    <w:rPr>
      <w:sz w:val="21"/>
      <w:szCs w:val="24"/>
      <w:lang w:val="en-US" w:eastAsia="zh-CN" w:bidi="ar-SA"/>
    </w:rPr>
  </w:style>
  <w:style w:type="paragraph" w:styleId="1335">
    <w:name w:val="正文缩进_0"/>
    <w:basedOn w:val="1334"/>
    <w:next w:val="1335"/>
    <w:link w:val="1336"/>
    <w:unhideWhenUsed/>
    <w:qFormat/>
    <w:pPr>
      <w:ind w:firstLine="420"/>
    </w:pPr>
    <w:rPr>
      <w:szCs w:val="22"/>
    </w:rPr>
  </w:style>
  <w:style w:type="character" w:styleId="1336">
    <w:name w:val="正文缩进 Char1_0"/>
    <w:next w:val="1336"/>
    <w:link w:val="1335"/>
    <w:qFormat/>
    <w:rPr>
      <w:sz w:val="21"/>
      <w:szCs w:val="22"/>
    </w:rPr>
  </w:style>
  <w:style w:type="paragraph" w:styleId="1337">
    <w:name w:val="纯文本_0"/>
    <w:basedOn w:val="1334"/>
    <w:next w:val="1337"/>
    <w:link w:val="1338"/>
    <w:unhideWhenUsed/>
    <w:qFormat/>
    <w:rPr>
      <w:rFonts w:ascii="宋体" w:hAnsi="Courier New"/>
      <w:szCs w:val="21"/>
    </w:rPr>
  </w:style>
  <w:style w:type="character" w:styleId="1338">
    <w:name w:val="纯文本 Char_0"/>
    <w:next w:val="1338"/>
    <w:link w:val="1337"/>
    <w:rPr>
      <w:rFonts w:ascii="宋体" w:hAnsi="Courier New" w:cs="Courier New"/>
      <w:sz w:val="21"/>
      <w:szCs w:val="21"/>
    </w:rPr>
  </w:style>
  <w:style w:type="paragraph" w:styleId="1339">
    <w:name w:val="Normal_11"/>
    <w:next w:val="1339"/>
    <w:link w:val="992"/>
    <w:qFormat/>
    <w:rPr>
      <w:rFonts w:ascii="黑体" w:hAnsi="黑体" w:eastAsia="黑体"/>
      <w:b/>
      <w:sz w:val="32"/>
      <w:szCs w:val="24"/>
      <w:lang w:bidi="ar-SA"/>
    </w:rPr>
  </w:style>
  <w:style w:type="paragraph" w:styleId="1340">
    <w:name w:val="正文_8"/>
    <w:next w:val="1340"/>
    <w:link w:val="992"/>
    <w:qFormat/>
    <w:pPr>
      <w:jc w:val="both"/>
      <w:widowControl w:val="off"/>
    </w:pPr>
    <w:rPr>
      <w:sz w:val="21"/>
      <w:szCs w:val="24"/>
      <w:lang w:val="en-US" w:eastAsia="zh-CN" w:bidi="ar-SA"/>
    </w:rPr>
  </w:style>
  <w:style w:type="paragraph" w:styleId="1341">
    <w:name w:val="Normal_12"/>
    <w:next w:val="1341"/>
    <w:link w:val="992"/>
    <w:qFormat/>
    <w:rPr>
      <w:rFonts w:ascii="黑体" w:hAnsi="黑体" w:eastAsia="黑体"/>
      <w:b/>
      <w:sz w:val="32"/>
      <w:szCs w:val="24"/>
      <w:lang w:bidi="ar-SA"/>
    </w:rPr>
  </w:style>
  <w:style w:type="paragraph" w:styleId="1342">
    <w:name w:val="正文_9"/>
    <w:next w:val="1342"/>
    <w:link w:val="992"/>
    <w:qFormat/>
    <w:pPr>
      <w:jc w:val="both"/>
      <w:widowControl w:val="off"/>
    </w:pPr>
    <w:rPr>
      <w:sz w:val="21"/>
      <w:szCs w:val="24"/>
      <w:lang w:val="en-US" w:eastAsia="zh-CN" w:bidi="ar-SA"/>
    </w:rPr>
  </w:style>
  <w:style w:type="paragraph" w:styleId="1343">
    <w:name w:val="Normal_13"/>
    <w:next w:val="1343"/>
    <w:link w:val="992"/>
    <w:qFormat/>
    <w:rPr>
      <w:rFonts w:ascii="黑体" w:hAnsi="黑体" w:eastAsia="黑体"/>
      <w:b/>
      <w:sz w:val="32"/>
      <w:szCs w:val="24"/>
      <w:lang w:bidi="ar-SA"/>
    </w:rPr>
  </w:style>
  <w:style w:type="paragraph" w:styleId="1344">
    <w:name w:val="正文_10"/>
    <w:next w:val="1344"/>
    <w:link w:val="992"/>
    <w:qFormat/>
    <w:pPr>
      <w:jc w:val="both"/>
      <w:widowControl w:val="off"/>
    </w:pPr>
    <w:rPr>
      <w:sz w:val="21"/>
      <w:szCs w:val="24"/>
      <w:lang w:val="en-US" w:eastAsia="zh-CN" w:bidi="ar-SA"/>
    </w:rPr>
  </w:style>
  <w:style w:type="paragraph" w:styleId="1345">
    <w:name w:val="Normal_14"/>
    <w:next w:val="1345"/>
    <w:link w:val="992"/>
    <w:qFormat/>
    <w:rPr>
      <w:rFonts w:ascii="黑体" w:hAnsi="黑体" w:eastAsia="黑体"/>
      <w:b/>
      <w:sz w:val="32"/>
      <w:szCs w:val="24"/>
      <w:lang w:bidi="ar-SA"/>
    </w:rPr>
  </w:style>
  <w:style w:type="paragraph" w:styleId="1346">
    <w:name w:val="正文_11"/>
    <w:next w:val="1346"/>
    <w:link w:val="992"/>
    <w:qFormat/>
    <w:pPr>
      <w:jc w:val="both"/>
      <w:widowControl w:val="off"/>
    </w:pPr>
    <w:rPr>
      <w:sz w:val="21"/>
      <w:szCs w:val="24"/>
      <w:lang w:val="en-US" w:eastAsia="zh-CN" w:bidi="ar-SA"/>
    </w:rPr>
  </w:style>
  <w:style w:type="paragraph" w:styleId="1347">
    <w:name w:val="Normal_15"/>
    <w:next w:val="1347"/>
    <w:link w:val="992"/>
    <w:qFormat/>
    <w:rPr>
      <w:rFonts w:ascii="黑体" w:hAnsi="黑体" w:eastAsia="黑体"/>
      <w:b/>
      <w:sz w:val="32"/>
      <w:szCs w:val="24"/>
      <w:lang w:bidi="ar-SA"/>
    </w:rPr>
  </w:style>
  <w:style w:type="paragraph" w:styleId="1348">
    <w:name w:val="正文_12"/>
    <w:next w:val="1348"/>
    <w:link w:val="992"/>
    <w:qFormat/>
    <w:pPr>
      <w:jc w:val="both"/>
      <w:widowControl w:val="off"/>
    </w:pPr>
    <w:rPr>
      <w:sz w:val="21"/>
      <w:szCs w:val="24"/>
      <w:lang w:val="en-US" w:eastAsia="zh-CN" w:bidi="ar-SA"/>
    </w:rPr>
  </w:style>
  <w:style w:type="paragraph" w:styleId="1349">
    <w:name w:val="Normal_16"/>
    <w:next w:val="1349"/>
    <w:link w:val="992"/>
    <w:qFormat/>
    <w:rPr>
      <w:rFonts w:ascii="黑体" w:hAnsi="黑体" w:eastAsia="黑体"/>
      <w:b/>
      <w:sz w:val="32"/>
      <w:szCs w:val="24"/>
      <w:lang w:bidi="ar-SA"/>
    </w:rPr>
  </w:style>
  <w:style w:type="paragraph" w:styleId="1350">
    <w:name w:val="正文_13"/>
    <w:next w:val="1350"/>
    <w:link w:val="992"/>
    <w:qFormat/>
    <w:pPr>
      <w:jc w:val="both"/>
      <w:widowControl w:val="off"/>
    </w:pPr>
    <w:rPr>
      <w:sz w:val="21"/>
      <w:szCs w:val="24"/>
      <w:lang w:val="en-US" w:eastAsia="zh-CN" w:bidi="ar-SA"/>
    </w:rPr>
  </w:style>
  <w:style w:type="paragraph" w:styleId="1351">
    <w:name w:val="正文_14"/>
    <w:next w:val="1351"/>
    <w:link w:val="992"/>
    <w:qFormat/>
    <w:pPr>
      <w:jc w:val="both"/>
      <w:widowControl w:val="off"/>
    </w:pPr>
    <w:rPr>
      <w:rFonts w:ascii="Calibri" w:hAnsi="Calibri"/>
      <w:sz w:val="21"/>
      <w:szCs w:val="22"/>
      <w:lang w:val="en-US" w:eastAsia="zh-CN" w:bidi="ar-SA"/>
    </w:rPr>
  </w:style>
  <w:style w:type="paragraph" w:styleId="1352">
    <w:name w:val="Normal_17"/>
    <w:next w:val="1352"/>
    <w:link w:val="992"/>
    <w:qFormat/>
    <w:rPr>
      <w:rFonts w:ascii="黑体" w:hAnsi="黑体" w:eastAsia="黑体"/>
      <w:b/>
      <w:sz w:val="32"/>
      <w:szCs w:val="24"/>
      <w:lang w:bidi="ar-SA"/>
    </w:rPr>
  </w:style>
  <w:style w:type="paragraph" w:styleId="1353">
    <w:name w:val="Normal_18"/>
    <w:next w:val="1353"/>
    <w:link w:val="992"/>
    <w:qFormat/>
    <w:rPr>
      <w:rFonts w:ascii="黑体" w:hAnsi="黑体" w:eastAsia="黑体"/>
      <w:b/>
      <w:sz w:val="32"/>
      <w:szCs w:val="24"/>
      <w:lang w:bidi="ar-SA"/>
    </w:rPr>
  </w:style>
  <w:style w:type="paragraph" w:styleId="1354">
    <w:name w:val="正文_15"/>
    <w:next w:val="1354"/>
    <w:link w:val="992"/>
    <w:qFormat/>
    <w:pPr>
      <w:jc w:val="both"/>
      <w:widowControl w:val="off"/>
    </w:pPr>
    <w:rPr>
      <w:rFonts w:ascii="Calibri" w:hAnsi="Calibri"/>
      <w:sz w:val="21"/>
      <w:szCs w:val="22"/>
      <w:lang w:val="en-US" w:eastAsia="zh-CN" w:bidi="ar-SA"/>
    </w:rPr>
  </w:style>
  <w:style w:type="paragraph" w:styleId="1355">
    <w:name w:val="Normal_0_0"/>
    <w:next w:val="1355"/>
    <w:link w:val="992"/>
    <w:qFormat/>
    <w:rPr>
      <w:rFonts w:ascii="黑体" w:hAnsi="黑体" w:eastAsia="黑体"/>
      <w:b/>
      <w:sz w:val="40"/>
      <w:szCs w:val="24"/>
      <w:lang w:bidi="ar-SA"/>
    </w:rPr>
  </w:style>
  <w:style w:type="paragraph" w:styleId="1356">
    <w:name w:val="Normal_1_0"/>
    <w:next w:val="1356"/>
    <w:link w:val="992"/>
    <w:qFormat/>
    <w:rPr>
      <w:rFonts w:eastAsia="Times New Roman"/>
      <w:sz w:val="24"/>
      <w:szCs w:val="24"/>
      <w:lang w:bidi="ar-SA"/>
    </w:rPr>
  </w:style>
  <w:style w:type="paragraph" w:styleId="1357">
    <w:name w:val="正文1_0"/>
    <w:next w:val="1357"/>
    <w:link w:val="992"/>
    <w:uiPriority w:val="99"/>
    <w:qFormat/>
    <w:pPr>
      <w:jc w:val="both"/>
      <w:widowControl w:val="off"/>
    </w:pPr>
    <w:rPr>
      <w:rFonts w:ascii="Calibri" w:hAnsi="Calibri"/>
      <w:lang w:val="en-US" w:eastAsia="zh-CN" w:bidi="ar-SA"/>
    </w:rPr>
  </w:style>
  <w:style w:type="paragraph" w:styleId="1358">
    <w:name w:val="正文_2_0_0"/>
    <w:next w:val="1358"/>
    <w:link w:val="992"/>
    <w:qFormat/>
    <w:pPr>
      <w:jc w:val="both"/>
      <w:widowControl w:val="off"/>
    </w:pPr>
    <w:rPr>
      <w:rFonts w:ascii="Calibri" w:hAnsi="Calibri" w:eastAsia="微软雅黑"/>
      <w:lang w:val="en-US" w:eastAsia="zh-CN" w:bidi="ar-SA"/>
    </w:rPr>
  </w:style>
  <w:style w:type="paragraph" w:styleId="1359">
    <w:name w:val="正文_2_1"/>
    <w:next w:val="1359"/>
    <w:link w:val="992"/>
    <w:qFormat/>
    <w:pPr>
      <w:jc w:val="both"/>
      <w:widowControl w:val="off"/>
    </w:pPr>
    <w:rPr>
      <w:rFonts w:ascii="Calibri" w:hAnsi="Calibri"/>
      <w:lang w:val="en-US" w:eastAsia="zh-CN" w:bidi="ar-SA"/>
    </w:rPr>
  </w:style>
  <w:style w:type="paragraph" w:styleId="1360">
    <w:name w:val="Normal_11_0_0"/>
    <w:next w:val="1361"/>
    <w:link w:val="992"/>
    <w:qFormat/>
    <w:pPr>
      <w:jc w:val="both"/>
      <w:widowControl w:val="off"/>
    </w:pPr>
    <w:rPr>
      <w:szCs w:val="24"/>
      <w:lang w:val="en-US" w:eastAsia="zh-CN" w:bidi="ar-SA"/>
    </w:rPr>
  </w:style>
  <w:style w:type="paragraph" w:styleId="1361">
    <w:name w:val="Normal_0_1"/>
    <w:next w:val="1361"/>
    <w:link w:val="992"/>
    <w:qFormat/>
    <w:pPr>
      <w:jc w:val="both"/>
      <w:widowControl w:val="off"/>
    </w:pPr>
    <w:rPr>
      <w:rFonts w:ascii="Calibri" w:hAnsi="Calibri"/>
      <w:lang w:val="en-US" w:eastAsia="zh-CN" w:bidi="ar-SA"/>
    </w:rPr>
  </w:style>
  <w:style w:type="paragraph" w:styleId="1362">
    <w:name w:val="Normal_11_0_0_0"/>
    <w:next w:val="1360"/>
    <w:link w:val="992"/>
    <w:qFormat/>
    <w:pPr>
      <w:jc w:val="both"/>
      <w:widowControl w:val="off"/>
    </w:pPr>
    <w:rPr>
      <w:szCs w:val="24"/>
      <w:lang w:val="en-US" w:eastAsia="zh-CN" w:bidi="ar-SA"/>
    </w:rPr>
  </w:style>
  <w:style w:type="paragraph" w:styleId="1363">
    <w:name w:val="Normal1"/>
    <w:next w:val="1364"/>
    <w:link w:val="992"/>
    <w:qFormat/>
    <w:pPr>
      <w:jc w:val="both"/>
      <w:widowControl w:val="off"/>
    </w:pPr>
    <w:rPr>
      <w:rFonts w:ascii="Calibri" w:hAnsi="Calibri"/>
      <w:sz w:val="21"/>
      <w:szCs w:val="22"/>
      <w:lang w:val="en-US" w:eastAsia="zh-CN" w:bidi="ar-SA"/>
    </w:rPr>
  </w:style>
  <w:style w:type="paragraph" w:styleId="1364">
    <w:name w:val="Heading 2"/>
    <w:basedOn w:val="1363"/>
    <w:next w:val="1363"/>
    <w:link w:val="1365"/>
    <w:qFormat/>
    <w:pPr>
      <w:keepLines/>
      <w:keepNext/>
      <w:spacing w:before="260" w:after="260" w:line="413" w:lineRule="auto"/>
      <w:outlineLvl w:val="1"/>
    </w:pPr>
    <w:rPr>
      <w:rFonts w:ascii="Arial" w:hAnsi="Arial" w:eastAsia="黑体"/>
      <w:b/>
      <w:sz w:val="32"/>
      <w:szCs w:val="20"/>
    </w:rPr>
  </w:style>
  <w:style w:type="character" w:styleId="1365">
    <w:name w:val="标题 2 字符"/>
    <w:next w:val="1365"/>
    <w:link w:val="1364"/>
    <w:qFormat/>
    <w:rPr>
      <w:rFonts w:ascii="Arial" w:hAnsi="Arial" w:eastAsia="黑体"/>
      <w:b/>
      <w:sz w:val="32"/>
    </w:rPr>
  </w:style>
  <w:style w:type="paragraph" w:styleId="1366">
    <w:name w:val="正文6"/>
    <w:next w:val="1366"/>
    <w:link w:val="1367"/>
    <w:qFormat/>
    <w:pPr>
      <w:jc w:val="both"/>
      <w:widowControl w:val="off"/>
    </w:pPr>
    <w:rPr>
      <w:rFonts w:eastAsia="Times New Roman"/>
      <w:szCs w:val="24"/>
      <w:lang w:bidi="ar-SA"/>
    </w:rPr>
  </w:style>
  <w:style w:type="character" w:styleId="1367">
    <w:name w:val="正文6 Char"/>
    <w:next w:val="1367"/>
    <w:link w:val="1366"/>
    <w:qFormat/>
    <w:rPr>
      <w:rFonts w:eastAsia="Times New Roman"/>
      <w:szCs w:val="24"/>
      <w:lang w:bidi="ar-SA"/>
    </w:rPr>
  </w:style>
  <w:style w:type="table" w:styleId="1368">
    <w:name w:val="Table Grid"/>
    <w:basedOn w:val="1003"/>
    <w:next w:val="1368"/>
    <w:link w:val="992"/>
    <w:uiPriority w:val="59"/>
    <w:rPr>
      <w:rFonts w:eastAsia="Times New Roman"/>
    </w:rPr>
    <w:tblPr/>
  </w:style>
  <w:style w:type="paragraph" w:styleId="1369">
    <w:name w:val="Normal_19"/>
    <w:next w:val="1369"/>
    <w:link w:val="992"/>
    <w:qFormat/>
    <w:rPr>
      <w:rFonts w:eastAsia="Times New Roman"/>
      <w:sz w:val="24"/>
      <w:szCs w:val="24"/>
      <w:lang w:bidi="ar-SA"/>
    </w:rPr>
  </w:style>
  <w:style w:type="paragraph" w:styleId="1370">
    <w:name w:val="Normal_0_2"/>
    <w:next w:val="1370"/>
    <w:link w:val="992"/>
    <w:qFormat/>
    <w:rPr>
      <w:rFonts w:ascii="黑体" w:hAnsi="黑体" w:eastAsia="黑体"/>
      <w:b/>
      <w:sz w:val="32"/>
      <w:szCs w:val="24"/>
      <w:lang w:bidi="ar-SA"/>
    </w:rPr>
  </w:style>
  <w:style w:type="paragraph" w:styleId="1371">
    <w:name w:val="正文_2"/>
    <w:next w:val="1371"/>
    <w:link w:val="992"/>
    <w:qFormat/>
    <w:pPr>
      <w:jc w:val="both"/>
      <w:widowControl w:val="off"/>
    </w:pPr>
    <w:rPr>
      <w:rFonts w:ascii="Calibri" w:hAnsi="Calibri"/>
      <w:sz w:val="21"/>
      <w:szCs w:val="22"/>
      <w:lang w:val="en-US" w:eastAsia="zh-CN" w:bidi="ar-SA"/>
    </w:rPr>
  </w:style>
  <w:style w:type="paragraph" w:styleId="1372">
    <w:name w:val="Normal_1_1"/>
    <w:next w:val="1372"/>
    <w:link w:val="992"/>
    <w:qFormat/>
    <w:rPr>
      <w:rFonts w:ascii="黑体" w:hAnsi="黑体" w:eastAsia="黑体"/>
      <w:b/>
      <w:sz w:val="32"/>
      <w:szCs w:val="24"/>
      <w:lang w:bidi="ar-SA"/>
    </w:rPr>
  </w:style>
  <w:style w:type="paragraph" w:styleId="1373">
    <w:name w:val="正文_0_1"/>
    <w:next w:val="1373"/>
    <w:link w:val="992"/>
    <w:qFormat/>
    <w:pPr>
      <w:jc w:val="both"/>
      <w:widowControl w:val="off"/>
    </w:pPr>
    <w:rPr>
      <w:rFonts w:ascii="Calibri" w:hAnsi="Calibri"/>
      <w:sz w:val="21"/>
      <w:szCs w:val="22"/>
      <w:lang w:val="en-US" w:eastAsia="zh-CN" w:bidi="ar-SA"/>
    </w:rPr>
  </w:style>
  <w:style w:type="paragraph" w:styleId="1374">
    <w:name w:val="Normal_2_0"/>
    <w:next w:val="1374"/>
    <w:link w:val="992"/>
    <w:qFormat/>
    <w:rPr>
      <w:rFonts w:ascii="黑体" w:hAnsi="黑体" w:eastAsia="黑体"/>
      <w:b/>
      <w:sz w:val="32"/>
      <w:szCs w:val="24"/>
      <w:lang w:bidi="ar-SA"/>
    </w:rPr>
  </w:style>
  <w:style w:type="paragraph" w:styleId="1375">
    <w:name w:val="Normal_3_0"/>
    <w:next w:val="1375"/>
    <w:link w:val="992"/>
    <w:qFormat/>
    <w:pPr>
      <w:jc w:val="both"/>
      <w:widowControl w:val="off"/>
    </w:pPr>
    <w:rPr>
      <w:rFonts w:ascii="Calibri" w:hAnsi="Calibri"/>
      <w:sz w:val="21"/>
      <w:szCs w:val="22"/>
      <w:lang w:bidi="ar-SA"/>
    </w:rPr>
  </w:style>
  <w:style w:type="paragraph" w:styleId="1376">
    <w:name w:val="Normal_4_0"/>
    <w:next w:val="1376"/>
    <w:link w:val="992"/>
    <w:qFormat/>
    <w:rPr>
      <w:rFonts w:ascii="黑体" w:hAnsi="黑体" w:eastAsia="黑体"/>
      <w:b/>
      <w:sz w:val="32"/>
      <w:szCs w:val="24"/>
      <w:lang w:bidi="ar-SA"/>
    </w:rPr>
  </w:style>
  <w:style w:type="paragraph" w:styleId="1377">
    <w:name w:val="Normal_5_0"/>
    <w:next w:val="1377"/>
    <w:link w:val="992"/>
    <w:qFormat/>
    <w:pPr>
      <w:jc w:val="both"/>
      <w:widowControl w:val="off"/>
    </w:pPr>
    <w:rPr>
      <w:rFonts w:ascii="Calibri" w:hAnsi="Calibri"/>
      <w:sz w:val="21"/>
      <w:szCs w:val="22"/>
      <w:lang w:bidi="ar-SA"/>
    </w:rPr>
  </w:style>
  <w:style w:type="paragraph" w:styleId="1378">
    <w:name w:val="Normal_6_0"/>
    <w:next w:val="1378"/>
    <w:link w:val="992"/>
    <w:qFormat/>
    <w:rPr>
      <w:rFonts w:ascii="黑体" w:hAnsi="黑体" w:eastAsia="黑体"/>
      <w:b/>
      <w:sz w:val="32"/>
      <w:szCs w:val="24"/>
      <w:lang w:bidi="ar-SA"/>
    </w:rPr>
  </w:style>
  <w:style w:type="paragraph" w:styleId="1379">
    <w:name w:val="正文_1_0_0"/>
    <w:next w:val="1379"/>
    <w:link w:val="992"/>
    <w:qFormat/>
    <w:pPr>
      <w:jc w:val="both"/>
      <w:widowControl w:val="off"/>
    </w:pPr>
    <w:rPr>
      <w:sz w:val="21"/>
      <w:lang w:val="en-US" w:eastAsia="zh-CN" w:bidi="ar-SA"/>
    </w:rPr>
  </w:style>
  <w:style w:type="paragraph" w:styleId="1380">
    <w:name w:val="正文_0_0_0_0"/>
    <w:next w:val="1380"/>
    <w:link w:val="992"/>
    <w:qFormat/>
    <w:pPr>
      <w:jc w:val="both"/>
      <w:widowControl w:val="off"/>
    </w:pPr>
    <w:rPr>
      <w:sz w:val="21"/>
      <w:szCs w:val="24"/>
      <w:lang w:val="en-US" w:eastAsia="zh-CN" w:bidi="ar-SA"/>
    </w:rPr>
  </w:style>
  <w:style w:type="paragraph" w:styleId="1381">
    <w:name w:val="正文_1_0_0_0"/>
    <w:next w:val="1381"/>
    <w:link w:val="992"/>
    <w:qFormat/>
    <w:pPr>
      <w:jc w:val="both"/>
      <w:widowControl w:val="off"/>
    </w:pPr>
    <w:rPr>
      <w:sz w:val="21"/>
      <w:lang w:val="en-US" w:eastAsia="zh-CN" w:bidi="ar-SA"/>
    </w:rPr>
  </w:style>
  <w:style w:type="paragraph" w:styleId="1382">
    <w:name w:val="Normal_7_0"/>
    <w:next w:val="1382"/>
    <w:link w:val="992"/>
    <w:qFormat/>
    <w:rPr>
      <w:rFonts w:ascii="黑体" w:hAnsi="黑体" w:eastAsia="黑体"/>
      <w:b/>
      <w:sz w:val="32"/>
      <w:szCs w:val="24"/>
      <w:lang w:bidi="ar-SA"/>
    </w:rPr>
  </w:style>
  <w:style w:type="paragraph" w:styleId="1383">
    <w:name w:val="Normal_8_0"/>
    <w:next w:val="1383"/>
    <w:link w:val="992"/>
    <w:qFormat/>
    <w:rPr>
      <w:rFonts w:eastAsia="Times New Roman"/>
      <w:sz w:val="24"/>
      <w:szCs w:val="24"/>
      <w:lang w:bidi="ar-SA"/>
    </w:rPr>
  </w:style>
  <w:style w:type="paragraph" w:styleId="1384">
    <w:name w:val="Normal_9_0"/>
    <w:next w:val="1384"/>
    <w:link w:val="992"/>
    <w:qFormat/>
    <w:rPr>
      <w:rFonts w:eastAsia="Times New Roman"/>
      <w:sz w:val="24"/>
      <w:szCs w:val="24"/>
      <w:lang w:bidi="ar-SA"/>
    </w:rPr>
  </w:style>
  <w:style w:type="paragraph" w:styleId="1385">
    <w:name w:val="Normal_10_0"/>
    <w:next w:val="1385"/>
    <w:link w:val="992"/>
    <w:qFormat/>
    <w:rPr>
      <w:rFonts w:ascii="黑体" w:hAnsi="黑体" w:eastAsia="黑体"/>
      <w:b/>
      <w:sz w:val="32"/>
      <w:szCs w:val="24"/>
      <w:lang w:bidi="ar-SA"/>
    </w:rPr>
  </w:style>
  <w:style w:type="paragraph" w:styleId="1386">
    <w:name w:val="Normal_11_0"/>
    <w:next w:val="1386"/>
    <w:link w:val="992"/>
    <w:qFormat/>
    <w:pPr>
      <w:jc w:val="both"/>
      <w:widowControl w:val="off"/>
    </w:pPr>
    <w:rPr>
      <w:rFonts w:eastAsia="Times New Roman"/>
      <w:lang w:bidi="ar-SA"/>
    </w:rPr>
  </w:style>
  <w:style w:type="table" w:styleId="1387">
    <w:name w:val="Table Grid_0"/>
    <w:basedOn w:val="1003"/>
    <w:next w:val="1387"/>
    <w:link w:val="992"/>
    <w:uiPriority w:val="59"/>
    <w:qFormat/>
    <w:rPr>
      <w:rFonts w:eastAsia="Times New Roman"/>
    </w:rPr>
    <w:tblPr/>
  </w:style>
  <w:style w:type="paragraph" w:styleId="1388">
    <w:name w:val="正文_7_1"/>
    <w:next w:val="1388"/>
    <w:link w:val="992"/>
    <w:qFormat/>
    <w:pPr>
      <w:jc w:val="both"/>
      <w:widowControl w:val="off"/>
    </w:pPr>
    <w:rPr>
      <w:rFonts w:ascii="Calibri" w:hAnsi="Calibri"/>
      <w:lang w:bidi="ar-SA"/>
    </w:rPr>
  </w:style>
  <w:style w:type="paragraph" w:styleId="1389">
    <w:name w:val="Normal_12_0"/>
    <w:next w:val="1389"/>
    <w:link w:val="992"/>
    <w:qFormat/>
    <w:rPr>
      <w:rFonts w:ascii="黑体" w:hAnsi="黑体" w:eastAsia="黑体"/>
      <w:b/>
      <w:sz w:val="32"/>
      <w:szCs w:val="24"/>
      <w:lang w:bidi="ar-SA"/>
    </w:rPr>
  </w:style>
  <w:style w:type="paragraph" w:styleId="1390">
    <w:name w:val="正文_2_0"/>
    <w:next w:val="1390"/>
    <w:link w:val="992"/>
    <w:qFormat/>
    <w:pPr>
      <w:jc w:val="both"/>
      <w:widowControl w:val="off"/>
    </w:pPr>
    <w:rPr>
      <w:rFonts w:ascii="Calibri" w:hAnsi="Calibri"/>
      <w:sz w:val="21"/>
      <w:szCs w:val="22"/>
      <w:lang w:val="en-US" w:eastAsia="zh-CN" w:bidi="ar-SA"/>
    </w:rPr>
  </w:style>
  <w:style w:type="paragraph" w:styleId="1391">
    <w:name w:val="正文_9_0"/>
    <w:next w:val="1391"/>
    <w:link w:val="992"/>
    <w:qFormat/>
    <w:pPr>
      <w:jc w:val="both"/>
      <w:widowControl w:val="off"/>
    </w:pPr>
    <w:rPr>
      <w:rFonts w:ascii="Calibri" w:hAnsi="Calibri"/>
      <w:sz w:val="21"/>
      <w:szCs w:val="22"/>
      <w:lang w:val="en-US" w:eastAsia="zh-CN" w:bidi="ar-SA"/>
    </w:rPr>
  </w:style>
  <w:style w:type="paragraph" w:styleId="1392">
    <w:name w:val="正文_8_1"/>
    <w:next w:val="1392"/>
    <w:link w:val="992"/>
    <w:qFormat/>
    <w:pPr>
      <w:jc w:val="both"/>
      <w:widowControl w:val="off"/>
    </w:pPr>
    <w:rPr>
      <w:rFonts w:ascii="Calibri" w:hAnsi="Calibri"/>
      <w:sz w:val="21"/>
      <w:szCs w:val="22"/>
      <w:lang w:val="en-US" w:eastAsia="zh-CN" w:bidi="ar-SA"/>
    </w:rPr>
  </w:style>
  <w:style w:type="paragraph" w:styleId="1393">
    <w:name w:val="正文_1_0_0_0_0"/>
    <w:next w:val="1393"/>
    <w:link w:val="992"/>
    <w:qFormat/>
    <w:pPr>
      <w:jc w:val="both"/>
      <w:widowControl w:val="off"/>
    </w:pPr>
    <w:rPr>
      <w:sz w:val="21"/>
      <w:lang w:val="en-US" w:eastAsia="zh-CN" w:bidi="ar-SA"/>
    </w:rPr>
  </w:style>
  <w:style w:type="paragraph" w:styleId="1394">
    <w:name w:val="列出段落_2"/>
    <w:basedOn w:val="1392"/>
    <w:next w:val="1394"/>
    <w:link w:val="992"/>
    <w:uiPriority w:val="34"/>
    <w:qFormat/>
    <w:pPr>
      <w:ind w:firstLine="420"/>
    </w:pPr>
    <w:rPr>
      <w:rFonts w:ascii="Calibri" w:hAnsi="Calibri" w:eastAsia="宋体"/>
    </w:rPr>
  </w:style>
  <w:style w:type="paragraph" w:styleId="1395">
    <w:name w:val="Normal_13_0"/>
    <w:next w:val="1395"/>
    <w:link w:val="992"/>
    <w:qFormat/>
    <w:rPr>
      <w:rFonts w:ascii="黑体" w:hAnsi="黑体" w:eastAsia="黑体"/>
      <w:b/>
      <w:sz w:val="32"/>
      <w:szCs w:val="24"/>
      <w:lang w:bidi="ar-SA"/>
    </w:rPr>
  </w:style>
  <w:style w:type="paragraph" w:styleId="1396">
    <w:name w:val="正文_7_1_0"/>
    <w:next w:val="1396"/>
    <w:link w:val="992"/>
    <w:qFormat/>
    <w:pPr>
      <w:jc w:val="both"/>
      <w:widowControl w:val="off"/>
    </w:pPr>
    <w:rPr>
      <w:rFonts w:ascii="Calibri" w:hAnsi="Calibri"/>
      <w:sz w:val="21"/>
      <w:szCs w:val="22"/>
      <w:lang w:val="en-US" w:eastAsia="zh-CN" w:bidi="ar-SA"/>
    </w:rPr>
  </w:style>
  <w:style w:type="paragraph" w:styleId="1397">
    <w:name w:val="纯文本_0_0"/>
    <w:basedOn w:val="1396"/>
    <w:next w:val="1397"/>
    <w:link w:val="1398"/>
    <w:unhideWhenUsed/>
    <w:qFormat/>
    <w:rPr>
      <w:rFonts w:ascii="宋体" w:hAnsi="Courier New"/>
      <w:szCs w:val="21"/>
    </w:rPr>
  </w:style>
  <w:style w:type="character" w:styleId="1398">
    <w:name w:val="纯文本 Char_0_0"/>
    <w:next w:val="1398"/>
    <w:link w:val="1397"/>
    <w:rPr>
      <w:rFonts w:ascii="宋体" w:hAnsi="Courier New"/>
      <w:sz w:val="21"/>
      <w:szCs w:val="21"/>
    </w:rPr>
  </w:style>
  <w:style w:type="paragraph" w:styleId="1399">
    <w:name w:val="正文_8_0"/>
    <w:next w:val="1399"/>
    <w:link w:val="992"/>
    <w:qFormat/>
    <w:pPr>
      <w:jc w:val="both"/>
      <w:widowControl w:val="off"/>
    </w:pPr>
    <w:rPr>
      <w:rFonts w:ascii="Calibri" w:hAnsi="Calibri"/>
      <w:sz w:val="21"/>
      <w:szCs w:val="22"/>
      <w:lang w:val="en-US" w:eastAsia="zh-CN" w:bidi="ar-SA"/>
    </w:rPr>
  </w:style>
  <w:style w:type="paragraph" w:styleId="1400">
    <w:name w:val="Normal_14_0"/>
    <w:next w:val="1400"/>
    <w:link w:val="992"/>
    <w:qFormat/>
    <w:rPr>
      <w:rFonts w:ascii="黑体" w:hAnsi="黑体" w:eastAsia="黑体"/>
      <w:b/>
      <w:sz w:val="32"/>
      <w:szCs w:val="24"/>
      <w:lang w:bidi="ar-SA"/>
    </w:rPr>
  </w:style>
  <w:style w:type="paragraph" w:styleId="1401">
    <w:name w:val="正文_4_0"/>
    <w:next w:val="1401"/>
    <w:link w:val="992"/>
    <w:qFormat/>
    <w:pPr>
      <w:jc w:val="both"/>
      <w:widowControl w:val="off"/>
    </w:pPr>
    <w:rPr>
      <w:rFonts w:ascii="Calibri" w:hAnsi="Calibri"/>
      <w:sz w:val="21"/>
      <w:szCs w:val="22"/>
      <w:lang w:val="en-US" w:eastAsia="zh-CN" w:bidi="ar-SA"/>
    </w:rPr>
  </w:style>
  <w:style w:type="paragraph" w:styleId="1402">
    <w:name w:val="Normal_15_0"/>
    <w:next w:val="1402"/>
    <w:link w:val="992"/>
    <w:qFormat/>
    <w:rPr>
      <w:rFonts w:ascii="黑体" w:hAnsi="黑体" w:eastAsia="黑体"/>
      <w:b/>
      <w:sz w:val="32"/>
      <w:szCs w:val="24"/>
      <w:lang w:bidi="ar-SA"/>
    </w:rPr>
  </w:style>
  <w:style w:type="paragraph" w:styleId="1403">
    <w:name w:val="正文_5_0"/>
    <w:next w:val="1403"/>
    <w:link w:val="992"/>
    <w:qFormat/>
    <w:pPr>
      <w:jc w:val="both"/>
      <w:widowControl w:val="off"/>
    </w:pPr>
    <w:rPr>
      <w:rFonts w:ascii="Calibri" w:hAnsi="Calibri"/>
      <w:sz w:val="21"/>
      <w:szCs w:val="22"/>
      <w:lang w:val="en-US" w:eastAsia="zh-CN" w:bidi="ar-SA"/>
    </w:rPr>
  </w:style>
  <w:style w:type="paragraph" w:styleId="1404">
    <w:name w:val="正文_9_1"/>
    <w:next w:val="1404"/>
    <w:link w:val="992"/>
    <w:qFormat/>
    <w:pPr>
      <w:jc w:val="both"/>
      <w:widowControl w:val="off"/>
    </w:pPr>
    <w:rPr>
      <w:sz w:val="21"/>
      <w:szCs w:val="24"/>
      <w:lang w:val="en-US" w:eastAsia="zh-CN" w:bidi="ar-SA"/>
    </w:rPr>
  </w:style>
  <w:style w:type="paragraph" w:styleId="1405">
    <w:name w:val="Normal_16_0"/>
    <w:next w:val="1405"/>
    <w:link w:val="992"/>
    <w:qFormat/>
    <w:rPr>
      <w:rFonts w:ascii="黑体" w:hAnsi="黑体" w:eastAsia="黑体"/>
      <w:b/>
      <w:sz w:val="32"/>
      <w:szCs w:val="24"/>
      <w:lang w:bidi="ar-SA"/>
    </w:rPr>
  </w:style>
  <w:style w:type="paragraph" w:styleId="1406">
    <w:name w:val="正文_10_0"/>
    <w:next w:val="1406"/>
    <w:link w:val="992"/>
    <w:qFormat/>
    <w:pPr>
      <w:jc w:val="both"/>
      <w:widowControl w:val="off"/>
    </w:pPr>
    <w:rPr>
      <w:sz w:val="21"/>
      <w:szCs w:val="24"/>
      <w:lang w:val="en-US" w:eastAsia="zh-CN" w:bidi="ar-SA"/>
    </w:rPr>
  </w:style>
  <w:style w:type="paragraph" w:styleId="1407">
    <w:name w:val="Normal_17_0"/>
    <w:next w:val="1407"/>
    <w:link w:val="992"/>
    <w:qFormat/>
    <w:rPr>
      <w:rFonts w:ascii="黑体" w:hAnsi="黑体" w:eastAsia="黑体"/>
      <w:b/>
      <w:sz w:val="32"/>
      <w:szCs w:val="24"/>
      <w:lang w:bidi="ar-SA"/>
    </w:rPr>
  </w:style>
  <w:style w:type="paragraph" w:styleId="1408">
    <w:name w:val="正文_10_0_0"/>
    <w:next w:val="1408"/>
    <w:link w:val="992"/>
    <w:qFormat/>
    <w:pPr>
      <w:jc w:val="both"/>
      <w:widowControl w:val="off"/>
    </w:pPr>
    <w:rPr>
      <w:sz w:val="21"/>
      <w:szCs w:val="24"/>
      <w:lang w:val="en-US" w:eastAsia="zh-CN" w:bidi="ar-SA"/>
    </w:rPr>
  </w:style>
  <w:style w:type="paragraph" w:styleId="1409">
    <w:name w:val="Normal_18_0"/>
    <w:next w:val="1409"/>
    <w:link w:val="992"/>
    <w:qFormat/>
    <w:rPr>
      <w:rFonts w:ascii="黑体" w:hAnsi="黑体" w:eastAsia="黑体"/>
      <w:b/>
      <w:sz w:val="32"/>
      <w:szCs w:val="24"/>
      <w:lang w:bidi="ar-SA"/>
    </w:rPr>
  </w:style>
  <w:style w:type="paragraph" w:styleId="1410">
    <w:name w:val="正文_8_2"/>
    <w:next w:val="1410"/>
    <w:link w:val="992"/>
    <w:qFormat/>
    <w:pPr>
      <w:jc w:val="both"/>
      <w:widowControl w:val="off"/>
    </w:pPr>
    <w:rPr>
      <w:rFonts w:ascii="Calibri" w:hAnsi="Calibri"/>
      <w:sz w:val="21"/>
      <w:szCs w:val="22"/>
      <w:lang w:val="en-US" w:eastAsia="zh-CN" w:bidi="ar-SA"/>
    </w:rPr>
  </w:style>
  <w:style w:type="paragraph" w:styleId="1411">
    <w:name w:val="正文_9_1_0"/>
    <w:next w:val="1411"/>
    <w:link w:val="992"/>
    <w:qFormat/>
    <w:pPr>
      <w:jc w:val="both"/>
      <w:widowControl w:val="off"/>
    </w:pPr>
    <w:rPr>
      <w:sz w:val="21"/>
      <w:szCs w:val="24"/>
      <w:lang w:val="en-US" w:eastAsia="zh-CN" w:bidi="ar-SA"/>
    </w:rPr>
  </w:style>
  <w:style w:type="paragraph" w:styleId="1412">
    <w:name w:val="Normal_14_0_0"/>
    <w:next w:val="1412"/>
    <w:link w:val="992"/>
    <w:qFormat/>
    <w:rPr>
      <w:rFonts w:ascii="黑体" w:hAnsi="黑体" w:eastAsia="黑体"/>
      <w:b/>
      <w:sz w:val="32"/>
      <w:szCs w:val="24"/>
      <w:lang w:bidi="ar-SA"/>
    </w:rPr>
  </w:style>
  <w:style w:type="paragraph" w:styleId="1413">
    <w:name w:val="正文_12_0"/>
    <w:next w:val="1413"/>
    <w:link w:val="992"/>
    <w:qFormat/>
    <w:pPr>
      <w:jc w:val="both"/>
      <w:widowControl w:val="off"/>
    </w:pPr>
    <w:rPr>
      <w:sz w:val="21"/>
      <w:szCs w:val="24"/>
      <w:lang w:val="en-US" w:eastAsia="zh-CN" w:bidi="ar-SA"/>
    </w:rPr>
  </w:style>
  <w:style w:type="paragraph" w:styleId="1414">
    <w:name w:val="正文_12_0_0"/>
    <w:next w:val="1414"/>
    <w:link w:val="992"/>
    <w:qFormat/>
    <w:pPr>
      <w:jc w:val="both"/>
      <w:widowControl w:val="off"/>
    </w:pPr>
    <w:rPr>
      <w:sz w:val="21"/>
      <w:szCs w:val="24"/>
      <w:lang w:val="en-US" w:eastAsia="zh-CN" w:bidi="ar-SA"/>
    </w:rPr>
  </w:style>
  <w:style w:type="paragraph" w:styleId="1415">
    <w:name w:val="Normal_19_0"/>
    <w:next w:val="1415"/>
    <w:link w:val="992"/>
    <w:qFormat/>
    <w:rPr>
      <w:rFonts w:ascii="黑体" w:hAnsi="黑体" w:eastAsia="黑体"/>
      <w:b/>
      <w:sz w:val="32"/>
      <w:szCs w:val="24"/>
      <w:lang w:bidi="ar-SA"/>
    </w:rPr>
  </w:style>
  <w:style w:type="paragraph" w:styleId="1416">
    <w:name w:val="正文_11_0"/>
    <w:next w:val="1416"/>
    <w:link w:val="992"/>
    <w:qFormat/>
    <w:pPr>
      <w:jc w:val="both"/>
      <w:widowControl w:val="off"/>
    </w:pPr>
    <w:rPr>
      <w:rFonts w:ascii="Calibri" w:hAnsi="Calibri"/>
      <w:sz w:val="21"/>
      <w:szCs w:val="22"/>
      <w:lang w:val="en-US" w:eastAsia="zh-CN" w:bidi="ar-SA"/>
    </w:rPr>
  </w:style>
  <w:style w:type="paragraph" w:styleId="1417">
    <w:name w:val="正文_13_0"/>
    <w:next w:val="1417"/>
    <w:link w:val="992"/>
    <w:qFormat/>
    <w:pPr>
      <w:jc w:val="both"/>
      <w:widowControl w:val="off"/>
    </w:pPr>
    <w:rPr>
      <w:sz w:val="21"/>
      <w:szCs w:val="24"/>
      <w:lang w:val="en-US" w:eastAsia="zh-CN" w:bidi="ar-SA"/>
    </w:rPr>
  </w:style>
  <w:style w:type="paragraph" w:styleId="1418">
    <w:name w:val="正文_14_0"/>
    <w:next w:val="1418"/>
    <w:link w:val="992"/>
    <w:qFormat/>
    <w:pPr>
      <w:jc w:val="both"/>
      <w:widowControl w:val="off"/>
    </w:pPr>
    <w:rPr>
      <w:rFonts w:ascii="Calibri" w:hAnsi="Calibri"/>
      <w:sz w:val="21"/>
      <w:szCs w:val="22"/>
      <w:lang w:val="en-US" w:eastAsia="zh-CN" w:bidi="ar-SA"/>
    </w:rPr>
  </w:style>
  <w:style w:type="paragraph" w:styleId="1419">
    <w:name w:val="正文_14_0_0"/>
    <w:next w:val="1419"/>
    <w:link w:val="992"/>
    <w:uiPriority w:val="99"/>
    <w:qFormat/>
    <w:pPr>
      <w:jc w:val="both"/>
      <w:widowControl w:val="off"/>
    </w:pPr>
    <w:rPr>
      <w:sz w:val="21"/>
      <w:szCs w:val="24"/>
      <w:lang w:val="en-US" w:eastAsia="zh-CN" w:bidi="ar-SA"/>
    </w:rPr>
  </w:style>
  <w:style w:type="paragraph" w:styleId="1420">
    <w:name w:val="Normal_20"/>
    <w:next w:val="1420"/>
    <w:link w:val="992"/>
    <w:qFormat/>
    <w:rPr>
      <w:rFonts w:ascii="黑体" w:hAnsi="黑体" w:eastAsia="黑体"/>
      <w:b/>
      <w:sz w:val="32"/>
      <w:szCs w:val="24"/>
      <w:lang w:bidi="ar-SA"/>
    </w:rPr>
  </w:style>
  <w:style w:type="paragraph" w:styleId="1421">
    <w:name w:val="正文_15_0"/>
    <w:next w:val="1421"/>
    <w:link w:val="992"/>
    <w:uiPriority w:val="99"/>
    <w:qFormat/>
    <w:pPr>
      <w:jc w:val="both"/>
      <w:widowControl w:val="off"/>
    </w:pPr>
    <w:rPr>
      <w:rFonts w:ascii="Calibri" w:hAnsi="Calibri"/>
      <w:sz w:val="21"/>
      <w:szCs w:val="22"/>
      <w:lang w:val="en-US" w:eastAsia="zh-CN" w:bidi="ar-SA"/>
    </w:rPr>
  </w:style>
  <w:style w:type="paragraph" w:styleId="1422">
    <w:name w:val="Normal_0_3"/>
    <w:next w:val="1422"/>
    <w:link w:val="992"/>
    <w:qFormat/>
    <w:rPr>
      <w:rFonts w:ascii="黑体" w:hAnsi="黑体" w:eastAsia="黑体"/>
      <w:b/>
      <w:sz w:val="32"/>
      <w:szCs w:val="24"/>
      <w:lang w:bidi="ar-SA"/>
    </w:rPr>
  </w:style>
  <w:style w:type="paragraph" w:styleId="1423">
    <w:name w:val="Normal_1_2"/>
    <w:next w:val="1423"/>
    <w:link w:val="992"/>
    <w:qFormat/>
    <w:rPr>
      <w:rFonts w:eastAsia="Times New Roman"/>
      <w:sz w:val="24"/>
      <w:szCs w:val="24"/>
      <w:lang w:bidi="ar-SA"/>
    </w:rPr>
  </w:style>
  <w:style w:type="paragraph" w:styleId="1424">
    <w:name w:val="Normal_0_4"/>
    <w:next w:val="1424"/>
    <w:link w:val="992"/>
    <w:qFormat/>
    <w:rPr>
      <w:rFonts w:ascii="黑体" w:hAnsi="黑体" w:eastAsia="黑体"/>
      <w:b/>
      <w:sz w:val="32"/>
      <w:szCs w:val="24"/>
      <w:lang w:bidi="ar-SA"/>
    </w:rPr>
  </w:style>
  <w:style w:type="paragraph" w:styleId="1425">
    <w:name w:val="正文_3"/>
    <w:next w:val="1425"/>
    <w:link w:val="992"/>
    <w:qFormat/>
    <w:pPr>
      <w:jc w:val="both"/>
      <w:widowControl w:val="off"/>
    </w:pPr>
    <w:rPr>
      <w:rFonts w:ascii="Calibri" w:hAnsi="Calibri"/>
      <w:sz w:val="21"/>
      <w:szCs w:val="22"/>
      <w:lang w:val="en-US" w:eastAsia="zh-CN" w:bidi="ar-SA"/>
    </w:rPr>
  </w:style>
  <w:style w:type="paragraph" w:styleId="1426">
    <w:name w:val="正文空2字"/>
    <w:basedOn w:val="992"/>
    <w:next w:val="1426"/>
    <w:link w:val="992"/>
    <w:uiPriority w:val="99"/>
    <w:qFormat/>
    <w:pPr>
      <w:ind w:firstLine="640"/>
      <w:jc w:val="left"/>
      <w:spacing w:line="560" w:lineRule="exact"/>
    </w:pPr>
    <w:rPr>
      <w:rFonts w:ascii="仿宋_GB2312" w:hAnsi="仿宋_GB2312" w:eastAsia="仿宋_GB2312" w:cs="仿宋_GB2312"/>
      <w:sz w:val="32"/>
      <w:szCs w:val="32"/>
      <w:lang w:val="zh-TW"/>
    </w:rPr>
  </w:style>
  <w:style w:type="paragraph" w:styleId="1427">
    <w:name w:val="首行缩进"/>
    <w:basedOn w:val="992"/>
    <w:next w:val="1427"/>
    <w:link w:val="992"/>
    <w:qFormat/>
    <w:pPr>
      <w:ind w:firstLine="480"/>
    </w:pPr>
    <w:rPr>
      <w:rFonts w:ascii="Times New Roman" w:hAnsi="Times New Roman"/>
      <w:szCs w:val="21"/>
      <w:lang w:val="zh-CN"/>
    </w:rPr>
  </w:style>
  <w:style w:type="character" w:styleId="1428">
    <w:name w:val="font11"/>
    <w:next w:val="1428"/>
    <w:link w:val="992"/>
    <w:qFormat/>
    <w:rPr>
      <w:rFonts w:hint="eastAsia" w:ascii="宋体" w:hAnsi="宋体" w:eastAsia="宋体" w:cs="宋体"/>
      <w:color w:val="000000"/>
      <w:sz w:val="24"/>
      <w:szCs w:val="24"/>
      <w:u w:val="none"/>
    </w:rPr>
  </w:style>
  <w:style w:type="character" w:styleId="1429">
    <w:name w:val="标题 3 Char_0"/>
    <w:next w:val="1429"/>
    <w:link w:val="1430"/>
    <w:qFormat/>
    <w:rPr>
      <w:b/>
      <w:sz w:val="32"/>
    </w:rPr>
  </w:style>
  <w:style w:type="paragraph" w:styleId="1430">
    <w:name w:val="标题 31"/>
    <w:basedOn w:val="992"/>
    <w:next w:val="992"/>
    <w:link w:val="1429"/>
    <w:qFormat/>
    <w:pPr>
      <w:keepLines/>
      <w:keepNext/>
      <w:spacing w:before="260" w:after="260" w:line="413" w:lineRule="auto"/>
      <w:outlineLvl w:val="2"/>
    </w:pPr>
    <w:rPr>
      <w:rFonts w:ascii="Times New Roman" w:hAnsi="Times New Roman"/>
      <w:b/>
      <w:sz w:val="32"/>
      <w:szCs w:val="20"/>
    </w:rPr>
  </w:style>
  <w:style w:type="character" w:styleId="1431">
    <w:name w:val="NormalCharacter1"/>
    <w:next w:val="1431"/>
    <w:link w:val="992"/>
    <w:qFormat/>
    <w:rPr>
      <w:rFonts w:eastAsia="Times New Roman"/>
    </w:rPr>
  </w:style>
  <w:style w:type="paragraph" w:styleId="1432">
    <w:name w:val="UserStyle_270"/>
    <w:basedOn w:val="992"/>
    <w:next w:val="992"/>
    <w:link w:val="1433"/>
    <w:qFormat/>
    <w:pPr>
      <w:jc w:val="center"/>
      <w:keepNext/>
      <w:widowControl/>
    </w:pPr>
    <w:rPr>
      <w:rFonts w:ascii="楷体_GB2312" w:eastAsia="楷体_GB2312"/>
      <w:b/>
      <w:sz w:val="28"/>
      <w:szCs w:val="24"/>
    </w:rPr>
  </w:style>
  <w:style w:type="character" w:styleId="1433">
    <w:name w:val="UserStyle_272"/>
    <w:next w:val="1433"/>
    <w:link w:val="1432"/>
    <w:rPr>
      <w:rFonts w:ascii="楷体_GB2312" w:hAnsi="Calibri" w:eastAsia="楷体_GB2312"/>
      <w:b/>
      <w:sz w:val="28"/>
      <w:szCs w:val="24"/>
    </w:rPr>
  </w:style>
  <w:style w:type="paragraph" w:styleId="1434">
    <w:name w:val="UserStyle_271"/>
    <w:next w:val="992"/>
    <w:link w:val="992"/>
    <w:pPr>
      <w:jc w:val="both"/>
    </w:pPr>
    <w:rPr>
      <w:lang w:val="en-US" w:eastAsia="zh-CN" w:bidi="ar-SA"/>
    </w:rPr>
  </w:style>
  <w:style w:type="character" w:styleId="1435">
    <w:name w:val="font41"/>
    <w:next w:val="1435"/>
    <w:link w:val="992"/>
    <w:qFormat/>
    <w:rPr>
      <w:rFonts w:hint="eastAsia" w:ascii="宋体" w:hAnsi="宋体" w:eastAsia="宋体" w:cs="宋体"/>
      <w:b/>
      <w:bCs/>
      <w:color w:val="000000"/>
      <w:sz w:val="20"/>
      <w:szCs w:val="20"/>
      <w:u w:val="none"/>
    </w:rPr>
  </w:style>
  <w:style w:type="character" w:styleId="1436">
    <w:name w:val="font31"/>
    <w:next w:val="1436"/>
    <w:link w:val="992"/>
    <w:rPr>
      <w:rFonts w:hint="eastAsia" w:ascii="宋体" w:hAnsi="宋体" w:eastAsia="宋体" w:cs="宋体"/>
      <w:color w:val="000000"/>
      <w:sz w:val="16"/>
      <w:szCs w:val="16"/>
      <w:u w:val="none"/>
    </w:rPr>
  </w:style>
  <w:style w:type="character" w:styleId="1437">
    <w:name w:val="font51"/>
    <w:next w:val="1437"/>
    <w:link w:val="992"/>
    <w:qFormat/>
    <w:rPr>
      <w:rFonts w:hint="eastAsia" w:ascii="宋体" w:hAnsi="宋体" w:eastAsia="宋体" w:cs="宋体"/>
      <w:color w:val="000000"/>
      <w:sz w:val="22"/>
      <w:szCs w:val="22"/>
      <w:u w:val="none"/>
    </w:rPr>
  </w:style>
  <w:style w:type="character" w:styleId="1438">
    <w:name w:val="font81"/>
    <w:next w:val="1438"/>
    <w:link w:val="992"/>
    <w:qFormat/>
    <w:rPr>
      <w:rFonts w:ascii="微软雅黑" w:hAnsi="微软雅黑" w:eastAsia="微软雅黑" w:cs="微软雅黑"/>
      <w:b/>
      <w:bCs/>
      <w:color w:val="00b050"/>
      <w:sz w:val="22"/>
      <w:szCs w:val="22"/>
      <w:u w:val="none"/>
    </w:rPr>
  </w:style>
  <w:style w:type="character" w:styleId="1439">
    <w:name w:val="font91"/>
    <w:next w:val="1439"/>
    <w:link w:val="992"/>
    <w:qFormat/>
    <w:rPr>
      <w:rFonts w:ascii="微软雅黑" w:hAnsi="微软雅黑" w:eastAsia="微软雅黑" w:cs="微软雅黑"/>
      <w:b/>
      <w:bCs/>
      <w:color w:val="00b050"/>
      <w:sz w:val="21"/>
      <w:szCs w:val="21"/>
      <w:u w:val="none"/>
    </w:rPr>
  </w:style>
  <w:style w:type="character" w:styleId="1440">
    <w:name w:val="font121"/>
    <w:next w:val="1440"/>
    <w:link w:val="992"/>
    <w:qFormat/>
    <w:rPr>
      <w:rFonts w:hint="eastAsia" w:ascii="宋体" w:hAnsi="宋体" w:eastAsia="宋体" w:cs="宋体"/>
      <w:color w:val="000000"/>
      <w:sz w:val="20"/>
      <w:szCs w:val="20"/>
      <w:u w:val="none"/>
      <w:vertAlign w:val="superscript"/>
    </w:rPr>
  </w:style>
  <w:style w:type="character" w:styleId="1441">
    <w:name w:val="font101"/>
    <w:next w:val="1441"/>
    <w:link w:val="992"/>
    <w:qFormat/>
    <w:rPr>
      <w:rFonts w:hint="eastAsia" w:ascii="宋体" w:hAnsi="宋体" w:eastAsia="宋体" w:cs="宋体"/>
      <w:color w:val="000000"/>
      <w:sz w:val="21"/>
      <w:szCs w:val="21"/>
      <w:u w:val="none"/>
    </w:rPr>
  </w:style>
  <w:style w:type="paragraph" w:styleId="1442">
    <w:name w:val="_Style 2"/>
    <w:basedOn w:val="992"/>
    <w:next w:val="1442"/>
    <w:link w:val="992"/>
    <w:uiPriority w:val="99"/>
    <w:qFormat/>
    <w:pPr>
      <w:ind w:firstLine="420"/>
      <w:jc w:val="left"/>
    </w:pPr>
    <w:rPr>
      <w:rFonts w:ascii="宋体" w:hAnsi="宋体" w:cs="宋体"/>
      <w:sz w:val="22"/>
      <w:lang w:val="zh-CN" w:bidi="zh-CN"/>
    </w:rPr>
  </w:style>
  <w:style w:type="paragraph" w:styleId="1443">
    <w:name w:val="标题 11"/>
    <w:basedOn w:val="1163"/>
    <w:next w:val="1163"/>
    <w:link w:val="992"/>
    <w:qFormat/>
    <w:pPr>
      <w:ind w:left="0" w:firstLine="0"/>
      <w:jc w:val="center"/>
      <w:keepNext/>
      <w:spacing w:line="240" w:lineRule="auto"/>
      <w:widowControl w:val="off"/>
      <w:outlineLvl w:val="0"/>
    </w:pPr>
    <w:rPr>
      <w:rFonts w:ascii="楷体_GB2312" w:eastAsia="楷体_GB2312" w:cs="Times New Roman"/>
      <w:b/>
      <w:sz w:val="28"/>
      <w:szCs w:val="24"/>
    </w:rPr>
  </w:style>
  <w:style w:type="paragraph" w:styleId="1444">
    <w:name w:val="标题 21"/>
    <w:basedOn w:val="1163"/>
    <w:next w:val="1163"/>
    <w:link w:val="992"/>
    <w:qFormat/>
    <w:pPr>
      <w:ind w:left="0" w:firstLine="0"/>
      <w:jc w:val="both"/>
      <w:keepLines/>
      <w:keepNext/>
      <w:spacing w:before="260" w:after="260" w:line="413" w:lineRule="auto"/>
      <w:widowControl w:val="off"/>
      <w:outlineLvl w:val="1"/>
    </w:pPr>
    <w:rPr>
      <w:rFonts w:ascii="Arial" w:hAnsi="Arial" w:eastAsia="黑体" w:cs="Times New Roman"/>
      <w:b/>
      <w:sz w:val="32"/>
    </w:rPr>
  </w:style>
  <w:style w:type="paragraph" w:styleId="1445">
    <w:name w:val="段_0"/>
    <w:next w:val="1445"/>
    <w:link w:val="992"/>
    <w:qFormat/>
    <w:pPr>
      <w:ind w:firstLine="420"/>
      <w:jc w:val="both"/>
      <w:tabs>
        <w:tab w:val="center" w:pos="4201" w:leader="none"/>
        <w:tab w:val="right" w:pos="9298" w:leader="dot"/>
      </w:tabs>
    </w:pPr>
    <w:rPr>
      <w:rFonts w:ascii="宋体"/>
      <w:lang w:val="en-US" w:eastAsia="zh-CN" w:bidi="ar-SA"/>
    </w:rPr>
  </w:style>
  <w:style w:type="paragraph" w:styleId="1446">
    <w:name w:val="正文文本 2_0"/>
    <w:basedOn w:val="1371"/>
    <w:next w:val="1446"/>
    <w:link w:val="992"/>
    <w:qFormat/>
    <w:rPr>
      <w:rFonts w:ascii="Tahoma" w:hAnsi="Tahoma"/>
      <w:color w:val="ff0000"/>
      <w:sz w:val="28"/>
      <w:szCs w:val="24"/>
    </w:rPr>
  </w:style>
  <w:style w:type="paragraph" w:styleId="1447">
    <w:name w:val="文件_正文"/>
    <w:basedOn w:val="992"/>
    <w:next w:val="1447"/>
    <w:link w:val="992"/>
    <w:qFormat/>
    <w:pPr>
      <w:ind w:firstLine="480"/>
    </w:pPr>
    <w:rPr>
      <w:rFonts w:ascii="宋体" w:hAnsi="宋体" w:eastAsia="宋体" w:cs="宋体"/>
      <w:color w:val="000000"/>
      <w:szCs w:val="24"/>
    </w:rPr>
  </w:style>
  <w:style w:type="paragraph" w:styleId="1448">
    <w:name w:val="UserStyle_279"/>
    <w:basedOn w:val="1434"/>
    <w:next w:val="1434"/>
    <w:link w:val="1449"/>
    <w:qFormat/>
    <w:pPr>
      <w:ind w:left="567" w:hanging="567"/>
      <w:keepLines/>
      <w:keepNext/>
      <w:spacing w:before="280" w:after="290" w:line="376" w:lineRule="atLeast"/>
    </w:pPr>
    <w:rPr>
      <w:rFonts w:ascii="Cambria" w:hAnsi="Cambria"/>
      <w:b/>
      <w:bCs/>
      <w:sz w:val="28"/>
      <w:szCs w:val="28"/>
    </w:rPr>
  </w:style>
  <w:style w:type="character" w:styleId="1449">
    <w:name w:val="UserStyle_280"/>
    <w:next w:val="1449"/>
    <w:link w:val="1448"/>
    <w:qFormat/>
    <w:rPr>
      <w:rFonts w:ascii="Cambria" w:hAnsi="Cambria"/>
      <w:b/>
      <w:bCs/>
      <w:sz w:val="28"/>
      <w:szCs w:val="28"/>
    </w:rPr>
  </w:style>
  <w:style w:type="paragraph" w:styleId="1450">
    <w:name w:val="UserStyle_284"/>
    <w:basedOn w:val="1434"/>
    <w:next w:val="1450"/>
    <w:link w:val="992"/>
    <w:qFormat/>
    <w:pPr>
      <w:ind w:firstLine="420"/>
      <w:spacing w:line="360" w:lineRule="auto"/>
    </w:pPr>
    <w:rPr>
      <w:rFonts w:ascii="Calibri" w:hAnsi="Calibri" w:eastAsia="Times New Roman"/>
    </w:rPr>
  </w:style>
  <w:style w:type="paragraph" w:styleId="1451">
    <w:name w:val="正文文本12"/>
    <w:basedOn w:val="992"/>
    <w:next w:val="1451"/>
    <w:link w:val="992"/>
    <w:uiPriority w:val="1"/>
    <w:qFormat/>
    <w:pPr>
      <w:ind w:left="120"/>
    </w:pPr>
    <w:rPr>
      <w:rFonts w:ascii="宋体" w:hAnsi="宋体" w:cs="宋体"/>
      <w:szCs w:val="21"/>
      <w:lang w:val="zh-CN" w:bidi="zh-CN"/>
    </w:rPr>
  </w:style>
  <w:style w:type="paragraph" w:styleId="1452">
    <w:name w:val="正文_12_0_0_0_0"/>
    <w:basedOn w:val="992"/>
    <w:next w:val="1452"/>
    <w:link w:val="992"/>
    <w:uiPriority w:val="99"/>
    <w:qFormat/>
    <w:rPr>
      <w:rFonts w:ascii="Times New Roman" w:hAnsi="Times New Roman"/>
      <w:szCs w:val="24"/>
    </w:rPr>
  </w:style>
  <w:style w:type="paragraph" w:styleId="1453">
    <w:name w:val="正文_12_0_0_0"/>
    <w:next w:val="1453"/>
    <w:link w:val="992"/>
    <w:uiPriority w:val="99"/>
    <w:qFormat/>
    <w:pPr>
      <w:jc w:val="both"/>
      <w:widowControl w:val="off"/>
    </w:pPr>
    <w:rPr>
      <w:sz w:val="21"/>
      <w:szCs w:val="24"/>
      <w:lang w:val="en-US" w:eastAsia="zh-CN" w:bidi="ar-SA"/>
    </w:rPr>
  </w:style>
  <w:style w:type="character" w:styleId="1454">
    <w:name w:val="标题 1 Char"/>
    <w:next w:val="1454"/>
    <w:link w:val="992"/>
    <w:qFormat/>
    <w:rPr>
      <w:rFonts w:ascii="Times New Roman" w:hAnsi="Times New Roman" w:eastAsia="宋体" w:cs="Times New Roman"/>
      <w:b/>
      <w:sz w:val="44"/>
      <w:szCs w:val="20"/>
      <w:lang w:val="zh-CN"/>
    </w:rPr>
  </w:style>
  <w:style w:type="character" w:styleId="1455">
    <w:name w:val="标题 2 Char"/>
    <w:next w:val="1455"/>
    <w:link w:val="992"/>
    <w:qFormat/>
    <w:rPr>
      <w:rFonts w:ascii="Arial" w:hAnsi="Arial" w:eastAsia="黑体" w:cs="Times New Roman"/>
      <w:b/>
      <w:sz w:val="32"/>
      <w:szCs w:val="20"/>
      <w:lang w:val="zh-CN"/>
    </w:rPr>
  </w:style>
  <w:style w:type="character" w:styleId="1456">
    <w:name w:val="标题 3 Char"/>
    <w:next w:val="1456"/>
    <w:link w:val="992"/>
    <w:qFormat/>
    <w:rPr>
      <w:rFonts w:ascii="Times New Roman" w:hAnsi="Times New Roman" w:eastAsia="宋体" w:cs="Times New Roman"/>
      <w:b/>
      <w:sz w:val="32"/>
      <w:szCs w:val="20"/>
      <w:lang w:val="zh-CN"/>
    </w:rPr>
  </w:style>
  <w:style w:type="character" w:styleId="1457">
    <w:name w:val="标题 4 Char"/>
    <w:next w:val="1457"/>
    <w:link w:val="992"/>
    <w:qFormat/>
    <w:rPr>
      <w:rFonts w:ascii="宋体" w:hAnsi="Times New Roman" w:eastAsia="宋体" w:cs="Times New Roman"/>
      <w:color w:val="800000"/>
      <w:sz w:val="28"/>
      <w:szCs w:val="20"/>
    </w:rPr>
  </w:style>
  <w:style w:type="paragraph" w:styleId="1458">
    <w:name w:val="_Style 452"/>
    <w:basedOn w:val="992"/>
    <w:next w:val="1230"/>
    <w:link w:val="1459"/>
    <w:qFormat/>
    <w:pPr>
      <w:ind w:firstLine="420"/>
    </w:pPr>
    <w:rPr>
      <w:rFonts w:ascii="Times New Roman" w:hAnsi="Times New Roman" w:eastAsia="仿宋_GB2312"/>
      <w:sz w:val="24"/>
      <w:szCs w:val="24"/>
      <w:lang w:val="zh-CN"/>
    </w:rPr>
  </w:style>
  <w:style w:type="character" w:styleId="1459">
    <w:name w:val="正文首行缩进 2 Char"/>
    <w:next w:val="1459"/>
    <w:link w:val="1458"/>
    <w:qFormat/>
    <w:rPr>
      <w:rFonts w:eastAsia="仿宋_GB2312"/>
      <w:sz w:val="24"/>
      <w:szCs w:val="24"/>
      <w:lang w:val="zh-CN"/>
    </w:rPr>
  </w:style>
  <w:style w:type="character" w:styleId="1460">
    <w:name w:val="题注 Char"/>
    <w:next w:val="1460"/>
    <w:link w:val="992"/>
    <w:qFormat/>
    <w:rPr>
      <w:rFonts w:ascii="Arial" w:hAnsi="Arial" w:eastAsia="黑体" w:cs="Times New Roman"/>
      <w:sz w:val="20"/>
      <w:szCs w:val="20"/>
      <w:lang w:val="zh-CN"/>
    </w:rPr>
  </w:style>
  <w:style w:type="character" w:styleId="1461">
    <w:name w:val="批注文字 Char"/>
    <w:next w:val="1461"/>
    <w:link w:val="992"/>
    <w:uiPriority w:val="99"/>
    <w:qFormat/>
    <w:rPr>
      <w:rFonts w:ascii="Calibri" w:hAnsi="Calibri" w:eastAsia="宋体" w:cs="Times New Roman"/>
    </w:rPr>
  </w:style>
  <w:style w:type="character" w:styleId="1462">
    <w:name w:val="日期 Char"/>
    <w:next w:val="1462"/>
    <w:link w:val="992"/>
    <w:uiPriority w:val="99"/>
    <w:qFormat/>
    <w:rPr>
      <w:rFonts w:ascii="Calibri" w:hAnsi="Calibri" w:eastAsia="宋体" w:cs="Times New Roman"/>
    </w:rPr>
  </w:style>
  <w:style w:type="character" w:styleId="1463">
    <w:name w:val="批注框文本 Char"/>
    <w:next w:val="1463"/>
    <w:link w:val="992"/>
    <w:qFormat/>
    <w:rPr>
      <w:rFonts w:ascii="Calibri" w:hAnsi="Calibri" w:eastAsia="宋体" w:cs="Times New Roman"/>
      <w:sz w:val="18"/>
      <w:szCs w:val="20"/>
    </w:rPr>
  </w:style>
  <w:style w:type="character" w:styleId="1464">
    <w:name w:val="页脚 Char"/>
    <w:next w:val="1464"/>
    <w:link w:val="992"/>
    <w:uiPriority w:val="99"/>
    <w:qFormat/>
    <w:rPr>
      <w:sz w:val="18"/>
      <w:szCs w:val="18"/>
    </w:rPr>
  </w:style>
  <w:style w:type="character" w:styleId="1465">
    <w:name w:val="页眉 Char"/>
    <w:next w:val="1465"/>
    <w:link w:val="992"/>
    <w:uiPriority w:val="99"/>
    <w:qFormat/>
    <w:rPr>
      <w:sz w:val="18"/>
      <w:szCs w:val="18"/>
    </w:rPr>
  </w:style>
  <w:style w:type="character" w:styleId="1466">
    <w:name w:val="Char Char21"/>
    <w:next w:val="1466"/>
    <w:link w:val="992"/>
    <w:qFormat/>
    <w:rPr>
      <w:sz w:val="18"/>
      <w:szCs w:val="18"/>
    </w:rPr>
  </w:style>
  <w:style w:type="character" w:styleId="1467">
    <w:name w:val="Char Char23"/>
    <w:next w:val="1467"/>
    <w:link w:val="992"/>
    <w:qFormat/>
    <w:rPr>
      <w:sz w:val="24"/>
      <w:szCs w:val="21"/>
      <w:lang w:bidi="ar-SA"/>
    </w:rPr>
  </w:style>
  <w:style w:type="character" w:styleId="1468">
    <w:name w:val="Char Char31"/>
    <w:next w:val="1468"/>
    <w:link w:val="992"/>
    <w:qFormat/>
    <w:rPr>
      <w:rFonts w:ascii="Arial" w:hAnsi="Arial" w:eastAsia="黑体" w:cs="Times New Roman"/>
      <w:b/>
      <w:bCs/>
      <w:sz w:val="32"/>
      <w:szCs w:val="32"/>
      <w:lang w:val="en-US" w:eastAsia="zh-CN" w:bidi="ar-SA"/>
    </w:rPr>
  </w:style>
  <w:style w:type="paragraph" w:styleId="1469">
    <w:name w:val="List Paragraph1"/>
    <w:basedOn w:val="992"/>
    <w:next w:val="1469"/>
    <w:link w:val="992"/>
    <w:qFormat/>
    <w:pPr>
      <w:ind w:firstLine="200"/>
    </w:pPr>
  </w:style>
  <w:style w:type="paragraph" w:styleId="1470">
    <w:name w:val="Char111"/>
    <w:basedOn w:val="992"/>
    <w:next w:val="1470"/>
    <w:link w:val="992"/>
    <w:qFormat/>
    <w:pPr>
      <w:jc w:val="left"/>
      <w:spacing w:after="160" w:line="240" w:lineRule="exact"/>
      <w:widowControl/>
    </w:pPr>
    <w:rPr>
      <w:rFonts w:ascii="Verdana" w:hAnsi="Verdana"/>
      <w:sz w:val="20"/>
      <w:szCs w:val="20"/>
      <w:lang w:eastAsia="en-US"/>
    </w:rPr>
  </w:style>
  <w:style w:type="paragraph" w:styleId="1471">
    <w:name w:val="Char13"/>
    <w:basedOn w:val="992"/>
    <w:next w:val="1471"/>
    <w:link w:val="992"/>
    <w:qFormat/>
  </w:style>
  <w:style w:type="paragraph" w:styleId="1472">
    <w:name w:val="Char Char Char Char Char Char Char Char Char Char21"/>
    <w:basedOn w:val="992"/>
    <w:next w:val="1472"/>
    <w:link w:val="992"/>
    <w:qFormat/>
    <w:rPr>
      <w:rFonts w:ascii="Tahoma" w:hAnsi="Tahoma"/>
      <w:sz w:val="24"/>
      <w:szCs w:val="20"/>
    </w:rPr>
  </w:style>
  <w:style w:type="paragraph" w:styleId="1473">
    <w:name w:val="Char Char Char Char Char Char Char1"/>
    <w:basedOn w:val="992"/>
    <w:next w:val="1473"/>
    <w:link w:val="992"/>
    <w:qFormat/>
    <w:pPr>
      <w:jc w:val="left"/>
      <w:spacing w:after="160" w:line="240" w:lineRule="exact"/>
      <w:widowControl/>
    </w:pPr>
    <w:rPr>
      <w:rFonts w:ascii="Verdana" w:hAnsi="Verdana"/>
      <w:sz w:val="20"/>
      <w:szCs w:val="20"/>
      <w:lang w:eastAsia="en-US"/>
    </w:rPr>
  </w:style>
  <w:style w:type="paragraph" w:styleId="1474">
    <w:name w:val="Char Char Char1"/>
    <w:basedOn w:val="992"/>
    <w:next w:val="1474"/>
    <w:link w:val="992"/>
    <w:qFormat/>
    <w:rPr>
      <w:szCs w:val="21"/>
    </w:rPr>
  </w:style>
  <w:style w:type="paragraph" w:styleId="1475">
    <w:name w:val="Char Char Char Char"/>
    <w:basedOn w:val="992"/>
    <w:next w:val="1475"/>
    <w:link w:val="992"/>
    <w:qFormat/>
    <w:pPr>
      <w:ind w:left="560" w:firstLine="200"/>
      <w:jc w:val="left"/>
      <w:spacing w:after="120" w:line="360" w:lineRule="auto"/>
      <w:widowControl/>
    </w:pPr>
    <w:rPr>
      <w:rFonts w:ascii="Verdana" w:hAnsi="Verdana"/>
      <w:sz w:val="24"/>
    </w:rPr>
  </w:style>
  <w:style w:type="paragraph" w:styleId="1476">
    <w:name w:val="Char Char Char Char Char Char Char Char Char Char Char Char Char1"/>
    <w:basedOn w:val="992"/>
    <w:next w:val="1476"/>
    <w:link w:val="992"/>
    <w:qFormat/>
    <w:pPr>
      <w:jc w:val="left"/>
      <w:spacing w:after="160" w:line="240" w:lineRule="exact"/>
      <w:widowControl/>
    </w:pPr>
    <w:rPr>
      <w:rFonts w:ascii="Arial" w:hAnsi="Arial" w:eastAsia="Times New Roman" w:cs="Verdana"/>
      <w:b/>
      <w:sz w:val="24"/>
      <w:szCs w:val="32"/>
      <w:lang w:eastAsia="en-US"/>
    </w:rPr>
  </w:style>
  <w:style w:type="paragraph" w:styleId="1477">
    <w:name w:val="修订1"/>
    <w:next w:val="1477"/>
    <w:link w:val="992"/>
    <w:qFormat/>
    <w:rPr>
      <w:sz w:val="21"/>
      <w:szCs w:val="24"/>
      <w:lang w:val="en-US" w:eastAsia="zh-CN" w:bidi="ar-SA"/>
    </w:rPr>
  </w:style>
  <w:style w:type="paragraph" w:styleId="1478">
    <w:name w:val="TOC 标题1"/>
    <w:basedOn w:val="993"/>
    <w:next w:val="992"/>
    <w:link w:val="992"/>
    <w:qFormat/>
    <w:pPr>
      <w:spacing w:before="480" w:after="0" w:line="276" w:lineRule="auto"/>
      <w:widowControl/>
      <w:outlineLvl w:val="9"/>
    </w:pPr>
    <w:rPr>
      <w:rFonts w:ascii="Cambria" w:hAnsi="Cambria"/>
      <w:color w:val="365f91"/>
      <w:sz w:val="28"/>
      <w:lang w:val="zh-CN"/>
    </w:rPr>
  </w:style>
  <w:style w:type="character" w:styleId="1479">
    <w:name w:val="无间隔 Char"/>
    <w:next w:val="1479"/>
    <w:link w:val="992"/>
    <w:qFormat/>
    <w:rPr>
      <w:rFonts w:ascii="Calibri" w:hAnsi="Calibri" w:eastAsia="宋体" w:cs="Times New Roman"/>
      <w:sz w:val="22"/>
      <w:szCs w:val="20"/>
    </w:rPr>
  </w:style>
  <w:style w:type="paragraph" w:styleId="1480">
    <w:name w:val="正文2"/>
    <w:next w:val="1480"/>
    <w:link w:val="992"/>
    <w:qFormat/>
    <w:pPr>
      <w:jc w:val="both"/>
      <w:widowControl w:val="off"/>
    </w:pPr>
    <w:rPr>
      <w:rFonts w:ascii="Calibri" w:hAnsi="Calibri"/>
      <w:sz w:val="21"/>
      <w:szCs w:val="22"/>
      <w:lang w:val="en-US" w:eastAsia="zh-CN" w:bidi="ar-SA"/>
    </w:rPr>
  </w:style>
  <w:style w:type="table" w:styleId="1481">
    <w:name w:val="网格型1"/>
    <w:basedOn w:val="1003"/>
    <w:next w:val="1481"/>
    <w:link w:val="992"/>
    <w:uiPriority w:val="59"/>
    <w:qFormat/>
    <w:rPr>
      <w:rFonts w:eastAsia="Times New Roman"/>
    </w:rPr>
    <w:tblPr/>
  </w:style>
  <w:style w:type="table" w:styleId="1482">
    <w:name w:val="Grid Table 3 - Accent 5"/>
    <w:next w:val="1482"/>
    <w:link w:val="992"/>
    <w:uiPriority w:val="99"/>
    <w:rPr>
      <w:lang w:val="en-US" w:eastAsia="zh-CN" w:bidi="ar-SA"/>
    </w:rPr>
    <w:tblPr/>
  </w:style>
  <w:style w:type="paragraph" w:styleId="1483">
    <w:name w:val="WPSOffice手动目录 1"/>
    <w:next w:val="1483"/>
    <w:link w:val="992"/>
    <w:rPr>
      <w:lang w:val="en-US" w:eastAsia="zh-CN" w:bidi="ar-SA"/>
    </w:rPr>
  </w:style>
  <w:style w:type="paragraph" w:styleId="1484">
    <w:name w:val="Normal_16_0_0"/>
    <w:next w:val="1484"/>
    <w:link w:val="992"/>
    <w:qFormat/>
    <w:pPr>
      <w:jc w:val="both"/>
      <w:widowControl w:val="off"/>
    </w:pPr>
    <w:rPr>
      <w:rFonts w:ascii="Calibri" w:hAnsi="Calibri"/>
      <w:lang w:val="en-US" w:eastAsia="zh-CN" w:bidi="ar-SA"/>
    </w:rPr>
  </w:style>
  <w:style w:type="paragraph" w:styleId="1485">
    <w:name w:val="正文_19"/>
    <w:next w:val="1485"/>
    <w:link w:val="992"/>
    <w:qFormat/>
    <w:pPr>
      <w:jc w:val="both"/>
      <w:widowControl w:val="off"/>
    </w:pPr>
    <w:rPr>
      <w:rFonts w:ascii="Calibri" w:hAnsi="Calibri"/>
      <w:lang w:val="en-US" w:eastAsia="zh-CN" w:bidi="ar-SA"/>
    </w:rPr>
  </w:style>
  <w:style w:type="paragraph" w:styleId="1486">
    <w:name w:val="Heading 4"/>
    <w:basedOn w:val="1363"/>
    <w:next w:val="1363"/>
    <w:link w:val="1487"/>
    <w:qFormat/>
    <w:pPr>
      <w:keepLines/>
      <w:keepNext/>
      <w:spacing w:line="360" w:lineRule="auto"/>
      <w:tabs>
        <w:tab w:val="left" w:pos="1134" w:leader="none"/>
        <w:tab w:val="right" w:pos="7371" w:leader="none"/>
      </w:tabs>
      <w:outlineLvl w:val="3"/>
    </w:pPr>
    <w:rPr>
      <w:rFonts w:ascii="宋体" w:hAnsi="Times New Roman" w:eastAsia="Times New Roman"/>
      <w:color w:val="800000"/>
      <w:sz w:val="28"/>
      <w:szCs w:val="20"/>
    </w:rPr>
  </w:style>
  <w:style w:type="character" w:styleId="1487">
    <w:name w:val="标题 4 字符"/>
    <w:next w:val="1487"/>
    <w:link w:val="1486"/>
    <w:qFormat/>
    <w:rPr>
      <w:rFonts w:ascii="宋体" w:eastAsia="Times New Roman"/>
      <w:color w:val="800000"/>
      <w:sz w:val="28"/>
    </w:rPr>
  </w:style>
  <w:style w:type="paragraph" w:styleId="1488">
    <w:name w:val="Body Text"/>
    <w:basedOn w:val="1363"/>
    <w:next w:val="1488"/>
    <w:link w:val="1489"/>
    <w:qFormat/>
    <w:pPr>
      <w:spacing w:line="60" w:lineRule="auto"/>
    </w:pPr>
    <w:rPr>
      <w:rFonts w:ascii="仿宋_GB2312" w:eastAsia="仿宋_GB2312"/>
      <w:sz w:val="32"/>
    </w:rPr>
  </w:style>
  <w:style w:type="character" w:styleId="1489">
    <w:name w:val="正文文本 字符"/>
    <w:next w:val="1489"/>
    <w:link w:val="1488"/>
    <w:qFormat/>
    <w:rPr>
      <w:rFonts w:ascii="仿宋_GB2312" w:hAnsi="Calibri" w:eastAsia="仿宋_GB2312"/>
      <w:sz w:val="32"/>
      <w:szCs w:val="22"/>
    </w:rPr>
  </w:style>
  <w:style w:type="paragraph" w:styleId="1490">
    <w:name w:val="List Paragraph_0"/>
    <w:basedOn w:val="1363"/>
    <w:next w:val="1490"/>
    <w:link w:val="992"/>
    <w:qFormat/>
    <w:pPr>
      <w:ind w:firstLine="420"/>
    </w:pPr>
    <w:rPr>
      <w:rFonts w:eastAsia="Times New Roman"/>
    </w:rPr>
  </w:style>
  <w:style w:type="paragraph" w:styleId="1491">
    <w:name w:val="Table Paragraph"/>
    <w:basedOn w:val="1363"/>
    <w:next w:val="1491"/>
    <w:link w:val="992"/>
    <w:uiPriority w:val="1"/>
    <w:qFormat/>
    <w:rPr>
      <w:rFonts w:ascii="宋体" w:hAnsi="宋体" w:eastAsia="Times New Roman" w:cs="宋体"/>
      <w:lang w:val="zh-CN" w:bidi="zh-CN"/>
    </w:rPr>
  </w:style>
  <w:style w:type="paragraph" w:styleId="1492">
    <w:name w:val="HTML Preformatted"/>
    <w:basedOn w:val="1363"/>
    <w:next w:val="1492"/>
    <w:link w:val="1493"/>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eastAsia="Times New Roman"/>
      <w:sz w:val="24"/>
    </w:rPr>
  </w:style>
  <w:style w:type="character" w:styleId="1493">
    <w:name w:val="HTML 预设格式 字符"/>
    <w:next w:val="1493"/>
    <w:link w:val="1492"/>
    <w:qFormat/>
    <w:rPr>
      <w:rFonts w:ascii="Arial" w:hAnsi="Arial" w:eastAsia="Times New Roman"/>
      <w:sz w:val="24"/>
      <w:szCs w:val="22"/>
    </w:rPr>
  </w:style>
  <w:style w:type="paragraph" w:styleId="1494">
    <w:name w:val="Heading 2_0"/>
    <w:basedOn w:val="1369"/>
    <w:next w:val="1369"/>
    <w:link w:val="1495"/>
    <w:qFormat/>
    <w:pPr>
      <w:jc w:val="both"/>
      <w:keepLines/>
      <w:keepNext/>
      <w:spacing w:before="260" w:after="260" w:line="413" w:lineRule="auto"/>
      <w:widowControl w:val="off"/>
      <w:outlineLvl w:val="1"/>
    </w:pPr>
    <w:rPr>
      <w:rFonts w:ascii="Arial" w:hAnsi="Arial" w:eastAsia="黑体"/>
      <w:b/>
      <w:sz w:val="32"/>
      <w:szCs w:val="20"/>
    </w:rPr>
  </w:style>
  <w:style w:type="character" w:styleId="1495">
    <w:name w:val="标题 2 字符_0"/>
    <w:next w:val="1495"/>
    <w:link w:val="1494"/>
    <w:qFormat/>
    <w:rPr>
      <w:rFonts w:ascii="Arial" w:hAnsi="Arial" w:eastAsia="黑体"/>
      <w:b/>
      <w:sz w:val="32"/>
    </w:rPr>
  </w:style>
  <w:style w:type="paragraph" w:styleId="1496">
    <w:name w:val="Table Paragraph_0"/>
    <w:basedOn w:val="1369"/>
    <w:next w:val="1496"/>
    <w:link w:val="992"/>
    <w:uiPriority w:val="1"/>
    <w:qFormat/>
    <w:pPr>
      <w:jc w:val="both"/>
      <w:widowControl w:val="off"/>
    </w:pPr>
    <w:rPr>
      <w:rFonts w:ascii="宋体" w:hAnsi="宋体" w:cs="宋体"/>
      <w:sz w:val="21"/>
      <w:szCs w:val="22"/>
      <w:lang w:val="zh-CN" w:eastAsia="zh-CN" w:bidi="zh-CN"/>
    </w:rPr>
  </w:style>
  <w:style w:type="paragraph" w:styleId="1497">
    <w:name w:val="List Paragraph_1"/>
    <w:basedOn w:val="1369"/>
    <w:next w:val="1497"/>
    <w:link w:val="992"/>
    <w:qFormat/>
    <w:pPr>
      <w:ind w:firstLine="420"/>
      <w:jc w:val="both"/>
      <w:widowControl w:val="off"/>
    </w:pPr>
    <w:rPr>
      <w:rFonts w:ascii="Calibri" w:hAnsi="Calibri"/>
      <w:sz w:val="21"/>
      <w:szCs w:val="22"/>
      <w:lang w:val="en-US" w:eastAsia="zh-CN"/>
    </w:rPr>
  </w:style>
  <w:style w:type="paragraph" w:styleId="1498">
    <w:name w:val="Heading 4_0"/>
    <w:basedOn w:val="1369"/>
    <w:next w:val="1369"/>
    <w:link w:val="1499"/>
    <w:qFormat/>
    <w:pPr>
      <w:jc w:val="both"/>
      <w:keepLines/>
      <w:keepNext/>
      <w:spacing w:line="360" w:lineRule="auto"/>
      <w:widowControl w:val="off"/>
      <w:tabs>
        <w:tab w:val="left" w:pos="1134" w:leader="none"/>
        <w:tab w:val="right" w:pos="7371" w:leader="none"/>
      </w:tabs>
      <w:outlineLvl w:val="3"/>
    </w:pPr>
    <w:rPr>
      <w:rFonts w:ascii="宋体"/>
      <w:color w:val="800000"/>
      <w:sz w:val="28"/>
      <w:szCs w:val="20"/>
    </w:rPr>
  </w:style>
  <w:style w:type="character" w:styleId="1499">
    <w:name w:val="标题 4 字符_0"/>
    <w:next w:val="1499"/>
    <w:link w:val="1498"/>
    <w:qFormat/>
    <w:rPr>
      <w:rFonts w:ascii="宋体" w:eastAsia="Times New Roman"/>
      <w:color w:val="800000"/>
      <w:sz w:val="28"/>
    </w:rPr>
  </w:style>
  <w:style w:type="paragraph" w:styleId="1500">
    <w:name w:val="Body Text_0"/>
    <w:basedOn w:val="1369"/>
    <w:next w:val="1500"/>
    <w:link w:val="1501"/>
    <w:qFormat/>
    <w:pPr>
      <w:jc w:val="both"/>
      <w:spacing w:line="60" w:lineRule="auto"/>
      <w:widowControl w:val="off"/>
    </w:pPr>
    <w:rPr>
      <w:rFonts w:ascii="仿宋_GB2312" w:hAnsi="Calibri" w:eastAsia="仿宋_GB2312"/>
      <w:sz w:val="32"/>
      <w:szCs w:val="22"/>
    </w:rPr>
  </w:style>
  <w:style w:type="character" w:styleId="1501">
    <w:name w:val="正文文本 字符_0"/>
    <w:next w:val="1501"/>
    <w:link w:val="1500"/>
    <w:qFormat/>
    <w:rPr>
      <w:rFonts w:ascii="仿宋_GB2312" w:hAnsi="Calibri" w:eastAsia="仿宋_GB2312"/>
      <w:sz w:val="32"/>
      <w:szCs w:val="22"/>
    </w:rPr>
  </w:style>
  <w:style w:type="paragraph" w:styleId="1502">
    <w:name w:val="HTML Preformatted_0"/>
    <w:basedOn w:val="1369"/>
    <w:next w:val="1502"/>
    <w:link w:val="1503"/>
    <w:qFormat/>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Cs w:val="22"/>
    </w:rPr>
  </w:style>
  <w:style w:type="character" w:styleId="1503">
    <w:name w:val="HTML 预设格式 字符_0"/>
    <w:next w:val="1503"/>
    <w:link w:val="1502"/>
    <w:qFormat/>
    <w:rPr>
      <w:rFonts w:ascii="Arial" w:hAnsi="Arial" w:eastAsia="Times New Roman" w:cs="Arial"/>
      <w:sz w:val="24"/>
      <w:szCs w:val="22"/>
    </w:rPr>
  </w:style>
  <w:style w:type="paragraph" w:styleId="1504">
    <w:name w:val="段_1"/>
    <w:next w:val="1504"/>
    <w:link w:val="992"/>
    <w:qFormat/>
    <w:pPr>
      <w:ind w:firstLine="200"/>
      <w:jc w:val="both"/>
    </w:pPr>
    <w:rPr>
      <w:rFonts w:ascii="宋体"/>
      <w:sz w:val="21"/>
      <w:lang w:val="en-US" w:eastAsia="zh-CN" w:bidi="ar-SA"/>
    </w:rPr>
  </w:style>
  <w:style w:type="paragraph" w:styleId="1505">
    <w:name w:val="正文_1_1"/>
    <w:next w:val="1505"/>
    <w:link w:val="992"/>
    <w:qFormat/>
    <w:pPr>
      <w:jc w:val="both"/>
      <w:widowControl w:val="off"/>
    </w:pPr>
    <w:rPr>
      <w:rFonts w:ascii="Calibri" w:hAnsi="Calibri"/>
      <w:sz w:val="21"/>
      <w:szCs w:val="22"/>
      <w:lang w:val="en-US" w:eastAsia="zh-CN" w:bidi="ar-SA"/>
    </w:rPr>
  </w:style>
  <w:style w:type="paragraph" w:styleId="1506">
    <w:name w:val="Normal_8_0_0"/>
    <w:next w:val="1506"/>
    <w:link w:val="992"/>
    <w:qFormat/>
    <w:rPr>
      <w:rFonts w:ascii="黑体" w:hAnsi="黑体" w:eastAsia="黑体"/>
      <w:b/>
      <w:sz w:val="32"/>
      <w:szCs w:val="24"/>
      <w:lang w:bidi="ar-SA"/>
    </w:rPr>
  </w:style>
  <w:style w:type="paragraph" w:styleId="1507">
    <w:name w:val="Heading 2_1"/>
    <w:basedOn w:val="1386"/>
    <w:next w:val="1386"/>
    <w:link w:val="1508"/>
    <w:qFormat/>
    <w:pPr>
      <w:keepLines/>
      <w:keepNext/>
      <w:spacing w:before="260" w:after="260" w:line="413" w:lineRule="auto"/>
      <w:outlineLvl w:val="1"/>
    </w:pPr>
    <w:rPr>
      <w:rFonts w:ascii="Arial" w:hAnsi="Arial" w:eastAsia="黑体"/>
      <w:b/>
      <w:sz w:val="32"/>
    </w:rPr>
  </w:style>
  <w:style w:type="character" w:styleId="1508">
    <w:name w:val="标题 2 字符_1"/>
    <w:next w:val="1508"/>
    <w:link w:val="1507"/>
    <w:rPr>
      <w:rFonts w:ascii="Arial" w:hAnsi="Arial" w:eastAsia="黑体"/>
      <w:b/>
      <w:sz w:val="32"/>
    </w:rPr>
  </w:style>
  <w:style w:type="paragraph" w:styleId="1509">
    <w:name w:val="正文_6_0_0_0"/>
    <w:next w:val="1509"/>
    <w:link w:val="992"/>
    <w:qFormat/>
    <w:pPr>
      <w:jc w:val="both"/>
      <w:widowControl w:val="off"/>
    </w:pPr>
    <w:rPr>
      <w:lang w:bidi="ar-SA"/>
    </w:rPr>
  </w:style>
  <w:style w:type="paragraph" w:styleId="1510">
    <w:name w:val="Heading 2_0_0"/>
    <w:basedOn w:val="1402"/>
    <w:next w:val="1402"/>
    <w:link w:val="1511"/>
    <w:qFormat/>
    <w:pPr>
      <w:jc w:val="both"/>
      <w:keepLines/>
      <w:keepNext/>
      <w:spacing w:before="260" w:after="260" w:line="413" w:lineRule="auto"/>
      <w:widowControl w:val="off"/>
      <w:outlineLvl w:val="1"/>
    </w:pPr>
    <w:rPr>
      <w:rFonts w:ascii="Arial" w:hAnsi="Arial"/>
      <w:szCs w:val="20"/>
    </w:rPr>
  </w:style>
  <w:style w:type="character" w:styleId="1511">
    <w:name w:val="标题 2 字符_0_0"/>
    <w:next w:val="1511"/>
    <w:link w:val="1510"/>
    <w:rPr>
      <w:rFonts w:ascii="Arial" w:hAnsi="Arial" w:eastAsia="黑体"/>
      <w:b/>
      <w:sz w:val="32"/>
    </w:rPr>
  </w:style>
  <w:style w:type="paragraph" w:styleId="1512">
    <w:name w:val="Table Paragraph_1"/>
    <w:basedOn w:val="1402"/>
    <w:next w:val="1512"/>
    <w:link w:val="992"/>
    <w:uiPriority w:val="1"/>
    <w:qFormat/>
    <w:pPr>
      <w:jc w:val="both"/>
      <w:widowControl w:val="off"/>
    </w:pPr>
    <w:rPr>
      <w:rFonts w:ascii="宋体" w:hAnsi="宋体" w:eastAsia="Times New Roman" w:cs="宋体"/>
      <w:b w:val="0"/>
      <w:sz w:val="20"/>
      <w:szCs w:val="20"/>
      <w:lang w:val="zh-CN" w:bidi="zh-CN"/>
    </w:rPr>
  </w:style>
  <w:style w:type="paragraph" w:styleId="1513">
    <w:name w:val="Normal_13_0_0"/>
    <w:next w:val="1513"/>
    <w:link w:val="992"/>
    <w:qFormat/>
    <w:rPr>
      <w:rFonts w:ascii="黑体" w:hAnsi="黑体" w:eastAsia="黑体"/>
      <w:b/>
      <w:sz w:val="32"/>
      <w:szCs w:val="24"/>
      <w:lang w:bidi="ar-SA"/>
    </w:rPr>
  </w:style>
  <w:style w:type="paragraph" w:styleId="1514">
    <w:name w:val="List Paragraph_2"/>
    <w:basedOn w:val="1402"/>
    <w:next w:val="1514"/>
    <w:link w:val="992"/>
    <w:qFormat/>
    <w:pPr>
      <w:ind w:firstLine="420"/>
      <w:jc w:val="both"/>
      <w:widowControl w:val="off"/>
    </w:pPr>
    <w:rPr>
      <w:rFonts w:ascii="Calibri" w:hAnsi="Calibri" w:eastAsia="Times New Roman"/>
      <w:b w:val="0"/>
      <w:sz w:val="20"/>
      <w:szCs w:val="20"/>
    </w:rPr>
  </w:style>
  <w:style w:type="paragraph" w:styleId="1515">
    <w:name w:val="正文_10_1"/>
    <w:next w:val="1515"/>
    <w:link w:val="992"/>
    <w:qFormat/>
    <w:pPr>
      <w:jc w:val="both"/>
      <w:widowControl w:val="off"/>
    </w:pPr>
    <w:rPr>
      <w:sz w:val="21"/>
      <w:szCs w:val="24"/>
      <w:lang w:val="en-US" w:eastAsia="zh-CN" w:bidi="ar-SA"/>
    </w:rPr>
  </w:style>
  <w:style w:type="paragraph" w:styleId="1516">
    <w:name w:val="正文_10_1_0"/>
    <w:next w:val="1516"/>
    <w:link w:val="992"/>
    <w:qFormat/>
    <w:pPr>
      <w:jc w:val="both"/>
      <w:widowControl w:val="off"/>
    </w:pPr>
    <w:rPr>
      <w:sz w:val="21"/>
      <w:szCs w:val="24"/>
      <w:lang w:val="en-US" w:eastAsia="zh-CN" w:bidi="ar-SA"/>
    </w:rPr>
  </w:style>
  <w:style w:type="paragraph" w:styleId="1517">
    <w:name w:val="正文_6_0"/>
    <w:next w:val="1517"/>
    <w:link w:val="992"/>
    <w:qFormat/>
    <w:pPr>
      <w:jc w:val="both"/>
      <w:widowControl w:val="off"/>
    </w:pPr>
    <w:rPr>
      <w:rFonts w:ascii="Calibri" w:hAnsi="Calibri"/>
      <w:sz w:val="21"/>
      <w:szCs w:val="22"/>
      <w:lang w:val="en-US" w:eastAsia="zh-CN" w:bidi="ar-SA"/>
    </w:rPr>
  </w:style>
  <w:style w:type="paragraph" w:styleId="1518">
    <w:name w:val="正文_7_0"/>
    <w:next w:val="1518"/>
    <w:link w:val="992"/>
    <w:qFormat/>
    <w:pPr>
      <w:jc w:val="both"/>
      <w:widowControl w:val="off"/>
    </w:pPr>
    <w:rPr>
      <w:rFonts w:ascii="Calibri" w:hAnsi="Calibri"/>
      <w:sz w:val="21"/>
      <w:szCs w:val="22"/>
      <w:lang w:val="en-US" w:eastAsia="zh-CN" w:bidi="ar-SA"/>
    </w:rPr>
  </w:style>
  <w:style w:type="paragraph" w:styleId="1519">
    <w:name w:val="Normal_20_0"/>
    <w:next w:val="1519"/>
    <w:link w:val="992"/>
    <w:qFormat/>
    <w:rPr>
      <w:rFonts w:ascii="黑体" w:hAnsi="黑体" w:eastAsia="黑体"/>
      <w:b/>
      <w:sz w:val="32"/>
      <w:szCs w:val="24"/>
      <w:lang w:bidi="ar-SA"/>
    </w:rPr>
  </w:style>
  <w:style w:type="paragraph" w:styleId="1520">
    <w:name w:val="Normal_21"/>
    <w:next w:val="1520"/>
    <w:link w:val="992"/>
    <w:qFormat/>
    <w:pPr>
      <w:jc w:val="both"/>
      <w:widowControl w:val="off"/>
    </w:pPr>
    <w:rPr>
      <w:rFonts w:ascii="Calibri" w:hAnsi="Calibri"/>
      <w:sz w:val="21"/>
      <w:szCs w:val="22"/>
      <w:lang w:val="en-US" w:eastAsia="zh-CN" w:bidi="ar-SA"/>
    </w:rPr>
  </w:style>
  <w:style w:type="paragraph" w:styleId="1521">
    <w:name w:val="Normal_22"/>
    <w:next w:val="1521"/>
    <w:link w:val="992"/>
    <w:qFormat/>
    <w:rPr>
      <w:rFonts w:ascii="黑体" w:hAnsi="黑体" w:eastAsia="黑体"/>
      <w:b/>
      <w:sz w:val="32"/>
      <w:szCs w:val="24"/>
      <w:lang w:bidi="ar-SA"/>
    </w:rPr>
  </w:style>
  <w:style w:type="paragraph" w:styleId="1522">
    <w:name w:val="Normal_23"/>
    <w:next w:val="1522"/>
    <w:link w:val="992"/>
    <w:qFormat/>
    <w:rPr>
      <w:rFonts w:ascii="黑体" w:hAnsi="黑体" w:eastAsia="黑体"/>
      <w:b/>
      <w:sz w:val="32"/>
      <w:szCs w:val="24"/>
      <w:lang w:bidi="ar-SA"/>
    </w:rPr>
  </w:style>
  <w:style w:type="paragraph" w:styleId="1523">
    <w:name w:val="Normal_24"/>
    <w:next w:val="1523"/>
    <w:link w:val="992"/>
    <w:qFormat/>
    <w:rPr>
      <w:rFonts w:ascii="黑体" w:hAnsi="黑体" w:eastAsia="黑体"/>
      <w:b/>
      <w:sz w:val="32"/>
      <w:szCs w:val="24"/>
      <w:lang w:bidi="ar-SA"/>
    </w:rPr>
  </w:style>
  <w:style w:type="paragraph" w:styleId="1524">
    <w:name w:val="Normal_25"/>
    <w:next w:val="1524"/>
    <w:link w:val="992"/>
    <w:qFormat/>
    <w:pPr>
      <w:jc w:val="both"/>
      <w:widowControl w:val="off"/>
    </w:pPr>
    <w:rPr>
      <w:rFonts w:eastAsia="Times New Roman"/>
      <w:lang w:bidi="ar-SA"/>
    </w:rPr>
  </w:style>
  <w:style w:type="paragraph" w:styleId="1525">
    <w:name w:val="Normal_26"/>
    <w:next w:val="1525"/>
    <w:link w:val="992"/>
    <w:qFormat/>
    <w:rPr>
      <w:rFonts w:ascii="黑体" w:hAnsi="黑体" w:eastAsia="黑体"/>
      <w:b/>
      <w:sz w:val="32"/>
      <w:szCs w:val="24"/>
      <w:lang w:bidi="ar-SA"/>
    </w:rPr>
  </w:style>
  <w:style w:type="paragraph" w:styleId="1526">
    <w:name w:val="Normal_27"/>
    <w:next w:val="1526"/>
    <w:link w:val="992"/>
    <w:qFormat/>
    <w:pPr>
      <w:jc w:val="both"/>
      <w:widowControl w:val="off"/>
    </w:pPr>
    <w:rPr>
      <w:rFonts w:eastAsia="Times New Roman"/>
      <w:lang w:bidi="ar-SA"/>
    </w:rPr>
  </w:style>
  <w:style w:type="paragraph" w:styleId="1527">
    <w:name w:val="Normal_28"/>
    <w:next w:val="1527"/>
    <w:link w:val="992"/>
    <w:qFormat/>
    <w:rPr>
      <w:rFonts w:ascii="黑体" w:hAnsi="黑体" w:eastAsia="黑体"/>
      <w:b/>
      <w:sz w:val="32"/>
      <w:szCs w:val="24"/>
      <w:lang w:bidi="ar-SA"/>
    </w:rPr>
  </w:style>
  <w:style w:type="paragraph" w:styleId="1528">
    <w:name w:val="Normal_29"/>
    <w:next w:val="1528"/>
    <w:link w:val="992"/>
    <w:qFormat/>
    <w:pPr>
      <w:jc w:val="both"/>
      <w:widowControl w:val="off"/>
    </w:pPr>
    <w:rPr>
      <w:rFonts w:eastAsia="Times New Roman"/>
      <w:lang w:bidi="ar-SA"/>
    </w:rPr>
  </w:style>
  <w:style w:type="paragraph" w:styleId="1529">
    <w:name w:val="Normal_30"/>
    <w:next w:val="1529"/>
    <w:link w:val="992"/>
    <w:qFormat/>
    <w:rPr>
      <w:rFonts w:ascii="黑体" w:hAnsi="黑体" w:eastAsia="黑体"/>
      <w:b/>
      <w:sz w:val="32"/>
      <w:szCs w:val="24"/>
      <w:lang w:bidi="ar-SA"/>
    </w:rPr>
  </w:style>
  <w:style w:type="paragraph" w:styleId="1530">
    <w:name w:val="Normal_31"/>
    <w:next w:val="1530"/>
    <w:link w:val="992"/>
    <w:qFormat/>
    <w:pPr>
      <w:jc w:val="both"/>
      <w:widowControl w:val="off"/>
    </w:pPr>
    <w:rPr>
      <w:rFonts w:eastAsia="Times New Roman"/>
      <w:lang w:bidi="ar-SA"/>
    </w:rPr>
  </w:style>
  <w:style w:type="paragraph" w:styleId="1531">
    <w:name w:val="标题 22"/>
    <w:basedOn w:val="1163"/>
    <w:next w:val="1163"/>
    <w:link w:val="992"/>
    <w:qFormat/>
    <w:pPr>
      <w:ind w:left="0" w:firstLine="0"/>
      <w:jc w:val="both"/>
      <w:keepLines/>
      <w:keepNext/>
      <w:spacing w:before="260" w:after="260" w:line="413" w:lineRule="auto"/>
      <w:widowControl w:val="off"/>
      <w:outlineLvl w:val="1"/>
    </w:pPr>
    <w:rPr>
      <w:rFonts w:ascii="Arial" w:hAnsi="Arial" w:eastAsia="黑体" w:cs="Times New Roman"/>
      <w:b/>
      <w:sz w:val="32"/>
    </w:rPr>
  </w:style>
  <w:style w:type="paragraph" w:styleId="1532">
    <w:name w:val="HTML 预设格式1"/>
    <w:basedOn w:val="1163"/>
    <w:next w:val="1532"/>
    <w:link w:val="992"/>
    <w:qFormat/>
    <w:pPr>
      <w:ind w:left="0" w:firstLine="0"/>
      <w:spacing w:line="240" w:lineRule="auto"/>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eastAsia="Times New Roman"/>
      <w:sz w:val="24"/>
      <w:szCs w:val="22"/>
    </w:rPr>
  </w:style>
  <w:style w:type="paragraph" w:styleId="1533">
    <w:name w:val="标题 42"/>
    <w:basedOn w:val="1163"/>
    <w:next w:val="1163"/>
    <w:link w:val="992"/>
    <w:qFormat/>
    <w:pPr>
      <w:ind w:left="0" w:firstLine="0"/>
      <w:jc w:val="both"/>
      <w:keepLines/>
      <w:keepNext/>
      <w:widowControl w:val="off"/>
      <w:tabs>
        <w:tab w:val="left" w:pos="1134" w:leader="none"/>
        <w:tab w:val="right" w:pos="7371" w:leader="none"/>
      </w:tabs>
      <w:outlineLvl w:val="3"/>
    </w:pPr>
    <w:rPr>
      <w:rFonts w:ascii="宋体" w:hAnsi="Times New Roman" w:eastAsia="Times New Roman" w:cs="Times New Roman"/>
      <w:color w:val="800000"/>
      <w:sz w:val="28"/>
    </w:rPr>
  </w:style>
  <w:style w:type="paragraph" w:styleId="1534">
    <w:name w:val="正文文本2"/>
    <w:basedOn w:val="1163"/>
    <w:next w:val="1534"/>
    <w:link w:val="992"/>
    <w:qFormat/>
    <w:pPr>
      <w:ind w:left="0" w:firstLine="0"/>
      <w:jc w:val="both"/>
      <w:spacing w:line="60" w:lineRule="auto"/>
      <w:widowControl w:val="off"/>
    </w:pPr>
    <w:rPr>
      <w:rFonts w:ascii="仿宋_GB2312" w:eastAsia="仿宋_GB2312" w:cs="Times New Roman"/>
      <w:sz w:val="32"/>
      <w:szCs w:val="22"/>
    </w:rPr>
  </w:style>
  <w:style w:type="paragraph" w:styleId="1535">
    <w:name w:val="正文_1_4"/>
    <w:next w:val="1535"/>
    <w:link w:val="992"/>
    <w:uiPriority w:val="99"/>
    <w:qFormat/>
    <w:pPr>
      <w:jc w:val="both"/>
      <w:widowControl w:val="off"/>
    </w:pPr>
    <w:rPr>
      <w:sz w:val="21"/>
      <w:szCs w:val="24"/>
      <w:lang w:val="en-US" w:eastAsia="zh-CN" w:bidi="ar-SA"/>
    </w:rPr>
  </w:style>
  <w:style w:type="paragraph" w:styleId="1536">
    <w:name w:val="正文_0_2_0_1"/>
    <w:next w:val="1536"/>
    <w:link w:val="992"/>
    <w:qFormat/>
    <w:pPr>
      <w:jc w:val="both"/>
      <w:widowControl w:val="off"/>
    </w:pPr>
    <w:rPr>
      <w:sz w:val="21"/>
      <w:szCs w:val="24"/>
      <w:lang w:val="en-US" w:eastAsia="zh-CN" w:bidi="ar-SA"/>
    </w:rPr>
  </w:style>
  <w:style w:type="paragraph" w:styleId="1537">
    <w:name w:val="正文_1_2"/>
    <w:next w:val="1537"/>
    <w:link w:val="992"/>
    <w:qFormat/>
    <w:pPr>
      <w:jc w:val="both"/>
      <w:widowControl w:val="off"/>
    </w:pPr>
    <w:rPr>
      <w:rFonts w:ascii="Calibri" w:hAnsi="Calibri"/>
      <w:sz w:val="21"/>
      <w:szCs w:val="22"/>
      <w:lang w:val="en-US" w:eastAsia="zh-CN" w:bidi="ar-SA"/>
    </w:rPr>
  </w:style>
  <w:style w:type="paragraph" w:styleId="1538">
    <w:name w:val="Normal (Web)_1"/>
    <w:basedOn w:val="1420"/>
    <w:next w:val="1538"/>
    <w:link w:val="992"/>
    <w:qFormat/>
    <w:pPr>
      <w:spacing w:before="100" w:beforeAutospacing="1" w:after="100" w:afterAutospacing="1"/>
    </w:pPr>
    <w:rPr>
      <w:rFonts w:ascii="宋体" w:hAnsi="Calibri" w:eastAsia="Times New Roman" w:cs="Times New Roman"/>
      <w:b w:val="0"/>
      <w:sz w:val="24"/>
      <w:szCs w:val="20"/>
    </w:rPr>
  </w:style>
  <w:style w:type="paragraph" w:styleId="1539">
    <w:name w:val="普通(网站)11"/>
    <w:basedOn w:val="1540"/>
    <w:next w:val="1539"/>
    <w:link w:val="992"/>
    <w:qFormat/>
    <w:pPr>
      <w:spacing w:before="100" w:beforeAutospacing="1" w:after="100" w:afterAutospacing="1"/>
    </w:pPr>
    <w:rPr>
      <w:rFonts w:ascii="宋体"/>
      <w:szCs w:val="20"/>
    </w:rPr>
  </w:style>
  <w:style w:type="paragraph" w:styleId="1540">
    <w:name w:val="正文11"/>
    <w:next w:val="1540"/>
    <w:link w:val="992"/>
    <w:qFormat/>
    <w:rPr>
      <w:rFonts w:eastAsia="Times New Roman"/>
      <w:sz w:val="24"/>
      <w:szCs w:val="24"/>
      <w:lang w:val="en-US" w:eastAsia="zh-CN" w:bidi="ar-SA"/>
    </w:rPr>
  </w:style>
  <w:style w:type="paragraph" w:styleId="1541">
    <w:name w:val="Normal_20_1"/>
    <w:next w:val="1541"/>
    <w:link w:val="992"/>
    <w:qFormat/>
    <w:pPr>
      <w:jc w:val="both"/>
      <w:widowControl w:val="off"/>
    </w:pPr>
    <w:rPr>
      <w:rFonts w:ascii="Calibri" w:hAnsi="Calibri"/>
      <w:sz w:val="21"/>
      <w:szCs w:val="22"/>
      <w:lang w:val="en-US" w:eastAsia="zh-CN" w:bidi="ar-SA"/>
    </w:rPr>
  </w:style>
  <w:style w:type="paragraph" w:styleId="1542">
    <w:name w:val="正文_0_2_0_1_0"/>
    <w:next w:val="1542"/>
    <w:link w:val="992"/>
    <w:qFormat/>
    <w:pPr>
      <w:jc w:val="both"/>
      <w:widowControl w:val="off"/>
    </w:pPr>
    <w:rPr>
      <w:sz w:val="21"/>
      <w:szCs w:val="24"/>
      <w:lang w:val="en-US" w:eastAsia="zh-CN" w:bidi="ar-SA"/>
    </w:rPr>
  </w:style>
  <w:style w:type="paragraph" w:styleId="1543">
    <w:name w:val="Table Text"/>
    <w:basedOn w:val="992"/>
    <w:next w:val="1543"/>
    <w:link w:val="992"/>
    <w:semiHidden/>
    <w:qFormat/>
    <w:rPr>
      <w:rFonts w:ascii="宋体" w:hAnsi="宋体" w:eastAsia="宋体" w:cs="宋体"/>
      <w:sz w:val="21"/>
      <w:szCs w:val="21"/>
      <w:lang w:val="en-US" w:eastAsia="en-US" w:bidi="ar-SA"/>
    </w:rPr>
  </w:style>
  <w:style w:type="table" w:styleId="1544">
    <w:name w:val="Table Normal"/>
    <w:next w:val="1544"/>
    <w:link w:val="992"/>
    <w:unhideWhenUsed/>
    <w:qFormat/>
    <w:tblPr/>
  </w:style>
  <w:style w:type="character" w:styleId="1545" w:default="1">
    <w:name w:val="Default Paragraph Font"/>
    <w:uiPriority w:val="1"/>
    <w:semiHidden/>
    <w:unhideWhenUsed/>
  </w:style>
  <w:style w:type="numbering" w:styleId="1546" w:default="1">
    <w:name w:val="No List"/>
    <w:uiPriority w:val="99"/>
    <w:semiHidden/>
    <w:unhideWhenUsed/>
  </w:style>
  <w:style w:type="table" w:styleId="154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footer" Target="footer6.xml" /><Relationship Id="rId15" Type="http://schemas.openxmlformats.org/officeDocument/2006/relationships/footer" Target="footer7.xml" /><Relationship Id="rId16" Type="http://schemas.openxmlformats.org/officeDocument/2006/relationships/footer" Target="footer8.xml" /><Relationship Id="rId17" Type="http://schemas.openxmlformats.org/officeDocument/2006/relationships/image" Target="media/image1.png"/><Relationship Id="rId18" Type="http://schemas.openxmlformats.org/officeDocument/2006/relationships/image" Target="media/image2.png"/><Relationship Id="rId19" Type="http://schemas.openxmlformats.org/officeDocument/2006/relationships/image" Target="media/image3.png"/><Relationship Id="rId20" Type="http://schemas.openxmlformats.org/officeDocument/2006/relationships/image" Target="media/image4.png"/><Relationship Id="rId21" Type="http://schemas.openxmlformats.org/officeDocument/2006/relationships/image" Target="media/image5.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Lenovo (Beij</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庄婷</cp:lastModifiedBy>
  <cp:revision>4</cp:revision>
  <dcterms:created xsi:type="dcterms:W3CDTF">2024-06-25T02:35:00Z</dcterms:created>
  <dcterms:modified xsi:type="dcterms:W3CDTF">2024-11-28T09:31:52Z</dcterms:modified>
</cp:coreProperties>
</file>