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（货物类）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项目名称：香山欣园西区消防设施采购及安装项目</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JSZC-320411-CZWC-G2025-0014</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人：常州市新北区西夏墅镇人民政府</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采购代理机构：常州沃成招标有限公司</w:t>
      </w:r>
      <w:r/>
    </w:p>
    <w:p>
      <w:pPr>
        <w:ind w:left="2832" w:right="0" w:hanging="19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2025</w:t>
      </w:r>
      <w:r>
        <w:rPr>
          <w:rFonts w:ascii="SimSun" w:hAnsi="SimSun" w:eastAsia="SimSun" w:cs="SimSun"/>
          <w:color w:val="000000"/>
          <w:sz w:val="36"/>
        </w:rPr>
        <w:t xml:space="preserve">年</w:t>
      </w:r>
      <w:r>
        <w:rPr>
          <w:rFonts w:ascii="Times New Roman" w:hAnsi="Times New Roman" w:eastAsia="Times New Roman" w:cs="Times New Roman"/>
          <w:color w:val="000000"/>
          <w:sz w:val="36"/>
        </w:rPr>
        <w:t xml:space="preserve">9</w:t>
      </w:r>
      <w:r>
        <w:rPr>
          <w:rFonts w:ascii="SimSun" w:hAnsi="SimSun" w:eastAsia="SimSun" w:cs="SimSun"/>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4304820" w:history="1">
        <w:r>
          <w:rPr>
            <w:rStyle w:val="826"/>
            <w:rFonts w:ascii="SimSun" w:hAnsi="SimSun" w:eastAsia="SimSun" w:cs="SimSun"/>
            <w:color w:val="0000ee"/>
            <w:sz w:val="24"/>
            <w:u w:val="single"/>
          </w:rPr>
          <w:t xml:space="preserve">目      录</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4304821" w:history="1">
        <w:r>
          <w:rPr>
            <w:rStyle w:val="826"/>
            <w:rFonts w:ascii="SimSun" w:hAnsi="SimSun" w:eastAsia="SimSun" w:cs="SimSun"/>
            <w:color w:val="0000ee"/>
            <w:sz w:val="24"/>
            <w:u w:val="single"/>
          </w:rPr>
          <w:t xml:space="preserve">第一章   投标邀请</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4304822" w:history="1">
        <w:r>
          <w:rPr>
            <w:rStyle w:val="826"/>
            <w:rFonts w:ascii="SimSun" w:hAnsi="SimSun" w:eastAsia="SimSun" w:cs="SimSun"/>
            <w:color w:val="0000ee"/>
            <w:sz w:val="24"/>
            <w:u w:val="single"/>
          </w:rPr>
          <w:t xml:space="preserve">第二章   投标人须知</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4304823" w:history="1">
        <w:r>
          <w:rPr>
            <w:rStyle w:val="826"/>
            <w:rFonts w:ascii="SimSun" w:hAnsi="SimSun" w:eastAsia="SimSun" w:cs="SimSun"/>
            <w:color w:val="0000ee"/>
            <w:sz w:val="24"/>
            <w:u w:val="single"/>
          </w:rPr>
          <w:t xml:space="preserve">第三章   资格审查</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4304824" w:history="1">
        <w:r>
          <w:rPr>
            <w:rStyle w:val="826"/>
            <w:rFonts w:ascii="SimSun" w:hAnsi="SimSun" w:eastAsia="SimSun" w:cs="SimSun"/>
            <w:color w:val="0000ee"/>
            <w:sz w:val="24"/>
            <w:u w:val="single"/>
          </w:rPr>
          <w:t xml:space="preserve">第四章   评标程序、评标方法和评标标准</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4304825" w:history="1">
        <w:r>
          <w:rPr>
            <w:rStyle w:val="826"/>
            <w:rFonts w:ascii="SimSun" w:hAnsi="SimSun" w:eastAsia="SimSun" w:cs="SimSun"/>
            <w:color w:val="0000ee"/>
            <w:sz w:val="24"/>
            <w:u w:val="single"/>
          </w:rPr>
          <w:t xml:space="preserve">第五章   采购需求</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44304826" w:history="1">
        <w:r>
          <w:rPr>
            <w:rStyle w:val="826"/>
            <w:rFonts w:ascii="SimSun" w:hAnsi="SimSun" w:eastAsia="SimSun" w:cs="SimSun"/>
            <w:color w:val="0000ee"/>
            <w:sz w:val="24"/>
            <w:u w:val="single"/>
          </w:rPr>
          <w:t xml:space="preserve">第六章   拟签订的合同文本</w:t>
        </w:r>
      </w:hyperlink>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44304827" w:history="1">
        <w:r>
          <w:rPr>
            <w:rStyle w:val="826"/>
            <w:rFonts w:ascii="SimSun" w:hAnsi="SimSun" w:eastAsia="SimSun" w:cs="SimSun"/>
            <w:color w:val="0000ee"/>
            <w:sz w:val="24"/>
            <w:u w:val="single"/>
          </w:rPr>
          <w:t xml:space="preserve">第七章   投标文件格式</w:t>
        </w:r>
        <w:r>
          <w:rPr>
            <w:rStyle w:val="826"/>
            <w:rFonts w:ascii="SimSun" w:hAnsi="SimSun" w:eastAsia="SimSun" w:cs="SimSun"/>
            <w:b/>
            <w:color w:val="0000ee"/>
            <w:sz w:val="24"/>
            <w:u w:val="single"/>
          </w:rPr>
          <w:t xml:space="preserve">1</w:t>
        </w:r>
      </w:hyperlink>
      <w:r>
        <w:rPr>
          <w:rFonts w:ascii="SimSun" w:hAnsi="SimSun" w:eastAsia="SimSun" w:cs="SimSun"/>
          <w:b/>
          <w:color w:val="000000"/>
          <w:sz w:val="24"/>
        </w:rPr>
        <w:t xml:space="preserve">05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pStyle w:val="66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2"/>
          <w:u w:val="none"/>
        </w:rPr>
        <w:t xml:space="preserve">香山欣园西区消防设施采购及安装项目</w:t>
      </w:r>
      <w:r>
        <w:rPr>
          <w:rFonts w:ascii="STZhongsong" w:hAnsi="STZhongsong" w:eastAsia="STZhongsong" w:cs="STZhongsong"/>
          <w:b/>
          <w:color w:val="000000"/>
          <w:sz w:val="32"/>
        </w:rPr>
        <w:t xml:space="preserve">公开招标公告</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香山欣园西区消防设施采购及安装项目JSZC-320411-CZWC-G2025-0014招标项目的潜在投标人应在“苏采云”政府采购一体化平台获取招标文件，并于2025年9月28日14:00（北京时间）前递交投标文件。</w:t>
      </w:r>
      <w:r/>
    </w:p>
    <w:p>
      <w:pPr>
        <w:pStyle w:val="66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JSZC-320411-CZWC-G2025-0014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项目名称：香山欣园西区消防设施采购及安装项目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香山欣园西区消防设施采购及安装项目，内容包括但不限于设备的采购、运输、装卸、安装、调试、测试、技术培训等，直至通过采购人及其他相关部门的验收以及质量保修等全部工作。（详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合同履行期限：自合同签订之日起60天内交货并安装调试完毕。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本项目是否接受进口产品投标：不接受。</w:t>
      </w:r>
      <w:r/>
    </w:p>
    <w:p>
      <w:pPr>
        <w:pStyle w:val="66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未被“信用中国”网站或“中国政府采购网”网站列入失信被执行人、重大税收违法案件当事人名单、政府采购严重失信行为记录名单；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中小企业政策（说明：中小企业包含中型、小型、微型企业，小微企业包含小型、微型企业）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本项目专门面向中小企业预留采购份额。即：提供的货物全部由符合政策要求的中小企业制造。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本项目是否接受分支机构参与投标：否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本项目是否属于政府购买服务：否。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其他特定资格要求：具有有效的消防设施工程专业承包二级及以上资质，同时具备有效的安全生产许可证；</w:t>
      </w:r>
      <w:r/>
    </w:p>
    <w:p>
      <w:pPr>
        <w:pStyle w:val="66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pStyle w:val="66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政府采购一体化平台网上开标大厅。</w:t>
      </w:r>
      <w:r/>
    </w:p>
    <w:p>
      <w:pPr>
        <w:pStyle w:val="66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6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本项目需要落实的政府采购政策：无。</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pacing w:val="2"/>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关于常州市中小企业政府采购信用融资：</w:t>
      </w:r>
      <w:r/>
    </w:p>
    <w:p>
      <w:pPr>
        <w:ind w:left="0" w:right="-3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w:t>
      </w:r>
      <w:r>
        <w:rPr>
          <w:rFonts w:ascii="SimSun" w:hAnsi="SimSun" w:eastAsia="SimSun" w:cs="SimSun"/>
          <w:color w:val="000000"/>
          <w:spacing w:val="2"/>
          <w:sz w:val="24"/>
        </w:rPr>
        <w:t xml:space="preserve">。</w:t>
      </w:r>
      <w:r/>
    </w:p>
    <w:p>
      <w:pPr>
        <w:pStyle w:val="66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名称:常州市新北区西夏墅镇人民政府</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地址:常州市新北区西夏墅镇阳澄湖路231号</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  戴先生 0519-83438353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2.</w:t>
      </w:r>
      <w:r>
        <w:rPr>
          <w:rFonts w:ascii="SimSun" w:hAnsi="SimSun" w:eastAsia="SimSun" w:cs="SimSun"/>
          <w:b/>
          <w:color w:val="000000"/>
          <w:sz w:val="24"/>
          <w:u w:val="none"/>
        </w:rPr>
        <w:t xml:space="preserve">采购代理机构信息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名称：常州沃成招标有限公司</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　　址：常州市新北区荣盛锦绣华府15栋三楼（曼哈顿广场北侧商铺）</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项目联系人：郭工</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　　 话：0519-68952791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电子化招投标技术支持电话：0519-85588210</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注：上述个人信息由于工作需要经机构或本人同意对外公布。</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pStyle w:val="66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w:t>
      </w:r>
      <w:r>
        <w:rPr>
          <w:rFonts w:ascii="Times New Roman" w:hAnsi="Times New Roman" w:eastAsia="Times New Roman" w:cs="Times New Roman"/>
          <w:color w:val="000000"/>
          <w:sz w:val="24"/>
        </w:rPr>
        <w:t xml:space="preserve">“</w:t>
      </w:r>
      <w:r>
        <w:rPr>
          <w:rFonts w:ascii="Wingdings 2" w:hAnsi="Wingdings 2" w:eastAsia="Wingdings 2" w:cs="Wingdings 2"/>
          <w:color w:val="000000"/>
          <w:sz w:val="21"/>
        </w:rPr>
        <w:t xml:space="preserve">R</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255"/>
        <w:gridCol w:w="853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货物</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是否属于科研仪器设备采购项目：否</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ourier New" w:hAnsi="Courier New" w:eastAsia="Courier New" w:cs="Courier New"/>
                <w:color w:val="000000"/>
                <w:sz w:val="24"/>
              </w:rPr>
              <w:t xml:space="preserve">£</w:t>
            </w:r>
            <w:r>
              <w:rPr>
                <w:rFonts w:ascii="SimSun" w:hAnsi="SimSun" w:eastAsia="SimSun" w:cs="SimSun"/>
                <w:color w:val="000000"/>
                <w:sz w:val="24"/>
              </w:rPr>
              <w:t xml:space="preserve">关于核心产品本项目不适用。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ourier New" w:hAnsi="Courier New" w:eastAsia="Courier New" w:cs="Courier New"/>
                <w:color w:val="000000"/>
                <w:sz w:val="24"/>
              </w:rPr>
              <w:t xml:space="preserve">£</w:t>
            </w:r>
            <w:r>
              <w:rPr>
                <w:rFonts w:ascii="SimSun" w:hAnsi="SimSun" w:eastAsia="SimSun" w:cs="SimSun"/>
                <w:color w:val="000000"/>
                <w:sz w:val="24"/>
              </w:rPr>
              <w:t xml:space="preserve">本项目</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包为单一产品采购项目。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本项目</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包为非单一产品采购项目，核心产品为：钢丝骨架管。</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投标样品递交：不需要</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工业。</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满足甲方及相关法律法规要求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询问、质疑送达形式：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2025年9月15日17:00（北京时间）前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提交采购人和采购代理机构联系人处，文件需按采购文件要求编制并盖章、签字。邮箱：804311530@qq.com。</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栋三楼（曼哈顿广场北侧商铺）采购代理室。</w:t>
            </w:r>
            <w:r/>
          </w:p>
        </w:tc>
      </w:tr>
      <w:tr>
        <w:trPr>
          <w:trHeight w:val="62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
              <w:gridCol w:w="54"/>
              <w:gridCol w:w="62"/>
              <w:gridCol w:w="62"/>
            </w:tblGrid>
            <w:tr>
              <w:trPr>
                <w:trHeight w:val="4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工程类</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r>
          </w:tbl>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1、代理服务收费按差额定率累进法计算。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2、代理服务收费按上述计算方法不足人民币3000元的，按人民币3000元收取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3、缴纳时间：中标人</w:t>
            </w:r>
            <w:r>
              <w:rPr>
                <w:rFonts w:ascii="SimSun" w:hAnsi="SimSun" w:eastAsia="SimSun" w:cs="SimSun"/>
                <w:color w:val="000000"/>
                <w:spacing w:val="2"/>
                <w:sz w:val="24"/>
              </w:rPr>
              <w:t xml:space="preserve">在领取《成交通知书》时，一次性向采购代理机构交纳招标代理服务费</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numPr>
                <w:ilvl w:val="0"/>
                <w:numId w:val="1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1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供应商通过苏采云系统参与政府采购项目，需更换CA数字证书和电子签章。具体办理指南和操作手册见链接： http://www.ccgp-jiangsu.gov.cn/jiangsu/zlxz/ee/ee3a4bc5a3454aa2b0d9312230633ce9.html。</w:t>
            </w:r>
            <w:r/>
          </w:p>
          <w:p>
            <w:pPr>
              <w:ind w:left="0" w:right="0" w:firstLine="0"/>
              <w:jc w:val="both"/>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3、“信用中国”网站（www.creditchina.gov.cn）、“中国政府采购网”网站（www.ccgp.gov.cn）</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pStyle w:val="66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5.2.1.1</w:t>
      </w: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5.2.1.2</w:t>
      </w:r>
      <w:r>
        <w:rPr>
          <w:rFonts w:ascii="SimSun" w:hAnsi="SimSun" w:eastAsia="SimSun" w:cs="SimSun"/>
          <w:color w:val="000000"/>
          <w:sz w:val="24"/>
        </w:rPr>
        <w:t xml:space="preserve">供应商提供的货物、工程或者服务符合下列情形的，享受中小企业扶持政策：</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5.2.1.4</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5.2.3.1</w:t>
      </w: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5.2.3.2</w:t>
      </w:r>
      <w:r>
        <w:rPr>
          <w:rFonts w:ascii="SimSun" w:hAnsi="SimSun" w:eastAsia="SimSun" w:cs="SimSun"/>
          <w:color w:val="000000"/>
          <w:sz w:val="24"/>
        </w:rPr>
        <w:t xml:space="preserve">依法与安置的每位残疾人签订了一年以上（含一年）的劳动合同或服务协议；</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5.2.3.3</w:t>
      </w: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5.2.3.4</w:t>
      </w: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5.2.3.5</w:t>
      </w: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5.2.3.6</w:t>
      </w: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号）有关要求，做好支持脱贫攻坚工作，本项目采购活动中对于支持乡村振兴管理的相关要求见第五章《采购需求》（如涉及）。</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5.8    </w:t>
      </w:r>
      <w:r>
        <w:rPr>
          <w:rFonts w:ascii="SimSun" w:hAnsi="SimSun" w:eastAsia="SimSun" w:cs="SimSun"/>
          <w:color w:val="000000"/>
          <w:sz w:val="24"/>
        </w:rPr>
        <w:t xml:space="preserve">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5.8.3 优先使用低挥发性有机化合物产品</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6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投标人应认真阅读招标文件的全部内容。投标人应按照招标文件要求提交投标文件并保证所提供的全部资料的真实性，并对招标文件作出实质性响应，否则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日前，以更正公告形式通知所有获取招标文件的潜在投标人；不足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日的，将顺延提交投标文件的截止时间和开标时间。</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各项条款最终解释权归常州沃成招标有限公司，投标人对采购代理机构提供的招标文件所做出的推论、解释和结论，采购代理机构概不负责。投标人由于对招标文件的任何推论和误解以及采购代理机构对有关问题的口头解释所造成的后果，均由投标人自负。</w:t>
      </w:r>
      <w:r/>
    </w:p>
    <w:p>
      <w:pPr>
        <w:ind w:left="10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66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w:t>
      </w:r>
      <w:r>
        <w:rPr>
          <w:rFonts w:ascii="Times New Roman" w:hAnsi="Times New Roman" w:eastAsia="Times New Roman" w:cs="Times New Roman"/>
          <w:color w:val="000000"/>
          <w:sz w:val="24"/>
        </w:rPr>
        <w:t xml:space="preserve"> </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投标文件的签署</w:t>
      </w:r>
      <w:r>
        <w:rPr>
          <w:rFonts w:ascii="SimSun" w:hAnsi="SimSun" w:eastAsia="SimSun" w:cs="SimSun"/>
          <w:color w:val="000000"/>
          <w:sz w:val="24"/>
        </w:rPr>
        <w:t xml:space="preserve">、加盖公章</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w:t>
      </w:r>
      <w:r>
        <w:rPr>
          <w:rFonts w:ascii="SimSun" w:hAnsi="SimSun" w:eastAsia="SimSun" w:cs="SimSun"/>
          <w:color w:val="000000"/>
          <w:sz w:val="24"/>
        </w:rPr>
        <w:t xml:space="preserve">时间</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投标文件的修改与撤回</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投标人可在投标截止时间前，对其电子投标文件进行修改，具体操作方法见《操作手册》。</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在投标截止时间之后，投标人不得对其电子投标文件作任何修改。</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6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投标人如果对开标过程和开标记录有疑义，应当根据《操作手册》规定提出，如 苏采云系统中《开标记录表》宣布后5分钟内未提出的，视同认可开标结果。</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评标程序、评标方法和评标标准：见第四章《评标程序、评标方法和评标标准》。</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并非对每个供应商都作澄清要求。</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作出响应。</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投标人在开、评标全过程中应保持通讯畅通，及时登录苏采云系统查阅、答复相关信息，并安排专人与采购代理机构及评标委员会联系。</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6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确定中标</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个工作日内，在“江苏政府采购网、常州市政府采购网”公告中标结果，同时向中标人发出中标通知书，中标公告期限为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有下列情形之一的，视为投标人串通投标，投标无效：（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）不同投标人的投标文件由同一单位或者个人编制（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）不同投标人委托同一单位或者个人办理投标事宜（</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）不同投标人的投标文件载明的项目管理成员或者联系人员为同一人（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符合专业条件的供应商或者对招标文件作实质响应的供应商不足三家的；</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日内，按照招标文件和中标人投标文件的规定签订书面合同。所签订的合同不得对招标文件确定的事项和中标人投标文件作实质性修改。</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个工作日内，由投标人派授权代表以书面形式向采购人、采购代理机构提出质疑。采购人、采购代理机构在收到质疑函后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7" w:tooltip="http://gks.mof.gov.cn/ztztz/zhengfucaigouguanli/201802/t20180201_2804589.htm" w:history="1">
        <w:r>
          <w:rPr>
            <w:rStyle w:val="826"/>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、中标服务费缴纳账户</w:t>
      </w:r>
      <w:r>
        <w:rPr>
          <w:rFonts w:ascii="Times New Roman" w:hAnsi="Times New Roman" w:eastAsia="Times New Roman" w:cs="Times New Roman"/>
          <w:b/>
          <w:color w:val="000000"/>
          <w:sz w:val="24"/>
        </w:rPr>
        <w:t xml:space="preserve">:</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80500188000081338   </w:t>
      </w:r>
      <w:r>
        <w:rPr>
          <w:rFonts w:ascii="SimSun" w:hAnsi="SimSun" w:eastAsia="SimSun" w:cs="SimSun"/>
          <w:color w:val="000000"/>
          <w:sz w:val="24"/>
        </w:rPr>
        <w:t xml:space="preserve">开户行联行行号：</w:t>
      </w:r>
      <w:r>
        <w:rPr>
          <w:rFonts w:ascii="Times New Roman" w:hAnsi="Times New Roman" w:eastAsia="Times New Roman" w:cs="Times New Roman"/>
          <w:color w:val="000000"/>
          <w:sz w:val="24"/>
        </w:rPr>
        <w:t xml:space="preserve">313304008052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30、诚实信用</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、投标人之间不得相互串通报价，不得妨碍其他投标人的公平竞争，不得损害招标人和其他投标人的合法权益。</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、投标人不得虚假承诺，否则，按照提供虚假材料谋取中标成交处理。</w:t>
      </w:r>
      <w:r/>
    </w:p>
    <w:p>
      <w:pPr>
        <w:ind w:left="35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w:t>
      </w:r>
      <w:r>
        <w:rPr>
          <w:rFonts w:ascii="SimSun" w:hAnsi="SimSun" w:eastAsia="SimSun" w:cs="SimSun"/>
          <w:color w:val="000000"/>
          <w:sz w:val="24"/>
        </w:rPr>
        <w:t xml:space="preserve">、投标人应自觉遵守开标、评标纪律，扰乱开标评标现场秩序的，属于失信行为，根据《江苏省政府采购供应商监督管理暂行办法》，失信行为将被记入供应商诚信档案。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32、未尽事宜</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3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8"/>
        <w:gridCol w:w="2025"/>
        <w:gridCol w:w="4643"/>
        <w:gridCol w:w="170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如本项目（包）是专门面向中小、小微企业采购的，必须提供，否则无须提供。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、投标人单独投标的，应提供中小企业声明函；如为监狱企业或残疾人福利性单位，不必提供中小企业声明函，但须按注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如本项目（包）要求通过分包措施预留部分采购份额面向中小企业采购、且投标人因落实政府采购政策拟进行分包的，必须提供；否则无须提供，此时本项可删除，防止误导供应商。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4"/>
              </w:rPr>
              <w:t xml:space="preserve">如本项目接受联合体投标，且投标人为联合体时必须提供《联合协议》</w:t>
            </w:r>
            <w:r>
              <w:rPr>
                <w:rFonts w:ascii="SimSun" w:hAnsi="SimSun" w:eastAsia="SimSun" w:cs="SimSun"/>
                <w:color w:val="000000"/>
                <w:sz w:val="24"/>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819"/>
        <w:gridCol w:w="6792"/>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w:t>
            </w:r>
            <w:r>
              <w:rPr>
                <w:rFonts w:ascii="SimSun" w:hAnsi="SimSun" w:eastAsia="SimSun" w:cs="SimSun"/>
                <w:b/>
                <w:color w:val="000000"/>
                <w:sz w:val="24"/>
              </w:rPr>
              <w:t xml:space="preserve">提供投标函、法定代表人资格证明书</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未将一个采购包中的内容拆开投标；（由评委审查，无需供应商提供材料）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投标报价未超过招标文件中规定的项目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rPr>
                <w:rFonts w:ascii="SimSun" w:hAnsi="SimSun" w:eastAsia="SimSun" w:cs="SimSun"/>
                <w:b/>
                <w:color w:val="000000"/>
                <w:sz w:val="24"/>
              </w:rPr>
              <w:t xml:space="preserve">提供《投标分项报价表》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w:t>
            </w:r>
            <w:r>
              <w:rPr>
                <w:rFonts w:ascii="SimSun" w:hAnsi="SimSun" w:eastAsia="SimSun" w:cs="SimSun"/>
                <w:b/>
                <w:color w:val="000000"/>
                <w:sz w:val="24"/>
              </w:rPr>
              <w:t xml:space="preserve">提供分包意向协议原件的电子件的</w:t>
            </w:r>
            <w:r>
              <w:rPr>
                <w:rFonts w:ascii="SimSun" w:hAnsi="SimSun" w:eastAsia="SimSun" w:cs="SimSun"/>
                <w:color w:val="000000"/>
                <w:sz w:val="24"/>
              </w:rPr>
              <w:t xml:space="preserve">；（如有）格式见《投标文件格式》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不涉及报价修正，或投标文件报价出现前后不一致时，投标人对修正后的报价予以确认；（如有）（由评委审查，无需供应商提供材料）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评审委员会认定的供应商报价过低、有可能影响产品质量或者不能诚信履约的其他情形。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招标文件不接受进口产品投标的内容时，投标人所投产品非进口产品的；（由评委审查，无需供应商提供材料）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w:t>
            </w:r>
            <w:r>
              <w:rPr>
                <w:rFonts w:ascii="SimSun" w:hAnsi="SimSun" w:eastAsia="SimSun" w:cs="SimSun"/>
                <w:b/>
                <w:color w:val="000000"/>
                <w:sz w:val="24"/>
              </w:rPr>
              <w:t xml:space="preserve">如有下列情形的，投标人的投标产品应符合相应规定或要求，并提供证明文件电子件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w:t>
            </w:r>
            <w:r>
              <w:rPr>
                <w:rFonts w:ascii="SimSun" w:hAnsi="SimSun" w:eastAsia="SimSun" w:cs="SimSun"/>
                <w:color w:val="000000"/>
                <w:sz w:val="24"/>
              </w:rPr>
              <w:t xml:space="preserve">人的账户转出；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______________</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2.4.2-2.4.7</w:t>
      </w:r>
      <w:r>
        <w:rPr>
          <w:rFonts w:ascii="SimSun" w:hAnsi="SimSun" w:eastAsia="SimSun" w:cs="SimSun"/>
          <w:color w:val="000000"/>
          <w:sz w:val="24"/>
        </w:rPr>
        <w:t xml:space="preserve">项规定修正。</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u w:val="single"/>
        </w:rPr>
        <w:t xml:space="preserve">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w:t>
      </w:r>
      <w:r>
        <w:rPr>
          <w:rFonts w:ascii="SimSun" w:hAnsi="SimSun" w:eastAsia="SimSun" w:cs="SimSun"/>
          <w:b/>
          <w:color w:val="000000"/>
          <w:sz w:val="24"/>
        </w:rPr>
        <w:t xml:space="preserve">整体预留专门面向中小、小微企业采购项目，根据《政府采购促进中小企业发展管理办法》（财库〔</w:t>
      </w:r>
      <w:r>
        <w:rPr>
          <w:rFonts w:ascii="Times New Roman" w:hAnsi="Times New Roman" w:eastAsia="Times New Roman" w:cs="Times New Roman"/>
          <w:b/>
          <w:color w:val="000000"/>
          <w:sz w:val="24"/>
        </w:rPr>
        <w:t xml:space="preserve">2020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46</w:t>
      </w:r>
      <w:r>
        <w:rPr>
          <w:rFonts w:ascii="SimSun" w:hAnsi="SimSun" w:eastAsia="SimSun" w:cs="SimSun"/>
          <w:b/>
          <w:color w:val="000000"/>
          <w:sz w:val="24"/>
        </w:rPr>
        <w:t xml:space="preserve">号）及财政部发布《政府采购促进中小企业发展政策问答》等相关文件要求，专门面向中小、小微企业采购的项目或者采购包，不再执行价格评审优惠的扶持政策，即不作价格扣除。</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随机抽取</w:t>
      </w:r>
      <w:r/>
    </w:p>
    <w:p>
      <w:pPr>
        <w:ind w:left="20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2"/>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随机抽取</w:t>
      </w:r>
      <w:r/>
    </w:p>
    <w:p>
      <w:pPr>
        <w:ind w:left="993" w:right="0" w:firstLine="1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调整后的投标报价由低到高顺序排列。投标报价相同的并列。投标文件满足招标文件全部实质性要求且投标报价最低的投标人为排名第一的中标候选人。</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评标委员会要对评分汇总情况进行复核，特别是对排名第一的、报价最低的、投标或响应文件被认定为无效的情形进行重点复核。</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评标委员会将根据各投标人的评标排序，依次推荐本项目（各采购包）的中标候选人，起草并签署评标报告。本项目（各采购包）评标委员会共（各）推荐不少于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1494"/>
        <w:gridCol w:w="857"/>
        <w:gridCol w:w="6320"/>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一、报价（30分）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其他投标人的价格分统一按照下列公式计算（计算结果四舍五入保留两位小数）：投标报价得分＝（评标基准价/投标报价）×分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（一）评审过程中出现下列情形之一的，评审委员会将启动异常低价投标（响应）审查程序：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二、客观分（20分）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供应商自2022年1月1日以来（以合同签订日期为准）承接过类似项目的，有一个得2.5分，最高得5分。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注：投标文件中提供合同的原件或复印件,扫描形成的电子文档，并加盖供应商电子公章，否则不得分。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认证证书</w:t>
            </w: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供应商具有有效的质量管理体系认证证书、环境管理体系认证证书、职业健康安全管理体系认证证书的，有一个得1分，最高得3分。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注：投标文件中提供证书的原件或复印件,扫描形成的电子文档，并加盖供应商电子公章，否则不得分。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对招标文件具体需求的响应程度：全部响应即满足招标文件的技术参数、服务要求等得11分。（1）打“▲”项每有一项负偏离扣1分；（2）其他项（未标注“▲”项）负偏离有一项扣0.25分/项。11分扣完为止。</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打“▲”项提供相应证明材料，其他参数（未标注“▲”项）响应情况以技术偏离表为准</w:t>
            </w:r>
            <w:r>
              <w:rPr>
                <w:rFonts w:ascii="SimSun" w:hAnsi="SimSun" w:eastAsia="SimSun" w:cs="SimSun"/>
                <w:b/>
                <w:color w:val="000000"/>
                <w:sz w:val="24"/>
              </w:rPr>
              <w:t xml:space="preserve">。</w:t>
            </w:r>
            <w:r/>
          </w:p>
        </w:tc>
      </w:tr>
      <w:tr>
        <w:trPr>
          <w:trHeight w:val="8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政府采购政策功能性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1.所投产品中有属于财政部和发展改革委公布的《节能产品政府采购品目清单》，提供国家确定的认证机构出具的、处于有效期之内的节能产品认证证书的，得0.5分。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2.所投产品中有属于财政部和生态环境部公布的《环境标志产品政府采购品目清单》的，提供国家确定的认证机构出具的、处于有效期之内的环境标志产品认证证书的，得0.5分。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注：投标文件中提供证书的原件或复印件,扫描形成的电子文档，并加盖供应商电子公章，否则不得分。</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rPr>
                <w:rFonts w:ascii="SimSun" w:hAnsi="SimSun" w:eastAsia="SimSun" w:cs="SimSun"/>
                <w:b/>
                <w:color w:val="000000"/>
                <w:sz w:val="24"/>
              </w:rPr>
              <w:t xml:space="preserve">项目技术方案（50分）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根据供应商编制的项目实施方案（至少包括供货安装总体部署、施工组织方案等方面），由评审小组进行综合评审。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（1）方案完整，针对性强，能完全满足项目实施要求的，得10分；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（2）方案较具体，针对性较强，能基本满足项目实施要求的，得7分；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（3）方案内容较简单，针对性不强，对项目实施要求响应一般的，得4分；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（4）方案内容简单、不够完善，没有针对性的，得1分；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（5）不符合招标文件要求或未提供的不得分。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根据供应商提供的进度保障措施，由评审小组进行综合评审。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（1）措施完整，针对性强，能完全满足项目实施要求的，得10分；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（2）措施较具体，针对性较强，能基本满足项目实施要求的，得7分；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（3）措施较简单，针对性不强，对项目实施要求响应一般的，得4分；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（4）措施简单、不够完善，没有针对性的，得1分；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（5）不符合招标文件要求或未提供的不得分。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根据供应商提供的质量保障措施，由评审小组进行综合评审。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（1）措施完整，针对性强，能完全满足项目实施要求的，得10分；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（2）措施较具体，针对性较强，能基本满足项目实施要求的，得7分；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（3）措施较简单，针对性不强，对项目实施要求响应一般的，得4分；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（4）措施简单、不够完善，没有针对性的，得1分；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（5）不符合招标文件要求或未提供的不得分。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本项目的重点和难点分析及对策措施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根据供应商提供的项目实施的重点、难点和解决方案，由评审小组进行综合评审。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（1）方案完整，针对性强，能完全满足项目实施要求的，得10分；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（2）方案较具体，针对性较强，能基本满足项目实施要求的，得7分；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（3）方案内容较简单，针对性不强，对项目实施要求响应一般的，得4分；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（4）方案内容简单、不够完善，没有针对性的，得1分；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（5）不符合招标文件要求或未提供的不得分。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根据供应商提供的后续服务方案（包括：服务响应时间、质保期外服务承诺、服务措施、人员培训、专业售后服务人员、应急方案、本地化服务、备品备件及优惠承诺等），由评审小组进行综合评审。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（1）方案完整，针对性强，能完全满足项目实施要求的，得10分；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（2）方案较具体，针对性较强，能基本满足项目实施要求的，得7分；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（3）方案内容较简单，针对性不强，对项目实施要求响应一般的，得4分；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（4）方案内容简单、不够完善，没有针对性的，得1分；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（5）不符合招标文件要求或未提供的不得分。</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1.评分细则中要求提供的证明文件及资料等在响应文件中提供并加盖公章，否则不得分。</w:t>
      </w:r>
      <w:r/>
    </w:p>
    <w:p>
      <w:pPr>
        <w:ind w:left="0" w:right="0"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本项目主要是香山欣园西区消防设施采购及安装项目，内容包括但不限于设备的采购、运输、装卸、安装、调试、测试、技术培训等，直至通过采购人及其他相关部门的验收以及质量保修等全部工作。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（1）交货期：自合同签订之日起60日内交货并安装调试完毕。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（2）交货地点：甲方指定地点。货物现场交付，采购人检验无误，签署收货通知单后，货物所有权转移给采购人。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安装结束，验收合格后付至合同价的60%，项目甲方审核结束，付至合同金额的95%，余款自验收合格之日起2年后付清（无息）。</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3.投标人中标后须与采购人在投标产品的“功能配置、技术要求等”方面及时交底沟通；中标投标人开始制造（采购）产品之前，采购人有权要求成交投标人对产品进行微调，最终的产品须经采购人确认同意。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4.合同签订前，中标人需提供加盖原厂公章证明材料备查，未提供材料视为中标人不具备相应资格或履约能力，采购人有权拒绝签订合同，中标人须赔偿采购人因此遭受的损失。</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7"/>
        <w:gridCol w:w="2925"/>
        <w:gridCol w:w="2406"/>
        <w:gridCol w:w="297"/>
        <w:gridCol w:w="528"/>
        <w:gridCol w:w="2600"/>
      </w:tblGrid>
      <w:tr>
        <w:trPr>
          <w:trHeight w:val="78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香山欣园西区消防设施采购及安装项目采购清单</w:t>
            </w:r>
            <w:r/>
          </w:p>
        </w:tc>
      </w:tr>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64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4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一、室外消火栓管道采购及安装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钢丝骨架管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1.规格型号：dn110；</w:t>
              <w:br/>
              <w:t xml:space="preserve">2.公称压力：1.6MPa。</w:t>
              <w:br/>
              <w:t xml:space="preserve">3.连接方式：热熔连接</w:t>
              <w:br/>
              <w:t xml:space="preserve">▲4.根据GB/T32439-2015，提供国家认可的检测机构出具的检验报告，并检验合格。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523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核心产品</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钢丝骨架直接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1.规格型号：dn110；</w:t>
              <w:br/>
              <w:t xml:space="preserve">2.公称压力：1.6MPa。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钢丝骨架90°弯头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1.规格型号：dn110；</w:t>
              <w:br/>
              <w:t xml:space="preserve">2.公称压力：1.6MPa。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钢丝骨架正三通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1.规格型号：dn110；</w:t>
              <w:br/>
              <w:t xml:space="preserve">2.公称压力：1.6MPa。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电熔法兰及法兰盘片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1.规格型号：dn110；</w:t>
              <w:br/>
              <w:t xml:space="preserve">2.公称压力：1.6MPa。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卡箍法兰短管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1.规格型号：dn110；</w:t>
              <w:br/>
              <w:t xml:space="preserve">2.公称压力：1.6MPa。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法兰明杆闸阀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1.规格型号：Z41X-16 DN100；</w:t>
              <w:br/>
              <w:t xml:space="preserve">2.连接方式：法兰连接；</w:t>
              <w:br/>
              <w:t xml:space="preserve">▲3.根据GB/T13927-2008，提供国家认可的检测机构出具的检验报告，并检验合格。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水泵接合器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1.规格：SQS100含配套辅件</w:t>
              <w:br/>
              <w:t xml:space="preserve">2.满足GB 3446-2013要求。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水泵接合器窨井及井盖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砌筑：800*1300，含水泥井盖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过路套管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1.型号：刚性套管；</w:t>
              <w:br/>
              <w:t xml:space="preserve">2.规格：DN150。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热镀锌钢管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1.公称口径：DN100；</w:t>
              <w:br/>
              <w:t xml:space="preserve">2.连接方式：沟槽连接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沟槽式90°弯头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1.规格型号：XGQT01-114-2.5；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沟槽式刚性接头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沟槽式正三通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1.规格型号：XGQT03-114-2.5；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消防管道保温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橡塑+铝皮 保温厚度:30mm；B1级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支架制作安装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热镀锌角钢3#-5#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新旧管对接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新旧管对接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消防泵房出水管道拆除和管口封堵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消防泵房出水管道拆除和管口封堵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混凝土路面切割、破除、开挖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1.混凝土路面切割、破除、开挖</w:t>
              <w:br/>
              <w:t xml:space="preserve">2.混凝土厚度20cm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混凝土路面恢复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1.混凝土路面恢复</w:t>
              <w:br/>
              <w:t xml:space="preserve">2.混凝土厚度20cm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沥青路面切割、破除、开挖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1.沥青路面切割、破除、开挖</w:t>
              <w:br/>
              <w:t xml:space="preserve">2.沥青厚度10cm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沥青路面恢复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1.沥青路面恢复</w:t>
              <w:br/>
              <w:t xml:space="preserve">2.沥青厚度10cm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土方开挖、回填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土方开挖、回填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绿植恢复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绿植恢复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垃圾清运、余土外运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4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二、各栋地下室消火栓管道采购及安装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热镀锌钢管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1.公称口径：DN100；</w:t>
              <w:br/>
              <w:t xml:space="preserve">2.连接方式：沟槽连接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793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1.公称口径：DN65；</w:t>
              <w:br/>
              <w:t xml:space="preserve">2.连接方式：沟槽连接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沟槽式90°弯头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1.规格型号：XGQT01-114-2.5；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沟槽式90°弯头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1.规格型号：XGQT01-76-2.5；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沟槽式刚性接头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沟槽式刚性接头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1.规格型号：XGQT1-76-2.5；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机械三通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1.规格型号：XGQT3-114×76-2.5；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沟槽式正三通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1.规格型号：XGQT03-114-2.5；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卡箍法兰短管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1.公称直径：XGQT08-114-1.6；</w:t>
              <w:br/>
              <w:t xml:space="preserve">2.公称压力：1.6MPa。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支架制作安装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热镀锌角钢3#-5#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2463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地下室原有管道清理刷漆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刷樟丹防锈漆二道,调和漆二道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波纹管补偿器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1.名称:波纹补偿器；</w:t>
              <w:br/>
              <w:t xml:space="preserve">2.规格型号：DN100。</w:t>
              <w:br/>
              <w:t xml:space="preserve">3.连接方式：法兰连接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法兰明杆闸阀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1.规格型号：Z41X-16 DN100；</w:t>
              <w:br/>
              <w:t xml:space="preserve">2.连接方式：法兰连接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对夹式手板蝶阀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1.规格型号：D71X-16 DN100；</w:t>
              <w:br/>
              <w:t xml:space="preserve">2.连接方式：法兰连接</w:t>
              <w:br/>
              <w:t xml:space="preserve">▲3.根据GB/T12238-2008，提供国家认可的检测机构出具的检验报告，并检验合格。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地下室消火栓立管新旧管对接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地下室消火栓立管新旧管对接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地下室消火栓箱新旧管对接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地下室消火栓箱新旧管对接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室外出户埋地旧管封堵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室外出户埋地旧管封堵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DN100管穿墙开孔封堵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开孔尺寸Ø150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消防管道保温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橡塑+铝皮 保温厚度:30mm；B1级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消防管道标记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色圈和水流方向箭头标记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室内消火栓管道试压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地下室内消火栓管道试压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4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三、各单元内消火栓立管检查维修与消火栓箱采购及安装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检查每栋各单元消火栓立管漏点修复试压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综合考虑，确保系统正常运行。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消防箱门（双栓）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1.材质：铝合金；</w:t>
              <w:br/>
              <w:t xml:space="preserve">2.规格型号：1000*700;综合考虑；</w:t>
              <w:br/>
              <w:t xml:space="preserve">3.玻璃厚度：3mm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消防箱门（单栓）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1.材质：铝合金；</w:t>
              <w:br/>
              <w:t xml:space="preserve">2.规格型号：800*650;综合考虑；</w:t>
              <w:br/>
              <w:t xml:space="preserve">3.玻璃厚度：3mm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消火栓箱拆除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消火栓箱规格：800×650×240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1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1.材质:铝合金；</w:t>
              <w:br/>
              <w:t xml:space="preserve">2.规格型号：800*650*240；</w:t>
              <w:br/>
              <w:t xml:space="preserve">3.含栓头水枪水带等配套设施</w:t>
              <w:br/>
              <w:t xml:space="preserve">▲4.根据GB/T 14561-2019，提供国家认可的检测机构出具的检验报告，并检验合格。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直流水枪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型号：QZ3.5/7.5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室内消火栓栓头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1.规格：SN65</w:t>
              <w:br/>
              <w:t xml:space="preserve">2.满足GB 3445-2018要求。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消防水带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1.型号：水带8-65-25；</w:t>
              <w:br/>
              <w:t xml:space="preserve">2.材质：涤纶长丝/涤纶长丝-合成橡胶。</w:t>
              <w:br/>
              <w:t xml:space="preserve">3.满足GB 6246-2011要求。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数字压力控制器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1.型号：DPC-80S；DC24V;</w:t>
              <w:br/>
              <w:t xml:space="preserve">2.开关电源</w:t>
              <w:br/>
              <w:t xml:space="preserve">3.测量范围：0~1.6(MPa)</w:t>
              <w:br/>
              <w:t xml:space="preserve">4.配缓冲管、DN15铜球阀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热镀锌钢管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1.公称口径：DN100；</w:t>
              <w:br/>
              <w:t xml:space="preserve">2.连接方式：沟槽连接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1.公称口径：DN65；</w:t>
              <w:br/>
              <w:t xml:space="preserve">2.连接方式：沟槽连接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沟槽式异径三通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1.规格型号：XGQT13-114*76*114-2.5；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沟槽式90°弯头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1.规格型号：XGQT01-76-2.5；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沟槽式刚性接头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沟槽式刚性接头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1.规格型号：XGQT1-76-2.5；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4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四、楼顶消火栓管道采购及保温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旧镀锌钢管及保温拆除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管道规格DN65-DN100综合考虑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试验消火栓箱拆除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试验消火栓箱规格800×650×240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1.公称口径：DN100；</w:t>
              <w:br/>
              <w:t xml:space="preserve">2.连接方式：沟槽连接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1.公称口径：DN65；</w:t>
              <w:br/>
              <w:t xml:space="preserve">2.连接方式：沟槽连接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沟槽式90°弯头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1.规格型号：XGQT01-114-2.5；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沟槽式90°弯头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1.规格型号：XGQT01-76-2.5；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沟槽式刚性接头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沟槽式刚性接头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1.规格型号：XGQT1-76-2.5；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沟槽式正三通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1.规格型号：XGQT03-114-2.5；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6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沟槽式异径三通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1.规格型号：XGQT13-114*76*114-2.5；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卡箍法兰短管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1.公称直径：XGQT08-114-1.6；</w:t>
              <w:br/>
              <w:t xml:space="preserve">2.公称压力：1.6MPa；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波纹管补偿器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1.名称:波纹补偿器；</w:t>
              <w:br/>
              <w:t xml:space="preserve">2.规格型号：DN100</w:t>
              <w:br/>
              <w:t xml:space="preserve">3.连接方式：法兰连接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对夹式手板蝶阀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1.规格型号：D71X-16 DN100；</w:t>
              <w:br/>
              <w:t xml:space="preserve">2.连接方式：法兰连接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沟槽转丝接异径管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1.规格型号：XGQT03-114*33.7-2.5；</w:t>
              <w:br/>
              <w:t xml:space="preserve">2.公称压力：2.5MPa；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铜球阀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1.规格型号：Q11F-16T DN25；</w:t>
              <w:br/>
              <w:t xml:space="preserve">2.连接方式：螺纹连接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自动排气阀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1.规格型号：B21X-16T DN25；</w:t>
              <w:br/>
              <w:t xml:space="preserve">2.连接方式：螺纹连接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1.型号：Y-100；</w:t>
              <w:br/>
              <w:t xml:space="preserve">2、缓冲管、DN15铜球阀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8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试验消防箱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材质:铝合金；</w:t>
              <w:br/>
              <w:t xml:space="preserve">2.规格型号：800*650*240；</w:t>
              <w:br/>
              <w:t xml:space="preserve">3.栓头水枪水带等配套设施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管道支架制作安装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热镀锌角钢3#-5#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管材吊装费用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新旧管道吊装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12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消防管道保温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1.橡塑+铝皮 保温厚度:30mm；B1级</w:t>
              <w:br/>
              <w:t xml:space="preserve">▲2.根据GB/T 17794-2021，提供国家认可的检测机构出具的检验报告，并检验合格。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消火栓管道试压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消火栓管道试压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4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五、地下停车场喷淋管道维修施工试压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直立型喷头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规格型号：</w:t>
            </w:r>
            <w:r>
              <w:rPr>
                <w:rFonts w:ascii="Times New Roman" w:hAnsi="Times New Roman" w:eastAsia="Times New Roman" w:cs="Times New Roman"/>
                <w:color w:val="000000"/>
                <w:sz w:val="21"/>
              </w:rPr>
              <w:t xml:space="preserve">T-ZSTZ-80/68℃</w:t>
              <w:br/>
              <w:t xml:space="preserve">2.</w:t>
            </w:r>
            <w:r>
              <w:rPr>
                <w:rFonts w:ascii="SimSun" w:hAnsi="SimSun" w:eastAsia="SimSun" w:cs="SimSun"/>
                <w:color w:val="000000"/>
                <w:sz w:val="21"/>
              </w:rPr>
              <w:t xml:space="preserve">满足</w:t>
            </w:r>
            <w:r>
              <w:rPr>
                <w:rFonts w:ascii="Times New Roman" w:hAnsi="Times New Roman" w:eastAsia="Times New Roman" w:cs="Times New Roman"/>
                <w:color w:val="000000"/>
                <w:sz w:val="21"/>
              </w:rPr>
              <w:t xml:space="preserve">GB 5135.1-2019</w:t>
            </w:r>
            <w:r>
              <w:rPr>
                <w:rFonts w:ascii="SimSun" w:hAnsi="SimSun" w:eastAsia="SimSun" w:cs="SimSun"/>
                <w:color w:val="000000"/>
                <w:sz w:val="21"/>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下垂型喷头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1.规格型号：T-ZSTZ-80/68℃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1.公称口径：DN25；</w:t>
              <w:br/>
              <w:t xml:space="preserve">2.连接方式：；螺纹连接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喷淋短管刷漆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刷樟丹防锈漆二道,调和漆二道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6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1.型号：Y-100；</w:t>
              <w:br/>
              <w:t xml:space="preserve">2、缓冲管、DN15铜球阀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6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末端试水装置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1、DN25热镀锌钢管及管配件</w:t>
              <w:br/>
              <w:t xml:space="preserve">2、缓冲管、DN15铜球阀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喷淋末端装置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喷淋管道试压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4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六、地下车库排烟系统维修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88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消防通风（两用）柜式混流风机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1.型号：SWF-Ⅰ-16,风量：75164m3/h，转速：720r/min，风压：572Pa，功率18.5kw</w:t>
              <w:br/>
              <w:t xml:space="preserve">2.含拆装</w:t>
              <w:br/>
              <w:t xml:space="preserve">▲3.根据GB/T1236-2017，提供国家认可的检测机构出具的检验报告，并检验合格。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静压箱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1.规格型号：1800*1500*1500（h）</w:t>
              <w:br/>
              <w:t xml:space="preserve">▲2.根据HJ2523-2012，提供国家认可的检测机构出具的检验报告，并检验合格。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排烟风机控制箱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排烟风机控制箱；接地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3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280</w:t>
            </w:r>
            <w:r>
              <w:rPr>
                <w:rFonts w:ascii="SimSun" w:hAnsi="SimSun" w:eastAsia="SimSun" w:cs="SimSun"/>
                <w:b/>
                <w:color w:val="000000"/>
                <w:sz w:val="20"/>
              </w:rPr>
              <w:t xml:space="preserve">℃</w:t>
            </w:r>
            <w:r>
              <w:rPr>
                <w:rFonts w:ascii="SimSun" w:hAnsi="SimSun" w:eastAsia="SimSun" w:cs="SimSun"/>
                <w:color w:val="000000"/>
                <w:sz w:val="20"/>
              </w:rPr>
              <w:t xml:space="preserve">排烟防火阀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1.规格型号：排烟防火阀 280℃ 2200*400</w:t>
              <w:br/>
              <w:t xml:space="preserve">2.材质：镀锌板</w:t>
              <w:br/>
              <w:t xml:space="preserve">3.排烟防火阀制作安装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56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调节阀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1.规格型号：调节阀 2000*400</w:t>
              <w:br/>
              <w:t xml:space="preserve">2.材质：镀锌板</w:t>
              <w:br/>
              <w:t xml:space="preserve">3.调节阀制作安装</w:t>
              <w:br/>
              <w:t xml:space="preserve">▲4.根据JB/T436-2014，提供国家认可的检测机构出具的检验报告，并检验合格。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6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调节阀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1.规格型号：调节阀 1400*400</w:t>
              <w:br/>
              <w:t xml:space="preserve">2.材质：镀锌板</w:t>
              <w:br/>
              <w:t xml:space="preserve">3.调节阀制作安装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6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调节阀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1.规格型号：调节阀 1000*400</w:t>
              <w:br/>
              <w:t xml:space="preserve">2.材质：镀锌板</w:t>
              <w:br/>
              <w:t xml:space="preserve">3.调节阀制作安装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百叶风口+调节阀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1.规格型号：单层百叶风口配调节阀 800*360</w:t>
              <w:br/>
              <w:t xml:space="preserve">2.材质：铝合金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百叶风口+调节阀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1.规格型号：单层百叶风口配调节阀 1000*360</w:t>
              <w:br/>
              <w:t xml:space="preserve">2.材质：铝合金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1.规格型号：NH-YJV 4*10；含电缆头；</w:t>
              <w:br/>
              <w:t xml:space="preserve">2.标准：国标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5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紧定管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1.规格：JDG40mm；</w:t>
              <w:br/>
              <w:t xml:space="preserve">2.刷防火涂料。</w:t>
              <w:br/>
              <w:t xml:space="preserve">▲3.根据GB/T 20041.1-2015、GB/T 20041.21-2017，提供国家认可的检测机构出具的检验报告，并检验合格。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紧定管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1.规格：JDG20mm；</w:t>
              <w:br/>
              <w:t xml:space="preserve">2.刷防火涂料。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点型感烟探测器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点型感烟探测器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点型感温探测器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点型感温探测器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三防应急照明灯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综合考虑吸顶安装或吊装安装，单管10W灯管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50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1.规格型号：NH-BV 2.5</w:t>
              <w:br/>
              <w:t xml:space="preserve">2.标准：国标</w:t>
              <w:br/>
              <w:t xml:space="preserve">▲3.根据GB/T 5023.3-2008、GB/T 19666-2019，提供国家认可的检测机构出具的检验报告，并检验合格。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1.规格型号：NH-RVS-2*2.5</w:t>
              <w:br/>
              <w:t xml:space="preserve">2.标准：国标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排烟调试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排烟系统调试，综合考虑实际情况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4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七、19#楼、22#楼、25#楼正压送风系统维修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3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送风机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1、型号：HTF-1,规格：8#(圆形),风量：29172m3/h，转速1450r/min,风压550Pa，功率7.5kw。</w:t>
              <w:br/>
              <w:t xml:space="preserve">2、含拆装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静压箱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2000*1200*1200（h）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风机连接软管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长度300mm，直径800mm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防烟风机控制箱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防烟风机控制箱；接地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1.规格型号：NH-YJV 4*10；含电缆头；</w:t>
              <w:br/>
              <w:t xml:space="preserve">2.标准：国标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紧定管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1.规格：JDG40mm；</w:t>
              <w:br/>
              <w:t xml:space="preserve">2.刷防火涂料。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送风阀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1.规格型号：正压送风阀 800*500</w:t>
              <w:br/>
              <w:t xml:space="preserve">2.含执行机构及单层百叶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输入输出模块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输入输出模块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紧定管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1.规格：JDG20mm；</w:t>
              <w:br/>
              <w:t xml:space="preserve">2.刷防火涂料。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1.规格型号：NH-RVS-2*1.5</w:t>
              <w:br/>
              <w:t xml:space="preserve">2.标准：国标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送风系统调试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送风系统调试，综合考虑实际情况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无需在中小企业声明函中体现</w:t>
            </w:r>
            <w:r/>
          </w:p>
        </w:tc>
      </w:tr>
      <w:tr>
        <w:trPr>
          <w:trHeight w:val="64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（一）产品按国家、行业标准或采购人的技术要求进行验收，当发生矛盾时，以所有文件中最高性能指标为准。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（二）系统按合同规定的验收标准和招标文件要求进行验收，当两者发生矛盾时，以所有文件中最高性能指标为准。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（三）验收步骤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（1）出厂检验：中标人负责所提供产品的出厂验收，保证产品原产地和技术指标的真实性、完整性，并负责将产品送达交货地点。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到货验收：货物送至采购人规定的安装现场后，采购人和中标人共同对货物的品牌、型号、配置、数量，原装品牌设备的证明文件或资料等进行检查、核对，即初验收。初验合格后双方签字认可。到货时，未经采购人同意，中标人私自开箱（或拆封）的，采购人有权拒绝进行初验收，由此产生的费用和后果由中标人负责。初验收期间，如发现货物质量有问题或所提供货物非原装品牌产品或软件非正版，中标人应无条件免费更换整机产品或软件，承担由此发生的相应责任并赔偿买方的损失。如因此而影响安装则按合同有关条款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自检：系统安装调试完毕后，中标人应对系统的整体性能和功能进行自检，自检结果必须符合采购人的使用要求、招标文件要求及合同中的相关条款，中标人应负责组织专业技术人员进行系统的安装调试，解决安装中出现的问题，并向采购人提供自检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终验收：中标人自检结束后，采购人和中标人双方共同进行系统的最终验收，验收结果必须符合采购人的使用要求、招标文件要求及合同中的相关条款。最终验收期间，如发现货物质量有问题中标人应无条件免费更换产品，如系统运行有问题，中标人应无条件重新检测并调试系统直至最终验收合格交付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人的货物应严格按照中标文件提供；如有变更，应优于或等同原投标品牌货物的有关技术、质量、安全标准，并需附上制造商的相关技术证明文件（需采购人签字确认）；在施工过程中，发现中标人所供货物与投标品牌货物不符的，采购人有权要求其更换符合采购要求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（五）货物的包装和发运必须符合系统的产品特性要求，每一包装箱必须附有装箱清单。如有进口产品，须有合法报关手续及完税证明、原产地证明文件。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所有设备在开箱检验时必须完好，无破损，配置与装箱单相符。数量、质量及性能不低于本《采购清单》中提出的要求。外观整洁，标记编号以及表面显示等字体清晰，明确。设备的安装、连接符合标准规范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五、质保期及售后服务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1.质保期：产品的免费质保期为2年（自验收合格之日起计算）。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2.技术及维修服务：成交供应商应配置多名工程技术人员，随时提供免费的开箱验货、安装、调试或维修等服务。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3.修复时间（质保期内）：2小时内响应，24小时内到达现场解决。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4、在质保期内，因采购人使用不当原因出现故障时，投标供应商在接到采购人通知后，应在上述的时限内赶到采购人现场，帮助排除故障、修复或更换零部件，需更换零部件时，酌情收取成本费；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5、在质保期满后，货物出现故障时，投标供应商仍需做好售后服务，并在上述时限内赶到现场，及时处理解决；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投标报价应包括采购文件所确定的采购范围相应货物和服务的供货、包装、运输、安装调试、测试、保险、管理、维护、劳务、培训、验收、办公设备、设备、工具、耗材、运送工具及耗材、利润、风险、税金及政策性文件规定等各项应有费用，以及为完成该项货物和服务项目所涉及到的一切相关费用，采购人不再支付其他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报价货币为人民币，评审时以人民币为准。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21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合同书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（采购人名称）</w:t>
      </w:r>
      <w:r>
        <w:rPr>
          <w:rFonts w:ascii="SimSun" w:hAnsi="SimSun" w:eastAsia="SimSun" w:cs="SimSun"/>
          <w:color w:val="000000"/>
          <w:sz w:val="24"/>
        </w:rPr>
        <w:t xml:space="preserve">以</w:t>
      </w:r>
      <w:r>
        <w:rPr>
          <w:rFonts w:ascii="SimSun" w:hAnsi="SimSun" w:eastAsia="SimSun" w:cs="SimSun"/>
          <w:color w:val="000000"/>
          <w:sz w:val="24"/>
          <w:u w:val="single"/>
        </w:rPr>
        <w:t xml:space="preserve">   （采购方式）</w:t>
      </w:r>
      <w:r>
        <w:rPr>
          <w:rFonts w:ascii="SimSun" w:hAnsi="SimSun" w:eastAsia="SimSun" w:cs="SimSun"/>
          <w:color w:val="000000"/>
          <w:sz w:val="24"/>
        </w:rPr>
        <w:t xml:space="preserve">对</w:t>
      </w:r>
      <w:r>
        <w:rPr>
          <w:rFonts w:ascii="SimSun" w:hAnsi="SimSun" w:eastAsia="SimSun" w:cs="SimSun"/>
          <w:color w:val="000000"/>
          <w:sz w:val="24"/>
          <w:u w:val="single"/>
        </w:rPr>
        <w:t xml:space="preserve">   （同前页项目名称）</w:t>
      </w:r>
      <w:r>
        <w:rPr>
          <w:rFonts w:ascii="SimSun" w:hAnsi="SimSun" w:eastAsia="SimSun" w:cs="SimSun"/>
          <w:color w:val="000000"/>
          <w:sz w:val="24"/>
        </w:rPr>
        <w:t xml:space="preserve">项目进行了采购。经</w:t>
      </w:r>
      <w:r>
        <w:rPr>
          <w:rFonts w:ascii="SimSun" w:hAnsi="SimSun" w:eastAsia="SimSun" w:cs="SimSun"/>
          <w:color w:val="000000"/>
          <w:sz w:val="24"/>
          <w:u w:val="single"/>
        </w:rPr>
        <w:t xml:space="preserve">        </w:t>
      </w:r>
      <w:r>
        <w:rPr>
          <w:rFonts w:ascii="SimSun" w:hAnsi="SimSun" w:eastAsia="SimSun" w:cs="SimSun"/>
          <w:color w:val="000000"/>
          <w:sz w:val="24"/>
        </w:rPr>
        <w:t xml:space="preserve">评定，</w:t>
      </w:r>
      <w:r>
        <w:rPr>
          <w:rFonts w:ascii="SimSun" w:hAnsi="SimSun" w:eastAsia="SimSun" w:cs="SimSun"/>
          <w:color w:val="000000"/>
          <w:sz w:val="24"/>
          <w:u w:val="single"/>
        </w:rPr>
        <w:t xml:space="preserve">       </w:t>
      </w:r>
      <w:r>
        <w:rPr>
          <w:rFonts w:ascii="SimSun" w:hAnsi="SimSun" w:eastAsia="SimSun" w:cs="SimSun"/>
          <w:color w:val="000000"/>
          <w:sz w:val="24"/>
        </w:rPr>
        <w:t xml:space="preserve">为该项目中标供应商。现于成交通知书发出之日起三十日内，按照采购文件确定的事项签订本合同。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根据《中华人民共和国民法典》等相关法律法规之规定，按照平等、自愿、公平和诚实信用的原则，经</w:t>
      </w:r>
      <w:r>
        <w:rPr>
          <w:rFonts w:ascii="SimSun" w:hAnsi="SimSun" w:eastAsia="SimSun" w:cs="SimSun"/>
          <w:color w:val="000000"/>
          <w:sz w:val="24"/>
          <w:u w:val="single"/>
        </w:rPr>
        <w:t xml:space="preserve">   （采购人名称）</w:t>
      </w:r>
      <w:r>
        <w:rPr>
          <w:rFonts w:ascii="SimSun" w:hAnsi="SimSun" w:eastAsia="SimSun" w:cs="SimSun"/>
          <w:color w:val="000000"/>
          <w:sz w:val="24"/>
        </w:rPr>
        <w:t xml:space="preserve">(以下简称：甲方)和</w:t>
      </w:r>
      <w:r>
        <w:rPr>
          <w:rFonts w:ascii="SimSun" w:hAnsi="SimSun" w:eastAsia="SimSun" w:cs="SimSun"/>
          <w:color w:val="000000"/>
          <w:sz w:val="24"/>
          <w:u w:val="single"/>
        </w:rPr>
        <w:t xml:space="preserve">   （中标供应商名称）</w:t>
      </w:r>
      <w:r>
        <w:rPr>
          <w:rFonts w:ascii="SimSun" w:hAnsi="SimSun" w:eastAsia="SimSun" w:cs="SimSun"/>
          <w:color w:val="000000"/>
          <w:sz w:val="24"/>
        </w:rPr>
        <w:t xml:space="preserve">(以下简称：乙方)协商一致，约定以下合同条款，以兹共同遵守、全面履行。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合同组成部分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本合同及其补充合同、变更协议；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投标文件（含澄清或者说明文件）；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采购文件（含澄清或者修改文件）；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其他相关采购文件。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货物名称：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货物数量：</w:t>
      </w:r>
      <w:r>
        <w:rPr>
          <w:rFonts w:ascii="SimSun" w:hAnsi="SimSun" w:eastAsia="SimSun" w:cs="SimSun"/>
          <w:color w:val="000000"/>
          <w:sz w:val="24"/>
          <w:u w:val="single"/>
        </w:rPr>
        <w:t xml:space="preserve">详见清单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货物质量：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本合同总价为：￥</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1548"/>
        <w:gridCol w:w="1223"/>
        <w:gridCol w:w="1440"/>
        <w:gridCol w:w="969"/>
        <w:gridCol w:w="1273"/>
        <w:gridCol w:w="1418"/>
        <w:gridCol w:w="892"/>
      </w:tblGrid>
      <w:tr>
        <w:trPr>
          <w:trHeight w:val="8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综合单价（含税）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合价（含税）</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付款方式和发票开具方式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付款方式：</w:t>
      </w:r>
      <w:r>
        <w:rPr>
          <w:rFonts w:ascii="SimSun" w:hAnsi="SimSun" w:eastAsia="SimSun" w:cs="SimSun"/>
          <w:color w:val="000000"/>
          <w:sz w:val="24"/>
          <w:u w:val="single"/>
        </w:rPr>
        <w:t xml:space="preserve">固定单价，按实结算。项目安装结束，验收合格后付至合同价的60%，项目甲方审核结束，付至合同金额的95%，余款自验收合格之日起2年后付清（无息）。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发票开具方式：</w:t>
      </w:r>
      <w:r>
        <w:rPr>
          <w:rFonts w:ascii="SimSun" w:hAnsi="SimSun" w:eastAsia="SimSun" w:cs="SimSun"/>
          <w:color w:val="000000"/>
          <w:sz w:val="24"/>
          <w:u w:val="single"/>
        </w:rPr>
        <w:t xml:space="preserve">开具发票</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货物交付期限、地点和方式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交付期限：</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交付地点：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交付方式：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除不可抗力外，如果乙方没有按照本合同约定的期限、地点和方式交付货物，那么甲方可要求乙方支付违约金，违约金按每迟延交付货物一日的应交付而未交付货物价格的</w:t>
      </w:r>
      <w:r>
        <w:rPr>
          <w:rFonts w:ascii="SimSun" w:hAnsi="SimSun" w:eastAsia="SimSun" w:cs="SimSun"/>
          <w:color w:val="000000"/>
          <w:sz w:val="24"/>
          <w:u w:val="single"/>
        </w:rPr>
        <w:t xml:space="preserve">0.1 </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 5</w:t>
      </w:r>
      <w:r>
        <w:rPr>
          <w:rFonts w:ascii="SimSun" w:hAnsi="SimSun" w:eastAsia="SimSun" w:cs="SimSun"/>
          <w:color w:val="000000"/>
          <w:sz w:val="24"/>
        </w:rPr>
        <w:t xml:space="preserve">%；迟延交付货物的违约金计算数额达到前述最高限额之日起，甲方有权在要求乙方支付违约金的同时，书面通知乙方解除本合同；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除不可抗力外，如果甲方没有按照本合同约定的付款方式付款，那么乙方可要求甲方支付违约金，违约金按每迟延付款一日的应付而未付款的</w:t>
      </w:r>
      <w:r>
        <w:rPr>
          <w:rFonts w:ascii="SimSun" w:hAnsi="SimSun" w:eastAsia="SimSun" w:cs="SimSun"/>
          <w:color w:val="000000"/>
          <w:sz w:val="24"/>
          <w:u w:val="single"/>
        </w:rPr>
        <w:t xml:space="preserve">0.1 </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 5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 如果出现相关监督管理部门在处理投诉事项期间，书面通知甲方暂停采购活动的情形，或者询问或质疑事项可能影响中标结果的，导致甲方中止履行合同的情形，均不视为甲方违约。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将争议提交</w:t>
      </w:r>
      <w:r>
        <w:rPr>
          <w:rFonts w:ascii="SimSun" w:hAnsi="SimSun" w:eastAsia="SimSun" w:cs="SimSun"/>
          <w:color w:val="000000"/>
          <w:sz w:val="24"/>
          <w:u w:val="single"/>
        </w:rPr>
        <w:t xml:space="preserve"> 常州 </w:t>
      </w:r>
      <w:r>
        <w:rPr>
          <w:rFonts w:ascii="SimSun" w:hAnsi="SimSun" w:eastAsia="SimSun" w:cs="SimSun"/>
          <w:color w:val="000000"/>
          <w:sz w:val="24"/>
        </w:rPr>
        <w:t xml:space="preserve">仲裁委员会依申请仲裁时其现行有效的仲裁规则裁决；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向</w:t>
      </w:r>
      <w:r>
        <w:rPr>
          <w:rFonts w:ascii="SimSun" w:hAnsi="SimSun" w:eastAsia="SimSun" w:cs="SimSun"/>
          <w:color w:val="000000"/>
          <w:sz w:val="24"/>
          <w:u w:val="single"/>
        </w:rPr>
        <w:t xml:space="preserve">合同履行地 </w:t>
      </w:r>
      <w:r>
        <w:rPr>
          <w:rFonts w:ascii="SimSun" w:hAnsi="SimSun" w:eastAsia="SimSun" w:cs="SimSun"/>
          <w:color w:val="000000"/>
          <w:sz w:val="24"/>
        </w:rPr>
        <w:t xml:space="preserve">人民法院起诉。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合同生效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本合同自双方当事人盖章或者签字时生效。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      乙方</w:t>
      </w:r>
      <w:r>
        <w:rPr>
          <w:rFonts w:ascii="SimSun" w:hAnsi="SimSun" w:eastAsia="SimSun" w:cs="SimSun"/>
          <w:color w:val="000000"/>
          <w:sz w:val="24"/>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统一社会信用代码：统一社会信用代码或身份证号码：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住所：住所：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                            法定代表人：</w:t>
      </w:r>
      <w:r/>
    </w:p>
    <w:p>
      <w:pPr>
        <w:ind w:left="0" w:right="0" w:firstLine="5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或授权代表（签字）： 或授权代表（签字）: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电子邮箱：电子邮箱：</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开户名称：开户名称：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开户账号：开户账号：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第二部分 合同一般条款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本合同中的下列词语应按以下内容进行解释：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“合同”系指采购人和中标供应商签订的载明双方当事人所达成的协议，并包括所有的附件、附录和构成合同的其他文件。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“合同价”系指根据合同约定，中标供应商在完全履行合同义务后，采购人应支付给中标供应商的价格。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“货物”系指中标供应商根据合同约定应向采购人交付的一切各种形态和种类的物品，包括原材料、燃料、设备、机械、仪表、备件、计算机软件、产品等，并包括工具、手册等其他相关资料。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“甲方”系指与中标供应商签署合同的采购人；采购人委托采购代理机构代表其与乙方签订合同的，采购人的授权委托书作为合同附件。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“现场”系指合同约定货物将要运至或者安装的地点。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技术规范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知识产权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2.3.2具有知识产权的计算机软件等货物的知识产权归属，详见</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包装和装运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2.4.1除</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装运货物的要求和通知，详见</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履约检查和问题反馈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合同履行期间，甲方有权将履行过程中出现的问题反馈给乙方，双方当事人应以书面形式约定需要完善和改进的内容。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结算方式和付款条件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技术资料和保密义务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乙方有权依据合同约定和项目需要，向甲方了解有关情况，调阅有关资料等，甲方应予积极配合；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乙方有义务妥善保管和保护由甲方提供的前款信息和资料等；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乙方应建立和完善履行合同的内部质量保证体系，并提供相关内部规章制度给甲方，以便甲方进行监督检查；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乙方应保证履行合同的人员数量和素质、软件和硬件设备的配置、场地、环境和设施等满足全面履行合同的要求，并应接受甲方的监督检查。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合同变更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合同继续履行将损害国家利益和社会公共利益的，双方当事人应当以书面形式变更合同。有过错的一方应当承担赔偿责任，双方当事人都有过错的，各自承担相应的责任。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 合同转让和分包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2.11 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2.11.1如果任何一方遭遇法律规定的不可抗力，致使合同履行受阻时，履行合同的期限应予延长，延长的期限应相当于不可抗力所影响的时间；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因不可抗力致使不能实现合同目的的，当事人可以解除合同；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因不可抗力致使合同有变更必要的，双方当事人应在</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约定时间内以书面形式变更合同；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2.11.4受不可抗力影响的一方在不可抗力发生后，应在</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约定时间内以书面形式通知对方当事人，并在</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约定时间内，将有关部门出具的证明文件送达对方当事人。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 税费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与合同有关的一切税费，均按照中华人民共和国法律的相关规定缴纳。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2.13 乙方破产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2.14 合同中止、终止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 双方当事人不得擅自中止或者终止合同；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2.14.2合同继续履行将损害国家利益和社会公共利益的，双方当事人应当中止或者终止合同。有过错的一方应当承担赔偿责任，双方当事人都有过错的，各自承担相应的责任。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2.15 检验和验收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 乙方按照</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的约定，定期提交服务报告，甲方按照</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的约定进行定期验收；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2.15.3 检验和验收标准、程序等具体内容以及前述验收书的效力详见</w:t>
      </w:r>
      <w:r>
        <w:rPr>
          <w:rFonts w:ascii="SimSun" w:hAnsi="SimSun" w:eastAsia="SimSun" w:cs="SimSun"/>
          <w:b/>
          <w:i/>
          <w:color w:val="000000"/>
          <w:sz w:val="24"/>
          <w:u w:val="single"/>
        </w:rPr>
        <w:t xml:space="preserve">合同专用条款</w:t>
      </w:r>
      <w:r>
        <w:rPr>
          <w:rFonts w:ascii="SimSun" w:hAnsi="SimSun" w:eastAsia="SimSun" w:cs="SimSun"/>
          <w:i/>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2.16 通知和送达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 任何一方因履行合同而以合同第一部分尾部所列明的</w:t>
      </w:r>
      <w:r>
        <w:rPr>
          <w:rFonts w:ascii="SimSun" w:hAnsi="SimSun" w:eastAsia="SimSun" w:cs="SimSun"/>
          <w:color w:val="000000"/>
          <w:sz w:val="24"/>
          <w:u w:val="single"/>
        </w:rPr>
        <w:t xml:space="preserve">通讯方式、地址</w:t>
      </w:r>
      <w:r>
        <w:rPr>
          <w:rFonts w:ascii="SimSun" w:hAnsi="SimSun" w:eastAsia="SimSun" w:cs="SimSun"/>
          <w:color w:val="000000"/>
          <w:sz w:val="24"/>
        </w:rPr>
        <w:t xml:space="preserve">发出的所有通知、文件、材料，均视为已向对方当事人送达；任何一方变更上述送达方式或者地址的，应于</w:t>
      </w:r>
      <w:r>
        <w:rPr>
          <w:rFonts w:ascii="SimSun" w:hAnsi="SimSun" w:eastAsia="SimSun" w:cs="SimSun"/>
          <w:color w:val="000000"/>
          <w:sz w:val="24"/>
          <w:u w:val="single"/>
        </w:rPr>
        <w:t xml:space="preserve"> 7 </w:t>
      </w:r>
      <w:r>
        <w:rPr>
          <w:rFonts w:ascii="SimSun" w:hAnsi="SimSun" w:eastAsia="SimSun" w:cs="SimSun"/>
          <w:color w:val="000000"/>
          <w:sz w:val="24"/>
        </w:rPr>
        <w:t xml:space="preserve">个工作日内书面通知对方当事人，在对方当事人收到有关变更通知之前，变更前的约定送达方式或者地址仍视为有效。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2.17 合同使用的文字和适用的法律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2.17.1 合同使用汉语书就、变更和解释；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2.17.2 合同适用中华人民共和国法律。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2.18 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2.18.1 采购文件要求乙方提交履约保证金的，乙方应按</w:t>
      </w:r>
      <w:r>
        <w:rPr>
          <w:rFonts w:ascii="SimSun" w:hAnsi="SimSun" w:eastAsia="SimSun" w:cs="SimSun"/>
          <w:color w:val="000000"/>
          <w:sz w:val="24"/>
          <w:u w:val="single"/>
        </w:rPr>
        <w:t xml:space="preserve">（本项目无需缴纳履约保证金）</w:t>
      </w:r>
      <w:r>
        <w:rPr>
          <w:rFonts w:ascii="SimSun" w:hAnsi="SimSun" w:eastAsia="SimSun" w:cs="SimSun"/>
          <w:color w:val="000000"/>
          <w:sz w:val="24"/>
        </w:rPr>
        <w:t xml:space="preserve">约定的方式，以支票、汇票、本票或者金融机构、担保机构出具的保函等非现金形式，提交不超过合同价10%的履约保证金；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2.18.2 履约保证金在</w:t>
      </w:r>
      <w:r>
        <w:rPr>
          <w:rFonts w:ascii="SimSun" w:hAnsi="SimSun" w:eastAsia="SimSun" w:cs="SimSun"/>
          <w:b/>
          <w:i/>
          <w:color w:val="000000"/>
          <w:sz w:val="24"/>
          <w:u w:val="single"/>
        </w:rPr>
        <w:t xml:space="preserve">/</w:t>
      </w:r>
      <w:r>
        <w:rPr>
          <w:rFonts w:ascii="SimSun" w:hAnsi="SimSun" w:eastAsia="SimSun" w:cs="SimSun"/>
          <w:color w:val="000000"/>
          <w:sz w:val="24"/>
        </w:rPr>
        <w:t xml:space="preserve">约定期间内不予退还或者应完全有效，前述约定期间届满之日起</w:t>
      </w:r>
      <w:r>
        <w:rPr>
          <w:rFonts w:ascii="SimSun" w:hAnsi="SimSun" w:eastAsia="SimSun" w:cs="SimSun"/>
          <w:color w:val="000000"/>
          <w:sz w:val="24"/>
          <w:u w:val="single"/>
        </w:rPr>
        <w:t xml:space="preserve">/</w:t>
      </w:r>
      <w:r>
        <w:rPr>
          <w:rFonts w:ascii="SimSun" w:hAnsi="SimSun" w:eastAsia="SimSun" w:cs="SimSun"/>
          <w:color w:val="000000"/>
          <w:sz w:val="24"/>
        </w:rPr>
        <w:t xml:space="preserve">个工作日内，甲方应将履约保证金退还乙方；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2.19 合同份数</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2.19.1合同份数按</w:t>
      </w:r>
      <w:r>
        <w:rPr>
          <w:rFonts w:ascii="SimSun" w:hAnsi="SimSun" w:eastAsia="SimSun" w:cs="SimSun"/>
          <w:b/>
          <w:i/>
          <w:color w:val="000000"/>
          <w:sz w:val="24"/>
          <w:u w:val="single"/>
        </w:rPr>
        <w:t xml:space="preserve">合同专用条款</w:t>
      </w:r>
      <w:r>
        <w:rPr>
          <w:rFonts w:ascii="SimSun" w:hAnsi="SimSun" w:eastAsia="SimSun" w:cs="SimSun"/>
          <w:color w:val="000000"/>
          <w:sz w:val="24"/>
        </w:rPr>
        <w:t xml:space="preserve">规定，每份均具有同等法律效力。</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第三部分合同专用条款</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7481"/>
      </w:tblGrid>
      <w:tr>
        <w:trPr>
          <w:trHeight w:val="391"/>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74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约定内容</w:t>
            </w:r>
            <w:r/>
          </w:p>
        </w:tc>
      </w:tr>
      <w:tr>
        <w:trPr>
          <w:trHeight w:val="56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2.3.2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合同涉及技术成果的归属和收益的分成，归甲方所有。</w:t>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结算方式和付款条件：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本项目实行全费用固定综合单价方式，合同执行期间乙方的投标单价固定不变，量按实结算。如涉及变更，增加的设备在清单中有适用的，则按投标时的报价结算；若增加的设备在清单中只有类似设备的，可参照类似设备的投标报价进行结算；若增加的设备在清单中无适用或类似设备的，结算原则为：由乙方申报单价，经监理、跟踪审计以及甲方签证后进行结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2、付款条件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固定单价，按实结算。项目安装结束，验收合格后付至合同价的60%，项目甲方审核结束，付至合同金额的95%，余款自验收合格之日起2年后付清（无息）。</w:t>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81"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不可抗力：</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2.11.3因不可抗力致使合同有变更必要的，双方当事人应在</w:t>
            </w:r>
            <w:r>
              <w:rPr>
                <w:rFonts w:ascii="KaiTi" w:hAnsi="KaiTi" w:eastAsia="KaiTi" w:cs="KaiTi"/>
                <w:color w:val="000000"/>
                <w:sz w:val="24"/>
                <w:u w:val="single"/>
              </w:rPr>
              <w:t xml:space="preserve">十个工作日</w:t>
            </w:r>
            <w:r>
              <w:rPr>
                <w:rFonts w:ascii="KaiTi" w:hAnsi="KaiTi" w:eastAsia="KaiTi" w:cs="KaiTi"/>
                <w:color w:val="000000"/>
                <w:sz w:val="24"/>
              </w:rPr>
              <w:t xml:space="preserve">内以书面形式变更合同；</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2.11.4受不可抗力影响的一方在不可抗力发生后，应在</w:t>
            </w:r>
            <w:r>
              <w:rPr>
                <w:rFonts w:ascii="KaiTi" w:hAnsi="KaiTi" w:eastAsia="KaiTi" w:cs="KaiTi"/>
                <w:color w:val="000000"/>
                <w:sz w:val="24"/>
                <w:u w:val="single"/>
              </w:rPr>
              <w:t xml:space="preserve">三个工作日</w:t>
            </w:r>
            <w:r>
              <w:rPr>
                <w:rFonts w:ascii="KaiTi" w:hAnsi="KaiTi" w:eastAsia="KaiTi" w:cs="KaiTi"/>
                <w:color w:val="000000"/>
                <w:sz w:val="24"/>
              </w:rPr>
              <w:t xml:space="preserve">内以书面形式通知对方当事人，并在</w:t>
            </w:r>
            <w:r>
              <w:rPr>
                <w:rFonts w:ascii="KaiTi" w:hAnsi="KaiTi" w:eastAsia="KaiTi" w:cs="KaiTi"/>
                <w:color w:val="000000"/>
                <w:sz w:val="24"/>
                <w:u w:val="single"/>
              </w:rPr>
              <w:t xml:space="preserve">三个工作日</w:t>
            </w:r>
            <w:r>
              <w:rPr>
                <w:rFonts w:ascii="KaiTi" w:hAnsi="KaiTi" w:eastAsia="KaiTi" w:cs="KaiTi"/>
                <w:color w:val="000000"/>
                <w:sz w:val="24"/>
              </w:rPr>
              <w:t xml:space="preserve">内，将有关部门出具的证明文件送达对方当事人。</w:t>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2.15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81"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检验和验收</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2.15.1 乙方按照项目进度，定期提交报告，甲方按照国家现行法律法规确定的标准进行定期验收；</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2.15.3 检验和验收标准、程序等具体内容对合同双方均具有约束力。</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2"/>
              </w:rPr>
              <w:t xml:space="preserve">其他：</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1、乙方提供的所有货物在交接过程中都须进行严格的检验和试验。所有检验、试验必须有正式的记录文件，这些记录文件作为技术资料的组成部分应送达甲方。</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2、如有任何货物经检验和试验不符合技术规范的要求，甲方可以拒收。乙方应更换被拒收的货物，使之符合技术规范书的要求，乙方承担由此发生的一切费用。</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3、货物运达目的地后，甲方通知乙方派员赴现场共同清验交收。</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清验中，若发现货物由于非甲方原因（包括运输）发生任何损坏、缺陷、缺少或与合同规定的质量标准和规范不符，应做好记录，并由双方代表签字，各执一份，作为甲方向乙方提出修理、更换、索赔的依据。</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5、若乙方代表未按约定时间赴现场参加验收，甲方有权自行开箱清点检验，其检验结果和记录对双方同样有效，并作为甲方向供方索赔的有效证据。</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6、乙方如对甲方提出的修理、更换、索赔要求有异议，应在接到甲方书面通知后3天内提出，并在该时间内自费派代表赴现场同甲方代表共同复验。</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7、双方代表在工程现场会同检验中对检验记录不能取得一致意见时，可由双方委托权威的第三方检验机构或双方权威检验机构联合进行检验。检验结果对双方都有约束力，检验费用由责任方负担。</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8、乙方在接到甲方按本合同规定提出的索赔通知后，应尽快修理、更换或补发短缺部分，由此产生的制造、修理和运费及保险费均由乙方负担。上述索赔，甲方从付款中扣除。</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上述各项检验仅是现场的到货检验，尽管没有发现问题或供方已按索赔要求予以更换或修理均不能被视为乙方应承担的质量保证责任的解除。</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货物安装完毕后通电调试，须通过运行，乙方应按甲方要求派人予以协助，如出现问题应立即修理或24小时内更换损坏部件。由此产生的一切费用由乙方负责。</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2.19</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81"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合同份数：本合同一式柒份，甲乙双方各执叁份，代理机构执壹份。代理机构对甲方通过见证方平台采购本合同标的的事实进行见证，本合同的履行与见证方无关。</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2.20</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81"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其他：/</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70"/>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致：常州沃成招标有限公司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中小企业声明函（实质性格式）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）中小企业认定标准以《关于印发中小企业划型标准规定的通知》（工信部联企业〔2011〕300号）文件规定为准。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b/>
          <w:color w:val="000000"/>
          <w:sz w:val="24"/>
        </w:rPr>
        <w:t xml:space="preserve">《中小企业声明函》请务必按规范填写，详见“常州市政府采购中心关于规范填写《中小企业声明函》的温馨提示”，https://zfcg.changzhou.gov.cn/html/ns/tzgg/980332060316367.html</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中小企业声明函（货物）格式</w:t>
      </w:r>
      <w:r/>
    </w:p>
    <w:p>
      <w:pPr>
        <w:ind w:left="220" w:right="415"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rPr>
        <w:t xml:space="preserve">（</w:t>
      </w:r>
      <w:r>
        <w:rPr>
          <w:rFonts w:ascii="SimSun" w:hAnsi="SimSun" w:eastAsia="SimSun" w:cs="SimSun"/>
          <w:i/>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w:t>
      </w:r>
      <w:hyperlink r:id="rId18" w:tooltip="http://jszfcg.jsczt.cn/jszc/onlyoffice/7.2.1-34/web-apps/apps/documenteditor/main/index_loader.html?_dc=7.2.1-34&amp;lang=zh&amp;customer=%20&amp;logo=%20&amp;headerlogo=%2Ffavicon.ico&amp;frameEditorId=iframePage&amp;compact=true&amp;parentOrigin=http://jszfcg.jsczt.cn#_bookmark0" w:history="1">
        <w:r>
          <w:rPr>
            <w:rStyle w:val="826"/>
            <w:rFonts w:ascii="Times New Roman" w:hAnsi="Times New Roman" w:eastAsia="Times New Roman" w:cs="Times New Roman"/>
            <w:color w:val="0000ee"/>
            <w:sz w:val="24"/>
            <w:u w:val="none"/>
          </w:rPr>
          <w:t xml:space="preserve">1</w:t>
        </w:r>
      </w:hyperlink>
      <w:r>
        <w:rPr>
          <w:rFonts w:ascii="SimSun" w:hAnsi="SimSun" w:eastAsia="SimSun" w:cs="SimSun"/>
          <w:color w:val="000000"/>
          <w:sz w:val="24"/>
        </w:rPr>
        <w:t xml:space="preserve">，属于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rPr>
        <w:t xml:space="preserve">（</w:t>
      </w:r>
      <w:r>
        <w:rPr>
          <w:rFonts w:ascii="SimSun" w:hAnsi="SimSun" w:eastAsia="SimSun" w:cs="SimSun"/>
          <w:i/>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86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220" w:right="417"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220" w:right="372"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联合协议（如有）（实质性格式）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联合协议</w:t>
      </w:r>
      <w:r/>
    </w:p>
    <w:p>
      <w:pPr>
        <w:ind w:left="0" w:right="0" w:firstLine="8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_____ </w:t>
      </w:r>
      <w:r>
        <w:rPr>
          <w:rFonts w:ascii="SimSun" w:hAnsi="SimSun" w:eastAsia="SimSun" w:cs="SimSun"/>
          <w:color w:val="000000"/>
          <w:sz w:val="24"/>
        </w:rPr>
        <w:t xml:space="preserve">及 </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就</w:t>
      </w:r>
      <w:r>
        <w:rPr>
          <w:rFonts w:ascii="Times New Roman" w:hAnsi="Times New Roman" w:eastAsia="Times New Roman" w:cs="Times New Roman"/>
          <w:color w:val="000000"/>
          <w:sz w:val="24"/>
        </w:rPr>
        <w:t xml:space="preserve">“________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包招标项目的投标事宜，经各方充分协商一致，达成如下协议：</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牵头，</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参加，组成联合体共同进行招标项目的投标工作。</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为本次投标的牵头人，联合体以牵头人的名义参加投标，联合体中标后，联合体各方共同与采购人签订合同，就采购合同约定的事项对采购人承担连带责任。</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联合体各方均同意由牵头人代表其他联合体成员单位按招标文件要求出具《授权委托书》。</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牵头人为项目的总负责单位；组织各参加方进行项目实施工作。</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负责</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，具体工作范围、内容以投标文件及合同为准。</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负责</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，具体工作范围、内容以投标文件及合同为准。</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负责</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（如有），具体工作范围、内容以投标文件及合同为准。</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其他约定（如有）：</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本协议自各方加盖公章后生效，采购合同履行完毕后自动失效。如未中标，本协议自动终止。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联合体牵头人名称：</w:t>
      </w:r>
      <w:r>
        <w:rPr>
          <w:rFonts w:ascii="Times New Roman" w:hAnsi="Times New Roman" w:eastAsia="Times New Roman" w:cs="Times New Roman"/>
          <w:color w:val="000000"/>
          <w:sz w:val="24"/>
        </w:rPr>
        <w:t xml:space="preserve">______ </w:t>
      </w:r>
      <w:r>
        <w:rPr>
          <w:rFonts w:ascii="SimSun" w:hAnsi="SimSun" w:eastAsia="SimSun" w:cs="SimSun"/>
          <w:color w:val="000000"/>
          <w:sz w:val="24"/>
        </w:rPr>
        <w:t xml:space="preserve">联合体成员名称：</w:t>
      </w:r>
      <w:r>
        <w:rPr>
          <w:rFonts w:ascii="Times New Roman" w:hAnsi="Times New Roman" w:eastAsia="Times New Roman" w:cs="Times New Roman"/>
          <w:color w:val="000000"/>
          <w:sz w:val="24"/>
        </w:rPr>
        <w:t xml:space="preserve">______</w:t>
      </w:r>
      <w:r/>
    </w:p>
    <w:p>
      <w:pPr>
        <w:ind w:left="0" w:right="0" w:firstLine="4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加盖公章：</w:t>
      </w:r>
      <w:r>
        <w:rPr>
          <w:rFonts w:ascii="Times New Roman" w:hAnsi="Times New Roman" w:eastAsia="Times New Roman" w:cs="Times New Roman"/>
          <w:color w:val="000000"/>
          <w:sz w:val="24"/>
        </w:rPr>
        <w:t xml:space="preserve">______                           </w:t>
      </w:r>
      <w:r>
        <w:rPr>
          <w:rFonts w:ascii="SimSun" w:hAnsi="SimSun" w:eastAsia="SimSun" w:cs="SimSun"/>
          <w:color w:val="000000"/>
          <w:sz w:val="24"/>
        </w:rPr>
        <w:t xml:space="preserve">加盖公章：</w:t>
      </w:r>
      <w:r>
        <w:rPr>
          <w:rFonts w:ascii="Times New Roman" w:hAnsi="Times New Roman" w:eastAsia="Times New Roman" w:cs="Times New Roman"/>
          <w:color w:val="000000"/>
          <w:sz w:val="24"/>
        </w:rPr>
        <w:t xml:space="preserve">______</w:t>
      </w:r>
      <w:r/>
    </w:p>
    <w:p>
      <w:pPr>
        <w:ind w:left="0" w:right="0" w:firstLine="47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7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联合体成员名称：</w:t>
      </w:r>
      <w:r>
        <w:rPr>
          <w:rFonts w:ascii="Times New Roman" w:hAnsi="Times New Roman" w:eastAsia="Times New Roman" w:cs="Times New Roman"/>
          <w:color w:val="000000"/>
          <w:sz w:val="24"/>
        </w:rPr>
        <w:t xml:space="preserve">______</w:t>
      </w:r>
      <w:r/>
    </w:p>
    <w:p>
      <w:pPr>
        <w:ind w:left="0" w:right="0" w:firstLine="4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加盖公章：</w:t>
      </w:r>
      <w:r>
        <w:rPr>
          <w:rFonts w:ascii="Times New Roman" w:hAnsi="Times New Roman" w:eastAsia="Times New Roman" w:cs="Times New Roman"/>
          <w:color w:val="000000"/>
          <w:sz w:val="24"/>
        </w:rPr>
        <w:t xml:space="preserve">______                                </w:t>
      </w:r>
      <w:r/>
    </w:p>
    <w:p>
      <w:pPr>
        <w:ind w:left="48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8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48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注：联合体各方成员应在本协议上共同加盖公章，不得分别签署协议书。采用电子化不见面交易方式的，联合体牵头单位加盖电子公章，其他成员单位以图片形式插入。</w:t>
      </w:r>
      <w:r>
        <w:rPr>
          <w:rFonts w:ascii="SimSun" w:hAnsi="SimSun" w:eastAsia="SimSun" w:cs="SimSun"/>
          <w:b/>
          <w:color w:val="000000"/>
          <w:sz w:val="24"/>
        </w:rPr>
        <w:t xml:space="preserve">否则视为无效投标。</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具有有效的消防设施工程专业承包二级及以上资质，同时具备有效的安全生产许可证。</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包号）组织的招标活动，并对此项目进行投标。</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2.投标人为自然人的情形，可不提供本《法定代表人资格证明书》。</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2、委托代理人参加投标时，提供法人资格证明、授权委托书和本人身份证原件。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4147"/>
        <w:gridCol w:w="2224"/>
        <w:gridCol w:w="2213"/>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此表中，每包的投标报价应和《投标分项报价表》中的总价相一致。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注：①如供应商的最终报价明显低于成本价,涉嫌恶意竞争,扰乱市场秩序的，供应商将自行承担由此而产生的任何法律责任。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投标分项报价表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报价单位：人民币元</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7"/>
        <w:gridCol w:w="670"/>
        <w:gridCol w:w="597"/>
        <w:gridCol w:w="554"/>
        <w:gridCol w:w="1389"/>
        <w:gridCol w:w="1281"/>
        <w:gridCol w:w="485"/>
        <w:gridCol w:w="489"/>
        <w:gridCol w:w="691"/>
        <w:gridCol w:w="1020"/>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品牌商标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本表应按包分别填写。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如果不提供分项报价将视为没有实质性响应招标文件。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本表行数可以按照项目分项情况增加。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上述各项的详细规格、技术参数如表格中填写不下的，可以逐项另页描述。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5.</w:t>
      </w:r>
      <w:r>
        <w:rPr>
          <w:rFonts w:ascii="SimSun" w:hAnsi="SimSun" w:eastAsia="SimSun" w:cs="SimSun"/>
          <w:color w:val="000000"/>
          <w:sz w:val="24"/>
        </w:rPr>
        <w:t xml:space="preserve">所有分项内涉及品牌的，应当列明品牌</w:t>
      </w: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433"/>
        <w:gridCol w:w="1479"/>
        <w:gridCol w:w="1480"/>
        <w:gridCol w:w="1791"/>
        <w:gridCol w:w="24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269"/>
        <w:gridCol w:w="1993"/>
        <w:gridCol w:w="1782"/>
        <w:gridCol w:w="1577"/>
        <w:gridCol w:w="2015"/>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对本项目采购文件要求的偏离情况</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请进行勾选</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□有偏离（如有偏离，则应在本表中对偏离项逐一列明）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对招标文件中的所有商务、技术要求，除本表所列明的所有偏离外，均视作供应商已对之理解和响应。此表中若无任何文字说明，内容为空白，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  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699"/>
        <w:gridCol w:w="699"/>
        <w:gridCol w:w="699"/>
        <w:gridCol w:w="742"/>
        <w:gridCol w:w="699"/>
        <w:gridCol w:w="699"/>
        <w:gridCol w:w="787"/>
        <w:gridCol w:w="761"/>
        <w:gridCol w:w="1150"/>
      </w:tblGrid>
      <w:tr>
        <w:trPr>
          <w:trHeight w:val="1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imes New Roman">
    <w:panose1 w:val="02020603050405020304"/>
  </w:font>
  <w:font w:name="FangSong">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205" w:hanging="322"/>
      </w:pPr>
      <w:rPr>
        <w:rFonts w:ascii="FangSong" w:hAnsi="FangSong" w:eastAsia="FangSong" w:cs="FangSong"/>
        <w:spacing w:val="-46"/>
        <w:sz w:val="30"/>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80" w:hanging="6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0">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205" w:hanging="322"/>
      </w:pPr>
      <w:rPr>
        <w:rFonts w:ascii="FangSong" w:hAnsi="FangSong" w:eastAsia="FangSong" w:cs="FangSong"/>
        <w:spacing w:val="-46"/>
        <w:sz w:val="30"/>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80" w:hanging="6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8">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1">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205" w:hanging="322"/>
      </w:pPr>
      <w:rPr>
        <w:rFonts w:ascii="FangSong" w:hAnsi="FangSong" w:eastAsia="FangSong" w:cs="FangSong"/>
        <w:spacing w:val="-46"/>
        <w:sz w:val="30"/>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780" w:hanging="6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uiPriority w:val="34"/>
    <w:qFormat/>
    <w:pPr>
      <w:contextualSpacing/>
      <w:ind w:left="720"/>
    </w:pPr>
  </w:style>
  <w:style w:type="paragraph" w:styleId="685">
    <w:name w:val="No Spacing"/>
    <w:uiPriority w:val="1"/>
    <w:qFormat/>
    <w:pPr>
      <w:spacing w:before="0" w:after="0" w:line="240" w:lineRule="auto"/>
    </w:pPr>
  </w:style>
  <w:style w:type="paragraph" w:styleId="686">
    <w:name w:val="Title"/>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link w:val="691"/>
    <w:uiPriority w:val="29"/>
    <w:qFormat/>
    <w:pPr>
      <w:ind w:left="720" w:right="720"/>
    </w:pPr>
    <w:rPr>
      <w:i/>
    </w:rPr>
  </w:style>
  <w:style w:type="character" w:styleId="691">
    <w:name w:val="Quote Char"/>
    <w:link w:val="690"/>
    <w:uiPriority w:val="29"/>
    <w:rPr>
      <w:i/>
    </w:rPr>
  </w:style>
  <w:style w:type="paragraph" w:styleId="692">
    <w:name w:val="Intense Quote"/>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uiPriority w:val="39"/>
    <w:unhideWhenUsed/>
    <w:pPr>
      <w:ind w:left="0" w:right="0" w:firstLine="0"/>
      <w:spacing w:after="57"/>
    </w:pPr>
  </w:style>
  <w:style w:type="paragraph" w:styleId="834">
    <w:name w:val="toc 2"/>
    <w:uiPriority w:val="39"/>
    <w:unhideWhenUsed/>
    <w:pPr>
      <w:ind w:left="283" w:right="0" w:firstLine="0"/>
      <w:spacing w:after="57"/>
    </w:pPr>
  </w:style>
  <w:style w:type="paragraph" w:styleId="835">
    <w:name w:val="toc 3"/>
    <w:uiPriority w:val="39"/>
    <w:unhideWhenUsed/>
    <w:pPr>
      <w:ind w:left="567" w:right="0" w:firstLine="0"/>
      <w:spacing w:after="57"/>
    </w:pPr>
  </w:style>
  <w:style w:type="paragraph" w:styleId="836">
    <w:name w:val="toc 4"/>
    <w:uiPriority w:val="39"/>
    <w:unhideWhenUsed/>
    <w:pPr>
      <w:ind w:left="850" w:right="0" w:firstLine="0"/>
      <w:spacing w:after="57"/>
    </w:pPr>
  </w:style>
  <w:style w:type="paragraph" w:styleId="837">
    <w:name w:val="toc 5"/>
    <w:uiPriority w:val="39"/>
    <w:unhideWhenUsed/>
    <w:pPr>
      <w:ind w:left="1134" w:right="0" w:firstLine="0"/>
      <w:spacing w:after="57"/>
    </w:pPr>
  </w:style>
  <w:style w:type="paragraph" w:styleId="838">
    <w:name w:val="toc 6"/>
    <w:uiPriority w:val="39"/>
    <w:unhideWhenUsed/>
    <w:pPr>
      <w:ind w:left="1417" w:right="0" w:firstLine="0"/>
      <w:spacing w:after="57"/>
    </w:pPr>
  </w:style>
  <w:style w:type="paragraph" w:styleId="839">
    <w:name w:val="toc 7"/>
    <w:uiPriority w:val="39"/>
    <w:unhideWhenUsed/>
    <w:pPr>
      <w:ind w:left="1701" w:right="0" w:firstLine="0"/>
      <w:spacing w:after="57"/>
    </w:pPr>
  </w:style>
  <w:style w:type="paragraph" w:styleId="840">
    <w:name w:val="toc 8"/>
    <w:uiPriority w:val="39"/>
    <w:unhideWhenUsed/>
    <w:pPr>
      <w:ind w:left="1984" w:right="0" w:firstLine="0"/>
      <w:spacing w:after="57"/>
    </w:pPr>
  </w:style>
  <w:style w:type="paragraph" w:styleId="841">
    <w:name w:val="toc 9"/>
    <w:uiPriority w:val="39"/>
    <w:unhideWhenUsed/>
    <w:pPr>
      <w:ind w:left="2268" w:right="0" w:firstLine="0"/>
      <w:spacing w:after="57"/>
    </w:pPr>
  </w:style>
  <w:style w:type="paragraph" w:styleId="842">
    <w:name w:val="TOC Heading"/>
    <w:uiPriority w:val="39"/>
    <w:unhideWhenUsed/>
  </w:style>
  <w:style w:type="paragraph" w:styleId="843">
    <w:name w:val="table of figures"/>
    <w:uiPriority w:val="99"/>
    <w:unhideWhenUsed/>
    <w:pPr>
      <w:spacing w:after="0" w:afterAutospacing="0"/>
    </w:pPr>
  </w:style>
  <w:style w:type="character" w:styleId="844" w:default="1">
    <w:name w:val="Default Paragraph Font"/>
    <w:uiPriority w:val="1"/>
    <w:semiHidden/>
    <w:unhideWhenUsed/>
  </w:style>
  <w:style w:type="numbering" w:styleId="845" w:default="1">
    <w:name w:val="No List"/>
    <w:uiPriority w:val="99"/>
    <w:semiHidden/>
    <w:unhideWhenUsed/>
  </w:style>
  <w:style w:type="paragraph" w:styleId="846" w:default="1">
    <w:name w:val="Normal"/>
    <w:qFormat/>
  </w:style>
  <w:style w:type="table" w:styleId="8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7" TargetMode="External"/><Relationship Id="rId17" Type="http://schemas.openxmlformats.org/officeDocument/2006/relationships/hyperlink" Target="http://gks.mof.gov.cn/ztztz/zhengfucaigouguanli/201802/t20180201_2804589.htm"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3</cp:revision>
  <dcterms:created xsi:type="dcterms:W3CDTF">2025-09-05T00:37:58Z</dcterms:created>
  <dcterms:modified xsi:type="dcterms:W3CDTF">2025-09-05T03:21:38Z</dcterms:modified>
</cp:coreProperties>
</file>