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2"/>
        <w:ind w:firstLine="0"/>
        <w:rPr>
          <w:rFonts w:ascii="仿宋" w:hAnsi="仿宋" w:eastAsia="仿宋" w:cs="仿宋"/>
          <w:b/>
          <w:color w:val="000000"/>
          <w:spacing w:val="76"/>
          <w:sz w:val="24"/>
        </w:rPr>
      </w:pPr>
      <w:r>
        <w:rPr>
          <w:rFonts w:ascii="仿宋" w:hAnsi="仿宋" w:eastAsia="仿宋" w:cs="仿宋"/>
          <w:b/>
          <w:color w:val="000000"/>
          <w:spacing w:val="76"/>
          <w:sz w:val="24"/>
        </w:rPr>
      </w:r>
      <w:r/>
    </w:p>
    <w:p>
      <w:pPr>
        <w:pStyle w:val="932"/>
        <w:rPr>
          <w:rFonts w:ascii="仿宋" w:hAnsi="仿宋" w:eastAsia="仿宋" w:cs="仿宋"/>
          <w:b/>
          <w:color w:val="000000"/>
          <w:spacing w:val="76"/>
          <w:sz w:val="24"/>
        </w:rPr>
      </w:pPr>
      <w:r>
        <w:rPr>
          <w:rFonts w:ascii="仿宋" w:hAnsi="仿宋" w:eastAsia="仿宋" w:cs="仿宋"/>
          <w:b/>
          <w:color w:val="000000"/>
          <w:spacing w:val="76"/>
          <w:sz w:val="24"/>
        </w:rPr>
      </w:r>
      <w:r/>
    </w:p>
    <w:p>
      <w:pPr>
        <w:jc w:val="center"/>
        <w:rPr>
          <w:rFonts w:ascii="仿宋" w:hAnsi="仿宋" w:eastAsia="仿宋" w:cs="仿宋"/>
          <w:b/>
          <w:color w:val="000000"/>
          <w:spacing w:val="76"/>
          <w:sz w:val="156"/>
        </w:rPr>
      </w:pPr>
      <w:r>
        <w:rPr>
          <w:rFonts w:hint="eastAsia" w:ascii="仿宋" w:hAnsi="仿宋" w:eastAsia="仿宋" w:cs="仿宋"/>
          <w:b/>
          <w:color w:val="000000"/>
          <w:spacing w:val="76"/>
          <w:sz w:val="156"/>
        </w:rPr>
        <w:t xml:space="preserve">招标文件</w:t>
      </w:r>
      <w:r/>
    </w:p>
    <w:p>
      <w:pPr>
        <w:rPr>
          <w:rFonts w:ascii="仿宋" w:hAnsi="仿宋" w:eastAsia="仿宋" w:cs="仿宋"/>
          <w:b/>
          <w:color w:val="000000"/>
          <w:sz w:val="24"/>
        </w:rPr>
      </w:pPr>
      <w:r>
        <w:rPr>
          <w:rFonts w:ascii="仿宋" w:hAnsi="仿宋" w:eastAsia="仿宋" w:cs="仿宋"/>
          <w:b/>
          <w:color w:val="000000"/>
          <w:sz w:val="24"/>
        </w:rPr>
      </w:r>
      <w:r/>
    </w:p>
    <w:p>
      <w:pPr>
        <w:pStyle w:val="932"/>
        <w:ind w:firstLine="0"/>
        <w:rPr>
          <w:rFonts w:ascii="仿宋" w:hAnsi="仿宋" w:eastAsia="仿宋" w:cs="仿宋"/>
          <w:color w:val="000000"/>
          <w:sz w:val="32"/>
        </w:rPr>
      </w:pPr>
      <w:r>
        <w:rPr>
          <w:rFonts w:ascii="仿宋" w:hAnsi="仿宋" w:eastAsia="仿宋" w:cs="仿宋"/>
          <w:color w:val="000000"/>
          <w:sz w:val="32"/>
        </w:rPr>
      </w:r>
      <w:r/>
    </w:p>
    <w:p>
      <w:pPr>
        <w:pStyle w:val="932"/>
        <w:ind w:firstLine="0"/>
        <w:rPr>
          <w:rFonts w:ascii="仿宋" w:hAnsi="仿宋" w:eastAsia="仿宋" w:cs="仿宋"/>
          <w:color w:val="000000"/>
          <w:sz w:val="32"/>
        </w:rPr>
      </w:pPr>
      <w:r>
        <w:rPr>
          <w:rFonts w:ascii="仿宋" w:hAnsi="仿宋" w:eastAsia="仿宋" w:cs="仿宋"/>
          <w:color w:val="000000"/>
          <w:sz w:val="32"/>
        </w:rPr>
      </w:r>
      <w:r/>
    </w:p>
    <w:p>
      <w:pPr>
        <w:ind w:firstLine="640"/>
        <w:spacing w:line="400" w:lineRule="exact"/>
        <w:rPr>
          <w:rFonts w:ascii="仿宋" w:hAnsi="仿宋" w:eastAsia="仿宋" w:cs="仿宋"/>
          <w:color w:val="000000"/>
          <w:sz w:val="32"/>
        </w:rPr>
      </w:pPr>
      <w:r>
        <w:rPr>
          <w:rFonts w:hint="eastAsia" w:ascii="仿宋" w:hAnsi="仿宋" w:eastAsia="仿宋" w:cs="仿宋"/>
          <w:color w:val="000000"/>
          <w:sz w:val="32"/>
        </w:rPr>
        <w:t xml:space="preserve">       </w:t>
      </w:r>
      <w:r/>
    </w:p>
    <w:p>
      <w:pPr>
        <w:ind w:firstLine="640"/>
        <w:spacing w:line="400" w:lineRule="exact"/>
        <w:rPr>
          <w:rFonts w:ascii="仿宋" w:hAnsi="仿宋" w:eastAsia="仿宋" w:cs="仿宋"/>
          <w:color w:val="000000"/>
          <w:sz w:val="32"/>
        </w:rPr>
      </w:pPr>
      <w:r>
        <w:rPr>
          <w:rFonts w:ascii="仿宋" w:hAnsi="仿宋" w:eastAsia="仿宋" w:cs="仿宋"/>
          <w:color w:val="000000"/>
          <w:sz w:val="32"/>
        </w:rPr>
      </w:r>
      <w:r/>
    </w:p>
    <w:p>
      <w:pPr>
        <w:ind w:firstLine="640"/>
        <w:spacing w:line="400" w:lineRule="exact"/>
        <w:rPr>
          <w:rFonts w:ascii="仿宋" w:hAnsi="仿宋" w:eastAsia="仿宋" w:cs="仿宋"/>
          <w:color w:val="000000"/>
          <w:sz w:val="32"/>
        </w:rPr>
      </w:pPr>
      <w:r>
        <w:rPr>
          <w:rFonts w:ascii="仿宋" w:hAnsi="仿宋" w:eastAsia="仿宋" w:cs="仿宋"/>
          <w:color w:val="000000"/>
          <w:sz w:val="32"/>
        </w:rPr>
      </w:r>
      <w:r/>
    </w:p>
    <w:p>
      <w:pPr>
        <w:ind w:firstLine="640"/>
        <w:spacing w:line="400" w:lineRule="exact"/>
        <w:rPr>
          <w:rFonts w:ascii="仿宋" w:hAnsi="仿宋" w:eastAsia="仿宋" w:cs="仿宋"/>
          <w:color w:val="000000"/>
          <w:sz w:val="32"/>
        </w:rPr>
      </w:pPr>
      <w:r>
        <w:rPr>
          <w:rFonts w:ascii="仿宋" w:hAnsi="仿宋" w:eastAsia="仿宋" w:cs="仿宋"/>
          <w:color w:val="000000"/>
          <w:sz w:val="32"/>
        </w:rPr>
      </w:r>
      <w:r/>
    </w:p>
    <w:p>
      <w:pPr>
        <w:ind w:firstLine="1280"/>
        <w:spacing w:line="400" w:lineRule="exact"/>
        <w:rPr>
          <w:rFonts w:ascii="仿宋" w:hAnsi="仿宋" w:eastAsia="仿宋" w:cs="仿宋"/>
          <w:color w:val="000000"/>
          <w:sz w:val="32"/>
        </w:rPr>
      </w:pPr>
      <w:r>
        <w:rPr>
          <w:rFonts w:hint="eastAsia" w:ascii="仿宋" w:hAnsi="仿宋" w:eastAsia="仿宋" w:cs="仿宋"/>
          <w:color w:val="000000"/>
          <w:sz w:val="32"/>
        </w:rPr>
        <w:t xml:space="preserve">项目编号：JSZC-320312-JXZB-G2024-0001</w:t>
      </w:r>
      <w:r/>
    </w:p>
    <w:p>
      <w:pPr>
        <w:ind w:firstLine="958"/>
        <w:spacing w:line="400" w:lineRule="exact"/>
        <w:rPr>
          <w:rFonts w:ascii="仿宋" w:hAnsi="仿宋" w:eastAsia="仿宋" w:cs="仿宋"/>
          <w:color w:val="000000"/>
          <w:sz w:val="32"/>
        </w:rPr>
      </w:pPr>
      <w:r>
        <w:rPr>
          <w:rFonts w:ascii="仿宋" w:hAnsi="仿宋" w:eastAsia="仿宋" w:cs="仿宋"/>
          <w:color w:val="000000"/>
          <w:sz w:val="32"/>
        </w:rPr>
      </w:r>
      <w:r/>
    </w:p>
    <w:p>
      <w:pPr>
        <w:ind w:firstLine="640"/>
        <w:jc w:val="center"/>
        <w:spacing w:line="400" w:lineRule="exact"/>
        <w:rPr>
          <w:rFonts w:ascii="仿宋" w:hAnsi="仿宋" w:eastAsia="仿宋" w:cs="仿宋"/>
          <w:color w:val="000000"/>
          <w:sz w:val="32"/>
        </w:rPr>
        <w:outlineLvl w:val="0"/>
      </w:pPr>
      <w:r>
        <w:rPr>
          <w:rFonts w:hint="eastAsia" w:ascii="仿宋" w:hAnsi="仿宋" w:eastAsia="仿宋" w:cs="仿宋"/>
          <w:color w:val="000000"/>
          <w:sz w:val="32"/>
        </w:rPr>
        <w:t xml:space="preserve">   </w:t>
      </w:r>
      <w:bookmarkStart w:id="0" w:name="_Toc11277"/>
      <w:r>
        <w:rPr>
          <w:rFonts w:hint="eastAsia" w:ascii="仿宋" w:hAnsi="仿宋" w:eastAsia="仿宋" w:cs="仿宋"/>
          <w:color w:val="000000"/>
          <w:sz w:val="32"/>
        </w:rPr>
        <w:t xml:space="preserve">项目名称：2024年徐州市铜山区政府购买居家养老服务项目</w:t>
      </w:r>
      <w:bookmarkEnd w:id="0"/>
      <w:r/>
      <w:r/>
    </w:p>
    <w:p>
      <w:pPr>
        <w:ind w:firstLine="2028"/>
        <w:spacing w:line="400" w:lineRule="exact"/>
        <w:rPr>
          <w:rFonts w:ascii="仿宋" w:hAnsi="仿宋" w:eastAsia="仿宋" w:cs="仿宋"/>
          <w:color w:val="000000"/>
          <w:sz w:val="32"/>
        </w:rPr>
      </w:pPr>
      <w:r>
        <w:rPr>
          <w:rFonts w:ascii="仿宋" w:hAnsi="仿宋" w:eastAsia="仿宋" w:cs="仿宋"/>
          <w:color w:val="000000"/>
          <w:sz w:val="32"/>
        </w:rPr>
      </w:r>
      <w:r/>
    </w:p>
    <w:p>
      <w:pPr>
        <w:ind w:firstLine="640"/>
        <w:spacing w:line="400" w:lineRule="exact"/>
        <w:rPr>
          <w:rFonts w:ascii="仿宋" w:hAnsi="仿宋" w:eastAsia="仿宋" w:cs="仿宋"/>
          <w:color w:val="000000"/>
          <w:sz w:val="32"/>
        </w:rPr>
      </w:pPr>
      <w:r>
        <w:rPr>
          <w:rFonts w:hint="eastAsia" w:ascii="仿宋" w:hAnsi="仿宋" w:eastAsia="仿宋" w:cs="仿宋"/>
          <w:color w:val="000000"/>
          <w:sz w:val="32"/>
        </w:rPr>
        <w:t xml:space="preserve">    采 购 人：徐州市铜山区民政局</w:t>
      </w:r>
      <w:r/>
    </w:p>
    <w:p>
      <w:pPr>
        <w:ind w:right="-159" w:firstLine="2112"/>
        <w:spacing w:line="300" w:lineRule="auto"/>
        <w:rPr>
          <w:rFonts w:ascii="仿宋" w:hAnsi="仿宋" w:eastAsia="仿宋" w:cs="仿宋"/>
          <w:color w:val="000000"/>
          <w:sz w:val="18"/>
          <w:szCs w:val="10"/>
        </w:rPr>
      </w:pPr>
      <w:r>
        <w:rPr>
          <w:rFonts w:ascii="仿宋" w:hAnsi="仿宋" w:eastAsia="仿宋" w:cs="仿宋"/>
          <w:color w:val="000000"/>
          <w:sz w:val="18"/>
          <w:szCs w:val="10"/>
        </w:rPr>
      </w:r>
      <w:r/>
    </w:p>
    <w:p>
      <w:pPr>
        <w:rPr>
          <w:rFonts w:ascii="仿宋" w:hAnsi="仿宋" w:eastAsia="仿宋" w:cs="仿宋"/>
          <w:color w:val="000000"/>
        </w:rPr>
      </w:pPr>
      <w:r>
        <w:rPr>
          <w:rFonts w:ascii="仿宋" w:hAnsi="仿宋" w:eastAsia="仿宋" w:cs="仿宋"/>
          <w:color w:val="000000"/>
        </w:rPr>
      </w:r>
      <w:r/>
    </w:p>
    <w:p>
      <w:pPr>
        <w:pStyle w:val="751"/>
        <w:ind w:firstLine="0"/>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rPr>
      </w:pPr>
      <w:r>
        <w:rPr>
          <w:rFonts w:ascii="仿宋" w:hAnsi="仿宋" w:eastAsia="仿宋" w:cs="仿宋"/>
          <w:color w:val="000000"/>
        </w:rPr>
      </w:r>
      <w:r/>
    </w:p>
    <w:p>
      <w:pPr>
        <w:ind w:right="-159"/>
        <w:spacing w:line="300" w:lineRule="auto"/>
        <w:rPr>
          <w:rFonts w:ascii="仿宋" w:hAnsi="仿宋" w:eastAsia="仿宋" w:cs="仿宋"/>
          <w:color w:val="000000"/>
          <w:sz w:val="44"/>
        </w:rPr>
      </w:pPr>
      <w:r>
        <w:rPr>
          <w:rFonts w:ascii="仿宋" w:hAnsi="仿宋" w:eastAsia="仿宋" w:cs="仿宋"/>
          <w:color w:val="000000"/>
          <w:sz w:val="44"/>
        </w:rPr>
      </w:r>
      <w:r/>
    </w:p>
    <w:p>
      <w:pPr>
        <w:ind w:right="-159" w:firstLine="2112"/>
        <w:spacing w:line="300" w:lineRule="auto"/>
        <w:rPr>
          <w:rFonts w:ascii="仿宋" w:hAnsi="仿宋" w:eastAsia="仿宋" w:cs="仿宋"/>
          <w:color w:val="000000"/>
          <w:sz w:val="44"/>
        </w:rPr>
      </w:pPr>
      <w:r>
        <w:rPr>
          <w:rFonts w:ascii="仿宋" w:hAnsi="仿宋" w:eastAsia="仿宋" w:cs="仿宋"/>
          <w:color w:val="000000"/>
          <w:sz w:val="44"/>
        </w:rPr>
      </w:r>
      <w:r/>
    </w:p>
    <w:p>
      <w:pPr>
        <w:spacing w:line="360" w:lineRule="auto"/>
        <w:rPr>
          <w:rFonts w:ascii="仿宋" w:hAnsi="仿宋" w:eastAsia="仿宋" w:cs="仿宋"/>
          <w:color w:val="000000"/>
          <w:sz w:val="30"/>
        </w:rPr>
      </w:pPr>
      <w:r>
        <w:rPr>
          <w:rFonts w:ascii="仿宋" w:hAnsi="仿宋" w:eastAsia="仿宋" w:cs="仿宋"/>
          <w:color w:val="000000"/>
          <w:sz w:val="30"/>
        </w:rPr>
      </w:r>
      <w:r/>
    </w:p>
    <w:p>
      <w:pPr>
        <w:pStyle w:val="743"/>
        <w:rPr>
          <w:rFonts w:ascii="仿宋" w:hAnsi="仿宋" w:eastAsia="仿宋" w:cs="仿宋"/>
          <w:color w:val="000000"/>
          <w:sz w:val="30"/>
        </w:rPr>
      </w:pPr>
      <w:r>
        <w:rPr>
          <w:rFonts w:ascii="仿宋" w:hAnsi="仿宋" w:eastAsia="仿宋" w:cs="仿宋"/>
          <w:color w:val="000000"/>
          <w:sz w:val="30"/>
        </w:rPr>
      </w:r>
      <w:r/>
    </w:p>
    <w:p>
      <w:pPr>
        <w:pStyle w:val="744"/>
        <w:outlineLvl w:val="9"/>
      </w:pPr>
      <w:r/>
      <w:r/>
    </w:p>
    <w:p>
      <w:pPr>
        <w:jc w:val="center"/>
        <w:spacing w:line="360" w:lineRule="auto"/>
        <w:rPr>
          <w:rFonts w:ascii="仿宋" w:hAnsi="仿宋" w:eastAsia="仿宋" w:cs="仿宋"/>
          <w:color w:val="000000"/>
          <w:sz w:val="30"/>
        </w:rPr>
      </w:pPr>
      <w:r>
        <w:rPr>
          <w:rFonts w:ascii="仿宋" w:hAnsi="仿宋" w:eastAsia="仿宋" w:cs="仿宋"/>
          <w:color w:val="000000"/>
          <w:sz w:val="30"/>
        </w:rPr>
      </w:r>
      <w:r/>
    </w:p>
    <w:p>
      <w:pPr>
        <w:jc w:val="center"/>
        <w:spacing w:line="360" w:lineRule="auto"/>
        <w:rPr>
          <w:rFonts w:ascii="仿宋" w:hAnsi="仿宋" w:eastAsia="仿宋" w:cs="仿宋"/>
          <w:color w:val="000000"/>
          <w:sz w:val="30"/>
        </w:rPr>
      </w:pPr>
      <w:r>
        <w:rPr>
          <w:rFonts w:ascii="仿宋" w:hAnsi="仿宋" w:eastAsia="仿宋" w:cs="仿宋"/>
          <w:color w:val="000000"/>
          <w:sz w:val="30"/>
        </w:rPr>
      </w:r>
      <w:r/>
    </w:p>
    <w:p>
      <w:pPr>
        <w:ind w:firstLine="600"/>
        <w:jc w:val="center"/>
        <w:spacing w:line="360" w:lineRule="auto"/>
        <w:rPr>
          <w:rFonts w:ascii="仿宋" w:hAnsi="仿宋" w:eastAsia="仿宋" w:cs="仿宋"/>
          <w:color w:val="000000"/>
          <w:sz w:val="30"/>
        </w:rPr>
      </w:pPr>
      <w:r>
        <w:rPr>
          <w:rFonts w:hint="eastAsia" w:ascii="仿宋" w:hAnsi="仿宋" w:eastAsia="仿宋" w:cs="仿宋"/>
          <w:color w:val="000000"/>
          <w:sz w:val="30"/>
        </w:rPr>
        <w:t xml:space="preserve">采购代理机构：江苏佳信项目管理有限公司</w:t>
      </w:r>
      <w:r/>
    </w:p>
    <w:p>
      <w:pPr>
        <w:ind w:firstLine="600"/>
        <w:jc w:val="center"/>
        <w:spacing w:line="360" w:lineRule="auto"/>
        <w:rPr>
          <w:rFonts w:ascii="仿宋" w:hAnsi="仿宋" w:eastAsia="仿宋" w:cs="仿宋"/>
          <w:color w:val="000000"/>
          <w:sz w:val="32"/>
          <w:szCs w:val="32"/>
        </w:rPr>
      </w:pPr>
      <w:r>
        <w:rPr>
          <w:rFonts w:hint="eastAsia" w:ascii="仿宋" w:hAnsi="仿宋" w:eastAsia="仿宋" w:cs="仿宋"/>
          <w:bCs/>
          <w:color w:val="000000"/>
          <w:sz w:val="30"/>
        </w:rPr>
        <w:t xml:space="preserve">2024年11月</w:t>
      </w:r>
      <w:r>
        <w:rPr>
          <w:rFonts w:hint="eastAsia" w:ascii="仿宋" w:hAnsi="仿宋" w:eastAsia="仿宋" w:cs="仿宋"/>
          <w:bCs/>
          <w:color w:val="000000"/>
          <w:sz w:val="30"/>
          <w:lang w:val="en-US" w:eastAsia="zh-CN"/>
        </w:rPr>
        <w:t xml:space="preserve">4</w:t>
      </w:r>
      <w:r>
        <w:rPr>
          <w:rFonts w:hint="eastAsia" w:ascii="仿宋" w:hAnsi="仿宋" w:eastAsia="仿宋" w:cs="仿宋"/>
          <w:bCs/>
          <w:color w:val="000000"/>
          <w:sz w:val="30"/>
        </w:rPr>
        <w:t xml:space="preserve">日</w:t>
      </w:r>
      <w:r/>
    </w:p>
    <w:p>
      <w:pPr>
        <w:rPr>
          <w:rFonts w:ascii="仿宋" w:hAnsi="仿宋" w:eastAsia="仿宋" w:cs="仿宋"/>
          <w:b/>
          <w:color w:val="000000"/>
          <w:sz w:val="44"/>
        </w:rPr>
        <w:pBdr>
          <w:top w:val="none" w:color="000000" w:sz="0" w:space="0"/>
          <w:left w:val="none" w:color="000000" w:sz="0" w:space="0"/>
          <w:bottom w:val="none" w:color="000000" w:sz="0" w:space="0"/>
          <w:right w:val="none" w:color="000000" w:sz="0" w:space="0"/>
        </w:pBdr>
        <w:sectPr>
          <w:headerReference w:type="default" r:id="rId8"/>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仿宋" w:hAnsi="仿宋" w:eastAsia="仿宋" w:cs="仿宋"/>
          <w:b/>
          <w:color w:val="000000"/>
          <w:sz w:val="44"/>
        </w:rPr>
      </w:r>
      <w:r/>
    </w:p>
    <w:sdt>
      <w:sdtPr>
        <w15:appearance w15:val="boundingBox"/>
        <w:id w:val="147467710"/>
        <w:docPartObj>
          <w:docPartGallery w:val="Table of Contents"/>
          <w:docPartUnique w:val="true"/>
        </w:docPartObj>
        <w:rPr>
          <w:rFonts w:hint="eastAsia" w:ascii="仿宋" w:hAnsi="仿宋" w:eastAsia="仿宋" w:cs="仿宋"/>
          <w:b/>
          <w:bCs/>
          <w:sz w:val="32"/>
          <w:szCs w:val="40"/>
        </w:rPr>
      </w:sdtPr>
      <w:sdtContent>
        <w:p>
          <w:pPr>
            <w:jc w:val="center"/>
            <w:rPr>
              <w:rFonts w:ascii="仿宋" w:hAnsi="仿宋" w:eastAsia="仿宋" w:cs="仿宋"/>
              <w:b/>
              <w:bCs/>
              <w:sz w:val="32"/>
              <w:szCs w:val="40"/>
            </w:rPr>
          </w:pPr>
          <w:r>
            <w:rPr>
              <w:rFonts w:hint="eastAsia" w:ascii="仿宋" w:hAnsi="仿宋" w:eastAsia="仿宋" w:cs="仿宋"/>
              <w:b/>
              <w:bCs/>
              <w:sz w:val="36"/>
              <w:szCs w:val="44"/>
            </w:rPr>
            <w:t xml:space="preserve">目录</w:t>
          </w:r>
          <w:r/>
        </w:p>
        <w:p>
          <w:pPr>
            <w:pStyle w:val="986"/>
            <w:spacing w:line="360" w:lineRule="auto"/>
            <w:tabs>
              <w:tab w:val="right" w:pos="9746" w:leader="dot"/>
            </w:tabs>
            <w:rPr>
              <w:rFonts w:ascii="仿宋" w:hAnsi="仿宋" w:eastAsia="仿宋" w:cs="仿宋"/>
              <w:color w:val="000000"/>
              <w:sz w:val="32"/>
              <w:szCs w:val="32"/>
            </w:rPr>
          </w:pPr>
          <w:r>
            <w:rPr>
              <w:rFonts w:ascii="仿宋" w:hAnsi="仿宋" w:eastAsia="仿宋" w:cs="仿宋"/>
              <w:color w:val="000000"/>
              <w:sz w:val="32"/>
              <w:szCs w:val="32"/>
            </w:rPr>
          </w:r>
          <w:r/>
        </w:p>
        <w:p>
          <w:pPr>
            <w:pStyle w:val="986"/>
            <w:spacing w:line="360" w:lineRule="auto"/>
            <w:tabs>
              <w:tab w:val="right" w:pos="9746" w:leader="dot"/>
            </w:tabs>
            <w:rPr>
              <w:rFonts w:ascii="仿宋" w:hAnsi="仿宋" w:eastAsia="仿宋" w:cs="仿宋"/>
              <w:sz w:val="32"/>
              <w:szCs w:val="32"/>
            </w:rPr>
          </w:pPr>
          <w:r>
            <w:rPr>
              <w:rFonts w:hint="eastAsia" w:ascii="仿宋" w:hAnsi="仿宋" w:eastAsia="仿宋" w:cs="仿宋"/>
              <w:color w:val="000000"/>
              <w:sz w:val="32"/>
              <w:szCs w:val="32"/>
            </w:rPr>
            <w:fldChar w:fldCharType="begin"/>
          </w:r>
          <w:r>
            <w:rPr>
              <w:rFonts w:hint="eastAsia" w:ascii="仿宋" w:hAnsi="仿宋" w:eastAsia="仿宋" w:cs="仿宋"/>
              <w:color w:val="000000"/>
              <w:sz w:val="32"/>
              <w:szCs w:val="32"/>
            </w:rPr>
            <w:instrText xml:space="preserve">TOC \o "1-1" \h \u </w:instrText>
          </w:r>
          <w:r>
            <w:rPr>
              <w:rFonts w:hint="eastAsia" w:ascii="仿宋" w:hAnsi="仿宋" w:eastAsia="仿宋" w:cs="仿宋"/>
              <w:color w:val="000000"/>
              <w:sz w:val="32"/>
              <w:szCs w:val="32"/>
            </w:rPr>
            <w:fldChar w:fldCharType="separate"/>
          </w:r>
          <w:r>
            <w:fldChar w:fldCharType="begin"/>
          </w:r>
          <w:r>
            <w:instrText xml:space="preserve"> HYPERLINK \l "_Toc17852" </w:instrText>
          </w:r>
          <w:r>
            <w:fldChar w:fldCharType="separate"/>
          </w:r>
          <w:r>
            <w:rPr>
              <w:rFonts w:hint="eastAsia" w:ascii="仿宋" w:hAnsi="仿宋" w:eastAsia="仿宋" w:cs="仿宋"/>
              <w:sz w:val="32"/>
              <w:szCs w:val="32"/>
            </w:rPr>
            <w:t xml:space="preserve">第一章 投标邀请</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_Toc17852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2</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986"/>
            <w:spacing w:line="360" w:lineRule="auto"/>
            <w:tabs>
              <w:tab w:val="right" w:pos="9746" w:leader="dot"/>
            </w:tabs>
            <w:rPr>
              <w:rFonts w:ascii="仿宋" w:hAnsi="仿宋" w:eastAsia="仿宋" w:cs="仿宋"/>
              <w:sz w:val="32"/>
              <w:szCs w:val="32"/>
            </w:rPr>
          </w:pPr>
          <w:r>
            <w:fldChar w:fldCharType="begin"/>
          </w:r>
          <w:r>
            <w:instrText xml:space="preserve"> HYPERLINK \l "_Toc22009" </w:instrText>
          </w:r>
          <w:r>
            <w:fldChar w:fldCharType="separate"/>
          </w:r>
          <w:r>
            <w:rPr>
              <w:rFonts w:hint="eastAsia" w:ascii="仿宋" w:hAnsi="仿宋" w:eastAsia="仿宋" w:cs="仿宋"/>
              <w:sz w:val="32"/>
              <w:szCs w:val="32"/>
            </w:rPr>
            <w:t xml:space="preserve">第二章  投标人须知</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_Toc22009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5</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986"/>
            <w:spacing w:line="360" w:lineRule="auto"/>
            <w:tabs>
              <w:tab w:val="right" w:pos="9746" w:leader="dot"/>
            </w:tabs>
            <w:rPr>
              <w:rFonts w:ascii="仿宋" w:hAnsi="仿宋" w:eastAsia="仿宋" w:cs="仿宋"/>
              <w:sz w:val="32"/>
              <w:szCs w:val="32"/>
            </w:rPr>
          </w:pPr>
          <w:r>
            <w:fldChar w:fldCharType="begin"/>
          </w:r>
          <w:r>
            <w:instrText xml:space="preserve"> HYPERLINK \l "_Toc8282" </w:instrText>
          </w:r>
          <w:r>
            <w:fldChar w:fldCharType="separate"/>
          </w:r>
          <w:r>
            <w:rPr>
              <w:rFonts w:hint="eastAsia" w:ascii="仿宋" w:hAnsi="仿宋" w:eastAsia="仿宋" w:cs="仿宋"/>
              <w:sz w:val="32"/>
              <w:szCs w:val="32"/>
            </w:rPr>
            <w:t xml:space="preserve">第三章 投标资料表</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_Toc8282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17</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986"/>
            <w:spacing w:line="360" w:lineRule="auto"/>
            <w:tabs>
              <w:tab w:val="right" w:pos="9746" w:leader="dot"/>
            </w:tabs>
            <w:rPr>
              <w:rFonts w:ascii="仿宋" w:hAnsi="仿宋" w:eastAsia="仿宋" w:cs="仿宋"/>
              <w:sz w:val="32"/>
              <w:szCs w:val="32"/>
            </w:rPr>
          </w:pPr>
          <w:r>
            <w:fldChar w:fldCharType="begin"/>
          </w:r>
          <w:r>
            <w:instrText xml:space="preserve"> HYPERLINK \l "_Toc22302" </w:instrText>
          </w:r>
          <w:r>
            <w:fldChar w:fldCharType="separate"/>
          </w:r>
          <w:r>
            <w:rPr>
              <w:rFonts w:hint="eastAsia" w:ascii="仿宋" w:hAnsi="仿宋" w:eastAsia="仿宋" w:cs="仿宋"/>
              <w:sz w:val="32"/>
              <w:szCs w:val="32"/>
            </w:rPr>
            <w:t xml:space="preserve">第四章 评标标准</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_Toc22302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32</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986"/>
            <w:spacing w:line="360" w:lineRule="auto"/>
            <w:tabs>
              <w:tab w:val="right" w:pos="9746" w:leader="dot"/>
            </w:tabs>
            <w:rPr>
              <w:rFonts w:ascii="仿宋" w:hAnsi="仿宋" w:eastAsia="仿宋" w:cs="仿宋"/>
              <w:sz w:val="32"/>
              <w:szCs w:val="32"/>
            </w:rPr>
          </w:pPr>
          <w:r>
            <w:fldChar w:fldCharType="begin"/>
          </w:r>
          <w:r>
            <w:instrText xml:space="preserve"> HYPERLINK \l "_Toc7050" </w:instrText>
          </w:r>
          <w:r>
            <w:fldChar w:fldCharType="separate"/>
          </w:r>
          <w:r>
            <w:rPr>
              <w:rFonts w:hint="eastAsia" w:ascii="仿宋" w:hAnsi="仿宋" w:eastAsia="仿宋" w:cs="仿宋"/>
              <w:sz w:val="32"/>
              <w:szCs w:val="32"/>
            </w:rPr>
            <w:t xml:space="preserve">第五章 拟签订的合同文本</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_Toc7050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38</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986"/>
            <w:spacing w:line="360" w:lineRule="auto"/>
            <w:tabs>
              <w:tab w:val="right" w:pos="9746" w:leader="dot"/>
            </w:tabs>
            <w:rPr>
              <w:rFonts w:ascii="仿宋" w:hAnsi="仿宋" w:eastAsia="仿宋" w:cs="仿宋"/>
              <w:sz w:val="32"/>
              <w:szCs w:val="32"/>
            </w:rPr>
          </w:pPr>
          <w:r>
            <w:fldChar w:fldCharType="begin"/>
          </w:r>
          <w:r>
            <w:instrText xml:space="preserve"> HYPERLINK \l "_Toc21709" </w:instrText>
          </w:r>
          <w:r>
            <w:fldChar w:fldCharType="separate"/>
          </w:r>
          <w:r>
            <w:rPr>
              <w:rFonts w:hint="eastAsia" w:ascii="仿宋" w:hAnsi="仿宋" w:eastAsia="仿宋" w:cs="仿宋"/>
              <w:sz w:val="32"/>
              <w:szCs w:val="32"/>
            </w:rPr>
            <w:t xml:space="preserve">第六章 采购需求</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_Toc21709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46</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986"/>
            <w:spacing w:line="360" w:lineRule="auto"/>
            <w:tabs>
              <w:tab w:val="right" w:pos="9746" w:leader="dot"/>
            </w:tabs>
            <w:rPr>
              <w:rFonts w:ascii="仿宋" w:hAnsi="仿宋" w:eastAsia="仿宋" w:cs="仿宋"/>
              <w:sz w:val="32"/>
              <w:szCs w:val="32"/>
            </w:rPr>
          </w:pPr>
          <w:r>
            <w:fldChar w:fldCharType="begin"/>
          </w:r>
          <w:r>
            <w:instrText xml:space="preserve"> HYPERLINK \l "_Toc4961" </w:instrText>
          </w:r>
          <w:r>
            <w:fldChar w:fldCharType="separate"/>
          </w:r>
          <w:r>
            <w:rPr>
              <w:rFonts w:hint="eastAsia" w:ascii="仿宋" w:hAnsi="仿宋" w:eastAsia="仿宋" w:cs="仿宋"/>
              <w:sz w:val="32"/>
              <w:szCs w:val="32"/>
            </w:rPr>
            <w:t xml:space="preserve">第七章 投标文件相关格式</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_Toc4961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51</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jc w:val="center"/>
            <w:spacing w:line="360" w:lineRule="auto"/>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fldChar w:fldCharType="end"/>
          </w:r>
          <w:r/>
        </w:p>
      </w:sdtContent>
    </w:sdt>
    <w:p>
      <w:pPr>
        <w:jc w:val="center"/>
        <w:spacing w:line="519"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ascii="仿宋" w:hAnsi="仿宋" w:eastAsia="仿宋" w:cs="仿宋"/>
          <w:color w:val="000000"/>
        </w:rPr>
      </w:r>
      <w:r/>
    </w:p>
    <w:p>
      <w:pPr>
        <w:jc w:val="center"/>
        <w:spacing w:line="519" w:lineRule="atLeast"/>
        <w:rPr>
          <w:rFonts w:ascii="仿宋" w:hAnsi="仿宋" w:eastAsia="仿宋" w:cs="仿宋"/>
          <w:b/>
          <w:color w:val="000000"/>
          <w:sz w:val="44"/>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仿宋" w:hAnsi="仿宋" w:eastAsia="仿宋" w:cs="仿宋"/>
          <w:b/>
          <w:color w:val="000000"/>
          <w:sz w:val="44"/>
        </w:rPr>
      </w:r>
      <w:r/>
    </w:p>
    <w:p>
      <w:pPr>
        <w:ind w:firstLine="600"/>
        <w:spacing w:line="360"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 </w:t>
      </w:r>
      <w:r/>
    </w:p>
    <w:p>
      <w:pPr>
        <w:ind w:firstLine="723"/>
        <w:jc w:val="center"/>
        <w:spacing w:line="480" w:lineRule="auto"/>
        <w:rPr>
          <w:rFonts w:ascii="黑体" w:hAnsi="黑体" w:eastAsia="黑体" w:cs="黑体"/>
          <w:color w:val="000000"/>
          <w:sz w:val="36"/>
          <w:szCs w:val="36"/>
        </w:rPr>
        <w:pBdr>
          <w:top w:val="none" w:color="000000" w:sz="0" w:space="0"/>
          <w:left w:val="none" w:color="000000" w:sz="0" w:space="0"/>
          <w:bottom w:val="none" w:color="000000" w:sz="0" w:space="0"/>
          <w:right w:val="none" w:color="000000" w:sz="0" w:space="0"/>
        </w:pBdr>
        <w:outlineLvl w:val="0"/>
      </w:pPr>
      <w:r/>
      <w:bookmarkStart w:id="1" w:name="_Toc17852"/>
      <w:r>
        <w:rPr>
          <w:rFonts w:hint="eastAsia" w:ascii="黑体" w:hAnsi="黑体" w:eastAsia="黑体" w:cs="黑体"/>
          <w:b/>
          <w:color w:val="000000"/>
          <w:sz w:val="36"/>
          <w:szCs w:val="36"/>
        </w:rPr>
        <w:t xml:space="preserve">第一章  投标邀请</w:t>
      </w:r>
      <w:bookmarkEnd w:id="1"/>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江苏佳信项目管理有限公司对徐州市铜山区民政局2024年徐州市铜山区政府购买居家养老服务项目项目进行公开招标采购，</w:t>
      </w:r>
      <w:r>
        <w:rPr>
          <w:rFonts w:hint="eastAsia" w:ascii="仿宋" w:hAnsi="仿宋" w:eastAsia="仿宋" w:cs="仿宋"/>
          <w:sz w:val="32"/>
          <w:szCs w:val="32"/>
        </w:rPr>
        <w:t xml:space="preserve">现欢迎符合相关条件的供应商投标</w:t>
      </w:r>
      <w:r>
        <w:rPr>
          <w:rFonts w:hint="eastAsia" w:ascii="仿宋" w:hAnsi="仿宋" w:eastAsia="仿宋" w:cs="仿宋"/>
          <w:color w:val="000000"/>
          <w:sz w:val="32"/>
          <w:szCs w:val="32"/>
        </w:rPr>
        <w:t xml:space="preserve">。</w:t>
      </w:r>
      <w:r/>
    </w:p>
    <w:p>
      <w:pPr>
        <w:ind w:firstLine="643"/>
        <w:spacing w:line="360" w:lineRule="auto"/>
        <w:rPr>
          <w:rFonts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rPr>
        <w:t xml:space="preserve">一、项目名称和项目编号</w:t>
      </w:r>
      <w:r/>
    </w:p>
    <w:p>
      <w:pPr>
        <w:ind w:firstLine="640"/>
        <w:spacing w:line="519" w:lineRule="atLeast"/>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（一）项目名称：2024年徐州市铜山区政府购买居家养老服务项目</w:t>
      </w:r>
      <w:r/>
    </w:p>
    <w:p>
      <w:pPr>
        <w:ind w:firstLine="640"/>
        <w:spacing w:line="519" w:lineRule="atLeast"/>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（二）项目编号：</w:t>
      </w:r>
      <w:r>
        <w:rPr>
          <w:rFonts w:hint="eastAsia" w:ascii="仿宋" w:hAnsi="仿宋" w:eastAsia="仿宋" w:cs="仿宋"/>
          <w:color w:val="000000"/>
          <w:sz w:val="32"/>
        </w:rPr>
        <w:t xml:space="preserve">JSZC-320312-JXZB-G2024-0001</w:t>
      </w:r>
      <w:r/>
    </w:p>
    <w:p>
      <w:pPr>
        <w:ind w:firstLine="643"/>
        <w:spacing w:line="519" w:lineRule="atLeast"/>
        <w:tabs>
          <w:tab w:val="left" w:pos="6418" w:leader="none"/>
        </w:tabs>
        <w:rPr>
          <w:rFonts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rPr>
        <w:t xml:space="preserve">二、对投标人的资格要求</w:t>
      </w:r>
      <w:r>
        <w:rPr>
          <w:rFonts w:hint="eastAsia" w:ascii="仿宋" w:hAnsi="仿宋" w:eastAsia="仿宋" w:cs="仿宋"/>
          <w:b/>
          <w:bCs/>
          <w:color w:val="000000"/>
          <w:sz w:val="32"/>
          <w:szCs w:val="32"/>
        </w:rPr>
        <w:tab/>
      </w:r>
      <w:r/>
    </w:p>
    <w:p>
      <w:pPr>
        <w:ind w:firstLine="640"/>
        <w:spacing w:line="519" w:lineRule="atLeast"/>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详见本项目公开招标公告。</w:t>
      </w:r>
      <w:r/>
    </w:p>
    <w:p>
      <w:pPr>
        <w:ind w:firstLine="643"/>
        <w:spacing w:line="51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三、获取招标文件</w:t>
      </w:r>
      <w:r/>
    </w:p>
    <w:p>
      <w:pPr>
        <w:ind w:firstLine="640"/>
        <w:spacing w:line="360" w:lineRule="auto"/>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（一）潜在供应商访问电子招标投标交易平台的网络地址和方法：</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2.潜在投标人访问“苏采云”系统的网络地址和方法：“苏采云”系统的网址：http://jszfcg.jsczt.cn/；或进入徐州政府采购网（网址：http://czj.xz.gov.cn/Home/HomeIndex）--业务工作--用户登录，点击“苏采云”进入系统。</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5.招标代理机构（采购代理机构）将数据电文形式的采购文件加载至“苏采云”系统，供潜在投标人下载或者查阅。      </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6.苏采云系统使用谷歌浏览器参与开标。</w:t>
      </w:r>
      <w:r/>
    </w:p>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（二）招标文件售价：免费</w:t>
      </w:r>
      <w:r/>
    </w:p>
    <w:p>
      <w:pPr>
        <w:ind w:firstLine="643"/>
        <w:spacing w:line="519" w:lineRule="atLeast"/>
        <w:rPr>
          <w:rFonts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rPr>
        <w:t xml:space="preserve">四、投标有关信息</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（一）投标截止时间：2024年11月2</w:t>
      </w:r>
      <w:r>
        <w:rPr>
          <w:rFonts w:hint="eastAsia" w:ascii="仿宋" w:hAnsi="仿宋" w:eastAsia="仿宋" w:cs="仿宋"/>
          <w:color w:val="000000"/>
          <w:sz w:val="32"/>
          <w:szCs w:val="32"/>
          <w:lang w:val="en-US" w:eastAsia="zh-CN"/>
        </w:rPr>
        <w:t xml:space="preserve">7</w:t>
      </w:r>
      <w:r>
        <w:rPr>
          <w:rFonts w:hint="eastAsia" w:ascii="仿宋" w:hAnsi="仿宋" w:eastAsia="仿宋" w:cs="仿宋"/>
          <w:color w:val="000000"/>
          <w:sz w:val="32"/>
          <w:szCs w:val="32"/>
        </w:rPr>
        <w:t xml:space="preserve">日北京时间10:00。</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（二）开标时间：2024年11月2</w:t>
      </w:r>
      <w:r>
        <w:rPr>
          <w:rFonts w:hint="eastAsia" w:ascii="仿宋" w:hAnsi="仿宋" w:eastAsia="仿宋" w:cs="仿宋"/>
          <w:color w:val="000000"/>
          <w:sz w:val="32"/>
          <w:szCs w:val="32"/>
          <w:lang w:val="en-US" w:eastAsia="zh-CN"/>
        </w:rPr>
        <w:t xml:space="preserve">7</w:t>
      </w:r>
      <w:r>
        <w:rPr>
          <w:rFonts w:hint="eastAsia" w:ascii="仿宋" w:hAnsi="仿宋" w:eastAsia="仿宋" w:cs="仿宋"/>
          <w:color w:val="000000"/>
          <w:sz w:val="32"/>
          <w:szCs w:val="32"/>
        </w:rPr>
        <w:t xml:space="preserve">日北京时间10:00。</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（三）开标地点：“苏采云”系统“开标大厅”或进入徐州政府采购网--业务工作--用户登录，点击“苏采云”进入系统“开标大厅”。</w:t>
      </w:r>
      <w:r/>
    </w:p>
    <w:p>
      <w:pPr>
        <w:ind w:firstLine="643"/>
        <w:spacing w:line="519" w:lineRule="atLeast"/>
        <w:rPr>
          <w:rFonts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rPr>
        <w:t xml:space="preserve">五、采购人</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（一）名称：徐州市铜山区民政局 </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（二）地址：徐州市铜山区珠江西路47号</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（三）联系方式：0516-83423558</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（四）采购项目联系人：朱海     </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（五）联系电话：0516-83423558</w:t>
      </w:r>
      <w:r/>
    </w:p>
    <w:p>
      <w:pPr>
        <w:ind w:firstLine="643"/>
        <w:spacing w:line="519" w:lineRule="atLeast"/>
        <w:rPr>
          <w:rFonts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rPr>
        <w:t xml:space="preserve">六、采购代理机构</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（一）名称：江苏佳信项目管理有限公司</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（二）地址：江苏省徐州市二环北路市政科研大厦7楼</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（三）联系方式：15252019002</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（四）采购项目联系人：徐鹏</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（五）联系电话：15252019002</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 </w:t>
      </w:r>
      <w:r/>
    </w:p>
    <w:p>
      <w:pPr>
        <w:ind w:firstLine="640"/>
        <w:spacing w:line="360" w:lineRule="atLeast"/>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jc w:val="center"/>
        <w:spacing w:line="720" w:lineRule="atLeast"/>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cs="仿宋"/>
          <w:b/>
          <w:color w:val="000000"/>
          <w:sz w:val="32"/>
          <w:szCs w:val="32"/>
        </w:rPr>
      </w:r>
      <w:r/>
    </w:p>
    <w:p>
      <w:pPr>
        <w:ind w:firstLine="723"/>
        <w:jc w:val="center"/>
        <w:spacing w:line="480" w:lineRule="auto"/>
        <w:rPr>
          <w:rFonts w:ascii="仿宋" w:hAnsi="仿宋" w:eastAsia="仿宋" w:cs="仿宋"/>
          <w:sz w:val="32"/>
          <w:szCs w:val="32"/>
        </w:rPr>
        <w:pBdr>
          <w:top w:val="none" w:color="000000" w:sz="0" w:space="0"/>
          <w:left w:val="none" w:color="000000" w:sz="0" w:space="0"/>
          <w:bottom w:val="none" w:color="000000" w:sz="0" w:space="0"/>
          <w:right w:val="none" w:color="000000" w:sz="0" w:space="0"/>
        </w:pBdr>
        <w:outlineLvl w:val="0"/>
      </w:pPr>
      <w:r/>
      <w:bookmarkStart w:id="2" w:name="_Toc22009"/>
      <w:r>
        <w:rPr>
          <w:rFonts w:hint="eastAsia" w:ascii="黑体" w:hAnsi="黑体" w:eastAsia="黑体" w:cs="黑体"/>
          <w:b/>
          <w:color w:val="000000"/>
          <w:sz w:val="36"/>
          <w:szCs w:val="36"/>
        </w:rPr>
        <w:t xml:space="preserve">第二章  投标人须知</w:t>
      </w:r>
      <w:bookmarkEnd w:id="2"/>
      <w:r/>
      <w:r/>
    </w:p>
    <w:p>
      <w:pPr>
        <w:ind w:firstLine="643"/>
        <w:spacing w:line="360" w:lineRule="auto"/>
        <w:rPr>
          <w:rFonts w:ascii="仿宋" w:hAnsi="仿宋" w:eastAsia="仿宋" w:cs="仿宋"/>
          <w:b/>
          <w:bCs/>
          <w:sz w:val="32"/>
          <w:szCs w:val="32"/>
        </w:rPr>
      </w:pPr>
      <w:r>
        <w:rPr>
          <w:rFonts w:hint="eastAsia" w:ascii="仿宋" w:hAnsi="仿宋" w:eastAsia="仿宋" w:cs="仿宋"/>
          <w:b/>
          <w:bCs/>
          <w:sz w:val="32"/>
          <w:szCs w:val="32"/>
        </w:rPr>
        <w:t xml:space="preserve">一、总则</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（一）采购人。采购人即指依法进行政府采购的国家机关、事业单位和团体组织。</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（二）政府招标采购方式。政府采购货物或服务（以下简称“货物服务”）的招标方式，分为公开招标和邀请招标。</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（三）采购人在采购货物服务的招标投标活动中，应当贯彻落实“节约能源、保护环境、扶持不发达地区和少数民族地区和促进中小企业发展”等政府采购政策。</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（五）采购人委托采购代理机构代理招标的，采购代理机构必须在采购人委托的范围内依法开展采购活动。</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（六）投标人的资格条件：</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投标人是指响应招标、参加投标竞争的法人、其他组织或者自然人。</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2.投标人授权代表系指法定代表人或受法人委托的受托人。</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（七）投标费用：投标人应承担所有与准备和参加投标有关的费用。无论投标的结果如何，采购代理机构对上述费用不承担任何责任和义务。</w:t>
      </w:r>
      <w:r/>
    </w:p>
    <w:p>
      <w:pPr>
        <w:ind w:firstLine="643"/>
        <w:spacing w:line="360" w:lineRule="auto"/>
        <w:rPr>
          <w:rFonts w:ascii="仿宋" w:hAnsi="仿宋" w:eastAsia="仿宋" w:cs="仿宋"/>
          <w:b/>
          <w:bCs/>
          <w:sz w:val="32"/>
          <w:szCs w:val="32"/>
        </w:rPr>
      </w:pPr>
      <w:r>
        <w:rPr>
          <w:rFonts w:hint="eastAsia" w:ascii="仿宋" w:hAnsi="仿宋" w:eastAsia="仿宋" w:cs="仿宋"/>
          <w:b/>
          <w:bCs/>
          <w:sz w:val="32"/>
          <w:szCs w:val="32"/>
        </w:rPr>
        <w:t xml:space="preserve">二、招标</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（八）招标文件应包括以下内容：</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第一章，投标邀请；</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第二章，投标人须知；</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第三章，投标资料表；</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第四章，评标标准；</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第五章，拟签订的合同文本；</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第六章，</w:t>
      </w:r>
      <w:r>
        <w:rPr>
          <w:rFonts w:hint="eastAsia" w:ascii="仿宋" w:hAnsi="仿宋" w:eastAsia="仿宋" w:cs="仿宋"/>
          <w:color w:val="000000"/>
          <w:sz w:val="32"/>
          <w:szCs w:val="32"/>
        </w:rPr>
        <w:t xml:space="preserve">项目概况及总体要求</w:t>
      </w:r>
      <w:r>
        <w:rPr>
          <w:rFonts w:hint="eastAsia" w:ascii="仿宋" w:hAnsi="仿宋" w:eastAsia="仿宋" w:cs="仿宋"/>
          <w:sz w:val="32"/>
          <w:szCs w:val="32"/>
        </w:rPr>
        <w:t xml:space="preserve">；</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第七章，投标文件相关格式。</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（九）招标文件澄清或者修改：</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2.现场考察以本文件第三章《投标资料表》中的要求为准。</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3.开标前答疑会以本文件第三章《投标资料表》中的要求为准。</w:t>
      </w:r>
      <w:r/>
    </w:p>
    <w:p>
      <w:pPr>
        <w:ind w:firstLine="643"/>
        <w:spacing w:line="360" w:lineRule="auto"/>
        <w:rPr>
          <w:rFonts w:ascii="仿宋" w:hAnsi="仿宋" w:eastAsia="仿宋" w:cs="仿宋"/>
          <w:b/>
          <w:bCs/>
          <w:sz w:val="32"/>
          <w:szCs w:val="32"/>
        </w:rPr>
      </w:pPr>
      <w:r>
        <w:rPr>
          <w:rFonts w:hint="eastAsia" w:ascii="仿宋" w:hAnsi="仿宋" w:eastAsia="仿宋" w:cs="仿宋"/>
          <w:b/>
          <w:bCs/>
          <w:sz w:val="32"/>
          <w:szCs w:val="32"/>
        </w:rPr>
        <w:t xml:space="preserve">三、投标</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（十）投标人应当按照招标文件的要求编制投标文件。投标文件应对招标文件提出的要求和条件做出实质性响应。</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（十一）投标文件的语言。投标文件以及投标人与采购代理机构就有关投标的往来函电均应使用本文件第三章《投标资料表》规定的语言书写，否则无效。</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（十二）投标文件的构成：</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1.投标文件的构成以本文件第三章《投标资料表》中的要求为准。</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2.投标人应当提交的资格、资信证明文件，以本文件第三章《投标资料表》中的所提要求为准。</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（十三）投标函和价格表、商务条件、交货和提供服务的时间：</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1.投标函和价格表的要求见本章（十二）、（十三），格式见本文件第七章《投标文件相关格式》中《投标函》和《开标一览表》。</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2.商务条件以本文件第三章《投标资料表》中的要求为准。</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3.交货和提供服务的时间，以本文件第三章《投标资料表》中所提要求为准。</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（十四）投标报价要求：</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1.投标人应按照招标文件的要求报出分项价格和总价。</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2.投标人应按照招标文件的要求进行报价，如投标人作出偏离，应在《偏离表》中列出。</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3.采购人不支付报价以外的任何费用。</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4. 投标人所报的价格在合同执行过程中是固定的，不得以任何理由予以变更。投标人提交滑动价格的投标文件在资格性、符合性检查时按照无效投标处理。</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5.投标人只能提交一个投标价格，投标人提交多个价格的投标文件在资格性、符合性检查时按照无效投标处理。</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（十五）投标货币。以本文件第三章《投标资料表》中所提要求为准。</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（十六）投标有效期：</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1.投标有效期为开标之日后90天。采购人可以要求对投标有效期延长一次，但该延长期最长不得超过30天。</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3.如果采购人发出要求延长投标有效期的通知，并在投标有效期届满前，没有收到投标人同意的书面通知，则视为该投标人不接受上述延期的要求。</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（十七）投标文件的编制要求和签署要求：</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1.投标人应由其法定代表人或法定代表人授权代表在规定的网上投标时间，凭 CA 证书登陆“苏采云”系统在线编制投标文件（电子数据），并在投标截止时间之前上传投标文件。</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2.投标人应对 CA 证书妥善保管，如被他人盗用投标，因此带来的结果均由投标人自行承担。</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3.投标人在规定时间内使用 CA 证书进行网上解密。</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4.投标人应当对招标文件提出的要求和条件作出实质性响应，并在电子投标系统逐条应答。</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5.投标人应对要求提供的资格证明文件（如资质证书、资格证书）、技术资料（如白皮书、彩页、手册、检测报告等）扫描上传至投标系统。</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（十八）提交投标文件的截止时间和收到投标文件后注意事项。投标人应在招标文件要求的提交投标文件的截止时间前，将投标文件提交至“苏采云”系统。</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（十九）凡在招标文件要求提交投标文件的截止时间之后</w:t>
      </w:r>
      <w:r>
        <w:rPr>
          <w:rFonts w:hint="eastAsia" w:ascii="仿宋" w:hAnsi="仿宋" w:eastAsia="仿宋" w:cs="仿宋"/>
          <w:color w:val="000000"/>
          <w:sz w:val="32"/>
          <w:szCs w:val="32"/>
        </w:rPr>
        <w:t xml:space="preserve">提交</w:t>
      </w:r>
      <w:r>
        <w:rPr>
          <w:rFonts w:hint="eastAsia" w:ascii="仿宋" w:hAnsi="仿宋" w:eastAsia="仿宋" w:cs="仿宋"/>
          <w:sz w:val="32"/>
          <w:szCs w:val="32"/>
        </w:rPr>
        <w:t xml:space="preserve">的投标文件，均为无效投标文件，“苏采云”系统将自动拒收。</w:t>
      </w:r>
      <w:r/>
    </w:p>
    <w:p>
      <w:pPr>
        <w:ind w:firstLine="640"/>
        <w:spacing w:line="360" w:lineRule="auto"/>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（二十）投标人在投标截止时间前，可以对所递交的投标文件进行补充、修改或者撤回。</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（二十一）本项目不允许分包。</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（二十二）投标人应当遵循公平竞争的原则，不得恶意串通，不得妨碍其他投标人的竞争行为，不得损害采购人或者其他投标人的合法权益。</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在评标过程中发现投标人有上述情形的，评标委员会应当认定其投标无效，并书面报告本级财政部门。</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（二十三）有下列情形之一的，其投标无效。</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1.不同投标人的投标文件，由同一单位或者个人编制；</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2.不同投标人委托同一单位或者个人办理投标事宜；</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3.不同投标人的投标文件中，所载明的项目管理成员或联系人为同一人；</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4.不同投标人的投标文件，异常一致或者投标报价呈规律性差异；</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5.不同投标人投标文件内容存在非正常一致、项目组成员出现同一人、投标文件中错误（或异常）一致或雷同、电子文档信息一致或雷同的、投标报价呈规律性差异的；</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6.电子投标文件未按规定期限投标的；</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7.电子投标文件未按招标文件要求签章的；</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8.投标人未在规定时间内解密电子投标文件的；</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9.投标文件未按招标文件规定的内容和要求填写的；没有在投标系统指定位置上传对应文件、材料的。</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10.不具备招标文件中规定的资格要求的；</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11.报价超过招标文件中规定的预算金额或者最高限价的；</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12.投标文件含有采购人不能接受的附加条件的；</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13.法律、法规和招标文件规定的其他无效情形。</w:t>
      </w:r>
      <w:r/>
    </w:p>
    <w:p>
      <w:pPr>
        <w:ind w:firstLine="643"/>
        <w:spacing w:line="360" w:lineRule="auto"/>
        <w:rPr>
          <w:rFonts w:ascii="仿宋" w:hAnsi="仿宋" w:eastAsia="仿宋" w:cs="仿宋"/>
          <w:b/>
          <w:bCs/>
          <w:sz w:val="32"/>
          <w:szCs w:val="32"/>
        </w:rPr>
      </w:pPr>
      <w:r>
        <w:rPr>
          <w:rFonts w:hint="eastAsia" w:ascii="仿宋" w:hAnsi="仿宋" w:eastAsia="仿宋" w:cs="仿宋"/>
          <w:b/>
          <w:bCs/>
          <w:sz w:val="32"/>
          <w:szCs w:val="32"/>
        </w:rPr>
        <w:t xml:space="preserve">四、开标</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（二十四）开标：</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1.开标时间及地点。开标应当在招标文件确定的提交投标文件截止时间的同一时间公开进行；开标地点应当为招标文件中预先确定的地点。</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2.由电子招标投标交易平台主持，邀请投标人参加。</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3.所有投标单位使用 CA 证书在开标时间时，解密各自投标文件，由工作人员操作系统进行开标，投标人不足3家的，不得评标。</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43"/>
        <w:spacing w:line="360" w:lineRule="auto"/>
        <w:rPr>
          <w:rFonts w:ascii="仿宋" w:hAnsi="仿宋" w:eastAsia="仿宋" w:cs="仿宋"/>
          <w:b/>
          <w:bCs/>
          <w:sz w:val="32"/>
          <w:szCs w:val="32"/>
        </w:rPr>
      </w:pPr>
      <w:r>
        <w:rPr>
          <w:rFonts w:hint="eastAsia" w:ascii="仿宋" w:hAnsi="仿宋" w:eastAsia="仿宋" w:cs="仿宋"/>
          <w:b/>
          <w:bCs/>
          <w:sz w:val="32"/>
          <w:szCs w:val="32"/>
        </w:rPr>
        <w:t xml:space="preserve">五、评标</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（二十五）公开招标采购项目开标结束后，采购人依法对投标人的资格进行审查。合格投标人不足3家的，不得评标。</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1.评标工作由采购代理机构负责组织，并履行下列职责：</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（1）核对评审专家身份和采购人代表授权函，对评审专家在政府采购活动中的职责履行情况予以记录，并及时将有关违法违规行为向财政部门报告；</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（2）宣布评标纪律；</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（3）公布投标人名单，告知评审专家应当回避的情形；</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（4）组织评标委员会推选评标组长（采购人代表不得担任组长）；</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（5）在评标期间采取必要的通讯管理措施，保证评标活动不受外界干扰；</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（6）根据评标委员会的要求介绍政府采购相关政策法规、招标文件；</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（7）维护评标秩序，监督评标委员会依照招标文件规定的评标程序、方法和标准进行独立评审。及时制止和纠正采购人代表、评审专家的倾向性言论或者违法违规行为；</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（8）核对评标结果，对有《</w:t>
      </w:r>
      <w:r>
        <w:fldChar w:fldCharType="begin"/>
      </w:r>
      <w:r>
        <w:instrText xml:space="preserve"> HYPERLINK "http://www.caigou2003.com/" \t "_blank" </w:instrText>
      </w:r>
      <w:r>
        <w:fldChar w:fldCharType="separate"/>
      </w:r>
      <w:r>
        <w:rPr>
          <w:rFonts w:hint="eastAsia" w:ascii="仿宋" w:hAnsi="仿宋" w:eastAsia="仿宋" w:cs="仿宋"/>
          <w:sz w:val="32"/>
          <w:szCs w:val="32"/>
        </w:rPr>
        <w:t xml:space="preserve">政府采购</w:t>
      </w:r>
      <w:r>
        <w:rPr>
          <w:rFonts w:hint="eastAsia" w:ascii="仿宋" w:hAnsi="仿宋" w:eastAsia="仿宋" w:cs="仿宋"/>
          <w:sz w:val="32"/>
          <w:szCs w:val="32"/>
        </w:rPr>
        <w:fldChar w:fldCharType="end"/>
      </w:r>
      <w:r>
        <w:rPr>
          <w:rFonts w:hint="eastAsia" w:ascii="仿宋" w:hAnsi="仿宋" w:eastAsia="仿宋" w:cs="仿宋"/>
          <w:sz w:val="32"/>
          <w:szCs w:val="32"/>
        </w:rPr>
        <w:t xml:space="preserve">货物和服务招标投标管理办法》第六十四条规定情形的，应要求评标委员会复核或者书面说明理由，评标委员会拒绝的，应予记录并向本级财政部门报告；</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（9）评审工作完成后，按照规定向评审专家支付劳务报酬和异地评审差旅费，不得向评审专家以外的其他人员支付评审劳务报酬； </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（10）处理与评标有关的其他事项。</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采购人可以在评标前说明项目背景和采购需求，说明内容不得含有歧视性、倾向性意见，不得超出招标文件所述范围。其说明应当提交书面材料，并随采购文件一并存档。</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2.评标委员会负责具体评标事务，并独立履行下列职责：</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（1）审查、评价投标文件是否符合招标文件的商务、技术等实质性要求；</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（2）要求投标人对投标文件有关事项作出澄清或者说明；</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（3）对投标文件进行比较和评价；</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（4）确定中标候选人名单，以及根据采购人委托直接确定中标人；</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（5）向采购人、采购代理机构或有关部门报告评标中发现的违法行为。</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（二十六）评标方法分为最低评标价法和综合评分法。</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（二十七）评标</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1.评标工作程序：</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（1）投标文件初审。</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①资格性审查。</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②符合性审查。</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（2）澄清有关问题。</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（3）比较与评价。</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（4）推荐中标候选供应商名单。</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（5）编写评审报告（评标报告）。</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2.在评标中，不得改变招标文件中规定的评标标准、方法和中标条件。评标委员会对投标文件响应性的判定，要基于投标文件本身的内容，而不得寻求外部的证据。</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（二十八）投标文件报价出现前后不一致的，按照下列规定修正：</w:t>
      </w:r>
      <w:r/>
    </w:p>
    <w:p>
      <w:pPr>
        <w:pStyle w:val="752"/>
        <w:ind w:firstLine="640"/>
        <w:spacing w:line="360" w:lineRule="auto"/>
        <w:widowControl/>
        <w:rPr>
          <w:rFonts w:ascii="仿宋" w:hAnsi="仿宋" w:eastAsia="仿宋" w:cs="仿宋"/>
          <w:sz w:val="32"/>
          <w:szCs w:val="32"/>
        </w:rPr>
      </w:pPr>
      <w:r>
        <w:rPr>
          <w:rFonts w:hint="eastAsia" w:ascii="仿宋" w:hAnsi="仿宋" w:eastAsia="仿宋" w:cs="仿宋"/>
          <w:sz w:val="32"/>
          <w:szCs w:val="32"/>
        </w:rPr>
        <w:t xml:space="preserve">1.投标文件中开标一览表（报价表）内容与投标文件中相应内容不一致的，以开标一览表（报价表）为准；</w:t>
      </w:r>
      <w:r/>
    </w:p>
    <w:p>
      <w:pPr>
        <w:pStyle w:val="752"/>
        <w:ind w:firstLine="640"/>
        <w:spacing w:line="360" w:lineRule="auto"/>
        <w:widowControl/>
        <w:rPr>
          <w:rFonts w:ascii="仿宋" w:hAnsi="仿宋" w:eastAsia="仿宋" w:cs="仿宋"/>
          <w:sz w:val="32"/>
          <w:szCs w:val="32"/>
        </w:rPr>
      </w:pPr>
      <w:r>
        <w:rPr>
          <w:rFonts w:hint="eastAsia" w:ascii="仿宋" w:hAnsi="仿宋" w:eastAsia="仿宋" w:cs="仿宋"/>
          <w:sz w:val="32"/>
          <w:szCs w:val="32"/>
        </w:rPr>
        <w:t xml:space="preserve">2.大写金额和小写金额不一致的，以大写金额为准；</w:t>
      </w:r>
      <w:r/>
    </w:p>
    <w:p>
      <w:pPr>
        <w:pStyle w:val="752"/>
        <w:ind w:firstLine="640"/>
        <w:spacing w:line="360" w:lineRule="auto"/>
        <w:widowControl/>
        <w:rPr>
          <w:rFonts w:ascii="仿宋" w:hAnsi="仿宋" w:eastAsia="仿宋" w:cs="仿宋"/>
          <w:sz w:val="32"/>
          <w:szCs w:val="32"/>
        </w:rPr>
      </w:pPr>
      <w:r>
        <w:rPr>
          <w:rFonts w:hint="eastAsia" w:ascii="仿宋" w:hAnsi="仿宋" w:eastAsia="仿宋" w:cs="仿宋"/>
          <w:sz w:val="32"/>
          <w:szCs w:val="32"/>
        </w:rPr>
        <w:t xml:space="preserve">3.单价金额小数点或者百分比有明显错位的，以开标一览表的总价为准，并修改单价；</w:t>
      </w:r>
      <w:r/>
    </w:p>
    <w:p>
      <w:pPr>
        <w:pStyle w:val="752"/>
        <w:ind w:firstLine="640"/>
        <w:spacing w:line="360" w:lineRule="auto"/>
        <w:widowControl/>
        <w:rPr>
          <w:rFonts w:ascii="仿宋" w:hAnsi="仿宋" w:eastAsia="仿宋" w:cs="仿宋"/>
          <w:sz w:val="32"/>
          <w:szCs w:val="32"/>
        </w:rPr>
      </w:pPr>
      <w:r>
        <w:rPr>
          <w:rFonts w:hint="eastAsia" w:ascii="仿宋" w:hAnsi="仿宋" w:eastAsia="仿宋" w:cs="仿宋"/>
          <w:sz w:val="32"/>
          <w:szCs w:val="32"/>
        </w:rPr>
        <w:t xml:space="preserve">4.总价金额与按单价合计金额不一致的，以单价金额计算结果为准。</w:t>
      </w:r>
      <w:r/>
    </w:p>
    <w:p>
      <w:pPr>
        <w:pStyle w:val="752"/>
        <w:ind w:firstLine="640"/>
        <w:spacing w:line="360" w:lineRule="auto"/>
        <w:widowControl/>
        <w:rPr>
          <w:rFonts w:ascii="仿宋" w:hAnsi="仿宋" w:eastAsia="仿宋" w:cs="仿宋"/>
          <w:sz w:val="32"/>
          <w:szCs w:val="32"/>
        </w:rPr>
      </w:pPr>
      <w:r>
        <w:rPr>
          <w:rFonts w:hint="eastAsia" w:ascii="仿宋" w:hAnsi="仿宋" w:eastAsia="仿宋" w:cs="仿宋"/>
          <w:sz w:val="32"/>
          <w:szCs w:val="32"/>
        </w:rPr>
        <w:t xml:space="preserve">同时出现两种以上不一致的，按照前款规定的顺序修正。将修正后的报价，形成投标人的澄清、说明或补正材料，经投标人确认后产生约束力。投标人不确认的，其投标无效。</w:t>
      </w:r>
      <w:r/>
    </w:p>
    <w:p>
      <w:pPr>
        <w:pStyle w:val="752"/>
        <w:ind w:firstLine="640"/>
        <w:spacing w:line="360" w:lineRule="auto"/>
        <w:widowControl/>
        <w:rPr>
          <w:rFonts w:ascii="仿宋" w:hAnsi="仿宋" w:eastAsia="仿宋" w:cs="仿宋"/>
          <w:sz w:val="32"/>
          <w:szCs w:val="32"/>
        </w:rPr>
      </w:pPr>
      <w:r>
        <w:rPr>
          <w:rFonts w:hint="eastAsia" w:ascii="仿宋" w:hAnsi="仿宋" w:eastAsia="仿宋" w:cs="仿宋"/>
          <w:sz w:val="32"/>
          <w:szCs w:val="32"/>
        </w:rPr>
        <w:t xml:space="preserve">评标中需要投标人对投标文件澄清或者说明的，应当通过“苏采云”系统交换数据电文。在评标期间，请投标人保持在线。</w:t>
      </w:r>
      <w:r/>
    </w:p>
    <w:p>
      <w:pPr>
        <w:ind w:firstLine="640"/>
        <w:spacing w:line="360" w:lineRule="auto"/>
        <w:rPr>
          <w:rFonts w:ascii="仿宋" w:hAnsi="仿宋" w:eastAsia="仿宋" w:cs="仿宋"/>
          <w:color w:val="ff0000"/>
          <w:sz w:val="32"/>
          <w:szCs w:val="32"/>
        </w:rPr>
      </w:pPr>
      <w:r>
        <w:rPr>
          <w:rFonts w:hint="eastAsia" w:ascii="仿宋" w:hAnsi="仿宋" w:eastAsia="仿宋" w:cs="仿宋"/>
          <w:sz w:val="32"/>
          <w:szCs w:val="32"/>
        </w:rPr>
        <w:t xml:space="preserve">（二十九）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（三十）评标委员会成员对需要共同认定的事项存在争议的，应当按照少数服从多数的原则作出结论。持不同意见的评标委员会成员应当在评标报告上签署不同意见及理由，否则视为同意评标报告。</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（三十一）废标条款：</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出现下列情形之一的，应予废标。</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1.符合专业条件的供应商或者对招标文件作实质响应的供应商不足三家的；</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2.出现影响采购公正的违法、违规行为的；</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3.投标人的报价均超过了采购预算，采购人不能支付的；</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4.因重大变故，采购任务取消的。</w:t>
      </w:r>
      <w:r/>
    </w:p>
    <w:p>
      <w:pPr>
        <w:ind w:firstLine="643"/>
        <w:spacing w:line="360" w:lineRule="auto"/>
        <w:rPr>
          <w:rFonts w:ascii="仿宋" w:hAnsi="仿宋" w:eastAsia="仿宋" w:cs="仿宋"/>
          <w:b/>
          <w:bCs/>
          <w:sz w:val="32"/>
          <w:szCs w:val="32"/>
        </w:rPr>
      </w:pPr>
      <w:r>
        <w:rPr>
          <w:rFonts w:hint="eastAsia" w:ascii="仿宋" w:hAnsi="仿宋" w:eastAsia="仿宋" w:cs="仿宋"/>
          <w:b/>
          <w:bCs/>
          <w:sz w:val="32"/>
          <w:szCs w:val="32"/>
        </w:rPr>
        <w:t xml:space="preserve">六、定标</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（三十二）采购代理机构应当在评标结束后2个工作日内将评标报告送采购人。</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（三十三）采购人应当自收到评标报告之日起5个工作日内，在评标报告确定的中标候选人名单中按顺序确定中标人。</w:t>
      </w:r>
      <w:r/>
    </w:p>
    <w:p>
      <w:pPr>
        <w:ind w:firstLine="640"/>
        <w:spacing w:line="360" w:lineRule="auto"/>
        <w:rPr>
          <w:rFonts w:ascii="仿宋" w:hAnsi="仿宋" w:eastAsia="仿宋" w:cs="仿宋"/>
          <w:color w:val="ff0000"/>
          <w:sz w:val="32"/>
          <w:szCs w:val="32"/>
        </w:rPr>
      </w:pPr>
      <w:r>
        <w:rPr>
          <w:rFonts w:hint="eastAsia" w:ascii="仿宋" w:hAnsi="仿宋" w:eastAsia="仿宋" w:cs="仿宋"/>
          <w:sz w:val="32"/>
          <w:szCs w:val="32"/>
        </w:rPr>
        <w:t xml:space="preserve">（三十四）供应商应对投标文件的合法性、真实性负责，采购人有权对投标人投标文件的真实性进行核实，如果投标人不能在采购人规定的时间内向采购人提供有效的证明文件，将被采购人视为放弃中标资格。</w:t>
      </w:r>
      <w:r/>
    </w:p>
    <w:p>
      <w:pPr>
        <w:ind w:firstLine="643"/>
        <w:spacing w:line="360" w:lineRule="auto"/>
        <w:rPr>
          <w:rFonts w:ascii="仿宋" w:hAnsi="仿宋" w:eastAsia="仿宋" w:cs="仿宋"/>
          <w:b/>
          <w:bCs/>
          <w:sz w:val="32"/>
          <w:szCs w:val="32"/>
        </w:rPr>
      </w:pPr>
      <w:r>
        <w:rPr>
          <w:rFonts w:hint="eastAsia" w:ascii="仿宋" w:hAnsi="仿宋" w:eastAsia="仿宋" w:cs="仿宋"/>
          <w:b/>
          <w:bCs/>
          <w:sz w:val="32"/>
          <w:szCs w:val="32"/>
        </w:rPr>
        <w:t xml:space="preserve">七、政府采购合同</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（三十五）签订政府采购合同（合同签订方式）：</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采购人不得向中标人提出任何不合理的要求作为签订合同的条件。</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（三十六）采购人与中标人应当根据合同的约定依法履行合同义务。政府采购合同的履行、违约责任和解决争议的方法等，按《中华人民共和国民法典》相关条款执行。</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（三十七）履约保证金：本项目不收履约保证金。</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（三十八）腐败和欺诈行为：</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1.采购代理机构、采购人、投标人等参与招投标的各方，均应在招标、采购、合同执行等过程中保持廉洁和最高的道德水准。</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（1）腐败和欺诈行为的含义：</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①“腐败行为”系指在招标、采购和合同执行等过程中，为了谋求私利，影响相关人员提供、给予、接受或索取有价物品，并导致损害买方、卖方、采购代理机构和他人利益的行为。</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②“欺诈行为”系指为了影响招标、采购和合同执行等过程，隐瞒事实真象，给买方、卖方、采购代理机构及他人造成损害的行为，其中包括投标人之间的串通行为。</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（2）如果被推荐的中标人有腐败和欺诈行为，将取消其中标资格。</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（3）如果投标人在任何时候，被法院及政府有关管理部门认定为有腐败和欺诈行为，采购代理机构有权拒绝其投标、取消其中标资格和撤消其已签署的合同。</w:t>
      </w:r>
      <w:r/>
    </w:p>
    <w:p>
      <w:pPr>
        <w:ind w:firstLine="643"/>
        <w:spacing w:line="360" w:lineRule="auto"/>
        <w:rPr>
          <w:rFonts w:ascii="仿宋" w:hAnsi="仿宋" w:eastAsia="仿宋" w:cs="仿宋"/>
          <w:b/>
          <w:bCs/>
          <w:sz w:val="32"/>
          <w:szCs w:val="32"/>
        </w:rPr>
      </w:pPr>
      <w:r>
        <w:rPr>
          <w:rFonts w:hint="eastAsia" w:ascii="仿宋" w:hAnsi="仿宋" w:eastAsia="仿宋" w:cs="仿宋"/>
          <w:b/>
          <w:bCs/>
          <w:sz w:val="32"/>
          <w:szCs w:val="32"/>
        </w:rPr>
        <w:t xml:space="preserve">八、询问和质疑</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（三十九）询问和质疑</w:t>
      </w:r>
      <w:r/>
    </w:p>
    <w:p>
      <w:pPr>
        <w:ind w:firstLine="640"/>
        <w:spacing w:line="360" w:lineRule="auto"/>
        <w:rPr>
          <w:rFonts w:ascii="仿宋" w:hAnsi="仿宋" w:eastAsia="仿宋" w:cs="仿宋"/>
          <w:b/>
          <w:sz w:val="32"/>
          <w:szCs w:val="32"/>
        </w:rPr>
      </w:pPr>
      <w:r>
        <w:rPr>
          <w:rFonts w:hint="eastAsia" w:ascii="仿宋" w:hAnsi="仿宋" w:eastAsia="仿宋" w:cs="仿宋"/>
          <w:sz w:val="32"/>
          <w:szCs w:val="32"/>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2"/>
        <w:jc w:val="center"/>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szCs w:val="32"/>
        </w:rPr>
      </w:r>
      <w:r/>
    </w:p>
    <w:p>
      <w:pPr>
        <w:spacing w:line="720" w:lineRule="atLeast"/>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szCs w:val="32"/>
        </w:rPr>
      </w:r>
      <w:r/>
    </w:p>
    <w:p>
      <w:pPr>
        <w:pStyle w:val="752"/>
        <w:rPr>
          <w:rFonts w:ascii="仿宋" w:hAnsi="仿宋" w:eastAsia="仿宋" w:cs="仿宋"/>
          <w:color w:val="000000"/>
          <w:sz w:val="32"/>
          <w:szCs w:val="32"/>
        </w:rPr>
      </w:pPr>
      <w:r>
        <w:rPr>
          <w:rFonts w:ascii="仿宋" w:hAnsi="仿宋" w:eastAsia="仿宋" w:cs="仿宋"/>
          <w:color w:val="000000"/>
          <w:sz w:val="32"/>
          <w:szCs w:val="32"/>
        </w:rPr>
      </w:r>
      <w:r/>
    </w:p>
    <w:p>
      <w:pPr>
        <w:rPr>
          <w:rFonts w:ascii="仿宋" w:hAnsi="仿宋" w:eastAsia="仿宋" w:cs="仿宋"/>
          <w:color w:val="000000"/>
          <w:sz w:val="32"/>
          <w:szCs w:val="32"/>
        </w:rPr>
      </w:pPr>
      <w:r>
        <w:rPr>
          <w:rFonts w:ascii="仿宋" w:hAnsi="仿宋" w:eastAsia="仿宋" w:cs="仿宋"/>
          <w:color w:val="000000"/>
          <w:sz w:val="32"/>
          <w:szCs w:val="32"/>
        </w:rPr>
      </w:r>
      <w:r/>
    </w:p>
    <w:p>
      <w:pPr>
        <w:pStyle w:val="752"/>
        <w:rPr>
          <w:rFonts w:ascii="仿宋" w:hAnsi="仿宋" w:eastAsia="仿宋" w:cs="仿宋"/>
          <w:color w:val="000000"/>
          <w:sz w:val="32"/>
          <w:szCs w:val="32"/>
        </w:rPr>
      </w:pPr>
      <w:r>
        <w:rPr>
          <w:rFonts w:ascii="仿宋" w:hAnsi="仿宋" w:eastAsia="仿宋" w:cs="仿宋"/>
          <w:color w:val="000000"/>
          <w:sz w:val="32"/>
          <w:szCs w:val="32"/>
        </w:rPr>
      </w:r>
      <w:r/>
    </w:p>
    <w:p>
      <w:pPr>
        <w:rPr>
          <w:rFonts w:ascii="仿宋" w:hAnsi="仿宋" w:eastAsia="仿宋" w:cs="仿宋"/>
          <w:color w:val="000000"/>
          <w:sz w:val="32"/>
          <w:szCs w:val="32"/>
        </w:rPr>
      </w:pPr>
      <w:r>
        <w:rPr>
          <w:rFonts w:ascii="仿宋" w:hAnsi="仿宋" w:eastAsia="仿宋" w:cs="仿宋"/>
          <w:color w:val="000000"/>
          <w:sz w:val="32"/>
          <w:szCs w:val="32"/>
        </w:rPr>
      </w:r>
      <w:r/>
    </w:p>
    <w:p>
      <w:pPr>
        <w:pStyle w:val="752"/>
        <w:rPr>
          <w:rFonts w:ascii="仿宋" w:hAnsi="仿宋" w:eastAsia="仿宋" w:cs="仿宋"/>
          <w:color w:val="000000"/>
          <w:sz w:val="32"/>
          <w:szCs w:val="32"/>
        </w:rPr>
      </w:pPr>
      <w:r>
        <w:rPr>
          <w:rFonts w:ascii="仿宋" w:hAnsi="仿宋" w:eastAsia="仿宋" w:cs="仿宋"/>
          <w:color w:val="000000"/>
          <w:sz w:val="32"/>
          <w:szCs w:val="32"/>
        </w:rPr>
      </w:r>
      <w:r/>
    </w:p>
    <w:p>
      <w:pPr>
        <w:rPr>
          <w:rFonts w:ascii="仿宋" w:hAnsi="仿宋" w:eastAsia="仿宋" w:cs="仿宋"/>
          <w:color w:val="000000"/>
          <w:sz w:val="32"/>
          <w:szCs w:val="32"/>
        </w:rPr>
      </w:pPr>
      <w:r>
        <w:rPr>
          <w:rFonts w:ascii="仿宋" w:hAnsi="仿宋" w:eastAsia="仿宋" w:cs="仿宋"/>
          <w:color w:val="000000"/>
          <w:sz w:val="32"/>
          <w:szCs w:val="32"/>
        </w:rPr>
      </w:r>
      <w:r/>
    </w:p>
    <w:p>
      <w:pPr>
        <w:pStyle w:val="752"/>
        <w:rPr>
          <w:rFonts w:ascii="仿宋" w:hAnsi="仿宋" w:eastAsia="仿宋" w:cs="仿宋"/>
          <w:sz w:val="32"/>
          <w:szCs w:val="32"/>
        </w:rPr>
      </w:pPr>
      <w:r>
        <w:rPr>
          <w:rFonts w:ascii="仿宋" w:hAnsi="仿宋" w:eastAsia="仿宋" w:cs="仿宋"/>
          <w:sz w:val="32"/>
          <w:szCs w:val="32"/>
        </w:rPr>
      </w:r>
      <w:r/>
    </w:p>
    <w:p>
      <w:pPr>
        <w:ind w:firstLine="723"/>
        <w:jc w:val="center"/>
        <w:spacing w:line="480" w:lineRule="auto"/>
        <w:rPr>
          <w:rFonts w:ascii="黑体" w:hAnsi="黑体" w:eastAsia="黑体" w:cs="黑体"/>
          <w:b/>
          <w:color w:val="000000"/>
          <w:sz w:val="36"/>
          <w:szCs w:val="36"/>
        </w:rPr>
        <w:pBdr>
          <w:top w:val="none" w:color="000000" w:sz="0" w:space="0"/>
          <w:left w:val="none" w:color="000000" w:sz="0" w:space="0"/>
          <w:bottom w:val="none" w:color="000000" w:sz="0" w:space="0"/>
          <w:right w:val="none" w:color="000000" w:sz="0" w:space="0"/>
        </w:pBdr>
        <w:outlineLvl w:val="0"/>
      </w:pPr>
      <w:r/>
      <w:bookmarkStart w:id="3" w:name="_Toc8282"/>
      <w:r>
        <w:rPr>
          <w:rFonts w:hint="eastAsia" w:ascii="黑体" w:hAnsi="黑体" w:eastAsia="黑体" w:cs="黑体"/>
          <w:b/>
          <w:color w:val="000000"/>
          <w:sz w:val="36"/>
          <w:szCs w:val="36"/>
        </w:rPr>
        <w:t xml:space="preserve">第三章 投标资料表</w:t>
      </w:r>
      <w:bookmarkEnd w:id="3"/>
      <w:r/>
      <w:r/>
    </w:p>
    <w:p>
      <w:pPr>
        <w:ind w:firstLine="600"/>
        <w:jc w:val="center"/>
        <w:spacing w:line="360" w:lineRule="atLeast"/>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szCs w:val="32"/>
        </w:rPr>
      </w:r>
      <w:r/>
    </w:p>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该资料表的条款项号是与《投标人须知》的条款项号相对应的，若有增加的条款，是对《投标人须知》的补充、修改和完善，如果因此而造成矛盾时，应以本资料表为准。</w:t>
      </w:r>
      <w:r/>
    </w:p>
    <w:tbl>
      <w:tblPr>
        <w:tblStyle w:val="9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1"/>
        <w:gridCol w:w="7953"/>
      </w:tblGrid>
      <w:tr>
        <w:trPr>
          <w:jc w:val="center"/>
          <w:trHeight w:val="90"/>
        </w:trPr>
        <w:tc>
          <w:tcPr>
            <w:tcMar>
              <w:left w:w="108" w:type="dxa"/>
              <w:top w:w="0" w:type="dxa"/>
              <w:right w:w="108" w:type="dxa"/>
              <w:bottom w:w="0" w:type="dxa"/>
            </w:tcMar>
            <w:tcW w:w="1831" w:type="dxa"/>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条款项号</w:t>
            </w:r>
            <w:r/>
          </w:p>
        </w:tc>
        <w:tc>
          <w:tcPr>
            <w:tcMar>
              <w:left w:w="108" w:type="dxa"/>
              <w:top w:w="0" w:type="dxa"/>
              <w:right w:w="108" w:type="dxa"/>
              <w:bottom w:w="0" w:type="dxa"/>
            </w:tcMar>
            <w:tcW w:w="7953" w:type="dxa"/>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内 容</w:t>
            </w:r>
            <w:r/>
          </w:p>
        </w:tc>
      </w:tr>
      <w:tr>
        <w:trPr>
          <w:jc w:val="center"/>
          <w:trHeight w:val="518"/>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rPr>
              <w:t xml:space="preserve">一</w:t>
            </w:r>
            <w:r/>
          </w:p>
        </w:tc>
        <w:tc>
          <w:tcPr>
            <w:tcMar>
              <w:left w:w="108" w:type="dxa"/>
              <w:top w:w="0" w:type="dxa"/>
              <w:right w:w="108" w:type="dxa"/>
              <w:bottom w:w="0" w:type="dxa"/>
            </w:tcMar>
            <w:tcW w:w="7953" w:type="dxa"/>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rPr>
              <w:t xml:space="preserve">总则</w:t>
            </w:r>
            <w:r/>
          </w:p>
        </w:tc>
      </w:tr>
      <w:tr>
        <w:trPr>
          <w:jc w:val="center"/>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(一)</w:t>
            </w:r>
            <w:r/>
          </w:p>
        </w:tc>
        <w:tc>
          <w:tcPr>
            <w:tcMar>
              <w:left w:w="108" w:type="dxa"/>
              <w:top w:w="0" w:type="dxa"/>
              <w:right w:w="108" w:type="dxa"/>
              <w:bottom w:w="0" w:type="dxa"/>
            </w:tcMar>
            <w:tcW w:w="7953" w:type="dxa"/>
            <w:textDirection w:val="lrTb"/>
            <w:noWrap w:val="false"/>
          </w:tcPr>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本项目采购人：徐州市铜山区民政局</w:t>
            </w:r>
            <w:r/>
          </w:p>
        </w:tc>
      </w:tr>
      <w:tr>
        <w:trPr>
          <w:jc w:val="center"/>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(二)</w:t>
            </w:r>
            <w:r/>
          </w:p>
        </w:tc>
        <w:tc>
          <w:tcPr>
            <w:tcMar>
              <w:left w:w="108" w:type="dxa"/>
              <w:top w:w="0" w:type="dxa"/>
              <w:right w:w="108" w:type="dxa"/>
              <w:bottom w:w="0" w:type="dxa"/>
            </w:tcMar>
            <w:tcW w:w="7953" w:type="dxa"/>
            <w:textDirection w:val="lrTb"/>
            <w:noWrap w:val="false"/>
          </w:tcPr>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本次采购采用的政府采购方式：公开招标</w:t>
            </w:r>
            <w:r/>
          </w:p>
        </w:tc>
      </w:tr>
      <w:tr>
        <w:trPr>
          <w:jc w:val="center"/>
          <w:trHeight w:val="450"/>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(三)</w:t>
            </w:r>
            <w:r/>
          </w:p>
        </w:tc>
        <w:tc>
          <w:tcPr>
            <w:tcMar>
              <w:left w:w="108" w:type="dxa"/>
              <w:top w:w="0" w:type="dxa"/>
              <w:right w:w="108" w:type="dxa"/>
              <w:bottom w:w="0" w:type="dxa"/>
            </w:tcMar>
            <w:tcW w:w="7953" w:type="dxa"/>
            <w:textDirection w:val="lrTb"/>
            <w:noWrap w:val="false"/>
          </w:tcPr>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采购人确定的采购项目属性：服务</w:t>
            </w:r>
            <w:r/>
          </w:p>
        </w:tc>
      </w:tr>
      <w:tr>
        <w:trPr>
          <w:jc w:val="center"/>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(四)</w:t>
            </w:r>
            <w:r/>
          </w:p>
        </w:tc>
        <w:tc>
          <w:tcPr>
            <w:tcMar>
              <w:left w:w="108" w:type="dxa"/>
              <w:top w:w="0" w:type="dxa"/>
              <w:right w:w="108" w:type="dxa"/>
              <w:bottom w:w="0" w:type="dxa"/>
            </w:tcMar>
            <w:tcW w:w="7953" w:type="dxa"/>
            <w:textDirection w:val="lrTb"/>
            <w:noWrap w:val="false"/>
          </w:tcPr>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本项目采购代理机构：江苏佳信项目管理有限公司</w:t>
            </w:r>
            <w:r/>
          </w:p>
        </w:tc>
      </w:tr>
      <w:tr>
        <w:trPr>
          <w:jc w:val="center"/>
          <w:trHeight w:val="508"/>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(五)</w:t>
            </w:r>
            <w:r/>
          </w:p>
        </w:tc>
        <w:tc>
          <w:tcPr>
            <w:tcMar>
              <w:left w:w="108" w:type="dxa"/>
              <w:top w:w="0" w:type="dxa"/>
              <w:right w:w="108" w:type="dxa"/>
              <w:bottom w:w="0" w:type="dxa"/>
            </w:tcMar>
            <w:tcW w:w="7953" w:type="dxa"/>
            <w:textDirection w:val="lrTb"/>
            <w:noWrap w:val="false"/>
          </w:tcPr>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投标人的资格条件：</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符合《中华人民共和国政府采购法》第二十二条的规定；</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此项目属于专门面向中小微企业采购的项目，供应商应为中小微企业、监狱企业、残疾人福利性单位。</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同时明确相关事项如下：</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一、本项目不接受联合体参与采购活动。</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二、单位负责人为同一人或者存在直接控股、管理关系的不同供应商，不得参加同一合同项下的政府采购活动。</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三、为本采购项目提供整体设计、规范编制或者项目管理、监理、检测等服务的供应商，不得再参加本采购项目的采购活动。</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四、查询及使用供应商信用记录：</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（一）由采购人查询信用信息。</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（二）查询渠道包括：</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1.“信用中国”网</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w:t>
            </w:r>
            <w:r>
              <w:fldChar w:fldCharType="begin"/>
            </w:r>
            <w:r>
              <w:instrText xml:space="preserve"> HYPERLINK "http://www.creditchina.gov.cn/" \o "http://www.creditchina.gov.cn/" </w:instrText>
            </w:r>
            <w:r>
              <w:fldChar w:fldCharType="separate"/>
            </w:r>
            <w:r>
              <w:rPr>
                <w:rFonts w:hint="eastAsia" w:ascii="仿宋" w:hAnsi="仿宋" w:eastAsia="仿宋" w:cs="仿宋"/>
                <w:color w:val="000000"/>
                <w:sz w:val="32"/>
                <w:szCs w:val="32"/>
              </w:rPr>
              <w:t xml:space="preserve">www.creditchina.gov.cn</w:t>
            </w:r>
            <w:r>
              <w:rPr>
                <w:rFonts w:hint="eastAsia" w:ascii="仿宋" w:hAnsi="仿宋" w:eastAsia="仿宋" w:cs="仿宋"/>
                <w:color w:val="000000"/>
                <w:sz w:val="32"/>
                <w:szCs w:val="32"/>
              </w:rPr>
              <w:fldChar w:fldCharType="end"/>
            </w:r>
            <w:r>
              <w:rPr>
                <w:rFonts w:hint="eastAsia" w:ascii="仿宋" w:hAnsi="仿宋" w:eastAsia="仿宋" w:cs="仿宋"/>
                <w:color w:val="000000"/>
                <w:sz w:val="32"/>
                <w:szCs w:val="32"/>
              </w:rPr>
              <w:t xml:space="preserve">）；</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2.中国政府采购网（</w:t>
            </w:r>
            <w:r>
              <w:fldChar w:fldCharType="begin"/>
            </w:r>
            <w:r>
              <w:instrText xml:space="preserve"> HYPERLINK "http://www.ccgp.gov.cn/" \o "http://www.ccgp.gov.cn/" </w:instrText>
            </w:r>
            <w:r>
              <w:fldChar w:fldCharType="separate"/>
            </w:r>
            <w:r>
              <w:rPr>
                <w:rFonts w:hint="eastAsia" w:ascii="仿宋" w:hAnsi="仿宋" w:eastAsia="仿宋" w:cs="仿宋"/>
                <w:color w:val="000000"/>
                <w:sz w:val="32"/>
                <w:szCs w:val="32"/>
              </w:rPr>
              <w:t xml:space="preserve">www.ccgp.gov.cn</w:t>
            </w:r>
            <w:r>
              <w:rPr>
                <w:rFonts w:hint="eastAsia" w:ascii="仿宋" w:hAnsi="仿宋" w:eastAsia="仿宋" w:cs="仿宋"/>
                <w:color w:val="000000"/>
                <w:sz w:val="32"/>
                <w:szCs w:val="32"/>
              </w:rPr>
              <w:fldChar w:fldCharType="end"/>
            </w:r>
            <w:r>
              <w:rPr>
                <w:rFonts w:hint="eastAsia" w:ascii="仿宋" w:hAnsi="仿宋" w:eastAsia="仿宋" w:cs="仿宋"/>
                <w:color w:val="000000"/>
                <w:sz w:val="32"/>
                <w:szCs w:val="32"/>
              </w:rPr>
              <w:t xml:space="preserve">）；</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3.“信用江苏”网（www.jscredit.gov.cn）；</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4.“信用中国（江苏徐州）”网</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 </w:t>
            </w:r>
            <w:r>
              <w:fldChar w:fldCharType="begin"/>
            </w:r>
            <w:r>
              <w:instrText xml:space="preserve"> HYPERLINK "http://www.xuzhoucredit.gov.cn/" \o "http://www.xuzhoucredit.gov.cn/" </w:instrText>
            </w:r>
            <w:r>
              <w:fldChar w:fldCharType="separate"/>
            </w:r>
            <w:r>
              <w:rPr>
                <w:rFonts w:hint="eastAsia" w:ascii="仿宋" w:hAnsi="仿宋" w:eastAsia="仿宋" w:cs="仿宋"/>
                <w:color w:val="000000"/>
                <w:sz w:val="32"/>
                <w:szCs w:val="32"/>
              </w:rPr>
              <w:t xml:space="preserve">http://www.xuzhoucredit.gov.cn</w:t>
            </w:r>
            <w:r>
              <w:rPr>
                <w:rFonts w:hint="eastAsia" w:ascii="仿宋" w:hAnsi="仿宋" w:eastAsia="仿宋" w:cs="仿宋"/>
                <w:color w:val="000000"/>
                <w:sz w:val="32"/>
                <w:szCs w:val="32"/>
              </w:rPr>
              <w:fldChar w:fldCharType="end"/>
            </w:r>
            <w:r>
              <w:rPr>
                <w:rFonts w:hint="eastAsia" w:ascii="仿宋" w:hAnsi="仿宋" w:eastAsia="仿宋" w:cs="仿宋"/>
                <w:color w:val="000000"/>
                <w:sz w:val="32"/>
                <w:szCs w:val="32"/>
              </w:rPr>
              <w:t xml:space="preserve">）；</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5.江苏省政府采购信用评价系统。</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(三)截止时点（查询环节）：评标结束前。</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(四)信用信息查询记录和证据留存的具体方式：网页截屏打印，与其他采购文件一并保存。</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(五)信用信息的使用规则：</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(六)</w:t>
            </w:r>
            <w:r/>
          </w:p>
        </w:tc>
        <w:tc>
          <w:tcPr>
            <w:tcMar>
              <w:left w:w="108" w:type="dxa"/>
              <w:top w:w="0" w:type="dxa"/>
              <w:right w:w="108" w:type="dxa"/>
              <w:bottom w:w="0" w:type="dxa"/>
            </w:tcMar>
            <w:tcW w:w="7953" w:type="dxa"/>
            <w:textDirection w:val="lrTb"/>
            <w:noWrap w:val="false"/>
          </w:tcPr>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招标代理服务费由中标人支付。按《招标代理服务收费标准》（见附件）。</w:t>
            </w:r>
            <w:r/>
          </w:p>
        </w:tc>
      </w:tr>
      <w:tr>
        <w:trPr>
          <w:jc w:val="center"/>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二</w:t>
            </w:r>
            <w:r/>
          </w:p>
        </w:tc>
        <w:tc>
          <w:tcPr>
            <w:tcMar>
              <w:left w:w="108" w:type="dxa"/>
              <w:top w:w="0" w:type="dxa"/>
              <w:right w:w="108" w:type="dxa"/>
              <w:bottom w:w="0" w:type="dxa"/>
            </w:tcMar>
            <w:tcW w:w="7953" w:type="dxa"/>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rPr>
              <w:t xml:space="preserve">招标</w:t>
            </w:r>
            <w:r/>
          </w:p>
        </w:tc>
      </w:tr>
      <w:tr>
        <w:trPr>
          <w:jc w:val="center"/>
          <w:trHeight w:val="90"/>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(七)</w:t>
            </w:r>
            <w:r/>
          </w:p>
        </w:tc>
        <w:tc>
          <w:tcPr>
            <w:tcMar>
              <w:left w:w="108" w:type="dxa"/>
              <w:top w:w="0" w:type="dxa"/>
              <w:right w:w="108" w:type="dxa"/>
              <w:bottom w:w="0" w:type="dxa"/>
            </w:tcMar>
            <w:tcW w:w="7953" w:type="dxa"/>
            <w:textDirection w:val="lrTb"/>
            <w:noWrap w:val="false"/>
          </w:tcPr>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(八)</w:t>
            </w:r>
            <w:r/>
          </w:p>
        </w:tc>
        <w:tc>
          <w:tcPr>
            <w:tcMar>
              <w:left w:w="108" w:type="dxa"/>
              <w:top w:w="0" w:type="dxa"/>
              <w:right w:w="108" w:type="dxa"/>
              <w:bottom w:w="0" w:type="dxa"/>
            </w:tcMar>
            <w:tcW w:w="7953" w:type="dxa"/>
            <w:textDirection w:val="lrTb"/>
            <w:noWrap w:val="false"/>
          </w:tcPr>
          <w:p>
            <w:pPr>
              <w:ind w:firstLine="640"/>
              <w:spacing w:line="360" w:lineRule="auto"/>
              <w:tabs>
                <w:tab w:val="left" w:pos="5760" w:leader="none"/>
              </w:tabs>
              <w:rPr>
                <w:rFonts w:ascii="仿宋" w:hAnsi="仿宋" w:eastAsia="仿宋" w:cs="仿宋"/>
                <w:color w:val="000000"/>
                <w:sz w:val="32"/>
                <w:szCs w:val="32"/>
              </w:rPr>
            </w:pPr>
            <w:r>
              <w:rPr>
                <w:rFonts w:hint="eastAsia" w:ascii="仿宋" w:hAnsi="仿宋" w:eastAsia="仿宋" w:cs="仿宋"/>
                <w:color w:val="000000"/>
                <w:sz w:val="32"/>
                <w:szCs w:val="32"/>
              </w:rPr>
              <w:t xml:space="preserve">不安排现场考察</w:t>
            </w:r>
            <w:r>
              <w:rPr>
                <w:rFonts w:hint="eastAsia" w:ascii="仿宋" w:hAnsi="仿宋" w:eastAsia="仿宋" w:cs="仿宋"/>
                <w:sz w:val="32"/>
                <w:szCs w:val="32"/>
              </w:rPr>
              <w:t xml:space="preserve">。</w:t>
            </w:r>
            <w:r/>
          </w:p>
        </w:tc>
      </w:tr>
      <w:tr>
        <w:trPr>
          <w:jc w:val="center"/>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(九)</w:t>
            </w:r>
            <w:r/>
          </w:p>
        </w:tc>
        <w:tc>
          <w:tcPr>
            <w:tcMar>
              <w:left w:w="108" w:type="dxa"/>
              <w:top w:w="0" w:type="dxa"/>
              <w:right w:w="108" w:type="dxa"/>
              <w:bottom w:w="0" w:type="dxa"/>
            </w:tcMar>
            <w:tcW w:w="7953" w:type="dxa"/>
            <w:textDirection w:val="lrTb"/>
            <w:noWrap w:val="false"/>
          </w:tcPr>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不安排开标前答疑会。</w:t>
            </w:r>
            <w:r/>
          </w:p>
        </w:tc>
      </w:tr>
      <w:tr>
        <w:trPr>
          <w:jc w:val="center"/>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（十）</w:t>
            </w:r>
            <w:r/>
          </w:p>
        </w:tc>
        <w:tc>
          <w:tcPr>
            <w:tcMar>
              <w:left w:w="108" w:type="dxa"/>
              <w:top w:w="0" w:type="dxa"/>
              <w:right w:w="108" w:type="dxa"/>
              <w:bottom w:w="0" w:type="dxa"/>
            </w:tcMar>
            <w:tcW w:w="7953" w:type="dxa"/>
            <w:textDirection w:val="lrTb"/>
            <w:noWrap w:val="false"/>
          </w:tcPr>
          <w:p>
            <w:pPr>
              <w:pStyle w:val="956"/>
              <w:ind w:firstLine="640"/>
              <w:jc w:val="left"/>
              <w:spacing w:line="360" w:lineRule="auto"/>
              <w:rPr>
                <w:rFonts w:ascii="仿宋" w:hAnsi="仿宋" w:eastAsia="仿宋" w:cs="仿宋"/>
                <w:bCs/>
                <w:color w:val="000000"/>
                <w:sz w:val="32"/>
                <w:szCs w:val="32"/>
              </w:rPr>
            </w:pPr>
            <w:r>
              <w:rPr>
                <w:rFonts w:hint="eastAsia" w:ascii="仿宋" w:hAnsi="仿宋" w:eastAsia="仿宋" w:cs="仿宋"/>
                <w:bCs/>
                <w:color w:val="000000"/>
                <w:sz w:val="32"/>
                <w:szCs w:val="32"/>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40"/>
              <w:spacing w:line="360" w:lineRule="auto"/>
              <w:rPr>
                <w:rFonts w:ascii="仿宋" w:hAnsi="仿宋" w:eastAsia="仿宋" w:cs="仿宋"/>
                <w:sz w:val="32"/>
                <w:szCs w:val="32"/>
              </w:rPr>
            </w:pPr>
            <w:r>
              <w:rPr>
                <w:rFonts w:hint="eastAsia" w:ascii="仿宋" w:hAnsi="仿宋" w:eastAsia="仿宋" w:cs="仿宋"/>
                <w:bCs/>
                <w:color w:val="000000"/>
                <w:sz w:val="32"/>
                <w:szCs w:val="32"/>
              </w:rPr>
              <w:t xml:space="preserve">特别说明：政府采购客户端工具需要导出加密的投标文件（后缀名为zip）。投标文件不得超过150M！</w:t>
            </w:r>
            <w:r/>
          </w:p>
        </w:tc>
      </w:tr>
      <w:tr>
        <w:trPr>
          <w:jc w:val="center"/>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三</w:t>
            </w:r>
            <w:r/>
          </w:p>
        </w:tc>
        <w:tc>
          <w:tcPr>
            <w:tcMar>
              <w:left w:w="108" w:type="dxa"/>
              <w:top w:w="0" w:type="dxa"/>
              <w:right w:w="108" w:type="dxa"/>
              <w:bottom w:w="0" w:type="dxa"/>
            </w:tcMar>
            <w:tcW w:w="7953" w:type="dxa"/>
            <w:vAlign w:val="center"/>
            <w:textDirection w:val="lrTb"/>
            <w:noWrap w:val="false"/>
          </w:tcPr>
          <w:p>
            <w:pPr>
              <w:jc w:val="center"/>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rPr>
              <w:t xml:space="preserve">投标</w:t>
            </w:r>
            <w:r/>
          </w:p>
        </w:tc>
      </w:tr>
      <w:tr>
        <w:trPr>
          <w:jc w:val="center"/>
          <w:trHeight w:val="90"/>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(十一)</w:t>
            </w:r>
            <w:r/>
          </w:p>
        </w:tc>
        <w:tc>
          <w:tcPr>
            <w:tcMar>
              <w:left w:w="108" w:type="dxa"/>
              <w:top w:w="0" w:type="dxa"/>
              <w:right w:w="108" w:type="dxa"/>
              <w:bottom w:w="0" w:type="dxa"/>
            </w:tcMar>
            <w:tcW w:w="7953" w:type="dxa"/>
            <w:textDirection w:val="lrTb"/>
            <w:noWrap w:val="false"/>
          </w:tcPr>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投标文件的语言为中文</w:t>
            </w:r>
            <w:r/>
          </w:p>
        </w:tc>
      </w:tr>
      <w:tr>
        <w:trPr>
          <w:jc w:val="center"/>
          <w:trHeight w:val="472"/>
        </w:trPr>
        <w:tc>
          <w:tcPr>
            <w:tcMar>
              <w:left w:w="108" w:type="dxa"/>
              <w:top w:w="0" w:type="dxa"/>
              <w:right w:w="108" w:type="dxa"/>
              <w:bottom w:w="0" w:type="dxa"/>
            </w:tcMar>
            <w:tcW w:w="1831" w:type="dxa"/>
            <w:vAlign w:val="center"/>
            <w:textDirection w:val="lrTb"/>
            <w:noWrap w:val="false"/>
          </w:tcPr>
          <w:p>
            <w:pPr>
              <w:ind w:firstLine="640"/>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(十二)</w:t>
            </w:r>
            <w:r/>
          </w:p>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szCs w:val="32"/>
              </w:rPr>
            </w:r>
            <w:r/>
          </w:p>
        </w:tc>
        <w:tc>
          <w:tcPr>
            <w:tcMar>
              <w:left w:w="108" w:type="dxa"/>
              <w:top w:w="0" w:type="dxa"/>
              <w:right w:w="108" w:type="dxa"/>
              <w:bottom w:w="0" w:type="dxa"/>
            </w:tcMar>
            <w:tcW w:w="7953" w:type="dxa"/>
            <w:textDirection w:val="lrTb"/>
            <w:noWrap w:val="false"/>
          </w:tcPr>
          <w:p>
            <w:pPr>
              <w:pStyle w:val="752"/>
              <w:ind w:firstLine="640"/>
              <w:spacing w:line="360" w:lineRule="auto"/>
              <w:widowControl/>
              <w:rPr>
                <w:rFonts w:ascii="仿宋" w:hAnsi="仿宋" w:eastAsia="仿宋" w:cs="仿宋"/>
                <w:sz w:val="32"/>
                <w:szCs w:val="32"/>
              </w:rPr>
            </w:pPr>
            <w:r>
              <w:rPr>
                <w:rFonts w:hint="eastAsia" w:ascii="仿宋" w:hAnsi="仿宋" w:eastAsia="仿宋" w:cs="仿宋"/>
                <w:sz w:val="32"/>
                <w:szCs w:val="32"/>
              </w:rPr>
              <w:t xml:space="preserve">线上投标文件编制要求：</w:t>
            </w:r>
            <w:r/>
          </w:p>
          <w:p>
            <w:pPr>
              <w:pStyle w:val="752"/>
              <w:ind w:firstLine="640"/>
              <w:spacing w:line="360" w:lineRule="auto"/>
              <w:widowControl/>
              <w:rPr>
                <w:rFonts w:ascii="仿宋" w:hAnsi="仿宋" w:eastAsia="仿宋" w:cs="仿宋"/>
                <w:sz w:val="32"/>
                <w:szCs w:val="32"/>
              </w:rPr>
            </w:pPr>
            <w:r>
              <w:rPr>
                <w:rFonts w:hint="eastAsia" w:ascii="仿宋" w:hAnsi="仿宋" w:eastAsia="仿宋" w:cs="仿宋"/>
                <w:sz w:val="32"/>
                <w:szCs w:val="32"/>
              </w:rPr>
              <w:t xml:space="preserve">投标文件应由下列部分构成：（以电子采购文件提供的顺序和要求为准）</w:t>
            </w:r>
            <w:r/>
          </w:p>
          <w:p>
            <w:pPr>
              <w:pStyle w:val="752"/>
              <w:ind w:firstLine="643"/>
              <w:spacing w:line="360" w:lineRule="auto"/>
              <w:widowControl/>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一、基本目录</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（一）《开标一览表》（加盖电子签章,</w:t>
            </w:r>
            <w:r>
              <w:rPr>
                <w:rFonts w:hint="eastAsia" w:ascii="仿宋" w:hAnsi="仿宋" w:eastAsia="仿宋" w:cs="仿宋"/>
                <w:sz w:val="32"/>
                <w:szCs w:val="32"/>
              </w:rPr>
              <w:t xml:space="preserve">政府采购客户端工具输入报价自动生成</w:t>
            </w:r>
            <w:r>
              <w:rPr>
                <w:rFonts w:hint="eastAsia" w:ascii="仿宋" w:hAnsi="仿宋" w:eastAsia="仿宋" w:cs="仿宋"/>
                <w:color w:val="000000"/>
                <w:sz w:val="32"/>
                <w:szCs w:val="32"/>
              </w:rPr>
              <w:t xml:space="preserve">）；</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（二）《</w:t>
            </w:r>
            <w:r>
              <w:rPr>
                <w:rFonts w:hint="eastAsia" w:ascii="仿宋" w:hAnsi="仿宋" w:eastAsia="仿宋" w:cs="仿宋"/>
                <w:sz w:val="32"/>
                <w:szCs w:val="32"/>
              </w:rPr>
              <w:t xml:space="preserve">法定代表人</w:t>
            </w:r>
            <w:r>
              <w:rPr>
                <w:rFonts w:hint="eastAsia" w:ascii="仿宋" w:hAnsi="仿宋" w:eastAsia="仿宋" w:cs="仿宋"/>
                <w:color w:val="000000"/>
                <w:sz w:val="32"/>
                <w:szCs w:val="32"/>
              </w:rPr>
              <w:t xml:space="preserve">授权委托书》</w:t>
            </w:r>
            <w:r>
              <w:rPr>
                <w:rFonts w:hint="eastAsia" w:ascii="仿宋" w:hAnsi="仿宋" w:eastAsia="仿宋" w:cs="仿宋"/>
                <w:sz w:val="32"/>
                <w:szCs w:val="32"/>
              </w:rPr>
              <w:t xml:space="preserve">要求加盖电子签章，格式见本文件第七章《投标文件相关格式》（必须提供，否则在符合性审查时按照投标无效处理）</w:t>
            </w:r>
            <w:r>
              <w:rPr>
                <w:rFonts w:hint="eastAsia" w:ascii="仿宋" w:hAnsi="仿宋" w:eastAsia="仿宋" w:cs="仿宋"/>
                <w:color w:val="000000"/>
                <w:sz w:val="32"/>
                <w:szCs w:val="32"/>
              </w:rPr>
              <w:t xml:space="preserve">；</w:t>
            </w:r>
            <w:r/>
          </w:p>
          <w:p>
            <w:pPr>
              <w:pStyle w:val="752"/>
              <w:ind w:firstLine="643"/>
              <w:spacing w:line="360" w:lineRule="auto"/>
              <w:widowControl/>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二、资格条件（必须提供证明材料原件扫描件，否则投标无效）</w:t>
            </w:r>
            <w:r/>
          </w:p>
          <w:p>
            <w:pPr>
              <w:pStyle w:val="956"/>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（一）投标人合法有效的营业执照（原件扫描件）；</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二）财务状况报告（即提供投标人的本项目开标时间前6个月内任何时间的资产负债表、利润表扫描件各一份；或提供投标人2022年度（或2023年度）经审计的财务报告扫描件一份；或投标人的本项目开标时间前6个月内银行出具的资信证明扫描件一份）。</w:t>
            </w:r>
            <w:r/>
          </w:p>
          <w:p>
            <w:pPr>
              <w:pStyle w:val="956"/>
              <w:ind w:firstLine="640"/>
              <w:spacing w:line="360" w:lineRule="auto"/>
              <w:rPr>
                <w:rFonts w:ascii="仿宋" w:hAnsi="仿宋" w:eastAsia="仿宋" w:cs="仿宋"/>
                <w:color w:val="000000"/>
                <w:sz w:val="32"/>
                <w:szCs w:val="32"/>
              </w:rPr>
            </w:pPr>
            <w:r>
              <w:rPr>
                <w:rFonts w:hint="eastAsia" w:ascii="仿宋" w:hAnsi="仿宋" w:eastAsia="仿宋" w:cs="仿宋"/>
                <w:sz w:val="32"/>
                <w:szCs w:val="32"/>
              </w:rPr>
              <w:t xml:space="preserve">（三）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p>
          <w:p>
            <w:pPr>
              <w:pStyle w:val="956"/>
              <w:ind w:firstLine="640"/>
              <w:spacing w:line="360" w:lineRule="auto"/>
              <w:rPr>
                <w:rFonts w:ascii="仿宋" w:hAnsi="仿宋" w:eastAsia="仿宋" w:cs="仿宋"/>
                <w:sz w:val="32"/>
                <w:szCs w:val="32"/>
              </w:rPr>
            </w:pPr>
            <w:r>
              <w:rPr>
                <w:rFonts w:hint="eastAsia" w:ascii="仿宋" w:hAnsi="仿宋" w:eastAsia="仿宋" w:cs="仿宋"/>
                <w:color w:val="000000"/>
                <w:sz w:val="32"/>
                <w:szCs w:val="32"/>
              </w:rPr>
              <w:t xml:space="preserve">（四）具备履行合同所必需的设备和专业技术能力的证明材料扫描件；格式见本文件第七章《投标文件相关格式》。</w:t>
            </w:r>
            <w:r/>
          </w:p>
          <w:p>
            <w:pPr>
              <w:pStyle w:val="956"/>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（五）投标人参加政府采购活动前3年内在经营活动中没有重大违法记录的书面声明，加盖电子签章，格式见本文件第七章《投标文件相关格式》。</w:t>
            </w:r>
            <w:r/>
          </w:p>
          <w:p>
            <w:pPr>
              <w:pStyle w:val="956"/>
              <w:ind w:firstLine="640"/>
              <w:spacing w:line="360" w:lineRule="auto"/>
              <w:rPr>
                <w:rFonts w:ascii="仿宋" w:hAnsi="仿宋" w:eastAsia="仿宋" w:cs="仿宋"/>
                <w:color w:val="000000"/>
                <w:sz w:val="32"/>
                <w:szCs w:val="32"/>
              </w:rPr>
            </w:pPr>
            <w:r>
              <w:rPr>
                <w:rFonts w:hint="eastAsia" w:ascii="仿宋" w:hAnsi="仿宋" w:eastAsia="仿宋" w:cs="仿宋"/>
                <w:bCs/>
                <w:color w:val="000000"/>
                <w:sz w:val="32"/>
                <w:szCs w:val="32"/>
              </w:rPr>
              <w:t xml:space="preserve">（六）中小企业声明函。</w:t>
            </w:r>
            <w:r>
              <w:rPr>
                <w:rFonts w:hint="eastAsia" w:ascii="仿宋" w:hAnsi="仿宋" w:eastAsia="仿宋" w:cs="仿宋"/>
                <w:color w:val="000000"/>
                <w:sz w:val="32"/>
                <w:szCs w:val="32"/>
              </w:rPr>
              <w:t xml:space="preserve">加盖电子签章，格式见本文件第七章《投标文件相关格式》。</w:t>
            </w:r>
            <w:r/>
          </w:p>
          <w:p>
            <w:pPr>
              <w:pStyle w:val="955"/>
              <w:ind w:firstLine="640"/>
              <w:spacing w:line="360" w:lineRule="auto"/>
              <w:rPr>
                <w:rFonts w:ascii="仿宋" w:hAnsi="仿宋" w:eastAsia="仿宋" w:cs="仿宋"/>
                <w:b w:val="0"/>
                <w:bCs w:val="0"/>
                <w:sz w:val="32"/>
                <w:szCs w:val="32"/>
              </w:rPr>
            </w:pPr>
            <w:r>
              <w:rPr>
                <w:rFonts w:hint="eastAsia" w:ascii="仿宋" w:hAnsi="仿宋" w:eastAsia="仿宋" w:cs="仿宋"/>
                <w:b w:val="0"/>
                <w:bCs w:val="0"/>
                <w:sz w:val="32"/>
                <w:szCs w:val="32"/>
              </w:rPr>
              <w:t xml:space="preserve">投标人《中小企业声明函》（加盖电子签章，格式见招标文件第七章《投标文件相关格式》）（必须提供，请填写完整）。查询渠道参考工业和信息化部发布的中小企业规模自测小程序。中小企业规模自测小程序详见《中小企业声明函》。</w:t>
            </w:r>
            <w:r/>
          </w:p>
          <w:p>
            <w:pPr>
              <w:pStyle w:val="955"/>
              <w:ind w:firstLine="640"/>
              <w:rPr>
                <w:rFonts w:ascii="仿宋" w:hAnsi="仿宋" w:eastAsia="仿宋" w:cs="仿宋"/>
                <w:b w:val="0"/>
                <w:bCs w:val="0"/>
                <w:sz w:val="32"/>
                <w:szCs w:val="32"/>
              </w:rPr>
            </w:pPr>
            <w:r>
              <w:rPr>
                <w:rFonts w:hint="eastAsia" w:ascii="仿宋" w:hAnsi="仿宋" w:eastAsia="仿宋" w:cs="仿宋"/>
                <w:b w:val="0"/>
                <w:bCs w:val="0"/>
                <w:sz w:val="32"/>
                <w:szCs w:val="32"/>
              </w:rPr>
              <w:t xml:space="preserve">注：</w:t>
            </w:r>
            <w:r/>
          </w:p>
          <w:p>
            <w:pPr>
              <w:pStyle w:val="955"/>
              <w:ind w:firstLine="640"/>
              <w:spacing w:line="360" w:lineRule="auto"/>
              <w:rPr>
                <w:rFonts w:ascii="仿宋" w:hAnsi="仿宋" w:eastAsia="仿宋" w:cs="仿宋"/>
                <w:b w:val="0"/>
                <w:bCs w:val="0"/>
                <w:sz w:val="32"/>
                <w:szCs w:val="32"/>
              </w:rPr>
            </w:pPr>
            <w:r>
              <w:rPr>
                <w:rFonts w:hint="eastAsia" w:ascii="仿宋" w:hAnsi="仿宋" w:eastAsia="仿宋" w:cs="仿宋"/>
                <w:b w:val="0"/>
                <w:bCs w:val="0"/>
                <w:sz w:val="32"/>
                <w:szCs w:val="32"/>
              </w:rPr>
              <w:t xml:space="preserve">1.中小微企业的要求具体以《政府采购促进中小企业发展管理办法》（财库﹝2020﹞46号）和《工业和信息化部、国家统计局、国家发展和改革委员会、财政部关于印发中小企业划型标准规定的通知》（工信部联企业[2011]300号）的规定为准（划型标准附后）。</w:t>
            </w:r>
            <w:r/>
          </w:p>
          <w:p>
            <w:pPr>
              <w:pStyle w:val="955"/>
              <w:ind w:firstLine="640"/>
              <w:spacing w:line="360" w:lineRule="auto"/>
              <w:rPr>
                <w:rFonts w:ascii="仿宋" w:hAnsi="仿宋" w:eastAsia="仿宋" w:cs="仿宋"/>
                <w:b w:val="0"/>
                <w:bCs w:val="0"/>
                <w:sz w:val="32"/>
                <w:szCs w:val="32"/>
              </w:rPr>
            </w:pPr>
            <w:r>
              <w:rPr>
                <w:rFonts w:hint="eastAsia" w:ascii="仿宋" w:hAnsi="仿宋" w:eastAsia="仿宋" w:cs="仿宋"/>
                <w:b w:val="0"/>
                <w:bCs w:val="0"/>
                <w:sz w:val="32"/>
                <w:szCs w:val="32"/>
              </w:rPr>
              <w:t xml:space="preserve">2.投标人为残疾人福利性单位的，视同小微企业，提供《残疾人福利性单位声明函》（加盖电子签章，格式见招标文件第七章《投标文件相关格式》）。</w:t>
            </w:r>
            <w:r/>
          </w:p>
          <w:p>
            <w:pPr>
              <w:pStyle w:val="955"/>
              <w:ind w:firstLine="640"/>
              <w:spacing w:line="360" w:lineRule="auto"/>
              <w:rPr>
                <w:rFonts w:ascii="仿宋" w:hAnsi="仿宋" w:eastAsia="仿宋" w:cs="仿宋"/>
                <w:b w:val="0"/>
                <w:bCs w:val="0"/>
                <w:sz w:val="32"/>
                <w:szCs w:val="32"/>
              </w:rPr>
            </w:pPr>
            <w:r>
              <w:rPr>
                <w:rFonts w:hint="eastAsia" w:ascii="仿宋" w:hAnsi="仿宋" w:eastAsia="仿宋" w:cs="仿宋"/>
                <w:b w:val="0"/>
                <w:bCs w:val="0"/>
                <w:sz w:val="32"/>
                <w:szCs w:val="32"/>
              </w:rPr>
              <w:t xml:space="preserve">享受政府采购支持政策的残疾人福利性单位应当同时满足以下条件：</w:t>
            </w:r>
            <w:r/>
          </w:p>
          <w:p>
            <w:pPr>
              <w:pStyle w:val="955"/>
              <w:ind w:firstLine="640"/>
              <w:spacing w:line="360" w:lineRule="auto"/>
              <w:rPr>
                <w:rFonts w:ascii="仿宋" w:hAnsi="仿宋" w:eastAsia="仿宋" w:cs="仿宋"/>
                <w:b w:val="0"/>
                <w:bCs w:val="0"/>
                <w:sz w:val="32"/>
                <w:szCs w:val="32"/>
              </w:rPr>
            </w:pPr>
            <w:r>
              <w:rPr>
                <w:rFonts w:hint="eastAsia" w:ascii="仿宋" w:hAnsi="仿宋" w:eastAsia="仿宋" w:cs="仿宋"/>
                <w:b w:val="0"/>
                <w:bCs w:val="0"/>
                <w:sz w:val="32"/>
                <w:szCs w:val="32"/>
              </w:rPr>
              <w:t xml:space="preserve">（1）安置的残疾人占本单位在职职工人数的比例不低于25%（含25%），并且安置的残疾人人数不少于10人（含10人）；</w:t>
            </w:r>
            <w:r/>
          </w:p>
          <w:p>
            <w:pPr>
              <w:pStyle w:val="955"/>
              <w:ind w:firstLine="640"/>
              <w:spacing w:line="360" w:lineRule="auto"/>
              <w:rPr>
                <w:rFonts w:ascii="仿宋" w:hAnsi="仿宋" w:eastAsia="仿宋" w:cs="仿宋"/>
                <w:b w:val="0"/>
                <w:bCs w:val="0"/>
                <w:sz w:val="32"/>
                <w:szCs w:val="32"/>
              </w:rPr>
            </w:pPr>
            <w:r>
              <w:rPr>
                <w:rFonts w:hint="eastAsia" w:ascii="仿宋" w:hAnsi="仿宋" w:eastAsia="仿宋" w:cs="仿宋"/>
                <w:b w:val="0"/>
                <w:bCs w:val="0"/>
                <w:sz w:val="32"/>
                <w:szCs w:val="32"/>
              </w:rPr>
              <w:t xml:space="preserve">（2）依法与安置的每位残疾人签订了一年以上（含一年）的劳动合同或服务协议；</w:t>
            </w:r>
            <w:r/>
          </w:p>
          <w:p>
            <w:pPr>
              <w:pStyle w:val="955"/>
              <w:ind w:firstLine="640"/>
              <w:spacing w:line="360" w:lineRule="auto"/>
              <w:rPr>
                <w:rFonts w:ascii="仿宋" w:hAnsi="仿宋" w:eastAsia="仿宋" w:cs="仿宋"/>
                <w:b w:val="0"/>
                <w:bCs w:val="0"/>
                <w:sz w:val="32"/>
                <w:szCs w:val="32"/>
              </w:rPr>
            </w:pPr>
            <w:r>
              <w:rPr>
                <w:rFonts w:hint="eastAsia" w:ascii="仿宋" w:hAnsi="仿宋" w:eastAsia="仿宋" w:cs="仿宋"/>
                <w:b w:val="0"/>
                <w:bCs w:val="0"/>
                <w:sz w:val="32"/>
                <w:szCs w:val="32"/>
              </w:rPr>
              <w:t xml:space="preserve">（3）为安置的每位残疾人按月足额缴纳了基本养老保险、基本医疗保险、失业保险、工伤保险和生育保险等社会保险费；</w:t>
            </w:r>
            <w:r/>
          </w:p>
          <w:p>
            <w:pPr>
              <w:pStyle w:val="955"/>
              <w:ind w:firstLine="640"/>
              <w:spacing w:line="360" w:lineRule="auto"/>
              <w:rPr>
                <w:rFonts w:ascii="仿宋" w:hAnsi="仿宋" w:eastAsia="仿宋" w:cs="仿宋"/>
                <w:b w:val="0"/>
                <w:bCs w:val="0"/>
                <w:sz w:val="32"/>
                <w:szCs w:val="32"/>
              </w:rPr>
            </w:pPr>
            <w:r>
              <w:rPr>
                <w:rFonts w:hint="eastAsia" w:ascii="仿宋" w:hAnsi="仿宋" w:eastAsia="仿宋" w:cs="仿宋"/>
                <w:b w:val="0"/>
                <w:bCs w:val="0"/>
                <w:sz w:val="32"/>
                <w:szCs w:val="32"/>
              </w:rPr>
              <w:t xml:space="preserve">（4）通过银行等金融机构向安置的每位残疾人，按月支付了不低于单位所在区县适用的经省级人民政府批准的月最低工资标准的工资；</w:t>
            </w:r>
            <w:r/>
          </w:p>
          <w:p>
            <w:pPr>
              <w:pStyle w:val="955"/>
              <w:ind w:firstLine="640"/>
              <w:spacing w:line="360" w:lineRule="auto"/>
              <w:rPr>
                <w:rFonts w:ascii="仿宋" w:hAnsi="仿宋" w:eastAsia="仿宋" w:cs="仿宋"/>
                <w:b w:val="0"/>
                <w:bCs w:val="0"/>
                <w:sz w:val="32"/>
                <w:szCs w:val="32"/>
              </w:rPr>
            </w:pPr>
            <w:r>
              <w:rPr>
                <w:rFonts w:hint="eastAsia" w:ascii="仿宋" w:hAnsi="仿宋" w:eastAsia="仿宋" w:cs="仿宋"/>
                <w:b w:val="0"/>
                <w:bCs w:val="0"/>
                <w:sz w:val="32"/>
                <w:szCs w:val="32"/>
              </w:rPr>
              <w:t xml:space="preserve">（5）提供本单位制造的货物、承担的工程或者服务（以下简称产品），或者提供其他残疾人福利性单位制造的货物（不包括使用非残疾人福利性单位注册商标的货物）。</w:t>
            </w:r>
            <w:r/>
          </w:p>
          <w:p>
            <w:pPr>
              <w:pStyle w:val="955"/>
              <w:ind w:firstLine="640"/>
              <w:spacing w:line="360" w:lineRule="auto"/>
              <w:rPr>
                <w:rFonts w:ascii="仿宋" w:hAnsi="仿宋" w:eastAsia="仿宋" w:cs="仿宋"/>
                <w:b w:val="0"/>
                <w:bCs w:val="0"/>
                <w:sz w:val="32"/>
                <w:szCs w:val="32"/>
              </w:rPr>
            </w:pPr>
            <w:r>
              <w:rPr>
                <w:rFonts w:hint="eastAsia" w:ascii="仿宋" w:hAnsi="仿宋" w:eastAsia="仿宋" w:cs="仿宋"/>
                <w:b w:val="0"/>
                <w:bCs w:val="0"/>
                <w:sz w:val="32"/>
                <w:szCs w:val="32"/>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55"/>
              <w:ind w:firstLine="640"/>
              <w:spacing w:line="360" w:lineRule="auto"/>
              <w:rPr>
                <w:rFonts w:ascii="仿宋" w:hAnsi="仿宋" w:eastAsia="仿宋" w:cs="仿宋"/>
                <w:b w:val="0"/>
                <w:bCs w:val="0"/>
                <w:sz w:val="32"/>
                <w:szCs w:val="32"/>
              </w:rPr>
            </w:pPr>
            <w:r>
              <w:rPr>
                <w:rFonts w:hint="eastAsia" w:ascii="仿宋" w:hAnsi="仿宋" w:eastAsia="仿宋" w:cs="仿宋"/>
                <w:b w:val="0"/>
                <w:bCs w:val="0"/>
                <w:sz w:val="32"/>
                <w:szCs w:val="32"/>
              </w:rPr>
              <w:t xml:space="preserve">具体以《三部门联合发布关于促进残疾人就业政府采购政策的通知》（财库〔2017〕141号）规定为准。</w:t>
            </w:r>
            <w:r/>
          </w:p>
          <w:p>
            <w:pPr>
              <w:pStyle w:val="955"/>
              <w:ind w:firstLine="640"/>
              <w:spacing w:line="360" w:lineRule="auto"/>
              <w:rPr>
                <w:rFonts w:ascii="仿宋" w:hAnsi="仿宋" w:eastAsia="仿宋" w:cs="仿宋"/>
                <w:b w:val="0"/>
                <w:bCs w:val="0"/>
                <w:sz w:val="32"/>
                <w:szCs w:val="32"/>
              </w:rPr>
            </w:pPr>
            <w:r>
              <w:rPr>
                <w:rFonts w:hint="eastAsia" w:ascii="仿宋" w:hAnsi="仿宋" w:eastAsia="仿宋" w:cs="仿宋"/>
                <w:b w:val="0"/>
                <w:bCs w:val="0"/>
                <w:sz w:val="32"/>
                <w:szCs w:val="32"/>
              </w:rPr>
              <w:t xml:space="preserve">  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752"/>
              <w:ind w:firstLine="643"/>
              <w:spacing w:line="360" w:lineRule="auto"/>
              <w:widowControl/>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三、符合条件（必须提供，否则投标无效）</w:t>
            </w:r>
            <w:r/>
          </w:p>
          <w:p>
            <w:pPr>
              <w:pStyle w:val="752"/>
              <w:ind w:firstLine="640"/>
              <w:spacing w:line="360" w:lineRule="auto"/>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(一)报价</w:t>
            </w:r>
            <w:r/>
          </w:p>
          <w:p>
            <w:pPr>
              <w:pStyle w:val="752"/>
              <w:ind w:firstLine="640"/>
              <w:spacing w:line="360" w:lineRule="auto"/>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《分项价格表》（加盖电子签章，格式见招标文件第七章《投标文件相关格式》）；</w:t>
            </w:r>
            <w:r/>
          </w:p>
          <w:p>
            <w:pPr>
              <w:pStyle w:val="752"/>
              <w:ind w:firstLine="640"/>
              <w:spacing w:line="360" w:lineRule="auto"/>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（二）商务资信</w:t>
            </w:r>
            <w:r/>
          </w:p>
          <w:p>
            <w:pPr>
              <w:pStyle w:val="752"/>
              <w:ind w:firstLine="640"/>
              <w:spacing w:line="360" w:lineRule="auto"/>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《投标函》（加盖电子签章，格式见招标文件第七章《投标文件相关格式》）；</w:t>
            </w:r>
            <w:r/>
          </w:p>
          <w:p>
            <w:pPr>
              <w:pStyle w:val="752"/>
              <w:ind w:firstLine="640"/>
              <w:spacing w:line="360" w:lineRule="auto"/>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（三）技术响应</w:t>
            </w:r>
            <w:r/>
          </w:p>
          <w:p>
            <w:pPr>
              <w:pStyle w:val="752"/>
              <w:ind w:firstLine="640"/>
              <w:spacing w:line="360" w:lineRule="auto"/>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《偏离表》（加盖电子签章，格式见招标文件第七章《投标文件相关格式》）。</w:t>
            </w:r>
            <w:r/>
          </w:p>
          <w:p>
            <w:pPr>
              <w:pStyle w:val="753"/>
              <w:spacing w:line="360" w:lineRule="auto"/>
              <w:rPr>
                <w:rFonts w:ascii="仿宋" w:hAnsi="仿宋" w:eastAsia="仿宋" w:cs="仿宋"/>
                <w:sz w:val="32"/>
                <w:szCs w:val="32"/>
              </w:rPr>
            </w:pPr>
            <w:r>
              <w:rPr>
                <w:rFonts w:hint="eastAsia" w:ascii="仿宋" w:hAnsi="仿宋" w:eastAsia="仿宋" w:cs="仿宋"/>
                <w:b/>
                <w:bCs/>
                <w:color w:val="000000"/>
                <w:sz w:val="32"/>
                <w:szCs w:val="32"/>
              </w:rPr>
              <w:t xml:space="preserve">四、综合评审评分项</w:t>
            </w:r>
            <w:r/>
          </w:p>
          <w:p>
            <w:pPr>
              <w:pStyle w:val="956"/>
              <w:ind w:firstLine="640"/>
              <w:spacing w:line="360" w:lineRule="auto"/>
              <w:rPr>
                <w:rFonts w:ascii="仿宋" w:hAnsi="仿宋" w:eastAsia="仿宋" w:cs="仿宋"/>
                <w:bCs/>
                <w:color w:val="000000"/>
                <w:sz w:val="32"/>
                <w:szCs w:val="32"/>
              </w:rPr>
            </w:pPr>
            <w:r>
              <w:rPr>
                <w:rFonts w:hint="eastAsia" w:ascii="仿宋" w:hAnsi="仿宋" w:eastAsia="仿宋" w:cs="仿宋"/>
                <w:bCs/>
                <w:color w:val="000000"/>
                <w:sz w:val="32"/>
                <w:szCs w:val="32"/>
              </w:rPr>
              <w:t xml:space="preserve">（一）技术部分</w:t>
            </w:r>
            <w:r/>
          </w:p>
          <w:p>
            <w:pPr>
              <w:pStyle w:val="963"/>
              <w:ind w:firstLine="640"/>
              <w:spacing w:line="360" w:lineRule="auto"/>
              <w:rPr>
                <w:rFonts w:ascii="仿宋" w:hAnsi="仿宋" w:eastAsia="仿宋" w:cs="仿宋"/>
                <w:bCs/>
                <w:color w:val="000000"/>
                <w:sz w:val="32"/>
                <w:szCs w:val="32"/>
              </w:rPr>
            </w:pPr>
            <w:r>
              <w:rPr>
                <w:rFonts w:hint="eastAsia" w:ascii="仿宋" w:hAnsi="仿宋" w:eastAsia="仿宋" w:cs="仿宋"/>
                <w:bCs/>
                <w:color w:val="000000"/>
                <w:sz w:val="32"/>
                <w:szCs w:val="32"/>
              </w:rPr>
              <w:t xml:space="preserve">1.服务实施方案</w:t>
            </w:r>
            <w:r>
              <w:rPr>
                <w:rFonts w:hint="eastAsia" w:ascii="仿宋" w:hAnsi="仿宋" w:eastAsia="仿宋" w:cs="仿宋"/>
                <w:color w:val="000000"/>
                <w:sz w:val="32"/>
                <w:szCs w:val="32"/>
              </w:rPr>
              <w:t xml:space="preserve">（</w:t>
            </w:r>
            <w:r>
              <w:rPr>
                <w:rFonts w:hint="eastAsia" w:ascii="仿宋" w:hAnsi="仿宋" w:eastAsia="仿宋" w:cs="仿宋"/>
                <w:bCs/>
                <w:color w:val="000000"/>
                <w:sz w:val="32"/>
                <w:szCs w:val="32"/>
              </w:rPr>
              <w:t xml:space="preserve">根据评分细则和项目要求自行编写)；</w:t>
            </w:r>
            <w:r/>
          </w:p>
          <w:p>
            <w:pPr>
              <w:pStyle w:val="754"/>
              <w:ind w:firstLine="640"/>
              <w:spacing w:line="360" w:lineRule="auto"/>
              <w:rPr>
                <w:rFonts w:ascii="仿宋" w:hAnsi="仿宋" w:eastAsia="仿宋" w:cs="仿宋"/>
                <w:bCs/>
                <w:color w:val="000000"/>
                <w:sz w:val="32"/>
                <w:szCs w:val="32"/>
              </w:rPr>
            </w:pPr>
            <w:r>
              <w:rPr>
                <w:rFonts w:hint="eastAsia" w:ascii="仿宋" w:hAnsi="仿宋" w:eastAsia="仿宋" w:cs="仿宋"/>
                <w:bCs/>
                <w:color w:val="000000"/>
                <w:sz w:val="32"/>
                <w:szCs w:val="32"/>
              </w:rPr>
              <w:t xml:space="preserve">2.应急预案(根据评分细则和项目要求自行编写)；</w:t>
            </w:r>
            <w:r/>
          </w:p>
          <w:p>
            <w:pPr>
              <w:pStyle w:val="754"/>
              <w:ind w:firstLine="640"/>
              <w:spacing w:line="360" w:lineRule="auto"/>
              <w:rPr>
                <w:rFonts w:ascii="仿宋" w:hAnsi="仿宋" w:eastAsia="仿宋" w:cs="仿宋"/>
                <w:bCs/>
                <w:color w:val="000000"/>
                <w:sz w:val="32"/>
                <w:szCs w:val="32"/>
              </w:rPr>
            </w:pPr>
            <w:r>
              <w:rPr>
                <w:rFonts w:hint="eastAsia" w:ascii="仿宋" w:hAnsi="仿宋" w:eastAsia="仿宋" w:cs="仿宋"/>
                <w:bCs/>
                <w:color w:val="000000"/>
                <w:sz w:val="32"/>
                <w:szCs w:val="32"/>
              </w:rPr>
              <w:t xml:space="preserve">3.人员配置管理方案(根据评分细则和项目要求自行编写)；</w:t>
            </w:r>
            <w:r/>
          </w:p>
          <w:p>
            <w:pPr>
              <w:pStyle w:val="754"/>
              <w:ind w:firstLine="640"/>
              <w:spacing w:line="360" w:lineRule="auto"/>
              <w:rPr>
                <w:rFonts w:ascii="仿宋" w:hAnsi="仿宋" w:eastAsia="仿宋" w:cs="仿宋"/>
                <w:bCs/>
                <w:color w:val="000000"/>
                <w:sz w:val="32"/>
                <w:szCs w:val="32"/>
              </w:rPr>
            </w:pPr>
            <w:r>
              <w:rPr>
                <w:rFonts w:hint="eastAsia" w:ascii="仿宋" w:hAnsi="仿宋" w:eastAsia="仿宋" w:cs="仿宋"/>
                <w:bCs/>
                <w:color w:val="000000"/>
                <w:sz w:val="32"/>
                <w:szCs w:val="32"/>
              </w:rPr>
              <w:t xml:space="preserve">4.服务管理措施(根据评分细则和项目要求自行编写)；</w:t>
            </w:r>
            <w:r/>
          </w:p>
          <w:p>
            <w:pPr>
              <w:pStyle w:val="973"/>
              <w:ind w:firstLine="68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5.医养结合(根据评分细则和项目要求自行编写)；</w:t>
            </w:r>
            <w:r/>
          </w:p>
          <w:p>
            <w:pPr>
              <w:pStyle w:val="754"/>
              <w:ind w:firstLine="640"/>
              <w:spacing w:line="360" w:lineRule="auto"/>
              <w:rPr>
                <w:rFonts w:ascii="仿宋" w:hAnsi="仿宋" w:eastAsia="仿宋" w:cs="仿宋"/>
                <w:bCs/>
                <w:color w:val="000000"/>
                <w:sz w:val="32"/>
                <w:szCs w:val="32"/>
              </w:rPr>
            </w:pPr>
            <w:r>
              <w:rPr>
                <w:rFonts w:hint="eastAsia" w:ascii="仿宋" w:hAnsi="仿宋" w:eastAsia="仿宋" w:cs="仿宋"/>
                <w:bCs/>
                <w:color w:val="000000"/>
                <w:sz w:val="32"/>
                <w:szCs w:val="32"/>
              </w:rPr>
              <w:t xml:space="preserve">6.发展规划与目标定位(根据评分细则和项目要求自行编写)；</w:t>
            </w:r>
            <w:r/>
          </w:p>
          <w:p>
            <w:pPr>
              <w:ind w:firstLine="640"/>
              <w:spacing w:line="360" w:lineRule="auto"/>
              <w:rPr>
                <w:rFonts w:ascii="仿宋" w:hAnsi="仿宋" w:eastAsia="仿宋" w:cs="仿宋"/>
                <w:bCs/>
                <w:color w:val="000000"/>
                <w:sz w:val="32"/>
                <w:szCs w:val="32"/>
              </w:rPr>
            </w:pPr>
            <w:r>
              <w:rPr>
                <w:rFonts w:hint="eastAsia" w:ascii="仿宋" w:hAnsi="仿宋" w:eastAsia="仿宋" w:cs="仿宋"/>
                <w:bCs/>
                <w:color w:val="000000"/>
                <w:sz w:val="32"/>
                <w:szCs w:val="32"/>
              </w:rPr>
              <w:t xml:space="preserve">（二）商务部分</w:t>
            </w:r>
            <w:r/>
          </w:p>
          <w:p>
            <w:pPr>
              <w:pStyle w:val="963"/>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1.基础管理体系</w:t>
            </w:r>
            <w:r/>
          </w:p>
          <w:p>
            <w:pPr>
              <w:pStyle w:val="963"/>
              <w:ind w:firstLine="640"/>
              <w:spacing w:line="360" w:lineRule="auto"/>
              <w:rPr>
                <w:rFonts w:hint="default"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 xml:space="preserve">2.所获荣誉</w:t>
            </w:r>
            <w:r/>
          </w:p>
          <w:p>
            <w:pPr>
              <w:pStyle w:val="963"/>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lang w:val="en-US" w:eastAsia="zh-CN"/>
              </w:rPr>
              <w:t xml:space="preserve">3</w:t>
            </w:r>
            <w:r>
              <w:rPr>
                <w:rFonts w:hint="eastAsia" w:ascii="仿宋" w:hAnsi="仿宋" w:eastAsia="仿宋" w:cs="仿宋"/>
                <w:color w:val="000000"/>
                <w:sz w:val="32"/>
                <w:szCs w:val="32"/>
              </w:rPr>
              <w:t xml:space="preserve">.类似业绩</w:t>
            </w:r>
            <w:r/>
          </w:p>
          <w:p>
            <w:pPr>
              <w:pStyle w:val="963"/>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lang w:val="en-US" w:eastAsia="zh-CN"/>
              </w:rPr>
              <w:t xml:space="preserve">4</w:t>
            </w:r>
            <w:bookmarkStart w:id="24" w:name="_GoBack"/>
            <w:r/>
            <w:bookmarkEnd w:id="24"/>
            <w:r>
              <w:rPr>
                <w:rFonts w:hint="eastAsia" w:ascii="仿宋" w:hAnsi="仿宋" w:eastAsia="仿宋" w:cs="仿宋"/>
                <w:color w:val="000000"/>
                <w:sz w:val="32"/>
                <w:szCs w:val="32"/>
              </w:rPr>
              <w:t xml:space="preserve">.服务团队</w:t>
            </w:r>
            <w:r/>
          </w:p>
          <w:p>
            <w:pPr>
              <w:pStyle w:val="963"/>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（三）投标人其它证明文件及材料扫描件。</w:t>
            </w:r>
            <w:r/>
          </w:p>
          <w:p>
            <w:pPr>
              <w:ind w:firstLine="643"/>
              <w:spacing w:line="360" w:lineRule="auto"/>
              <w:rPr>
                <w:rFonts w:ascii="仿宋" w:hAnsi="仿宋" w:eastAsia="仿宋" w:cs="仿宋"/>
                <w:bCs/>
                <w:sz w:val="32"/>
                <w:szCs w:val="32"/>
              </w:rPr>
            </w:pPr>
            <w:r>
              <w:rPr>
                <w:rFonts w:hint="eastAsia" w:ascii="仿宋" w:hAnsi="仿宋" w:eastAsia="仿宋" w:cs="仿宋"/>
                <w:b/>
                <w:bCs/>
                <w:sz w:val="32"/>
                <w:szCs w:val="32"/>
              </w:rPr>
              <w:t xml:space="preserve">注</w:t>
            </w:r>
            <w:r>
              <w:rPr>
                <w:rFonts w:hint="eastAsia" w:ascii="仿宋" w:hAnsi="仿宋" w:eastAsia="仿宋" w:cs="仿宋"/>
                <w:bCs/>
                <w:sz w:val="32"/>
                <w:szCs w:val="32"/>
              </w:rPr>
              <w:t xml:space="preserve">：</w:t>
            </w:r>
            <w:r/>
          </w:p>
          <w:p>
            <w:pPr>
              <w:ind w:firstLine="640"/>
              <w:spacing w:line="360" w:lineRule="auto"/>
              <w:rPr>
                <w:rFonts w:ascii="仿宋" w:hAnsi="仿宋" w:eastAsia="仿宋" w:cs="仿宋"/>
                <w:bCs/>
                <w:sz w:val="32"/>
                <w:szCs w:val="32"/>
              </w:rPr>
            </w:pPr>
            <w:r>
              <w:rPr>
                <w:rFonts w:hint="eastAsia" w:ascii="仿宋" w:hAnsi="仿宋" w:eastAsia="仿宋" w:cs="仿宋"/>
                <w:bCs/>
                <w:sz w:val="32"/>
                <w:szCs w:val="32"/>
              </w:rPr>
              <w:t xml:space="preserve">1.投标人应对以上文件的合法性、真实性负责。</w:t>
            </w:r>
            <w:r/>
          </w:p>
          <w:p>
            <w:pPr>
              <w:ind w:firstLine="640"/>
              <w:spacing w:line="360" w:lineRule="auto"/>
              <w:rPr>
                <w:rFonts w:ascii="仿宋" w:hAnsi="仿宋" w:eastAsia="仿宋" w:cs="仿宋"/>
                <w:color w:val="000000"/>
                <w:sz w:val="32"/>
                <w:szCs w:val="32"/>
              </w:rPr>
            </w:pPr>
            <w:r>
              <w:rPr>
                <w:rFonts w:hint="eastAsia" w:ascii="仿宋" w:hAnsi="仿宋" w:eastAsia="仿宋" w:cs="仿宋"/>
                <w:bCs/>
                <w:sz w:val="32"/>
                <w:szCs w:val="32"/>
              </w:rPr>
              <w:t xml:space="preserve">2.</w:t>
            </w:r>
            <w:r>
              <w:rPr>
                <w:rFonts w:hint="eastAsia" w:ascii="仿宋" w:hAnsi="仿宋" w:eastAsia="仿宋" w:cs="仿宋"/>
                <w:sz w:val="32"/>
                <w:szCs w:val="32"/>
              </w:rPr>
              <w:t xml:space="preserve">签订合同前，中标人必须向采购人提交其投标文件中所有扫描件的原件，采购人核查（核对）无误后，签订合同。如中标人不能在采购人规定的时间内向采购人提供原件，将被采购人视为放弃中标资格。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(十三)</w:t>
            </w:r>
            <w:r/>
          </w:p>
        </w:tc>
        <w:tc>
          <w:tcPr>
            <w:tcMar>
              <w:left w:w="108" w:type="dxa"/>
              <w:top w:w="0" w:type="dxa"/>
              <w:right w:w="108" w:type="dxa"/>
              <w:bottom w:w="0" w:type="dxa"/>
            </w:tcMar>
            <w:tcW w:w="7953" w:type="dxa"/>
            <w:textDirection w:val="lrTb"/>
            <w:noWrap w:val="false"/>
          </w:tcPr>
          <w:p>
            <w:pPr>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商务条件见：</w:t>
            </w:r>
            <w:r/>
          </w:p>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一、本文件第四章《评标标准》中《评分细则》。</w:t>
            </w:r>
            <w:r/>
          </w:p>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二、本文件第三章《投标资料表》中(十二)。</w:t>
            </w:r>
            <w:r/>
          </w:p>
        </w:tc>
      </w:tr>
      <w:tr>
        <w:trPr>
          <w:jc w:val="center"/>
          <w:trHeight w:val="90"/>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(十四)</w:t>
            </w:r>
            <w:r/>
          </w:p>
        </w:tc>
        <w:tc>
          <w:tcPr>
            <w:tcMar>
              <w:left w:w="108" w:type="dxa"/>
              <w:top w:w="0" w:type="dxa"/>
              <w:right w:w="108" w:type="dxa"/>
              <w:bottom w:w="0" w:type="dxa"/>
            </w:tcMar>
            <w:tcW w:w="7953" w:type="dxa"/>
            <w:textDirection w:val="lrTb"/>
            <w:noWrap w:val="false"/>
          </w:tcPr>
          <w:p>
            <w:pPr>
              <w:spacing w:line="360" w:lineRule="auto"/>
              <w:rPr>
                <w:rFonts w:ascii="仿宋" w:hAnsi="仿宋" w:eastAsia="仿宋" w:cs="仿宋"/>
                <w:sz w:val="32"/>
                <w:szCs w:val="32"/>
              </w:rPr>
            </w:pPr>
            <w:r>
              <w:rPr>
                <w:rFonts w:hint="eastAsia" w:ascii="仿宋" w:hAnsi="仿宋" w:eastAsia="仿宋" w:cs="仿宋"/>
                <w:sz w:val="32"/>
                <w:szCs w:val="32"/>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(十五)</w:t>
            </w:r>
            <w:r/>
          </w:p>
        </w:tc>
        <w:tc>
          <w:tcPr>
            <w:tcMar>
              <w:left w:w="108" w:type="dxa"/>
              <w:top w:w="0" w:type="dxa"/>
              <w:right w:w="108" w:type="dxa"/>
              <w:bottom w:w="0" w:type="dxa"/>
            </w:tcMar>
            <w:tcW w:w="7953" w:type="dxa"/>
            <w:textDirection w:val="lrTb"/>
            <w:noWrap w:val="false"/>
          </w:tcPr>
          <w:p>
            <w:pPr>
              <w:ind w:firstLine="643"/>
              <w:jc w:val="left"/>
              <w:spacing w:line="360" w:lineRule="auto"/>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本项目预算金额：200万元，不接受超过采购预算的投标报价。</w:t>
            </w:r>
            <w:r/>
          </w:p>
          <w:p>
            <w:pPr>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报价包括产品价、税金、运费、售后服务、投标人的利润等全部费用，采购人不再支付报价以外的任何费用。</w:t>
            </w:r>
            <w:r/>
          </w:p>
        </w:tc>
      </w:tr>
      <w:tr>
        <w:trPr>
          <w:jc w:val="center"/>
          <w:trHeight w:val="347"/>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(十六)</w:t>
            </w:r>
            <w:r/>
          </w:p>
        </w:tc>
        <w:tc>
          <w:tcPr>
            <w:tcMar>
              <w:left w:w="108" w:type="dxa"/>
              <w:top w:w="0" w:type="dxa"/>
              <w:right w:w="108" w:type="dxa"/>
              <w:bottom w:w="0" w:type="dxa"/>
            </w:tcMar>
            <w:tcW w:w="7953" w:type="dxa"/>
            <w:vAlign w:val="center"/>
            <w:textDirection w:val="lrTb"/>
            <w:noWrap w:val="false"/>
          </w:tcPr>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以人民币报价。</w:t>
            </w:r>
            <w:r/>
          </w:p>
        </w:tc>
      </w:tr>
      <w:tr>
        <w:trPr>
          <w:jc w:val="center"/>
          <w:trHeight w:val="90"/>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(十七)</w:t>
            </w:r>
            <w:r/>
          </w:p>
        </w:tc>
        <w:tc>
          <w:tcPr>
            <w:tcMar>
              <w:left w:w="108" w:type="dxa"/>
              <w:top w:w="0" w:type="dxa"/>
              <w:right w:w="108" w:type="dxa"/>
              <w:bottom w:w="0" w:type="dxa"/>
            </w:tcMar>
            <w:tcW w:w="7953" w:type="dxa"/>
            <w:vAlign w:val="center"/>
            <w:textDirection w:val="lrTb"/>
            <w:noWrap w:val="false"/>
          </w:tcPr>
          <w:p>
            <w:pPr>
              <w:pStyle w:val="956"/>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线上要求：</w:t>
            </w:r>
            <w:r/>
          </w:p>
          <w:p>
            <w:pPr>
              <w:pStyle w:val="956"/>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投标人应当通过“苏采云”系统提交数据电文形式的投标文件（即电子投标）。</w:t>
            </w:r>
            <w:r/>
          </w:p>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特别说明：通过“苏采云”系统提交政府采购客户端工具导出加密的投标文件（后缀名为zip）。投标文件不得超过150M！</w:t>
            </w:r>
            <w:r>
              <w:rPr>
                <w:rFonts w:hint="eastAsia" w:ascii="仿宋" w:hAnsi="仿宋" w:eastAsia="仿宋" w:cs="仿宋"/>
                <w:color w:val="0000ff"/>
                <w:sz w:val="32"/>
                <w:szCs w:val="32"/>
              </w:rPr>
              <w:t xml:space="preserve"> </w:t>
            </w:r>
            <w:r/>
          </w:p>
        </w:tc>
      </w:tr>
      <w:tr>
        <w:trPr>
          <w:jc w:val="center"/>
          <w:trHeight w:val="90"/>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(十八)</w:t>
            </w:r>
            <w:r/>
          </w:p>
        </w:tc>
        <w:tc>
          <w:tcPr>
            <w:tcMar>
              <w:left w:w="108" w:type="dxa"/>
              <w:top w:w="0" w:type="dxa"/>
              <w:right w:w="108" w:type="dxa"/>
              <w:bottom w:w="0" w:type="dxa"/>
            </w:tcMar>
            <w:tcW w:w="7953" w:type="dxa"/>
            <w:textDirection w:val="lrTb"/>
            <w:noWrap w:val="false"/>
          </w:tcPr>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一、投标文件提交时间：2024年11月2</w:t>
            </w:r>
            <w:r>
              <w:rPr>
                <w:rFonts w:hint="eastAsia" w:ascii="仿宋" w:hAnsi="仿宋" w:eastAsia="仿宋" w:cs="仿宋"/>
                <w:color w:val="000000"/>
                <w:sz w:val="32"/>
                <w:szCs w:val="32"/>
                <w:lang w:val="en-US" w:eastAsia="zh-CN"/>
              </w:rPr>
              <w:t xml:space="preserve">7</w:t>
            </w:r>
            <w:r>
              <w:rPr>
                <w:rFonts w:hint="eastAsia" w:ascii="仿宋" w:hAnsi="仿宋" w:eastAsia="仿宋" w:cs="仿宋"/>
                <w:color w:val="000000"/>
                <w:sz w:val="32"/>
                <w:szCs w:val="32"/>
              </w:rPr>
              <w:t xml:space="preserve">日北京时间10：00前。</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二、投标文件接收截止时间：2024年11月2</w:t>
            </w:r>
            <w:r>
              <w:rPr>
                <w:rFonts w:hint="eastAsia" w:ascii="仿宋" w:hAnsi="仿宋" w:eastAsia="仿宋" w:cs="仿宋"/>
                <w:color w:val="000000"/>
                <w:sz w:val="32"/>
                <w:szCs w:val="32"/>
                <w:lang w:val="en-US" w:eastAsia="zh-CN"/>
              </w:rPr>
              <w:t xml:space="preserve">7</w:t>
            </w:r>
            <w:r>
              <w:rPr>
                <w:rFonts w:hint="eastAsia" w:ascii="仿宋" w:hAnsi="仿宋" w:eastAsia="仿宋" w:cs="仿宋"/>
                <w:color w:val="000000"/>
                <w:sz w:val="32"/>
                <w:szCs w:val="32"/>
              </w:rPr>
              <w:t xml:space="preserve">日北京时间10：00。</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三、投标文件提交地点：投标人应当通过“苏采云”系统提交数据电文形式的投标文件（即电子投标），“苏采云”系统自动接收。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(十九)</w:t>
            </w:r>
            <w:r/>
          </w:p>
        </w:tc>
        <w:tc>
          <w:tcPr>
            <w:tcMar>
              <w:left w:w="108" w:type="dxa"/>
              <w:top w:w="0" w:type="dxa"/>
              <w:right w:w="108" w:type="dxa"/>
              <w:bottom w:w="0" w:type="dxa"/>
            </w:tcMar>
            <w:tcW w:w="7953" w:type="dxa"/>
            <w:textDirection w:val="lrTb"/>
            <w:noWrap w:val="false"/>
          </w:tcPr>
          <w:p>
            <w:pPr>
              <w:ind w:firstLine="640"/>
              <w:spacing w:line="360" w:lineRule="auto"/>
              <w:rPr>
                <w:rFonts w:ascii="仿宋" w:hAnsi="仿宋" w:eastAsia="仿宋" w:cs="仿宋"/>
                <w:color w:val="ff0000"/>
                <w:sz w:val="32"/>
                <w:szCs w:val="32"/>
              </w:rPr>
            </w:pPr>
            <w:r>
              <w:rPr>
                <w:rFonts w:hint="eastAsia" w:ascii="仿宋" w:hAnsi="仿宋" w:eastAsia="仿宋" w:cs="仿宋"/>
                <w:color w:val="000000"/>
                <w:sz w:val="32"/>
                <w:szCs w:val="32"/>
              </w:rPr>
              <w:t xml:space="preserve">电子投标文件应由其法定代表人或法定代表人授权代表在规定的网上投标时间内，凭 CA 证书登陆“苏采云”系统在线编制投标文件（电子数据），并在投标截止时间之前上传投标文件。投标人应在达到开标时间后，使用CA数字证书解密各自投标文件。</w:t>
            </w:r>
            <w:r/>
          </w:p>
        </w:tc>
      </w:tr>
      <w:tr>
        <w:trPr>
          <w:jc w:val="center"/>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四</w:t>
            </w:r>
            <w:r/>
          </w:p>
        </w:tc>
        <w:tc>
          <w:tcPr>
            <w:tcMar>
              <w:left w:w="108" w:type="dxa"/>
              <w:top w:w="0" w:type="dxa"/>
              <w:right w:w="108" w:type="dxa"/>
              <w:bottom w:w="0" w:type="dxa"/>
            </w:tcMar>
            <w:tcW w:w="7953" w:type="dxa"/>
            <w:textDirection w:val="lrTb"/>
            <w:noWrap w:val="false"/>
          </w:tcPr>
          <w:p>
            <w:pPr>
              <w:jc w:val="center"/>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rPr>
              <w:t xml:space="preserve">开标</w:t>
            </w:r>
            <w:r/>
          </w:p>
        </w:tc>
      </w:tr>
      <w:tr>
        <w:trPr>
          <w:jc w:val="center"/>
          <w:trHeight w:val="2465"/>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(十九)</w:t>
            </w:r>
            <w:r/>
          </w:p>
        </w:tc>
        <w:tc>
          <w:tcPr>
            <w:tcMar>
              <w:left w:w="108" w:type="dxa"/>
              <w:top w:w="0" w:type="dxa"/>
              <w:right w:w="108" w:type="dxa"/>
              <w:bottom w:w="0" w:type="dxa"/>
            </w:tcMar>
            <w:tcW w:w="7953" w:type="dxa"/>
            <w:textDirection w:val="lrTb"/>
            <w:noWrap w:val="false"/>
          </w:tcPr>
          <w:p>
            <w:pPr>
              <w:pStyle w:val="956"/>
              <w:ind w:firstLine="640"/>
              <w:spacing w:line="360" w:lineRule="auto"/>
              <w:tabs>
                <w:tab w:val="right" w:pos="8097" w:leader="none"/>
              </w:tabs>
              <w:rPr>
                <w:rFonts w:ascii="仿宋" w:hAnsi="仿宋" w:eastAsia="仿宋" w:cs="仿宋"/>
                <w:color w:val="000000"/>
                <w:sz w:val="32"/>
                <w:szCs w:val="32"/>
              </w:rPr>
            </w:pPr>
            <w:r>
              <w:rPr>
                <w:rFonts w:hint="eastAsia" w:ascii="仿宋" w:hAnsi="仿宋" w:eastAsia="仿宋" w:cs="仿宋"/>
                <w:color w:val="000000"/>
                <w:sz w:val="32"/>
                <w:szCs w:val="32"/>
              </w:rPr>
              <w:t xml:space="preserve">开标时间及地点：</w:t>
            </w:r>
            <w:r>
              <w:rPr>
                <w:rFonts w:hint="eastAsia" w:ascii="仿宋" w:hAnsi="仿宋" w:eastAsia="仿宋" w:cs="仿宋"/>
                <w:color w:val="000000"/>
                <w:sz w:val="32"/>
                <w:szCs w:val="32"/>
              </w:rPr>
              <w:tab/>
            </w:r>
            <w:r/>
          </w:p>
          <w:p>
            <w:pPr>
              <w:pStyle w:val="956"/>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一、开标时间：2024年11月2</w:t>
            </w:r>
            <w:r>
              <w:rPr>
                <w:rFonts w:hint="eastAsia" w:ascii="仿宋" w:hAnsi="仿宋" w:eastAsia="仿宋" w:cs="仿宋"/>
                <w:color w:val="000000"/>
                <w:sz w:val="32"/>
                <w:szCs w:val="32"/>
                <w:lang w:val="en-US" w:eastAsia="zh-CN"/>
              </w:rPr>
              <w:t xml:space="preserve">7</w:t>
            </w:r>
            <w:r>
              <w:rPr>
                <w:rFonts w:hint="eastAsia" w:ascii="仿宋" w:hAnsi="仿宋" w:eastAsia="仿宋" w:cs="仿宋"/>
                <w:color w:val="000000"/>
                <w:sz w:val="32"/>
                <w:szCs w:val="32"/>
              </w:rPr>
              <w:t xml:space="preserve">日10：00（标准时间）</w:t>
            </w:r>
            <w:r/>
          </w:p>
          <w:p>
            <w:pPr>
              <w:ind w:left="63"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二、开标地点：“苏采云”系统（网址： http://jszfcg.jsczt.cn/）“开标大厅”或进入徐州政府采购网（网址：</w:t>
            </w:r>
            <w:r>
              <w:fldChar w:fldCharType="begin"/>
            </w:r>
            <w:r>
              <w:instrText xml:space="preserve"> HYPERLINK "http://czj.xz.gov.cn/Home/HomeIndex）--业务工作--用户登录，点击" </w:instrText>
            </w:r>
            <w:r>
              <w:fldChar w:fldCharType="separate"/>
            </w:r>
            <w:r>
              <w:rPr>
                <w:rStyle w:val="948"/>
                <w:rFonts w:hint="eastAsia" w:ascii="仿宋" w:hAnsi="仿宋" w:eastAsia="仿宋" w:cs="仿宋"/>
                <w:color w:val="000000"/>
                <w:sz w:val="32"/>
                <w:szCs w:val="32"/>
              </w:rPr>
              <w:t xml:space="preserve">http://czj.xz.gov.cn/Home/HomeIndex）--业务工作--用户登录，点击“苏采云”进入系统“开标大厅”。</w:t>
            </w:r>
            <w:r>
              <w:rPr>
                <w:rStyle w:val="948"/>
                <w:rFonts w:hint="eastAsia" w:ascii="仿宋" w:hAnsi="仿宋" w:eastAsia="仿宋" w:cs="仿宋"/>
                <w:color w:val="000000"/>
                <w:sz w:val="32"/>
                <w:szCs w:val="32"/>
              </w:rPr>
              <w:fldChar w:fldCharType="end"/>
            </w:r>
            <w:r/>
          </w:p>
          <w:p>
            <w:pPr>
              <w:pStyle w:val="752"/>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三、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五</w:t>
            </w:r>
            <w:r/>
          </w:p>
        </w:tc>
        <w:tc>
          <w:tcPr>
            <w:tcMar>
              <w:left w:w="108" w:type="dxa"/>
              <w:top w:w="0" w:type="dxa"/>
              <w:right w:w="108" w:type="dxa"/>
              <w:bottom w:w="0" w:type="dxa"/>
            </w:tcMar>
            <w:tcW w:w="7953" w:type="dxa"/>
            <w:textDirection w:val="lrTb"/>
            <w:noWrap w:val="false"/>
          </w:tcPr>
          <w:p>
            <w:pPr>
              <w:jc w:val="center"/>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rPr>
              <w:t xml:space="preserve">评标</w:t>
            </w:r>
            <w:r/>
          </w:p>
        </w:tc>
      </w:tr>
      <w:tr>
        <w:trPr>
          <w:jc w:val="center"/>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(二十)</w:t>
            </w:r>
            <w:r/>
          </w:p>
        </w:tc>
        <w:tc>
          <w:tcPr>
            <w:tcMar>
              <w:left w:w="108" w:type="dxa"/>
              <w:top w:w="0" w:type="dxa"/>
              <w:right w:w="108" w:type="dxa"/>
              <w:bottom w:w="0" w:type="dxa"/>
            </w:tcMar>
            <w:tcW w:w="7953" w:type="dxa"/>
            <w:textDirection w:val="lrTb"/>
            <w:noWrap w:val="false"/>
          </w:tcPr>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采用综合评分法。</w:t>
            </w:r>
            <w:r/>
          </w:p>
        </w:tc>
      </w:tr>
      <w:tr>
        <w:trPr>
          <w:jc w:val="center"/>
          <w:trHeight w:val="543"/>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(二十一)</w:t>
            </w:r>
            <w:r/>
          </w:p>
        </w:tc>
        <w:tc>
          <w:tcPr>
            <w:tcMar>
              <w:left w:w="108" w:type="dxa"/>
              <w:top w:w="0" w:type="dxa"/>
              <w:right w:w="108" w:type="dxa"/>
              <w:bottom w:w="0" w:type="dxa"/>
            </w:tcMar>
            <w:tcW w:w="7953" w:type="dxa"/>
            <w:textDirection w:val="lrTb"/>
            <w:noWrap w:val="false"/>
          </w:tcPr>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一、推荐中标候选供应商名单。中标候选供应商数量应当根据采购需要确定，但必须按顺序排列中标候选供应商。</w:t>
            </w:r>
            <w:r/>
          </w:p>
          <w:p>
            <w:pPr>
              <w:ind w:firstLine="640"/>
              <w:spacing w:line="360" w:lineRule="auto"/>
              <w:rPr>
                <w:rFonts w:ascii="仿宋" w:hAnsi="仿宋" w:eastAsia="仿宋" w:cs="仿宋"/>
                <w:color w:val="000000"/>
                <w:sz w:val="32"/>
                <w:szCs w:val="32"/>
              </w:rPr>
            </w:pPr>
            <w:r>
              <w:rPr>
                <w:rFonts w:hint="eastAsia" w:ascii="仿宋" w:hAnsi="仿宋" w:eastAsia="仿宋" w:cs="仿宋"/>
                <w:sz w:val="32"/>
                <w:szCs w:val="32"/>
              </w:rPr>
              <w:t xml:space="preserve">二、采用综合评分法的，按评审后得分由高到低顺序排列。评审得分相同的，按实施方案得分顺序排列。</w:t>
            </w:r>
            <w:r/>
          </w:p>
        </w:tc>
      </w:tr>
      <w:tr>
        <w:trPr>
          <w:jc w:val="center"/>
          <w:trHeight w:val="7927"/>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szCs w:val="32"/>
              </w:rPr>
            </w:r>
            <w:r/>
          </w:p>
        </w:tc>
        <w:tc>
          <w:tcPr>
            <w:tcMar>
              <w:left w:w="108" w:type="dxa"/>
              <w:top w:w="0" w:type="dxa"/>
              <w:right w:w="108" w:type="dxa"/>
              <w:bottom w:w="0" w:type="dxa"/>
            </w:tcMar>
            <w:tcW w:w="7953" w:type="dxa"/>
            <w:textDirection w:val="lrTb"/>
            <w:noWrap w:val="false"/>
          </w:tcPr>
          <w:p>
            <w:pPr>
              <w:pStyle w:val="752"/>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1.评标中需要投标人对投标文件澄清或者说明的，应当通过“苏采云”系统交换数据电文。在评标期间，请投标人保持在线。</w:t>
            </w:r>
            <w:r/>
          </w:p>
          <w:p>
            <w:pPr>
              <w:pStyle w:val="752"/>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2.对于投标文件中含义不明确、同类问题表述不一致或者有明显文字，评标委员会通过“苏采云”系统要求投标人作出必要的澄清、说明或者补正，并规定回复时间。</w:t>
            </w:r>
            <w:r/>
          </w:p>
          <w:p>
            <w:pPr>
              <w:pStyle w:val="752"/>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34"/>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787"/>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六</w:t>
            </w:r>
            <w:r/>
          </w:p>
        </w:tc>
        <w:tc>
          <w:tcPr>
            <w:tcMar>
              <w:left w:w="108" w:type="dxa"/>
              <w:top w:w="0" w:type="dxa"/>
              <w:right w:w="108" w:type="dxa"/>
              <w:bottom w:w="0" w:type="dxa"/>
            </w:tcMar>
            <w:tcW w:w="7953" w:type="dxa"/>
            <w:textDirection w:val="lrTb"/>
            <w:noWrap w:val="false"/>
          </w:tcPr>
          <w:p>
            <w:pPr>
              <w:jc w:val="center"/>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rPr>
              <w:t xml:space="preserve">政府采购合同</w:t>
            </w:r>
            <w:r/>
          </w:p>
        </w:tc>
      </w:tr>
      <w:tr>
        <w:trPr>
          <w:jc w:val="center"/>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(二十二)</w:t>
            </w:r>
            <w:r/>
          </w:p>
        </w:tc>
        <w:tc>
          <w:tcPr>
            <w:tcMar>
              <w:left w:w="108" w:type="dxa"/>
              <w:top w:w="0" w:type="dxa"/>
              <w:right w:w="108" w:type="dxa"/>
              <w:bottom w:w="0" w:type="dxa"/>
            </w:tcMar>
            <w:tcW w:w="7953" w:type="dxa"/>
            <w:vAlign w:val="center"/>
            <w:textDirection w:val="lrTb"/>
            <w:noWrap w:val="false"/>
          </w:tcPr>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采购人与中标、成交供应商应当在中标、成交通知书发出之日起30日内，按照采购文件确定的事项签订政府采购合同。</w:t>
            </w:r>
            <w:r/>
          </w:p>
        </w:tc>
      </w:tr>
      <w:tr>
        <w:trPr>
          <w:jc w:val="center"/>
        </w:trPr>
        <w:tc>
          <w:tcPr>
            <w:tcMar>
              <w:left w:w="108" w:type="dxa"/>
              <w:top w:w="0" w:type="dxa"/>
              <w:right w:w="108" w:type="dxa"/>
              <w:bottom w:w="0" w:type="dxa"/>
            </w:tcMar>
            <w:tcW w:w="1831" w:type="dxa"/>
            <w:vAlign w:val="center"/>
            <w:textDirection w:val="lrTb"/>
            <w:noWrap w:val="false"/>
          </w:tcPr>
          <w:p>
            <w:pPr>
              <w:jc w:val="center"/>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（二十三）</w:t>
            </w:r>
            <w:r/>
          </w:p>
        </w:tc>
        <w:tc>
          <w:tcPr>
            <w:tcMar>
              <w:left w:w="108" w:type="dxa"/>
              <w:top w:w="0" w:type="dxa"/>
              <w:right w:w="108" w:type="dxa"/>
              <w:bottom w:w="0" w:type="dxa"/>
            </w:tcMar>
            <w:tcW w:w="7953" w:type="dxa"/>
            <w:textDirection w:val="lrTb"/>
            <w:noWrap w:val="false"/>
          </w:tcPr>
          <w:p>
            <w:pPr>
              <w:spacing w:line="360" w:lineRule="auto"/>
              <w:rPr>
                <w:rFonts w:ascii="仿宋" w:hAnsi="仿宋" w:eastAsia="仿宋" w:cs="仿宋"/>
                <w:sz w:val="32"/>
                <w:szCs w:val="32"/>
              </w:rPr>
            </w:pPr>
            <w:r>
              <w:rPr>
                <w:rFonts w:hint="eastAsia" w:ascii="仿宋" w:hAnsi="仿宋" w:eastAsia="仿宋" w:cs="仿宋"/>
                <w:sz w:val="32"/>
                <w:szCs w:val="32"/>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质疑接收人：徐鹏;联系电话：15252019002；</w:t>
            </w:r>
            <w:r/>
          </w:p>
          <w:p>
            <w:pPr>
              <w:ind w:firstLine="640"/>
              <w:spacing w:line="360" w:lineRule="auto"/>
              <w:rPr>
                <w:rFonts w:ascii="仿宋" w:hAnsi="仿宋" w:eastAsia="仿宋" w:cs="仿宋"/>
                <w:color w:val="000000"/>
                <w:sz w:val="32"/>
                <w:szCs w:val="32"/>
              </w:rPr>
            </w:pPr>
            <w:r>
              <w:rPr>
                <w:rFonts w:hint="eastAsia" w:ascii="仿宋" w:hAnsi="仿宋" w:eastAsia="仿宋" w:cs="仿宋"/>
                <w:sz w:val="32"/>
                <w:szCs w:val="32"/>
              </w:rPr>
              <w:t xml:space="preserve">地址：江苏省徐州市二环北路市政科研大厦7楼</w:t>
            </w:r>
            <w:r/>
          </w:p>
        </w:tc>
      </w:tr>
    </w:tbl>
    <w:p>
      <w:pPr>
        <w:ind w:firstLine="640"/>
        <w:spacing w:line="239" w:lineRule="atLeast"/>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firstLine="600"/>
        <w:spacing w:line="239" w:lineRule="atLeast"/>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cs="仿宋"/>
          <w:color w:val="000000"/>
          <w:sz w:val="32"/>
          <w:szCs w:val="32"/>
        </w:rPr>
      </w:r>
      <w:r/>
    </w:p>
    <w:p>
      <w:pPr>
        <w:ind w:firstLine="643"/>
        <w:spacing w:line="520" w:lineRule="exact"/>
        <w:tabs>
          <w:tab w:val="left" w:pos="2235" w:leader="none"/>
        </w:tabs>
        <w:rPr>
          <w:rFonts w:ascii="仿宋" w:hAnsi="仿宋" w:eastAsia="仿宋" w:cs="仿宋"/>
          <w:sz w:val="32"/>
          <w:szCs w:val="32"/>
        </w:rPr>
      </w:pPr>
      <w:r>
        <w:rPr>
          <w:rFonts w:hint="eastAsia" w:ascii="仿宋" w:hAnsi="仿宋" w:eastAsia="仿宋" w:cs="仿宋"/>
          <w:b/>
          <w:bCs/>
          <w:sz w:val="32"/>
          <w:szCs w:val="32"/>
        </w:rPr>
        <w:t xml:space="preserve">本章附件：招标代理服务收费标准</w:t>
      </w:r>
      <w:r/>
    </w:p>
    <w:p>
      <w:pPr>
        <w:ind w:firstLine="560"/>
        <w:spacing w:line="0" w:lineRule="atLeast"/>
        <w:rPr>
          <w:rFonts w:ascii="仿宋" w:hAnsi="仿宋" w:eastAsia="仿宋" w:cs="仿宋"/>
          <w:color w:val="000000"/>
          <w:sz w:val="32"/>
          <w:szCs w:val="32"/>
        </w:rPr>
      </w:pPr>
      <w:r>
        <w:rPr>
          <w:rFonts w:ascii="仿宋" w:hAnsi="仿宋" w:eastAsia="仿宋" w:cs="仿宋"/>
          <w:color w:val="000000"/>
          <w:sz w:val="32"/>
          <w:szCs w:val="32"/>
        </w:rPr>
      </w:r>
      <w:r/>
    </w:p>
    <w:tbl>
      <w:tblPr>
        <w:tblStyle w:val="7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717"/>
        </w:trPr>
        <w:tc>
          <w:tcPr>
            <w:tcW w:w="2447"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中标金额</w:t>
            </w:r>
            <w:r/>
          </w:p>
        </w:tc>
        <w:tc>
          <w:tcPr>
            <w:tcW w:w="1320"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货物</w:t>
            </w:r>
            <w:r/>
          </w:p>
        </w:tc>
        <w:tc>
          <w:tcPr>
            <w:tcW w:w="1260"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服务</w:t>
            </w:r>
            <w:r/>
          </w:p>
        </w:tc>
        <w:tc>
          <w:tcPr>
            <w:tcW w:w="1311"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工程</w:t>
            </w:r>
            <w:r/>
          </w:p>
        </w:tc>
        <w:tc>
          <w:tcPr>
            <w:tcW w:w="1971"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收费上下限</w:t>
            </w:r>
            <w:r/>
          </w:p>
        </w:tc>
      </w:tr>
      <w:tr>
        <w:trPr>
          <w:jc w:val="center"/>
          <w:trHeight w:val="240"/>
        </w:trPr>
        <w:tc>
          <w:tcPr>
            <w:tcW w:w="2447"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100万以下</w:t>
            </w:r>
            <w:r/>
          </w:p>
        </w:tc>
        <w:tc>
          <w:tcPr>
            <w:tcW w:w="1320"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1.50%</w:t>
            </w:r>
            <w:r/>
          </w:p>
        </w:tc>
        <w:tc>
          <w:tcPr>
            <w:tcW w:w="1260"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1.50%</w:t>
            </w:r>
            <w:r/>
          </w:p>
        </w:tc>
        <w:tc>
          <w:tcPr>
            <w:tcW w:w="1311"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1.00%</w:t>
            </w:r>
            <w:r/>
          </w:p>
        </w:tc>
        <w:tc>
          <w:tcPr>
            <w:tcW w:w="1971" w:type="dxa"/>
            <w:vAlign w:val="center"/>
            <w:vMerge w:val="restart"/>
            <w:textDirection w:val="lrTb"/>
            <w:noWrap w:val="false"/>
          </w:tcPr>
          <w:p>
            <w:pPr>
              <w:ind w:firstLine="640"/>
              <w:spacing w:line="600" w:lineRule="exact"/>
              <w:widowControl/>
              <w:rPr>
                <w:rFonts w:ascii="仿宋" w:hAnsi="仿宋" w:eastAsia="仿宋" w:cs="仿宋"/>
                <w:color w:val="000000"/>
                <w:sz w:val="32"/>
                <w:szCs w:val="32"/>
              </w:rPr>
            </w:pPr>
            <w:r>
              <w:rPr>
                <w:rFonts w:ascii="仿宋" w:hAnsi="仿宋" w:eastAsia="仿宋" w:cs="仿宋"/>
                <w:color w:val="000000"/>
                <w:sz w:val="32"/>
                <w:szCs w:val="32"/>
              </w:rPr>
            </w:r>
            <w:r/>
          </w:p>
          <w:p>
            <w:pPr>
              <w:ind w:firstLine="640"/>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最低5千元</w:t>
            </w:r>
            <w:r/>
          </w:p>
          <w:p>
            <w:pPr>
              <w:ind w:firstLine="640"/>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最高15万元</w:t>
            </w:r>
            <w:r/>
          </w:p>
          <w:p>
            <w:pPr>
              <w:ind w:firstLine="280"/>
              <w:spacing w:line="600" w:lineRule="exact"/>
              <w:widowControl/>
              <w:rPr>
                <w:rFonts w:ascii="仿宋" w:hAnsi="仿宋" w:eastAsia="仿宋" w:cs="仿宋"/>
                <w:color w:val="000000"/>
                <w:sz w:val="32"/>
                <w:szCs w:val="32"/>
              </w:rPr>
            </w:pPr>
            <w:r>
              <w:rPr>
                <w:rFonts w:ascii="仿宋" w:hAnsi="仿宋" w:eastAsia="仿宋" w:cs="仿宋"/>
                <w:color w:val="000000"/>
                <w:sz w:val="32"/>
                <w:szCs w:val="32"/>
              </w:rPr>
            </w:r>
            <w:r/>
          </w:p>
          <w:p>
            <w:pPr>
              <w:spacing w:line="600" w:lineRule="exact"/>
              <w:widowControl/>
              <w:rPr>
                <w:rFonts w:ascii="仿宋" w:hAnsi="仿宋" w:eastAsia="仿宋" w:cs="仿宋"/>
                <w:color w:val="000000"/>
                <w:sz w:val="32"/>
                <w:szCs w:val="32"/>
              </w:rPr>
            </w:pPr>
            <w:r>
              <w:rPr>
                <w:rFonts w:ascii="仿宋" w:hAnsi="仿宋" w:eastAsia="仿宋" w:cs="仿宋"/>
                <w:color w:val="000000"/>
                <w:sz w:val="32"/>
                <w:szCs w:val="32"/>
              </w:rPr>
            </w:r>
            <w:r/>
          </w:p>
        </w:tc>
      </w:tr>
      <w:tr>
        <w:trPr>
          <w:jc w:val="center"/>
          <w:trHeight w:val="240"/>
        </w:trPr>
        <w:tc>
          <w:tcPr>
            <w:tcW w:w="2447"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100万</w:t>
            </w:r>
            <w:r>
              <w:rPr>
                <w:rFonts w:hint="eastAsia" w:ascii="仿宋" w:hAnsi="仿宋" w:eastAsia="仿宋" w:cs="仿宋"/>
                <w:color w:val="333333"/>
                <w:sz w:val="32"/>
                <w:szCs w:val="32"/>
              </w:rPr>
              <w:t xml:space="preserve">~</w:t>
            </w:r>
            <w:r>
              <w:rPr>
                <w:rFonts w:hint="eastAsia" w:ascii="仿宋" w:hAnsi="仿宋" w:eastAsia="仿宋" w:cs="仿宋"/>
                <w:color w:val="000000"/>
                <w:sz w:val="32"/>
                <w:szCs w:val="32"/>
              </w:rPr>
              <w:t xml:space="preserve">500万</w:t>
            </w:r>
            <w:r/>
          </w:p>
        </w:tc>
        <w:tc>
          <w:tcPr>
            <w:tcW w:w="1320"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1.10%</w:t>
            </w:r>
            <w:r/>
          </w:p>
        </w:tc>
        <w:tc>
          <w:tcPr>
            <w:tcW w:w="1260"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0.80%</w:t>
            </w:r>
            <w:r/>
          </w:p>
        </w:tc>
        <w:tc>
          <w:tcPr>
            <w:tcW w:w="1311"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0.70%</w:t>
            </w:r>
            <w:r/>
          </w:p>
        </w:tc>
        <w:tc>
          <w:tcPr>
            <w:tcW w:w="1971" w:type="dxa"/>
            <w:vAlign w:val="center"/>
            <w:vMerge w:val="continue"/>
            <w:textDirection w:val="lrTb"/>
            <w:noWrap w:val="false"/>
          </w:tcPr>
          <w:p>
            <w:pPr>
              <w:jc w:val="center"/>
              <w:spacing w:line="600" w:lineRule="exact"/>
              <w:widowControl/>
              <w:rPr>
                <w:rFonts w:ascii="仿宋" w:hAnsi="仿宋" w:eastAsia="仿宋" w:cs="仿宋"/>
                <w:color w:val="000000"/>
                <w:sz w:val="32"/>
                <w:szCs w:val="32"/>
              </w:rPr>
            </w:pPr>
            <w:r>
              <w:rPr>
                <w:rFonts w:ascii="仿宋" w:hAnsi="仿宋" w:eastAsia="仿宋" w:cs="仿宋"/>
                <w:color w:val="000000"/>
                <w:sz w:val="32"/>
                <w:szCs w:val="32"/>
              </w:rPr>
            </w:r>
            <w:r/>
          </w:p>
        </w:tc>
      </w:tr>
      <w:tr>
        <w:trPr>
          <w:jc w:val="center"/>
          <w:trHeight w:val="240"/>
        </w:trPr>
        <w:tc>
          <w:tcPr>
            <w:tcW w:w="2447"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500万</w:t>
            </w:r>
            <w:r>
              <w:rPr>
                <w:rFonts w:hint="eastAsia" w:ascii="仿宋" w:hAnsi="仿宋" w:eastAsia="仿宋" w:cs="仿宋"/>
                <w:color w:val="333333"/>
                <w:sz w:val="32"/>
                <w:szCs w:val="32"/>
              </w:rPr>
              <w:t xml:space="preserve">~</w:t>
            </w:r>
            <w:r>
              <w:rPr>
                <w:rFonts w:hint="eastAsia" w:ascii="仿宋" w:hAnsi="仿宋" w:eastAsia="仿宋" w:cs="仿宋"/>
                <w:color w:val="000000"/>
                <w:sz w:val="32"/>
                <w:szCs w:val="32"/>
              </w:rPr>
              <w:t xml:space="preserve">1000万</w:t>
            </w:r>
            <w:r/>
          </w:p>
        </w:tc>
        <w:tc>
          <w:tcPr>
            <w:tcW w:w="1320"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0.80%</w:t>
            </w:r>
            <w:r/>
          </w:p>
        </w:tc>
        <w:tc>
          <w:tcPr>
            <w:tcW w:w="1260"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0.45%</w:t>
            </w:r>
            <w:r/>
          </w:p>
        </w:tc>
        <w:tc>
          <w:tcPr>
            <w:tcW w:w="1311"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0.55%</w:t>
            </w:r>
            <w:r/>
          </w:p>
        </w:tc>
        <w:tc>
          <w:tcPr>
            <w:tcW w:w="1971" w:type="dxa"/>
            <w:vAlign w:val="center"/>
            <w:vMerge w:val="continue"/>
            <w:textDirection w:val="lrTb"/>
            <w:noWrap w:val="false"/>
          </w:tcPr>
          <w:p>
            <w:pPr>
              <w:jc w:val="center"/>
              <w:spacing w:line="600" w:lineRule="exact"/>
              <w:widowControl/>
              <w:rPr>
                <w:rFonts w:ascii="仿宋" w:hAnsi="仿宋" w:eastAsia="仿宋" w:cs="仿宋"/>
                <w:color w:val="000000"/>
                <w:sz w:val="32"/>
                <w:szCs w:val="32"/>
              </w:rPr>
            </w:pPr>
            <w:r>
              <w:rPr>
                <w:rFonts w:ascii="仿宋" w:hAnsi="仿宋" w:eastAsia="仿宋" w:cs="仿宋"/>
                <w:color w:val="000000"/>
                <w:sz w:val="32"/>
                <w:szCs w:val="32"/>
              </w:rPr>
            </w:r>
            <w:r/>
          </w:p>
        </w:tc>
      </w:tr>
      <w:tr>
        <w:trPr>
          <w:jc w:val="center"/>
          <w:trHeight w:val="480"/>
        </w:trPr>
        <w:tc>
          <w:tcPr>
            <w:tcW w:w="2447"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l000万</w:t>
            </w:r>
            <w:r>
              <w:rPr>
                <w:rFonts w:hint="eastAsia" w:ascii="仿宋" w:hAnsi="仿宋" w:eastAsia="仿宋" w:cs="仿宋"/>
                <w:color w:val="333333"/>
                <w:sz w:val="32"/>
                <w:szCs w:val="32"/>
              </w:rPr>
              <w:t xml:space="preserve">~</w:t>
            </w:r>
            <w:r>
              <w:rPr>
                <w:rFonts w:hint="eastAsia" w:ascii="仿宋" w:hAnsi="仿宋" w:eastAsia="仿宋" w:cs="仿宋"/>
                <w:color w:val="000000"/>
                <w:sz w:val="32"/>
                <w:szCs w:val="32"/>
              </w:rPr>
              <w:t xml:space="preserve">5000万</w:t>
            </w:r>
            <w:r/>
          </w:p>
        </w:tc>
        <w:tc>
          <w:tcPr>
            <w:tcW w:w="1320"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0.50%</w:t>
            </w:r>
            <w:r/>
          </w:p>
        </w:tc>
        <w:tc>
          <w:tcPr>
            <w:tcW w:w="1260"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0.25%</w:t>
            </w:r>
            <w:r/>
          </w:p>
        </w:tc>
        <w:tc>
          <w:tcPr>
            <w:tcW w:w="1311"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0.35%</w:t>
            </w:r>
            <w:r/>
          </w:p>
        </w:tc>
        <w:tc>
          <w:tcPr>
            <w:tcW w:w="1971" w:type="dxa"/>
            <w:vAlign w:val="center"/>
            <w:vMerge w:val="continue"/>
            <w:textDirection w:val="lrTb"/>
            <w:noWrap w:val="false"/>
          </w:tcPr>
          <w:p>
            <w:pPr>
              <w:jc w:val="center"/>
              <w:spacing w:line="600" w:lineRule="exact"/>
              <w:widowControl/>
              <w:rPr>
                <w:rFonts w:ascii="仿宋" w:hAnsi="仿宋" w:eastAsia="仿宋" w:cs="仿宋"/>
                <w:color w:val="000000"/>
                <w:sz w:val="32"/>
                <w:szCs w:val="32"/>
              </w:rPr>
            </w:pPr>
            <w:r>
              <w:rPr>
                <w:rFonts w:ascii="仿宋" w:hAnsi="仿宋" w:eastAsia="仿宋" w:cs="仿宋"/>
                <w:color w:val="000000"/>
                <w:sz w:val="32"/>
                <w:szCs w:val="32"/>
              </w:rPr>
            </w:r>
            <w:r/>
          </w:p>
        </w:tc>
      </w:tr>
      <w:tr>
        <w:trPr>
          <w:jc w:val="center"/>
          <w:trHeight w:val="480"/>
        </w:trPr>
        <w:tc>
          <w:tcPr>
            <w:tcW w:w="2447"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5000万</w:t>
            </w:r>
            <w:r>
              <w:rPr>
                <w:rFonts w:hint="eastAsia" w:ascii="仿宋" w:hAnsi="仿宋" w:eastAsia="仿宋" w:cs="仿宋"/>
                <w:color w:val="333333"/>
                <w:sz w:val="32"/>
                <w:szCs w:val="32"/>
              </w:rPr>
              <w:t xml:space="preserve">~</w:t>
            </w:r>
            <w:r>
              <w:rPr>
                <w:rFonts w:hint="eastAsia" w:ascii="仿宋" w:hAnsi="仿宋" w:eastAsia="仿宋" w:cs="仿宋"/>
                <w:color w:val="000000"/>
                <w:sz w:val="32"/>
                <w:szCs w:val="32"/>
              </w:rPr>
              <w:t xml:space="preserve">l亿</w:t>
            </w:r>
            <w:r/>
          </w:p>
        </w:tc>
        <w:tc>
          <w:tcPr>
            <w:tcW w:w="1320"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0.25%</w:t>
            </w:r>
            <w:r/>
          </w:p>
        </w:tc>
        <w:tc>
          <w:tcPr>
            <w:tcW w:w="1260"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0.10%</w:t>
            </w:r>
            <w:r/>
          </w:p>
        </w:tc>
        <w:tc>
          <w:tcPr>
            <w:tcW w:w="1311"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0.20%</w:t>
            </w:r>
            <w:r/>
          </w:p>
        </w:tc>
        <w:tc>
          <w:tcPr>
            <w:tcW w:w="1971" w:type="dxa"/>
            <w:vAlign w:val="center"/>
            <w:vMerge w:val="continue"/>
            <w:textDirection w:val="lrTb"/>
            <w:noWrap w:val="false"/>
          </w:tcPr>
          <w:p>
            <w:pPr>
              <w:jc w:val="center"/>
              <w:spacing w:line="600" w:lineRule="exact"/>
              <w:widowControl/>
              <w:rPr>
                <w:rFonts w:ascii="仿宋" w:hAnsi="仿宋" w:eastAsia="仿宋" w:cs="仿宋"/>
                <w:color w:val="000000"/>
                <w:sz w:val="32"/>
                <w:szCs w:val="32"/>
              </w:rPr>
            </w:pPr>
            <w:r>
              <w:rPr>
                <w:rFonts w:ascii="仿宋" w:hAnsi="仿宋" w:eastAsia="仿宋" w:cs="仿宋"/>
                <w:color w:val="000000"/>
                <w:sz w:val="32"/>
                <w:szCs w:val="32"/>
              </w:rPr>
            </w:r>
            <w:r/>
          </w:p>
        </w:tc>
      </w:tr>
      <w:tr>
        <w:trPr>
          <w:jc w:val="center"/>
          <w:trHeight w:val="480"/>
        </w:trPr>
        <w:tc>
          <w:tcPr>
            <w:tcW w:w="2447"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1亿</w:t>
            </w:r>
            <w:r>
              <w:rPr>
                <w:rFonts w:hint="eastAsia" w:ascii="仿宋" w:hAnsi="仿宋" w:eastAsia="仿宋" w:cs="仿宋"/>
                <w:color w:val="333333"/>
                <w:sz w:val="32"/>
                <w:szCs w:val="32"/>
              </w:rPr>
              <w:t xml:space="preserve">~</w:t>
            </w:r>
            <w:r>
              <w:rPr>
                <w:rFonts w:hint="eastAsia" w:ascii="仿宋" w:hAnsi="仿宋" w:eastAsia="仿宋" w:cs="仿宋"/>
                <w:color w:val="000000"/>
                <w:sz w:val="32"/>
                <w:szCs w:val="32"/>
              </w:rPr>
              <w:t xml:space="preserve">5亿</w:t>
            </w:r>
            <w:r/>
          </w:p>
        </w:tc>
        <w:tc>
          <w:tcPr>
            <w:tcW w:w="1320"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0.05%</w:t>
            </w:r>
            <w:r/>
          </w:p>
        </w:tc>
        <w:tc>
          <w:tcPr>
            <w:tcW w:w="1260"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0.05%</w:t>
            </w:r>
            <w:r/>
          </w:p>
        </w:tc>
        <w:tc>
          <w:tcPr>
            <w:tcW w:w="1311"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0.05%</w:t>
            </w:r>
            <w:r/>
          </w:p>
        </w:tc>
        <w:tc>
          <w:tcPr>
            <w:tcW w:w="1971" w:type="dxa"/>
            <w:vAlign w:val="center"/>
            <w:vMerge w:val="continue"/>
            <w:textDirection w:val="lrTb"/>
            <w:noWrap w:val="false"/>
          </w:tcPr>
          <w:p>
            <w:pPr>
              <w:jc w:val="center"/>
              <w:spacing w:line="600" w:lineRule="exact"/>
              <w:widowControl/>
              <w:rPr>
                <w:rFonts w:ascii="仿宋" w:hAnsi="仿宋" w:eastAsia="仿宋" w:cs="仿宋"/>
                <w:color w:val="000000"/>
                <w:sz w:val="32"/>
                <w:szCs w:val="32"/>
              </w:rPr>
            </w:pPr>
            <w:r>
              <w:rPr>
                <w:rFonts w:ascii="仿宋" w:hAnsi="仿宋" w:eastAsia="仿宋" w:cs="仿宋"/>
                <w:color w:val="000000"/>
                <w:sz w:val="32"/>
                <w:szCs w:val="32"/>
              </w:rPr>
            </w:r>
            <w:r/>
          </w:p>
        </w:tc>
      </w:tr>
      <w:tr>
        <w:trPr>
          <w:jc w:val="center"/>
          <w:trHeight w:val="480"/>
        </w:trPr>
        <w:tc>
          <w:tcPr>
            <w:tcW w:w="2447"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5亿</w:t>
            </w:r>
            <w:r>
              <w:rPr>
                <w:rFonts w:hint="eastAsia" w:ascii="仿宋" w:hAnsi="仿宋" w:eastAsia="仿宋" w:cs="仿宋"/>
                <w:color w:val="333333"/>
                <w:sz w:val="32"/>
                <w:szCs w:val="32"/>
              </w:rPr>
              <w:t xml:space="preserve">~</w:t>
            </w:r>
            <w:r>
              <w:rPr>
                <w:rFonts w:hint="eastAsia" w:ascii="仿宋" w:hAnsi="仿宋" w:eastAsia="仿宋" w:cs="仿宋"/>
                <w:color w:val="000000"/>
                <w:sz w:val="32"/>
                <w:szCs w:val="32"/>
              </w:rPr>
              <w:t xml:space="preserve">10亿</w:t>
            </w:r>
            <w:r/>
          </w:p>
        </w:tc>
        <w:tc>
          <w:tcPr>
            <w:tcW w:w="1320"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0.035%</w:t>
            </w:r>
            <w:r/>
          </w:p>
        </w:tc>
        <w:tc>
          <w:tcPr>
            <w:tcW w:w="1260"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0.035%</w:t>
            </w:r>
            <w:r/>
          </w:p>
        </w:tc>
        <w:tc>
          <w:tcPr>
            <w:tcW w:w="1311"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0.035%</w:t>
            </w:r>
            <w:r/>
          </w:p>
        </w:tc>
        <w:tc>
          <w:tcPr>
            <w:tcW w:w="1971" w:type="dxa"/>
            <w:vAlign w:val="center"/>
            <w:vMerge w:val="continue"/>
            <w:textDirection w:val="lrTb"/>
            <w:noWrap w:val="false"/>
          </w:tcPr>
          <w:p>
            <w:pPr>
              <w:jc w:val="center"/>
              <w:spacing w:line="600" w:lineRule="exact"/>
              <w:widowControl/>
              <w:rPr>
                <w:rFonts w:ascii="仿宋" w:hAnsi="仿宋" w:eastAsia="仿宋" w:cs="仿宋"/>
                <w:color w:val="000000"/>
                <w:sz w:val="32"/>
                <w:szCs w:val="32"/>
              </w:rPr>
            </w:pPr>
            <w:r>
              <w:rPr>
                <w:rFonts w:ascii="仿宋" w:hAnsi="仿宋" w:eastAsia="仿宋" w:cs="仿宋"/>
                <w:color w:val="000000"/>
                <w:sz w:val="32"/>
                <w:szCs w:val="32"/>
              </w:rPr>
            </w:r>
            <w:r/>
          </w:p>
        </w:tc>
      </w:tr>
      <w:tr>
        <w:trPr>
          <w:jc w:val="center"/>
          <w:trHeight w:val="480"/>
        </w:trPr>
        <w:tc>
          <w:tcPr>
            <w:tcW w:w="2447"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10亿</w:t>
            </w:r>
            <w:r>
              <w:rPr>
                <w:rFonts w:hint="eastAsia" w:ascii="仿宋" w:hAnsi="仿宋" w:eastAsia="仿宋" w:cs="仿宋"/>
                <w:color w:val="333333"/>
                <w:sz w:val="32"/>
                <w:szCs w:val="32"/>
              </w:rPr>
              <w:t xml:space="preserve">~</w:t>
            </w:r>
            <w:r>
              <w:rPr>
                <w:rFonts w:hint="eastAsia" w:ascii="仿宋" w:hAnsi="仿宋" w:eastAsia="仿宋" w:cs="仿宋"/>
                <w:color w:val="000000"/>
                <w:sz w:val="32"/>
                <w:szCs w:val="32"/>
              </w:rPr>
              <w:t xml:space="preserve">50亿</w:t>
            </w:r>
            <w:r/>
          </w:p>
        </w:tc>
        <w:tc>
          <w:tcPr>
            <w:tcW w:w="1320"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0.008%</w:t>
            </w:r>
            <w:r/>
          </w:p>
        </w:tc>
        <w:tc>
          <w:tcPr>
            <w:tcW w:w="1260"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0.008%</w:t>
            </w:r>
            <w:r/>
          </w:p>
        </w:tc>
        <w:tc>
          <w:tcPr>
            <w:tcW w:w="1311"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0.008%</w:t>
            </w:r>
            <w:r/>
          </w:p>
        </w:tc>
        <w:tc>
          <w:tcPr>
            <w:tcW w:w="1971" w:type="dxa"/>
            <w:vAlign w:val="center"/>
            <w:vMerge w:val="continue"/>
            <w:textDirection w:val="lrTb"/>
            <w:noWrap w:val="false"/>
          </w:tcPr>
          <w:p>
            <w:pPr>
              <w:jc w:val="center"/>
              <w:spacing w:line="600" w:lineRule="exact"/>
              <w:widowControl/>
              <w:rPr>
                <w:rFonts w:ascii="仿宋" w:hAnsi="仿宋" w:eastAsia="仿宋" w:cs="仿宋"/>
                <w:color w:val="000000"/>
                <w:sz w:val="32"/>
                <w:szCs w:val="32"/>
              </w:rPr>
            </w:pPr>
            <w:r>
              <w:rPr>
                <w:rFonts w:ascii="仿宋" w:hAnsi="仿宋" w:eastAsia="仿宋" w:cs="仿宋"/>
                <w:color w:val="000000"/>
                <w:sz w:val="32"/>
                <w:szCs w:val="32"/>
              </w:rPr>
            </w:r>
            <w:r/>
          </w:p>
        </w:tc>
      </w:tr>
      <w:tr>
        <w:trPr>
          <w:jc w:val="center"/>
          <w:trHeight w:val="480"/>
        </w:trPr>
        <w:tc>
          <w:tcPr>
            <w:tcW w:w="2447"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50亿</w:t>
            </w:r>
            <w:r>
              <w:rPr>
                <w:rFonts w:hint="eastAsia" w:ascii="仿宋" w:hAnsi="仿宋" w:eastAsia="仿宋" w:cs="仿宋"/>
                <w:color w:val="333333"/>
                <w:sz w:val="32"/>
                <w:szCs w:val="32"/>
              </w:rPr>
              <w:t xml:space="preserve">以上</w:t>
            </w:r>
            <w:r/>
          </w:p>
        </w:tc>
        <w:tc>
          <w:tcPr>
            <w:tcW w:w="1320"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0.006%</w:t>
            </w:r>
            <w:r/>
          </w:p>
        </w:tc>
        <w:tc>
          <w:tcPr>
            <w:tcW w:w="1260"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0.006%</w:t>
            </w:r>
            <w:r/>
          </w:p>
        </w:tc>
        <w:tc>
          <w:tcPr>
            <w:tcW w:w="1311" w:type="dxa"/>
            <w:vAlign w:val="center"/>
            <w:textDirection w:val="lrTb"/>
            <w:noWrap w:val="false"/>
          </w:tcPr>
          <w:p>
            <w:pPr>
              <w:jc w:val="center"/>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0.006%</w:t>
            </w:r>
            <w:r/>
          </w:p>
        </w:tc>
        <w:tc>
          <w:tcPr>
            <w:tcW w:w="1971" w:type="dxa"/>
            <w:vAlign w:val="center"/>
            <w:vMerge w:val="continue"/>
            <w:textDirection w:val="lrTb"/>
            <w:noWrap w:val="false"/>
          </w:tcPr>
          <w:p>
            <w:pPr>
              <w:jc w:val="center"/>
              <w:spacing w:line="600" w:lineRule="exact"/>
              <w:widowControl/>
              <w:rPr>
                <w:rFonts w:ascii="仿宋" w:hAnsi="仿宋" w:eastAsia="仿宋" w:cs="仿宋"/>
                <w:color w:val="000000"/>
                <w:sz w:val="32"/>
                <w:szCs w:val="32"/>
              </w:rPr>
            </w:pPr>
            <w:r>
              <w:rPr>
                <w:rFonts w:ascii="仿宋" w:hAnsi="仿宋" w:eastAsia="仿宋" w:cs="仿宋"/>
                <w:color w:val="000000"/>
                <w:sz w:val="32"/>
                <w:szCs w:val="32"/>
              </w:rPr>
            </w:r>
            <w:r/>
          </w:p>
        </w:tc>
      </w:tr>
    </w:tbl>
    <w:p>
      <w:pPr>
        <w:ind w:firstLine="560"/>
        <w:spacing w:line="0" w:lineRule="atLeast"/>
        <w:rPr>
          <w:rFonts w:ascii="仿宋" w:hAnsi="仿宋" w:eastAsia="仿宋" w:cs="仿宋"/>
          <w:color w:val="000000"/>
          <w:sz w:val="32"/>
          <w:szCs w:val="32"/>
        </w:rPr>
      </w:pPr>
      <w:r>
        <w:rPr>
          <w:rFonts w:ascii="仿宋" w:hAnsi="仿宋" w:eastAsia="仿宋" w:cs="仿宋"/>
          <w:color w:val="000000"/>
          <w:sz w:val="32"/>
          <w:szCs w:val="32"/>
        </w:rPr>
      </w:r>
      <w:r/>
    </w:p>
    <w:p>
      <w:pPr>
        <w:ind w:firstLine="640"/>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说明：</w:t>
      </w:r>
      <w:r/>
    </w:p>
    <w:p>
      <w:pPr>
        <w:ind w:firstLine="640"/>
        <w:spacing w:line="56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一、按上表计算的收费为代理服务全过程的收费金额。各社会代理机构不再收取采购文件制作售卖费用。</w:t>
      </w:r>
      <w:r/>
    </w:p>
    <w:p>
      <w:pPr>
        <w:ind w:firstLine="640"/>
        <w:spacing w:line="600" w:lineRule="exact"/>
        <w:tabs>
          <w:tab w:val="left" w:pos="840" w:leader="none"/>
        </w:tabs>
        <w:rPr>
          <w:rFonts w:ascii="仿宋" w:hAnsi="仿宋" w:eastAsia="仿宋" w:cs="仿宋"/>
          <w:color w:val="000000"/>
          <w:sz w:val="32"/>
          <w:szCs w:val="32"/>
        </w:rPr>
      </w:pPr>
      <w:r>
        <w:rPr>
          <w:rFonts w:hint="eastAsia" w:ascii="仿宋" w:hAnsi="仿宋" w:eastAsia="仿宋" w:cs="仿宋"/>
          <w:color w:val="000000"/>
          <w:sz w:val="32"/>
          <w:szCs w:val="32"/>
        </w:rPr>
        <w:t xml:space="preserve">二、代理服务费按差额定率累进法计算。</w:t>
      </w:r>
      <w:r/>
    </w:p>
    <w:p>
      <w:pPr>
        <w:ind w:left="67" w:firstLine="640"/>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三、代理服务费基准金额（按差额定率累进法计算的）=中标金额（按差额定率累进法计算的） * 费率（%）</w:t>
      </w:r>
      <w:r/>
    </w:p>
    <w:p>
      <w:pPr>
        <w:ind w:left="67" w:firstLine="640"/>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四、代理服务费应收取金额=代理服务费基准金额（按差额定率累进法计算的）的合计数。</w:t>
      </w:r>
      <w:r/>
    </w:p>
    <w:p>
      <w:pPr>
        <w:ind w:left="-1" w:firstLine="640"/>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五、计算出的代理服务费应收取金额如低于5千元，按5千元收取；如高于15万元，按15万元收取。</w:t>
      </w:r>
      <w:r/>
    </w:p>
    <w:p>
      <w:pPr>
        <w:ind w:left="-1" w:firstLine="640"/>
        <w:spacing w:line="600" w:lineRule="exact"/>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六、定点类等无金额或事先不能计算出价格总额的项目，按中标（成交）金额100万元计算服务费。</w:t>
      </w:r>
      <w:r/>
    </w:p>
    <w:p>
      <w:pPr>
        <w:ind w:firstLine="640"/>
        <w:spacing w:line="600" w:lineRule="exact"/>
        <w:rPr>
          <w:rFonts w:ascii="仿宋" w:hAnsi="仿宋" w:eastAsia="仿宋" w:cs="仿宋"/>
          <w:color w:val="000000"/>
          <w:sz w:val="32"/>
          <w:szCs w:val="32"/>
        </w:rPr>
      </w:pPr>
      <w:r>
        <w:rPr>
          <w:rFonts w:hint="eastAsia" w:ascii="仿宋" w:hAnsi="仿宋" w:eastAsia="仿宋" w:cs="仿宋"/>
          <w:color w:val="000000"/>
          <w:sz w:val="32"/>
          <w:szCs w:val="32"/>
        </w:rPr>
        <w:t xml:space="preserve">七、多个采购包（标段）项目按总项目中标（成交）金额收费，最高不超过15万元。</w:t>
      </w:r>
      <w:r/>
    </w:p>
    <w:p>
      <w:pPr>
        <w:jc w:val="center"/>
        <w:spacing w:line="360" w:lineRule="auto"/>
        <w:rPr>
          <w:rFonts w:ascii="仿宋" w:hAnsi="仿宋" w:eastAsia="仿宋" w:cs="仿宋"/>
          <w:color w:val="000000"/>
          <w:sz w:val="32"/>
          <w:szCs w:val="32"/>
        </w:rPr>
      </w:pPr>
      <w:r>
        <w:rPr>
          <w:rFonts w:ascii="仿宋" w:hAnsi="仿宋" w:eastAsia="仿宋" w:cs="仿宋"/>
          <w:color w:val="000000"/>
          <w:sz w:val="32"/>
          <w:szCs w:val="32"/>
        </w:rPr>
      </w:r>
      <w:r/>
    </w:p>
    <w:p>
      <w:pPr>
        <w:ind w:firstLine="3614"/>
        <w:spacing w:line="360" w:lineRule="auto"/>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32"/>
        </w:rPr>
      </w:r>
      <w:r/>
    </w:p>
    <w:p>
      <w:pPr>
        <w:ind w:firstLine="3614"/>
        <w:spacing w:line="360" w:lineRule="auto"/>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32"/>
        </w:rPr>
      </w:r>
      <w:r/>
    </w:p>
    <w:p>
      <w:pPr>
        <w:ind w:firstLine="3614"/>
        <w:spacing w:line="360" w:lineRule="auto"/>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32"/>
        </w:rPr>
      </w:r>
      <w:r/>
    </w:p>
    <w:p>
      <w:pPr>
        <w:ind w:firstLine="3614"/>
        <w:spacing w:line="360" w:lineRule="auto"/>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32"/>
        </w:rPr>
      </w:r>
      <w:r/>
    </w:p>
    <w:p>
      <w:pPr>
        <w:ind w:firstLine="3614"/>
        <w:spacing w:line="360" w:lineRule="auto"/>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32"/>
        </w:rPr>
      </w:r>
      <w:r/>
    </w:p>
    <w:p>
      <w:pPr>
        <w:ind w:firstLine="3614"/>
        <w:spacing w:line="360" w:lineRule="auto"/>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32"/>
        </w:rPr>
      </w:r>
      <w:r/>
    </w:p>
    <w:p>
      <w:pPr>
        <w:ind w:firstLine="3614"/>
        <w:spacing w:line="360" w:lineRule="auto"/>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32"/>
        </w:rPr>
      </w:r>
      <w:r/>
    </w:p>
    <w:p>
      <w:pPr>
        <w:ind w:firstLine="3614"/>
        <w:spacing w:line="360" w:lineRule="auto"/>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32"/>
        </w:rPr>
      </w:r>
      <w:r/>
    </w:p>
    <w:p>
      <w:pPr>
        <w:ind w:firstLine="3614"/>
        <w:spacing w:line="360" w:lineRule="auto"/>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32"/>
        </w:rPr>
      </w:r>
      <w:r/>
    </w:p>
    <w:p>
      <w:pPr>
        <w:ind w:firstLine="3614"/>
        <w:spacing w:line="360" w:lineRule="auto"/>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32"/>
        </w:rPr>
      </w:r>
      <w:r/>
    </w:p>
    <w:p>
      <w:pPr>
        <w:ind w:firstLine="3614"/>
        <w:spacing w:line="360" w:lineRule="auto"/>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32"/>
        </w:rPr>
      </w:r>
      <w:r/>
    </w:p>
    <w:p>
      <w:pPr>
        <w:ind w:firstLine="3614"/>
        <w:spacing w:line="360" w:lineRule="auto"/>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32"/>
        </w:rPr>
      </w:r>
      <w:r/>
    </w:p>
    <w:p>
      <w:pPr>
        <w:ind w:firstLine="3614"/>
        <w:spacing w:line="360" w:lineRule="auto"/>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32"/>
        </w:rPr>
      </w:r>
      <w:r/>
    </w:p>
    <w:p>
      <w:pPr>
        <w:spacing w:line="360" w:lineRule="auto"/>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32"/>
        </w:rPr>
      </w:r>
      <w:r/>
    </w:p>
    <w:p>
      <w:pPr>
        <w:ind w:firstLine="643"/>
        <w:rPr>
          <w:rFonts w:ascii="仿宋" w:hAnsi="仿宋" w:eastAsia="仿宋" w:cs="仿宋"/>
          <w:b/>
          <w:color w:val="000000"/>
          <w:sz w:val="32"/>
          <w:szCs w:val="32"/>
        </w:rPr>
      </w:pPr>
      <w:r>
        <w:rPr>
          <w:rFonts w:hint="eastAsia" w:ascii="仿宋" w:hAnsi="仿宋" w:eastAsia="仿宋" w:cs="仿宋"/>
          <w:b/>
          <w:color w:val="000000"/>
          <w:sz w:val="32"/>
          <w:szCs w:val="32"/>
        </w:rPr>
        <w:br w:type="page" w:clear="all"/>
      </w:r>
      <w:r/>
    </w:p>
    <w:p>
      <w:pPr>
        <w:ind w:firstLine="723"/>
        <w:jc w:val="center"/>
        <w:spacing w:line="480" w:lineRule="auto"/>
        <w:rPr>
          <w:rFonts w:ascii="黑体" w:hAnsi="黑体" w:eastAsia="黑体" w:cs="黑体"/>
          <w:b/>
          <w:color w:val="000000"/>
          <w:sz w:val="36"/>
          <w:szCs w:val="36"/>
        </w:rPr>
        <w:pBdr>
          <w:top w:val="none" w:color="000000" w:sz="0" w:space="0"/>
          <w:left w:val="none" w:color="000000" w:sz="0" w:space="0"/>
          <w:bottom w:val="none" w:color="000000" w:sz="0" w:space="0"/>
          <w:right w:val="none" w:color="000000" w:sz="0" w:space="0"/>
        </w:pBdr>
        <w:outlineLvl w:val="0"/>
      </w:pPr>
      <w:r/>
      <w:bookmarkStart w:id="4" w:name="_Toc22302"/>
      <w:r>
        <w:rPr>
          <w:rFonts w:hint="eastAsia" w:ascii="黑体" w:hAnsi="黑体" w:eastAsia="黑体" w:cs="黑体"/>
          <w:b/>
          <w:color w:val="000000"/>
          <w:sz w:val="36"/>
          <w:szCs w:val="36"/>
        </w:rPr>
        <w:t xml:space="preserve">第四章  评标标准</w:t>
      </w:r>
      <w:bookmarkEnd w:id="4"/>
      <w:r/>
      <w:r/>
    </w:p>
    <w:p>
      <w:pPr>
        <w:pStyle w:val="754"/>
        <w:ind w:firstLine="643"/>
        <w:spacing w:line="360" w:lineRule="auto"/>
        <w:rPr>
          <w:rFonts w:ascii="仿宋" w:hAnsi="仿宋" w:eastAsia="仿宋" w:cs="仿宋"/>
          <w:sz w:val="32"/>
          <w:szCs w:val="32"/>
        </w:rPr>
      </w:pPr>
      <w:r>
        <w:rPr>
          <w:rFonts w:hint="eastAsia" w:ascii="仿宋" w:hAnsi="仿宋" w:eastAsia="仿宋" w:cs="仿宋"/>
          <w:b/>
          <w:bCs/>
          <w:color w:val="000000"/>
          <w:sz w:val="32"/>
          <w:szCs w:val="32"/>
        </w:rPr>
        <w:t xml:space="preserve">本项目采用综合评分法</w:t>
      </w:r>
      <w:r>
        <w:rPr>
          <w:rFonts w:hint="eastAsia" w:ascii="仿宋" w:hAnsi="仿宋" w:eastAsia="仿宋" w:cs="仿宋"/>
          <w:color w:val="000000"/>
          <w:sz w:val="32"/>
          <w:szCs w:val="32"/>
        </w:rPr>
        <w:t xml:space="preserve">。</w:t>
      </w:r>
      <w:r/>
    </w:p>
    <w:tbl>
      <w:tblPr>
        <w:tblStyle w:val="775"/>
        <w:tblpPr w:horzAnchor="page" w:tblpXSpec="center" w:vertAnchor="text" w:tblpY="537" w:leftFromText="180" w:topFromText="0" w:rightFromText="180" w:bottomFromText="0"/>
        <w:tblW w:w="9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7"/>
        <w:gridCol w:w="1782"/>
        <w:gridCol w:w="6731"/>
      </w:tblGrid>
      <w:tr>
        <w:trPr>
          <w:jc w:val="center"/>
          <w:trHeight w:val="797"/>
        </w:trPr>
        <w:tc>
          <w:tcPr>
            <w:tcW w:w="1087" w:type="dxa"/>
            <w:vAlign w:val="center"/>
            <w:textDirection w:val="lrTb"/>
            <w:noWrap w:val="false"/>
          </w:tcPr>
          <w:p>
            <w:pPr>
              <w:jc w:val="center"/>
              <w:widowControl/>
              <w:rPr>
                <w:rFonts w:ascii="仿宋" w:hAnsi="仿宋" w:eastAsia="仿宋" w:cs="仿宋"/>
                <w:b/>
                <w:bCs/>
                <w:color w:val="000000"/>
                <w:sz w:val="28"/>
                <w:szCs w:val="28"/>
                <w:lang w:eastAsia="en-US"/>
              </w:rPr>
            </w:pPr>
            <w:r>
              <w:rPr>
                <w:rFonts w:hint="eastAsia" w:ascii="仿宋" w:hAnsi="仿宋" w:eastAsia="仿宋" w:cs="仿宋"/>
                <w:b/>
                <w:bCs/>
                <w:color w:val="000000"/>
                <w:sz w:val="28"/>
                <w:szCs w:val="28"/>
                <w:lang w:eastAsia="en-US"/>
              </w:rPr>
              <w:t xml:space="preserve">类别</w:t>
            </w:r>
            <w:r/>
          </w:p>
        </w:tc>
        <w:tc>
          <w:tcPr>
            <w:tcW w:w="1782" w:type="dxa"/>
            <w:vAlign w:val="center"/>
            <w:textDirection w:val="lrTb"/>
            <w:noWrap w:val="false"/>
          </w:tcPr>
          <w:p>
            <w:pPr>
              <w:jc w:val="center"/>
              <w:widowControl/>
              <w:rPr>
                <w:rFonts w:ascii="仿宋" w:hAnsi="仿宋" w:eastAsia="仿宋" w:cs="仿宋"/>
                <w:b/>
                <w:bCs/>
                <w:color w:val="000000"/>
                <w:spacing w:val="1"/>
                <w:sz w:val="28"/>
                <w:szCs w:val="28"/>
                <w:lang w:eastAsia="en-US"/>
              </w:rPr>
            </w:pPr>
            <w:r>
              <w:rPr>
                <w:rFonts w:hint="eastAsia" w:ascii="仿宋" w:hAnsi="仿宋" w:eastAsia="仿宋" w:cs="仿宋"/>
                <w:b/>
                <w:bCs/>
                <w:color w:val="000000"/>
                <w:spacing w:val="1"/>
                <w:sz w:val="28"/>
                <w:szCs w:val="28"/>
                <w:lang w:eastAsia="en-US"/>
              </w:rPr>
              <w:t xml:space="preserve">评审因素</w:t>
            </w:r>
            <w:r/>
          </w:p>
          <w:p>
            <w:pPr>
              <w:jc w:val="center"/>
              <w:widowControl/>
              <w:rPr>
                <w:rFonts w:ascii="仿宋" w:hAnsi="仿宋" w:eastAsia="仿宋" w:cs="仿宋"/>
                <w:b/>
                <w:bCs/>
                <w:color w:val="000000"/>
                <w:sz w:val="28"/>
                <w:szCs w:val="28"/>
                <w:lang w:eastAsia="en-US"/>
              </w:rPr>
            </w:pPr>
            <w:r>
              <w:rPr>
                <w:rFonts w:hint="eastAsia" w:ascii="仿宋" w:hAnsi="仿宋" w:eastAsia="仿宋" w:cs="仿宋"/>
                <w:b/>
                <w:bCs/>
                <w:color w:val="000000"/>
                <w:spacing w:val="1"/>
                <w:sz w:val="28"/>
                <w:szCs w:val="28"/>
                <w:lang w:eastAsia="en-US"/>
              </w:rPr>
              <w:t xml:space="preserve">及分值</w:t>
            </w:r>
            <w:r/>
          </w:p>
        </w:tc>
        <w:tc>
          <w:tcPr>
            <w:tcW w:w="6731" w:type="dxa"/>
            <w:vAlign w:val="center"/>
            <w:textDirection w:val="lrTb"/>
            <w:noWrap w:val="false"/>
          </w:tcPr>
          <w:p>
            <w:pPr>
              <w:jc w:val="center"/>
              <w:widowControl/>
              <w:rPr>
                <w:rFonts w:ascii="仿宋" w:hAnsi="仿宋" w:eastAsia="仿宋" w:cs="仿宋"/>
                <w:b/>
                <w:bCs/>
                <w:color w:val="000000"/>
                <w:sz w:val="28"/>
                <w:szCs w:val="28"/>
                <w:lang w:eastAsia="en-US"/>
              </w:rPr>
            </w:pPr>
            <w:r>
              <w:rPr>
                <w:rFonts w:hint="eastAsia" w:ascii="仿宋" w:hAnsi="仿宋" w:eastAsia="仿宋" w:cs="仿宋"/>
                <w:b/>
                <w:bCs/>
                <w:color w:val="000000"/>
                <w:spacing w:val="1"/>
                <w:sz w:val="28"/>
                <w:szCs w:val="28"/>
                <w:lang w:eastAsia="en-US"/>
              </w:rPr>
              <w:t xml:space="preserve">评标标准</w:t>
            </w:r>
            <w:r/>
          </w:p>
        </w:tc>
      </w:tr>
      <w:tr>
        <w:trPr>
          <w:jc w:val="center"/>
          <w:trHeight w:val="1522"/>
        </w:trPr>
        <w:tc>
          <w:tcPr>
            <w:tcW w:w="1087" w:type="dxa"/>
            <w:vAlign w:val="center"/>
            <w:textDirection w:val="lrTb"/>
            <w:noWrap w:val="false"/>
          </w:tcPr>
          <w:p>
            <w:pPr>
              <w:jc w:val="center"/>
              <w:widowControl/>
              <w:rPr>
                <w:rFonts w:ascii="仿宋" w:hAnsi="仿宋" w:eastAsia="仿宋" w:cs="仿宋"/>
                <w:color w:val="000000"/>
                <w:sz w:val="28"/>
                <w:szCs w:val="28"/>
                <w:lang w:eastAsia="en-US"/>
              </w:rPr>
            </w:pPr>
            <w:r>
              <w:rPr>
                <w:rFonts w:hint="eastAsia" w:ascii="仿宋" w:hAnsi="仿宋" w:eastAsia="仿宋" w:cs="仿宋"/>
                <w:color w:val="000000"/>
                <w:sz w:val="28"/>
                <w:szCs w:val="28"/>
                <w:lang w:eastAsia="en-US"/>
              </w:rPr>
              <w:t xml:space="preserve">投标报价</w:t>
            </w:r>
            <w:r/>
          </w:p>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10分</w:t>
            </w:r>
            <w:r/>
          </w:p>
        </w:tc>
        <w:tc>
          <w:tcPr>
            <w:tcW w:w="1782" w:type="dxa"/>
            <w:vAlign w:val="center"/>
            <w:textDirection w:val="lrTb"/>
            <w:noWrap w:val="false"/>
          </w:tcPr>
          <w:p>
            <w:pPr>
              <w:jc w:val="center"/>
              <w:widowControl/>
              <w:rPr>
                <w:rFonts w:ascii="仿宋" w:hAnsi="仿宋" w:eastAsia="仿宋" w:cs="仿宋"/>
                <w:color w:val="000000"/>
                <w:sz w:val="28"/>
                <w:szCs w:val="28"/>
                <w:lang w:eastAsia="en-US"/>
              </w:rPr>
            </w:pPr>
            <w:r>
              <w:rPr>
                <w:rFonts w:hint="eastAsia" w:ascii="仿宋" w:hAnsi="仿宋" w:eastAsia="仿宋" w:cs="仿宋"/>
                <w:color w:val="000000"/>
                <w:sz w:val="28"/>
                <w:szCs w:val="28"/>
                <w:lang w:eastAsia="en-US"/>
              </w:rPr>
              <w:t xml:space="preserve">价 格</w:t>
            </w:r>
            <w:r/>
          </w:p>
          <w:p>
            <w:pPr>
              <w:jc w:val="center"/>
              <w:widowControl/>
              <w:rPr>
                <w:rFonts w:ascii="仿宋" w:hAnsi="仿宋" w:eastAsia="仿宋" w:cs="仿宋"/>
                <w:color w:val="000000"/>
                <w:sz w:val="28"/>
                <w:szCs w:val="28"/>
                <w:lang w:eastAsia="en-US"/>
              </w:rPr>
            </w:pPr>
            <w:r>
              <w:rPr>
                <w:rFonts w:hint="eastAsia" w:ascii="仿宋" w:hAnsi="仿宋" w:eastAsia="仿宋" w:cs="仿宋"/>
                <w:color w:val="000000"/>
                <w:sz w:val="28"/>
                <w:szCs w:val="28"/>
                <w:lang w:eastAsia="en-US"/>
              </w:rPr>
              <w:t xml:space="preserve">（ </w:t>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eastAsia="en-US"/>
              </w:rPr>
              <w:t xml:space="preserve">0分）</w:t>
            </w:r>
            <w:r/>
          </w:p>
        </w:tc>
        <w:tc>
          <w:tcPr>
            <w:tcW w:w="6731" w:type="dxa"/>
            <w:textDirection w:val="lrTb"/>
            <w:noWrap w:val="false"/>
          </w:tcPr>
          <w:p>
            <w:pPr>
              <w:ind w:firstLine="560"/>
              <w:jc w:val="left"/>
              <w:spacing w:line="360" w:lineRule="auto"/>
              <w:widowControl/>
              <w:rPr>
                <w:rFonts w:ascii="仿宋" w:hAnsi="仿宋" w:eastAsia="仿宋" w:cs="仿宋"/>
                <w:color w:val="000000"/>
                <w:sz w:val="22"/>
                <w:szCs w:val="22"/>
              </w:rPr>
            </w:pPr>
            <w:r>
              <w:rPr>
                <w:rFonts w:hint="eastAsia" w:ascii="仿宋" w:hAnsi="仿宋" w:eastAsia="仿宋" w:cs="仿宋"/>
                <w:color w:val="000000"/>
                <w:sz w:val="28"/>
                <w:szCs w:val="28"/>
              </w:rPr>
              <w:t xml:space="preserve">以满足招标文件实质性要求且投标价格最低的投标有效报价为评标基准价，其价格分为满分，即10 分。其他有效投标报价得分统一按照下列公式计算：投标报价得分＝（基准报价/投标报价）×10％×100。报价得分保留小数点后两位。</w:t>
            </w:r>
            <w:r/>
          </w:p>
        </w:tc>
      </w:tr>
      <w:tr>
        <w:trPr>
          <w:jc w:val="center"/>
          <w:trHeight w:val="1104"/>
        </w:trPr>
        <w:tc>
          <w:tcPr>
            <w:tcW w:w="1087" w:type="dxa"/>
            <w:vAlign w:val="center"/>
            <w:vMerge w:val="restart"/>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技术部分</w:t>
            </w:r>
            <w:r/>
          </w:p>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73</w:t>
            </w:r>
            <w:r>
              <w:rPr>
                <w:rFonts w:hint="eastAsia" w:ascii="仿宋" w:hAnsi="仿宋" w:eastAsia="仿宋" w:cs="仿宋"/>
                <w:color w:val="000000"/>
                <w:sz w:val="28"/>
                <w:szCs w:val="28"/>
              </w:rPr>
              <w:t xml:space="preserve">分</w:t>
            </w:r>
            <w:r/>
          </w:p>
        </w:tc>
        <w:tc>
          <w:tcPr>
            <w:tcW w:w="1782"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服务实施方案（20分）</w:t>
            </w:r>
            <w:r/>
          </w:p>
        </w:tc>
        <w:tc>
          <w:tcPr>
            <w:tcW w:w="6731" w:type="dxa"/>
            <w:textDirection w:val="lrTb"/>
            <w:noWrap w:val="false"/>
          </w:tcPr>
          <w:p>
            <w:pPr>
              <w:ind w:firstLine="560"/>
              <w:jc w:val="left"/>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投标人针对本项目需求制定服务方案。对响应文件中提供的服务方案（含助餐、助浴、助洁、助医、助购、康复护理、助急、助乐等贴近居家老年人生活照料需求的服务项目及以提升服务覆盖率、提高服务质量和老人满意度为中心的市场化运营计划）进行打分。</w:t>
            </w:r>
            <w:r/>
          </w:p>
          <w:p>
            <w:pPr>
              <w:ind w:firstLine="560"/>
              <w:jc w:val="left"/>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完整性具体详实的，最高得4分，较完整的，最高得2分；完整性一般的，最高得1分。</w:t>
            </w:r>
            <w:r/>
          </w:p>
          <w:p>
            <w:pPr>
              <w:ind w:firstLine="560"/>
              <w:jc w:val="left"/>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科学性具体详实的，最高得4分；科学性一般的，最高得2分；科学性较差的，最高得1分。</w:t>
            </w:r>
            <w:r/>
          </w:p>
          <w:p>
            <w:pPr>
              <w:ind w:firstLine="560"/>
              <w:jc w:val="left"/>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规范性具体详实的，最高得4分；规范性一般的，最高得2分；规范性较差的，最高得1分。</w:t>
            </w:r>
            <w:r/>
          </w:p>
          <w:p>
            <w:pPr>
              <w:ind w:firstLine="560"/>
              <w:jc w:val="left"/>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合理性具体详实的，最高得4分；较合理的，最高得2分；合理性较差的，最高得1分。</w:t>
            </w:r>
            <w:r/>
          </w:p>
          <w:p>
            <w:pPr>
              <w:ind w:firstLine="560"/>
              <w:jc w:val="left"/>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可行性具体详实的，最高得4分；可行性一般的，最高得2分；可行性较差的，最高得1分。</w:t>
            </w:r>
            <w:r/>
          </w:p>
          <w:p>
            <w:pPr>
              <w:ind w:firstLine="560"/>
              <w:jc w:val="left"/>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lang w:eastAsia="en-US"/>
              </w:rPr>
              <w:t xml:space="preserve">未做说明的不得分。</w:t>
            </w:r>
            <w:r/>
          </w:p>
        </w:tc>
      </w:tr>
      <w:tr>
        <w:trPr>
          <w:jc w:val="center"/>
          <w:trHeight w:val="1114"/>
        </w:trPr>
        <w:tc>
          <w:tcPr>
            <w:tcW w:w="1087" w:type="dxa"/>
            <w:vAlign w:val="center"/>
            <w:vMerge w:val="continue"/>
            <w:textDirection w:val="lrTb"/>
            <w:noWrap w:val="false"/>
          </w:tcPr>
          <w:p>
            <w:pPr>
              <w:jc w:val="center"/>
              <w:widowControl/>
              <w:rPr>
                <w:rFonts w:ascii="仿宋" w:hAnsi="仿宋" w:eastAsia="仿宋" w:cs="仿宋"/>
                <w:color w:val="000000"/>
                <w:sz w:val="28"/>
                <w:szCs w:val="28"/>
                <w:lang w:eastAsia="en-US"/>
              </w:rPr>
            </w:pPr>
            <w:r>
              <w:rPr>
                <w:rFonts w:ascii="仿宋" w:hAnsi="仿宋" w:eastAsia="仿宋" w:cs="仿宋"/>
                <w:color w:val="000000"/>
                <w:sz w:val="28"/>
                <w:szCs w:val="28"/>
                <w:lang w:eastAsia="en-US"/>
              </w:rPr>
            </w:r>
            <w:r/>
          </w:p>
        </w:tc>
        <w:tc>
          <w:tcPr>
            <w:tcW w:w="1782" w:type="dxa"/>
            <w:vAlign w:val="center"/>
            <w:textDirection w:val="lrTb"/>
            <w:noWrap w:val="false"/>
          </w:tcPr>
          <w:p>
            <w:pPr>
              <w:jc w:val="center"/>
              <w:widowControl/>
              <w:rPr>
                <w:rFonts w:ascii="仿宋" w:hAnsi="仿宋" w:eastAsia="仿宋" w:cs="仿宋"/>
                <w:color w:val="auto"/>
                <w:sz w:val="28"/>
                <w:szCs w:val="28"/>
                <w:lang w:eastAsia="en-US"/>
              </w:rPr>
            </w:pPr>
            <w:r>
              <w:rPr>
                <w:rFonts w:hint="eastAsia" w:ascii="仿宋" w:hAnsi="仿宋" w:eastAsia="仿宋" w:cs="仿宋"/>
                <w:color w:val="auto"/>
                <w:sz w:val="28"/>
                <w:szCs w:val="28"/>
                <w:lang w:eastAsia="en-US"/>
              </w:rPr>
              <w:t xml:space="preserve">应急预案</w:t>
            </w:r>
            <w:r/>
          </w:p>
          <w:p>
            <w:pPr>
              <w:jc w:val="center"/>
              <w:widowControl/>
              <w:rPr>
                <w:rFonts w:ascii="仿宋" w:hAnsi="仿宋" w:eastAsia="仿宋" w:cs="仿宋"/>
                <w:color w:val="000000"/>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分）</w:t>
            </w:r>
            <w:r/>
          </w:p>
        </w:tc>
        <w:tc>
          <w:tcPr>
            <w:tcW w:w="6731" w:type="dxa"/>
            <w:textDirection w:val="lrTb"/>
            <w:noWrap w:val="false"/>
          </w:tcPr>
          <w:p>
            <w:pPr>
              <w:ind w:firstLine="560"/>
              <w:jc w:val="left"/>
              <w:spacing w:line="360" w:lineRule="auto"/>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对投标文件中提供的《突发事件应急预案》（内容包括但不限于在服务过程中老人出现意外情况的应对方案、服务人员出现意外情况的应对方案等）的完善性和合理性进行打分</w:t>
            </w:r>
            <w:r>
              <w:rPr>
                <w:rFonts w:hint="eastAsia" w:ascii="仿宋" w:hAnsi="仿宋" w:eastAsia="仿宋" w:cs="仿宋"/>
                <w:color w:val="000000"/>
                <w:sz w:val="28"/>
                <w:szCs w:val="28"/>
                <w:lang w:eastAsia="zh-CN"/>
              </w:rPr>
              <w:t xml:space="preserve">：</w:t>
            </w:r>
            <w:r/>
          </w:p>
          <w:p>
            <w:pPr>
              <w:ind w:firstLine="560"/>
              <w:jc w:val="left"/>
              <w:spacing w:line="36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预案内容全面、完善合理的最高得</w:t>
            </w:r>
            <w:r>
              <w:rPr>
                <w:rFonts w:hint="eastAsia" w:ascii="仿宋" w:hAnsi="仿宋" w:eastAsia="仿宋" w:cs="仿宋"/>
                <w:color w:val="000000"/>
                <w:sz w:val="28"/>
                <w:szCs w:val="28"/>
                <w:lang w:val="en-US" w:eastAsia="zh-CN"/>
              </w:rPr>
              <w:t xml:space="preserve">5分，</w:t>
            </w:r>
            <w:r>
              <w:rPr>
                <w:rFonts w:hint="eastAsia" w:ascii="仿宋" w:hAnsi="仿宋" w:eastAsia="仿宋" w:cs="仿宋"/>
                <w:color w:val="000000"/>
                <w:sz w:val="28"/>
                <w:szCs w:val="28"/>
                <w:lang w:eastAsia="zh-CN"/>
              </w:rPr>
              <w:t xml:space="preserve">内容较全面、较完善合理的</w:t>
            </w:r>
            <w:r>
              <w:rPr>
                <w:rFonts w:hint="eastAsia" w:ascii="仿宋" w:hAnsi="仿宋" w:eastAsia="仿宋" w:cs="仿宋"/>
                <w:color w:val="000000"/>
                <w:sz w:val="28"/>
                <w:szCs w:val="28"/>
                <w:lang w:val="en-US" w:eastAsia="zh-CN"/>
              </w:rPr>
              <w:t xml:space="preserve">最高</w:t>
            </w:r>
            <w:r>
              <w:rPr>
                <w:rFonts w:hint="eastAsia" w:ascii="仿宋" w:hAnsi="仿宋" w:eastAsia="仿宋" w:cs="仿宋"/>
                <w:color w:val="000000"/>
                <w:sz w:val="28"/>
                <w:szCs w:val="28"/>
                <w:lang w:eastAsia="zh-CN"/>
              </w:rPr>
              <w:t xml:space="preserve">得</w:t>
            </w:r>
            <w:r>
              <w:rPr>
                <w:rFonts w:hint="eastAsia" w:ascii="仿宋" w:hAnsi="仿宋" w:eastAsia="仿宋" w:cs="仿宋"/>
                <w:color w:val="000000"/>
                <w:sz w:val="28"/>
                <w:szCs w:val="28"/>
                <w:lang w:val="en-US" w:eastAsia="zh-CN"/>
              </w:rPr>
              <w:t xml:space="preserve">3分，内容不全的最高得1分。不提供不得分。</w:t>
            </w:r>
            <w:r/>
          </w:p>
          <w:p>
            <w:pPr>
              <w:ind w:firstLine="560"/>
              <w:jc w:val="left"/>
              <w:spacing w:line="360" w:lineRule="auto"/>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预案可行性强的最高得5分，可行较强的最高得3分，方案有缺陷的最高得1分。不提供不得分。</w:t>
            </w:r>
            <w:r/>
          </w:p>
          <w:p>
            <w:pPr>
              <w:ind w:firstLine="560"/>
              <w:jc w:val="left"/>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预案针对性强</w:t>
            </w:r>
            <w:r>
              <w:rPr>
                <w:rFonts w:hint="eastAsia" w:ascii="仿宋" w:hAnsi="仿宋" w:eastAsia="仿宋" w:cs="仿宋"/>
                <w:color w:val="000000"/>
                <w:sz w:val="28"/>
                <w:szCs w:val="28"/>
                <w:lang w:eastAsia="zh-CN"/>
              </w:rPr>
              <w:t xml:space="preserve">的最高得5分，针对性一般的</w:t>
            </w:r>
            <w:r>
              <w:rPr>
                <w:rFonts w:hint="eastAsia" w:ascii="仿宋" w:hAnsi="仿宋" w:eastAsia="仿宋" w:cs="仿宋"/>
                <w:color w:val="000000"/>
                <w:sz w:val="28"/>
                <w:szCs w:val="28"/>
                <w:lang w:val="en-US" w:eastAsia="zh-CN"/>
              </w:rPr>
              <w:t xml:space="preserve">最高</w:t>
            </w:r>
            <w:r>
              <w:rPr>
                <w:rFonts w:hint="eastAsia" w:ascii="仿宋" w:hAnsi="仿宋" w:eastAsia="仿宋" w:cs="仿宋"/>
                <w:color w:val="000000"/>
                <w:sz w:val="28"/>
                <w:szCs w:val="28"/>
                <w:lang w:eastAsia="zh-CN"/>
              </w:rPr>
              <w:t xml:space="preserve">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分，没有针对性的</w:t>
            </w:r>
            <w:r>
              <w:rPr>
                <w:rFonts w:hint="eastAsia" w:ascii="仿宋" w:hAnsi="仿宋" w:eastAsia="仿宋" w:cs="仿宋"/>
                <w:color w:val="000000"/>
                <w:sz w:val="28"/>
                <w:szCs w:val="28"/>
                <w:lang w:val="en-US" w:eastAsia="zh-CN"/>
              </w:rPr>
              <w:t xml:space="preserve">最高</w:t>
            </w:r>
            <w:r>
              <w:rPr>
                <w:rFonts w:hint="eastAsia" w:ascii="仿宋" w:hAnsi="仿宋" w:eastAsia="仿宋" w:cs="仿宋"/>
                <w:color w:val="000000"/>
                <w:sz w:val="28"/>
                <w:szCs w:val="28"/>
                <w:lang w:eastAsia="zh-CN"/>
              </w:rPr>
              <w:t xml:space="preserve">得</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分，</w:t>
            </w:r>
            <w:r>
              <w:rPr>
                <w:rFonts w:hint="eastAsia" w:ascii="仿宋" w:hAnsi="仿宋" w:eastAsia="仿宋" w:cs="仿宋"/>
                <w:color w:val="000000"/>
                <w:sz w:val="28"/>
                <w:szCs w:val="28"/>
                <w:lang w:val="en-US" w:eastAsia="zh-CN"/>
              </w:rPr>
              <w:t xml:space="preserve">不提供不得分。</w:t>
            </w:r>
            <w:r/>
          </w:p>
        </w:tc>
      </w:tr>
      <w:tr>
        <w:trPr>
          <w:jc w:val="center"/>
          <w:trHeight w:val="1168"/>
        </w:trPr>
        <w:tc>
          <w:tcPr>
            <w:tcW w:w="1087" w:type="dxa"/>
            <w:vMerge w:val="continue"/>
            <w:textDirection w:val="lrTb"/>
            <w:noWrap w:val="false"/>
          </w:tcPr>
          <w:p>
            <w:pPr>
              <w:spacing w:line="519" w:lineRule="atLeas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82"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人员配置管理方案</w:t>
            </w:r>
            <w:r>
              <w:rPr>
                <w:rFonts w:hint="eastAsia" w:ascii="仿宋" w:hAnsi="仿宋" w:eastAsia="仿宋" w:cs="仿宋"/>
                <w:color w:val="000000"/>
                <w:sz w:val="28"/>
                <w:szCs w:val="28"/>
              </w:rPr>
              <w:br/>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分）</w:t>
            </w:r>
            <w:r/>
          </w:p>
        </w:tc>
        <w:tc>
          <w:tcPr>
            <w:tcW w:w="6731" w:type="dxa"/>
            <w:textDirection w:val="lrTb"/>
            <w:noWrap w:val="false"/>
          </w:tcPr>
          <w:p>
            <w:pPr>
              <w:ind w:firstLine="560"/>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投标人能够根据居家养老服务以及日常行政、业务管理合理设置职能部门，各职能部门均按需配备人员，且各项工作均有专人负责。团队人员配置合理、分工明确，投标人针对本项目人员培训、考核、奖惩机制等制定方案；</w:t>
            </w:r>
            <w:r/>
          </w:p>
          <w:p>
            <w:pPr>
              <w:ind w:firstLine="560"/>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方案内容详实的，最高得</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分；</w:t>
            </w:r>
            <w:r/>
          </w:p>
          <w:p>
            <w:pPr>
              <w:ind w:firstLine="560"/>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方案内容较详实的，最高得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w:t>
            </w:r>
            <w:r/>
          </w:p>
          <w:p>
            <w:pPr>
              <w:ind w:firstLine="560"/>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方案简单的，最高得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w:t>
            </w:r>
            <w:r/>
          </w:p>
          <w:p>
            <w:pPr>
              <w:ind w:firstLine="560"/>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未做说明的不得分。</w:t>
            </w:r>
            <w:r/>
          </w:p>
        </w:tc>
      </w:tr>
      <w:tr>
        <w:trPr>
          <w:jc w:val="center"/>
          <w:trHeight w:val="5149"/>
        </w:trPr>
        <w:tc>
          <w:tcPr>
            <w:tcW w:w="1087" w:type="dxa"/>
            <w:vMerge w:val="continue"/>
            <w:textDirection w:val="lrTb"/>
            <w:noWrap w:val="false"/>
          </w:tcPr>
          <w:p>
            <w:pPr>
              <w:spacing w:line="519" w:lineRule="atLeas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82"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服务管理措施</w:t>
            </w:r>
            <w:r/>
          </w:p>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rPr>
              <w:t xml:space="preserve">分）</w:t>
            </w:r>
            <w:r/>
          </w:p>
        </w:tc>
        <w:tc>
          <w:tcPr>
            <w:tcW w:w="6731" w:type="dxa"/>
            <w:vAlign w:val="center"/>
            <w:textDirection w:val="lrTb"/>
            <w:noWrap w:val="false"/>
          </w:tcPr>
          <w:p>
            <w:pPr>
              <w:ind w:firstLine="56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针对本项目制定相应的服务管理制度，包含服务质量管理制度、服务反馈制度、服务考核奖惩、服务承诺制度、服务对象档案管理制度、工作人员守则等内容；依据各项规章制度的合理性、规范性、全面性进行打分。</w:t>
            </w:r>
            <w:r/>
          </w:p>
          <w:p>
            <w:pPr>
              <w:ind w:firstLine="560"/>
              <w:jc w:val="left"/>
              <w:spacing w:line="36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规章制度合理的</w:t>
            </w:r>
            <w:r>
              <w:rPr>
                <w:rFonts w:hint="eastAsia" w:ascii="仿宋" w:hAnsi="仿宋" w:eastAsia="仿宋" w:cs="仿宋"/>
                <w:color w:val="000000"/>
                <w:sz w:val="28"/>
                <w:szCs w:val="28"/>
                <w:lang w:eastAsia="zh-CN"/>
              </w:rPr>
              <w:t xml:space="preserve">最高得</w:t>
            </w:r>
            <w:r>
              <w:rPr>
                <w:rFonts w:hint="eastAsia" w:ascii="仿宋" w:hAnsi="仿宋" w:eastAsia="仿宋" w:cs="仿宋"/>
                <w:color w:val="000000"/>
                <w:sz w:val="28"/>
                <w:szCs w:val="28"/>
                <w:lang w:val="en-US" w:eastAsia="zh-CN"/>
              </w:rPr>
              <w:t xml:space="preserve">5分，</w:t>
            </w:r>
            <w:r>
              <w:rPr>
                <w:rFonts w:hint="eastAsia" w:ascii="仿宋" w:hAnsi="仿宋" w:eastAsia="仿宋" w:cs="仿宋"/>
                <w:color w:val="000000"/>
                <w:sz w:val="28"/>
                <w:szCs w:val="28"/>
                <w:lang w:eastAsia="zh-CN"/>
              </w:rPr>
              <w:t xml:space="preserve">内容较合理的</w:t>
            </w:r>
            <w:r>
              <w:rPr>
                <w:rFonts w:hint="eastAsia" w:ascii="仿宋" w:hAnsi="仿宋" w:eastAsia="仿宋" w:cs="仿宋"/>
                <w:color w:val="000000"/>
                <w:sz w:val="28"/>
                <w:szCs w:val="28"/>
                <w:lang w:val="en-US" w:eastAsia="zh-CN"/>
              </w:rPr>
              <w:t xml:space="preserve">最高</w:t>
            </w:r>
            <w:r>
              <w:rPr>
                <w:rFonts w:hint="eastAsia" w:ascii="仿宋" w:hAnsi="仿宋" w:eastAsia="仿宋" w:cs="仿宋"/>
                <w:color w:val="000000"/>
                <w:sz w:val="28"/>
                <w:szCs w:val="28"/>
                <w:lang w:eastAsia="zh-CN"/>
              </w:rPr>
              <w:t xml:space="preserve">得</w:t>
            </w:r>
            <w:r>
              <w:rPr>
                <w:rFonts w:hint="eastAsia" w:ascii="仿宋" w:hAnsi="仿宋" w:eastAsia="仿宋" w:cs="仿宋"/>
                <w:color w:val="000000"/>
                <w:sz w:val="28"/>
                <w:szCs w:val="28"/>
                <w:lang w:val="en-US" w:eastAsia="zh-CN"/>
              </w:rPr>
              <w:t xml:space="preserve">3分，</w:t>
            </w:r>
            <w:r>
              <w:rPr>
                <w:rFonts w:hint="eastAsia" w:ascii="仿宋" w:hAnsi="仿宋" w:eastAsia="仿宋" w:cs="仿宋"/>
                <w:color w:val="000000"/>
                <w:sz w:val="28"/>
                <w:szCs w:val="28"/>
              </w:rPr>
              <w:t xml:space="preserve">规章制度</w:t>
            </w:r>
            <w:r>
              <w:rPr>
                <w:rFonts w:hint="eastAsia" w:ascii="仿宋" w:hAnsi="仿宋" w:eastAsia="仿宋" w:cs="仿宋"/>
                <w:color w:val="000000"/>
                <w:sz w:val="28"/>
                <w:szCs w:val="28"/>
                <w:lang w:eastAsia="zh-CN"/>
              </w:rPr>
              <w:t xml:space="preserve">不</w:t>
            </w:r>
            <w:r>
              <w:rPr>
                <w:rFonts w:hint="eastAsia" w:ascii="仿宋" w:hAnsi="仿宋" w:eastAsia="仿宋" w:cs="仿宋"/>
                <w:color w:val="000000"/>
                <w:sz w:val="28"/>
                <w:szCs w:val="28"/>
              </w:rPr>
              <w:t xml:space="preserve">合理</w:t>
            </w:r>
            <w:r>
              <w:rPr>
                <w:rFonts w:hint="eastAsia" w:ascii="仿宋" w:hAnsi="仿宋" w:eastAsia="仿宋" w:cs="仿宋"/>
                <w:color w:val="000000"/>
                <w:sz w:val="28"/>
                <w:szCs w:val="28"/>
                <w:lang w:val="en-US" w:eastAsia="zh-CN"/>
              </w:rPr>
              <w:t xml:space="preserve">的最高得1分。不提供不得分。</w:t>
            </w:r>
            <w:r/>
          </w:p>
          <w:p>
            <w:pPr>
              <w:ind w:firstLine="560"/>
              <w:jc w:val="left"/>
              <w:spacing w:line="360" w:lineRule="auto"/>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规章制度</w:t>
            </w:r>
            <w:r>
              <w:rPr>
                <w:rFonts w:hint="eastAsia" w:ascii="仿宋" w:hAnsi="仿宋" w:eastAsia="仿宋" w:cs="仿宋"/>
                <w:color w:val="000000"/>
                <w:sz w:val="28"/>
                <w:szCs w:val="28"/>
                <w:lang w:eastAsia="zh-CN"/>
              </w:rPr>
              <w:t xml:space="preserve">规范</w:t>
            </w:r>
            <w:r>
              <w:rPr>
                <w:rFonts w:hint="eastAsia" w:ascii="仿宋" w:hAnsi="仿宋" w:eastAsia="仿宋" w:cs="仿宋"/>
                <w:color w:val="000000"/>
                <w:sz w:val="28"/>
                <w:szCs w:val="28"/>
              </w:rPr>
              <w:t xml:space="preserve">的</w:t>
            </w:r>
            <w:r>
              <w:rPr>
                <w:rFonts w:hint="eastAsia" w:ascii="仿宋" w:hAnsi="仿宋" w:eastAsia="仿宋" w:cs="仿宋"/>
                <w:color w:val="000000"/>
                <w:sz w:val="28"/>
                <w:szCs w:val="28"/>
                <w:lang w:eastAsia="zh-CN"/>
              </w:rPr>
              <w:t xml:space="preserve">最高得</w:t>
            </w:r>
            <w:r>
              <w:rPr>
                <w:rFonts w:hint="eastAsia" w:ascii="仿宋" w:hAnsi="仿宋" w:eastAsia="仿宋" w:cs="仿宋"/>
                <w:color w:val="000000"/>
                <w:sz w:val="28"/>
                <w:szCs w:val="28"/>
                <w:lang w:val="en-US" w:eastAsia="zh-CN"/>
              </w:rPr>
              <w:t xml:space="preserve">5分，</w:t>
            </w:r>
            <w:r>
              <w:rPr>
                <w:rFonts w:hint="eastAsia" w:ascii="仿宋" w:hAnsi="仿宋" w:eastAsia="仿宋" w:cs="仿宋"/>
                <w:color w:val="000000"/>
                <w:sz w:val="28"/>
                <w:szCs w:val="28"/>
                <w:lang w:eastAsia="zh-CN"/>
              </w:rPr>
              <w:t xml:space="preserve">内容较规范的</w:t>
            </w:r>
            <w:r>
              <w:rPr>
                <w:rFonts w:hint="eastAsia" w:ascii="仿宋" w:hAnsi="仿宋" w:eastAsia="仿宋" w:cs="仿宋"/>
                <w:color w:val="000000"/>
                <w:sz w:val="28"/>
                <w:szCs w:val="28"/>
                <w:lang w:val="en-US" w:eastAsia="zh-CN"/>
              </w:rPr>
              <w:t xml:space="preserve">最高</w:t>
            </w:r>
            <w:r>
              <w:rPr>
                <w:rFonts w:hint="eastAsia" w:ascii="仿宋" w:hAnsi="仿宋" w:eastAsia="仿宋" w:cs="仿宋"/>
                <w:color w:val="000000"/>
                <w:sz w:val="28"/>
                <w:szCs w:val="28"/>
                <w:lang w:eastAsia="zh-CN"/>
              </w:rPr>
              <w:t xml:space="preserve">得</w:t>
            </w:r>
            <w:r>
              <w:rPr>
                <w:rFonts w:hint="eastAsia" w:ascii="仿宋" w:hAnsi="仿宋" w:eastAsia="仿宋" w:cs="仿宋"/>
                <w:color w:val="000000"/>
                <w:sz w:val="28"/>
                <w:szCs w:val="28"/>
                <w:lang w:val="en-US" w:eastAsia="zh-CN"/>
              </w:rPr>
              <w:t xml:space="preserve">3分，</w:t>
            </w:r>
            <w:r>
              <w:rPr>
                <w:rFonts w:hint="eastAsia" w:ascii="仿宋" w:hAnsi="仿宋" w:eastAsia="仿宋" w:cs="仿宋"/>
                <w:color w:val="000000"/>
                <w:sz w:val="28"/>
                <w:szCs w:val="28"/>
              </w:rPr>
              <w:t xml:space="preserve">规章制度</w:t>
            </w:r>
            <w:r>
              <w:rPr>
                <w:rFonts w:hint="eastAsia" w:ascii="仿宋" w:hAnsi="仿宋" w:eastAsia="仿宋" w:cs="仿宋"/>
                <w:color w:val="000000"/>
                <w:sz w:val="28"/>
                <w:szCs w:val="28"/>
                <w:lang w:eastAsia="zh-CN"/>
              </w:rPr>
              <w:t xml:space="preserve">不规范</w:t>
            </w:r>
            <w:r>
              <w:rPr>
                <w:rFonts w:hint="eastAsia" w:ascii="仿宋" w:hAnsi="仿宋" w:eastAsia="仿宋" w:cs="仿宋"/>
                <w:color w:val="000000"/>
                <w:sz w:val="28"/>
                <w:szCs w:val="28"/>
                <w:lang w:val="en-US" w:eastAsia="zh-CN"/>
              </w:rPr>
              <w:t xml:space="preserve">的最高得1分。不提供不得分。</w:t>
            </w:r>
            <w:r/>
          </w:p>
          <w:p>
            <w:pPr>
              <w:ind w:firstLine="560"/>
              <w:jc w:val="left"/>
              <w:spacing w:line="360" w:lineRule="auto"/>
              <w:widowControl/>
            </w:pPr>
            <w:r>
              <w:rPr>
                <w:rFonts w:hint="eastAsia" w:ascii="仿宋" w:hAnsi="仿宋" w:eastAsia="仿宋" w:cs="仿宋"/>
                <w:color w:val="000000"/>
                <w:sz w:val="28"/>
                <w:szCs w:val="28"/>
              </w:rPr>
              <w:t xml:space="preserve">规章制度</w:t>
            </w:r>
            <w:r>
              <w:rPr>
                <w:rFonts w:hint="eastAsia" w:ascii="仿宋" w:hAnsi="仿宋" w:eastAsia="仿宋" w:cs="仿宋"/>
                <w:color w:val="000000"/>
                <w:sz w:val="28"/>
                <w:szCs w:val="28"/>
                <w:lang w:eastAsia="zh-CN"/>
              </w:rPr>
              <w:t xml:space="preserve">全面</w:t>
            </w:r>
            <w:r>
              <w:rPr>
                <w:rFonts w:hint="eastAsia" w:ascii="仿宋" w:hAnsi="仿宋" w:eastAsia="仿宋" w:cs="仿宋"/>
                <w:color w:val="000000"/>
                <w:sz w:val="28"/>
                <w:szCs w:val="28"/>
              </w:rPr>
              <w:t xml:space="preserve">的</w:t>
            </w:r>
            <w:r>
              <w:rPr>
                <w:rFonts w:hint="eastAsia" w:ascii="仿宋" w:hAnsi="仿宋" w:eastAsia="仿宋" w:cs="仿宋"/>
                <w:color w:val="000000"/>
                <w:sz w:val="28"/>
                <w:szCs w:val="28"/>
                <w:lang w:eastAsia="zh-CN"/>
              </w:rPr>
              <w:t xml:space="preserve">最高得</w:t>
            </w:r>
            <w:r>
              <w:rPr>
                <w:rFonts w:hint="eastAsia" w:ascii="仿宋" w:hAnsi="仿宋" w:eastAsia="仿宋" w:cs="仿宋"/>
                <w:color w:val="000000"/>
                <w:sz w:val="28"/>
                <w:szCs w:val="28"/>
                <w:lang w:val="en-US" w:eastAsia="zh-CN"/>
              </w:rPr>
              <w:t xml:space="preserve">5分，</w:t>
            </w:r>
            <w:r>
              <w:rPr>
                <w:rFonts w:hint="eastAsia" w:ascii="仿宋" w:hAnsi="仿宋" w:eastAsia="仿宋" w:cs="仿宋"/>
                <w:color w:val="000000"/>
                <w:sz w:val="28"/>
                <w:szCs w:val="28"/>
                <w:lang w:eastAsia="zh-CN"/>
              </w:rPr>
              <w:t xml:space="preserve">内容较全面的</w:t>
            </w:r>
            <w:r>
              <w:rPr>
                <w:rFonts w:hint="eastAsia" w:ascii="仿宋" w:hAnsi="仿宋" w:eastAsia="仿宋" w:cs="仿宋"/>
                <w:color w:val="000000"/>
                <w:sz w:val="28"/>
                <w:szCs w:val="28"/>
                <w:lang w:val="en-US" w:eastAsia="zh-CN"/>
              </w:rPr>
              <w:t xml:space="preserve">最高</w:t>
            </w:r>
            <w:r>
              <w:rPr>
                <w:rFonts w:hint="eastAsia" w:ascii="仿宋" w:hAnsi="仿宋" w:eastAsia="仿宋" w:cs="仿宋"/>
                <w:color w:val="000000"/>
                <w:sz w:val="28"/>
                <w:szCs w:val="28"/>
                <w:lang w:eastAsia="zh-CN"/>
              </w:rPr>
              <w:t xml:space="preserve">得</w:t>
            </w:r>
            <w:r>
              <w:rPr>
                <w:rFonts w:hint="eastAsia" w:ascii="仿宋" w:hAnsi="仿宋" w:eastAsia="仿宋" w:cs="仿宋"/>
                <w:color w:val="000000"/>
                <w:sz w:val="28"/>
                <w:szCs w:val="28"/>
                <w:lang w:val="en-US" w:eastAsia="zh-CN"/>
              </w:rPr>
              <w:t xml:space="preserve">3分，</w:t>
            </w:r>
            <w:r>
              <w:rPr>
                <w:rFonts w:hint="eastAsia" w:ascii="仿宋" w:hAnsi="仿宋" w:eastAsia="仿宋" w:cs="仿宋"/>
                <w:color w:val="000000"/>
                <w:sz w:val="28"/>
                <w:szCs w:val="28"/>
              </w:rPr>
              <w:t xml:space="preserve">规章制度</w:t>
            </w:r>
            <w:r>
              <w:rPr>
                <w:rFonts w:hint="eastAsia" w:ascii="仿宋" w:hAnsi="仿宋" w:eastAsia="仿宋" w:cs="仿宋"/>
                <w:color w:val="000000"/>
                <w:sz w:val="28"/>
                <w:szCs w:val="28"/>
                <w:lang w:eastAsia="zh-CN"/>
              </w:rPr>
              <w:t xml:space="preserve">不全面</w:t>
            </w:r>
            <w:r>
              <w:rPr>
                <w:rFonts w:hint="eastAsia" w:ascii="仿宋" w:hAnsi="仿宋" w:eastAsia="仿宋" w:cs="仿宋"/>
                <w:color w:val="000000"/>
                <w:sz w:val="28"/>
                <w:szCs w:val="28"/>
                <w:lang w:val="en-US" w:eastAsia="zh-CN"/>
              </w:rPr>
              <w:t xml:space="preserve">的最高得1分。不提供不得分。</w:t>
            </w:r>
            <w:r/>
          </w:p>
        </w:tc>
      </w:tr>
      <w:tr>
        <w:trPr>
          <w:jc w:val="center"/>
          <w:trHeight w:val="551"/>
        </w:trPr>
        <w:tc>
          <w:tcPr>
            <w:tcW w:w="1087" w:type="dxa"/>
            <w:vMerge w:val="continue"/>
            <w:textDirection w:val="lrTb"/>
            <w:noWrap w:val="false"/>
          </w:tcPr>
          <w:p>
            <w:pPr>
              <w:spacing w:line="519" w:lineRule="atLeas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82"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医养结合</w:t>
            </w:r>
            <w:r/>
          </w:p>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分）</w:t>
            </w:r>
            <w:r/>
          </w:p>
        </w:tc>
        <w:tc>
          <w:tcPr>
            <w:tcW w:w="6731" w:type="dxa"/>
            <w:vAlign w:val="center"/>
            <w:textDirection w:val="lrTb"/>
            <w:noWrap w:val="false"/>
          </w:tcPr>
          <w:p>
            <w:pPr>
              <w:ind w:firstLine="560"/>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详细的养老医疗护理、健康管理计划，提供较完备的医养结合服务方案。</w:t>
            </w:r>
            <w:r/>
          </w:p>
          <w:p>
            <w:pPr>
              <w:ind w:firstLine="560"/>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方案切实可行的，最高得</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分；</w:t>
            </w:r>
            <w:r/>
          </w:p>
          <w:p>
            <w:pPr>
              <w:ind w:firstLine="560"/>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可操作性一般的，最高得</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分；</w:t>
            </w:r>
            <w:r/>
          </w:p>
          <w:p>
            <w:pPr>
              <w:ind w:left="559"/>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可操作性不强的，最高得</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rPr>
              <w:br/>
            </w:r>
            <w:r>
              <w:rPr>
                <w:rFonts w:hint="eastAsia" w:ascii="仿宋" w:hAnsi="仿宋" w:eastAsia="仿宋" w:cs="仿宋"/>
                <w:color w:val="000000"/>
                <w:sz w:val="28"/>
                <w:szCs w:val="28"/>
              </w:rPr>
              <w:t xml:space="preserve">未做说明的不得分。</w:t>
            </w:r>
            <w:r/>
          </w:p>
        </w:tc>
      </w:tr>
      <w:tr>
        <w:trPr>
          <w:jc w:val="center"/>
          <w:trHeight w:val="551"/>
        </w:trPr>
        <w:tc>
          <w:tcPr>
            <w:tcW w:w="1087" w:type="dxa"/>
            <w:vMerge w:val="continue"/>
            <w:textDirection w:val="lrTb"/>
            <w:noWrap w:val="false"/>
          </w:tcPr>
          <w:p>
            <w:pPr>
              <w:spacing w:line="519" w:lineRule="atLeast"/>
              <w:widowControl/>
              <w:rPr>
                <w:rFonts w:ascii="仿宋" w:hAnsi="仿宋" w:eastAsia="仿宋" w:cs="仿宋"/>
                <w:color w:val="000000"/>
                <w:sz w:val="28"/>
                <w:szCs w:val="28"/>
                <w:lang w:eastAsia="en-US"/>
              </w:rPr>
            </w:pPr>
            <w:r>
              <w:rPr>
                <w:rFonts w:ascii="仿宋" w:hAnsi="仿宋" w:eastAsia="仿宋" w:cs="仿宋"/>
                <w:color w:val="000000"/>
                <w:sz w:val="28"/>
                <w:szCs w:val="28"/>
                <w:lang w:eastAsia="en-US"/>
              </w:rPr>
            </w:r>
            <w:r/>
          </w:p>
        </w:tc>
        <w:tc>
          <w:tcPr>
            <w:tcW w:w="1782"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发展规划与目标定位</w:t>
            </w:r>
            <w:r/>
          </w:p>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 分）</w:t>
            </w:r>
            <w:r/>
          </w:p>
        </w:tc>
        <w:tc>
          <w:tcPr>
            <w:tcW w:w="6731" w:type="dxa"/>
            <w:vAlign w:val="center"/>
            <w:textDirection w:val="lrTb"/>
            <w:noWrap w:val="false"/>
          </w:tcPr>
          <w:p>
            <w:pPr>
              <w:ind w:firstLine="560"/>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投标人有明确且合理的目标定位，能结合目标定位制定科学的发展规划，且能够对未来的市场化发展有专门的规划，能展现未来养老服务产品提供的丰富性，专业性等。</w:t>
            </w:r>
            <w:r/>
          </w:p>
          <w:p>
            <w:pPr>
              <w:ind w:firstLine="560"/>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评标委员会根据发展规划与目标定位内容、是否满足招标需求的，酌情打分。</w:t>
            </w:r>
            <w:r/>
          </w:p>
          <w:p>
            <w:pPr>
              <w:ind w:firstLine="560"/>
              <w:jc w:val="left"/>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方案切实可行的，最高得5分；</w:t>
            </w:r>
            <w:r/>
          </w:p>
          <w:p>
            <w:pPr>
              <w:ind w:firstLine="560"/>
              <w:jc w:val="left"/>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可操作性一般的，最高得3分；</w:t>
            </w:r>
            <w:r/>
          </w:p>
          <w:p>
            <w:pPr>
              <w:ind w:firstLine="560"/>
              <w:jc w:val="left"/>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可操作性不强的，最高得1分。</w:t>
            </w:r>
            <w:r/>
          </w:p>
          <w:p>
            <w:pPr>
              <w:ind w:firstLine="560"/>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未做说明的不得分。</w:t>
            </w:r>
            <w:r/>
          </w:p>
        </w:tc>
      </w:tr>
      <w:tr>
        <w:trPr>
          <w:jc w:val="center"/>
          <w:trHeight w:val="571"/>
        </w:trPr>
        <w:tc>
          <w:tcPr>
            <w:tcW w:w="1087" w:type="dxa"/>
            <w:vAlign w:val="center"/>
            <w:vMerge w:val="restart"/>
            <w:textDirection w:val="lrTb"/>
            <w:noWrap w:val="false"/>
          </w:tcPr>
          <w:p>
            <w:pPr>
              <w:jc w:val="center"/>
              <w:widowControl/>
              <w:rPr>
                <w:rFonts w:ascii="仿宋" w:hAnsi="仿宋" w:eastAsia="仿宋" w:cs="仿宋"/>
                <w:color w:val="000000"/>
                <w:sz w:val="28"/>
                <w:szCs w:val="28"/>
              </w:rPr>
            </w:pPr>
            <w:r>
              <w:rPr>
                <w:rFonts w:ascii="仿宋" w:hAnsi="仿宋" w:eastAsia="仿宋" w:cs="仿宋"/>
                <w:color w:val="000000"/>
                <w:sz w:val="28"/>
                <w:szCs w:val="28"/>
              </w:rPr>
            </w:r>
            <w:r/>
          </w:p>
          <w:p>
            <w:pPr>
              <w:jc w:val="center"/>
              <w:widowControl/>
              <w:rPr>
                <w:rFonts w:ascii="仿宋" w:hAnsi="仿宋" w:eastAsia="仿宋" w:cs="仿宋"/>
                <w:color w:val="000000"/>
                <w:sz w:val="28"/>
                <w:szCs w:val="28"/>
              </w:rPr>
            </w:pPr>
            <w:r>
              <w:rPr>
                <w:rFonts w:ascii="仿宋" w:hAnsi="仿宋" w:eastAsia="仿宋" w:cs="仿宋"/>
                <w:color w:val="000000"/>
                <w:sz w:val="28"/>
                <w:szCs w:val="28"/>
              </w:rPr>
            </w:r>
            <w:r/>
          </w:p>
          <w:p>
            <w:pPr>
              <w:jc w:val="center"/>
              <w:widowControl/>
              <w:rPr>
                <w:rFonts w:ascii="仿宋" w:hAnsi="仿宋" w:eastAsia="仿宋" w:cs="仿宋"/>
                <w:color w:val="000000"/>
                <w:sz w:val="28"/>
                <w:szCs w:val="28"/>
              </w:rPr>
            </w:pPr>
            <w:r>
              <w:rPr>
                <w:rFonts w:ascii="仿宋" w:hAnsi="仿宋" w:eastAsia="仿宋" w:cs="仿宋"/>
                <w:color w:val="000000"/>
                <w:sz w:val="28"/>
                <w:szCs w:val="28"/>
              </w:rPr>
            </w:r>
            <w:r/>
          </w:p>
          <w:p>
            <w:pPr>
              <w:jc w:val="center"/>
              <w:widowControl/>
              <w:rPr>
                <w:rFonts w:ascii="仿宋" w:hAnsi="仿宋" w:eastAsia="仿宋" w:cs="仿宋"/>
                <w:color w:val="000000"/>
                <w:sz w:val="28"/>
                <w:szCs w:val="28"/>
              </w:rPr>
            </w:pPr>
            <w:r>
              <w:rPr>
                <w:rFonts w:ascii="仿宋" w:hAnsi="仿宋" w:eastAsia="仿宋" w:cs="仿宋"/>
                <w:color w:val="000000"/>
                <w:sz w:val="28"/>
                <w:szCs w:val="28"/>
              </w:rPr>
            </w:r>
            <w:r/>
          </w:p>
          <w:p>
            <w:pPr>
              <w:jc w:val="center"/>
              <w:widowControl/>
              <w:rPr>
                <w:rFonts w:ascii="仿宋" w:hAnsi="仿宋" w:eastAsia="仿宋" w:cs="仿宋"/>
                <w:color w:val="000000"/>
                <w:sz w:val="28"/>
                <w:szCs w:val="28"/>
              </w:rPr>
            </w:pPr>
            <w:r>
              <w:rPr>
                <w:rFonts w:ascii="仿宋" w:hAnsi="仿宋" w:eastAsia="仿宋" w:cs="仿宋"/>
                <w:color w:val="000000"/>
                <w:sz w:val="28"/>
                <w:szCs w:val="28"/>
              </w:rPr>
            </w:r>
            <w:r/>
          </w:p>
          <w:p>
            <w:pPr>
              <w:jc w:val="center"/>
              <w:widowControl/>
              <w:rPr>
                <w:rFonts w:ascii="仿宋" w:hAnsi="仿宋" w:eastAsia="仿宋" w:cs="仿宋"/>
                <w:color w:val="000000"/>
                <w:sz w:val="28"/>
                <w:szCs w:val="28"/>
              </w:rPr>
            </w:pPr>
            <w:r>
              <w:rPr>
                <w:rFonts w:ascii="仿宋" w:hAnsi="仿宋" w:eastAsia="仿宋" w:cs="仿宋"/>
                <w:color w:val="000000"/>
                <w:sz w:val="28"/>
                <w:szCs w:val="28"/>
              </w:rPr>
            </w:r>
            <w:r/>
          </w:p>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商务部分</w:t>
            </w:r>
            <w:r/>
          </w:p>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17</w:t>
            </w:r>
            <w:r>
              <w:rPr>
                <w:rFonts w:hint="eastAsia" w:ascii="仿宋" w:hAnsi="仿宋" w:eastAsia="仿宋" w:cs="仿宋"/>
                <w:color w:val="000000"/>
                <w:sz w:val="28"/>
                <w:szCs w:val="28"/>
              </w:rPr>
              <w:t xml:space="preserve">分</w:t>
            </w:r>
            <w:r/>
          </w:p>
        </w:tc>
        <w:tc>
          <w:tcPr>
            <w:tcW w:w="1782"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auto"/>
                <w:sz w:val="28"/>
                <w:szCs w:val="28"/>
              </w:rPr>
              <w:t xml:space="preserve">基础管理体系</w:t>
            </w:r>
            <w:r>
              <w:rPr>
                <w:rFonts w:hint="eastAsia" w:ascii="仿宋" w:hAnsi="仿宋" w:eastAsia="仿宋" w:cs="仿宋"/>
                <w:color w:val="auto"/>
                <w:sz w:val="28"/>
                <w:szCs w:val="28"/>
              </w:rPr>
              <w:br/>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1.5</w:t>
            </w:r>
            <w:r>
              <w:rPr>
                <w:rFonts w:hint="eastAsia" w:ascii="仿宋" w:hAnsi="仿宋" w:eastAsia="仿宋" w:cs="仿宋"/>
                <w:color w:val="auto"/>
                <w:sz w:val="28"/>
                <w:szCs w:val="28"/>
              </w:rPr>
              <w:t xml:space="preserve">分）</w:t>
            </w:r>
            <w:r/>
          </w:p>
        </w:tc>
        <w:tc>
          <w:tcPr>
            <w:tcW w:w="6731" w:type="dxa"/>
            <w:vAlign w:val="center"/>
            <w:textDirection w:val="lrTb"/>
            <w:noWrap w:val="false"/>
          </w:tcPr>
          <w:p>
            <w:pPr>
              <w:ind w:firstLine="560"/>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1.投标人具有 ISO9001 质量管理体系认证证书的，且认证范围包含居家养老相关服务的，得</w:t>
            </w:r>
            <w:r>
              <w:rPr>
                <w:rFonts w:hint="eastAsia" w:ascii="仿宋" w:hAnsi="仿宋" w:eastAsia="仿宋" w:cs="仿宋"/>
                <w:color w:val="000000"/>
                <w:sz w:val="28"/>
                <w:szCs w:val="28"/>
                <w:lang w:val="en-US" w:eastAsia="zh-CN"/>
              </w:rPr>
              <w:t xml:space="preserve">0.5</w:t>
            </w:r>
            <w:r>
              <w:rPr>
                <w:rFonts w:hint="eastAsia" w:ascii="仿宋" w:hAnsi="仿宋" w:eastAsia="仿宋" w:cs="仿宋"/>
                <w:color w:val="000000"/>
                <w:sz w:val="28"/>
                <w:szCs w:val="28"/>
              </w:rPr>
              <w:t xml:space="preserve">分，没有不得分。</w:t>
            </w:r>
            <w:r/>
          </w:p>
          <w:p>
            <w:pPr>
              <w:ind w:firstLine="560"/>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2.投标人具有 ISO14001 环境管理体系认证证书的，且认证范围包含居家养老相关服务的，得</w:t>
            </w:r>
            <w:r>
              <w:rPr>
                <w:rFonts w:hint="eastAsia" w:ascii="仿宋" w:hAnsi="仿宋" w:eastAsia="仿宋" w:cs="仿宋"/>
                <w:color w:val="000000"/>
                <w:sz w:val="28"/>
                <w:szCs w:val="28"/>
                <w:lang w:val="en-US" w:eastAsia="zh-CN"/>
              </w:rPr>
              <w:t xml:space="preserve">0.5</w:t>
            </w:r>
            <w:r>
              <w:rPr>
                <w:rFonts w:hint="eastAsia" w:ascii="仿宋" w:hAnsi="仿宋" w:eastAsia="仿宋" w:cs="仿宋"/>
                <w:color w:val="000000"/>
                <w:sz w:val="28"/>
                <w:szCs w:val="28"/>
              </w:rPr>
              <w:t xml:space="preserve">分，没有不得分。</w:t>
            </w:r>
            <w:r/>
          </w:p>
          <w:p>
            <w:pPr>
              <w:ind w:firstLine="560"/>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3.投标人具有 ISO45001 职业健康安全管理体系认证证书的，且认证范围包含居家养老相关服务的，得</w:t>
            </w:r>
            <w:r>
              <w:rPr>
                <w:rFonts w:hint="eastAsia" w:ascii="仿宋" w:hAnsi="仿宋" w:eastAsia="仿宋" w:cs="仿宋"/>
                <w:color w:val="000000"/>
                <w:sz w:val="28"/>
                <w:szCs w:val="28"/>
                <w:lang w:val="en-US" w:eastAsia="zh-CN"/>
              </w:rPr>
              <w:t xml:space="preserve">0.5</w:t>
            </w:r>
            <w:r>
              <w:rPr>
                <w:rFonts w:hint="eastAsia" w:ascii="仿宋" w:hAnsi="仿宋" w:eastAsia="仿宋" w:cs="仿宋"/>
                <w:color w:val="000000"/>
                <w:sz w:val="28"/>
                <w:szCs w:val="28"/>
              </w:rPr>
              <w:t xml:space="preserve">分，没有不得分。</w:t>
            </w:r>
            <w:r/>
          </w:p>
          <w:p>
            <w:pPr>
              <w:ind w:firstLine="560"/>
              <w:spacing w:line="360" w:lineRule="auto"/>
              <w:widowControl/>
              <w:rPr>
                <w:rFonts w:ascii="仿宋" w:hAnsi="仿宋" w:eastAsia="仿宋" w:cs="仿宋"/>
                <w:color w:val="000000"/>
                <w:spacing w:val="-28"/>
                <w:sz w:val="28"/>
                <w:szCs w:val="28"/>
              </w:rPr>
            </w:pPr>
            <w:r>
              <w:rPr>
                <w:rFonts w:hint="eastAsia" w:ascii="仿宋" w:hAnsi="仿宋" w:eastAsia="仿宋" w:cs="仿宋"/>
                <w:color w:val="000000"/>
                <w:sz w:val="28"/>
                <w:szCs w:val="28"/>
              </w:rPr>
              <w:t xml:space="preserve">（以上相</w:t>
            </w:r>
            <w:r>
              <w:rPr>
                <w:rFonts w:hint="eastAsia" w:ascii="仿宋" w:hAnsi="仿宋" w:eastAsia="仿宋" w:cs="仿宋"/>
                <w:color w:val="000000"/>
                <w:spacing w:val="-11"/>
                <w:sz w:val="28"/>
                <w:szCs w:val="28"/>
              </w:rPr>
              <w:t xml:space="preserve">关证书提供全国认证认可信息公共服务平台</w:t>
            </w:r>
            <w:r>
              <w:rPr>
                <w:rFonts w:hint="eastAsia" w:ascii="仿宋" w:hAnsi="仿宋" w:eastAsia="仿宋" w:cs="仿宋"/>
                <w:color w:val="000000"/>
                <w:spacing w:val="-23"/>
                <w:sz w:val="28"/>
                <w:szCs w:val="28"/>
              </w:rPr>
              <w:t xml:space="preserve">http://cx.cnca.cn/CertECloud/index/index/page))</w:t>
            </w:r>
            <w:r/>
          </w:p>
          <w:p>
            <w:pPr>
              <w:spacing w:line="360" w:lineRule="auto"/>
              <w:widowControl/>
              <w:rPr>
                <w:rFonts w:ascii="仿宋" w:hAnsi="仿宋" w:eastAsia="仿宋" w:cs="仿宋"/>
                <w:color w:val="000000"/>
                <w:sz w:val="28"/>
                <w:szCs w:val="28"/>
              </w:rPr>
            </w:pPr>
            <w:r>
              <w:rPr>
                <w:rFonts w:hint="eastAsia" w:ascii="仿宋" w:hAnsi="仿宋" w:eastAsia="仿宋" w:cs="仿宋"/>
                <w:color w:val="000000"/>
                <w:spacing w:val="-11"/>
                <w:sz w:val="28"/>
                <w:szCs w:val="28"/>
              </w:rPr>
              <w:t xml:space="preserve">的证书查询截图和网址</w:t>
            </w:r>
            <w:r>
              <w:rPr>
                <w:rFonts w:hint="eastAsia" w:ascii="仿宋" w:hAnsi="仿宋" w:eastAsia="仿宋" w:cs="仿宋"/>
                <w:color w:val="000000"/>
                <w:sz w:val="28"/>
                <w:szCs w:val="28"/>
              </w:rPr>
              <w:t xml:space="preserve">，截图加盖鲜章，没有提供或缺项不得分。</w:t>
            </w:r>
            <w:r/>
          </w:p>
          <w:p>
            <w:pPr>
              <w:ind w:firstLine="560"/>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注：需提供原件扫描件加盖电子签章，不提供不得分。</w:t>
            </w:r>
            <w:r/>
          </w:p>
        </w:tc>
      </w:tr>
      <w:tr>
        <w:trPr>
          <w:jc w:val="center"/>
          <w:trHeight w:val="90"/>
        </w:trPr>
        <w:tc>
          <w:tcPr>
            <w:tcW w:w="1087" w:type="dxa"/>
            <w:vAlign w:val="center"/>
            <w:vMerge w:val="continue"/>
            <w:textDirection w:val="lrTb"/>
            <w:noWrap w:val="false"/>
          </w:tcPr>
          <w:p>
            <w:pPr>
              <w:jc w:val="center"/>
              <w:widowControl/>
              <w:rPr>
                <w:rFonts w:ascii="仿宋" w:hAnsi="仿宋" w:eastAsia="仿宋" w:cs="仿宋"/>
                <w:color w:val="000000"/>
                <w:sz w:val="28"/>
                <w:szCs w:val="28"/>
              </w:rPr>
            </w:pPr>
            <w:r>
              <w:rPr>
                <w:rFonts w:ascii="仿宋" w:hAnsi="仿宋" w:eastAsia="仿宋" w:cs="仿宋"/>
                <w:color w:val="000000"/>
                <w:sz w:val="28"/>
                <w:szCs w:val="28"/>
              </w:rPr>
            </w:r>
            <w:r/>
          </w:p>
        </w:tc>
        <w:tc>
          <w:tcPr>
            <w:tcW w:w="1782" w:type="dxa"/>
            <w:vAlign w:val="center"/>
            <w:textDirection w:val="lrTb"/>
            <w:noWrap w:val="false"/>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000000"/>
                <w:sz w:val="28"/>
                <w:szCs w:val="28"/>
                <w:lang w:eastAsia="zh-CN"/>
              </w:rPr>
              <w:t xml:space="preserve">所获荣誉</w:t>
            </w:r>
            <w:r>
              <w:rPr>
                <w:rFonts w:hint="eastAsia" w:ascii="仿宋" w:hAnsi="仿宋" w:eastAsia="仿宋" w:cs="仿宋"/>
                <w:color w:val="000000"/>
                <w:sz w:val="28"/>
                <w:szCs w:val="28"/>
                <w:lang w:eastAsia="zh-CN"/>
              </w:rPr>
              <w:br/>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lang w:eastAsia="zh-CN"/>
              </w:rPr>
              <w:t xml:space="preserve">分）</w:t>
            </w:r>
            <w:r/>
          </w:p>
        </w:tc>
        <w:tc>
          <w:tcPr>
            <w:tcW w:w="6731" w:type="dxa"/>
            <w:vAlign w:val="center"/>
            <w:textDirection w:val="lrTb"/>
            <w:noWrap w:val="false"/>
          </w:tcPr>
          <w:p>
            <w:pPr>
              <w:ind w:firstLine="560"/>
              <w:jc w:val="both"/>
              <w:spacing w:after="0" w:line="360" w:lineRule="auto"/>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1.投标人获得过养老服务行业相关部门颁发的荣誉得</w:t>
            </w:r>
            <w:r>
              <w:rPr>
                <w:rFonts w:hint="eastAsia" w:ascii="仿宋" w:hAnsi="仿宋" w:eastAsia="仿宋" w:cs="仿宋"/>
                <w:color w:val="000000"/>
                <w:sz w:val="28"/>
                <w:szCs w:val="28"/>
                <w:lang w:val="en-US" w:eastAsia="zh-CN"/>
              </w:rPr>
              <w:t xml:space="preserve">0.5</w:t>
            </w:r>
            <w:r>
              <w:rPr>
                <w:rFonts w:hint="eastAsia" w:ascii="仿宋" w:hAnsi="仿宋" w:eastAsia="仿宋" w:cs="仿宋"/>
                <w:color w:val="000000"/>
                <w:sz w:val="28"/>
                <w:szCs w:val="28"/>
                <w:lang w:eastAsia="zh-CN"/>
              </w:rPr>
              <w:t xml:space="preserve">分。</w:t>
            </w:r>
            <w:r>
              <w:rPr>
                <w:rFonts w:hint="eastAsia" w:ascii="仿宋" w:hAnsi="仿宋" w:eastAsia="仿宋" w:cs="仿宋"/>
                <w:color w:val="000000"/>
                <w:sz w:val="28"/>
                <w:szCs w:val="28"/>
                <w:lang w:eastAsia="zh-CN"/>
              </w:rPr>
              <w:br/>
            </w:r>
            <w:r>
              <w:rPr>
                <w:rFonts w:hint="eastAsia" w:ascii="仿宋" w:hAnsi="仿宋" w:eastAsia="仿宋" w:cs="仿宋"/>
                <w:color w:val="000000"/>
                <w:sz w:val="28"/>
                <w:szCs w:val="28"/>
                <w:lang w:eastAsia="zh-CN"/>
              </w:rPr>
              <w:t xml:space="preserve">    </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.投标人具有完善的居家养老服务系统，投标人提供有效期内的软件著作权证书，得</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分。</w:t>
            </w:r>
            <w:r/>
          </w:p>
          <w:p>
            <w:pPr>
              <w:ind w:firstLine="560"/>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000000"/>
                <w:sz w:val="28"/>
                <w:szCs w:val="28"/>
                <w:lang w:eastAsia="zh-CN"/>
              </w:rPr>
              <w:t xml:space="preserve">注：需提供原件扫描件加盖电子签章，不提供不得分。</w:t>
            </w:r>
            <w:r/>
          </w:p>
        </w:tc>
      </w:tr>
      <w:tr>
        <w:trPr>
          <w:jc w:val="center"/>
          <w:trHeight w:val="571"/>
        </w:trPr>
        <w:tc>
          <w:tcPr>
            <w:tcW w:w="1087" w:type="dxa"/>
            <w:vMerge w:val="continue"/>
            <w:textDirection w:val="lrTb"/>
            <w:noWrap w:val="false"/>
          </w:tcPr>
          <w:p>
            <w:pPr>
              <w:spacing w:line="519" w:lineRule="atLeas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82"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类似业绩</w:t>
            </w:r>
            <w:r>
              <w:rPr>
                <w:rFonts w:hint="eastAsia" w:ascii="仿宋" w:hAnsi="仿宋" w:eastAsia="仿宋" w:cs="仿宋"/>
                <w:color w:val="000000"/>
                <w:sz w:val="28"/>
                <w:szCs w:val="28"/>
              </w:rPr>
              <w:br/>
            </w:r>
            <w:r>
              <w:rPr>
                <w:rFonts w:hint="eastAsia" w:ascii="仿宋" w:hAnsi="仿宋" w:eastAsia="仿宋" w:cs="仿宋"/>
                <w:color w:val="000000"/>
                <w:sz w:val="28"/>
                <w:szCs w:val="28"/>
              </w:rPr>
              <w:t xml:space="preserve">（4分）</w:t>
            </w:r>
            <w:r/>
          </w:p>
        </w:tc>
        <w:tc>
          <w:tcPr>
            <w:tcW w:w="6731" w:type="dxa"/>
            <w:vAlign w:val="center"/>
            <w:textDirection w:val="lrTb"/>
            <w:noWrap w:val="false"/>
          </w:tcPr>
          <w:p>
            <w:pPr>
              <w:ind w:firstLine="560"/>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1.2021年1月1日以来，承接过</w:t>
            </w:r>
            <w:r>
              <w:rPr>
                <w:rFonts w:hint="eastAsia" w:ascii="仿宋" w:hAnsi="仿宋" w:eastAsia="仿宋" w:cs="仿宋"/>
                <w:color w:val="000000"/>
                <w:sz w:val="28"/>
                <w:szCs w:val="28"/>
                <w:lang w:eastAsia="zh-CN"/>
              </w:rPr>
              <w:t xml:space="preserve">类似</w:t>
            </w:r>
            <w:r>
              <w:rPr>
                <w:rFonts w:hint="eastAsia" w:ascii="仿宋" w:hAnsi="仿宋" w:eastAsia="仿宋" w:cs="仿宋"/>
                <w:color w:val="000000"/>
                <w:sz w:val="28"/>
                <w:szCs w:val="28"/>
              </w:rPr>
              <w:t xml:space="preserve">居家养老服务或社区养老服务项目，提供一个合同得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w:t>
            </w:r>
            <w:r/>
          </w:p>
          <w:p>
            <w:pPr>
              <w:ind w:firstLine="560"/>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2.2021年1月1日以来，承接过</w:t>
            </w:r>
            <w:r>
              <w:rPr>
                <w:rFonts w:hint="eastAsia" w:ascii="仿宋" w:hAnsi="仿宋" w:eastAsia="仿宋" w:cs="仿宋"/>
                <w:color w:val="000000"/>
                <w:sz w:val="28"/>
                <w:szCs w:val="28"/>
                <w:lang w:eastAsia="zh-CN"/>
              </w:rPr>
              <w:t xml:space="preserve">类似</w:t>
            </w:r>
            <w:r>
              <w:rPr>
                <w:rFonts w:hint="eastAsia" w:ascii="仿宋" w:hAnsi="仿宋" w:eastAsia="仿宋" w:cs="仿宋"/>
                <w:color w:val="000000"/>
                <w:sz w:val="28"/>
                <w:szCs w:val="28"/>
              </w:rPr>
              <w:t xml:space="preserve">机构养老服务项目，提供一个合同得2分。</w:t>
            </w:r>
            <w:r/>
          </w:p>
          <w:p>
            <w:pPr>
              <w:ind w:firstLine="560"/>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注：需提供原件扫描件加盖电子签章，不提供不得分。</w:t>
            </w:r>
            <w:r/>
          </w:p>
        </w:tc>
      </w:tr>
      <w:tr>
        <w:trPr>
          <w:jc w:val="center"/>
          <w:trHeight w:val="571"/>
        </w:trPr>
        <w:tc>
          <w:tcPr>
            <w:tcW w:w="1087" w:type="dxa"/>
            <w:vMerge w:val="continue"/>
            <w:textDirection w:val="lrTb"/>
            <w:noWrap w:val="false"/>
          </w:tcPr>
          <w:p>
            <w:pPr>
              <w:spacing w:line="519" w:lineRule="atLeas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82"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auto"/>
                <w:sz w:val="28"/>
                <w:szCs w:val="28"/>
              </w:rPr>
              <w:t xml:space="preserve">服务团队</w:t>
            </w:r>
            <w:r>
              <w:rPr>
                <w:rFonts w:hint="eastAsia" w:ascii="仿宋" w:hAnsi="仿宋" w:eastAsia="仿宋" w:cs="仿宋"/>
                <w:color w:val="auto"/>
                <w:sz w:val="28"/>
                <w:szCs w:val="28"/>
              </w:rPr>
              <w:br/>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0分）</w:t>
            </w:r>
            <w:r/>
          </w:p>
        </w:tc>
        <w:tc>
          <w:tcPr>
            <w:tcW w:w="6731" w:type="dxa"/>
            <w:vAlign w:val="center"/>
            <w:textDirection w:val="lrTb"/>
            <w:noWrap w:val="false"/>
          </w:tcPr>
          <w:p>
            <w:pPr>
              <w:ind w:firstLine="560"/>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1.项目负责人资格要求：</w:t>
            </w:r>
            <w:r/>
          </w:p>
          <w:p>
            <w:pPr>
              <w:ind w:firstLine="560"/>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项目负责人具有高级护理员证书及以上职称且具有《社会工作者职业资格证书》，近期连续6个月内投标人为项目负责人缴纳的社保证明。满足以上全部内容的得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分，最高得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分，没有或缺项不得分。</w:t>
            </w:r>
            <w:r/>
          </w:p>
          <w:p>
            <w:pPr>
              <w:ind w:firstLine="560"/>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2.项目服务团队人员资格要求：</w:t>
            </w:r>
            <w:r/>
          </w:p>
          <w:p>
            <w:pPr>
              <w:ind w:firstLine="560"/>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持有高级护理员证书、中级护理员证书、初级护理员证书、护士资格执业证、医师执业证，满足以上配备的专业资格证书要求的，得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分，最高得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分，没有或缺项不得分。</w:t>
            </w:r>
            <w:r/>
          </w:p>
          <w:p>
            <w:pPr>
              <w:ind w:firstLine="560"/>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（1）每增加一名初级护理持证人员得0.5分，每增加一名中级及以上护理持证人员得1分，最高得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分，每人得分不重复累计。</w:t>
            </w:r>
            <w:r/>
          </w:p>
          <w:p>
            <w:pPr>
              <w:ind w:firstLine="560"/>
              <w:jc w:val="left"/>
              <w:spacing w:after="200" w:line="276"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     (2)每增加一名能够提升团队服务质量的持证人员（例如：社会工作者、老年人能力评估师、公共营养师，健康管理师，心理咨询师，康复治疗师、护士、医师）得1分，最高得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分，每人得分不重复累计。</w:t>
            </w:r>
            <w:r/>
          </w:p>
          <w:p>
            <w:pPr>
              <w:ind w:firstLine="560"/>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注：提供近期连续6个月内投标人为其服务团队人员缴纳的社保证明，若退休返聘人员则提供聘用合同和退休证明，未提供或提供不全不得分。</w:t>
            </w:r>
            <w:r/>
          </w:p>
          <w:p>
            <w:pPr>
              <w:ind w:firstLine="560"/>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以上资料需提供原件扫描件加盖电子签章，不提供不得分。</w:t>
            </w:r>
            <w:r/>
          </w:p>
        </w:tc>
      </w:tr>
    </w:tbl>
    <w:p>
      <w:pPr>
        <w:spacing w:before="240" w:after="240"/>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32"/>
        </w:rPr>
      </w:r>
      <w:r/>
    </w:p>
    <w:p>
      <w:pPr>
        <w:ind w:firstLine="643"/>
        <w:spacing w:before="240" w:after="240"/>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注：</w:t>
      </w:r>
      <w:r/>
    </w:p>
    <w:p>
      <w:pPr>
        <w:ind w:firstLine="640"/>
        <w:spacing w:before="240" w:after="240" w:line="360" w:lineRule="auto"/>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1.评分细则中要求提供的证明文件及资料等在投标文件中提供原件扫描件。</w:t>
      </w:r>
      <w:r/>
    </w:p>
    <w:p>
      <w:pPr>
        <w:ind w:firstLine="640"/>
        <w:spacing w:before="240" w:after="240" w:line="360" w:lineRule="auto"/>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2.评标时，未能按以上要求提供相应证明（原件扫描件）的，不作为评标依据，不得分。</w:t>
      </w:r>
      <w:r/>
    </w:p>
    <w:p>
      <w:pPr>
        <w:rPr>
          <w:rFonts w:ascii="仿宋" w:hAnsi="仿宋" w:eastAsia="仿宋" w:cs="仿宋"/>
          <w:sz w:val="32"/>
          <w:szCs w:val="32"/>
        </w:rPr>
        <w:sectPr>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cs="仿宋"/>
          <w:sz w:val="32"/>
          <w:szCs w:val="32"/>
        </w:rPr>
      </w:r>
      <w:r/>
    </w:p>
    <w:p>
      <w:pPr>
        <w:ind w:firstLine="723"/>
        <w:jc w:val="center"/>
        <w:spacing w:line="480" w:lineRule="auto"/>
        <w:rPr>
          <w:rFonts w:ascii="黑体" w:hAnsi="黑体" w:eastAsia="黑体" w:cs="黑体"/>
          <w:b/>
          <w:color w:val="000000"/>
          <w:sz w:val="36"/>
          <w:szCs w:val="36"/>
        </w:rPr>
        <w:pBdr>
          <w:top w:val="none" w:color="000000" w:sz="0" w:space="0"/>
          <w:left w:val="none" w:color="000000" w:sz="0" w:space="0"/>
          <w:bottom w:val="none" w:color="000000" w:sz="0" w:space="0"/>
          <w:right w:val="none" w:color="000000" w:sz="0" w:space="0"/>
        </w:pBdr>
        <w:outlineLvl w:val="0"/>
      </w:pPr>
      <w:r/>
      <w:bookmarkStart w:id="5" w:name="_Toc7050"/>
      <w:r>
        <w:rPr>
          <w:rFonts w:hint="eastAsia" w:ascii="黑体" w:hAnsi="黑体" w:eastAsia="黑体" w:cs="黑体"/>
          <w:b/>
          <w:color w:val="000000"/>
          <w:sz w:val="36"/>
          <w:szCs w:val="36"/>
        </w:rPr>
        <w:t xml:space="preserve">第五章  拟签订的合同文本</w:t>
      </w:r>
      <w:bookmarkEnd w:id="5"/>
      <w:r/>
      <w:r/>
    </w:p>
    <w:p>
      <w:pPr>
        <w:ind w:firstLine="640"/>
        <w:spacing w:line="460" w:lineRule="exact"/>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firstLine="640"/>
        <w:spacing w:line="460" w:lineRule="exact"/>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pStyle w:val="941"/>
        <w:rPr>
          <w:rFonts w:ascii="仿宋" w:hAnsi="仿宋" w:eastAsia="仿宋" w:cs="仿宋"/>
          <w:sz w:val="32"/>
          <w:szCs w:val="32"/>
        </w:rPr>
      </w:pPr>
      <w:r>
        <w:rPr>
          <w:rFonts w:ascii="仿宋" w:hAnsi="仿宋" w:eastAsia="仿宋" w:cs="仿宋"/>
          <w:sz w:val="32"/>
          <w:szCs w:val="32"/>
        </w:rPr>
      </w:r>
      <w:r/>
    </w:p>
    <w:p>
      <w:pPr>
        <w:ind w:firstLine="640"/>
        <w:jc w:val="left"/>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项目名称：2024年徐州市铜山区政府购买居家养老服务项目</w:t>
      </w:r>
      <w:r/>
    </w:p>
    <w:p>
      <w:pPr>
        <w:ind w:firstLine="640"/>
        <w:jc w:val="left"/>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项目编号：</w:t>
      </w:r>
      <w:r>
        <w:rPr>
          <w:rFonts w:hint="eastAsia" w:ascii="仿宋" w:hAnsi="仿宋" w:eastAsia="仿宋" w:cs="仿宋"/>
          <w:color w:val="000000"/>
          <w:sz w:val="32"/>
        </w:rPr>
        <w:t xml:space="preserve">JSZC-320312-JXZB-G2024-0001</w:t>
      </w:r>
      <w:r/>
    </w:p>
    <w:p>
      <w:pPr>
        <w:pStyle w:val="937"/>
        <w:ind w:left="0" w:firstLine="640"/>
        <w:jc w:val="left"/>
        <w:spacing w:after="0" w:line="460" w:lineRule="exact"/>
        <w:rPr>
          <w:rFonts w:ascii="仿宋" w:hAnsi="仿宋" w:eastAsia="仿宋" w:cs="仿宋"/>
          <w:color w:val="000000"/>
          <w:sz w:val="32"/>
          <w:szCs w:val="32"/>
        </w:rPr>
      </w:pPr>
      <w:r>
        <w:rPr>
          <w:rFonts w:hint="eastAsia" w:ascii="仿宋" w:hAnsi="仿宋" w:eastAsia="仿宋" w:cs="仿宋"/>
          <w:color w:val="000000"/>
          <w:sz w:val="32"/>
          <w:szCs w:val="32"/>
        </w:rPr>
        <w:t xml:space="preserve"> </w:t>
      </w:r>
      <w:r/>
    </w:p>
    <w:p>
      <w:pPr>
        <w:pStyle w:val="937"/>
        <w:ind w:left="0"/>
        <w:jc w:val="left"/>
        <w:spacing w:after="0" w:line="460" w:lineRule="exact"/>
        <w:rPr>
          <w:rFonts w:ascii="仿宋" w:hAnsi="仿宋" w:eastAsia="仿宋" w:cs="仿宋"/>
          <w:color w:val="000000"/>
          <w:sz w:val="32"/>
          <w:szCs w:val="32"/>
        </w:rPr>
      </w:pPr>
      <w:r>
        <w:rPr>
          <w:rFonts w:ascii="仿宋" w:hAnsi="仿宋" w:eastAsia="仿宋" w:cs="仿宋"/>
          <w:color w:val="000000"/>
          <w:sz w:val="32"/>
          <w:szCs w:val="32"/>
        </w:rPr>
      </w:r>
      <w:r/>
    </w:p>
    <w:p>
      <w:pPr>
        <w:ind w:firstLine="480"/>
        <w:spacing w:line="460" w:lineRule="exact"/>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szCs w:val="32"/>
        </w:rPr>
      </w:r>
      <w:r/>
    </w:p>
    <w:p>
      <w:pPr>
        <w:ind w:firstLine="640"/>
        <w:spacing w:line="460" w:lineRule="exact"/>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firstLine="640"/>
        <w:spacing w:line="460" w:lineRule="exact"/>
        <w:rPr>
          <w:rFonts w:ascii="仿宋" w:hAnsi="仿宋" w:eastAsia="仿宋" w:cs="仿宋"/>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firstLine="803"/>
        <w:jc w:val="center"/>
        <w:spacing w:line="460" w:lineRule="exact"/>
        <w:rPr>
          <w:rFonts w:ascii="仿宋" w:hAnsi="仿宋" w:eastAsia="仿宋" w:cs="仿宋"/>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szCs w:val="40"/>
        </w:rPr>
        <w:t xml:space="preserve">政府采购合同</w:t>
      </w:r>
      <w:r/>
    </w:p>
    <w:p>
      <w:pPr>
        <w:ind w:firstLine="640"/>
        <w:spacing w:line="460" w:lineRule="exact"/>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firstLine="640"/>
        <w:spacing w:line="460" w:lineRule="exact"/>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firstLine="640"/>
        <w:spacing w:line="460" w:lineRule="exact"/>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firstLine="640"/>
        <w:spacing w:line="460" w:lineRule="exact"/>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left="798" w:firstLine="640"/>
        <w:spacing w:line="460" w:lineRule="exact"/>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采  购  人：</w:t>
      </w:r>
      <w:r/>
    </w:p>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中标供应商：</w:t>
      </w:r>
      <w:r/>
    </w:p>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合同签订日期： 年 月 日</w:t>
      </w:r>
      <w:r/>
    </w:p>
    <w:p>
      <w:pPr>
        <w:ind w:firstLine="480"/>
        <w:spacing w:line="460" w:lineRule="exact"/>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szCs w:val="32"/>
        </w:rPr>
      </w:r>
      <w:r/>
    </w:p>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友情提醒：采购人与中标、中标供应商应当在中标、中标通知书发出之日起三十日内，按照招标文件确定的事项签订政府采购合同。</w:t>
      </w:r>
      <w:r/>
    </w:p>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640"/>
        <w:spacing w:line="360" w:lineRule="auto"/>
        <w:rPr>
          <w:rFonts w:ascii="仿宋" w:hAnsi="仿宋" w:eastAsia="仿宋" w:cs="仿宋"/>
          <w:color w:val="000000"/>
          <w:sz w:val="32"/>
          <w:szCs w:val="32"/>
          <w:lang w:eastAsia="zh-TW"/>
        </w:rPr>
      </w:pPr>
      <w:r>
        <w:rPr>
          <w:rFonts w:hint="eastAsia" w:ascii="仿宋" w:hAnsi="仿宋" w:eastAsia="仿宋" w:cs="仿宋"/>
          <w:color w:val="000000"/>
          <w:sz w:val="32"/>
          <w:szCs w:val="32"/>
        </w:rPr>
        <w:t xml:space="preserve">甲</w:t>
      </w:r>
      <w:r>
        <w:rPr>
          <w:rFonts w:hint="eastAsia" w:ascii="仿宋" w:hAnsi="仿宋" w:eastAsia="仿宋" w:cs="仿宋"/>
          <w:color w:val="000000"/>
          <w:sz w:val="32"/>
          <w:szCs w:val="32"/>
          <w:lang w:eastAsia="zh-TW"/>
        </w:rPr>
        <w:t xml:space="preserve">乙双方经过平等协商，在真实、充分地表达各自意愿的基础上，根据《中华人民共和国政府采购法》、《中华人民共和国民法典》及国家有关法律、法规之规定，达成如下协议，并共同恪守。</w:t>
      </w:r>
      <w:r/>
    </w:p>
    <w:p>
      <w:pPr>
        <w:ind w:firstLine="643"/>
        <w:spacing w:line="360" w:lineRule="auto"/>
        <w:widowControl/>
        <w:rPr>
          <w:rFonts w:ascii="仿宋" w:hAnsi="仿宋" w:eastAsia="仿宋" w:cs="仿宋"/>
          <w:b/>
          <w:color w:val="000000"/>
          <w:sz w:val="32"/>
          <w:szCs w:val="32"/>
        </w:rPr>
        <w:outlineLvl w:val="1"/>
      </w:pPr>
      <w:r>
        <w:rPr>
          <w:rFonts w:hint="eastAsia" w:ascii="仿宋" w:hAnsi="仿宋" w:eastAsia="仿宋" w:cs="仿宋"/>
          <w:b/>
          <w:color w:val="000000"/>
          <w:sz w:val="32"/>
          <w:szCs w:val="32"/>
        </w:rPr>
        <w:t xml:space="preserve">第一条、项目范围</w:t>
      </w:r>
      <w:r/>
    </w:p>
    <w:p>
      <w:pPr>
        <w:ind w:firstLine="640"/>
        <w:spacing w:line="360" w:lineRule="auto"/>
        <w:widowControl/>
        <w:rPr>
          <w:rFonts w:ascii="仿宋" w:hAnsi="仿宋" w:eastAsia="仿宋" w:cs="仿宋"/>
          <w:color w:val="000000"/>
          <w:sz w:val="32"/>
          <w:szCs w:val="32"/>
        </w:rPr>
        <w:outlineLvl w:val="1"/>
      </w:pPr>
      <w:r>
        <w:rPr>
          <w:rFonts w:hint="eastAsia" w:ascii="仿宋" w:hAnsi="仿宋" w:eastAsia="仿宋" w:cs="仿宋"/>
          <w:bCs/>
          <w:color w:val="000000"/>
          <w:sz w:val="32"/>
          <w:szCs w:val="32"/>
        </w:rPr>
        <w:t xml:space="preserve">2024年徐州市铜山区政府购买居家养老服务，</w:t>
      </w:r>
      <w:r>
        <w:rPr>
          <w:rFonts w:hint="eastAsia" w:ascii="仿宋" w:hAnsi="仿宋" w:eastAsia="仿宋" w:cs="仿宋"/>
          <w:color w:val="000000"/>
          <w:sz w:val="32"/>
          <w:szCs w:val="32"/>
        </w:rPr>
        <w:t xml:space="preserve">主要为何桥镇、黄集镇、郑集镇、马坡镇、三堡街道、茅村镇、柳泉镇、利国镇、大彭镇、汉王镇、棠张镇、张集镇、房村镇、伊庄镇、单集镇、大许镇、铜山街道、刘集镇、沿湖街道、新区街道、三河尖街道、利国街道、张集街道、电厂街道符合政策条件的老年人（约</w:t>
      </w:r>
      <w:r>
        <w:rPr>
          <w:rFonts w:hint="eastAsia" w:ascii="仿宋" w:hAnsi="仿宋" w:eastAsia="仿宋" w:cs="仿宋"/>
          <w:color w:val="000000"/>
          <w:sz w:val="32"/>
          <w:szCs w:val="32"/>
          <w:u w:val="single"/>
        </w:rPr>
        <w:t xml:space="preserve"> 3500 </w:t>
      </w:r>
      <w:r>
        <w:rPr>
          <w:rFonts w:hint="eastAsia" w:ascii="仿宋" w:hAnsi="仿宋" w:eastAsia="仿宋" w:cs="仿宋"/>
          <w:color w:val="000000"/>
          <w:sz w:val="32"/>
          <w:szCs w:val="32"/>
        </w:rPr>
        <w:t xml:space="preserve">人）。</w:t>
      </w:r>
      <w:r/>
    </w:p>
    <w:p>
      <w:pPr>
        <w:ind w:firstLine="643"/>
        <w:spacing w:before="120" w:line="360" w:lineRule="auto"/>
        <w:rPr>
          <w:rFonts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rPr>
        <w:t xml:space="preserve">第二条、项目标准：</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一）服务对象：为低保对象中60周岁及以上的重度失能、完全失能的老年人;低保对象和分散供养特困人员中80周岁以上的高龄老年人;80周岁以上经专业评定为重度、完全失能的老年人;符合相关探访关爱服务规定的空巢独居老年人，按照相应标准给予服务。</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（二）服务标准：</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1.低保对象中60周岁及以上的重度失能、完全失能的老年人，接受政府购买居家上门服务或入住养老机构的，按照每人每月不低于100元标准给予补贴。</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2.低保对象和分散供养特困人员中80周岁及以上的高龄老年人，接受政府购买居家上门服务或入住养老机构(入住特困供养中心的特困人员除外)的，按照每人每月不低于60元标准给予补贴。</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3.对80周岁以上经专业评定为重度、完全失能的老年人接受政府购买居家上门服务或入住养老机构的，按照每人每月不低于30元标准给予补贴。</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4.</w:t>
      </w:r>
      <w:r>
        <w:rPr>
          <w:rFonts w:hint="eastAsia" w:ascii="仿宋" w:hAnsi="仿宋" w:eastAsia="仿宋" w:cs="仿宋"/>
          <w:color w:val="000000"/>
          <w:sz w:val="32"/>
          <w:szCs w:val="22"/>
          <w:lang w:eastAsia="en-US"/>
        </w:rPr>
        <w:t xml:space="preserve">80周岁以上高龄的空巢独居老年人，低保家庭中失能、半失能的空巢独居老年人，计划生育特殊家庭中独居、失能、半失能老年人等特殊困难老年人，每周上门探访两次、电话或视频探访两次。对上门探访，按照10元/次标准给予补贴</w:t>
      </w:r>
      <w:r>
        <w:rPr>
          <w:rFonts w:hint="eastAsia" w:ascii="仿宋" w:hAnsi="仿宋" w:eastAsia="仿宋" w:cs="仿宋"/>
          <w:color w:val="000000"/>
          <w:sz w:val="32"/>
          <w:szCs w:val="22"/>
        </w:rPr>
        <w:t xml:space="preserve">，</w:t>
      </w:r>
      <w:r>
        <w:rPr>
          <w:rFonts w:hint="eastAsia" w:ascii="仿宋" w:hAnsi="仿宋" w:eastAsia="仿宋" w:cs="仿宋"/>
          <w:color w:val="000000"/>
          <w:sz w:val="32"/>
          <w:szCs w:val="22"/>
          <w:lang w:eastAsia="en-US"/>
        </w:rPr>
        <w:t xml:space="preserve">对于电话、视频探访，按照3元/次标准给予补贴</w:t>
      </w:r>
      <w:r>
        <w:rPr>
          <w:rFonts w:hint="eastAsia" w:ascii="仿宋" w:hAnsi="仿宋" w:eastAsia="仿宋" w:cs="仿宋"/>
          <w:color w:val="000000"/>
          <w:sz w:val="32"/>
          <w:szCs w:val="32"/>
        </w:rPr>
        <w:t xml:space="preserve">。</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已享受长期照护险、重度残疾人护理补贴等相关补贴的，按照“就高不就低”原则，不得重复享受。</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（三）服务项目：</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1.线下服务：</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（1）生活照料方面：助餐、起居、助浴、卫生清理、代办业务等服务。</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（2）医疗保健方面：医疗协助、康复护理、健康咨询、紧急救援等服务。</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（3）家政方面:家具家电安装维修、清洗、疏通及其他家政类服务。</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（4）精神慰藉方面：精神支持、心理疏导等服务。</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（5）其他方面：文化体育、法律咨询及其他老年人需求的服务。</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2.线上服务：</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（1）亲情问候。</w:t>
      </w:r>
      <w:r/>
    </w:p>
    <w:p>
      <w:pPr>
        <w:ind w:firstLine="640"/>
        <w:spacing w:before="120" w:line="360" w:lineRule="auto"/>
        <w:rPr>
          <w:rFonts w:ascii="仿宋" w:hAnsi="仿宋" w:eastAsia="仿宋" w:cs="仿宋"/>
          <w:color w:val="000000"/>
          <w:sz w:val="32"/>
          <w:szCs w:val="32"/>
          <w:lang w:eastAsia="zh-TW"/>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（2）电话回访。</w:t>
      </w:r>
      <w:r/>
    </w:p>
    <w:p>
      <w:pPr>
        <w:ind w:firstLine="643"/>
        <w:spacing w:line="360" w:lineRule="auto"/>
        <w:widowControl/>
        <w:rPr>
          <w:rFonts w:ascii="仿宋" w:hAnsi="仿宋" w:eastAsia="仿宋" w:cs="仿宋"/>
          <w:color w:val="000000"/>
          <w:sz w:val="32"/>
          <w:szCs w:val="32"/>
        </w:rPr>
        <w:outlineLvl w:val="1"/>
      </w:pPr>
      <w:r>
        <w:rPr>
          <w:rFonts w:hint="eastAsia" w:ascii="仿宋" w:hAnsi="仿宋" w:eastAsia="仿宋" w:cs="仿宋"/>
          <w:b/>
          <w:color w:val="000000"/>
          <w:sz w:val="32"/>
          <w:szCs w:val="32"/>
        </w:rPr>
        <w:t xml:space="preserve">第三条、合同期限：</w:t>
      </w:r>
      <w:r/>
    </w:p>
    <w:p>
      <w:pPr>
        <w:ind w:firstLine="640"/>
        <w:jc w:val="left"/>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本合同的有效期自</w:t>
      </w:r>
      <w:r>
        <w:rPr>
          <w:rFonts w:hint="eastAsia" w:ascii="仿宋" w:hAnsi="仿宋" w:eastAsia="仿宋" w:cs="仿宋"/>
          <w:color w:val="000000"/>
          <w:sz w:val="32"/>
          <w:szCs w:val="32"/>
          <w:u w:val="single"/>
        </w:rPr>
        <w:t xml:space="preserve">   年  月   日至    年  月  日 </w:t>
      </w:r>
      <w:r>
        <w:rPr>
          <w:rFonts w:hint="eastAsia" w:ascii="仿宋" w:hAnsi="仿宋" w:eastAsia="仿宋" w:cs="仿宋"/>
          <w:color w:val="000000"/>
          <w:sz w:val="32"/>
          <w:szCs w:val="32"/>
        </w:rPr>
        <w:t xml:space="preserve">。</w:t>
      </w:r>
      <w:r/>
    </w:p>
    <w:p>
      <w:pPr>
        <w:ind w:firstLine="643"/>
        <w:spacing w:line="360" w:lineRule="auto"/>
        <w:rPr>
          <w:rFonts w:ascii="仿宋" w:hAnsi="仿宋" w:eastAsia="仿宋" w:cs="仿宋"/>
          <w:color w:val="000000"/>
          <w:sz w:val="32"/>
          <w:szCs w:val="32"/>
        </w:rPr>
      </w:pPr>
      <w:r>
        <w:rPr>
          <w:rFonts w:hint="eastAsia" w:ascii="仿宋" w:hAnsi="仿宋" w:eastAsia="仿宋" w:cs="仿宋"/>
          <w:b/>
          <w:color w:val="000000"/>
          <w:sz w:val="32"/>
          <w:szCs w:val="32"/>
        </w:rPr>
        <w:t xml:space="preserve">第四条、合同价款</w:t>
      </w:r>
      <w:r/>
    </w:p>
    <w:p>
      <w:pPr>
        <w:ind w:firstLine="640"/>
        <w:spacing w:line="360" w:lineRule="auto"/>
        <w:rPr>
          <w:rFonts w:ascii="仿宋" w:hAnsi="仿宋" w:eastAsia="仿宋" w:cs="仿宋"/>
          <w:color w:val="000000"/>
          <w:sz w:val="32"/>
          <w:szCs w:val="32"/>
          <w:lang w:val="zh-CN"/>
        </w:rPr>
      </w:pPr>
      <w:r>
        <w:rPr>
          <w:rFonts w:hint="eastAsia" w:ascii="仿宋" w:hAnsi="仿宋" w:eastAsia="仿宋" w:cs="仿宋"/>
          <w:color w:val="000000"/>
          <w:sz w:val="32"/>
          <w:szCs w:val="32"/>
        </w:rPr>
        <w:t xml:space="preserve">合同总价为￥</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大写：人民币</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。在服务期限内，</w:t>
      </w:r>
      <w:r>
        <w:rPr>
          <w:rFonts w:hint="eastAsia" w:ascii="仿宋" w:hAnsi="仿宋" w:eastAsia="仿宋" w:cs="仿宋"/>
          <w:color w:val="000000"/>
          <w:sz w:val="32"/>
          <w:szCs w:val="32"/>
          <w:lang w:val="zh-CN"/>
        </w:rPr>
        <w:t xml:space="preserve">执行过程中以实际完成合格数量乘以</w:t>
      </w:r>
      <w:r>
        <w:rPr>
          <w:rFonts w:hint="eastAsia" w:ascii="仿宋" w:hAnsi="仿宋" w:eastAsia="仿宋" w:cs="仿宋"/>
          <w:color w:val="000000"/>
          <w:sz w:val="32"/>
          <w:szCs w:val="32"/>
        </w:rPr>
        <w:t xml:space="preserve">中标</w:t>
      </w:r>
      <w:r>
        <w:rPr>
          <w:rFonts w:hint="eastAsia" w:ascii="仿宋" w:hAnsi="仿宋" w:eastAsia="仿宋" w:cs="仿宋"/>
          <w:color w:val="000000"/>
          <w:sz w:val="32"/>
          <w:szCs w:val="32"/>
          <w:lang w:val="zh-CN"/>
        </w:rPr>
        <w:t xml:space="preserve">单价进行结算。</w:t>
      </w:r>
      <w:r/>
    </w:p>
    <w:p>
      <w:pPr>
        <w:ind w:firstLine="643"/>
        <w:spacing w:line="360" w:lineRule="auto"/>
        <w:rPr>
          <w:rFonts w:ascii="仿宋" w:hAnsi="仿宋" w:eastAsia="仿宋" w:cs="仿宋"/>
          <w:b/>
          <w:color w:val="000000"/>
          <w:sz w:val="32"/>
          <w:szCs w:val="32"/>
        </w:rPr>
      </w:pPr>
      <w:r>
        <w:rPr>
          <w:rFonts w:hint="eastAsia" w:ascii="仿宋" w:hAnsi="仿宋" w:eastAsia="仿宋" w:cs="仿宋"/>
          <w:b/>
          <w:color w:val="000000"/>
          <w:sz w:val="32"/>
          <w:szCs w:val="32"/>
        </w:rPr>
        <w:t xml:space="preserve">第五条、支付（采购资金的支付方式、时间、条件）</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经双方协商一致，选择以下第</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种付款方式：</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(一)付款方式一：提交预付款保函的</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1.合同价款的百分之五十(50%)即￥</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，大写：人民币</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元整，在双方签订合同后15个工作日内，乙方向甲方出具等额预付款保函后，由甲方办理政府采购资金结算手续支付给乙方。</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2.合同价款的百分之五十(50%)即￥</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，大写：人民币</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元整，</w:t>
      </w:r>
      <w:r>
        <w:rPr>
          <w:rFonts w:hint="eastAsia" w:ascii="仿宋" w:hAnsi="仿宋" w:eastAsia="仿宋" w:cs="仿宋"/>
          <w:color w:val="000000"/>
          <w:sz w:val="32"/>
          <w:szCs w:val="32"/>
          <w:lang w:val="zh-CN"/>
        </w:rPr>
        <w:t xml:space="preserve">执行过程中以实际完成合格数量乘以单价进行结算。在乙方提交</w:t>
      </w:r>
      <w:r>
        <w:rPr>
          <w:rFonts w:hint="eastAsia" w:ascii="仿宋" w:hAnsi="仿宋" w:eastAsia="仿宋" w:cs="仿宋"/>
          <w:color w:val="000000"/>
          <w:sz w:val="32"/>
          <w:szCs w:val="32"/>
        </w:rPr>
        <w:t xml:space="preserve">所有</w:t>
      </w:r>
      <w:r>
        <w:rPr>
          <w:rFonts w:hint="eastAsia" w:ascii="仿宋" w:hAnsi="仿宋" w:eastAsia="仿宋" w:cs="仿宋"/>
          <w:color w:val="000000"/>
          <w:sz w:val="32"/>
          <w:szCs w:val="32"/>
          <w:lang w:val="zh-CN"/>
        </w:rPr>
        <w:t xml:space="preserve">正式成果，经</w:t>
      </w:r>
      <w:r>
        <w:rPr>
          <w:rFonts w:hint="eastAsia" w:ascii="仿宋" w:hAnsi="仿宋" w:eastAsia="仿宋" w:cs="仿宋"/>
          <w:sz w:val="32"/>
          <w:szCs w:val="32"/>
        </w:rPr>
        <w:t xml:space="preserve">采购人及主管部门审查通过后</w:t>
      </w:r>
      <w:r>
        <w:rPr>
          <w:rFonts w:hint="eastAsia" w:ascii="仿宋" w:hAnsi="仿宋" w:eastAsia="仿宋" w:cs="仿宋"/>
          <w:color w:val="000000"/>
          <w:sz w:val="32"/>
          <w:szCs w:val="32"/>
          <w:lang w:val="zh-CN"/>
        </w:rPr>
        <w:t xml:space="preserve">，</w:t>
      </w:r>
      <w:r>
        <w:rPr>
          <w:rFonts w:hint="eastAsia" w:ascii="仿宋" w:hAnsi="仿宋" w:eastAsia="仿宋" w:cs="仿宋"/>
          <w:color w:val="000000"/>
          <w:sz w:val="32"/>
          <w:szCs w:val="32"/>
        </w:rPr>
        <w:t xml:space="preserve">甲方自收到发票后15个工作日内，由甲方办理政府采购资金结算手续，经审核后将资金支付到合同约定的乙方账户。</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乙方需提交的支付文件包括：</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乙方出具的全额正式发票。</w:t>
      </w:r>
      <w:r/>
    </w:p>
    <w:p>
      <w:pPr>
        <w:ind w:firstLine="643"/>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ind w:firstLine="643"/>
        <w:spacing w:line="360" w:lineRule="auto"/>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(二)付款方式二：不提交预付款保函的</w:t>
      </w:r>
      <w:r/>
    </w:p>
    <w:p>
      <w:pPr>
        <w:ind w:firstLine="640"/>
        <w:jc w:val="left"/>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在双方签订合同，按季度支付合同价款，每次月25日前供应商向采购人提供财务认可的全额正式发票办理政府采购资金结算手续支付给供应商。</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完成所有服务内容且经招标人组织考核合格并经审计后，支付审计后的合同总金额的100%，由采购人办理政府采购资金结算手续，经审核后支付给供应商。</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供应商需提交的支付文件包括：供应商需提供的全额正式发票、服务信息报告。</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乙方需提交的支付文件包括：</w:t>
      </w:r>
      <w:r/>
    </w:p>
    <w:p>
      <w:pPr>
        <w:ind w:right="454" w:firstLine="640"/>
        <w:jc w:val="left"/>
        <w:spacing w:line="360" w:lineRule="auto"/>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乙方出具的全额正式发票。</w:t>
      </w:r>
      <w:r/>
    </w:p>
    <w:p>
      <w:pPr>
        <w:ind w:left="120" w:firstLine="643"/>
        <w:spacing w:line="360" w:lineRule="auto"/>
        <w:rPr>
          <w:rFonts w:ascii="仿宋" w:hAnsi="仿宋" w:eastAsia="仿宋" w:cs="仿宋"/>
          <w:b/>
          <w:bCs/>
          <w:sz w:val="32"/>
          <w:szCs w:val="32"/>
        </w:rPr>
      </w:pPr>
      <w:r>
        <w:rPr>
          <w:rFonts w:hint="eastAsia" w:ascii="仿宋" w:hAnsi="仿宋" w:eastAsia="仿宋" w:cs="仿宋"/>
          <w:b/>
          <w:bCs/>
          <w:sz w:val="32"/>
          <w:szCs w:val="32"/>
        </w:rPr>
        <w:t xml:space="preserve">第六条、甲方的权利与义务</w:t>
      </w:r>
      <w:r/>
    </w:p>
    <w:p>
      <w:pPr>
        <w:ind w:firstLine="640"/>
        <w:spacing w:line="360" w:lineRule="auto"/>
        <w:widowControl/>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（一）甲方应向乙方提供本合同服务所需的相应资料，便于乙方开展服务工作。</w:t>
      </w:r>
      <w:r/>
    </w:p>
    <w:p>
      <w:pPr>
        <w:ind w:firstLine="640"/>
        <w:spacing w:line="360" w:lineRule="auto"/>
        <w:widowControl/>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（二）甲方有权对乙方履行本合同的情况进行监督和检查，对乙方不合理的服务行为或乙方在项目实施过程中发生的违法、违规、违约行为，有权依据法律、法规的规定及合同约定要求乙方限期整改。</w:t>
      </w:r>
      <w:r/>
    </w:p>
    <w:p>
      <w:pPr>
        <w:ind w:firstLine="640"/>
        <w:spacing w:line="360" w:lineRule="auto"/>
        <w:widowControl/>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（三）在服务期间，对乙方工作给予支持，为乙方更好地完成工作任务提供必要支持。</w:t>
      </w:r>
      <w:r/>
    </w:p>
    <w:p>
      <w:pPr>
        <w:ind w:firstLine="640"/>
        <w:spacing w:line="360" w:lineRule="auto"/>
        <w:widowControl/>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（四）甲方有权向乙方要求更换其认为不称职的项目负责人或项目成员，并书面通知要求更换的理由。</w:t>
      </w:r>
      <w:r/>
    </w:p>
    <w:p>
      <w:pPr>
        <w:ind w:left="120" w:firstLine="643"/>
        <w:spacing w:line="360" w:lineRule="auto"/>
        <w:rPr>
          <w:rFonts w:ascii="仿宋" w:hAnsi="仿宋" w:eastAsia="仿宋" w:cs="仿宋"/>
          <w:b/>
          <w:bCs/>
          <w:sz w:val="32"/>
          <w:szCs w:val="32"/>
        </w:rPr>
      </w:pPr>
      <w:r>
        <w:rPr>
          <w:rFonts w:hint="eastAsia" w:ascii="仿宋" w:hAnsi="仿宋" w:eastAsia="仿宋" w:cs="仿宋"/>
          <w:b/>
          <w:bCs/>
          <w:sz w:val="32"/>
          <w:szCs w:val="32"/>
        </w:rPr>
        <w:t xml:space="preserve">第七条 乙方的权利与义务</w:t>
      </w:r>
      <w:r/>
    </w:p>
    <w:p>
      <w:pPr>
        <w:ind w:firstLine="640"/>
        <w:spacing w:line="360" w:lineRule="auto"/>
        <w:widowControl/>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（一）乙方有权按照合同约定获得甲方的帮助和配合，有权要求甲方提供本合同服务所需的相应的资料。</w:t>
      </w:r>
      <w:r/>
    </w:p>
    <w:p>
      <w:pPr>
        <w:ind w:firstLine="640"/>
        <w:spacing w:line="360" w:lineRule="auto"/>
        <w:widowControl/>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（二）乙方有权要求甲方按约定支付合同价款。</w:t>
      </w:r>
      <w:r/>
    </w:p>
    <w:p>
      <w:pPr>
        <w:ind w:firstLine="640"/>
        <w:spacing w:line="360" w:lineRule="auto"/>
        <w:widowControl/>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（三）乙方项目负责人及项目成员有义务参加甲方组织的各阶段的讨论、咨询等各种会议，按甲方要求提供会议材料，并按甲方意见修改完善。</w:t>
      </w:r>
      <w:r/>
    </w:p>
    <w:p>
      <w:pPr>
        <w:ind w:firstLine="640"/>
        <w:spacing w:line="360" w:lineRule="auto"/>
        <w:widowControl/>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（四）乙方项目负责人负责与甲方联系，并接受指示，负责组织全面履行合同。</w:t>
      </w:r>
      <w:r/>
    </w:p>
    <w:p>
      <w:pPr>
        <w:ind w:firstLine="640"/>
        <w:spacing w:line="360" w:lineRule="auto"/>
        <w:widowControl/>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（五）乙方保证服务不存在危及人身或财产安全的隐患，不存在违反法律、法规、规章以及行业规范所要求的有关安全条款，否则对因提供服务引起的各种安全事件和事故，乙方应承担全部法律责任。</w:t>
      </w:r>
      <w:r/>
    </w:p>
    <w:p>
      <w:pPr>
        <w:ind w:firstLine="640"/>
        <w:spacing w:line="360" w:lineRule="auto"/>
        <w:widowControl/>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（六）乙方在履行本合同期间，应定期向甲方反馈项目实施过程进度，及时向甲方反馈本项目实施中出现的重大事项，及时配合甲方提出的整改要求，保证项目有效进行。</w:t>
      </w:r>
      <w:r/>
    </w:p>
    <w:p>
      <w:pPr>
        <w:ind w:firstLine="640"/>
        <w:spacing w:line="360" w:lineRule="auto"/>
        <w:widowControl/>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（七）在本合同期内或合同终止后，未征得甲方同意，乙方不得泄漏与本项目、本合同有关的资料等。</w:t>
      </w:r>
      <w:r/>
    </w:p>
    <w:p>
      <w:pPr>
        <w:ind w:firstLine="640"/>
        <w:spacing w:line="360" w:lineRule="auto"/>
        <w:widowControl/>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（八）乙方不得利用甲方名义进行与本协议约定无关的任何活动，同时不得以任何形式把本协议中的服务内容转包或分包给其他单位或个人实施。</w:t>
      </w:r>
      <w:r/>
    </w:p>
    <w:p>
      <w:pPr>
        <w:ind w:left="120" w:firstLine="643"/>
        <w:spacing w:line="360" w:lineRule="auto"/>
        <w:rPr>
          <w:rFonts w:ascii="仿宋" w:hAnsi="仿宋" w:eastAsia="仿宋" w:cs="仿宋"/>
          <w:b/>
          <w:bCs/>
          <w:sz w:val="32"/>
          <w:szCs w:val="32"/>
        </w:rPr>
      </w:pPr>
      <w:r>
        <w:rPr>
          <w:rFonts w:hint="eastAsia" w:ascii="仿宋" w:hAnsi="仿宋" w:eastAsia="仿宋" w:cs="仿宋"/>
          <w:b/>
          <w:bCs/>
          <w:sz w:val="32"/>
          <w:szCs w:val="32"/>
        </w:rPr>
        <w:t xml:space="preserve">第八条 保密条款</w:t>
      </w:r>
      <w:r/>
    </w:p>
    <w:p>
      <w:pPr>
        <w:ind w:firstLine="640"/>
        <w:spacing w:line="360" w:lineRule="auto"/>
        <w:rPr>
          <w:rFonts w:ascii="仿宋" w:hAnsi="仿宋" w:eastAsia="仿宋" w:cs="仿宋"/>
          <w:color w:val="000000"/>
          <w:sz w:val="32"/>
          <w:szCs w:val="32"/>
          <w:lang w:val="zh-CN"/>
        </w:rPr>
      </w:pPr>
      <w:r>
        <w:rPr>
          <w:rFonts w:hint="eastAsia" w:ascii="仿宋" w:hAnsi="仿宋" w:eastAsia="仿宋" w:cs="仿宋"/>
          <w:color w:val="000000"/>
          <w:sz w:val="32"/>
          <w:szCs w:val="32"/>
          <w:lang w:val="zh-CN"/>
        </w:rPr>
        <w:t xml:space="preserve">（一）任何一方对其获知的本合同及附件中其他各方的商业秘密和国家秘密负有保密义务。</w:t>
      </w:r>
      <w:r/>
    </w:p>
    <w:p>
      <w:pPr>
        <w:ind w:firstLine="640"/>
        <w:spacing w:line="360" w:lineRule="auto"/>
        <w:rPr>
          <w:rFonts w:ascii="仿宋" w:hAnsi="仿宋" w:eastAsia="仿宋" w:cs="仿宋"/>
          <w:color w:val="000000"/>
          <w:sz w:val="32"/>
          <w:szCs w:val="32"/>
          <w:lang w:val="zh-CN"/>
        </w:rPr>
      </w:pPr>
      <w:r>
        <w:rPr>
          <w:rFonts w:hint="eastAsia" w:ascii="仿宋" w:hAnsi="仿宋" w:eastAsia="仿宋" w:cs="仿宋"/>
          <w:color w:val="000000"/>
          <w:sz w:val="32"/>
          <w:szCs w:val="32"/>
          <w:lang w:val="zh-CN"/>
        </w:rPr>
        <w:t xml:space="preserve">（二）未经甲方同意，乙方不得将甲方向乙方提供的任何资料及信息透露给任何第三方；乙方应于本合同义务履行完毕时将所获取的全部资料归还甲方；除非执行合同需要，在事先未征得甲方同意的情况下，乙方不得以任何理由、方式使用上述所列的任何文件、资料和信息的部分或全部。</w:t>
      </w:r>
      <w:r/>
    </w:p>
    <w:p>
      <w:pPr>
        <w:ind w:firstLine="640"/>
        <w:spacing w:line="360" w:lineRule="auto"/>
        <w:rPr>
          <w:rFonts w:ascii="仿宋" w:hAnsi="仿宋" w:eastAsia="仿宋" w:cs="仿宋"/>
          <w:color w:val="000000"/>
          <w:sz w:val="32"/>
          <w:szCs w:val="32"/>
          <w:lang w:val="zh-CN"/>
        </w:rPr>
      </w:pPr>
      <w:r>
        <w:rPr>
          <w:rFonts w:hint="eastAsia" w:ascii="仿宋" w:hAnsi="仿宋" w:eastAsia="仿宋" w:cs="仿宋"/>
          <w:color w:val="000000"/>
          <w:sz w:val="32"/>
          <w:szCs w:val="32"/>
          <w:lang w:val="zh-CN"/>
        </w:rPr>
        <w:t xml:space="preserve">（三）在下列情形下：当发布中标公告和其他公告时，当国家机关调查、审查、审计时，以及其他符合法律规定的情形下，无须事先征求对方同意而可以披露关于采购过程、合同文本、签署情况的资料、双方的名称及地址、采购内容的有关信息以及补充条款等，但应当在合理的必要范围内；对任何已经对外公布过的内容及资料，双方无须再承担保密责任。</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lang w:val="zh-CN"/>
        </w:rPr>
        <w:t xml:space="preserve">（四）本保密条款长期有效，不因本合同中止或终止而失效。本合同或部分条款被判无效的，本保密条款继续有效。乙方的保密责任期限应至上述保密信息已为公众所知悉时为止。</w:t>
      </w:r>
      <w:r/>
    </w:p>
    <w:p>
      <w:pPr>
        <w:ind w:left="120" w:firstLine="643"/>
        <w:spacing w:line="360" w:lineRule="auto"/>
        <w:rPr>
          <w:rFonts w:ascii="仿宋" w:hAnsi="仿宋" w:eastAsia="仿宋" w:cs="仿宋"/>
          <w:b/>
          <w:bCs/>
          <w:sz w:val="32"/>
          <w:szCs w:val="32"/>
        </w:rPr>
      </w:pPr>
      <w:r>
        <w:rPr>
          <w:rFonts w:hint="eastAsia" w:ascii="仿宋" w:hAnsi="仿宋" w:eastAsia="仿宋" w:cs="仿宋"/>
          <w:b/>
          <w:bCs/>
          <w:sz w:val="32"/>
          <w:szCs w:val="32"/>
        </w:rPr>
        <w:t xml:space="preserve">第九条 违约责任</w:t>
      </w:r>
      <w:r/>
    </w:p>
    <w:p>
      <w:pPr>
        <w:ind w:firstLine="640"/>
        <w:spacing w:line="360" w:lineRule="auto"/>
        <w:rPr>
          <w:rFonts w:ascii="仿宋" w:hAnsi="仿宋" w:eastAsia="仿宋" w:cs="仿宋"/>
          <w:color w:val="000000"/>
          <w:sz w:val="32"/>
          <w:szCs w:val="32"/>
          <w:lang w:val="zh-CN"/>
        </w:rPr>
      </w:pPr>
      <w:r>
        <w:rPr>
          <w:rFonts w:hint="eastAsia" w:ascii="仿宋" w:hAnsi="仿宋" w:eastAsia="仿宋" w:cs="仿宋"/>
          <w:color w:val="000000"/>
          <w:sz w:val="32"/>
          <w:szCs w:val="32"/>
          <w:lang w:val="zh-CN"/>
        </w:rPr>
        <w:t xml:space="preserve">（一）乙方在合同期内无法达到服务标准或服务内容与实际需求不符，乙方须退还相应的资金，相应的法律后果由乙方自行承担。</w:t>
      </w:r>
      <w:r/>
    </w:p>
    <w:p>
      <w:pPr>
        <w:ind w:firstLine="640"/>
        <w:spacing w:line="360" w:lineRule="auto"/>
        <w:rPr>
          <w:rFonts w:ascii="仿宋" w:hAnsi="仿宋" w:eastAsia="仿宋" w:cs="仿宋"/>
          <w:color w:val="000000"/>
          <w:sz w:val="32"/>
          <w:szCs w:val="32"/>
          <w:lang w:val="zh-CN"/>
        </w:rPr>
      </w:pPr>
      <w:r>
        <w:rPr>
          <w:rFonts w:hint="eastAsia" w:ascii="仿宋" w:hAnsi="仿宋" w:eastAsia="仿宋" w:cs="仿宋"/>
          <w:color w:val="000000"/>
          <w:sz w:val="32"/>
          <w:szCs w:val="32"/>
          <w:lang w:val="zh-CN"/>
        </w:rPr>
        <w:t xml:space="preserve">（二）乙方未能按本合同规定的服务次数和时间提供服务，甲方有权终止合同，由此造成的甲方经济损失由乙方承担。</w:t>
      </w:r>
      <w:r/>
    </w:p>
    <w:p>
      <w:pPr>
        <w:ind w:left="120" w:firstLine="643"/>
        <w:spacing w:line="360" w:lineRule="auto"/>
        <w:rPr>
          <w:rFonts w:ascii="仿宋" w:hAnsi="仿宋" w:eastAsia="仿宋" w:cs="仿宋"/>
          <w:b/>
          <w:bCs/>
          <w:sz w:val="32"/>
          <w:szCs w:val="32"/>
          <w:lang w:val="zh-CN"/>
        </w:rPr>
      </w:pPr>
      <w:r>
        <w:rPr>
          <w:rFonts w:hint="eastAsia" w:ascii="仿宋" w:hAnsi="仿宋" w:eastAsia="仿宋" w:cs="仿宋"/>
          <w:b/>
          <w:bCs/>
          <w:sz w:val="32"/>
          <w:szCs w:val="32"/>
          <w:lang w:val="zh-CN"/>
        </w:rPr>
        <w:t xml:space="preserve">第十条  争议解决</w:t>
      </w:r>
      <w:r/>
    </w:p>
    <w:p>
      <w:pPr>
        <w:ind w:firstLine="640"/>
        <w:spacing w:line="360" w:lineRule="auto"/>
        <w:rPr>
          <w:rFonts w:ascii="仿宋" w:hAnsi="仿宋" w:eastAsia="仿宋" w:cs="仿宋"/>
          <w:color w:val="000000"/>
          <w:sz w:val="32"/>
          <w:szCs w:val="32"/>
          <w:lang w:val="zh-CN"/>
        </w:rPr>
      </w:pPr>
      <w:r>
        <w:rPr>
          <w:rFonts w:hint="eastAsia" w:ascii="仿宋" w:hAnsi="仿宋" w:eastAsia="仿宋" w:cs="仿宋"/>
          <w:color w:val="000000"/>
          <w:sz w:val="32"/>
          <w:szCs w:val="32"/>
          <w:lang w:val="zh-CN"/>
        </w:rPr>
        <w:t xml:space="preserve">因本合同产生的纠纷，双方友好协商，协商不成，可向甲方所在地人民法院提起诉讼。</w:t>
      </w:r>
      <w:r/>
    </w:p>
    <w:p>
      <w:pPr>
        <w:ind w:left="120" w:firstLine="643"/>
        <w:spacing w:line="360" w:lineRule="auto"/>
        <w:rPr>
          <w:rFonts w:ascii="仿宋" w:hAnsi="仿宋" w:eastAsia="仿宋" w:cs="仿宋"/>
          <w:b/>
          <w:bCs/>
          <w:sz w:val="32"/>
          <w:szCs w:val="32"/>
          <w:lang w:val="zh-CN"/>
        </w:rPr>
      </w:pPr>
      <w:r>
        <w:rPr>
          <w:rFonts w:hint="eastAsia" w:ascii="仿宋" w:hAnsi="仿宋" w:eastAsia="仿宋" w:cs="仿宋"/>
          <w:b/>
          <w:bCs/>
          <w:sz w:val="32"/>
          <w:szCs w:val="32"/>
          <w:lang w:val="zh-CN"/>
        </w:rPr>
        <w:t xml:space="preserve">第十一条 其他</w:t>
      </w:r>
      <w:r/>
    </w:p>
    <w:p>
      <w:pPr>
        <w:ind w:firstLine="640"/>
        <w:spacing w:line="360" w:lineRule="auto"/>
        <w:rPr>
          <w:rFonts w:ascii="仿宋" w:hAnsi="仿宋" w:eastAsia="仿宋" w:cs="仿宋"/>
          <w:color w:val="000000"/>
          <w:sz w:val="32"/>
          <w:szCs w:val="32"/>
          <w:lang w:val="zh-CN"/>
        </w:rPr>
      </w:pPr>
      <w:r>
        <w:rPr>
          <w:rFonts w:hint="eastAsia" w:ascii="仿宋" w:hAnsi="仿宋" w:eastAsia="仿宋" w:cs="仿宋"/>
          <w:color w:val="000000"/>
          <w:sz w:val="32"/>
          <w:szCs w:val="32"/>
          <w:lang w:val="zh-CN"/>
        </w:rPr>
        <w:t xml:space="preserve">本合同一式伍份，甲方贰份、乙方贰份,政府采购监督管理部门壹份备案，自甲、乙双方法定代表人或委托代理人签字并加盖单位公章之日起生效，合同具有同等效力。政府采购合同的双方当事人不得擅自变更、中止或者终止合同。</w:t>
      </w:r>
      <w:r/>
    </w:p>
    <w:p>
      <w:pPr>
        <w:ind w:firstLine="640"/>
        <w:spacing w:line="360" w:lineRule="auto"/>
        <w:rPr>
          <w:rFonts w:ascii="仿宋" w:hAnsi="仿宋" w:eastAsia="仿宋" w:cs="仿宋"/>
          <w:color w:val="000000"/>
          <w:sz w:val="32"/>
          <w:szCs w:val="32"/>
          <w:lang w:val="zh-CN"/>
        </w:rPr>
      </w:pPr>
      <w:r>
        <w:rPr>
          <w:rFonts w:ascii="仿宋" w:hAnsi="仿宋" w:eastAsia="仿宋" w:cs="仿宋"/>
          <w:color w:val="000000"/>
          <w:sz w:val="32"/>
          <w:szCs w:val="32"/>
          <w:lang w:val="zh-CN"/>
        </w:rPr>
      </w:r>
      <w:r/>
    </w:p>
    <w:p>
      <w:pPr>
        <w:ind w:firstLine="640"/>
        <w:spacing w:line="360" w:lineRule="auto"/>
        <w:widowControl/>
        <w:rPr>
          <w:rFonts w:ascii="仿宋" w:hAnsi="仿宋" w:eastAsia="仿宋" w:cs="仿宋"/>
          <w:color w:val="000000"/>
          <w:sz w:val="32"/>
          <w:szCs w:val="3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lang w:val="zh-CN"/>
        </w:rPr>
        <w:t xml:space="preserve">甲方(盖章):                   </w:t>
      </w:r>
      <w:r>
        <w:rPr>
          <w:rFonts w:hint="eastAsia" w:ascii="仿宋" w:hAnsi="仿宋" w:eastAsia="仿宋" w:cs="仿宋"/>
          <w:color w:val="000000"/>
          <w:sz w:val="32"/>
          <w:szCs w:val="32"/>
        </w:rPr>
        <w:t xml:space="preserve"> </w:t>
      </w:r>
      <w:r>
        <w:rPr>
          <w:rFonts w:hint="eastAsia" w:ascii="仿宋" w:hAnsi="仿宋" w:eastAsia="仿宋" w:cs="仿宋"/>
          <w:color w:val="000000"/>
          <w:sz w:val="32"/>
          <w:szCs w:val="32"/>
          <w:lang w:val="zh-CN"/>
        </w:rPr>
        <w:t xml:space="preserve">乙方(盖章)：</w:t>
      </w:r>
      <w:r/>
    </w:p>
    <w:p>
      <w:pPr>
        <w:ind w:firstLine="640"/>
        <w:spacing w:line="360" w:lineRule="auto"/>
        <w:widowControl/>
        <w:rPr>
          <w:rFonts w:ascii="仿宋" w:hAnsi="仿宋" w:eastAsia="仿宋" w:cs="仿宋"/>
          <w:color w:val="000000"/>
          <w:sz w:val="32"/>
          <w:szCs w:val="3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lang w:val="zh-CN"/>
        </w:rPr>
        <w:t xml:space="preserve">法人（或授权）代表：           法人（或授权）代表：</w:t>
      </w:r>
      <w:r/>
    </w:p>
    <w:p>
      <w:pPr>
        <w:ind w:firstLine="640"/>
        <w:spacing w:line="360" w:lineRule="auto"/>
        <w:widowControl/>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lang w:val="zh-CN"/>
        </w:rPr>
        <w:t xml:space="preserve">电话：                         电话：</w:t>
      </w:r>
      <w:r>
        <w:rPr>
          <w:rFonts w:hint="eastAsia" w:ascii="仿宋" w:hAnsi="仿宋" w:eastAsia="仿宋" w:cs="仿宋"/>
          <w:color w:val="000000"/>
          <w:sz w:val="32"/>
          <w:szCs w:val="32"/>
        </w:rPr>
        <w:t xml:space="preserve"> </w:t>
      </w:r>
      <w:r/>
    </w:p>
    <w:p>
      <w:pPr>
        <w:ind w:firstLine="640"/>
        <w:spacing w:line="360" w:lineRule="auto"/>
        <w:widowControl/>
        <w:rPr>
          <w:rFonts w:ascii="仿宋" w:hAnsi="仿宋" w:eastAsia="仿宋" w:cs="仿宋"/>
          <w:color w:val="000000"/>
          <w:sz w:val="32"/>
          <w:szCs w:val="3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lang w:val="zh-CN"/>
        </w:rPr>
        <w:t xml:space="preserve">                               税号：</w:t>
      </w:r>
      <w:r/>
    </w:p>
    <w:p>
      <w:pPr>
        <w:ind w:firstLine="640"/>
        <w:spacing w:line="360" w:lineRule="auto"/>
        <w:widowControl/>
        <w:rPr>
          <w:rFonts w:ascii="仿宋" w:hAnsi="仿宋" w:eastAsia="仿宋" w:cs="仿宋"/>
          <w:color w:val="000000"/>
          <w:sz w:val="32"/>
          <w:szCs w:val="3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lang w:val="zh-CN"/>
        </w:rPr>
        <w:t xml:space="preserve">                               开户行：</w:t>
      </w:r>
      <w:r/>
    </w:p>
    <w:p>
      <w:pPr>
        <w:ind w:firstLine="640"/>
        <w:spacing w:line="360" w:lineRule="auto"/>
        <w:widowControl/>
        <w:rPr>
          <w:rFonts w:ascii="仿宋" w:hAnsi="仿宋" w:eastAsia="仿宋" w:cs="仿宋"/>
          <w:color w:val="000000"/>
          <w:sz w:val="32"/>
          <w:szCs w:val="3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lang w:val="zh-CN"/>
        </w:rPr>
        <w:t xml:space="preserve">                               银行账号：</w:t>
      </w:r>
      <w:r/>
    </w:p>
    <w:p>
      <w:pPr>
        <w:ind w:firstLine="640"/>
        <w:spacing w:line="360" w:lineRule="auto"/>
        <w:widowControl/>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lang w:val="zh-CN"/>
        </w:rPr>
        <w:t xml:space="preserve">合同签订日期:</w:t>
      </w:r>
      <w:r/>
    </w:p>
    <w:p>
      <w:pPr>
        <w:rPr>
          <w:rFonts w:ascii="黑体" w:hAnsi="黑体" w:eastAsia="黑体" w:cs="黑体"/>
          <w:b/>
          <w:color w:val="000000"/>
          <w:sz w:val="36"/>
          <w:szCs w:val="36"/>
        </w:rPr>
      </w:pPr>
      <w:r>
        <w:rPr>
          <w:rFonts w:ascii="黑体" w:hAnsi="黑体" w:eastAsia="黑体" w:cs="黑体"/>
          <w:b/>
          <w:color w:val="000000"/>
          <w:sz w:val="36"/>
          <w:szCs w:val="36"/>
        </w:rPr>
      </w:r>
      <w:r/>
    </w:p>
    <w:p>
      <w:pPr>
        <w:ind w:firstLine="723"/>
        <w:rPr>
          <w:rFonts w:ascii="黑体" w:hAnsi="黑体" w:eastAsia="黑体" w:cs="黑体"/>
          <w:b/>
          <w:color w:val="000000"/>
          <w:sz w:val="36"/>
          <w:szCs w:val="36"/>
        </w:rPr>
      </w:pPr>
      <w:r>
        <w:rPr>
          <w:rFonts w:hint="eastAsia" w:ascii="黑体" w:hAnsi="黑体" w:eastAsia="黑体" w:cs="黑体"/>
          <w:b/>
          <w:color w:val="000000"/>
          <w:sz w:val="36"/>
          <w:szCs w:val="36"/>
        </w:rPr>
        <w:br w:type="page" w:clear="all"/>
      </w:r>
      <w:r/>
    </w:p>
    <w:p>
      <w:pPr>
        <w:ind w:firstLine="723"/>
        <w:jc w:val="center"/>
        <w:spacing w:line="480" w:lineRule="auto"/>
        <w:rPr>
          <w:rFonts w:ascii="仿宋" w:hAnsi="仿宋" w:eastAsia="仿宋" w:cs="仿宋"/>
          <w:bCs/>
          <w:color w:val="000000"/>
          <w:sz w:val="32"/>
          <w:szCs w:val="32"/>
        </w:rPr>
        <w:pBdr>
          <w:top w:val="none" w:color="000000" w:sz="0" w:space="0"/>
          <w:left w:val="none" w:color="000000" w:sz="0" w:space="0"/>
          <w:bottom w:val="none" w:color="000000" w:sz="0" w:space="0"/>
          <w:right w:val="none" w:color="000000" w:sz="0" w:space="0"/>
        </w:pBdr>
        <w:outlineLvl w:val="0"/>
      </w:pPr>
      <w:r/>
      <w:bookmarkStart w:id="6" w:name="_Toc21709"/>
      <w:r>
        <w:rPr>
          <w:rFonts w:hint="eastAsia" w:ascii="黑体" w:hAnsi="黑体" w:eastAsia="黑体" w:cs="黑体"/>
          <w:b/>
          <w:color w:val="000000"/>
          <w:sz w:val="36"/>
          <w:szCs w:val="36"/>
        </w:rPr>
        <w:t xml:space="preserve">第六</w:t>
      </w:r>
      <w:bookmarkStart w:id="7" w:name="_Toc322457054"/>
      <w:r/>
      <w:bookmarkEnd w:id="7"/>
      <w:r/>
      <w:bookmarkStart w:id="8" w:name="_Toc324452802"/>
      <w:r/>
      <w:bookmarkEnd w:id="8"/>
      <w:r>
        <w:rPr>
          <w:rFonts w:hint="eastAsia" w:ascii="黑体" w:hAnsi="黑体" w:eastAsia="黑体" w:cs="黑体"/>
          <w:b/>
          <w:color w:val="000000"/>
          <w:sz w:val="36"/>
          <w:szCs w:val="36"/>
        </w:rPr>
        <w:t xml:space="preserve">章 采购需求</w:t>
      </w:r>
      <w:bookmarkEnd w:id="6"/>
      <w:r/>
      <w:r/>
    </w:p>
    <w:p>
      <w:pPr>
        <w:ind w:firstLine="643"/>
        <w:spacing w:line="360" w:lineRule="auto"/>
        <w:widowControl/>
        <w:rPr>
          <w:rFonts w:ascii="仿宋" w:hAnsi="仿宋" w:eastAsia="仿宋" w:cs="仿宋"/>
          <w:bCs/>
          <w:sz w:val="32"/>
          <w:szCs w:val="32"/>
        </w:rPr>
        <w:outlineLvl w:val="1"/>
      </w:pPr>
      <w:r>
        <w:rPr>
          <w:rFonts w:hint="eastAsia" w:ascii="仿宋" w:hAnsi="仿宋" w:eastAsia="仿宋" w:cs="仿宋"/>
          <w:b/>
          <w:sz w:val="32"/>
          <w:szCs w:val="32"/>
        </w:rPr>
        <w:t xml:space="preserve">一、采购预算：</w:t>
      </w:r>
      <w:r>
        <w:rPr>
          <w:rFonts w:hint="eastAsia" w:ascii="仿宋" w:hAnsi="仿宋" w:eastAsia="仿宋" w:cs="仿宋"/>
          <w:bCs/>
          <w:sz w:val="32"/>
          <w:szCs w:val="32"/>
          <w:lang w:val="zh-CN"/>
        </w:rPr>
        <w:t xml:space="preserve">本项目采用固定价格（即</w:t>
      </w:r>
      <w:r>
        <w:rPr>
          <w:rFonts w:hint="eastAsia" w:ascii="仿宋" w:hAnsi="仿宋" w:eastAsia="仿宋" w:cs="仿宋"/>
          <w:bCs/>
          <w:sz w:val="32"/>
          <w:szCs w:val="32"/>
        </w:rPr>
        <w:t xml:space="preserve">政府购买居家养老服务</w:t>
      </w:r>
      <w:r>
        <w:rPr>
          <w:rFonts w:hint="eastAsia" w:ascii="仿宋" w:hAnsi="仿宋" w:eastAsia="仿宋" w:cs="仿宋"/>
          <w:bCs/>
          <w:sz w:val="32"/>
          <w:szCs w:val="32"/>
          <w:lang w:val="zh-CN"/>
        </w:rPr>
        <w:t xml:space="preserve">每人每月补贴价格不能更改）采购的项目。本项目预算总金额约</w:t>
      </w:r>
      <w:r>
        <w:rPr>
          <w:rFonts w:hint="eastAsia" w:ascii="仿宋" w:hAnsi="仿宋" w:eastAsia="仿宋" w:cs="仿宋"/>
          <w:bCs/>
          <w:sz w:val="32"/>
          <w:szCs w:val="32"/>
        </w:rPr>
        <w:t xml:space="preserve">200万元。</w:t>
      </w:r>
      <w:r/>
    </w:p>
    <w:p>
      <w:pPr>
        <w:ind w:firstLine="643"/>
        <w:spacing w:line="360" w:lineRule="auto"/>
        <w:widowControl/>
        <w:rPr>
          <w:rFonts w:ascii="仿宋" w:hAnsi="仿宋" w:eastAsia="仿宋" w:cs="仿宋"/>
          <w:bCs/>
          <w:sz w:val="32"/>
          <w:szCs w:val="32"/>
        </w:rPr>
        <w:outlineLvl w:val="1"/>
      </w:pPr>
      <w:r>
        <w:rPr>
          <w:rFonts w:hint="eastAsia" w:ascii="仿宋" w:hAnsi="仿宋" w:eastAsia="仿宋" w:cs="仿宋"/>
          <w:b/>
          <w:sz w:val="32"/>
          <w:szCs w:val="32"/>
        </w:rPr>
        <w:t xml:space="preserve">二、项目名称：</w:t>
      </w:r>
      <w:r>
        <w:rPr>
          <w:rFonts w:hint="eastAsia" w:ascii="仿宋" w:hAnsi="仿宋" w:eastAsia="仿宋" w:cs="仿宋"/>
          <w:bCs/>
          <w:sz w:val="32"/>
          <w:szCs w:val="32"/>
        </w:rPr>
        <w:t xml:space="preserve">2024年徐州市铜山区政府购买居家养老服务项目</w:t>
      </w:r>
      <w:r/>
    </w:p>
    <w:p>
      <w:pPr>
        <w:ind w:firstLine="643"/>
        <w:spacing w:line="360" w:lineRule="auto"/>
        <w:widowControl/>
        <w:rPr>
          <w:rFonts w:ascii="仿宋" w:hAnsi="仿宋" w:eastAsia="仿宋" w:cs="仿宋"/>
          <w:bCs/>
          <w:sz w:val="32"/>
          <w:szCs w:val="32"/>
        </w:rPr>
        <w:outlineLvl w:val="1"/>
      </w:pPr>
      <w:r>
        <w:rPr>
          <w:rFonts w:hint="eastAsia" w:ascii="仿宋" w:hAnsi="仿宋" w:eastAsia="仿宋" w:cs="仿宋"/>
          <w:b/>
          <w:sz w:val="32"/>
          <w:szCs w:val="32"/>
        </w:rPr>
        <w:t xml:space="preserve">三、项目概况：</w:t>
      </w:r>
      <w:r/>
    </w:p>
    <w:p>
      <w:pPr>
        <w:ind w:firstLine="640"/>
        <w:spacing w:before="120" w:line="360" w:lineRule="auto"/>
        <w:rPr>
          <w:rFonts w:ascii="仿宋" w:hAnsi="仿宋" w:eastAsia="仿宋" w:cs="仿宋"/>
          <w:sz w:val="32"/>
          <w:szCs w:val="22"/>
        </w:rPr>
        <w:pBdr>
          <w:top w:val="none" w:color="000000" w:sz="0" w:space="0"/>
          <w:left w:val="none" w:color="000000" w:sz="0" w:space="0"/>
          <w:bottom w:val="none" w:color="000000" w:sz="0" w:space="0"/>
          <w:right w:val="none" w:color="000000" w:sz="0" w:space="0"/>
        </w:pBdr>
      </w:pPr>
      <w:r>
        <w:rPr>
          <w:rFonts w:hint="eastAsia" w:ascii="仿宋" w:hAnsi="仿宋" w:eastAsia="仿宋"/>
          <w:sz w:val="32"/>
          <w:szCs w:val="32"/>
          <w:lang w:eastAsia="en-US"/>
        </w:rPr>
        <w:t xml:space="preserve">根据徐州市民政局、财政局《关于调整政府购买居家养老服务有关事项的通知》（徐民[2024]10号）、《关于调整政府购买居家养老服务的补充通知》（徐民[2024]11号）要求</w:t>
      </w:r>
      <w:r>
        <w:rPr>
          <w:rFonts w:hint="eastAsia" w:ascii="仿宋" w:hAnsi="仿宋" w:eastAsia="仿宋" w:cs="仿宋"/>
          <w:color w:val="000000"/>
          <w:sz w:val="32"/>
          <w:szCs w:val="32"/>
        </w:rPr>
        <w:t xml:space="preserve">，为低保对象中60周岁及以上的重度失能、完全失能的老年人，按照每人每月不低于100元标准给予补贴；低保对象和分散供养特困人员中80周岁及以上的高龄老年人，按照每人每月不低于60元标准给予补贴；80周岁以上经专业评定为重度、完全失能的老年人，按照每人每月不低于30元标准给予补贴；</w:t>
      </w:r>
      <w:r>
        <w:rPr>
          <w:rFonts w:hint="eastAsia" w:ascii="仿宋" w:hAnsi="仿宋" w:eastAsia="仿宋" w:cs="仿宋"/>
          <w:sz w:val="32"/>
          <w:szCs w:val="22"/>
          <w:lang w:eastAsia="en-US"/>
        </w:rPr>
        <w:t xml:space="preserve">80周岁以上高龄的空巢独居老年人，低保家庭中失能、半失能的空巢独居老年人，计划生育特殊家庭中独居、失能、半失能老年人等特殊困难老年人，每周上门探访两次、电话或视频探访两次。对上门探访，按照10元/次标准给予补贴</w:t>
      </w:r>
      <w:r>
        <w:rPr>
          <w:rFonts w:hint="eastAsia" w:ascii="仿宋" w:hAnsi="仿宋" w:eastAsia="仿宋" w:cs="仿宋"/>
          <w:sz w:val="32"/>
          <w:szCs w:val="22"/>
        </w:rPr>
        <w:t xml:space="preserve">，</w:t>
      </w:r>
      <w:r>
        <w:rPr>
          <w:rFonts w:hint="eastAsia" w:ascii="仿宋" w:hAnsi="仿宋" w:eastAsia="仿宋" w:cs="仿宋"/>
          <w:sz w:val="32"/>
          <w:szCs w:val="22"/>
          <w:lang w:eastAsia="en-US"/>
        </w:rPr>
        <w:t xml:space="preserve">对于电话、视频探访，按照3元/次标准给予补贴</w:t>
      </w:r>
      <w:r>
        <w:rPr>
          <w:rFonts w:hint="eastAsia" w:ascii="仿宋" w:hAnsi="仿宋" w:eastAsia="仿宋" w:cs="仿宋"/>
          <w:sz w:val="32"/>
          <w:szCs w:val="22"/>
        </w:rPr>
        <w:t xml:space="preserve">。</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政府购买服务人员服务内容包括但不仅限于康复、理疗、助餐、助浴、家政等服务。服务方式由经过专业培训的服务人员上门为老年人提供生活照料护理等服务。中度、重度失能老年人的评估认定，应按照《老年人能力评估》（GB/T42195—2022）标准执行。具体服务事项应依据老年人能力评估结果，结合老年人实际需求确定，并有效开展。各级民政部门负责加强日常监管，定期开展绩效评价和满意度测评，提升居家服务的精准性、实效性。</w:t>
      </w:r>
      <w:r/>
    </w:p>
    <w:p>
      <w:pPr>
        <w:ind w:firstLine="643"/>
        <w:spacing w:line="360" w:lineRule="auto"/>
        <w:widowControl/>
        <w:rPr>
          <w:rFonts w:ascii="仿宋" w:hAnsi="仿宋" w:eastAsia="仿宋" w:cs="仿宋"/>
          <w:sz w:val="32"/>
          <w:szCs w:val="32"/>
        </w:rPr>
        <w:outlineLvl w:val="1"/>
      </w:pPr>
      <w:r>
        <w:rPr>
          <w:rFonts w:hint="eastAsia" w:ascii="仿宋" w:hAnsi="仿宋" w:eastAsia="仿宋" w:cs="仿宋"/>
          <w:b/>
          <w:sz w:val="32"/>
          <w:szCs w:val="32"/>
        </w:rPr>
        <w:t xml:space="preserve">四、标段划分：</w:t>
      </w:r>
      <w:r>
        <w:rPr>
          <w:rFonts w:hint="eastAsia" w:ascii="仿宋" w:hAnsi="仿宋" w:eastAsia="仿宋" w:cs="仿宋"/>
          <w:bCs/>
          <w:sz w:val="32"/>
          <w:szCs w:val="32"/>
        </w:rPr>
        <w:t xml:space="preserve">2024年徐州市铜山区政府购买居家养老服务项目</w:t>
      </w:r>
      <w:r>
        <w:rPr>
          <w:rFonts w:hint="eastAsia" w:ascii="仿宋" w:hAnsi="仿宋" w:eastAsia="仿宋" w:cs="仿宋"/>
          <w:bCs/>
          <w:sz w:val="32"/>
          <w:szCs w:val="32"/>
          <w:lang w:val="zh-CN"/>
        </w:rPr>
        <w:t xml:space="preserve">共壹个标段</w:t>
      </w:r>
      <w:r>
        <w:rPr>
          <w:rFonts w:hint="eastAsia" w:ascii="仿宋" w:hAnsi="仿宋" w:eastAsia="仿宋" w:cs="仿宋"/>
          <w:bCs/>
          <w:sz w:val="32"/>
          <w:szCs w:val="32"/>
        </w:rPr>
        <w:t xml:space="preserve">。</w:t>
      </w:r>
      <w:r/>
    </w:p>
    <w:p>
      <w:pPr>
        <w:ind w:firstLine="640"/>
        <w:spacing w:line="360" w:lineRule="auto"/>
        <w:widowControl/>
        <w:rPr>
          <w:rFonts w:ascii="仿宋" w:hAnsi="仿宋" w:eastAsia="仿宋" w:cs="仿宋"/>
          <w:sz w:val="32"/>
          <w:szCs w:val="32"/>
        </w:rPr>
        <w:outlineLvl w:val="1"/>
      </w:pPr>
      <w:r>
        <w:rPr>
          <w:rFonts w:hint="eastAsia" w:ascii="仿宋" w:hAnsi="仿宋" w:eastAsia="仿宋" w:cs="仿宋"/>
          <w:sz w:val="32"/>
          <w:szCs w:val="32"/>
        </w:rPr>
        <w:t xml:space="preserve">预算金额约</w:t>
      </w:r>
      <w:r>
        <w:rPr>
          <w:rFonts w:hint="eastAsia" w:ascii="仿宋" w:hAnsi="仿宋" w:eastAsia="仿宋" w:cs="仿宋"/>
          <w:sz w:val="32"/>
          <w:szCs w:val="32"/>
          <w:u w:val="single"/>
        </w:rPr>
        <w:t xml:space="preserve"> 200万 </w:t>
      </w:r>
      <w:r>
        <w:rPr>
          <w:rFonts w:hint="eastAsia" w:ascii="仿宋" w:hAnsi="仿宋" w:eastAsia="仿宋" w:cs="仿宋"/>
          <w:sz w:val="32"/>
          <w:szCs w:val="32"/>
        </w:rPr>
        <w:t xml:space="preserve">元。主要为何桥镇、黄集镇、郑集镇、马坡镇、三堡街道、茅村镇、柳泉镇、利国镇、大彭镇、汉王镇、棠张镇、张集镇、房村镇、伊庄镇、单集镇、大许镇、铜山街道、刘集镇、沿湖街道、新区街道、三河尖街道、利国街道、张集街道、电厂街道符合政策条件的老年人（约</w:t>
      </w:r>
      <w:r>
        <w:rPr>
          <w:rFonts w:hint="eastAsia" w:ascii="仿宋" w:hAnsi="仿宋" w:eastAsia="仿宋" w:cs="仿宋"/>
          <w:sz w:val="32"/>
          <w:szCs w:val="32"/>
          <w:u w:val="single"/>
        </w:rPr>
        <w:t xml:space="preserve"> 3500 </w:t>
      </w:r>
      <w:r>
        <w:rPr>
          <w:rFonts w:hint="eastAsia" w:ascii="仿宋" w:hAnsi="仿宋" w:eastAsia="仿宋" w:cs="仿宋"/>
          <w:sz w:val="32"/>
          <w:szCs w:val="32"/>
        </w:rPr>
        <w:t xml:space="preserve">人）。</w:t>
      </w:r>
      <w:r/>
    </w:p>
    <w:p>
      <w:pPr>
        <w:ind w:firstLine="643"/>
        <w:spacing w:before="120" w:line="360" w:lineRule="auto"/>
        <w:rPr>
          <w:rFonts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rPr>
        <w:t xml:space="preserve">五、项目目标：</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坚持养老服务保障科学精准，结合地方经济发展水平，避免盲目攀比。各地报送数据坚持客观真实，杜绝弄虚作假。省厅将针对养老服务保障对象精准性、服务满意度及因长期不在户籍地居住无法提供养老服务保障的情况，进行专项核查，综合考量评价指标完成情况。</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确保每位老年人真切享受到政府的实惠，不断提高特殊群体老年人的获得感、幸福感、安全感。</w:t>
      </w:r>
      <w:r/>
    </w:p>
    <w:p>
      <w:pPr>
        <w:ind w:firstLine="643"/>
        <w:spacing w:before="120" w:line="360" w:lineRule="auto"/>
        <w:rPr>
          <w:rFonts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rPr>
        <w:t xml:space="preserve">六、项目标准：</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一）服务对象：为低保对象中60周岁及以上的重度失能、完全失能的老年人;低保对象和分散供养特困人员中80周岁以上的高龄老年人;80周岁以上经专业评定为重度、完全失能的老年人;符合相关探访关爱服务规定的空巢独居老年人，按照相应标准给予服务。</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（二）服务标准：</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1.低保对象中60周岁及以上的重度失能、完全失能的老年人，接受政府购买居家上门服务或入住养老机构的，按照每人每月不低于100元标准给予补贴。</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2.低保对象和分散供养特困人员中80周岁及以上的高龄老年人，接受政府购买居家上门服务或入住养老机构(入住特困供养中心的特困人员除外)的，按照每人每月不低于60元标准给予补贴。</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3.对80周岁以上经专业评定为重度、完全失能的老年人接受政府购买居家上门服务或入住养老机构的，按照每人每月不低于30元标准给予补贴。</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4.</w:t>
      </w:r>
      <w:r>
        <w:rPr>
          <w:rFonts w:hint="eastAsia" w:ascii="仿宋" w:hAnsi="仿宋" w:eastAsia="仿宋" w:cs="仿宋"/>
          <w:sz w:val="32"/>
          <w:szCs w:val="22"/>
          <w:lang w:eastAsia="en-US"/>
        </w:rPr>
        <w:t xml:space="preserve">80周岁以上高龄的空巢独居老年人，低保家庭中失能、半失能的空巢独居老年人，计划生育特殊家庭中独居、失能、半失能老年人等特殊困难老年人，每周上门探访两次、电话或视频探访两次。对上门探访，按照10元/次标准给予补贴</w:t>
      </w:r>
      <w:r>
        <w:rPr>
          <w:rFonts w:hint="eastAsia" w:ascii="仿宋" w:hAnsi="仿宋" w:eastAsia="仿宋" w:cs="仿宋"/>
          <w:sz w:val="32"/>
          <w:szCs w:val="22"/>
        </w:rPr>
        <w:t xml:space="preserve">，</w:t>
      </w:r>
      <w:r>
        <w:rPr>
          <w:rFonts w:hint="eastAsia" w:ascii="仿宋" w:hAnsi="仿宋" w:eastAsia="仿宋" w:cs="仿宋"/>
          <w:sz w:val="32"/>
          <w:szCs w:val="22"/>
          <w:lang w:eastAsia="en-US"/>
        </w:rPr>
        <w:t xml:space="preserve">对于电话、视频探访，按照3元/次标准给予补贴</w:t>
      </w:r>
      <w:r>
        <w:rPr>
          <w:rFonts w:hint="eastAsia" w:ascii="仿宋" w:hAnsi="仿宋" w:eastAsia="仿宋" w:cs="仿宋"/>
          <w:color w:val="000000"/>
          <w:sz w:val="32"/>
          <w:szCs w:val="32"/>
        </w:rPr>
        <w:t xml:space="preserve">。</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已享受长期照护险、重度残疾人护理补贴等相关补贴的，按照“就高不就低”原则，不得重复享受。</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（三）服务项目：</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1.线下服务：</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（1）生活照料方面：助餐、起居、助浴、卫生清理、代办业务等服务。</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（2）医疗保健方面：医疗协助、康复护理、健康咨询、紧急救援等服务。</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（3）家政方面:家具家电安装维修、清洗、疏通及其他家政类服务。</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（4）精神慰藉方面：精神支持、心理疏导等服务。</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（5）其他方面：文化体育、法律咨询及其他老年人需求的服务。</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2.线上服务：</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（1）亲情问候。</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（2）电话回访。</w:t>
      </w:r>
      <w:r/>
    </w:p>
    <w:p>
      <w:pPr>
        <w:ind w:firstLine="643"/>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rPr>
        <w:t xml:space="preserve">七、工作人员配备要求</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（一）服务人员要求：</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供应商须具备一定数量的相关专业服务人员，需经过专业培训后开展服务，满足项目相关服务需求。</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（二）管理人员要求：</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1.了解国家和行业主管部门有关居家养老服务的法律、法规和规定；</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2.掌握企业管理、经营项目的有关专业知识及专业技术；</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3.具有高中以上文化程度和一定年限的管理工作经历；</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（三）行为规范要求：</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1.仪表仪容端庄、大方、整洁；</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2.统一着装、配备工号牌；</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3.提倡使用普通话，语言文明、简洁、清晰；</w:t>
      </w:r>
      <w:r/>
    </w:p>
    <w:p>
      <w:pPr>
        <w:ind w:firstLine="640"/>
        <w:spacing w:before="120"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4.主动服务，符合相应岗位的服务礼仪规范；</w:t>
      </w:r>
      <w:r/>
    </w:p>
    <w:p>
      <w:pPr>
        <w:ind w:firstLine="640"/>
        <w:spacing w:before="120" w:line="360" w:lineRule="auto"/>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5.尊老敬老，对老年人富有爱心</w:t>
      </w:r>
      <w:bookmarkStart w:id="9" w:name="_Toc522790136"/>
      <w:r/>
      <w:bookmarkStart w:id="10" w:name="_Toc523404701"/>
      <w:r>
        <w:rPr>
          <w:rFonts w:hint="eastAsia" w:ascii="仿宋" w:hAnsi="仿宋" w:eastAsia="仿宋" w:cs="仿宋"/>
          <w:color w:val="000000"/>
          <w:sz w:val="32"/>
          <w:szCs w:val="32"/>
        </w:rPr>
        <w:t xml:space="preserve">。</w:t>
      </w:r>
      <w:r/>
    </w:p>
    <w:p>
      <w:pPr>
        <w:ind w:firstLine="643"/>
        <w:rPr>
          <w:rFonts w:ascii="仿宋" w:hAnsi="仿宋" w:eastAsia="仿宋" w:cs="仿宋"/>
          <w:b/>
          <w:bCs/>
          <w:sz w:val="32"/>
          <w:szCs w:val="32"/>
        </w:rPr>
      </w:pPr>
      <w:r>
        <w:rPr>
          <w:rFonts w:hint="eastAsia" w:ascii="仿宋" w:hAnsi="仿宋" w:eastAsia="仿宋" w:cs="仿宋"/>
          <w:b/>
          <w:bCs/>
          <w:sz w:val="32"/>
          <w:szCs w:val="32"/>
        </w:rPr>
        <w:br w:type="page" w:clear="all"/>
      </w:r>
      <w:r/>
    </w:p>
    <w:p>
      <w:pPr>
        <w:ind w:firstLine="723"/>
        <w:jc w:val="center"/>
        <w:spacing w:line="480" w:lineRule="auto"/>
        <w:rPr>
          <w:rFonts w:ascii="黑体" w:hAnsi="黑体" w:eastAsia="黑体" w:cs="黑体"/>
          <w:b/>
          <w:color w:val="000000"/>
          <w:sz w:val="36"/>
          <w:szCs w:val="36"/>
        </w:rPr>
        <w:pBdr>
          <w:top w:val="none" w:color="000000" w:sz="0" w:space="0"/>
          <w:left w:val="none" w:color="000000" w:sz="0" w:space="0"/>
          <w:bottom w:val="none" w:color="000000" w:sz="0" w:space="0"/>
          <w:right w:val="none" w:color="000000" w:sz="0" w:space="0"/>
        </w:pBdr>
        <w:outlineLvl w:val="0"/>
      </w:pPr>
      <w:r/>
      <w:bookmarkStart w:id="11" w:name="_Toc4961"/>
      <w:r>
        <w:rPr>
          <w:rFonts w:hint="eastAsia" w:ascii="黑体" w:hAnsi="黑体" w:eastAsia="黑体" w:cs="黑体"/>
          <w:b/>
          <w:color w:val="000000"/>
          <w:sz w:val="36"/>
          <w:szCs w:val="36"/>
        </w:rPr>
        <w:t xml:space="preserve">第七章  投标文件相关格式</w:t>
      </w:r>
      <w:bookmarkEnd w:id="9"/>
      <w:r/>
      <w:bookmarkEnd w:id="10"/>
      <w:r/>
      <w:bookmarkEnd w:id="11"/>
      <w:r/>
      <w:r/>
    </w:p>
    <w:p>
      <w:pPr>
        <w:ind w:firstLine="643"/>
        <w:jc w:val="center"/>
        <w:spacing w:line="480" w:lineRule="auto"/>
        <w:rPr>
          <w:rFonts w:ascii="黑体" w:hAnsi="黑体" w:eastAsia="黑体" w:cs="黑体"/>
          <w:b/>
          <w:color w:val="000000"/>
          <w:sz w:val="32"/>
          <w:szCs w:val="32"/>
        </w:rPr>
        <w:pBdr>
          <w:top w:val="none" w:color="000000" w:sz="0" w:space="0"/>
          <w:left w:val="none" w:color="000000" w:sz="0" w:space="0"/>
          <w:bottom w:val="none" w:color="000000" w:sz="0" w:space="0"/>
          <w:right w:val="none" w:color="000000" w:sz="0" w:space="0"/>
        </w:pBdr>
        <w:outlineLvl w:val="0"/>
      </w:pPr>
      <w:r/>
      <w:bookmarkStart w:id="12" w:name="_Toc24256"/>
      <w:r>
        <w:rPr>
          <w:rFonts w:hint="eastAsia" w:ascii="黑体" w:hAnsi="黑体" w:eastAsia="黑体" w:cs="黑体"/>
          <w:b/>
          <w:color w:val="000000"/>
          <w:sz w:val="32"/>
          <w:szCs w:val="32"/>
        </w:rPr>
        <w:t xml:space="preserve">一、投标函</w:t>
      </w:r>
      <w:bookmarkEnd w:id="12"/>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致：</w:t>
      </w:r>
      <w:r>
        <w:rPr>
          <w:rFonts w:hint="eastAsia" w:ascii="仿宋" w:hAnsi="仿宋" w:eastAsia="仿宋" w:cs="仿宋"/>
          <w:sz w:val="32"/>
          <w:szCs w:val="32"/>
          <w:u w:val="single"/>
        </w:rPr>
        <w:t xml:space="preserve"> 江苏佳信项目管理有限公司</w:t>
      </w:r>
      <w:r/>
    </w:p>
    <w:p>
      <w:pPr>
        <w:ind w:left="479" w:firstLine="640"/>
        <w:spacing w:line="360" w:lineRule="auto"/>
        <w:rPr>
          <w:rFonts w:ascii="仿宋" w:hAnsi="仿宋" w:eastAsia="仿宋" w:cs="仿宋"/>
          <w:sz w:val="32"/>
          <w:szCs w:val="32"/>
        </w:rPr>
      </w:pPr>
      <w:r>
        <w:rPr>
          <w:rFonts w:hint="eastAsia" w:ascii="仿宋" w:hAnsi="仿宋" w:eastAsia="仿宋" w:cs="仿宋"/>
          <w:sz w:val="32"/>
          <w:szCs w:val="32"/>
        </w:rPr>
        <w:t xml:space="preserve">根据</w:t>
      </w:r>
      <w:r>
        <w:rPr>
          <w:rFonts w:hint="eastAsia" w:ascii="仿宋" w:hAnsi="仿宋" w:eastAsia="仿宋" w:cs="仿宋"/>
          <w:sz w:val="32"/>
          <w:szCs w:val="32"/>
          <w:u w:val="single"/>
        </w:rPr>
        <w:t xml:space="preserve"> </w:t>
      </w:r>
      <w:r>
        <w:rPr>
          <w:rFonts w:hint="eastAsia" w:ascii="仿宋" w:hAnsi="仿宋" w:eastAsia="仿宋" w:cs="仿宋"/>
          <w:color w:val="000000"/>
          <w:sz w:val="32"/>
          <w:szCs w:val="32"/>
          <w:u w:val="single"/>
        </w:rPr>
        <w:t xml:space="preserve">2024年徐州市铜山区政府购买居家养老服务项目</w:t>
      </w:r>
      <w:r>
        <w:rPr>
          <w:rFonts w:hint="eastAsia" w:ascii="仿宋" w:hAnsi="仿宋" w:eastAsia="仿宋" w:cs="仿宋"/>
          <w:color w:val="000000"/>
          <w:sz w:val="32"/>
          <w:szCs w:val="32"/>
        </w:rPr>
        <w:t xml:space="preserve">[项目编号：</w:t>
      </w:r>
      <w:r>
        <w:rPr>
          <w:rFonts w:hint="eastAsia" w:ascii="仿宋" w:hAnsi="仿宋" w:eastAsia="仿宋" w:cs="仿宋"/>
          <w:color w:val="000000"/>
          <w:sz w:val="32"/>
        </w:rPr>
        <w:t xml:space="preserve">JSZC-320312-JXZB-G2024-0001</w:t>
      </w:r>
      <w:r>
        <w:rPr>
          <w:rFonts w:hint="eastAsia" w:ascii="仿宋" w:hAnsi="仿宋" w:eastAsia="仿宋" w:cs="仿宋"/>
          <w:color w:val="000000"/>
          <w:sz w:val="32"/>
          <w:szCs w:val="32"/>
        </w:rPr>
        <w:t xml:space="preserve">]招标文件，</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(姓名)代表我方</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（投</w:t>
      </w:r>
      <w:r>
        <w:rPr>
          <w:rFonts w:hint="eastAsia" w:ascii="仿宋" w:hAnsi="仿宋" w:eastAsia="仿宋" w:cs="仿宋"/>
          <w:sz w:val="32"/>
          <w:szCs w:val="32"/>
        </w:rPr>
        <w:t xml:space="preserve">标人的名称）全权处理本次投标的有关事宜。</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据此函，投标人承诺并同意如下： </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一、投标人唯一投标报价见《开标一览表》。</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二、投标人将按招标文件的规定履行合同责任和义务。</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三、投标人已详细审查全部招标文件，投标人完全理解并同意放弃对这方面有不明及误解的权力。</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四、投标有效期为开标之日后90天。</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五、投标人同意提供按照贵方可能要求的与其投标有关的一切数据或资料。</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六、投标人同意在授予合同后，按照投标资料表中的有关规定支付招标代理服务费。</w:t>
      </w:r>
      <w:r/>
    </w:p>
    <w:p>
      <w:pPr>
        <w:ind w:right="29" w:firstLine="640"/>
        <w:spacing w:line="360" w:lineRule="auto"/>
        <w:rPr>
          <w:rFonts w:ascii="仿宋" w:hAnsi="仿宋" w:eastAsia="仿宋" w:cs="仿宋"/>
          <w:sz w:val="32"/>
          <w:szCs w:val="32"/>
        </w:rPr>
      </w:pPr>
      <w:r>
        <w:rPr>
          <w:rFonts w:hint="eastAsia" w:ascii="仿宋" w:hAnsi="仿宋" w:eastAsia="仿宋" w:cs="仿宋"/>
          <w:sz w:val="32"/>
          <w:szCs w:val="32"/>
        </w:rPr>
        <w:t xml:space="preserve">七、江苏佳信项目管理有限公司有权将我单位本项目的《开标一览表》和《分项价格表》予以公示，公示的方式由江苏佳信项目管理有限公司确定。</w:t>
      </w:r>
      <w:r/>
    </w:p>
    <w:p>
      <w:pPr>
        <w:ind w:right="29" w:firstLine="640"/>
        <w:spacing w:line="360" w:lineRule="auto"/>
        <w:rPr>
          <w:rFonts w:ascii="仿宋" w:hAnsi="仿宋" w:eastAsia="仿宋" w:cs="仿宋"/>
          <w:sz w:val="32"/>
          <w:szCs w:val="32"/>
        </w:rPr>
      </w:pPr>
      <w:r>
        <w:rPr>
          <w:rFonts w:hint="eastAsia" w:ascii="仿宋" w:hAnsi="仿宋" w:eastAsia="仿宋" w:cs="仿宋"/>
          <w:sz w:val="32"/>
          <w:szCs w:val="32"/>
        </w:rPr>
        <w:t xml:space="preserve">八、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九、与本投标有关的一切正式往来信函请寄：</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地址：                    </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电话：                 </w:t>
      </w:r>
      <w:r/>
    </w:p>
    <w:p>
      <w:pPr>
        <w:ind w:firstLine="3840"/>
        <w:spacing w:line="360" w:lineRule="auto"/>
        <w:rPr>
          <w:rFonts w:ascii="仿宋" w:hAnsi="仿宋" w:eastAsia="仿宋" w:cs="仿宋"/>
          <w:sz w:val="32"/>
          <w:szCs w:val="32"/>
        </w:rPr>
      </w:pPr>
      <w:r>
        <w:rPr>
          <w:rFonts w:ascii="仿宋" w:hAnsi="仿宋" w:eastAsia="仿宋" w:cs="仿宋"/>
          <w:sz w:val="32"/>
          <w:szCs w:val="32"/>
        </w:rPr>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投标人：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（盖单位电子签章）</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投标人授权代表：</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（签字或盖章）  </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日期：   年   月   日</w:t>
      </w:r>
      <w:r/>
    </w:p>
    <w:p>
      <w:pPr>
        <w:spacing w:line="480" w:lineRule="exact"/>
        <w:rPr>
          <w:rFonts w:ascii="仿宋" w:hAnsi="仿宋" w:eastAsia="仿宋" w:cs="仿宋"/>
          <w:color w:val="000000"/>
          <w:sz w:val="32"/>
          <w:szCs w:val="32"/>
        </w:rPr>
      </w:pPr>
      <w:r>
        <w:rPr>
          <w:rFonts w:ascii="仿宋" w:hAnsi="仿宋" w:eastAsia="仿宋" w:cs="仿宋"/>
          <w:color w:val="000000"/>
          <w:sz w:val="32"/>
          <w:szCs w:val="32"/>
        </w:rPr>
      </w:r>
      <w:r/>
    </w:p>
    <w:p>
      <w:pPr>
        <w:ind w:firstLine="643"/>
        <w:rPr>
          <w:rFonts w:ascii="仿宋" w:hAnsi="仿宋" w:eastAsia="仿宋" w:cs="仿宋"/>
          <w:b/>
          <w:bCs/>
          <w:color w:val="000000"/>
          <w:sz w:val="32"/>
          <w:szCs w:val="32"/>
        </w:rPr>
      </w:pPr>
      <w:r>
        <w:rPr>
          <w:rFonts w:hint="eastAsia" w:ascii="仿宋" w:hAnsi="仿宋" w:eastAsia="仿宋" w:cs="仿宋"/>
          <w:b/>
          <w:bCs/>
          <w:color w:val="000000"/>
          <w:sz w:val="32"/>
          <w:szCs w:val="32"/>
        </w:rPr>
        <w:br w:type="page" w:clear="all"/>
      </w:r>
      <w:r/>
    </w:p>
    <w:p>
      <w:pPr>
        <w:ind w:firstLine="643"/>
        <w:jc w:val="center"/>
        <w:spacing w:line="480" w:lineRule="auto"/>
        <w:rPr>
          <w:rFonts w:ascii="黑体" w:hAnsi="黑体" w:eastAsia="黑体" w:cs="黑体"/>
          <w:b/>
          <w:color w:val="000000"/>
          <w:sz w:val="32"/>
          <w:szCs w:val="32"/>
        </w:rPr>
        <w:pBdr>
          <w:top w:val="none" w:color="000000" w:sz="0" w:space="0"/>
          <w:left w:val="none" w:color="000000" w:sz="0" w:space="0"/>
          <w:bottom w:val="none" w:color="000000" w:sz="0" w:space="0"/>
          <w:right w:val="none" w:color="000000" w:sz="0" w:space="0"/>
        </w:pBdr>
        <w:outlineLvl w:val="0"/>
      </w:pPr>
      <w:r/>
      <w:bookmarkStart w:id="13" w:name="_Toc21693"/>
      <w:r>
        <w:rPr>
          <w:rFonts w:hint="eastAsia" w:ascii="黑体" w:hAnsi="黑体" w:eastAsia="黑体" w:cs="黑体"/>
          <w:b/>
          <w:color w:val="000000"/>
          <w:sz w:val="32"/>
          <w:szCs w:val="32"/>
        </w:rPr>
        <w:t xml:space="preserve">二、开标一览表</w:t>
      </w:r>
      <w:bookmarkEnd w:id="13"/>
      <w:r/>
      <w:r/>
    </w:p>
    <w:p>
      <w:pPr>
        <w:spacing w:line="480" w:lineRule="exact"/>
        <w:rPr>
          <w:rFonts w:ascii="仿宋" w:hAnsi="仿宋" w:eastAsia="仿宋" w:cs="仿宋"/>
          <w:sz w:val="32"/>
          <w:szCs w:val="32"/>
        </w:rPr>
      </w:pPr>
      <w:r>
        <w:rPr>
          <w:rFonts w:ascii="仿宋" w:hAnsi="仿宋" w:eastAsia="仿宋" w:cs="仿宋"/>
          <w:sz w:val="32"/>
          <w:szCs w:val="32"/>
        </w:rPr>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项目名称：</w:t>
      </w:r>
      <w:r>
        <w:rPr>
          <w:rFonts w:hint="eastAsia" w:ascii="仿宋" w:hAnsi="仿宋" w:eastAsia="仿宋" w:cs="仿宋"/>
          <w:color w:val="000000"/>
          <w:sz w:val="32"/>
          <w:szCs w:val="32"/>
        </w:rPr>
        <w:t xml:space="preserve">2024年徐州市铜山区政府购买居家养老服务项目</w:t>
      </w:r>
      <w:r/>
    </w:p>
    <w:p>
      <w:pPr>
        <w:ind w:firstLine="640"/>
        <w:spacing w:line="360" w:lineRule="auto"/>
        <w:rPr>
          <w:rFonts w:ascii="仿宋" w:hAnsi="仿宋" w:eastAsia="仿宋" w:cs="仿宋"/>
          <w:b/>
          <w:bCs/>
          <w:sz w:val="32"/>
          <w:szCs w:val="32"/>
        </w:rPr>
      </w:pPr>
      <w:r>
        <w:rPr>
          <w:rFonts w:hint="eastAsia" w:ascii="仿宋" w:hAnsi="仿宋" w:eastAsia="仿宋" w:cs="仿宋"/>
          <w:color w:val="000000"/>
          <w:sz w:val="32"/>
          <w:szCs w:val="32"/>
        </w:rPr>
        <w:t xml:space="preserve">项目编号：</w:t>
      </w:r>
      <w:r>
        <w:rPr>
          <w:rFonts w:hint="eastAsia" w:ascii="仿宋" w:hAnsi="仿宋" w:eastAsia="仿宋" w:cs="仿宋"/>
          <w:color w:val="000000"/>
          <w:sz w:val="32"/>
        </w:rPr>
        <w:t xml:space="preserve">JSZC-320312-JXZB-G2024-0001</w:t>
      </w:r>
      <w:r/>
    </w:p>
    <w:p>
      <w:pPr>
        <w:ind w:firstLine="640"/>
        <w:rPr>
          <w:rFonts w:ascii="仿宋" w:hAnsi="仿宋" w:eastAsia="仿宋" w:cs="仿宋"/>
          <w:color w:val="000000"/>
          <w:sz w:val="32"/>
          <w:szCs w:val="32"/>
        </w:rPr>
      </w:pPr>
      <w:r>
        <w:rPr>
          <w:rFonts w:hint="eastAsia" w:ascii="仿宋" w:hAnsi="仿宋" w:eastAsia="仿宋" w:cs="仿宋"/>
          <w:sz w:val="32"/>
          <w:szCs w:val="32"/>
        </w:rPr>
        <w:t xml:space="preserve">货币单位：人民币元</w:t>
      </w:r>
      <w:r/>
    </w:p>
    <w:tbl>
      <w:tblPr>
        <w:tblStyle w:val="740"/>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60"/>
        <w:gridCol w:w="2836"/>
        <w:gridCol w:w="2934"/>
      </w:tblGrid>
      <w:tr>
        <w:trPr>
          <w:cantSplit/>
          <w:jc w:val="center"/>
          <w:trHeight w:val="1163"/>
        </w:trPr>
        <w:tc>
          <w:tcPr>
            <w:tcW w:w="3660" w:type="dxa"/>
            <w:vAlign w:val="center"/>
            <w:textDirection w:val="lrTb"/>
            <w:noWrap w:val="false"/>
          </w:tcPr>
          <w:p>
            <w:pPr>
              <w:jc w:val="center"/>
              <w:rPr>
                <w:rFonts w:ascii="仿宋" w:hAnsi="仿宋" w:eastAsia="仿宋" w:cs="仿宋"/>
                <w:sz w:val="32"/>
                <w:szCs w:val="32"/>
              </w:rPr>
            </w:pPr>
            <w:r>
              <w:rPr>
                <w:rFonts w:hint="eastAsia" w:ascii="仿宋" w:hAnsi="仿宋" w:eastAsia="仿宋" w:cs="仿宋"/>
                <w:sz w:val="32"/>
                <w:szCs w:val="32"/>
              </w:rPr>
              <w:t xml:space="preserve">项目名称</w:t>
            </w:r>
            <w:r/>
          </w:p>
        </w:tc>
        <w:tc>
          <w:tcPr>
            <w:tcW w:w="2836" w:type="dxa"/>
            <w:vAlign w:val="center"/>
            <w:textDirection w:val="lrTb"/>
            <w:noWrap w:val="false"/>
          </w:tcPr>
          <w:p>
            <w:pPr>
              <w:jc w:val="center"/>
              <w:rPr>
                <w:rFonts w:ascii="仿宋" w:hAnsi="仿宋" w:eastAsia="仿宋" w:cs="仿宋"/>
                <w:sz w:val="32"/>
                <w:szCs w:val="32"/>
              </w:rPr>
            </w:pPr>
            <w:r>
              <w:rPr>
                <w:rFonts w:hint="eastAsia" w:ascii="仿宋" w:hAnsi="仿宋" w:eastAsia="仿宋" w:cs="仿宋"/>
                <w:sz w:val="32"/>
                <w:szCs w:val="32"/>
              </w:rPr>
              <w:t xml:space="preserve">项目内容</w:t>
            </w:r>
            <w:r/>
          </w:p>
        </w:tc>
        <w:tc>
          <w:tcPr>
            <w:tcW w:w="2934" w:type="dxa"/>
            <w:vAlign w:val="center"/>
            <w:textDirection w:val="lrTb"/>
            <w:noWrap w:val="false"/>
          </w:tcPr>
          <w:p>
            <w:pPr>
              <w:jc w:val="center"/>
              <w:rPr>
                <w:rFonts w:ascii="仿宋" w:hAnsi="仿宋" w:eastAsia="仿宋" w:cs="仿宋"/>
                <w:sz w:val="32"/>
                <w:szCs w:val="32"/>
              </w:rPr>
            </w:pPr>
            <w:r>
              <w:rPr>
                <w:rFonts w:hint="eastAsia" w:ascii="仿宋" w:hAnsi="仿宋" w:eastAsia="仿宋" w:cs="仿宋"/>
                <w:sz w:val="32"/>
                <w:szCs w:val="32"/>
              </w:rPr>
              <w:t xml:space="preserve">报价（小写）</w:t>
            </w:r>
            <w:r/>
          </w:p>
        </w:tc>
      </w:tr>
      <w:tr>
        <w:trPr>
          <w:cantSplit/>
          <w:jc w:val="center"/>
          <w:trHeight w:val="1214"/>
        </w:trPr>
        <w:tc>
          <w:tcPr>
            <w:tcW w:w="3660" w:type="dxa"/>
            <w:vAlign w:val="center"/>
            <w:textDirection w:val="lrTb"/>
            <w:noWrap w:val="false"/>
          </w:tcPr>
          <w:p>
            <w:pPr>
              <w:jc w:val="center"/>
              <w:rPr>
                <w:rFonts w:ascii="仿宋" w:hAnsi="仿宋" w:eastAsia="仿宋" w:cs="仿宋"/>
                <w:sz w:val="32"/>
                <w:szCs w:val="32"/>
              </w:rPr>
            </w:pPr>
            <w:r>
              <w:rPr>
                <w:rFonts w:hint="eastAsia" w:ascii="仿宋" w:hAnsi="仿宋" w:eastAsia="仿宋" w:cs="仿宋"/>
                <w:color w:val="000000"/>
                <w:sz w:val="32"/>
                <w:szCs w:val="32"/>
              </w:rPr>
              <w:t xml:space="preserve">2024年徐州市铜山区政府购买居家养老服务项目</w:t>
            </w:r>
            <w:r/>
          </w:p>
        </w:tc>
        <w:tc>
          <w:tcPr>
            <w:tcW w:w="2836" w:type="dxa"/>
            <w:vAlign w:val="center"/>
            <w:textDirection w:val="lrTb"/>
            <w:noWrap w:val="false"/>
          </w:tcPr>
          <w:p>
            <w:pPr>
              <w:jc w:val="center"/>
              <w:rPr>
                <w:rFonts w:ascii="仿宋" w:hAnsi="仿宋" w:eastAsia="仿宋" w:cs="仿宋"/>
                <w:sz w:val="32"/>
                <w:szCs w:val="32"/>
              </w:rPr>
            </w:pPr>
            <w:r>
              <w:rPr>
                <w:rFonts w:hint="eastAsia" w:ascii="仿宋" w:hAnsi="仿宋" w:eastAsia="仿宋" w:cs="仿宋"/>
                <w:sz w:val="32"/>
                <w:szCs w:val="32"/>
              </w:rPr>
              <w:t xml:space="preserve">详见投标文件</w:t>
            </w:r>
            <w:r/>
          </w:p>
        </w:tc>
        <w:tc>
          <w:tcPr>
            <w:tcW w:w="2934" w:type="dxa"/>
            <w:vAlign w:val="center"/>
            <w:textDirection w:val="lrTb"/>
            <w:noWrap w:val="false"/>
          </w:tcPr>
          <w:p>
            <w:pPr>
              <w:jc w:val="center"/>
              <w:rPr>
                <w:rFonts w:ascii="仿宋" w:hAnsi="仿宋" w:eastAsia="仿宋" w:cs="仿宋"/>
                <w:sz w:val="32"/>
                <w:szCs w:val="32"/>
              </w:rPr>
            </w:pPr>
            <w:r>
              <w:rPr>
                <w:rFonts w:ascii="仿宋" w:hAnsi="仿宋" w:eastAsia="仿宋" w:cs="仿宋"/>
                <w:sz w:val="32"/>
                <w:szCs w:val="32"/>
              </w:rPr>
            </w:r>
            <w:r/>
          </w:p>
        </w:tc>
      </w:tr>
      <w:tr>
        <w:trPr>
          <w:cantSplit/>
          <w:jc w:val="center"/>
          <w:trHeight w:val="1452"/>
        </w:trPr>
        <w:tc>
          <w:tcPr>
            <w:tcW w:w="3660" w:type="dxa"/>
            <w:vAlign w:val="center"/>
            <w:textDirection w:val="lrTb"/>
            <w:noWrap w:val="false"/>
          </w:tcPr>
          <w:p>
            <w:pPr>
              <w:jc w:val="center"/>
              <w:rPr>
                <w:rFonts w:ascii="仿宋" w:hAnsi="仿宋" w:eastAsia="仿宋" w:cs="仿宋"/>
                <w:sz w:val="32"/>
                <w:szCs w:val="32"/>
              </w:rPr>
            </w:pPr>
            <w:r>
              <w:rPr>
                <w:rFonts w:hint="eastAsia" w:ascii="仿宋" w:hAnsi="仿宋" w:eastAsia="仿宋" w:cs="仿宋"/>
                <w:sz w:val="32"/>
                <w:szCs w:val="32"/>
              </w:rPr>
              <w:t xml:space="preserve">报价（大写）：</w:t>
            </w:r>
            <w:r/>
          </w:p>
        </w:tc>
        <w:tc>
          <w:tcPr>
            <w:gridSpan w:val="2"/>
            <w:tcW w:w="5770" w:type="dxa"/>
            <w:vAlign w:val="center"/>
            <w:textDirection w:val="lrTb"/>
            <w:noWrap w:val="false"/>
          </w:tcPr>
          <w:p>
            <w:pPr>
              <w:jc w:val="center"/>
              <w:rPr>
                <w:rFonts w:ascii="仿宋" w:hAnsi="仿宋" w:eastAsia="仿宋" w:cs="仿宋"/>
                <w:sz w:val="32"/>
                <w:szCs w:val="32"/>
              </w:rPr>
            </w:pPr>
            <w:r>
              <w:rPr>
                <w:rFonts w:ascii="仿宋" w:hAnsi="仿宋" w:eastAsia="仿宋" w:cs="仿宋"/>
                <w:sz w:val="32"/>
                <w:szCs w:val="32"/>
              </w:rPr>
            </w:r>
            <w:r/>
          </w:p>
        </w:tc>
      </w:tr>
    </w:tbl>
    <w:p>
      <w:pPr>
        <w:spacing w:line="360" w:lineRule="auto"/>
        <w:rPr>
          <w:rFonts w:ascii="仿宋" w:hAnsi="仿宋" w:eastAsia="仿宋" w:cs="仿宋"/>
          <w:sz w:val="32"/>
          <w:szCs w:val="32"/>
        </w:rPr>
      </w:pPr>
      <w:r>
        <w:rPr>
          <w:rFonts w:ascii="仿宋" w:hAnsi="仿宋" w:eastAsia="仿宋" w:cs="仿宋"/>
          <w:sz w:val="32"/>
          <w:szCs w:val="32"/>
        </w:rPr>
      </w:r>
      <w:r/>
    </w:p>
    <w:p>
      <w:pPr>
        <w:ind w:firstLine="4440"/>
        <w:spacing w:line="480" w:lineRule="exact"/>
        <w:rPr>
          <w:rFonts w:ascii="仿宋" w:hAnsi="仿宋" w:eastAsia="仿宋" w:cs="仿宋"/>
          <w:sz w:val="32"/>
          <w:szCs w:val="32"/>
        </w:rPr>
      </w:pPr>
      <w:r>
        <w:rPr>
          <w:rFonts w:ascii="仿宋" w:hAnsi="仿宋" w:eastAsia="仿宋" w:cs="仿宋"/>
          <w:sz w:val="32"/>
          <w:szCs w:val="32"/>
        </w:rPr>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投标人：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（盖单位电子签章）                        </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投标人授权代表：</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（签字或签章）  </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日期：   年  月  日</w:t>
      </w:r>
      <w:r/>
    </w:p>
    <w:p>
      <w:pPr>
        <w:spacing w:line="480" w:lineRule="exact"/>
        <w:rPr>
          <w:rFonts w:ascii="仿宋" w:hAnsi="仿宋" w:eastAsia="仿宋" w:cs="仿宋"/>
          <w:sz w:val="32"/>
          <w:szCs w:val="32"/>
        </w:rPr>
      </w:pPr>
      <w:r>
        <w:rPr>
          <w:rFonts w:ascii="仿宋" w:hAnsi="仿宋" w:eastAsia="仿宋" w:cs="仿宋"/>
          <w:sz w:val="32"/>
          <w:szCs w:val="32"/>
        </w:rPr>
      </w:r>
      <w:r/>
    </w:p>
    <w:p>
      <w:pPr>
        <w:spacing w:line="480" w:lineRule="exact"/>
        <w:rPr>
          <w:rFonts w:ascii="仿宋" w:hAnsi="仿宋" w:eastAsia="仿宋" w:cs="仿宋"/>
          <w:sz w:val="32"/>
          <w:szCs w:val="32"/>
        </w:rPr>
      </w:pPr>
      <w:r>
        <w:rPr>
          <w:rFonts w:ascii="仿宋" w:hAnsi="仿宋" w:eastAsia="仿宋" w:cs="仿宋"/>
          <w:sz w:val="32"/>
          <w:szCs w:val="32"/>
        </w:rPr>
      </w:r>
      <w:r/>
    </w:p>
    <w:p>
      <w:pPr>
        <w:pStyle w:val="938"/>
        <w:rPr>
          <w:rFonts w:ascii="仿宋" w:hAnsi="仿宋" w:eastAsia="仿宋" w:cs="仿宋"/>
          <w:sz w:val="32"/>
          <w:szCs w:val="32"/>
        </w:rPr>
      </w:pPr>
      <w:r>
        <w:rPr>
          <w:rFonts w:ascii="仿宋" w:hAnsi="仿宋" w:eastAsia="仿宋" w:cs="仿宋"/>
          <w:sz w:val="32"/>
          <w:szCs w:val="32"/>
        </w:rPr>
      </w:r>
      <w:r/>
    </w:p>
    <w:p>
      <w:pPr>
        <w:rPr>
          <w:rFonts w:ascii="仿宋" w:hAnsi="仿宋" w:eastAsia="仿宋" w:cs="仿宋"/>
          <w:sz w:val="32"/>
          <w:szCs w:val="32"/>
        </w:rPr>
      </w:pPr>
      <w:r>
        <w:rPr>
          <w:rFonts w:ascii="仿宋" w:hAnsi="仿宋" w:eastAsia="仿宋" w:cs="仿宋"/>
          <w:sz w:val="32"/>
          <w:szCs w:val="32"/>
        </w:rPr>
      </w:r>
      <w:r/>
    </w:p>
    <w:p>
      <w:pPr>
        <w:pStyle w:val="938"/>
        <w:rPr>
          <w:rFonts w:ascii="仿宋" w:hAnsi="仿宋" w:eastAsia="仿宋" w:cs="仿宋"/>
          <w:sz w:val="32"/>
          <w:szCs w:val="32"/>
        </w:rPr>
      </w:pPr>
      <w:r>
        <w:rPr>
          <w:rFonts w:ascii="仿宋" w:hAnsi="仿宋" w:eastAsia="仿宋" w:cs="仿宋"/>
          <w:sz w:val="32"/>
          <w:szCs w:val="32"/>
        </w:rPr>
      </w:r>
      <w:r/>
    </w:p>
    <w:p>
      <w:pPr>
        <w:rPr>
          <w:rFonts w:ascii="仿宋" w:hAnsi="仿宋" w:eastAsia="仿宋" w:cs="仿宋"/>
          <w:sz w:val="32"/>
          <w:szCs w:val="32"/>
        </w:rPr>
      </w:pPr>
      <w:r>
        <w:rPr>
          <w:rFonts w:ascii="仿宋" w:hAnsi="仿宋" w:eastAsia="仿宋" w:cs="仿宋"/>
          <w:sz w:val="32"/>
          <w:szCs w:val="32"/>
        </w:rPr>
      </w:r>
      <w:r/>
    </w:p>
    <w:p>
      <w:pPr>
        <w:pStyle w:val="938"/>
        <w:rPr>
          <w:rFonts w:ascii="仿宋" w:hAnsi="仿宋" w:eastAsia="仿宋" w:cs="仿宋"/>
          <w:sz w:val="32"/>
          <w:szCs w:val="32"/>
        </w:rPr>
      </w:pPr>
      <w:r>
        <w:rPr>
          <w:rFonts w:ascii="仿宋" w:hAnsi="仿宋" w:eastAsia="仿宋" w:cs="仿宋"/>
          <w:sz w:val="32"/>
          <w:szCs w:val="32"/>
        </w:rPr>
      </w:r>
      <w:r/>
    </w:p>
    <w:p>
      <w:pPr>
        <w:rPr>
          <w:rFonts w:ascii="仿宋" w:hAnsi="仿宋" w:eastAsia="仿宋" w:cs="仿宋"/>
          <w:sz w:val="32"/>
          <w:szCs w:val="32"/>
        </w:rPr>
      </w:pPr>
      <w:r>
        <w:rPr>
          <w:rFonts w:ascii="仿宋" w:hAnsi="仿宋" w:eastAsia="仿宋" w:cs="仿宋"/>
          <w:sz w:val="32"/>
          <w:szCs w:val="32"/>
        </w:rPr>
      </w:r>
      <w:r/>
    </w:p>
    <w:p>
      <w:pPr>
        <w:rPr>
          <w:rFonts w:ascii="黑体" w:hAnsi="黑体" w:eastAsia="黑体" w:cs="黑体"/>
          <w:b/>
          <w:color w:val="000000"/>
          <w:sz w:val="32"/>
          <w:szCs w:val="32"/>
        </w:rPr>
      </w:pPr>
      <w:r>
        <w:rPr>
          <w:rFonts w:hint="eastAsia" w:ascii="黑体" w:hAnsi="黑体" w:eastAsia="黑体" w:cs="黑体"/>
          <w:b/>
          <w:color w:val="000000"/>
          <w:sz w:val="32"/>
          <w:szCs w:val="32"/>
        </w:rPr>
        <w:br w:type="page" w:clear="all"/>
      </w:r>
      <w:r/>
    </w:p>
    <w:p>
      <w:pPr>
        <w:ind w:firstLine="643"/>
        <w:jc w:val="center"/>
        <w:spacing w:line="480" w:lineRule="auto"/>
        <w:rPr>
          <w:rFonts w:ascii="黑体" w:hAnsi="黑体" w:eastAsia="黑体" w:cs="黑体"/>
          <w:b/>
          <w:color w:val="000000"/>
          <w:sz w:val="32"/>
          <w:szCs w:val="32"/>
        </w:rPr>
        <w:pBdr>
          <w:top w:val="none" w:color="000000" w:sz="0" w:space="0"/>
          <w:left w:val="none" w:color="000000" w:sz="0" w:space="0"/>
          <w:bottom w:val="none" w:color="000000" w:sz="0" w:space="0"/>
          <w:right w:val="none" w:color="000000" w:sz="0" w:space="0"/>
        </w:pBdr>
        <w:outlineLvl w:val="0"/>
      </w:pPr>
      <w:r/>
      <w:bookmarkStart w:id="14" w:name="_Toc25127"/>
      <w:r>
        <w:rPr>
          <w:rFonts w:hint="eastAsia" w:ascii="黑体" w:hAnsi="黑体" w:eastAsia="黑体" w:cs="黑体"/>
          <w:b/>
          <w:color w:val="000000"/>
          <w:sz w:val="32"/>
          <w:szCs w:val="32"/>
        </w:rPr>
        <w:t xml:space="preserve">三、分项价格表</w:t>
      </w:r>
      <w:bookmarkEnd w:id="14"/>
      <w:r/>
      <w:r/>
    </w:p>
    <w:p>
      <w:pPr>
        <w:ind w:firstLine="640"/>
        <w:spacing w:line="360" w:lineRule="auto"/>
        <w:widowControl/>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项目名称：2024年徐州市铜山区政府购买居家养老服务项目</w:t>
      </w:r>
      <w:r/>
    </w:p>
    <w:p>
      <w:pPr>
        <w:ind w:firstLine="640"/>
        <w:spacing w:line="360" w:lineRule="auto"/>
        <w:widowControl/>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项目编号：</w:t>
      </w:r>
      <w:r>
        <w:rPr>
          <w:rFonts w:hint="eastAsia" w:ascii="仿宋" w:hAnsi="仿宋" w:eastAsia="仿宋" w:cs="仿宋"/>
          <w:color w:val="000000"/>
          <w:sz w:val="32"/>
        </w:rPr>
        <w:t xml:space="preserve">JSZC-320312-JXZB-G2024-0001</w:t>
      </w:r>
      <w:r/>
    </w:p>
    <w:p>
      <w:pPr>
        <w:ind w:firstLine="640"/>
        <w:spacing w:line="360" w:lineRule="auto"/>
        <w:widowControl/>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货币单位：人民币元</w:t>
      </w:r>
      <w:r/>
    </w:p>
    <w:p>
      <w:pPr>
        <w:ind w:firstLine="640"/>
        <w:spacing w:line="479" w:lineRule="atLeast"/>
        <w:widowControl/>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firstLine="2660"/>
        <w:spacing w:line="479" w:lineRule="atLeast"/>
        <w:widowControl/>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szCs w:val="32"/>
        </w:rPr>
      </w:r>
      <w:r/>
    </w:p>
    <w:p>
      <w:pPr>
        <w:ind w:firstLine="640"/>
        <w:spacing w:line="479" w:lineRule="atLeast"/>
        <w:widowControl/>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格式自拟</w:t>
      </w:r>
      <w:r/>
    </w:p>
    <w:p>
      <w:pPr>
        <w:ind w:firstLine="2660"/>
        <w:spacing w:line="479" w:lineRule="atLeast"/>
        <w:widowControl/>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szCs w:val="32"/>
        </w:rPr>
      </w:r>
      <w:r/>
    </w:p>
    <w:p>
      <w:pPr>
        <w:ind w:firstLine="2660"/>
        <w:spacing w:line="479" w:lineRule="atLeast"/>
        <w:widowControl/>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szCs w:val="32"/>
        </w:rPr>
      </w:r>
      <w:r/>
    </w:p>
    <w:p>
      <w:pPr>
        <w:spacing w:line="479" w:lineRule="atLeast"/>
        <w:widowControl/>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szCs w:val="32"/>
        </w:rPr>
      </w:r>
      <w:r/>
    </w:p>
    <w:p>
      <w:pPr>
        <w:spacing w:line="479" w:lineRule="atLeast"/>
        <w:widowControl/>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szCs w:val="32"/>
        </w:rPr>
      </w:r>
      <w:r/>
    </w:p>
    <w:p>
      <w:pPr>
        <w:ind w:firstLine="640"/>
        <w:spacing w:line="360" w:lineRule="auto"/>
        <w:widowControl/>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投标人：（单位公章）</w:t>
      </w:r>
      <w:r/>
    </w:p>
    <w:p>
      <w:pPr>
        <w:ind w:firstLine="640"/>
        <w:spacing w:line="360" w:lineRule="auto"/>
        <w:widowControl/>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投标人授权代表：（签字或盖章）</w:t>
      </w:r>
      <w:r/>
    </w:p>
    <w:p>
      <w:pPr>
        <w:ind w:firstLine="640"/>
        <w:spacing w:line="360" w:lineRule="auto"/>
        <w:widowControl/>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日期：   年   月   日</w:t>
      </w:r>
      <w:r/>
    </w:p>
    <w:p>
      <w:pPr>
        <w:ind w:left="1119" w:hanging="560"/>
        <w:spacing w:line="439" w:lineRule="atLeast"/>
        <w:widowControl/>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szCs w:val="32"/>
        </w:rPr>
      </w:r>
      <w:r/>
    </w:p>
    <w:p>
      <w:pPr>
        <w:ind w:left="1119" w:hanging="560"/>
        <w:spacing w:line="439" w:lineRule="atLeast"/>
        <w:widowControl/>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szCs w:val="32"/>
        </w:rPr>
      </w:r>
      <w:r/>
    </w:p>
    <w:p>
      <w:pPr>
        <w:ind w:left="1119" w:hanging="560"/>
        <w:spacing w:line="439" w:lineRule="atLeast"/>
        <w:widowControl/>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szCs w:val="32"/>
        </w:rPr>
      </w:r>
      <w:r/>
    </w:p>
    <w:p>
      <w:pPr>
        <w:ind w:left="1119" w:hanging="560"/>
        <w:spacing w:line="439" w:lineRule="atLeast"/>
        <w:widowControl/>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szCs w:val="32"/>
        </w:rPr>
      </w:r>
      <w:r/>
    </w:p>
    <w:p>
      <w:pPr>
        <w:ind w:firstLine="640"/>
        <w:spacing w:line="360" w:lineRule="auto"/>
        <w:widowControl/>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注：</w:t>
      </w:r>
      <w:r/>
    </w:p>
    <w:p>
      <w:pPr>
        <w:ind w:firstLine="640"/>
        <w:spacing w:line="360" w:lineRule="auto"/>
        <w:widowControl/>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1.如果不提供详细分项报价的，将视为没有实质性响应招标文件。</w:t>
      </w:r>
      <w:r/>
    </w:p>
    <w:p>
      <w:pPr>
        <w:ind w:firstLine="640"/>
        <w:spacing w:line="360" w:lineRule="auto"/>
        <w:widowControl/>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2.投标人对以上数据的真实性负责。</w:t>
      </w:r>
      <w:r/>
    </w:p>
    <w:p>
      <w:pPr>
        <w:ind w:firstLine="640"/>
        <w:jc w:val="left"/>
        <w:spacing w:line="360" w:lineRule="auto"/>
        <w:widowControl/>
        <w:rPr>
          <w:rFonts w:ascii="仿宋" w:hAnsi="仿宋" w:eastAsia="仿宋" w:cs="仿宋"/>
          <w:b/>
          <w:bCs/>
          <w:color w:val="000000"/>
          <w:sz w:val="32"/>
          <w:szCs w:val="32"/>
        </w:rPr>
      </w:pPr>
      <w:r>
        <w:rPr>
          <w:rFonts w:hint="eastAsia" w:ascii="仿宋" w:hAnsi="仿宋" w:eastAsia="仿宋" w:cs="仿宋"/>
          <w:color w:val="000000"/>
          <w:sz w:val="32"/>
          <w:szCs w:val="32"/>
        </w:rPr>
        <w:t xml:space="preserve">3.招标代理机构有权将以上内容进行公示</w:t>
      </w:r>
      <w:r/>
    </w:p>
    <w:p>
      <w:pPr>
        <w:spacing w:line="479" w:lineRule="atLeast"/>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szCs w:val="32"/>
        </w:rPr>
      </w:r>
      <w:r/>
    </w:p>
    <w:p>
      <w:pPr>
        <w:pStyle w:val="752"/>
        <w:rPr>
          <w:rFonts w:ascii="仿宋" w:hAnsi="仿宋" w:eastAsia="仿宋" w:cs="仿宋"/>
          <w:color w:val="000000"/>
          <w:sz w:val="32"/>
          <w:szCs w:val="32"/>
        </w:rPr>
      </w:pPr>
      <w:r>
        <w:rPr>
          <w:rFonts w:ascii="仿宋" w:hAnsi="仿宋" w:eastAsia="仿宋" w:cs="仿宋"/>
          <w:color w:val="000000"/>
          <w:sz w:val="32"/>
          <w:szCs w:val="32"/>
        </w:rPr>
      </w:r>
      <w:r/>
    </w:p>
    <w:p>
      <w:pPr>
        <w:ind w:firstLine="643"/>
        <w:rPr>
          <w:rFonts w:ascii="黑体" w:hAnsi="黑体" w:eastAsia="黑体" w:cs="黑体"/>
          <w:b/>
          <w:color w:val="000000"/>
          <w:sz w:val="32"/>
          <w:szCs w:val="32"/>
        </w:rPr>
      </w:pPr>
      <w:r>
        <w:rPr>
          <w:rFonts w:hint="eastAsia" w:ascii="黑体" w:hAnsi="黑体" w:eastAsia="黑体" w:cs="黑体"/>
          <w:b/>
          <w:color w:val="000000"/>
          <w:sz w:val="32"/>
          <w:szCs w:val="32"/>
        </w:rPr>
        <w:br w:type="page" w:clear="all"/>
      </w:r>
      <w:r/>
    </w:p>
    <w:p>
      <w:pPr>
        <w:ind w:firstLine="643"/>
        <w:jc w:val="center"/>
        <w:spacing w:line="480" w:lineRule="auto"/>
        <w:rPr>
          <w:rFonts w:ascii="仿宋" w:hAnsi="仿宋" w:eastAsia="仿宋" w:cs="仿宋"/>
          <w:sz w:val="32"/>
          <w:szCs w:val="32"/>
        </w:rPr>
        <w:pBdr>
          <w:top w:val="none" w:color="000000" w:sz="0" w:space="0"/>
          <w:left w:val="none" w:color="000000" w:sz="0" w:space="0"/>
          <w:bottom w:val="none" w:color="000000" w:sz="0" w:space="0"/>
          <w:right w:val="none" w:color="000000" w:sz="0" w:space="0"/>
        </w:pBdr>
        <w:outlineLvl w:val="0"/>
      </w:pPr>
      <w:r/>
      <w:bookmarkStart w:id="15" w:name="_Toc17588"/>
      <w:r>
        <w:rPr>
          <w:rFonts w:hint="eastAsia" w:ascii="黑体" w:hAnsi="黑体" w:eastAsia="黑体" w:cs="黑体"/>
          <w:b/>
          <w:color w:val="000000"/>
          <w:sz w:val="32"/>
          <w:szCs w:val="32"/>
        </w:rPr>
        <w:t xml:space="preserve">四、偏离表</w:t>
      </w:r>
      <w:bookmarkEnd w:id="15"/>
      <w:r/>
      <w:r/>
    </w:p>
    <w:p>
      <w:pPr>
        <w:ind w:firstLine="640"/>
        <w:spacing w:line="360" w:lineRule="auto"/>
        <w:rPr>
          <w:rFonts w:ascii="仿宋" w:hAnsi="仿宋" w:eastAsia="仿宋" w:cs="仿宋"/>
          <w:color w:val="000000"/>
          <w:sz w:val="32"/>
          <w:szCs w:val="32"/>
        </w:rPr>
      </w:pPr>
      <w:r>
        <w:rPr>
          <w:rFonts w:hint="eastAsia" w:ascii="仿宋" w:hAnsi="仿宋" w:eastAsia="仿宋" w:cs="仿宋"/>
          <w:sz w:val="32"/>
          <w:szCs w:val="32"/>
        </w:rPr>
        <w:t xml:space="preserve">项目名称：</w:t>
      </w:r>
      <w:r>
        <w:rPr>
          <w:rFonts w:hint="eastAsia" w:ascii="仿宋" w:hAnsi="仿宋" w:eastAsia="仿宋" w:cs="仿宋"/>
          <w:color w:val="000000"/>
          <w:sz w:val="32"/>
          <w:szCs w:val="32"/>
        </w:rPr>
        <w:t xml:space="preserve">2024年徐州市铜山区政府购买居家养老服务项目</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项目编号：</w:t>
      </w:r>
      <w:r>
        <w:rPr>
          <w:rFonts w:hint="eastAsia" w:ascii="仿宋" w:hAnsi="仿宋" w:eastAsia="仿宋" w:cs="仿宋"/>
          <w:color w:val="000000"/>
          <w:sz w:val="32"/>
        </w:rPr>
        <w:t xml:space="preserve">JSZC-320312-JXZB-G2024-0001</w:t>
      </w:r>
      <w:r/>
    </w:p>
    <w:tbl>
      <w:tblPr>
        <w:tblStyle w:val="74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583"/>
        <w:gridCol w:w="1500"/>
        <w:gridCol w:w="1586"/>
        <w:gridCol w:w="1714"/>
        <w:gridCol w:w="1897"/>
      </w:tblGrid>
      <w:tr>
        <w:trPr>
          <w:jc w:val="center"/>
          <w:trHeight w:val="794"/>
        </w:trPr>
        <w:tc>
          <w:tcPr>
            <w:tcW w:w="720" w:type="dxa"/>
            <w:vAlign w:val="center"/>
            <w:textDirection w:val="lrTb"/>
            <w:noWrap w:val="false"/>
          </w:tcPr>
          <w:p>
            <w:pPr>
              <w:jc w:val="center"/>
              <w:rPr>
                <w:rFonts w:ascii="仿宋" w:hAnsi="仿宋" w:eastAsia="仿宋" w:cs="仿宋"/>
                <w:caps/>
                <w:sz w:val="32"/>
                <w:szCs w:val="32"/>
              </w:rPr>
            </w:pPr>
            <w:r>
              <w:rPr>
                <w:rFonts w:hint="eastAsia" w:ascii="仿宋" w:hAnsi="仿宋" w:eastAsia="仿宋" w:cs="仿宋"/>
                <w:caps/>
                <w:sz w:val="32"/>
                <w:szCs w:val="32"/>
              </w:rPr>
              <w:t xml:space="preserve">序号</w:t>
            </w:r>
            <w:r/>
          </w:p>
        </w:tc>
        <w:tc>
          <w:tcPr>
            <w:tcW w:w="1583" w:type="dxa"/>
            <w:vAlign w:val="center"/>
            <w:textDirection w:val="lrTb"/>
            <w:noWrap w:val="false"/>
          </w:tcPr>
          <w:p>
            <w:pPr>
              <w:jc w:val="center"/>
              <w:rPr>
                <w:rFonts w:ascii="仿宋" w:hAnsi="仿宋" w:eastAsia="仿宋" w:cs="仿宋"/>
                <w:caps/>
                <w:sz w:val="32"/>
                <w:szCs w:val="32"/>
              </w:rPr>
            </w:pPr>
            <w:r>
              <w:rPr>
                <w:rFonts w:hint="eastAsia" w:ascii="仿宋" w:hAnsi="仿宋" w:eastAsia="仿宋" w:cs="仿宋"/>
                <w:caps/>
                <w:sz w:val="32"/>
                <w:szCs w:val="32"/>
              </w:rPr>
              <w:t xml:space="preserve">偏离内容</w:t>
            </w:r>
            <w:r/>
          </w:p>
        </w:tc>
        <w:tc>
          <w:tcPr>
            <w:tcW w:w="1500" w:type="dxa"/>
            <w:vAlign w:val="center"/>
            <w:textDirection w:val="lrTb"/>
            <w:noWrap w:val="false"/>
          </w:tcPr>
          <w:p>
            <w:pPr>
              <w:jc w:val="center"/>
              <w:rPr>
                <w:rFonts w:ascii="仿宋" w:hAnsi="仿宋" w:eastAsia="仿宋" w:cs="仿宋"/>
                <w:caps/>
                <w:sz w:val="32"/>
                <w:szCs w:val="32"/>
              </w:rPr>
            </w:pPr>
            <w:r>
              <w:rPr>
                <w:rFonts w:hint="eastAsia" w:ascii="仿宋" w:hAnsi="仿宋" w:eastAsia="仿宋" w:cs="仿宋"/>
                <w:sz w:val="32"/>
                <w:szCs w:val="32"/>
              </w:rPr>
              <w:t xml:space="preserve">招标文件的要求</w:t>
            </w:r>
            <w:r/>
          </w:p>
        </w:tc>
        <w:tc>
          <w:tcPr>
            <w:tcW w:w="1586" w:type="dxa"/>
            <w:vAlign w:val="center"/>
            <w:textDirection w:val="lrTb"/>
            <w:noWrap w:val="false"/>
          </w:tcPr>
          <w:p>
            <w:pPr>
              <w:jc w:val="center"/>
              <w:rPr>
                <w:rFonts w:ascii="仿宋" w:hAnsi="仿宋" w:eastAsia="仿宋" w:cs="仿宋"/>
                <w:caps/>
                <w:sz w:val="32"/>
                <w:szCs w:val="32"/>
              </w:rPr>
            </w:pPr>
            <w:r>
              <w:rPr>
                <w:rFonts w:hint="eastAsia" w:ascii="仿宋" w:hAnsi="仿宋" w:eastAsia="仿宋" w:cs="仿宋"/>
                <w:sz w:val="32"/>
                <w:szCs w:val="32"/>
              </w:rPr>
              <w:t xml:space="preserve">投标文件中的内容</w:t>
            </w:r>
            <w:r/>
          </w:p>
        </w:tc>
        <w:tc>
          <w:tcPr>
            <w:tcW w:w="1714" w:type="dxa"/>
            <w:vAlign w:val="center"/>
            <w:textDirection w:val="lrTb"/>
            <w:noWrap w:val="false"/>
          </w:tcPr>
          <w:p>
            <w:pPr>
              <w:rPr>
                <w:rFonts w:ascii="仿宋" w:hAnsi="仿宋" w:eastAsia="仿宋" w:cs="仿宋"/>
                <w:caps/>
                <w:sz w:val="32"/>
                <w:szCs w:val="32"/>
              </w:rPr>
            </w:pPr>
            <w:r>
              <w:rPr>
                <w:rFonts w:hint="eastAsia" w:ascii="仿宋" w:hAnsi="仿宋" w:eastAsia="仿宋" w:cs="仿宋"/>
                <w:caps/>
                <w:sz w:val="32"/>
                <w:szCs w:val="32"/>
              </w:rPr>
              <w:t xml:space="preserve">（正/负/无）偏离</w:t>
            </w:r>
            <w:r/>
          </w:p>
        </w:tc>
        <w:tc>
          <w:tcPr>
            <w:tcW w:w="1897" w:type="dxa"/>
            <w:vAlign w:val="center"/>
            <w:textDirection w:val="lrTb"/>
            <w:noWrap w:val="false"/>
          </w:tcPr>
          <w:p>
            <w:pPr>
              <w:jc w:val="center"/>
              <w:rPr>
                <w:rFonts w:ascii="仿宋" w:hAnsi="仿宋" w:eastAsia="仿宋" w:cs="仿宋"/>
                <w:caps/>
                <w:sz w:val="32"/>
                <w:szCs w:val="32"/>
              </w:rPr>
            </w:pPr>
            <w:r>
              <w:rPr>
                <w:rFonts w:hint="eastAsia" w:ascii="仿宋" w:hAnsi="仿宋" w:eastAsia="仿宋" w:cs="仿宋"/>
                <w:caps/>
                <w:sz w:val="32"/>
                <w:szCs w:val="32"/>
              </w:rPr>
              <w:t xml:space="preserve">说明</w:t>
            </w:r>
            <w:r/>
          </w:p>
        </w:tc>
      </w:tr>
      <w:tr>
        <w:trPr>
          <w:jc w:val="center"/>
          <w:trHeight w:val="794"/>
        </w:trPr>
        <w:tc>
          <w:tcPr>
            <w:tcW w:w="720" w:type="dxa"/>
            <w:textDirection w:val="lrTb"/>
            <w:noWrap w:val="false"/>
          </w:tcPr>
          <w:p>
            <w:pPr>
              <w:rPr>
                <w:rFonts w:ascii="仿宋" w:hAnsi="仿宋" w:eastAsia="仿宋" w:cs="仿宋"/>
                <w:sz w:val="32"/>
                <w:szCs w:val="32"/>
              </w:rPr>
            </w:pPr>
            <w:r>
              <w:rPr>
                <w:rFonts w:ascii="仿宋" w:hAnsi="仿宋" w:eastAsia="仿宋" w:cs="仿宋"/>
                <w:sz w:val="32"/>
                <w:szCs w:val="32"/>
              </w:rPr>
            </w:r>
            <w:r/>
          </w:p>
        </w:tc>
        <w:tc>
          <w:tcPr>
            <w:tcW w:w="1583" w:type="dxa"/>
            <w:textDirection w:val="lrTb"/>
            <w:noWrap w:val="false"/>
          </w:tcPr>
          <w:p>
            <w:pPr>
              <w:rPr>
                <w:rFonts w:ascii="仿宋" w:hAnsi="仿宋" w:eastAsia="仿宋" w:cs="仿宋"/>
                <w:sz w:val="32"/>
                <w:szCs w:val="32"/>
              </w:rPr>
            </w:pPr>
            <w:r>
              <w:rPr>
                <w:rFonts w:ascii="仿宋" w:hAnsi="仿宋" w:eastAsia="仿宋" w:cs="仿宋"/>
                <w:sz w:val="32"/>
                <w:szCs w:val="32"/>
              </w:rPr>
            </w:r>
            <w:r/>
          </w:p>
        </w:tc>
        <w:tc>
          <w:tcPr>
            <w:tcW w:w="1500" w:type="dxa"/>
            <w:textDirection w:val="lrTb"/>
            <w:noWrap w:val="false"/>
          </w:tcPr>
          <w:p>
            <w:pPr>
              <w:rPr>
                <w:rFonts w:ascii="仿宋" w:hAnsi="仿宋" w:eastAsia="仿宋" w:cs="仿宋"/>
                <w:sz w:val="32"/>
                <w:szCs w:val="32"/>
              </w:rPr>
            </w:pPr>
            <w:r>
              <w:rPr>
                <w:rFonts w:ascii="仿宋" w:hAnsi="仿宋" w:eastAsia="仿宋" w:cs="仿宋"/>
                <w:sz w:val="32"/>
                <w:szCs w:val="32"/>
              </w:rPr>
            </w:r>
            <w:r/>
          </w:p>
        </w:tc>
        <w:tc>
          <w:tcPr>
            <w:tcW w:w="1586" w:type="dxa"/>
            <w:textDirection w:val="lrTb"/>
            <w:noWrap w:val="false"/>
          </w:tcPr>
          <w:p>
            <w:pPr>
              <w:rPr>
                <w:rFonts w:ascii="仿宋" w:hAnsi="仿宋" w:eastAsia="仿宋" w:cs="仿宋"/>
                <w:sz w:val="32"/>
                <w:szCs w:val="32"/>
              </w:rPr>
            </w:pPr>
            <w:r>
              <w:rPr>
                <w:rFonts w:ascii="仿宋" w:hAnsi="仿宋" w:eastAsia="仿宋" w:cs="仿宋"/>
                <w:sz w:val="32"/>
                <w:szCs w:val="32"/>
              </w:rPr>
            </w:r>
            <w:r/>
          </w:p>
        </w:tc>
        <w:tc>
          <w:tcPr>
            <w:tcW w:w="1714" w:type="dxa"/>
            <w:textDirection w:val="lrTb"/>
            <w:noWrap w:val="false"/>
          </w:tcPr>
          <w:p>
            <w:pPr>
              <w:rPr>
                <w:rFonts w:ascii="仿宋" w:hAnsi="仿宋" w:eastAsia="仿宋" w:cs="仿宋"/>
                <w:sz w:val="32"/>
                <w:szCs w:val="32"/>
              </w:rPr>
            </w:pPr>
            <w:r>
              <w:rPr>
                <w:rFonts w:ascii="仿宋" w:hAnsi="仿宋" w:eastAsia="仿宋" w:cs="仿宋"/>
                <w:sz w:val="32"/>
                <w:szCs w:val="32"/>
              </w:rPr>
            </w:r>
            <w:r/>
          </w:p>
        </w:tc>
        <w:tc>
          <w:tcPr>
            <w:tcW w:w="1897" w:type="dxa"/>
            <w:textDirection w:val="lrTb"/>
            <w:noWrap w:val="false"/>
          </w:tcPr>
          <w:p>
            <w:pPr>
              <w:rPr>
                <w:rFonts w:ascii="仿宋" w:hAnsi="仿宋" w:eastAsia="仿宋" w:cs="仿宋"/>
                <w:sz w:val="32"/>
                <w:szCs w:val="32"/>
              </w:rPr>
            </w:pPr>
            <w:r>
              <w:rPr>
                <w:rFonts w:ascii="仿宋" w:hAnsi="仿宋" w:eastAsia="仿宋" w:cs="仿宋"/>
                <w:sz w:val="32"/>
                <w:szCs w:val="32"/>
              </w:rPr>
            </w:r>
            <w:r/>
          </w:p>
        </w:tc>
      </w:tr>
      <w:tr>
        <w:trPr>
          <w:jc w:val="center"/>
          <w:trHeight w:val="794"/>
        </w:trPr>
        <w:tc>
          <w:tcPr>
            <w:tcW w:w="720" w:type="dxa"/>
            <w:textDirection w:val="lrTb"/>
            <w:noWrap w:val="false"/>
          </w:tcPr>
          <w:p>
            <w:pPr>
              <w:rPr>
                <w:rFonts w:ascii="仿宋" w:hAnsi="仿宋" w:eastAsia="仿宋" w:cs="仿宋"/>
                <w:sz w:val="32"/>
                <w:szCs w:val="32"/>
              </w:rPr>
            </w:pPr>
            <w:r>
              <w:rPr>
                <w:rFonts w:ascii="仿宋" w:hAnsi="仿宋" w:eastAsia="仿宋" w:cs="仿宋"/>
                <w:sz w:val="32"/>
                <w:szCs w:val="32"/>
              </w:rPr>
            </w:r>
            <w:r/>
          </w:p>
        </w:tc>
        <w:tc>
          <w:tcPr>
            <w:tcW w:w="1583" w:type="dxa"/>
            <w:textDirection w:val="lrTb"/>
            <w:noWrap w:val="false"/>
          </w:tcPr>
          <w:p>
            <w:pPr>
              <w:rPr>
                <w:rFonts w:ascii="仿宋" w:hAnsi="仿宋" w:eastAsia="仿宋" w:cs="仿宋"/>
                <w:sz w:val="32"/>
                <w:szCs w:val="32"/>
              </w:rPr>
            </w:pPr>
            <w:r>
              <w:rPr>
                <w:rFonts w:ascii="仿宋" w:hAnsi="仿宋" w:eastAsia="仿宋" w:cs="仿宋"/>
                <w:sz w:val="32"/>
                <w:szCs w:val="32"/>
              </w:rPr>
            </w:r>
            <w:r/>
          </w:p>
        </w:tc>
        <w:tc>
          <w:tcPr>
            <w:tcW w:w="1500" w:type="dxa"/>
            <w:textDirection w:val="lrTb"/>
            <w:noWrap w:val="false"/>
          </w:tcPr>
          <w:p>
            <w:pPr>
              <w:rPr>
                <w:rFonts w:ascii="仿宋" w:hAnsi="仿宋" w:eastAsia="仿宋" w:cs="仿宋"/>
                <w:sz w:val="32"/>
                <w:szCs w:val="32"/>
              </w:rPr>
            </w:pPr>
            <w:r>
              <w:rPr>
                <w:rFonts w:ascii="仿宋" w:hAnsi="仿宋" w:eastAsia="仿宋" w:cs="仿宋"/>
                <w:sz w:val="32"/>
                <w:szCs w:val="32"/>
              </w:rPr>
            </w:r>
            <w:r/>
          </w:p>
        </w:tc>
        <w:tc>
          <w:tcPr>
            <w:tcW w:w="1586" w:type="dxa"/>
            <w:textDirection w:val="lrTb"/>
            <w:noWrap w:val="false"/>
          </w:tcPr>
          <w:p>
            <w:pPr>
              <w:rPr>
                <w:rFonts w:ascii="仿宋" w:hAnsi="仿宋" w:eastAsia="仿宋" w:cs="仿宋"/>
                <w:sz w:val="32"/>
                <w:szCs w:val="32"/>
              </w:rPr>
            </w:pPr>
            <w:r>
              <w:rPr>
                <w:rFonts w:ascii="仿宋" w:hAnsi="仿宋" w:eastAsia="仿宋" w:cs="仿宋"/>
                <w:sz w:val="32"/>
                <w:szCs w:val="32"/>
              </w:rPr>
            </w:r>
            <w:r/>
          </w:p>
        </w:tc>
        <w:tc>
          <w:tcPr>
            <w:tcW w:w="1714" w:type="dxa"/>
            <w:textDirection w:val="lrTb"/>
            <w:noWrap w:val="false"/>
          </w:tcPr>
          <w:p>
            <w:pPr>
              <w:rPr>
                <w:rFonts w:ascii="仿宋" w:hAnsi="仿宋" w:eastAsia="仿宋" w:cs="仿宋"/>
                <w:sz w:val="32"/>
                <w:szCs w:val="32"/>
              </w:rPr>
            </w:pPr>
            <w:r>
              <w:rPr>
                <w:rFonts w:ascii="仿宋" w:hAnsi="仿宋" w:eastAsia="仿宋" w:cs="仿宋"/>
                <w:sz w:val="32"/>
                <w:szCs w:val="32"/>
              </w:rPr>
            </w:r>
            <w:r/>
          </w:p>
        </w:tc>
        <w:tc>
          <w:tcPr>
            <w:tcW w:w="1897" w:type="dxa"/>
            <w:textDirection w:val="lrTb"/>
            <w:noWrap w:val="false"/>
          </w:tcPr>
          <w:p>
            <w:pPr>
              <w:rPr>
                <w:rFonts w:ascii="仿宋" w:hAnsi="仿宋" w:eastAsia="仿宋" w:cs="仿宋"/>
                <w:sz w:val="32"/>
                <w:szCs w:val="32"/>
              </w:rPr>
            </w:pPr>
            <w:r>
              <w:rPr>
                <w:rFonts w:ascii="仿宋" w:hAnsi="仿宋" w:eastAsia="仿宋" w:cs="仿宋"/>
                <w:sz w:val="32"/>
                <w:szCs w:val="32"/>
              </w:rPr>
            </w:r>
            <w:r/>
          </w:p>
        </w:tc>
      </w:tr>
      <w:tr>
        <w:trPr>
          <w:jc w:val="center"/>
          <w:trHeight w:val="794"/>
        </w:trPr>
        <w:tc>
          <w:tcPr>
            <w:tcW w:w="720" w:type="dxa"/>
            <w:textDirection w:val="lrTb"/>
            <w:noWrap w:val="false"/>
          </w:tcPr>
          <w:p>
            <w:pPr>
              <w:rPr>
                <w:rFonts w:ascii="仿宋" w:hAnsi="仿宋" w:eastAsia="仿宋" w:cs="仿宋"/>
                <w:sz w:val="32"/>
                <w:szCs w:val="32"/>
              </w:rPr>
            </w:pPr>
            <w:r>
              <w:rPr>
                <w:rFonts w:ascii="仿宋" w:hAnsi="仿宋" w:eastAsia="仿宋" w:cs="仿宋"/>
                <w:sz w:val="32"/>
                <w:szCs w:val="32"/>
              </w:rPr>
            </w:r>
            <w:r/>
          </w:p>
        </w:tc>
        <w:tc>
          <w:tcPr>
            <w:tcW w:w="1583" w:type="dxa"/>
            <w:textDirection w:val="lrTb"/>
            <w:noWrap w:val="false"/>
          </w:tcPr>
          <w:p>
            <w:pPr>
              <w:rPr>
                <w:rFonts w:ascii="仿宋" w:hAnsi="仿宋" w:eastAsia="仿宋" w:cs="仿宋"/>
                <w:sz w:val="32"/>
                <w:szCs w:val="32"/>
              </w:rPr>
            </w:pPr>
            <w:r>
              <w:rPr>
                <w:rFonts w:ascii="仿宋" w:hAnsi="仿宋" w:eastAsia="仿宋" w:cs="仿宋"/>
                <w:sz w:val="32"/>
                <w:szCs w:val="32"/>
              </w:rPr>
            </w:r>
            <w:r/>
          </w:p>
        </w:tc>
        <w:tc>
          <w:tcPr>
            <w:tcW w:w="1500" w:type="dxa"/>
            <w:textDirection w:val="lrTb"/>
            <w:noWrap w:val="false"/>
          </w:tcPr>
          <w:p>
            <w:pPr>
              <w:rPr>
                <w:rFonts w:ascii="仿宋" w:hAnsi="仿宋" w:eastAsia="仿宋" w:cs="仿宋"/>
                <w:sz w:val="32"/>
                <w:szCs w:val="32"/>
              </w:rPr>
            </w:pPr>
            <w:r>
              <w:rPr>
                <w:rFonts w:ascii="仿宋" w:hAnsi="仿宋" w:eastAsia="仿宋" w:cs="仿宋"/>
                <w:sz w:val="32"/>
                <w:szCs w:val="32"/>
              </w:rPr>
            </w:r>
            <w:r/>
          </w:p>
        </w:tc>
        <w:tc>
          <w:tcPr>
            <w:tcW w:w="1586" w:type="dxa"/>
            <w:textDirection w:val="lrTb"/>
            <w:noWrap w:val="false"/>
          </w:tcPr>
          <w:p>
            <w:pPr>
              <w:rPr>
                <w:rFonts w:ascii="仿宋" w:hAnsi="仿宋" w:eastAsia="仿宋" w:cs="仿宋"/>
                <w:sz w:val="32"/>
                <w:szCs w:val="32"/>
              </w:rPr>
            </w:pPr>
            <w:r>
              <w:rPr>
                <w:rFonts w:ascii="仿宋" w:hAnsi="仿宋" w:eastAsia="仿宋" w:cs="仿宋"/>
                <w:sz w:val="32"/>
                <w:szCs w:val="32"/>
              </w:rPr>
            </w:r>
            <w:r/>
          </w:p>
        </w:tc>
        <w:tc>
          <w:tcPr>
            <w:tcW w:w="1714" w:type="dxa"/>
            <w:textDirection w:val="lrTb"/>
            <w:noWrap w:val="false"/>
          </w:tcPr>
          <w:p>
            <w:pPr>
              <w:rPr>
                <w:rFonts w:ascii="仿宋" w:hAnsi="仿宋" w:eastAsia="仿宋" w:cs="仿宋"/>
                <w:sz w:val="32"/>
                <w:szCs w:val="32"/>
              </w:rPr>
            </w:pPr>
            <w:r>
              <w:rPr>
                <w:rFonts w:ascii="仿宋" w:hAnsi="仿宋" w:eastAsia="仿宋" w:cs="仿宋"/>
                <w:sz w:val="32"/>
                <w:szCs w:val="32"/>
              </w:rPr>
            </w:r>
            <w:r/>
          </w:p>
        </w:tc>
        <w:tc>
          <w:tcPr>
            <w:tcW w:w="1897" w:type="dxa"/>
            <w:textDirection w:val="lrTb"/>
            <w:noWrap w:val="false"/>
          </w:tcPr>
          <w:p>
            <w:pPr>
              <w:rPr>
                <w:rFonts w:ascii="仿宋" w:hAnsi="仿宋" w:eastAsia="仿宋" w:cs="仿宋"/>
                <w:sz w:val="32"/>
                <w:szCs w:val="32"/>
              </w:rPr>
            </w:pPr>
            <w:r>
              <w:rPr>
                <w:rFonts w:ascii="仿宋" w:hAnsi="仿宋" w:eastAsia="仿宋" w:cs="仿宋"/>
                <w:sz w:val="32"/>
                <w:szCs w:val="32"/>
              </w:rPr>
            </w:r>
            <w:r/>
          </w:p>
        </w:tc>
      </w:tr>
    </w:tbl>
    <w:p>
      <w:pPr>
        <w:rPr>
          <w:rFonts w:ascii="仿宋" w:hAnsi="仿宋" w:eastAsia="仿宋" w:cs="仿宋"/>
          <w:sz w:val="32"/>
          <w:szCs w:val="32"/>
          <w:u w:val="single"/>
        </w:rPr>
      </w:pPr>
      <w:r>
        <w:rPr>
          <w:rFonts w:ascii="仿宋" w:hAnsi="仿宋" w:eastAsia="仿宋" w:cs="仿宋"/>
          <w:sz w:val="32"/>
          <w:szCs w:val="32"/>
          <w:u w:val="single"/>
        </w:rPr>
      </w:r>
      <w:r/>
    </w:p>
    <w:p>
      <w:pPr>
        <w:ind w:firstLine="643"/>
        <w:spacing w:line="360" w:lineRule="auto"/>
        <w:rPr>
          <w:rFonts w:ascii="仿宋" w:hAnsi="仿宋" w:eastAsia="仿宋" w:cs="仿宋"/>
          <w:sz w:val="32"/>
          <w:szCs w:val="32"/>
        </w:rPr>
      </w:pPr>
      <w:r>
        <w:rPr>
          <w:rFonts w:hint="eastAsia" w:ascii="仿宋" w:hAnsi="仿宋" w:eastAsia="仿宋" w:cs="仿宋"/>
          <w:b/>
          <w:sz w:val="32"/>
          <w:szCs w:val="32"/>
        </w:rPr>
        <w:t xml:space="preserve">注</w:t>
      </w:r>
      <w:r>
        <w:rPr>
          <w:rFonts w:hint="eastAsia" w:ascii="仿宋" w:hAnsi="仿宋" w:eastAsia="仿宋" w:cs="仿宋"/>
          <w:sz w:val="32"/>
          <w:szCs w:val="32"/>
        </w:rPr>
        <w:t xml:space="preserve">：投标人的投标文件中的内容与招标文件（含招标文件的澄清或者修改的内容）的要求不同时，逐条列在偏离表中，否则将认为投标人接受招标文件的要求。</w:t>
      </w:r>
      <w:r/>
    </w:p>
    <w:p>
      <w:pPr>
        <w:ind w:firstLine="2280"/>
        <w:spacing w:line="300" w:lineRule="auto"/>
        <w:rPr>
          <w:rFonts w:ascii="仿宋" w:hAnsi="仿宋" w:eastAsia="仿宋" w:cs="仿宋"/>
          <w:sz w:val="32"/>
          <w:szCs w:val="32"/>
        </w:rPr>
      </w:pPr>
      <w:r>
        <w:rPr>
          <w:rFonts w:ascii="仿宋" w:hAnsi="仿宋" w:eastAsia="仿宋" w:cs="仿宋"/>
          <w:sz w:val="32"/>
          <w:szCs w:val="32"/>
        </w:rPr>
      </w:r>
      <w:r/>
    </w:p>
    <w:p>
      <w:pPr>
        <w:ind w:firstLine="2280"/>
        <w:spacing w:line="360" w:lineRule="auto"/>
        <w:rPr>
          <w:rFonts w:ascii="仿宋" w:hAnsi="仿宋" w:eastAsia="仿宋" w:cs="仿宋"/>
          <w:sz w:val="32"/>
          <w:szCs w:val="32"/>
        </w:rPr>
      </w:pPr>
      <w:r>
        <w:rPr>
          <w:rFonts w:ascii="仿宋" w:hAnsi="仿宋" w:eastAsia="仿宋" w:cs="仿宋"/>
          <w:sz w:val="32"/>
          <w:szCs w:val="32"/>
        </w:rPr>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投标人：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（盖单位电子签章）</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投标人授权代表：</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（签字或签章）  </w:t>
      </w:r>
      <w:r/>
    </w:p>
    <w:p>
      <w:pPr>
        <w:ind w:firstLine="640"/>
        <w:spacing w:line="360" w:lineRule="auto"/>
        <w:rPr>
          <w:rFonts w:ascii="仿宋" w:hAnsi="仿宋" w:eastAsia="仿宋" w:cs="仿宋"/>
          <w:b/>
          <w:bCs/>
          <w:color w:val="000000"/>
          <w:sz w:val="32"/>
          <w:szCs w:val="32"/>
        </w:rPr>
      </w:pPr>
      <w:r>
        <w:rPr>
          <w:rFonts w:hint="eastAsia" w:ascii="仿宋" w:hAnsi="仿宋" w:eastAsia="仿宋" w:cs="仿宋"/>
          <w:sz w:val="32"/>
          <w:szCs w:val="32"/>
        </w:rPr>
        <w:t xml:space="preserve">日期：   年   月   日</w:t>
      </w:r>
      <w:r/>
    </w:p>
    <w:p>
      <w:pPr>
        <w:ind w:firstLine="643"/>
        <w:rPr>
          <w:rFonts w:ascii="黑体" w:hAnsi="黑体" w:eastAsia="黑体" w:cs="黑体"/>
          <w:b/>
          <w:color w:val="000000"/>
          <w:sz w:val="32"/>
          <w:szCs w:val="32"/>
        </w:rPr>
      </w:pPr>
      <w:r>
        <w:rPr>
          <w:rFonts w:hint="eastAsia" w:ascii="黑体" w:hAnsi="黑体" w:eastAsia="黑体" w:cs="黑体"/>
          <w:b/>
          <w:color w:val="000000"/>
          <w:sz w:val="32"/>
          <w:szCs w:val="32"/>
        </w:rPr>
        <w:br w:type="page" w:clear="all"/>
      </w:r>
      <w:r/>
    </w:p>
    <w:p>
      <w:pPr>
        <w:ind w:firstLine="643"/>
        <w:jc w:val="center"/>
        <w:spacing w:line="48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outlineLvl w:val="0"/>
      </w:pPr>
      <w:r/>
      <w:bookmarkStart w:id="16" w:name="_Toc12763"/>
      <w:r>
        <w:rPr>
          <w:rFonts w:hint="eastAsia" w:ascii="黑体" w:hAnsi="黑体" w:eastAsia="黑体" w:cs="黑体"/>
          <w:b/>
          <w:color w:val="000000"/>
          <w:sz w:val="32"/>
          <w:szCs w:val="32"/>
        </w:rPr>
        <w:t xml:space="preserve">五、授权委托书格式</w:t>
      </w:r>
      <w:bookmarkEnd w:id="16"/>
      <w:r/>
      <w:r/>
    </w:p>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委托人：</w:t>
      </w:r>
      <w:r/>
    </w:p>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地址：</w:t>
      </w:r>
      <w:r/>
    </w:p>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法定代表人（负责人）：               职务：</w:t>
      </w:r>
      <w:r/>
    </w:p>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统一社会信用代码：</w:t>
      </w:r>
      <w:r/>
    </w:p>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受托人：        性别：男（女）</w:t>
      </w:r>
      <w:r/>
    </w:p>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年龄：  岁      民族：  族</w:t>
      </w:r>
      <w:r/>
    </w:p>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职务：</w:t>
      </w:r>
      <w:r/>
    </w:p>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身份证号：</w:t>
      </w:r>
      <w:r/>
    </w:p>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兹委托（</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）全权代表我企业（公司）参与（</w:t>
      </w:r>
      <w:r>
        <w:rPr>
          <w:rFonts w:hint="eastAsia" w:ascii="仿宋" w:hAnsi="仿宋" w:eastAsia="仿宋" w:cs="仿宋"/>
          <w:color w:val="000000"/>
          <w:sz w:val="32"/>
          <w:szCs w:val="32"/>
          <w:u w:val="single"/>
        </w:rPr>
        <w:t xml:space="preserve">2024年徐州市铜山区政府购买居家养老服务项目</w:t>
      </w:r>
      <w:r>
        <w:rPr>
          <w:rFonts w:hint="eastAsia" w:ascii="仿宋" w:hAnsi="仿宋" w:eastAsia="仿宋" w:cs="仿宋"/>
          <w:color w:val="000000"/>
          <w:sz w:val="32"/>
          <w:szCs w:val="32"/>
        </w:rPr>
        <w:t xml:space="preserve">）项目（项目编号：</w:t>
      </w:r>
      <w:r>
        <w:rPr>
          <w:rFonts w:hint="eastAsia" w:ascii="仿宋" w:hAnsi="仿宋" w:eastAsia="仿宋" w:cs="仿宋"/>
          <w:color w:val="000000"/>
          <w:sz w:val="32"/>
        </w:rPr>
        <w:t xml:space="preserve">JSZC-320312-JXZB-G2024-0001</w:t>
      </w:r>
      <w:r>
        <w:rPr>
          <w:rFonts w:hint="eastAsia" w:ascii="仿宋" w:hAnsi="仿宋" w:eastAsia="仿宋" w:cs="仿宋"/>
          <w:color w:val="000000"/>
          <w:sz w:val="32"/>
          <w:szCs w:val="32"/>
        </w:rPr>
        <w:t xml:space="preserve">）的招、投标活动及签订合同。（</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）以我企业（公司）名义所为的法律行为及签署的文件，我企业（公司）均予以认可。有关法律责任均由我企业（公司）承担。（</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）无转委托权。委托期限自</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年</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月</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日起至</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年</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月</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日止。</w:t>
      </w:r>
      <w:r/>
    </w:p>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特此授权委托。</w:t>
      </w:r>
      <w:r/>
    </w:p>
    <w:p>
      <w:pPr>
        <w:ind w:firstLine="60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szCs w:val="32"/>
        </w:rPr>
      </w:r>
      <w:r/>
    </w:p>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委托人（电子签章）：</w:t>
      </w:r>
      <w:r/>
    </w:p>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受托人（签字或盖章）：</w:t>
      </w:r>
      <w:r/>
    </w:p>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法定代表人（签字或盖章）： </w:t>
      </w:r>
      <w:r/>
    </w:p>
    <w:p>
      <w:pPr>
        <w:ind w:right="600" w:firstLine="640"/>
        <w:spacing w:line="360" w:lineRule="auto"/>
        <w:rPr>
          <w:rFonts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日期：   年  月  日 </w:t>
      </w:r>
      <w:r/>
    </w:p>
    <w:p>
      <w:pPr>
        <w:ind w:firstLine="640"/>
        <w:spacing w:line="360" w:lineRule="auto"/>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(受托人身份证扫描件附后)</w:t>
      </w:r>
      <w:r/>
    </w:p>
    <w:p>
      <w:pPr>
        <w:ind w:firstLine="643"/>
        <w:jc w:val="center"/>
        <w:spacing w:line="480" w:lineRule="auto"/>
        <w:rPr>
          <w:rFonts w:ascii="黑体" w:hAnsi="黑体" w:eastAsia="黑体" w:cs="黑体"/>
          <w:b/>
          <w:color w:val="000000"/>
          <w:sz w:val="32"/>
          <w:szCs w:val="32"/>
        </w:rPr>
        <w:pBdr>
          <w:top w:val="none" w:color="000000" w:sz="0" w:space="0"/>
          <w:left w:val="none" w:color="000000" w:sz="0" w:space="0"/>
          <w:bottom w:val="none" w:color="000000" w:sz="0" w:space="0"/>
          <w:right w:val="none" w:color="000000" w:sz="0" w:space="0"/>
        </w:pBdr>
        <w:outlineLvl w:val="0"/>
      </w:pPr>
      <w:r/>
      <w:bookmarkStart w:id="17" w:name="_Toc19566"/>
      <w:r>
        <w:rPr>
          <w:rFonts w:hint="eastAsia" w:ascii="黑体" w:hAnsi="黑体" w:eastAsia="黑体" w:cs="黑体"/>
          <w:b/>
          <w:color w:val="000000"/>
          <w:sz w:val="32"/>
          <w:szCs w:val="32"/>
        </w:rPr>
        <w:t xml:space="preserve">六、中小企业声明函格式</w:t>
      </w:r>
      <w:bookmarkEnd w:id="17"/>
      <w:r/>
      <w:r/>
    </w:p>
    <w:p>
      <w:pPr>
        <w:ind w:firstLine="640"/>
        <w:spacing w:before="100" w:beforeAutospacing="1" w:after="100" w:afterAutospacing="1" w:line="360" w:lineRule="auto"/>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项目名称：2024年徐州市铜山区政府购买居家养老服务项目</w:t>
      </w:r>
      <w:r/>
    </w:p>
    <w:p>
      <w:pPr>
        <w:ind w:firstLine="640"/>
        <w:spacing w:before="100" w:beforeAutospacing="1" w:after="100" w:afterAutospacing="1" w:line="360" w:lineRule="auto"/>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项目编号：</w:t>
      </w:r>
      <w:r>
        <w:rPr>
          <w:rFonts w:hint="eastAsia" w:ascii="仿宋" w:hAnsi="仿宋" w:eastAsia="仿宋" w:cs="仿宋"/>
          <w:color w:val="000000"/>
          <w:sz w:val="32"/>
        </w:rPr>
        <w:t xml:space="preserve">JSZC-320312-JXZB-G2024-0001</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本公司郑重声明，根据《政府采购促进中小企业发展管理办法》（财库﹝2020﹞46 号）的规定，本公司参加</w:t>
      </w:r>
      <w:r>
        <w:rPr>
          <w:rFonts w:hint="eastAsia" w:ascii="仿宋" w:hAnsi="仿宋" w:eastAsia="仿宋" w:cs="仿宋"/>
          <w:color w:val="000000"/>
          <w:sz w:val="32"/>
          <w:szCs w:val="32"/>
          <w:u w:val="single"/>
        </w:rPr>
        <w:t xml:space="preserve">（单位名称 ）</w:t>
      </w:r>
      <w:r>
        <w:rPr>
          <w:rFonts w:hint="eastAsia" w:ascii="仿宋" w:hAnsi="仿宋" w:eastAsia="仿宋" w:cs="仿宋"/>
          <w:color w:val="000000"/>
          <w:sz w:val="32"/>
          <w:szCs w:val="32"/>
        </w:rPr>
        <w:t xml:space="preserve">的</w:t>
      </w:r>
      <w:r>
        <w:rPr>
          <w:rFonts w:hint="eastAsia" w:ascii="仿宋" w:hAnsi="仿宋" w:eastAsia="仿宋" w:cs="仿宋"/>
          <w:color w:val="000000"/>
          <w:sz w:val="32"/>
          <w:szCs w:val="32"/>
          <w:u w:val="single"/>
        </w:rPr>
        <w:t xml:space="preserve">（ 项目名称）</w:t>
      </w:r>
      <w:r>
        <w:rPr>
          <w:rFonts w:hint="eastAsia" w:ascii="仿宋" w:hAnsi="仿宋" w:eastAsia="仿宋" w:cs="仿宋"/>
          <w:color w:val="000000"/>
          <w:sz w:val="32"/>
          <w:szCs w:val="32"/>
        </w:rPr>
        <w:t xml:space="preserve">采购活动，服务全部由符合政策要求的中小企业承接。相关企业的具体情况如下：</w:t>
      </w:r>
      <w:r/>
    </w:p>
    <w:p>
      <w:pPr>
        <w:ind w:firstLine="640"/>
        <w:spacing w:line="360" w:lineRule="auto"/>
        <w:rPr>
          <w:rFonts w:ascii="仿宋" w:hAnsi="仿宋" w:eastAsia="仿宋" w:cs="仿宋"/>
          <w:b/>
          <w:color w:val="000000"/>
          <w:spacing w:val="6"/>
          <w:sz w:val="32"/>
          <w:szCs w:val="32"/>
        </w:rPr>
      </w:pPr>
      <w:r>
        <w:rPr>
          <w:rFonts w:hint="eastAsia" w:ascii="仿宋" w:hAnsi="仿宋" w:eastAsia="仿宋" w:cs="仿宋"/>
          <w:color w:val="000000"/>
          <w:sz w:val="32"/>
          <w:szCs w:val="32"/>
          <w:u w:val="single"/>
        </w:rPr>
        <w:t xml:space="preserve">本项目（项目名称   ）</w:t>
      </w:r>
      <w:r>
        <w:rPr>
          <w:rFonts w:hint="eastAsia" w:ascii="仿宋" w:hAnsi="仿宋" w:eastAsia="仿宋" w:cs="仿宋"/>
          <w:color w:val="000000"/>
          <w:sz w:val="32"/>
          <w:szCs w:val="32"/>
        </w:rPr>
        <w:t xml:space="preserve">，属于</w:t>
      </w:r>
      <w:r>
        <w:rPr>
          <w:rFonts w:hint="eastAsia" w:ascii="仿宋" w:hAnsi="仿宋" w:eastAsia="仿宋" w:cs="仿宋"/>
          <w:b/>
          <w:bCs/>
          <w:color w:val="000000"/>
          <w:sz w:val="32"/>
          <w:szCs w:val="32"/>
          <w:u w:val="single"/>
        </w:rPr>
        <w:t xml:space="preserve">（</w:t>
      </w:r>
      <w:r>
        <w:rPr>
          <w:rFonts w:hint="eastAsia" w:ascii="仿宋" w:hAnsi="仿宋" w:eastAsia="仿宋" w:cs="仿宋"/>
          <w:color w:val="000000"/>
          <w:sz w:val="32"/>
          <w:szCs w:val="32"/>
          <w:u w:val="single"/>
        </w:rPr>
        <w:t xml:space="preserve">其他</w:t>
      </w:r>
      <w:r>
        <w:rPr>
          <w:rFonts w:hint="eastAsia" w:ascii="仿宋" w:hAnsi="仿宋" w:eastAsia="仿宋" w:cs="仿宋"/>
          <w:color w:val="000000"/>
          <w:sz w:val="32"/>
          <w:szCs w:val="32"/>
          <w:u w:val="single"/>
          <w:lang w:eastAsia="zh-CN"/>
        </w:rPr>
        <w:t xml:space="preserve">未列明行业</w:t>
      </w:r>
      <w:r>
        <w:rPr>
          <w:rFonts w:hint="eastAsia" w:ascii="仿宋" w:hAnsi="仿宋" w:eastAsia="仿宋" w:cs="仿宋"/>
          <w:b/>
          <w:bCs/>
          <w:color w:val="000000"/>
          <w:sz w:val="32"/>
          <w:szCs w:val="32"/>
          <w:u w:val="single"/>
        </w:rPr>
        <w:t xml:space="preserve">）</w:t>
      </w:r>
      <w:r>
        <w:rPr>
          <w:rFonts w:hint="eastAsia" w:ascii="仿宋" w:hAnsi="仿宋" w:eastAsia="仿宋" w:cs="仿宋"/>
          <w:color w:val="000000"/>
          <w:sz w:val="32"/>
          <w:szCs w:val="32"/>
        </w:rPr>
        <w:t xml:space="preserve">； 承建（承接）企业为</w:t>
      </w:r>
      <w:r>
        <w:rPr>
          <w:rFonts w:hint="eastAsia" w:ascii="仿宋" w:hAnsi="仿宋" w:eastAsia="仿宋" w:cs="仿宋"/>
          <w:color w:val="000000"/>
          <w:sz w:val="32"/>
          <w:szCs w:val="32"/>
          <w:u w:val="single"/>
        </w:rPr>
        <w:t xml:space="preserve">（企业名称）</w:t>
      </w:r>
      <w:r>
        <w:rPr>
          <w:rFonts w:hint="eastAsia" w:ascii="仿宋" w:hAnsi="仿宋" w:eastAsia="仿宋" w:cs="仿宋"/>
          <w:color w:val="000000"/>
          <w:sz w:val="32"/>
          <w:szCs w:val="32"/>
        </w:rPr>
        <w:t xml:space="preserve">，从业人员</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人，营业收入为</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万元，资产总额为</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万元，</w:t>
      </w:r>
      <w:r>
        <w:rPr>
          <w:rFonts w:hint="eastAsia" w:ascii="仿宋" w:hAnsi="仿宋" w:eastAsia="仿宋" w:cs="仿宋"/>
          <w:bCs/>
          <w:color w:val="000000"/>
          <w:sz w:val="32"/>
          <w:szCs w:val="32"/>
        </w:rPr>
        <w:t xml:space="preserve">属于（</w:t>
      </w:r>
      <w:r>
        <w:rPr>
          <w:rFonts w:hint="eastAsia" w:ascii="仿宋" w:hAnsi="仿宋" w:eastAsia="仿宋" w:cs="仿宋"/>
          <w:bCs/>
          <w:sz w:val="32"/>
          <w:szCs w:val="32"/>
        </w:rPr>
        <w:t xml:space="preserve">□</w:t>
      </w:r>
      <w:r>
        <w:rPr>
          <w:rFonts w:hint="eastAsia" w:ascii="仿宋" w:hAnsi="仿宋" w:eastAsia="仿宋" w:cs="仿宋"/>
          <w:bCs/>
          <w:color w:val="000000"/>
          <w:sz w:val="32"/>
          <w:szCs w:val="32"/>
        </w:rPr>
        <w:t xml:space="preserve">中型企业、</w:t>
      </w:r>
      <w:r>
        <w:rPr>
          <w:rFonts w:hint="eastAsia" w:ascii="仿宋" w:hAnsi="仿宋" w:eastAsia="仿宋" w:cs="仿宋"/>
          <w:bCs/>
          <w:sz w:val="32"/>
          <w:szCs w:val="32"/>
        </w:rPr>
        <w:t xml:space="preserve">□</w:t>
      </w:r>
      <w:r>
        <w:rPr>
          <w:rFonts w:hint="eastAsia" w:ascii="仿宋" w:hAnsi="仿宋" w:eastAsia="仿宋" w:cs="仿宋"/>
          <w:bCs/>
          <w:color w:val="000000"/>
          <w:sz w:val="32"/>
          <w:szCs w:val="32"/>
        </w:rPr>
        <w:t xml:space="preserve">小型企业、</w:t>
      </w:r>
      <w:r>
        <w:rPr>
          <w:rFonts w:hint="eastAsia" w:ascii="仿宋" w:hAnsi="仿宋" w:eastAsia="仿宋" w:cs="仿宋"/>
          <w:bCs/>
          <w:sz w:val="32"/>
          <w:szCs w:val="32"/>
        </w:rPr>
        <w:t xml:space="preserve">□</w:t>
      </w:r>
      <w:r>
        <w:rPr>
          <w:rFonts w:hint="eastAsia" w:ascii="仿宋" w:hAnsi="仿宋" w:eastAsia="仿宋" w:cs="仿宋"/>
          <w:bCs/>
          <w:color w:val="000000"/>
          <w:sz w:val="32"/>
          <w:szCs w:val="32"/>
        </w:rPr>
        <w:t xml:space="preserve">微型企业，请勾选！）；</w:t>
      </w:r>
      <w:r/>
    </w:p>
    <w:p>
      <w:pPr>
        <w:ind w:firstLine="640"/>
        <w:spacing w:line="360" w:lineRule="auto"/>
        <w:rPr>
          <w:rFonts w:ascii="仿宋" w:hAnsi="仿宋" w:eastAsia="仿宋" w:cs="仿宋"/>
          <w:color w:val="000000"/>
          <w:spacing w:val="6"/>
          <w:sz w:val="32"/>
          <w:szCs w:val="32"/>
        </w:rPr>
      </w:pPr>
      <w:r>
        <w:rPr>
          <w:rFonts w:hint="eastAsia" w:ascii="仿宋" w:hAnsi="仿宋" w:eastAsia="仿宋" w:cs="仿宋"/>
          <w:color w:val="000000"/>
          <w:sz w:val="32"/>
          <w:szCs w:val="32"/>
        </w:rPr>
        <w:t xml:space="preserve">以上企业，不属于大企业的分支机构，不存在控股股东为大企业的情形，也不存在与大企业的负责人为同一人的情形。</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本企业对上述声明内容的真实性负责。如有虚假，将依法承担相应责任。</w:t>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注：本项目采购的服务属于</w:t>
      </w:r>
      <w:r>
        <w:rPr>
          <w:rFonts w:hint="eastAsia" w:ascii="仿宋" w:hAnsi="仿宋" w:eastAsia="仿宋" w:cs="仿宋"/>
          <w:color w:val="000000"/>
          <w:sz w:val="32"/>
          <w:szCs w:val="32"/>
          <w:u w:val="single"/>
        </w:rPr>
        <w:t xml:space="preserve">其他</w:t>
      </w:r>
      <w:r>
        <w:rPr>
          <w:rFonts w:hint="eastAsia" w:ascii="仿宋" w:hAnsi="仿宋" w:eastAsia="仿宋" w:cs="仿宋"/>
          <w:color w:val="000000"/>
          <w:sz w:val="32"/>
          <w:szCs w:val="32"/>
          <w:u w:val="single"/>
          <w:lang w:eastAsia="zh-CN"/>
        </w:rPr>
        <w:t xml:space="preserve">未列明</w:t>
      </w:r>
      <w:r>
        <w:rPr>
          <w:rFonts w:hint="eastAsia" w:ascii="仿宋" w:hAnsi="仿宋" w:eastAsia="仿宋" w:cs="仿宋"/>
          <w:color w:val="000000"/>
          <w:sz w:val="32"/>
          <w:szCs w:val="32"/>
        </w:rPr>
        <w:t xml:space="preserve">行业。</w:t>
      </w:r>
      <w:r/>
    </w:p>
    <w:p>
      <w:pPr>
        <w:ind w:firstLine="3544"/>
        <w:spacing w:line="360" w:lineRule="auto"/>
        <w:rPr>
          <w:rFonts w:ascii="仿宋" w:hAnsi="仿宋" w:eastAsia="仿宋" w:cs="仿宋"/>
          <w:color w:val="000000"/>
          <w:sz w:val="32"/>
          <w:szCs w:val="32"/>
        </w:rPr>
      </w:pPr>
      <w:r>
        <w:rPr>
          <w:rFonts w:ascii="仿宋" w:hAnsi="仿宋" w:eastAsia="仿宋" w:cs="仿宋"/>
          <w:color w:val="000000"/>
          <w:sz w:val="32"/>
          <w:szCs w:val="32"/>
        </w:rPr>
      </w:r>
      <w:r/>
    </w:p>
    <w:p>
      <w:pPr>
        <w:ind w:firstLine="640"/>
        <w:spacing w:line="360" w:lineRule="auto"/>
        <w:rPr>
          <w:rFonts w:ascii="仿宋" w:hAnsi="仿宋" w:eastAsia="仿宋" w:cs="仿宋"/>
          <w:color w:val="000000"/>
          <w:sz w:val="32"/>
          <w:szCs w:val="32"/>
        </w:rPr>
      </w:pPr>
      <w:r>
        <w:rPr>
          <w:rFonts w:hint="eastAsia" w:ascii="仿宋" w:hAnsi="仿宋" w:eastAsia="仿宋" w:cs="仿宋"/>
          <w:color w:val="000000"/>
          <w:sz w:val="32"/>
          <w:szCs w:val="32"/>
        </w:rPr>
        <w:t xml:space="preserve">企业名称（电子签章）：</w:t>
      </w:r>
      <w:r/>
    </w:p>
    <w:p>
      <w:pPr>
        <w:ind w:right="600" w:firstLine="640"/>
        <w:spacing w:line="360" w:lineRule="auto"/>
        <w:rPr>
          <w:rFonts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日期：   年   月   日 </w:t>
      </w:r>
      <w:r/>
    </w:p>
    <w:p>
      <w:pPr>
        <w:ind w:firstLine="640"/>
        <w:spacing w:line="360" w:lineRule="auto"/>
        <w:rPr>
          <w:rFonts w:ascii="仿宋" w:hAnsi="仿宋" w:eastAsia="仿宋" w:cs="仿宋"/>
          <w:color w:val="000000"/>
          <w:sz w:val="32"/>
          <w:szCs w:val="32"/>
        </w:rPr>
      </w:pPr>
      <w:r>
        <w:rPr>
          <w:rFonts w:ascii="仿宋" w:hAnsi="仿宋" w:eastAsia="仿宋" w:cs="仿宋"/>
          <w:color w:val="000000"/>
          <w:sz w:val="32"/>
          <w:szCs w:val="32"/>
        </w:rPr>
      </w:r>
      <w:r/>
    </w:p>
    <w:p>
      <w:pPr>
        <w:ind w:firstLine="640"/>
        <w:rPr>
          <w:rFonts w:ascii="仿宋" w:hAnsi="仿宋" w:eastAsia="仿宋" w:cs="仿宋"/>
          <w:bCs/>
          <w:color w:val="000000"/>
          <w:sz w:val="32"/>
          <w:szCs w:val="32"/>
        </w:rPr>
      </w:pPr>
      <w:r>
        <w:rPr>
          <w:rFonts w:hint="eastAsia" w:ascii="仿宋" w:hAnsi="仿宋" w:eastAsia="仿宋" w:cs="仿宋"/>
          <w:bCs/>
          <w:color w:val="000000"/>
          <w:sz w:val="32"/>
          <w:szCs w:val="32"/>
        </w:rPr>
        <w:br w:type="page" w:clear="all"/>
      </w:r>
      <w:r/>
    </w:p>
    <w:p>
      <w:pPr>
        <w:ind w:firstLine="640"/>
        <w:spacing w:line="360" w:lineRule="auto"/>
        <w:rPr>
          <w:rFonts w:ascii="仿宋" w:hAnsi="仿宋" w:eastAsia="仿宋" w:cs="仿宋"/>
          <w:bCs/>
          <w:color w:val="000000"/>
          <w:sz w:val="32"/>
          <w:szCs w:val="32"/>
        </w:rPr>
      </w:pPr>
      <w:r>
        <w:rPr>
          <w:rFonts w:hint="eastAsia" w:ascii="仿宋" w:hAnsi="仿宋" w:eastAsia="仿宋" w:cs="仿宋"/>
          <w:bCs/>
          <w:color w:val="000000"/>
          <w:sz w:val="32"/>
          <w:szCs w:val="32"/>
        </w:rPr>
        <w:t xml:space="preserve">备注：</w:t>
      </w:r>
      <w:r/>
    </w:p>
    <w:p>
      <w:pPr>
        <w:ind w:firstLine="640"/>
        <w:spacing w:line="360" w:lineRule="auto"/>
        <w:rPr>
          <w:rFonts w:ascii="仿宋" w:hAnsi="仿宋" w:eastAsia="仿宋" w:cs="仿宋"/>
          <w:bCs/>
          <w:color w:val="000000"/>
          <w:sz w:val="32"/>
          <w:szCs w:val="32"/>
        </w:rPr>
      </w:pPr>
      <w:r>
        <w:rPr>
          <w:rFonts w:hint="eastAsia" w:ascii="仿宋" w:hAnsi="仿宋" w:eastAsia="仿宋" w:cs="仿宋"/>
          <w:bCs/>
          <w:color w:val="000000"/>
          <w:sz w:val="32"/>
          <w:szCs w:val="32"/>
        </w:rPr>
        <w:t xml:space="preserve">1.从业人员、营业收入、资产总额填报上一年度数据，无上一年度数据的新成立企业可不填报。</w:t>
      </w:r>
      <w:r/>
    </w:p>
    <w:p>
      <w:pPr>
        <w:ind w:firstLine="640"/>
        <w:spacing w:line="360" w:lineRule="auto"/>
        <w:rPr>
          <w:rFonts w:ascii="仿宋" w:hAnsi="仿宋" w:eastAsia="仿宋" w:cs="仿宋"/>
          <w:bCs/>
          <w:color w:val="000000"/>
          <w:sz w:val="32"/>
          <w:szCs w:val="32"/>
        </w:rPr>
      </w:pPr>
      <w:r>
        <w:rPr>
          <w:rFonts w:hint="eastAsia" w:ascii="仿宋" w:hAnsi="仿宋" w:eastAsia="仿宋" w:cs="仿宋"/>
          <w:bCs/>
          <w:color w:val="000000"/>
          <w:sz w:val="32"/>
          <w:szCs w:val="32"/>
        </w:rPr>
        <w:t xml:space="preserve">2.《中小企业声明函》查询渠道参考工业和信息化部发布的中小企业规模自测小程序。</w:t>
      </w:r>
      <w:r/>
    </w:p>
    <w:p>
      <w:pPr>
        <w:ind w:firstLine="360"/>
        <w:jc w:val="center"/>
        <w:rPr>
          <w:rFonts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3543300" cy="5814060"/>
                <wp:effectExtent l="0" t="0" r="0" b="0"/>
                <wp:docPr id="4"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3543300" cy="581406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79.0pt;height:457.8pt;mso-wrap-distance-left:0.0pt;mso-wrap-distance-top:0.0pt;mso-wrap-distance-right:0.0pt;mso-wrap-distance-bottom:0.0pt;" stroked="f">
                <v:path textboxrect="0,0,0,0"/>
                <v:imagedata r:id="rId14" o:title=""/>
              </v:shape>
            </w:pict>
          </mc:Fallback>
        </mc:AlternateContent>
      </w:r>
      <w:r/>
    </w:p>
    <w:p>
      <w:pPr>
        <w:pStyle w:val="956"/>
        <w:ind w:firstLine="562"/>
        <w:spacing w:line="480" w:lineRule="exact"/>
        <w:rPr>
          <w:rFonts w:ascii="仿宋" w:hAnsi="仿宋" w:eastAsia="仿宋" w:cs="仿宋"/>
          <w:b/>
          <w:bCs/>
          <w:sz w:val="32"/>
          <w:szCs w:val="32"/>
        </w:rPr>
      </w:pPr>
      <w:r>
        <w:rPr>
          <w:rFonts w:ascii="仿宋" w:hAnsi="仿宋" w:eastAsia="仿宋" w:cs="仿宋"/>
          <w:b/>
          <w:bCs/>
          <w:sz w:val="32"/>
          <w:szCs w:val="32"/>
        </w:rPr>
      </w:r>
      <w:r/>
    </w:p>
    <w:p>
      <w:pPr>
        <w:pStyle w:val="956"/>
        <w:ind w:firstLine="640"/>
        <w:rPr>
          <w:rFonts w:ascii="仿宋" w:hAnsi="仿宋" w:eastAsia="仿宋" w:cs="仿宋"/>
          <w:sz w:val="32"/>
          <w:szCs w:val="32"/>
        </w:rPr>
      </w:pPr>
      <w:r>
        <w:rPr>
          <w:rFonts w:hint="eastAsia" w:ascii="仿宋" w:hAnsi="仿宋" w:eastAsia="仿宋" w:cs="仿宋"/>
          <w:sz w:val="32"/>
          <w:szCs w:val="32"/>
        </w:rPr>
        <w:t xml:space="preserve">                          </w:t>
      </w:r>
      <w:r/>
    </w:p>
    <w:p>
      <w:pPr>
        <w:spacing w:line="479" w:lineRule="atLeast"/>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szCs w:val="32"/>
        </w:rPr>
      </w:r>
      <w:r/>
    </w:p>
    <w:p>
      <w:pPr>
        <w:ind w:firstLine="643"/>
        <w:jc w:val="center"/>
        <w:spacing w:line="480" w:lineRule="auto"/>
        <w:rPr>
          <w:rFonts w:ascii="黑体" w:hAnsi="黑体" w:eastAsia="黑体" w:cs="黑体"/>
          <w:b/>
          <w:color w:val="000000"/>
          <w:sz w:val="32"/>
          <w:szCs w:val="32"/>
        </w:rPr>
        <w:pBdr>
          <w:top w:val="none" w:color="000000" w:sz="0" w:space="0"/>
          <w:left w:val="none" w:color="000000" w:sz="0" w:space="0"/>
          <w:bottom w:val="none" w:color="000000" w:sz="0" w:space="0"/>
          <w:right w:val="none" w:color="000000" w:sz="0" w:space="0"/>
        </w:pBdr>
        <w:outlineLvl w:val="0"/>
      </w:pPr>
      <w:r/>
      <w:bookmarkStart w:id="18" w:name="_Toc13647"/>
      <w:r>
        <w:rPr>
          <w:rFonts w:hint="eastAsia" w:ascii="黑体" w:hAnsi="黑体" w:eastAsia="黑体" w:cs="黑体"/>
          <w:b/>
          <w:color w:val="000000"/>
          <w:sz w:val="32"/>
          <w:szCs w:val="32"/>
        </w:rPr>
        <w:t xml:space="preserve">七、残疾人福利性单位声明函</w:t>
      </w:r>
      <w:bookmarkEnd w:id="18"/>
      <w:r/>
      <w:r/>
    </w:p>
    <w:p>
      <w:pPr>
        <w:ind w:firstLine="504"/>
        <w:spacing w:line="480" w:lineRule="exact"/>
        <w:rPr>
          <w:rFonts w:ascii="仿宋" w:hAnsi="仿宋" w:eastAsia="仿宋" w:cs="仿宋"/>
          <w:spacing w:val="6"/>
          <w:sz w:val="32"/>
          <w:szCs w:val="32"/>
        </w:rPr>
      </w:pPr>
      <w:r>
        <w:rPr>
          <w:rFonts w:ascii="仿宋" w:hAnsi="仿宋" w:eastAsia="仿宋" w:cs="仿宋"/>
          <w:spacing w:val="6"/>
          <w:sz w:val="32"/>
          <w:szCs w:val="32"/>
        </w:rPr>
      </w:r>
      <w:r/>
    </w:p>
    <w:p>
      <w:pPr>
        <w:pStyle w:val="754"/>
        <w:ind w:firstLine="664"/>
        <w:spacing w:line="360" w:lineRule="auto"/>
        <w:rPr>
          <w:rFonts w:ascii="仿宋" w:hAnsi="仿宋" w:eastAsia="仿宋" w:cs="仿宋"/>
          <w:spacing w:val="6"/>
          <w:sz w:val="32"/>
          <w:szCs w:val="32"/>
        </w:rPr>
      </w:pPr>
      <w:r>
        <w:rPr>
          <w:rFonts w:hint="eastAsia" w:ascii="仿宋" w:hAnsi="仿宋" w:eastAsia="仿宋" w:cs="仿宋"/>
          <w:spacing w:val="6"/>
          <w:sz w:val="32"/>
          <w:szCs w:val="32"/>
        </w:rPr>
        <w:t xml:space="preserve">项目名称：</w:t>
      </w:r>
      <w:r>
        <w:rPr>
          <w:rFonts w:hint="eastAsia" w:ascii="仿宋" w:hAnsi="仿宋" w:eastAsia="仿宋" w:cs="仿宋"/>
          <w:color w:val="000000"/>
          <w:sz w:val="32"/>
          <w:szCs w:val="32"/>
        </w:rPr>
        <w:t xml:space="preserve">2024年徐州市铜山区政府购买居家养老服务项目</w:t>
      </w:r>
      <w:r/>
    </w:p>
    <w:p>
      <w:pPr>
        <w:ind w:firstLine="664"/>
        <w:spacing w:line="360" w:lineRule="auto"/>
        <w:rPr>
          <w:rFonts w:ascii="仿宋" w:hAnsi="仿宋" w:eastAsia="仿宋" w:cs="仿宋"/>
          <w:color w:val="000000"/>
          <w:spacing w:val="6"/>
          <w:sz w:val="32"/>
          <w:szCs w:val="32"/>
        </w:rPr>
      </w:pPr>
      <w:r>
        <w:rPr>
          <w:rFonts w:hint="eastAsia" w:ascii="仿宋" w:hAnsi="仿宋" w:eastAsia="仿宋" w:cs="仿宋"/>
          <w:color w:val="000000"/>
          <w:spacing w:val="6"/>
          <w:sz w:val="32"/>
          <w:szCs w:val="32"/>
        </w:rPr>
        <w:t xml:space="preserve">项目编号：</w:t>
      </w:r>
      <w:r>
        <w:rPr>
          <w:rFonts w:hint="eastAsia" w:ascii="仿宋" w:hAnsi="仿宋" w:eastAsia="仿宋" w:cs="仿宋"/>
          <w:color w:val="000000"/>
          <w:sz w:val="32"/>
        </w:rPr>
        <w:t xml:space="preserve">JSZC-320312-JXZB-G2024-0001</w:t>
      </w:r>
      <w:r/>
    </w:p>
    <w:p>
      <w:pPr>
        <w:ind w:firstLine="664"/>
        <w:spacing w:line="360" w:lineRule="auto"/>
        <w:rPr>
          <w:rFonts w:ascii="仿宋" w:hAnsi="仿宋" w:eastAsia="仿宋" w:cs="仿宋"/>
          <w:spacing w:val="6"/>
          <w:sz w:val="32"/>
          <w:szCs w:val="32"/>
        </w:rPr>
      </w:pPr>
      <w:r>
        <w:rPr>
          <w:rFonts w:hint="eastAsia" w:ascii="仿宋" w:hAnsi="仿宋" w:eastAsia="仿宋" w:cs="仿宋"/>
          <w:spacing w:val="6"/>
          <w:sz w:val="32"/>
          <w:szCs w:val="32"/>
        </w:rPr>
        <w:t xml:space="preserve">本单位郑重声明，根据《财政部 民政部 中国残疾人联合会关于促进残疾人就业政府采购政策的通知》（财库</w:t>
      </w:r>
      <w:r>
        <w:rPr>
          <w:rFonts w:hint="eastAsia" w:ascii="仿宋" w:hAnsi="仿宋" w:eastAsia="仿宋" w:cs="仿宋"/>
          <w:sz w:val="32"/>
          <w:szCs w:val="32"/>
        </w:rPr>
        <w:t xml:space="preserve">〔2017〕 141</w:t>
      </w:r>
      <w:r>
        <w:rPr>
          <w:rFonts w:hint="eastAsia" w:ascii="仿宋" w:hAnsi="仿宋" w:eastAsia="仿宋" w:cs="仿宋"/>
          <w:spacing w:val="6"/>
          <w:sz w:val="32"/>
          <w:szCs w:val="32"/>
        </w:rPr>
        <w:t xml:space="preserve">号）的规定，本单位为符合条件的残疾人福利性单位，本单位参加</w:t>
      </w:r>
      <w:r>
        <w:rPr>
          <w:rFonts w:hint="eastAsia" w:ascii="仿宋" w:hAnsi="仿宋" w:eastAsia="仿宋" w:cs="仿宋"/>
          <w:sz w:val="32"/>
          <w:szCs w:val="32"/>
          <w:u w:val="single"/>
        </w:rPr>
        <w:t xml:space="preserve">徐州市铜山区民政局的</w:t>
      </w:r>
      <w:r>
        <w:rPr>
          <w:rFonts w:hint="eastAsia" w:ascii="仿宋" w:hAnsi="仿宋" w:eastAsia="仿宋" w:cs="仿宋"/>
          <w:color w:val="000000"/>
          <w:sz w:val="32"/>
          <w:szCs w:val="32"/>
          <w:u w:val="single"/>
        </w:rPr>
        <w:t xml:space="preserve">2024年徐州市铜山区政府购买居家养老服务项目</w:t>
      </w:r>
      <w:r>
        <w:rPr>
          <w:rFonts w:hint="eastAsia" w:ascii="仿宋" w:hAnsi="仿宋" w:eastAsia="仿宋" w:cs="仿宋"/>
          <w:spacing w:val="6"/>
          <w:sz w:val="32"/>
          <w:szCs w:val="32"/>
        </w:rPr>
        <w:t xml:space="preserve">的服务由本单位承担。</w:t>
      </w:r>
      <w:r/>
    </w:p>
    <w:p>
      <w:pPr>
        <w:ind w:firstLine="664"/>
        <w:spacing w:line="360" w:lineRule="auto"/>
        <w:rPr>
          <w:rFonts w:ascii="仿宋" w:hAnsi="仿宋" w:eastAsia="仿宋" w:cs="仿宋"/>
          <w:spacing w:val="6"/>
          <w:sz w:val="32"/>
          <w:szCs w:val="32"/>
        </w:rPr>
      </w:pPr>
      <w:r>
        <w:rPr>
          <w:rFonts w:hint="eastAsia" w:ascii="仿宋" w:hAnsi="仿宋" w:eastAsia="仿宋" w:cs="仿宋"/>
          <w:spacing w:val="6"/>
          <w:sz w:val="32"/>
          <w:szCs w:val="32"/>
        </w:rPr>
        <w:t xml:space="preserve">本单位对上述声明的真实性负责。如有虚假，将依法承担相应责任。</w:t>
      </w:r>
      <w:r/>
    </w:p>
    <w:p>
      <w:pPr>
        <w:ind w:firstLine="504"/>
        <w:spacing w:line="480" w:lineRule="exact"/>
        <w:rPr>
          <w:rFonts w:ascii="仿宋" w:hAnsi="仿宋" w:eastAsia="仿宋" w:cs="仿宋"/>
          <w:spacing w:val="6"/>
          <w:sz w:val="32"/>
          <w:szCs w:val="32"/>
        </w:rPr>
      </w:pPr>
      <w:r>
        <w:rPr>
          <w:rFonts w:ascii="仿宋" w:hAnsi="仿宋" w:eastAsia="仿宋" w:cs="仿宋"/>
          <w:spacing w:val="6"/>
          <w:sz w:val="32"/>
          <w:szCs w:val="32"/>
        </w:rPr>
      </w:r>
      <w:r/>
    </w:p>
    <w:p>
      <w:pPr>
        <w:ind w:firstLine="504"/>
        <w:spacing w:line="480" w:lineRule="exact"/>
        <w:rPr>
          <w:rFonts w:ascii="仿宋" w:hAnsi="仿宋" w:eastAsia="仿宋" w:cs="仿宋"/>
          <w:spacing w:val="6"/>
          <w:sz w:val="32"/>
          <w:szCs w:val="32"/>
        </w:rPr>
      </w:pPr>
      <w:r>
        <w:rPr>
          <w:rFonts w:ascii="仿宋" w:hAnsi="仿宋" w:eastAsia="仿宋" w:cs="仿宋"/>
          <w:spacing w:val="6"/>
          <w:sz w:val="32"/>
          <w:szCs w:val="32"/>
        </w:rPr>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投标人：           （盖单位电子签章）                        </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投标人授权代表：      （签字或签章）  </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日期：   年  月  日</w:t>
      </w:r>
      <w:r/>
    </w:p>
    <w:p>
      <w:pPr>
        <w:jc w:val="center"/>
        <w:spacing w:line="479" w:lineRule="atLeast"/>
        <w:rPr>
          <w:rFonts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2"/>
          <w:szCs w:val="32"/>
        </w:rPr>
      </w:r>
      <w:r/>
    </w:p>
    <w:p>
      <w:pPr>
        <w:jc w:val="center"/>
        <w:spacing w:line="479" w:lineRule="atLeast"/>
        <w:rPr>
          <w:rFonts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2"/>
          <w:szCs w:val="32"/>
        </w:rPr>
      </w:r>
      <w:r/>
    </w:p>
    <w:p>
      <w:pPr>
        <w:jc w:val="center"/>
        <w:spacing w:line="479" w:lineRule="atLeast"/>
        <w:rPr>
          <w:rFonts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2"/>
          <w:szCs w:val="32"/>
        </w:rPr>
      </w:r>
      <w:r/>
    </w:p>
    <w:p>
      <w:pPr>
        <w:jc w:val="center"/>
        <w:spacing w:line="479" w:lineRule="atLeast"/>
        <w:rPr>
          <w:rFonts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2"/>
          <w:szCs w:val="32"/>
        </w:rPr>
      </w:r>
      <w:r/>
    </w:p>
    <w:p>
      <w:pPr>
        <w:jc w:val="center"/>
        <w:spacing w:line="479" w:lineRule="atLeast"/>
        <w:rPr>
          <w:rFonts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2"/>
          <w:szCs w:val="32"/>
        </w:rPr>
      </w:r>
      <w:r/>
    </w:p>
    <w:p>
      <w:pPr>
        <w:ind w:firstLine="643"/>
        <w:spacing w:line="480" w:lineRule="exact"/>
        <w:rPr>
          <w:rFonts w:ascii="仿宋" w:hAnsi="仿宋" w:eastAsia="仿宋" w:cs="仿宋"/>
          <w:b/>
          <w:bCs/>
          <w:sz w:val="32"/>
          <w:szCs w:val="32"/>
        </w:rPr>
      </w:pPr>
      <w:r>
        <w:rPr>
          <w:rFonts w:hint="eastAsia" w:ascii="仿宋" w:hAnsi="仿宋" w:eastAsia="仿宋" w:cs="仿宋"/>
          <w:b/>
          <w:bCs/>
          <w:sz w:val="32"/>
          <w:szCs w:val="32"/>
        </w:rPr>
        <w:br/>
      </w:r>
      <w:r/>
    </w:p>
    <w:p>
      <w:pPr>
        <w:ind w:firstLine="643"/>
        <w:rPr>
          <w:rFonts w:ascii="仿宋" w:hAnsi="仿宋" w:eastAsia="仿宋" w:cs="仿宋"/>
          <w:b/>
          <w:bCs/>
          <w:sz w:val="32"/>
          <w:szCs w:val="32"/>
        </w:rPr>
      </w:pPr>
      <w:r>
        <w:rPr>
          <w:rFonts w:hint="eastAsia" w:ascii="仿宋" w:hAnsi="仿宋" w:eastAsia="仿宋" w:cs="仿宋"/>
          <w:b/>
          <w:bCs/>
          <w:sz w:val="32"/>
          <w:szCs w:val="32"/>
        </w:rPr>
        <w:br w:type="page" w:clear="all"/>
      </w:r>
      <w:r/>
    </w:p>
    <w:p>
      <w:pPr>
        <w:ind w:firstLine="643"/>
        <w:jc w:val="center"/>
        <w:spacing w:line="480" w:lineRule="auto"/>
        <w:rPr>
          <w:rFonts w:ascii="黑体" w:hAnsi="黑体" w:eastAsia="黑体" w:cs="黑体"/>
          <w:b/>
          <w:color w:val="000000"/>
          <w:sz w:val="32"/>
          <w:szCs w:val="32"/>
        </w:rPr>
        <w:pBdr>
          <w:top w:val="none" w:color="000000" w:sz="0" w:space="0"/>
          <w:left w:val="none" w:color="000000" w:sz="0" w:space="0"/>
          <w:bottom w:val="none" w:color="000000" w:sz="0" w:space="0"/>
          <w:right w:val="none" w:color="000000" w:sz="0" w:space="0"/>
        </w:pBdr>
        <w:outlineLvl w:val="0"/>
      </w:pPr>
      <w:r/>
      <w:bookmarkStart w:id="19" w:name="_Toc29907"/>
      <w:r>
        <w:rPr>
          <w:rFonts w:hint="eastAsia" w:ascii="黑体" w:hAnsi="黑体" w:eastAsia="黑体" w:cs="黑体"/>
          <w:b/>
          <w:color w:val="000000"/>
          <w:sz w:val="32"/>
          <w:szCs w:val="32"/>
        </w:rPr>
        <w:t xml:space="preserve">八、投标人参加政府采购活动前3年内在经营活动中没有重大违法记录的书面声明</w:t>
      </w:r>
      <w:bookmarkEnd w:id="19"/>
      <w:r/>
      <w:r/>
    </w:p>
    <w:p>
      <w:pPr>
        <w:pStyle w:val="754"/>
        <w:ind w:firstLine="664"/>
        <w:spacing w:line="360" w:lineRule="auto"/>
        <w:rPr>
          <w:rFonts w:ascii="仿宋" w:hAnsi="仿宋" w:eastAsia="仿宋" w:cs="仿宋"/>
          <w:spacing w:val="6"/>
          <w:sz w:val="32"/>
          <w:szCs w:val="32"/>
        </w:rPr>
      </w:pPr>
      <w:r>
        <w:rPr>
          <w:rFonts w:hint="eastAsia" w:ascii="仿宋" w:hAnsi="仿宋" w:eastAsia="仿宋" w:cs="仿宋"/>
          <w:spacing w:val="6"/>
          <w:sz w:val="32"/>
          <w:szCs w:val="32"/>
        </w:rPr>
        <w:t xml:space="preserve">项目名称：</w:t>
      </w:r>
      <w:r>
        <w:rPr>
          <w:rFonts w:hint="eastAsia" w:ascii="仿宋" w:hAnsi="仿宋" w:eastAsia="仿宋" w:cs="仿宋"/>
          <w:color w:val="000000"/>
          <w:sz w:val="32"/>
          <w:szCs w:val="32"/>
        </w:rPr>
        <w:t xml:space="preserve">2024年徐州市铜山区政府购买居家养老服务项目</w:t>
      </w:r>
      <w:r/>
    </w:p>
    <w:p>
      <w:pPr>
        <w:ind w:firstLine="664"/>
        <w:spacing w:line="360" w:lineRule="auto"/>
        <w:rPr>
          <w:rFonts w:ascii="仿宋" w:hAnsi="仿宋" w:eastAsia="仿宋" w:cs="仿宋"/>
          <w:sz w:val="32"/>
          <w:szCs w:val="32"/>
        </w:rPr>
      </w:pPr>
      <w:r>
        <w:rPr>
          <w:rFonts w:hint="eastAsia" w:ascii="仿宋" w:hAnsi="仿宋" w:eastAsia="仿宋" w:cs="仿宋"/>
          <w:color w:val="000000"/>
          <w:spacing w:val="6"/>
          <w:sz w:val="32"/>
          <w:szCs w:val="32"/>
        </w:rPr>
        <w:t xml:space="preserve">项目编号：</w:t>
      </w:r>
      <w:r>
        <w:rPr>
          <w:rFonts w:hint="eastAsia" w:ascii="仿宋" w:hAnsi="仿宋" w:eastAsia="仿宋" w:cs="仿宋"/>
          <w:color w:val="000000"/>
          <w:sz w:val="32"/>
        </w:rPr>
        <w:t xml:space="preserve">JSZC-320312-JXZB-G2024-0001</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我单位在参加徐州市铜山区民政局2024年徐州市铜山区政府购买居家养老服务项目（项目编号：</w:t>
      </w:r>
      <w:r>
        <w:rPr>
          <w:rFonts w:hint="eastAsia" w:ascii="仿宋" w:hAnsi="仿宋" w:eastAsia="仿宋" w:cs="仿宋"/>
          <w:color w:val="000000"/>
          <w:sz w:val="32"/>
        </w:rPr>
        <w:t xml:space="preserve">JSZC-320312-JXZB-G2024-0001</w:t>
      </w:r>
      <w:r>
        <w:rPr>
          <w:rFonts w:hint="eastAsia" w:ascii="仿宋" w:hAnsi="仿宋" w:eastAsia="仿宋" w:cs="仿宋"/>
          <w:sz w:val="32"/>
          <w:szCs w:val="32"/>
        </w:rPr>
        <w:t xml:space="preserve">）政府采购活动前3年内，在经营活动中没有重大违法记录。重大违法记录是指因违法经营受到刑事处罚或者责令停产停业、吊销许可证或者执照、较大数额罚款等行政处罚。</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我单位对上述声明的真实性负责。如有虚假，将依法承担相应责任。</w:t>
      </w:r>
      <w:r/>
    </w:p>
    <w:p>
      <w:pPr>
        <w:rPr>
          <w:rFonts w:ascii="仿宋" w:hAnsi="仿宋" w:eastAsia="仿宋" w:cs="仿宋"/>
          <w:sz w:val="32"/>
          <w:szCs w:val="32"/>
        </w:rPr>
      </w:pPr>
      <w:r>
        <w:rPr>
          <w:rFonts w:ascii="仿宋" w:hAnsi="仿宋" w:eastAsia="仿宋" w:cs="仿宋"/>
          <w:sz w:val="32"/>
          <w:szCs w:val="32"/>
        </w:rPr>
      </w:r>
      <w:r/>
    </w:p>
    <w:p>
      <w:pPr>
        <w:spacing w:line="480" w:lineRule="exact"/>
        <w:rPr>
          <w:rFonts w:ascii="仿宋" w:hAnsi="仿宋" w:eastAsia="仿宋" w:cs="仿宋"/>
          <w:sz w:val="32"/>
          <w:szCs w:val="32"/>
        </w:rPr>
      </w:pPr>
      <w:r>
        <w:rPr>
          <w:rFonts w:ascii="仿宋" w:hAnsi="仿宋" w:eastAsia="仿宋" w:cs="仿宋"/>
          <w:sz w:val="32"/>
          <w:szCs w:val="32"/>
        </w:rPr>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投标人：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（盖单位电子签章）</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投标人授权代表：</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（签字或签章）</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日期：   年  月  日</w:t>
      </w:r>
      <w:r/>
    </w:p>
    <w:p>
      <w:pPr>
        <w:ind w:firstLine="643"/>
        <w:rPr>
          <w:rFonts w:ascii="黑体" w:hAnsi="黑体" w:eastAsia="黑体" w:cs="黑体"/>
          <w:b/>
          <w:color w:val="000000"/>
          <w:sz w:val="32"/>
          <w:szCs w:val="32"/>
        </w:rPr>
      </w:pPr>
      <w:r>
        <w:rPr>
          <w:rFonts w:hint="eastAsia" w:ascii="黑体" w:hAnsi="黑体" w:eastAsia="黑体" w:cs="黑体"/>
          <w:b/>
          <w:color w:val="000000"/>
          <w:sz w:val="32"/>
          <w:szCs w:val="32"/>
        </w:rPr>
        <w:br w:type="page" w:clear="all"/>
      </w:r>
      <w:r/>
    </w:p>
    <w:p>
      <w:pPr>
        <w:ind w:firstLine="643"/>
        <w:jc w:val="center"/>
        <w:spacing w:line="480" w:lineRule="auto"/>
        <w:rPr>
          <w:rFonts w:ascii="仿宋" w:hAnsi="仿宋" w:eastAsia="仿宋" w:cs="仿宋"/>
          <w:b/>
          <w:sz w:val="32"/>
          <w:szCs w:val="32"/>
        </w:rPr>
        <w:pBdr>
          <w:top w:val="none" w:color="000000" w:sz="0" w:space="0"/>
          <w:left w:val="none" w:color="000000" w:sz="0" w:space="0"/>
          <w:bottom w:val="none" w:color="000000" w:sz="0" w:space="0"/>
          <w:right w:val="none" w:color="000000" w:sz="0" w:space="0"/>
        </w:pBdr>
        <w:outlineLvl w:val="0"/>
      </w:pPr>
      <w:r/>
      <w:bookmarkStart w:id="20" w:name="_Toc7168"/>
      <w:r>
        <w:rPr>
          <w:rFonts w:hint="eastAsia" w:ascii="黑体" w:hAnsi="黑体" w:eastAsia="黑体" w:cs="黑体"/>
          <w:b/>
          <w:color w:val="000000"/>
          <w:sz w:val="32"/>
          <w:szCs w:val="32"/>
        </w:rPr>
        <w:t xml:space="preserve">九、具备履行合同所必需的设备和专业技术能力的书面声明（附证明材料扫描件）</w:t>
      </w:r>
      <w:bookmarkEnd w:id="20"/>
      <w:r/>
      <w:r/>
    </w:p>
    <w:p>
      <w:pPr>
        <w:pStyle w:val="754"/>
        <w:ind w:firstLine="640"/>
        <w:spacing w:line="360" w:lineRule="auto"/>
        <w:rPr>
          <w:rFonts w:ascii="仿宋" w:hAnsi="仿宋" w:eastAsia="仿宋" w:cs="仿宋"/>
          <w:color w:val="000000"/>
          <w:sz w:val="32"/>
          <w:szCs w:val="32"/>
        </w:rPr>
      </w:pPr>
      <w:r>
        <w:rPr>
          <w:rFonts w:hint="eastAsia" w:ascii="仿宋" w:hAnsi="仿宋" w:eastAsia="仿宋" w:cs="仿宋"/>
          <w:sz w:val="32"/>
          <w:szCs w:val="32"/>
        </w:rPr>
        <w:t xml:space="preserve">项目名称：</w:t>
      </w:r>
      <w:r>
        <w:rPr>
          <w:rFonts w:hint="eastAsia" w:ascii="仿宋" w:hAnsi="仿宋" w:eastAsia="仿宋" w:cs="仿宋"/>
          <w:color w:val="000000"/>
          <w:sz w:val="32"/>
          <w:szCs w:val="32"/>
        </w:rPr>
        <w:t xml:space="preserve">2024年徐州市铜山区政府购买居家养老服务项目 </w:t>
      </w:r>
      <w:r/>
    </w:p>
    <w:p>
      <w:pPr>
        <w:ind w:firstLine="640"/>
        <w:spacing w:line="360" w:lineRule="auto"/>
        <w:rPr>
          <w:rFonts w:ascii="仿宋" w:hAnsi="仿宋" w:eastAsia="仿宋" w:cs="仿宋"/>
          <w:color w:val="000000"/>
          <w:sz w:val="32"/>
          <w:szCs w:val="32"/>
        </w:rPr>
      </w:pPr>
      <w:r>
        <w:rPr>
          <w:rFonts w:hint="eastAsia" w:ascii="仿宋" w:hAnsi="仿宋" w:eastAsia="仿宋" w:cs="仿宋"/>
          <w:sz w:val="32"/>
          <w:szCs w:val="32"/>
        </w:rPr>
        <w:t xml:space="preserve"> </w:t>
      </w:r>
      <w:r>
        <w:rPr>
          <w:rFonts w:hint="eastAsia" w:ascii="仿宋" w:hAnsi="仿宋" w:eastAsia="仿宋" w:cs="仿宋"/>
          <w:color w:val="000000"/>
          <w:sz w:val="32"/>
          <w:szCs w:val="32"/>
        </w:rPr>
        <w:t xml:space="preserve">项目编号：</w:t>
      </w:r>
      <w:r>
        <w:rPr>
          <w:rFonts w:hint="eastAsia" w:ascii="仿宋" w:hAnsi="仿宋" w:eastAsia="仿宋" w:cs="仿宋"/>
          <w:color w:val="000000"/>
          <w:sz w:val="32"/>
        </w:rPr>
        <w:t xml:space="preserve">JSZC-320312-JXZB-G2024-0001</w:t>
      </w:r>
      <w:r/>
    </w:p>
    <w:p>
      <w:pPr>
        <w:pStyle w:val="754"/>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投标人郑重声明：投标人具备履行合同（项目名称：</w:t>
      </w:r>
      <w:r>
        <w:rPr>
          <w:rFonts w:hint="eastAsia" w:ascii="仿宋" w:hAnsi="仿宋" w:eastAsia="仿宋" w:cs="仿宋"/>
          <w:color w:val="000000"/>
          <w:sz w:val="32"/>
          <w:szCs w:val="32"/>
        </w:rPr>
        <w:t xml:space="preserve">2024年徐州市铜山区政府购买居家养老服务项目</w:t>
      </w:r>
      <w:r>
        <w:rPr>
          <w:rFonts w:hint="eastAsia" w:ascii="仿宋" w:hAnsi="仿宋" w:eastAsia="仿宋" w:cs="仿宋"/>
          <w:sz w:val="32"/>
          <w:szCs w:val="32"/>
        </w:rPr>
        <w:t xml:space="preserve">，项目编号：</w:t>
      </w:r>
      <w:r>
        <w:rPr>
          <w:rFonts w:hint="eastAsia" w:ascii="仿宋" w:hAnsi="仿宋" w:eastAsia="仿宋" w:cs="仿宋"/>
          <w:color w:val="000000"/>
          <w:sz w:val="32"/>
        </w:rPr>
        <w:t xml:space="preserve">JSZC-320312-JXZB-G2024-0001</w:t>
      </w:r>
      <w:r>
        <w:rPr>
          <w:rFonts w:hint="eastAsia" w:ascii="仿宋" w:hAnsi="仿宋" w:eastAsia="仿宋" w:cs="仿宋"/>
          <w:sz w:val="32"/>
          <w:szCs w:val="32"/>
        </w:rPr>
        <w:t xml:space="preserve">）所必需的设备和专业技术能力，具体为：</w:t>
      </w:r>
      <w:r/>
    </w:p>
    <w:p>
      <w:pPr>
        <w:pStyle w:val="956"/>
        <w:spacing w:line="480" w:lineRule="exact"/>
        <w:rPr>
          <w:rFonts w:ascii="仿宋" w:hAnsi="仿宋" w:eastAsia="仿宋" w:cs="仿宋"/>
          <w:sz w:val="32"/>
          <w:szCs w:val="32"/>
        </w:rPr>
      </w:pPr>
      <w:r>
        <w:rPr>
          <w:rFonts w:ascii="仿宋" w:hAnsi="仿宋" w:eastAsia="仿宋" w:cs="仿宋"/>
          <w:sz w:val="32"/>
          <w:szCs w:val="32"/>
        </w:rPr>
      </w:r>
      <w:r/>
    </w:p>
    <w:p>
      <w:pPr>
        <w:pStyle w:val="956"/>
        <w:ind w:firstLine="640"/>
        <w:spacing w:line="480" w:lineRule="exact"/>
        <w:rPr>
          <w:rFonts w:ascii="仿宋" w:hAnsi="仿宋" w:eastAsia="仿宋" w:cs="仿宋"/>
          <w:sz w:val="32"/>
          <w:szCs w:val="32"/>
        </w:rPr>
      </w:pPr>
      <w:r>
        <w:rPr>
          <w:rFonts w:hint="eastAsia" w:ascii="仿宋" w:hAnsi="仿宋" w:eastAsia="仿宋" w:cs="仿宋"/>
          <w:sz w:val="32"/>
          <w:szCs w:val="32"/>
        </w:rPr>
        <w:t xml:space="preserve">（证明材料扫描件附后）</w:t>
      </w:r>
      <w:r/>
    </w:p>
    <w:p>
      <w:pPr>
        <w:pStyle w:val="956"/>
        <w:ind w:firstLine="640"/>
        <w:spacing w:line="480" w:lineRule="exact"/>
        <w:rPr>
          <w:rFonts w:ascii="仿宋" w:hAnsi="仿宋" w:eastAsia="仿宋" w:cs="仿宋"/>
          <w:sz w:val="32"/>
          <w:szCs w:val="32"/>
        </w:rPr>
      </w:pPr>
      <w:r>
        <w:rPr>
          <w:rFonts w:hint="eastAsia" w:ascii="仿宋" w:hAnsi="仿宋" w:eastAsia="仿宋" w:cs="仿宋"/>
          <w:sz w:val="32"/>
          <w:szCs w:val="32"/>
        </w:rPr>
        <w:t xml:space="preserve">…………</w:t>
      </w:r>
      <w:r/>
    </w:p>
    <w:p>
      <w:pPr>
        <w:ind w:firstLine="480"/>
        <w:spacing w:line="360" w:lineRule="auto"/>
        <w:rPr>
          <w:rFonts w:ascii="仿宋" w:hAnsi="仿宋" w:eastAsia="仿宋" w:cs="仿宋"/>
          <w:sz w:val="32"/>
          <w:szCs w:val="32"/>
        </w:rPr>
      </w:pPr>
      <w:r>
        <w:rPr>
          <w:rFonts w:ascii="仿宋" w:hAnsi="仿宋" w:eastAsia="仿宋" w:cs="仿宋"/>
          <w:sz w:val="32"/>
          <w:szCs w:val="32"/>
        </w:rPr>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特此声明。</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投标人对上述声明的真实性负责。如有虚假，将依法承担相应责任。</w:t>
      </w:r>
      <w:r/>
    </w:p>
    <w:p>
      <w:pPr>
        <w:spacing w:line="360" w:lineRule="auto"/>
        <w:rPr>
          <w:rFonts w:ascii="仿宋" w:hAnsi="仿宋" w:eastAsia="仿宋" w:cs="仿宋"/>
          <w:sz w:val="32"/>
          <w:szCs w:val="32"/>
        </w:rPr>
      </w:pPr>
      <w:r>
        <w:rPr>
          <w:rFonts w:ascii="仿宋" w:hAnsi="仿宋" w:eastAsia="仿宋" w:cs="仿宋"/>
          <w:sz w:val="32"/>
          <w:szCs w:val="32"/>
        </w:rPr>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投标人：（盖单位电子签章）</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投标人授权代表：（签字）</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日期：   年  月  日</w:t>
      </w:r>
      <w:r/>
    </w:p>
    <w:p>
      <w:pPr>
        <w:ind w:firstLine="643"/>
        <w:rPr>
          <w:rFonts w:ascii="黑体" w:hAnsi="黑体" w:eastAsia="黑体" w:cs="黑体"/>
          <w:b/>
          <w:color w:val="000000"/>
          <w:sz w:val="32"/>
          <w:szCs w:val="32"/>
        </w:rPr>
      </w:pPr>
      <w:r>
        <w:rPr>
          <w:rFonts w:hint="eastAsia" w:ascii="黑体" w:hAnsi="黑体" w:eastAsia="黑体" w:cs="黑体"/>
          <w:b/>
          <w:color w:val="000000"/>
          <w:sz w:val="32"/>
          <w:szCs w:val="32"/>
        </w:rPr>
        <w:br w:type="page" w:clear="all"/>
      </w:r>
      <w:r/>
    </w:p>
    <w:p>
      <w:pPr>
        <w:ind w:firstLine="643"/>
        <w:jc w:val="center"/>
        <w:spacing w:line="480" w:lineRule="auto"/>
        <w:rPr>
          <w:rFonts w:ascii="仿宋" w:hAnsi="仿宋" w:eastAsia="仿宋" w:cs="仿宋"/>
          <w:b/>
          <w:sz w:val="32"/>
          <w:szCs w:val="32"/>
        </w:rPr>
        <w:pBdr>
          <w:top w:val="none" w:color="000000" w:sz="0" w:space="0"/>
          <w:left w:val="none" w:color="000000" w:sz="0" w:space="0"/>
          <w:bottom w:val="none" w:color="000000" w:sz="0" w:space="0"/>
          <w:right w:val="none" w:color="000000" w:sz="0" w:space="0"/>
        </w:pBdr>
        <w:outlineLvl w:val="0"/>
      </w:pPr>
      <w:r/>
      <w:bookmarkStart w:id="21" w:name="_Toc14524"/>
      <w:r>
        <w:rPr>
          <w:rFonts w:hint="eastAsia" w:ascii="黑体" w:hAnsi="黑体" w:eastAsia="黑体" w:cs="黑体"/>
          <w:b/>
          <w:color w:val="000000"/>
          <w:sz w:val="32"/>
          <w:szCs w:val="32"/>
        </w:rPr>
        <w:t xml:space="preserve">十、预付款保函支付条款</w:t>
      </w:r>
      <w:bookmarkEnd w:id="21"/>
      <w:r/>
      <w:r/>
    </w:p>
    <w:p>
      <w:pPr>
        <w:ind w:firstLine="643"/>
        <w:spacing w:line="360" w:lineRule="auto"/>
        <w:rPr>
          <w:rFonts w:ascii="仿宋" w:hAnsi="仿宋" w:eastAsia="仿宋" w:cs="仿宋"/>
          <w:b/>
          <w:sz w:val="32"/>
          <w:szCs w:val="32"/>
        </w:rPr>
      </w:pPr>
      <w:r>
        <w:rPr>
          <w:rFonts w:hint="eastAsia" w:ascii="仿宋" w:hAnsi="仿宋" w:eastAsia="仿宋" w:cs="仿宋"/>
          <w:b/>
          <w:sz w:val="32"/>
          <w:szCs w:val="32"/>
        </w:rPr>
        <w:t xml:space="preserve">付款方式一：提交预付款保函的</w:t>
      </w:r>
      <w:r/>
    </w:p>
    <w:p>
      <w:pPr>
        <w:ind w:firstLine="640"/>
        <w:spacing w:line="360" w:lineRule="auto"/>
        <w:rPr>
          <w:rFonts w:ascii="仿宋" w:hAnsi="仿宋" w:eastAsia="仿宋" w:cs="仿宋"/>
          <w:sz w:val="32"/>
          <w:szCs w:val="32"/>
          <w:u w:val="single"/>
        </w:rPr>
      </w:pPr>
      <w:r>
        <w:rPr>
          <w:rFonts w:hint="eastAsia" w:ascii="仿宋" w:hAnsi="仿宋" w:eastAsia="仿宋" w:cs="仿宋"/>
          <w:sz w:val="32"/>
          <w:szCs w:val="32"/>
        </w:rPr>
        <w:t xml:space="preserve">（1）合同签订且乙方向甲方出具预付款保函后</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个工作日内，甲方应支付合同价款的百分之</w:t>
      </w:r>
      <w:r>
        <w:rPr>
          <w:rFonts w:hint="eastAsia" w:ascii="仿宋" w:hAnsi="仿宋" w:eastAsia="仿宋" w:cs="仿宋"/>
          <w:sz w:val="32"/>
          <w:szCs w:val="32"/>
          <w:u w:val="single"/>
        </w:rPr>
        <w:t xml:space="preserve">    XX（   XX%），</w:t>
      </w:r>
      <w:r>
        <w:rPr>
          <w:rFonts w:hint="eastAsia" w:ascii="仿宋" w:hAnsi="仿宋" w:eastAsia="仿宋" w:cs="仿宋"/>
          <w:sz w:val="32"/>
          <w:szCs w:val="32"/>
        </w:rPr>
        <w:t xml:space="preserve">小写￥</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大写：人民币</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w:t>
      </w:r>
      <w:r/>
    </w:p>
    <w:p>
      <w:pPr>
        <w:ind w:left="140" w:firstLine="640"/>
        <w:spacing w:line="360" w:lineRule="auto"/>
        <w:rPr>
          <w:rFonts w:ascii="仿宋" w:hAnsi="仿宋" w:eastAsia="仿宋" w:cs="仿宋"/>
          <w:sz w:val="32"/>
          <w:szCs w:val="32"/>
        </w:rPr>
      </w:pPr>
      <w:r>
        <w:rPr>
          <w:rFonts w:hint="eastAsia" w:ascii="仿宋" w:hAnsi="仿宋" w:eastAsia="仿宋" w:cs="仿宋"/>
          <w:sz w:val="32"/>
          <w:szCs w:val="32"/>
        </w:rPr>
        <w:t xml:space="preserve">乙方需提交的支付文件：乙方出具的全额正式发票。</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（2）验收合格后</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个工作日内，甲方应支付合同价款的百分之</w:t>
      </w:r>
      <w:r>
        <w:rPr>
          <w:rFonts w:hint="eastAsia" w:ascii="仿宋" w:hAnsi="仿宋" w:eastAsia="仿宋" w:cs="仿宋"/>
          <w:sz w:val="32"/>
          <w:szCs w:val="32"/>
          <w:u w:val="single"/>
        </w:rPr>
        <w:t xml:space="preserve">XX（   XX%），</w:t>
      </w:r>
      <w:r>
        <w:rPr>
          <w:rFonts w:hint="eastAsia" w:ascii="仿宋" w:hAnsi="仿宋" w:eastAsia="仿宋" w:cs="仿宋"/>
          <w:sz w:val="32"/>
          <w:szCs w:val="32"/>
        </w:rPr>
        <w:t xml:space="preserve">小写￥</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大写：人民币</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w:t>
      </w:r>
      <w:r/>
    </w:p>
    <w:p>
      <w:pPr>
        <w:ind w:firstLine="643"/>
        <w:spacing w:line="360" w:lineRule="auto"/>
        <w:rPr>
          <w:rFonts w:ascii="仿宋" w:hAnsi="仿宋" w:eastAsia="仿宋" w:cs="仿宋"/>
          <w:b/>
          <w:sz w:val="32"/>
          <w:szCs w:val="32"/>
        </w:rPr>
      </w:pPr>
      <w:r>
        <w:rPr>
          <w:rFonts w:hint="eastAsia" w:ascii="仿宋" w:hAnsi="仿宋" w:eastAsia="仿宋" w:cs="仿宋"/>
          <w:b/>
          <w:sz w:val="32"/>
          <w:szCs w:val="32"/>
        </w:rPr>
        <w:t xml:space="preserve">……</w:t>
      </w:r>
      <w:r/>
    </w:p>
    <w:p>
      <w:pPr>
        <w:ind w:firstLine="643"/>
        <w:spacing w:line="360" w:lineRule="auto"/>
        <w:rPr>
          <w:rFonts w:ascii="仿宋" w:hAnsi="仿宋" w:eastAsia="仿宋" w:cs="仿宋"/>
          <w:b/>
          <w:sz w:val="32"/>
          <w:szCs w:val="32"/>
        </w:rPr>
        <w:outlineLvl w:val="0"/>
      </w:pPr>
      <w:r/>
      <w:bookmarkStart w:id="22" w:name="_Toc8562"/>
      <w:r>
        <w:rPr>
          <w:rFonts w:hint="eastAsia" w:ascii="仿宋" w:hAnsi="仿宋" w:eastAsia="仿宋" w:cs="仿宋"/>
          <w:b/>
          <w:sz w:val="32"/>
          <w:szCs w:val="32"/>
        </w:rPr>
        <w:t xml:space="preserve">付款方式二：不提交预付款保函的</w:t>
      </w:r>
      <w:bookmarkEnd w:id="22"/>
      <w:r/>
      <w:r/>
    </w:p>
    <w:p>
      <w:pPr>
        <w:ind w:firstLine="640"/>
        <w:spacing w:line="360" w:lineRule="auto"/>
        <w:rPr>
          <w:rFonts w:ascii="仿宋" w:hAnsi="仿宋" w:eastAsia="仿宋" w:cs="仿宋"/>
          <w:sz w:val="32"/>
          <w:szCs w:val="32"/>
          <w:u w:val="single"/>
        </w:rPr>
      </w:pPr>
      <w:r>
        <w:rPr>
          <w:rFonts w:hint="eastAsia" w:ascii="仿宋" w:hAnsi="仿宋" w:eastAsia="仿宋" w:cs="仿宋"/>
          <w:sz w:val="32"/>
          <w:szCs w:val="32"/>
        </w:rPr>
        <w:t xml:space="preserve">（1）合同签订后</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个工作日内，甲方应支付合同价款的百分之</w:t>
      </w:r>
      <w:r>
        <w:rPr>
          <w:rFonts w:hint="eastAsia" w:ascii="仿宋" w:hAnsi="仿宋" w:eastAsia="仿宋" w:cs="仿宋"/>
          <w:sz w:val="32"/>
          <w:szCs w:val="32"/>
          <w:u w:val="single"/>
        </w:rPr>
        <w:t xml:space="preserve">XX（   XX%），</w:t>
      </w:r>
      <w:r>
        <w:rPr>
          <w:rFonts w:hint="eastAsia" w:ascii="仿宋" w:hAnsi="仿宋" w:eastAsia="仿宋" w:cs="仿宋"/>
          <w:sz w:val="32"/>
          <w:szCs w:val="32"/>
        </w:rPr>
        <w:t xml:space="preserve">小写￥</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大写：人民币</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w:t>
      </w:r>
      <w:r/>
    </w:p>
    <w:p>
      <w:pPr>
        <w:ind w:left="140" w:firstLine="640"/>
        <w:spacing w:line="360" w:lineRule="auto"/>
        <w:rPr>
          <w:rFonts w:ascii="仿宋" w:hAnsi="仿宋" w:eastAsia="仿宋" w:cs="仿宋"/>
          <w:sz w:val="32"/>
          <w:szCs w:val="32"/>
        </w:rPr>
      </w:pPr>
      <w:r>
        <w:rPr>
          <w:rFonts w:hint="eastAsia" w:ascii="仿宋" w:hAnsi="仿宋" w:eastAsia="仿宋" w:cs="仿宋"/>
          <w:sz w:val="32"/>
          <w:szCs w:val="32"/>
        </w:rPr>
        <w:t xml:space="preserve">乙方需提交的支付文件：乙方出具的全额正式发票。</w:t>
      </w:r>
      <w:r/>
    </w:p>
    <w:p>
      <w:pPr>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（2）验收合格后</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个工作日内，甲方应支付合同价款的百分之</w:t>
      </w:r>
      <w:r>
        <w:rPr>
          <w:rFonts w:hint="eastAsia" w:ascii="仿宋" w:hAnsi="仿宋" w:eastAsia="仿宋" w:cs="仿宋"/>
          <w:sz w:val="32"/>
          <w:szCs w:val="32"/>
          <w:u w:val="single"/>
        </w:rPr>
        <w:t xml:space="preserve">XX（   XX%），</w:t>
      </w:r>
      <w:r>
        <w:rPr>
          <w:rFonts w:hint="eastAsia" w:ascii="仿宋" w:hAnsi="仿宋" w:eastAsia="仿宋" w:cs="仿宋"/>
          <w:sz w:val="32"/>
          <w:szCs w:val="32"/>
        </w:rPr>
        <w:t xml:space="preserve">小写￥</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大写：人民币</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w:t>
      </w:r>
      <w:r/>
    </w:p>
    <w:p>
      <w:pPr>
        <w:ind w:firstLine="643"/>
        <w:spacing w:line="360" w:lineRule="auto"/>
        <w:rPr>
          <w:rFonts w:ascii="仿宋" w:hAnsi="仿宋" w:eastAsia="仿宋" w:cs="仿宋"/>
          <w:b/>
          <w:sz w:val="32"/>
          <w:szCs w:val="32"/>
        </w:rPr>
        <w:outlineLvl w:val="0"/>
      </w:pPr>
      <w:r/>
      <w:bookmarkStart w:id="23" w:name="_Toc2432"/>
      <w:r>
        <w:rPr>
          <w:rFonts w:hint="eastAsia" w:ascii="仿宋" w:hAnsi="仿宋" w:eastAsia="仿宋" w:cs="仿宋"/>
          <w:b/>
          <w:sz w:val="32"/>
          <w:szCs w:val="32"/>
        </w:rPr>
        <w:t xml:space="preserve">……</w:t>
      </w:r>
      <w:bookmarkEnd w:id="23"/>
      <w:r/>
      <w:r/>
    </w:p>
    <w:p>
      <w:pPr>
        <w:ind w:left="140" w:firstLine="643"/>
        <w:spacing w:line="360" w:lineRule="auto"/>
        <w:rPr>
          <w:rFonts w:ascii="仿宋" w:hAnsi="仿宋" w:eastAsia="仿宋" w:cs="仿宋"/>
          <w:b/>
          <w:sz w:val="32"/>
          <w:szCs w:val="32"/>
        </w:rPr>
      </w:pPr>
      <w:r>
        <w:rPr>
          <w:rFonts w:hint="eastAsia" w:ascii="仿宋" w:hAnsi="仿宋" w:eastAsia="仿宋" w:cs="仿宋"/>
          <w:b/>
          <w:sz w:val="32"/>
          <w:szCs w:val="32"/>
        </w:rPr>
        <w:t xml:space="preserve">注:</w:t>
      </w:r>
      <w:r/>
    </w:p>
    <w:p>
      <w:pPr>
        <w:ind w:left="140" w:firstLine="640"/>
        <w:spacing w:line="360" w:lineRule="auto"/>
        <w:rPr>
          <w:rFonts w:ascii="仿宋" w:hAnsi="仿宋" w:eastAsia="仿宋" w:cs="仿宋"/>
          <w:sz w:val="32"/>
          <w:szCs w:val="32"/>
        </w:rPr>
      </w:pPr>
      <w:r>
        <w:rPr>
          <w:rFonts w:hint="eastAsia" w:ascii="仿宋" w:hAnsi="仿宋" w:eastAsia="仿宋" w:cs="仿宋"/>
          <w:sz w:val="32"/>
          <w:szCs w:val="32"/>
        </w:rPr>
        <w:t xml:space="preserve">1、付款条件一中，出具预付款保函后支付的合同款应当与保函金额一致。</w:t>
      </w:r>
      <w:r/>
    </w:p>
    <w:p>
      <w:pPr>
        <w:pStyle w:val="935"/>
        <w:ind w:firstLine="640"/>
        <w:spacing w:line="360" w:lineRule="auto"/>
        <w:rPr>
          <w:rFonts w:ascii="仿宋" w:hAnsi="仿宋" w:eastAsia="仿宋" w:cs="仿宋"/>
          <w:sz w:val="32"/>
          <w:szCs w:val="32"/>
        </w:rPr>
      </w:pPr>
      <w:r>
        <w:rPr>
          <w:rFonts w:hint="eastAsia" w:ascii="仿宋" w:hAnsi="仿宋" w:eastAsia="仿宋" w:cs="仿宋"/>
          <w:sz w:val="32"/>
          <w:szCs w:val="32"/>
        </w:rPr>
        <w:t xml:space="preserve">2、付款条件二中，预付款比例设定应符合《关于做好政府采购支持企业发展有关事项的通知》(苏财购〔2020〕52号)要求。</w:t>
      </w:r>
      <w:r/>
    </w:p>
    <w:sectPr>
      <w:headerReference w:type="default" r:id="rId9"/>
      <w:footerReference w:type="default" r:id="rId12"/>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PMingLiU">
    <w:panose1 w:val="02020500000000000000"/>
  </w:font>
  <w:font w:name="Courier New">
    <w:panose1 w:val="02070309020205020404"/>
  </w:font>
  <w:font w:name="Cambria">
    <w:panose1 w:val="02040503050406030204"/>
  </w:font>
  <w:font w:name="新宋体">
    <w:panose1 w:val="02010609030101010101"/>
  </w:font>
  <w:font w:name="Calibri">
    <w:panose1 w:val="020F05020202040302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2"/>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pPr>
                          <w:r>
                            <w:t xml:space="preserve">第 </w:t>
                          </w:r>
                          <w:r>
                            <w:fldChar w:fldCharType="begin"/>
                          </w:r>
                          <w:r>
                            <w:instrText xml:space="preserve"> PAGE  \* MERGEFORMAT </w:instrText>
                          </w:r>
                          <w:r>
                            <w:fldChar w:fldCharType="separate"/>
                          </w:r>
                          <w:r>
                            <w:t xml:space="preserve">64</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2"/>
                    </w:pPr>
                    <w:r>
                      <w:t xml:space="preserve">第 </w:t>
                    </w:r>
                    <w:r>
                      <w:fldChar w:fldCharType="begin"/>
                    </w:r>
                    <w:r>
                      <w:instrText xml:space="preserve"> PAGE  \* MERGEFORMAT </w:instrText>
                    </w:r>
                    <w:r>
                      <w:fldChar w:fldCharType="separate"/>
                    </w:r>
                    <w:r>
                      <w:t xml:space="preserve">64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right"/>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000000" w:sz="0" w:space="0"/>
      </w:pBdr>
    </w:pPr>
    <w:r>
      <w:rPr>
        <w:i/>
        <w:iCs/>
        <w:sz w:val="18"/>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9"/>
    <w:link w:val="730"/>
    <w:uiPriority w:val="9"/>
    <w:rPr>
      <w:rFonts w:ascii="Arial" w:hAnsi="Arial" w:eastAsia="Arial" w:cs="Arial"/>
      <w:sz w:val="40"/>
      <w:szCs w:val="40"/>
    </w:rPr>
  </w:style>
  <w:style w:type="character" w:styleId="15">
    <w:name w:val="Heading 2 Char"/>
    <w:basedOn w:val="739"/>
    <w:link w:val="731"/>
    <w:uiPriority w:val="9"/>
    <w:rPr>
      <w:rFonts w:ascii="Arial" w:hAnsi="Arial" w:eastAsia="Arial" w:cs="Arial"/>
      <w:sz w:val="34"/>
    </w:rPr>
  </w:style>
  <w:style w:type="character" w:styleId="17">
    <w:name w:val="Heading 3 Char"/>
    <w:basedOn w:val="739"/>
    <w:link w:val="732"/>
    <w:uiPriority w:val="9"/>
    <w:rPr>
      <w:rFonts w:ascii="Arial" w:hAnsi="Arial" w:eastAsia="Arial" w:cs="Arial"/>
      <w:sz w:val="30"/>
      <w:szCs w:val="30"/>
    </w:rPr>
  </w:style>
  <w:style w:type="character" w:styleId="19">
    <w:name w:val="Heading 4 Char"/>
    <w:basedOn w:val="739"/>
    <w:link w:val="733"/>
    <w:uiPriority w:val="9"/>
    <w:rPr>
      <w:rFonts w:ascii="Arial" w:hAnsi="Arial" w:eastAsia="Arial" w:cs="Arial"/>
      <w:b/>
      <w:bCs/>
      <w:sz w:val="26"/>
      <w:szCs w:val="26"/>
    </w:rPr>
  </w:style>
  <w:style w:type="character" w:styleId="21">
    <w:name w:val="Heading 5 Char"/>
    <w:basedOn w:val="739"/>
    <w:link w:val="734"/>
    <w:uiPriority w:val="9"/>
    <w:rPr>
      <w:rFonts w:ascii="Arial" w:hAnsi="Arial" w:eastAsia="Arial" w:cs="Arial"/>
      <w:b/>
      <w:bCs/>
      <w:sz w:val="24"/>
      <w:szCs w:val="24"/>
    </w:rPr>
  </w:style>
  <w:style w:type="character" w:styleId="23">
    <w:name w:val="Heading 6 Char"/>
    <w:basedOn w:val="739"/>
    <w:link w:val="735"/>
    <w:uiPriority w:val="9"/>
    <w:rPr>
      <w:rFonts w:ascii="Arial" w:hAnsi="Arial" w:eastAsia="Arial" w:cs="Arial"/>
      <w:b/>
      <w:bCs/>
      <w:sz w:val="22"/>
      <w:szCs w:val="22"/>
    </w:rPr>
  </w:style>
  <w:style w:type="character" w:styleId="25">
    <w:name w:val="Heading 7 Char"/>
    <w:basedOn w:val="739"/>
    <w:link w:val="736"/>
    <w:uiPriority w:val="9"/>
    <w:rPr>
      <w:rFonts w:ascii="Arial" w:hAnsi="Arial" w:eastAsia="Arial" w:cs="Arial"/>
      <w:b/>
      <w:bCs/>
      <w:i/>
      <w:iCs/>
      <w:sz w:val="22"/>
      <w:szCs w:val="22"/>
    </w:rPr>
  </w:style>
  <w:style w:type="character" w:styleId="27">
    <w:name w:val="Heading 8 Char"/>
    <w:basedOn w:val="739"/>
    <w:link w:val="737"/>
    <w:uiPriority w:val="9"/>
    <w:rPr>
      <w:rFonts w:ascii="Arial" w:hAnsi="Arial" w:eastAsia="Arial" w:cs="Arial"/>
      <w:i/>
      <w:iCs/>
      <w:sz w:val="22"/>
      <w:szCs w:val="22"/>
    </w:rPr>
  </w:style>
  <w:style w:type="character" w:styleId="29">
    <w:name w:val="Heading 9 Char"/>
    <w:basedOn w:val="739"/>
    <w:link w:val="738"/>
    <w:uiPriority w:val="9"/>
    <w:rPr>
      <w:rFonts w:ascii="Arial" w:hAnsi="Arial" w:eastAsia="Arial" w:cs="Arial"/>
      <w:i/>
      <w:iCs/>
      <w:sz w:val="21"/>
      <w:szCs w:val="21"/>
    </w:rPr>
  </w:style>
  <w:style w:type="character" w:styleId="34">
    <w:name w:val="Title Char"/>
    <w:basedOn w:val="739"/>
    <w:link w:val="774"/>
    <w:uiPriority w:val="10"/>
    <w:rPr>
      <w:sz w:val="48"/>
      <w:szCs w:val="48"/>
    </w:rPr>
  </w:style>
  <w:style w:type="character" w:styleId="36">
    <w:name w:val="Subtitle Char"/>
    <w:basedOn w:val="739"/>
    <w:link w:val="768"/>
    <w:uiPriority w:val="11"/>
    <w:rPr>
      <w:sz w:val="24"/>
      <w:szCs w:val="24"/>
    </w:rPr>
  </w:style>
  <w:style w:type="character" w:styleId="38">
    <w:name w:val="Quote Char"/>
    <w:link w:val="792"/>
    <w:uiPriority w:val="29"/>
    <w:rPr>
      <w:i/>
    </w:rPr>
  </w:style>
  <w:style w:type="character" w:styleId="40">
    <w:name w:val="Intense Quote Char"/>
    <w:link w:val="794"/>
    <w:uiPriority w:val="30"/>
    <w:rPr>
      <w:i/>
    </w:rPr>
  </w:style>
  <w:style w:type="character" w:styleId="42">
    <w:name w:val="Header Char"/>
    <w:basedOn w:val="739"/>
    <w:link w:val="763"/>
    <w:uiPriority w:val="99"/>
  </w:style>
  <w:style w:type="character" w:styleId="46">
    <w:name w:val="Caption Char"/>
    <w:basedOn w:val="742"/>
    <w:link w:val="762"/>
    <w:uiPriority w:val="99"/>
  </w:style>
  <w:style w:type="character" w:styleId="175">
    <w:name w:val="Footnote Text Char"/>
    <w:link w:val="769"/>
    <w:uiPriority w:val="99"/>
    <w:rPr>
      <w:sz w:val="18"/>
    </w:rPr>
  </w:style>
  <w:style w:type="character" w:styleId="178">
    <w:name w:val="Endnote Text Char"/>
    <w:link w:val="760"/>
    <w:uiPriority w:val="99"/>
    <w:rPr>
      <w:sz w:val="20"/>
    </w:rPr>
  </w:style>
  <w:style w:type="paragraph" w:styleId="189">
    <w:name w:val="TOC Heading"/>
    <w:uiPriority w:val="39"/>
    <w:unhideWhenUsed/>
  </w:style>
  <w:style w:type="paragraph" w:styleId="729" w:default="1">
    <w:name w:val="Normal"/>
    <w:next w:val="733"/>
    <w:uiPriority w:val="0"/>
    <w:qFormat/>
    <w:pPr>
      <w:jc w:val="both"/>
      <w:widowControl w:val="off"/>
    </w:pPr>
    <w:rPr>
      <w:rFonts w:ascii="Times New Roman" w:hAnsi="Times New Roman" w:eastAsia="宋体" w:cs="Times New Roman"/>
      <w:sz w:val="21"/>
      <w:szCs w:val="24"/>
      <w:lang w:val="en-US" w:eastAsia="zh-CN" w:bidi="ar-SA"/>
    </w:rPr>
  </w:style>
  <w:style w:type="paragraph" w:styleId="730">
    <w:name w:val="Heading 1"/>
    <w:basedOn w:val="729"/>
    <w:next w:val="729"/>
    <w:link w:val="779"/>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link w:val="781"/>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780"/>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782"/>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783"/>
    <w:uiPriority w:val="9"/>
    <w:unhideWhenUsed/>
    <w:qFormat/>
    <w:pPr>
      <w:keepLines/>
      <w:keepNext/>
      <w:spacing w:before="320" w:after="200"/>
      <w:outlineLvl w:val="4"/>
    </w:pPr>
    <w:rPr>
      <w:rFonts w:ascii="Arial" w:hAnsi="Arial" w:eastAsia="Arial" w:cs="Arial"/>
      <w:b/>
      <w:bCs/>
      <w:sz w:val="24"/>
    </w:rPr>
  </w:style>
  <w:style w:type="paragraph" w:styleId="735">
    <w:name w:val="Heading 6"/>
    <w:basedOn w:val="729"/>
    <w:next w:val="729"/>
    <w:link w:val="784"/>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86"/>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87"/>
    <w:uiPriority w:val="9"/>
    <w:unhideWhenUsed/>
    <w:qFormat/>
    <w:pPr>
      <w:keepLines/>
      <w:keepNext/>
      <w:spacing w:before="320" w:after="200"/>
      <w:outlineLvl w:val="8"/>
    </w:pPr>
    <w:rPr>
      <w:rFonts w:ascii="Arial" w:hAnsi="Arial" w:eastAsia="Arial" w:cs="Arial"/>
      <w:i/>
      <w:iCs/>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toc 7"/>
    <w:basedOn w:val="729"/>
    <w:next w:val="729"/>
    <w:uiPriority w:val="39"/>
    <w:unhideWhenUsed/>
    <w:qFormat/>
    <w:pPr>
      <w:ind w:left="1701"/>
      <w:spacing w:after="57"/>
    </w:pPr>
  </w:style>
  <w:style w:type="paragraph" w:styleId="742">
    <w:name w:val="Caption"/>
    <w:basedOn w:val="729"/>
    <w:next w:val="7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Body Text"/>
    <w:basedOn w:val="729"/>
    <w:next w:val="744"/>
    <w:uiPriority w:val="0"/>
    <w:qFormat/>
    <w:rPr>
      <w:rFonts w:ascii="楷体_GB2312" w:hAnsi="Arial" w:eastAsia="楷体_GB2312"/>
      <w:sz w:val="28"/>
      <w:szCs w:val="28"/>
    </w:rPr>
  </w:style>
  <w:style w:type="paragraph" w:styleId="744" w:customStyle="1">
    <w:name w:val="一级条标题"/>
    <w:basedOn w:val="745"/>
    <w:next w:val="7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5" w:customStyle="1">
    <w:name w:val="章标题"/>
    <w:basedOn w:val="746"/>
    <w:next w:val="729"/>
    <w:uiPriority w:val="0"/>
    <w:qFormat/>
    <w:pPr>
      <w:ind w:left="810" w:hanging="810"/>
      <w:spacing w:before="50" w:after="50"/>
      <w:tabs>
        <w:tab w:val="left" w:pos="810" w:leader="none"/>
        <w:tab w:val="left" w:pos="1265" w:leader="none"/>
      </w:tabs>
      <w:outlineLvl w:val="1"/>
    </w:pPr>
    <w:rPr>
      <w:rFonts w:ascii="黑体" w:hAnsi="Calibri" w:eastAsia="黑体"/>
      <w:szCs w:val="22"/>
    </w:rPr>
  </w:style>
  <w:style w:type="paragraph" w:styleId="746" w:customStyle="1">
    <w:name w:val="正文112"/>
    <w:next w:val="747"/>
    <w:uiPriority w:val="0"/>
    <w:qFormat/>
    <w:pPr>
      <w:jc w:val="both"/>
      <w:widowControl w:val="off"/>
    </w:pPr>
    <w:rPr>
      <w:rFonts w:ascii="Times New Roman" w:hAnsi="Times New Roman" w:eastAsia="宋体" w:cs="Times New Roman"/>
      <w:sz w:val="21"/>
      <w:szCs w:val="24"/>
      <w:lang w:val="en-US" w:eastAsia="zh-CN" w:bidi="ar-SA"/>
    </w:rPr>
  </w:style>
  <w:style w:type="paragraph" w:styleId="747" w:customStyle="1">
    <w:name w:val="页脚1"/>
    <w:basedOn w:val="748"/>
    <w:uiPriority w:val="0"/>
    <w:qFormat/>
    <w:pPr>
      <w:jc w:val="left"/>
      <w:tabs>
        <w:tab w:val="center" w:pos="4153" w:leader="none"/>
        <w:tab w:val="right" w:pos="8306" w:leader="none"/>
      </w:tabs>
    </w:pPr>
    <w:rPr>
      <w:sz w:val="18"/>
      <w:szCs w:val="18"/>
    </w:rPr>
  </w:style>
  <w:style w:type="paragraph" w:styleId="748" w:customStyle="1">
    <w:name w:val="正文113"/>
    <w:next w:val="749"/>
    <w:uiPriority w:val="0"/>
    <w:qFormat/>
    <w:pPr>
      <w:jc w:val="both"/>
      <w:spacing w:after="200" w:line="276" w:lineRule="auto"/>
      <w:widowControl w:val="off"/>
    </w:pPr>
    <w:rPr>
      <w:rFonts w:ascii="Times New Roman" w:hAnsi="Times New Roman" w:eastAsia="宋体" w:cs="Times New Roman"/>
      <w:sz w:val="21"/>
      <w:szCs w:val="24"/>
      <w:lang w:val="en-US" w:eastAsia="zh-CN" w:bidi="ar-SA"/>
    </w:rPr>
  </w:style>
  <w:style w:type="paragraph" w:styleId="749" w:customStyle="1">
    <w:name w:val="BodyText1I21"/>
    <w:basedOn w:val="750"/>
    <w:uiPriority w:val="0"/>
    <w:qFormat/>
    <w:pPr>
      <w:ind w:firstLine="420"/>
      <w:spacing w:line="240" w:lineRule="auto"/>
    </w:pPr>
    <w:rPr>
      <w:sz w:val="21"/>
    </w:rPr>
  </w:style>
  <w:style w:type="paragraph" w:styleId="750" w:customStyle="1">
    <w:name w:val="BodyTextIndent1"/>
    <w:basedOn w:val="748"/>
    <w:uiPriority w:val="0"/>
    <w:qFormat/>
    <w:pPr>
      <w:ind w:left="420" w:firstLine="200"/>
      <w:spacing w:after="120" w:line="360" w:lineRule="auto"/>
    </w:pPr>
    <w:rPr>
      <w:rFonts w:ascii="Verdana" w:hAnsi="Verdana"/>
      <w:sz w:val="24"/>
      <w:szCs w:val="28"/>
    </w:rPr>
  </w:style>
  <w:style w:type="paragraph" w:styleId="751" w:customStyle="1">
    <w:name w:val="段"/>
    <w:basedOn w:val="752"/>
    <w:next w:val="729"/>
    <w:uiPriority w:val="0"/>
    <w:qFormat/>
    <w:pPr>
      <w:ind w:firstLine="200"/>
      <w:widowControl/>
    </w:pPr>
    <w:rPr>
      <w:sz w:val="20"/>
    </w:rPr>
  </w:style>
  <w:style w:type="paragraph" w:styleId="752" w:customStyle="1">
    <w:name w:val="正文1"/>
    <w:basedOn w:val="746"/>
    <w:next w:val="753"/>
    <w:uiPriority w:val="0"/>
    <w:qFormat/>
    <w:pPr>
      <w:jc w:val="left"/>
      <w:spacing w:line="360" w:lineRule="atLeast"/>
    </w:pPr>
    <w:rPr>
      <w:rFonts w:ascii="宋体" w:hAnsi="Calibri"/>
      <w:sz w:val="24"/>
      <w:szCs w:val="20"/>
    </w:rPr>
  </w:style>
  <w:style w:type="paragraph" w:styleId="753" w:customStyle="1">
    <w:name w:val="脚注文本1"/>
    <w:basedOn w:val="754"/>
    <w:next w:val="756"/>
    <w:uiPriority w:val="0"/>
    <w:qFormat/>
    <w:rPr>
      <w:rFonts w:eastAsia="Times New Roman"/>
      <w:sz w:val="18"/>
      <w:szCs w:val="18"/>
    </w:rPr>
  </w:style>
  <w:style w:type="paragraph" w:styleId="754" w:customStyle="1">
    <w:name w:val="正文13"/>
    <w:next w:val="755"/>
    <w:uiPriority w:val="0"/>
    <w:qFormat/>
    <w:pPr>
      <w:jc w:val="both"/>
      <w:widowControl w:val="off"/>
    </w:pPr>
    <w:rPr>
      <w:rFonts w:ascii="Times New Roman" w:hAnsi="Times New Roman" w:eastAsia="宋体" w:cs="Times New Roman"/>
      <w:sz w:val="21"/>
      <w:szCs w:val="24"/>
      <w:lang w:val="en-US" w:eastAsia="zh-CN" w:bidi="ar-SA"/>
    </w:rPr>
  </w:style>
  <w:style w:type="paragraph" w:styleId="755" w:customStyle="1">
    <w:name w:val="文本块1"/>
    <w:basedOn w:val="754"/>
    <w:uiPriority w:val="0"/>
    <w:qFormat/>
    <w:pPr>
      <w:ind w:left="420" w:right="33"/>
      <w:jc w:val="left"/>
    </w:pPr>
    <w:rPr>
      <w:sz w:val="24"/>
      <w:szCs w:val="20"/>
    </w:rPr>
  </w:style>
  <w:style w:type="paragraph" w:styleId="756" w:customStyle="1">
    <w:name w:val="索引 51"/>
    <w:basedOn w:val="752"/>
    <w:next w:val="752"/>
    <w:uiPriority w:val="0"/>
    <w:qFormat/>
    <w:pPr>
      <w:ind w:left="798"/>
    </w:pPr>
    <w:rPr>
      <w:rFonts w:ascii="Calibri"/>
    </w:rPr>
  </w:style>
  <w:style w:type="paragraph" w:styleId="757">
    <w:name w:val="toc 5"/>
    <w:basedOn w:val="729"/>
    <w:next w:val="729"/>
    <w:uiPriority w:val="39"/>
    <w:unhideWhenUsed/>
    <w:qFormat/>
    <w:pPr>
      <w:ind w:left="1134"/>
      <w:spacing w:after="57"/>
    </w:pPr>
  </w:style>
  <w:style w:type="paragraph" w:styleId="758">
    <w:name w:val="toc 3"/>
    <w:basedOn w:val="729"/>
    <w:next w:val="729"/>
    <w:uiPriority w:val="39"/>
    <w:unhideWhenUsed/>
    <w:qFormat/>
    <w:pPr>
      <w:ind w:left="567"/>
      <w:spacing w:after="57"/>
    </w:pPr>
  </w:style>
  <w:style w:type="paragraph" w:styleId="759">
    <w:name w:val="toc 8"/>
    <w:basedOn w:val="729"/>
    <w:next w:val="729"/>
    <w:uiPriority w:val="39"/>
    <w:unhideWhenUsed/>
    <w:qFormat/>
    <w:pPr>
      <w:ind w:left="1984"/>
      <w:spacing w:after="57"/>
    </w:pPr>
  </w:style>
  <w:style w:type="paragraph" w:styleId="760">
    <w:name w:val="endnote text"/>
    <w:basedOn w:val="729"/>
    <w:link w:val="925"/>
    <w:uiPriority w:val="99"/>
    <w:semiHidden/>
    <w:unhideWhenUsed/>
    <w:qFormat/>
    <w:rPr>
      <w:sz w:val="20"/>
    </w:rPr>
  </w:style>
  <w:style w:type="paragraph" w:styleId="761">
    <w:name w:val="Balloon Text"/>
    <w:basedOn w:val="729"/>
    <w:link w:val="987"/>
    <w:uiPriority w:val="99"/>
    <w:semiHidden/>
    <w:unhideWhenUsed/>
    <w:qFormat/>
    <w:rPr>
      <w:sz w:val="18"/>
      <w:szCs w:val="18"/>
    </w:rPr>
  </w:style>
  <w:style w:type="paragraph" w:styleId="762">
    <w:name w:val="Footer"/>
    <w:basedOn w:val="729"/>
    <w:link w:val="798"/>
    <w:uiPriority w:val="99"/>
    <w:unhideWhenUsed/>
    <w:qFormat/>
    <w:pPr>
      <w:tabs>
        <w:tab w:val="center" w:pos="7143" w:leader="none"/>
        <w:tab w:val="right" w:pos="14287" w:leader="none"/>
      </w:tabs>
    </w:pPr>
  </w:style>
  <w:style w:type="paragraph" w:styleId="763">
    <w:name w:val="Header"/>
    <w:basedOn w:val="729"/>
    <w:link w:val="796"/>
    <w:uiPriority w:val="99"/>
    <w:unhideWhenUsed/>
    <w:qFormat/>
    <w:pPr>
      <w:tabs>
        <w:tab w:val="center" w:pos="7143" w:leader="none"/>
        <w:tab w:val="right" w:pos="14287" w:leader="none"/>
      </w:tabs>
    </w:pPr>
  </w:style>
  <w:style w:type="paragraph" w:styleId="764">
    <w:name w:val="toc 1"/>
    <w:basedOn w:val="729"/>
    <w:next w:val="729"/>
    <w:uiPriority w:val="39"/>
    <w:unhideWhenUsed/>
    <w:qFormat/>
    <w:pPr>
      <w:spacing w:after="57"/>
    </w:pPr>
  </w:style>
  <w:style w:type="paragraph" w:styleId="765">
    <w:name w:val="toc 4"/>
    <w:basedOn w:val="729"/>
    <w:next w:val="729"/>
    <w:uiPriority w:val="39"/>
    <w:unhideWhenUsed/>
    <w:qFormat/>
    <w:pPr>
      <w:ind w:left="850"/>
      <w:spacing w:after="57"/>
    </w:pPr>
  </w:style>
  <w:style w:type="paragraph" w:styleId="766">
    <w:name w:val="index heading"/>
    <w:next w:val="767"/>
    <w:uiPriority w:val="99"/>
    <w:unhideWhenUsed/>
    <w:qFormat/>
    <w:pPr>
      <w:spacing w:line="500" w:lineRule="exact"/>
    </w:pPr>
    <w:rPr>
      <w:rFonts w:ascii="仿宋_GB2312" w:hAnsi="Times New Roman" w:eastAsia="仿宋_GB2312" w:cs="Times New Roman"/>
      <w:sz w:val="28"/>
      <w:lang w:val="en-US" w:eastAsia="zh-CN" w:bidi="ar-SA"/>
    </w:rPr>
  </w:style>
  <w:style w:type="paragraph" w:styleId="767">
    <w:name w:val="index 1"/>
    <w:next w:val="729"/>
    <w:uiPriority w:val="99"/>
    <w:unhideWhenUsed/>
    <w:qFormat/>
    <w:pPr>
      <w:spacing w:line="288" w:lineRule="auto"/>
      <w:suppressLineNumbers/>
    </w:pPr>
    <w:rPr>
      <w:rFonts w:ascii="Times New Roman" w:hAnsi="Times New Roman" w:eastAsia="宋体" w:cs="Times New Roman"/>
      <w:sz w:val="24"/>
      <w:lang w:val="en-US" w:eastAsia="zh-CN" w:bidi="ar-SA"/>
    </w:rPr>
  </w:style>
  <w:style w:type="paragraph" w:styleId="768">
    <w:name w:val="Subtitle"/>
    <w:basedOn w:val="729"/>
    <w:next w:val="729"/>
    <w:link w:val="791"/>
    <w:uiPriority w:val="11"/>
    <w:qFormat/>
    <w:pPr>
      <w:spacing w:before="200" w:after="200"/>
    </w:pPr>
    <w:rPr>
      <w:sz w:val="24"/>
    </w:rPr>
  </w:style>
  <w:style w:type="paragraph" w:styleId="769">
    <w:name w:val="footnote text"/>
    <w:basedOn w:val="729"/>
    <w:link w:val="924"/>
    <w:uiPriority w:val="99"/>
    <w:semiHidden/>
    <w:unhideWhenUsed/>
    <w:qFormat/>
    <w:pPr>
      <w:spacing w:after="40"/>
    </w:pPr>
    <w:rPr>
      <w:sz w:val="18"/>
    </w:rPr>
  </w:style>
  <w:style w:type="paragraph" w:styleId="770">
    <w:name w:val="toc 6"/>
    <w:basedOn w:val="729"/>
    <w:next w:val="729"/>
    <w:uiPriority w:val="39"/>
    <w:unhideWhenUsed/>
    <w:qFormat/>
    <w:pPr>
      <w:ind w:left="1417"/>
      <w:spacing w:after="57"/>
    </w:pPr>
  </w:style>
  <w:style w:type="paragraph" w:styleId="771">
    <w:name w:val="table of figures"/>
    <w:basedOn w:val="729"/>
    <w:next w:val="729"/>
    <w:uiPriority w:val="99"/>
    <w:unhideWhenUsed/>
    <w:qFormat/>
  </w:style>
  <w:style w:type="paragraph" w:styleId="772">
    <w:name w:val="toc 2"/>
    <w:basedOn w:val="729"/>
    <w:next w:val="729"/>
    <w:uiPriority w:val="39"/>
    <w:unhideWhenUsed/>
    <w:qFormat/>
    <w:pPr>
      <w:ind w:left="283"/>
      <w:spacing w:after="57"/>
    </w:pPr>
  </w:style>
  <w:style w:type="paragraph" w:styleId="773">
    <w:name w:val="toc 9"/>
    <w:basedOn w:val="729"/>
    <w:next w:val="729"/>
    <w:uiPriority w:val="39"/>
    <w:unhideWhenUsed/>
    <w:qFormat/>
    <w:pPr>
      <w:ind w:left="2268"/>
      <w:spacing w:after="57"/>
    </w:pPr>
  </w:style>
  <w:style w:type="paragraph" w:styleId="774">
    <w:name w:val="Title"/>
    <w:basedOn w:val="729"/>
    <w:next w:val="729"/>
    <w:link w:val="790"/>
    <w:uiPriority w:val="10"/>
    <w:qFormat/>
    <w:pPr>
      <w:contextualSpacing/>
      <w:spacing w:before="300" w:after="200"/>
    </w:pPr>
    <w:rPr>
      <w:sz w:val="48"/>
      <w:szCs w:val="48"/>
    </w:rPr>
  </w:style>
  <w:style w:type="table" w:styleId="7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endnote reference"/>
    <w:uiPriority w:val="99"/>
    <w:semiHidden/>
    <w:unhideWhenUsed/>
    <w:qFormat/>
    <w:rPr>
      <w:vertAlign w:val="superscript"/>
    </w:rPr>
  </w:style>
  <w:style w:type="character" w:styleId="777">
    <w:name w:val="Hyperlink"/>
    <w:uiPriority w:val="99"/>
    <w:unhideWhenUsed/>
    <w:qFormat/>
    <w:rPr>
      <w:color w:val="0000ff" w:themeColor="hyperlink"/>
      <w:u w:val="single"/>
      <w14:textFill>
        <w14:solidFill>
          <w14:schemeClr w14:val="hlink"/>
        </w14:solidFill>
      </w14:textFill>
    </w:rPr>
  </w:style>
  <w:style w:type="character" w:styleId="778">
    <w:name w:val="footnote reference"/>
    <w:uiPriority w:val="99"/>
    <w:unhideWhenUsed/>
    <w:qFormat/>
    <w:rPr>
      <w:vertAlign w:val="superscript"/>
    </w:rPr>
  </w:style>
  <w:style w:type="character" w:styleId="779" w:customStyle="1">
    <w:name w:val="标题 1 Char"/>
    <w:link w:val="730"/>
    <w:uiPriority w:val="9"/>
    <w:qFormat/>
    <w:rPr>
      <w:rFonts w:ascii="Arial" w:hAnsi="Arial" w:eastAsia="Arial" w:cs="Arial"/>
      <w:sz w:val="40"/>
      <w:szCs w:val="40"/>
    </w:rPr>
  </w:style>
  <w:style w:type="character" w:styleId="780" w:customStyle="1">
    <w:name w:val="标题 3 Char"/>
    <w:link w:val="732"/>
    <w:uiPriority w:val="9"/>
    <w:qFormat/>
    <w:rPr>
      <w:rFonts w:ascii="Arial" w:hAnsi="Arial" w:eastAsia="Arial" w:cs="Arial"/>
      <w:sz w:val="30"/>
      <w:szCs w:val="30"/>
    </w:rPr>
  </w:style>
  <w:style w:type="character" w:styleId="781" w:customStyle="1">
    <w:name w:val="标题 2 Char"/>
    <w:link w:val="731"/>
    <w:uiPriority w:val="9"/>
    <w:qFormat/>
    <w:rPr>
      <w:rFonts w:ascii="Arial" w:hAnsi="Arial" w:eastAsia="Arial" w:cs="Arial"/>
      <w:sz w:val="34"/>
    </w:rPr>
  </w:style>
  <w:style w:type="character" w:styleId="782" w:customStyle="1">
    <w:name w:val="标题 4 Char"/>
    <w:link w:val="733"/>
    <w:uiPriority w:val="9"/>
    <w:qFormat/>
    <w:rPr>
      <w:rFonts w:ascii="Arial" w:hAnsi="Arial" w:eastAsia="Arial" w:cs="Arial"/>
      <w:b/>
      <w:bCs/>
      <w:sz w:val="26"/>
      <w:szCs w:val="26"/>
    </w:rPr>
  </w:style>
  <w:style w:type="character" w:styleId="783" w:customStyle="1">
    <w:name w:val="标题 5 Char"/>
    <w:link w:val="734"/>
    <w:uiPriority w:val="9"/>
    <w:qFormat/>
    <w:rPr>
      <w:rFonts w:ascii="Arial" w:hAnsi="Arial" w:eastAsia="Arial" w:cs="Arial"/>
      <w:b/>
      <w:bCs/>
      <w:sz w:val="24"/>
      <w:szCs w:val="24"/>
    </w:rPr>
  </w:style>
  <w:style w:type="character" w:styleId="784" w:customStyle="1">
    <w:name w:val="标题 6 Char"/>
    <w:link w:val="735"/>
    <w:uiPriority w:val="9"/>
    <w:qFormat/>
    <w:rPr>
      <w:rFonts w:ascii="Arial" w:hAnsi="Arial" w:eastAsia="Arial" w:cs="Arial"/>
      <w:b/>
      <w:bCs/>
      <w:sz w:val="22"/>
      <w:szCs w:val="22"/>
    </w:rPr>
  </w:style>
  <w:style w:type="character" w:styleId="785" w:customStyle="1">
    <w:name w:val="标题 7 Char"/>
    <w:link w:val="736"/>
    <w:uiPriority w:val="9"/>
    <w:qFormat/>
    <w:rPr>
      <w:rFonts w:ascii="Arial" w:hAnsi="Arial" w:eastAsia="Arial" w:cs="Arial"/>
      <w:b/>
      <w:bCs/>
      <w:i/>
      <w:iCs/>
      <w:sz w:val="22"/>
      <w:szCs w:val="22"/>
    </w:rPr>
  </w:style>
  <w:style w:type="character" w:styleId="786" w:customStyle="1">
    <w:name w:val="标题 8 Char"/>
    <w:link w:val="737"/>
    <w:uiPriority w:val="9"/>
    <w:qFormat/>
    <w:rPr>
      <w:rFonts w:ascii="Arial" w:hAnsi="Arial" w:eastAsia="Arial" w:cs="Arial"/>
      <w:i/>
      <w:iCs/>
      <w:sz w:val="22"/>
      <w:szCs w:val="22"/>
    </w:rPr>
  </w:style>
  <w:style w:type="character" w:styleId="787" w:customStyle="1">
    <w:name w:val="标题 9 Char"/>
    <w:link w:val="738"/>
    <w:uiPriority w:val="9"/>
    <w:qFormat/>
    <w:rPr>
      <w:rFonts w:ascii="Arial" w:hAnsi="Arial" w:eastAsia="Arial" w:cs="Arial"/>
      <w:i/>
      <w:iCs/>
      <w:sz w:val="21"/>
      <w:szCs w:val="21"/>
    </w:rPr>
  </w:style>
  <w:style w:type="paragraph" w:styleId="788">
    <w:name w:val="List Paragraph"/>
    <w:basedOn w:val="729"/>
    <w:uiPriority w:val="34"/>
    <w:qFormat/>
    <w:pPr>
      <w:contextualSpacing/>
      <w:ind w:left="720"/>
    </w:pPr>
  </w:style>
  <w:style w:type="paragraph" w:styleId="789">
    <w:name w:val="No Spacing"/>
    <w:uiPriority w:val="1"/>
    <w:qFormat/>
    <w:rPr>
      <w:rFonts w:ascii="Times New Roman" w:hAnsi="Times New Roman" w:eastAsia="宋体" w:cs="Times New Roman"/>
      <w:lang w:val="en-US" w:eastAsia="zh-CN" w:bidi="ar-SA"/>
    </w:rPr>
  </w:style>
  <w:style w:type="character" w:styleId="790" w:customStyle="1">
    <w:name w:val="标题 Char"/>
    <w:link w:val="774"/>
    <w:uiPriority w:val="10"/>
    <w:qFormat/>
    <w:rPr>
      <w:sz w:val="48"/>
      <w:szCs w:val="48"/>
    </w:rPr>
  </w:style>
  <w:style w:type="character" w:styleId="791" w:customStyle="1">
    <w:name w:val="副标题 Char"/>
    <w:link w:val="768"/>
    <w:uiPriority w:val="11"/>
    <w:qFormat/>
    <w:rPr>
      <w:sz w:val="24"/>
      <w:szCs w:val="24"/>
    </w:rPr>
  </w:style>
  <w:style w:type="paragraph" w:styleId="792">
    <w:name w:val="Quote"/>
    <w:basedOn w:val="729"/>
    <w:next w:val="729"/>
    <w:link w:val="793"/>
    <w:uiPriority w:val="29"/>
    <w:qFormat/>
    <w:pPr>
      <w:ind w:left="720" w:right="720"/>
    </w:pPr>
    <w:rPr>
      <w:i/>
    </w:rPr>
  </w:style>
  <w:style w:type="character" w:styleId="793" w:customStyle="1">
    <w:name w:val="引用 Char"/>
    <w:link w:val="792"/>
    <w:uiPriority w:val="29"/>
    <w:qFormat/>
    <w:rPr>
      <w:i/>
    </w:rPr>
  </w:style>
  <w:style w:type="paragraph" w:styleId="794">
    <w:name w:val="Intense Quote"/>
    <w:basedOn w:val="729"/>
    <w:next w:val="729"/>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明显引用 Char"/>
    <w:link w:val="794"/>
    <w:uiPriority w:val="30"/>
    <w:qFormat/>
    <w:rPr>
      <w:i/>
    </w:rPr>
  </w:style>
  <w:style w:type="character" w:styleId="796" w:customStyle="1">
    <w:name w:val="页眉 Char"/>
    <w:link w:val="763"/>
    <w:uiPriority w:val="99"/>
    <w:qFormat/>
  </w:style>
  <w:style w:type="character" w:styleId="797" w:customStyle="1">
    <w:name w:val="Footer Char"/>
    <w:uiPriority w:val="99"/>
    <w:qFormat/>
  </w:style>
  <w:style w:type="character" w:styleId="798" w:customStyle="1">
    <w:name w:val="页脚 Char"/>
    <w:link w:val="762"/>
    <w:uiPriority w:val="99"/>
    <w:qFormat/>
  </w:style>
  <w:style w:type="table" w:styleId="79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脚注文本 Char"/>
    <w:link w:val="769"/>
    <w:uiPriority w:val="99"/>
    <w:qFormat/>
    <w:rPr>
      <w:sz w:val="18"/>
    </w:rPr>
  </w:style>
  <w:style w:type="character" w:styleId="925" w:customStyle="1">
    <w:name w:val="尾注文本 Char"/>
    <w:link w:val="760"/>
    <w:uiPriority w:val="99"/>
    <w:qFormat/>
    <w:rPr>
      <w:sz w:val="20"/>
    </w:rPr>
  </w:style>
  <w:style w:type="paragraph" w:styleId="926" w:customStyle="1">
    <w:name w:val="TOC 标题1"/>
    <w:uiPriority w:val="39"/>
    <w:unhideWhenUsed/>
    <w:qFormat/>
    <w:rPr>
      <w:rFonts w:ascii="Times New Roman" w:hAnsi="Times New Roman" w:eastAsia="宋体" w:cs="Times New Roman"/>
      <w:lang w:val="en-US" w:eastAsia="zh-CN" w:bidi="ar-SA"/>
    </w:rPr>
  </w:style>
  <w:style w:type="paragraph" w:styleId="927" w:customStyle="1">
    <w:name w:val="标题 111"/>
    <w:basedOn w:val="729"/>
    <w:next w:val="729"/>
    <w:uiPriority w:val="0"/>
    <w:qFormat/>
    <w:pPr>
      <w:jc w:val="center"/>
      <w:keepLines/>
      <w:keepNext/>
      <w:spacing w:line="578" w:lineRule="auto"/>
      <w:outlineLvl w:val="0"/>
    </w:pPr>
    <w:rPr>
      <w:rFonts w:eastAsia="新宋体"/>
      <w:b/>
      <w:bCs/>
      <w:sz w:val="30"/>
      <w:szCs w:val="44"/>
    </w:rPr>
  </w:style>
  <w:style w:type="paragraph" w:styleId="928" w:customStyle="1">
    <w:name w:val="标题 211"/>
    <w:basedOn w:val="729"/>
    <w:next w:val="729"/>
    <w:uiPriority w:val="9"/>
    <w:unhideWhenUsed/>
    <w:qFormat/>
    <w:pPr>
      <w:keepLines/>
      <w:keepNext/>
      <w:spacing w:before="260" w:after="260" w:line="416" w:lineRule="auto"/>
      <w:outlineLvl w:val="1"/>
    </w:pPr>
    <w:rPr>
      <w:rFonts w:ascii="Cambria" w:hAnsi="Cambria"/>
      <w:b/>
      <w:bCs/>
      <w:sz w:val="32"/>
      <w:szCs w:val="32"/>
    </w:rPr>
  </w:style>
  <w:style w:type="paragraph" w:styleId="929" w:customStyle="1">
    <w:name w:val="标题 31"/>
    <w:basedOn w:val="729"/>
    <w:next w:val="729"/>
    <w:uiPriority w:val="0"/>
    <w:unhideWhenUsed/>
    <w:qFormat/>
    <w:pPr>
      <w:jc w:val="left"/>
      <w:spacing w:before="100" w:beforeAutospacing="1" w:after="100" w:afterAutospacing="1"/>
      <w:outlineLvl w:val="2"/>
    </w:pPr>
    <w:rPr>
      <w:rFonts w:hint="eastAsia" w:ascii="宋体" w:hAnsi="宋体"/>
      <w:b/>
      <w:bCs/>
      <w:sz w:val="27"/>
      <w:szCs w:val="27"/>
    </w:rPr>
  </w:style>
  <w:style w:type="character" w:styleId="930" w:customStyle="1">
    <w:name w:val="默认段落字体1"/>
    <w:uiPriority w:val="0"/>
    <w:semiHidden/>
    <w:qFormat/>
  </w:style>
  <w:style w:type="table" w:styleId="931" w:customStyle="1">
    <w:name w:val="普通表格111"/>
    <w:uiPriority w:val="0"/>
    <w:semiHidden/>
    <w:qFormat/>
    <w:tblPr>
      <w:tblCellMar>
        <w:left w:w="0" w:type="dxa"/>
        <w:top w:w="0" w:type="dxa"/>
        <w:right w:w="0" w:type="dxa"/>
        <w:bottom w:w="0" w:type="dxa"/>
      </w:tblCellMar>
    </w:tblPr>
  </w:style>
  <w:style w:type="paragraph" w:styleId="932" w:customStyle="1">
    <w:name w:val="正文缩进1"/>
    <w:basedOn w:val="729"/>
    <w:uiPriority w:val="0"/>
    <w:qFormat/>
    <w:pPr>
      <w:ind w:firstLine="420"/>
    </w:pPr>
  </w:style>
  <w:style w:type="paragraph" w:styleId="933" w:customStyle="1">
    <w:name w:val="索引 511"/>
    <w:basedOn w:val="729"/>
    <w:next w:val="729"/>
    <w:uiPriority w:val="0"/>
    <w:qFormat/>
    <w:pPr>
      <w:ind w:left="798"/>
      <w:jc w:val="left"/>
    </w:pPr>
    <w:rPr>
      <w:rFonts w:ascii="Calibri" w:hAnsi="Calibri"/>
    </w:rPr>
  </w:style>
  <w:style w:type="paragraph" w:styleId="934" w:customStyle="1">
    <w:name w:val="正文文本12"/>
    <w:basedOn w:val="729"/>
    <w:next w:val="729"/>
    <w:uiPriority w:val="99"/>
    <w:qFormat/>
    <w:pPr>
      <w:spacing w:after="120"/>
    </w:pPr>
    <w:rPr>
      <w:rFonts w:ascii="Calibri" w:hAnsi="Calibri"/>
    </w:rPr>
  </w:style>
  <w:style w:type="paragraph" w:styleId="935" w:customStyle="1">
    <w:name w:val="正文文本缩进12"/>
    <w:basedOn w:val="729"/>
    <w:next w:val="936"/>
    <w:uiPriority w:val="0"/>
    <w:qFormat/>
    <w:pPr>
      <w:ind w:left="420"/>
      <w:spacing w:after="120"/>
    </w:pPr>
    <w:rPr>
      <w:rFonts w:ascii="Calibri" w:hAnsi="Calibri"/>
    </w:rPr>
  </w:style>
  <w:style w:type="paragraph" w:styleId="936" w:customStyle="1">
    <w:name w:val="寄信人地址11"/>
    <w:basedOn w:val="729"/>
    <w:uiPriority w:val="0"/>
    <w:qFormat/>
    <w:rPr>
      <w:rFonts w:ascii="Arial" w:hAnsi="Arial"/>
    </w:rPr>
  </w:style>
  <w:style w:type="paragraph" w:styleId="937" w:customStyle="1">
    <w:name w:val="文本块11"/>
    <w:basedOn w:val="729"/>
    <w:uiPriority w:val="99"/>
    <w:unhideWhenUsed/>
    <w:qFormat/>
    <w:pPr>
      <w:ind w:left="1440" w:right="1440"/>
      <w:spacing w:after="120"/>
    </w:pPr>
  </w:style>
  <w:style w:type="paragraph" w:styleId="938" w:customStyle="1">
    <w:name w:val="索引 412"/>
    <w:basedOn w:val="729"/>
    <w:next w:val="729"/>
    <w:uiPriority w:val="0"/>
    <w:qFormat/>
    <w:pPr>
      <w:ind w:left="1260"/>
    </w:pPr>
  </w:style>
  <w:style w:type="paragraph" w:styleId="939" w:customStyle="1">
    <w:name w:val="页脚11"/>
    <w:basedOn w:val="729"/>
    <w:uiPriority w:val="99"/>
    <w:qFormat/>
    <w:pPr>
      <w:jc w:val="left"/>
      <w:tabs>
        <w:tab w:val="center" w:pos="4153" w:leader="none"/>
        <w:tab w:val="right" w:pos="8306" w:leader="none"/>
      </w:tabs>
    </w:pPr>
    <w:rPr>
      <w:sz w:val="18"/>
      <w:szCs w:val="18"/>
    </w:rPr>
  </w:style>
  <w:style w:type="paragraph" w:styleId="940" w:customStyle="1">
    <w:name w:val="页眉11"/>
    <w:basedOn w:val="729"/>
    <w:uiPriority w:val="99"/>
    <w:qFormat/>
    <w:pPr>
      <w:jc w:val="center"/>
      <w:tabs>
        <w:tab w:val="center" w:pos="4153" w:leader="none"/>
        <w:tab w:val="right" w:pos="8306" w:leader="none"/>
      </w:tabs>
      <w:pBdr>
        <w:bottom w:val="single" w:color="000000" w:sz="6" w:space="1"/>
      </w:pBdr>
    </w:pPr>
    <w:rPr>
      <w:sz w:val="18"/>
      <w:szCs w:val="18"/>
    </w:rPr>
  </w:style>
  <w:style w:type="paragraph" w:styleId="941" w:customStyle="1">
    <w:name w:val="目录 1111"/>
    <w:basedOn w:val="729"/>
    <w:next w:val="729"/>
    <w:uiPriority w:val="39"/>
    <w:unhideWhenUsed/>
    <w:qFormat/>
    <w:pPr>
      <w:spacing w:after="57"/>
    </w:pPr>
  </w:style>
  <w:style w:type="paragraph" w:styleId="942" w:customStyle="1">
    <w:name w:val="脚注文本11"/>
    <w:basedOn w:val="729"/>
    <w:next w:val="933"/>
    <w:uiPriority w:val="0"/>
    <w:qFormat/>
    <w:pPr>
      <w:jc w:val="left"/>
    </w:pPr>
    <w:rPr>
      <w:rFonts w:ascii="Calibri" w:hAnsi="Calibri"/>
      <w:sz w:val="18"/>
    </w:rPr>
  </w:style>
  <w:style w:type="paragraph" w:styleId="943" w:customStyle="1">
    <w:name w:val="普通(网站)1"/>
    <w:basedOn w:val="729"/>
    <w:uiPriority w:val="0"/>
    <w:qFormat/>
    <w:pPr>
      <w:spacing w:before="100" w:beforeAutospacing="1" w:after="100" w:afterAutospacing="1"/>
    </w:pPr>
    <w:rPr>
      <w:rFonts w:ascii="宋体" w:hAnsi="宋体"/>
      <w:sz w:val="24"/>
    </w:rPr>
  </w:style>
  <w:style w:type="paragraph" w:styleId="944" w:customStyle="1">
    <w:name w:val="正文首行缩进12"/>
    <w:basedOn w:val="934"/>
    <w:next w:val="945"/>
    <w:uiPriority w:val="0"/>
    <w:qFormat/>
    <w:pPr>
      <w:ind w:firstLine="420"/>
    </w:pPr>
  </w:style>
  <w:style w:type="paragraph" w:styleId="945" w:customStyle="1">
    <w:name w:val="正文首行缩进 2111"/>
    <w:basedOn w:val="935"/>
    <w:next w:val="729"/>
    <w:uiPriority w:val="0"/>
    <w:qFormat/>
    <w:pPr>
      <w:ind w:firstLine="420"/>
      <w:spacing w:line="360" w:lineRule="auto"/>
    </w:pPr>
    <w:rPr>
      <w:color w:val="000000"/>
      <w:sz w:val="20"/>
    </w:rPr>
  </w:style>
  <w:style w:type="table" w:styleId="946" w:customStyle="1">
    <w:name w:val="网格型12"/>
    <w:basedOn w:val="931"/>
    <w:uiPriority w:val="39"/>
    <w:qFormat/>
    <w:tblPr>
      <w:tblCellMar>
        <w:left w:w="0" w:type="dxa"/>
        <w:top w:w="0" w:type="dxa"/>
        <w:right w:w="0" w:type="dxa"/>
        <w:bottom w:w="0" w:type="dxa"/>
      </w:tblCellMar>
    </w:tblPr>
  </w:style>
  <w:style w:type="character" w:styleId="947" w:customStyle="1">
    <w:name w:val="页码1"/>
    <w:basedOn w:val="930"/>
    <w:uiPriority w:val="0"/>
    <w:qFormat/>
  </w:style>
  <w:style w:type="character" w:styleId="948" w:customStyle="1">
    <w:name w:val="超链接1"/>
    <w:basedOn w:val="930"/>
    <w:uiPriority w:val="99"/>
    <w:unhideWhenUsed/>
    <w:qFormat/>
    <w:rPr>
      <w:color w:val="0000ff"/>
      <w:u w:val="none"/>
    </w:rPr>
  </w:style>
  <w:style w:type="paragraph" w:styleId="949" w:customStyle="1">
    <w:name w:val="正文1111"/>
    <w:next w:val="752"/>
    <w:uiPriority w:val="0"/>
    <w:qFormat/>
    <w:pPr>
      <w:jc w:val="both"/>
      <w:widowControl w:val="off"/>
    </w:pPr>
    <w:rPr>
      <w:rFonts w:ascii="Times New Roman" w:hAnsi="Times New Roman" w:eastAsia="宋体" w:cs="Times New Roman"/>
      <w:sz w:val="21"/>
      <w:szCs w:val="24"/>
      <w:lang w:val="en-US" w:eastAsia="zh-CN" w:bidi="ar-SA"/>
    </w:rPr>
  </w:style>
  <w:style w:type="paragraph" w:styleId="950" w:customStyle="1">
    <w:name w:val="BodyText1I211"/>
    <w:basedOn w:val="951"/>
    <w:uiPriority w:val="0"/>
    <w:qFormat/>
    <w:pPr>
      <w:ind w:firstLine="420"/>
      <w:spacing w:line="240" w:lineRule="auto"/>
    </w:pPr>
    <w:rPr>
      <w:sz w:val="21"/>
    </w:rPr>
  </w:style>
  <w:style w:type="paragraph" w:styleId="951" w:customStyle="1">
    <w:name w:val="BodyTextIndent11"/>
    <w:basedOn w:val="748"/>
    <w:uiPriority w:val="0"/>
    <w:qFormat/>
    <w:pPr>
      <w:ind w:left="420" w:firstLine="200"/>
      <w:spacing w:after="120" w:line="360" w:lineRule="auto"/>
    </w:pPr>
    <w:rPr>
      <w:rFonts w:ascii="Verdana" w:hAnsi="Verdana"/>
      <w:sz w:val="24"/>
      <w:szCs w:val="28"/>
    </w:rPr>
  </w:style>
  <w:style w:type="character" w:styleId="952" w:customStyle="1">
    <w:name w:val="NormalCharacter1"/>
    <w:uiPriority w:val="0"/>
    <w:semiHidden/>
    <w:qFormat/>
    <w:rPr>
      <w:sz w:val="28"/>
      <w:lang w:val="en-US" w:eastAsia="zh-CN" w:bidi="ar-SA"/>
    </w:rPr>
  </w:style>
  <w:style w:type="paragraph" w:styleId="953" w:customStyle="1">
    <w:name w:val="正文文本缩进11"/>
    <w:basedOn w:val="954"/>
    <w:uiPriority w:val="0"/>
    <w:qFormat/>
    <w:pPr>
      <w:ind w:firstLine="425"/>
      <w:spacing w:line="360" w:lineRule="auto"/>
    </w:pPr>
  </w:style>
  <w:style w:type="paragraph" w:styleId="954" w:customStyle="1">
    <w:name w:val="正文111"/>
    <w:next w:val="955"/>
    <w:uiPriority w:val="0"/>
    <w:qFormat/>
    <w:pPr>
      <w:jc w:val="both"/>
      <w:widowControl w:val="off"/>
    </w:pPr>
    <w:rPr>
      <w:rFonts w:ascii="Times New Roman" w:hAnsi="Times New Roman" w:eastAsia="宋体" w:cs="Times New Roman"/>
      <w:sz w:val="21"/>
      <w:szCs w:val="24"/>
      <w:lang w:val="en-US" w:eastAsia="zh-CN" w:bidi="ar-SA"/>
    </w:rPr>
  </w:style>
  <w:style w:type="paragraph" w:styleId="955" w:customStyle="1">
    <w:name w:val="目录 11"/>
    <w:basedOn w:val="956"/>
    <w:next w:val="954"/>
    <w:uiPriority w:val="0"/>
    <w:qFormat/>
    <w:pPr>
      <w:jc w:val="left"/>
      <w:spacing w:before="120" w:after="120"/>
    </w:pPr>
    <w:rPr>
      <w:rFonts w:ascii="Calibri" w:hAnsi="Calibri"/>
      <w:b/>
      <w:bCs/>
      <w:caps/>
      <w:sz w:val="20"/>
      <w:szCs w:val="20"/>
    </w:rPr>
  </w:style>
  <w:style w:type="paragraph" w:styleId="956" w:customStyle="1">
    <w:name w:val="正文11"/>
    <w:next w:val="955"/>
    <w:uiPriority w:val="0"/>
    <w:qFormat/>
    <w:pPr>
      <w:jc w:val="both"/>
      <w:widowControl w:val="off"/>
    </w:pPr>
    <w:rPr>
      <w:rFonts w:ascii="Times New Roman" w:hAnsi="Times New Roman" w:eastAsia="宋体" w:cs="Times New Roman"/>
      <w:sz w:val="21"/>
      <w:szCs w:val="24"/>
      <w:lang w:val="en-US" w:eastAsia="zh-CN" w:bidi="ar-SA"/>
    </w:rPr>
  </w:style>
  <w:style w:type="paragraph" w:styleId="957" w:customStyle="1">
    <w:name w:val="正文首行缩进11"/>
    <w:basedOn w:val="958"/>
    <w:uiPriority w:val="0"/>
    <w:qFormat/>
    <w:pPr>
      <w:ind w:firstLine="420"/>
    </w:pPr>
    <w:rPr>
      <w:sz w:val="24"/>
    </w:rPr>
  </w:style>
  <w:style w:type="paragraph" w:styleId="958" w:customStyle="1">
    <w:name w:val="正文文本11"/>
    <w:basedOn w:val="956"/>
    <w:next w:val="954"/>
    <w:uiPriority w:val="0"/>
    <w:qFormat/>
    <w:pPr>
      <w:spacing w:after="120"/>
    </w:pPr>
  </w:style>
  <w:style w:type="paragraph" w:styleId="959" w:customStyle="1">
    <w:name w:val="标题 21"/>
    <w:basedOn w:val="752"/>
    <w:next w:val="956"/>
    <w:uiPriority w:val="0"/>
    <w:qFormat/>
    <w:pPr>
      <w:keepLines/>
      <w:keepNext/>
      <w:spacing w:before="50"/>
      <w:tabs>
        <w:tab w:val="left" w:pos="0" w:leader="none"/>
      </w:tabs>
    </w:pPr>
    <w:rPr>
      <w:rFonts w:ascii="Arial" w:hAnsi="Arial" w:eastAsia="黑体"/>
      <w:sz w:val="32"/>
    </w:rPr>
  </w:style>
  <w:style w:type="paragraph" w:styleId="960" w:customStyle="1">
    <w:name w:val="标题 11"/>
    <w:basedOn w:val="754"/>
    <w:next w:val="754"/>
    <w:uiPriority w:val="0"/>
    <w:qFormat/>
    <w:pPr>
      <w:keepLines/>
      <w:keepNext/>
      <w:spacing w:before="340" w:after="330" w:line="578" w:lineRule="auto"/>
      <w:outlineLvl w:val="0"/>
    </w:pPr>
    <w:rPr>
      <w:b/>
      <w:bCs/>
      <w:sz w:val="44"/>
      <w:szCs w:val="44"/>
    </w:rPr>
  </w:style>
  <w:style w:type="paragraph" w:styleId="961" w:customStyle="1">
    <w:name w:val="正文首行缩进 21"/>
    <w:basedOn w:val="962"/>
    <w:next w:val="954"/>
    <w:uiPriority w:val="0"/>
    <w:qFormat/>
    <w:pPr>
      <w:ind w:firstLine="420"/>
    </w:pPr>
  </w:style>
  <w:style w:type="paragraph" w:styleId="962" w:customStyle="1">
    <w:name w:val="正文文本缩进1"/>
    <w:basedOn w:val="963"/>
    <w:next w:val="964"/>
    <w:uiPriority w:val="0"/>
    <w:qFormat/>
    <w:pPr>
      <w:ind w:left="420"/>
      <w:spacing w:after="120"/>
    </w:pPr>
  </w:style>
  <w:style w:type="paragraph" w:styleId="963" w:customStyle="1">
    <w:name w:val="正文12"/>
    <w:next w:val="961"/>
    <w:uiPriority w:val="0"/>
    <w:qFormat/>
    <w:pPr>
      <w:jc w:val="both"/>
      <w:widowControl w:val="off"/>
    </w:pPr>
    <w:rPr>
      <w:rFonts w:ascii="Times New Roman" w:hAnsi="Times New Roman" w:eastAsia="宋体" w:cs="Times New Roman"/>
      <w:sz w:val="21"/>
      <w:szCs w:val="24"/>
      <w:lang w:val="en-US" w:eastAsia="zh-CN" w:bidi="ar-SA"/>
    </w:rPr>
  </w:style>
  <w:style w:type="paragraph" w:styleId="964" w:customStyle="1">
    <w:name w:val="寄信人地址1"/>
    <w:basedOn w:val="963"/>
    <w:uiPriority w:val="0"/>
    <w:qFormat/>
    <w:rPr>
      <w:rFonts w:ascii="Arial" w:hAnsi="Arial"/>
    </w:rPr>
  </w:style>
  <w:style w:type="paragraph" w:styleId="965" w:customStyle="1">
    <w:name w:val="BlockQuote1"/>
    <w:basedOn w:val="966"/>
    <w:uiPriority w:val="0"/>
    <w:qFormat/>
    <w:pPr>
      <w:ind w:left="256" w:right="6" w:firstLine="624"/>
    </w:pPr>
    <w:rPr>
      <w:rFonts w:eastAsia="仿宋_GB2312"/>
      <w:sz w:val="28"/>
    </w:rPr>
  </w:style>
  <w:style w:type="paragraph" w:styleId="966" w:customStyle="1">
    <w:name w:val="正文121"/>
    <w:next w:val="965"/>
    <w:uiPriority w:val="0"/>
    <w:qFormat/>
    <w:rPr>
      <w:rFonts w:ascii="Times New Roman" w:hAnsi="Times New Roman" w:eastAsia="宋体" w:cs="Times New Roman"/>
      <w:lang w:val="en-US" w:eastAsia="zh-CN" w:bidi="ar-SA"/>
    </w:rPr>
  </w:style>
  <w:style w:type="paragraph" w:styleId="967" w:customStyle="1">
    <w:name w:val="正文文本1"/>
    <w:basedOn w:val="956"/>
    <w:next w:val="744"/>
    <w:uiPriority w:val="0"/>
    <w:qFormat/>
    <w:pPr>
      <w:spacing w:after="120"/>
    </w:pPr>
    <w:rPr>
      <w:lang w:eastAsia="en-US"/>
    </w:rPr>
  </w:style>
  <w:style w:type="paragraph" w:styleId="968" w:customStyle="1">
    <w:name w:val="纯文本1"/>
    <w:basedOn w:val="956"/>
    <w:uiPriority w:val="0"/>
    <w:qFormat/>
    <w:rPr>
      <w:rFonts w:ascii="宋体" w:hAnsi="Courier New"/>
      <w:sz w:val="20"/>
      <w:szCs w:val="20"/>
    </w:rPr>
  </w:style>
  <w:style w:type="paragraph" w:styleId="969" w:customStyle="1">
    <w:name w:val="标题 41"/>
    <w:basedOn w:val="956"/>
    <w:next w:val="752"/>
    <w:uiPriority w:val="0"/>
    <w:qFormat/>
    <w:pPr>
      <w:ind w:left="864" w:hanging="864"/>
      <w:keepLines/>
      <w:keepNext/>
      <w:spacing w:before="280" w:after="290" w:line="376" w:lineRule="auto"/>
      <w:outlineLvl w:val="3"/>
    </w:pPr>
    <w:rPr>
      <w:rFonts w:ascii="Cambria" w:hAnsi="Cambria"/>
      <w:b/>
      <w:bCs/>
      <w:sz w:val="28"/>
      <w:szCs w:val="28"/>
    </w:rPr>
  </w:style>
  <w:style w:type="paragraph" w:styleId="970" w:customStyle="1">
    <w:name w:val="正文首行缩进 211"/>
    <w:basedOn w:val="971"/>
    <w:next w:val="966"/>
    <w:uiPriority w:val="0"/>
    <w:qFormat/>
    <w:pPr>
      <w:ind w:firstLine="420"/>
      <w:jc w:val="both"/>
    </w:pPr>
    <w:rPr>
      <w:lang w:eastAsia="en-US"/>
    </w:rPr>
  </w:style>
  <w:style w:type="paragraph" w:styleId="971" w:customStyle="1">
    <w:name w:val="正文文本缩进111"/>
    <w:basedOn w:val="966"/>
    <w:next w:val="972"/>
    <w:uiPriority w:val="0"/>
    <w:qFormat/>
    <w:pPr>
      <w:ind w:firstLine="538"/>
    </w:pPr>
    <w:rPr>
      <w:sz w:val="28"/>
    </w:rPr>
  </w:style>
  <w:style w:type="paragraph" w:styleId="972" w:customStyle="1">
    <w:name w:val="样式 正文文本缩进 + 首行缩进:  2 字符 行距: 1.5 倍行距"/>
    <w:basedOn w:val="962"/>
    <w:uiPriority w:val="0"/>
    <w:qFormat/>
    <w:pPr>
      <w:ind w:firstLine="645"/>
      <w:spacing w:before="156"/>
    </w:pPr>
    <w:rPr>
      <w:rFonts w:ascii="Calibri" w:hAnsi="Calibri"/>
      <w:sz w:val="28"/>
    </w:rPr>
  </w:style>
  <w:style w:type="paragraph" w:styleId="973" w:customStyle="1">
    <w:name w:val="表格文字"/>
    <w:basedOn w:val="963"/>
    <w:next w:val="958"/>
    <w:uiPriority w:val="0"/>
    <w:qFormat/>
    <w:pPr>
      <w:jc w:val="left"/>
    </w:pPr>
    <w:rPr>
      <w:bCs/>
      <w:spacing w:val="10"/>
      <w:sz w:val="20"/>
      <w:szCs w:val="20"/>
    </w:rPr>
  </w:style>
  <w:style w:type="paragraph" w:styleId="974" w:customStyle="1">
    <w:name w:val="正文首行缩进1"/>
    <w:basedOn w:val="958"/>
    <w:next w:val="961"/>
    <w:uiPriority w:val="0"/>
    <w:qFormat/>
    <w:pPr>
      <w:ind w:firstLine="420"/>
    </w:pPr>
    <w:rPr>
      <w:sz w:val="24"/>
    </w:rPr>
  </w:style>
  <w:style w:type="paragraph" w:styleId="975" w:customStyle="1">
    <w:name w:val="列出段落1"/>
    <w:basedOn w:val="729"/>
    <w:uiPriority w:val="34"/>
    <w:qFormat/>
    <w:pPr>
      <w:ind w:left="480"/>
      <w:jc w:val="left"/>
    </w:pPr>
    <w:rPr>
      <w:rFonts w:ascii="Calibri" w:hAnsi="Calibri" w:eastAsia="PMingLiU"/>
      <w:sz w:val="24"/>
      <w:szCs w:val="20"/>
      <w:lang w:eastAsia="zh-TW"/>
    </w:rPr>
  </w:style>
  <w:style w:type="paragraph" w:styleId="976" w:customStyle="1">
    <w:name w:val="索引 411"/>
    <w:basedOn w:val="729"/>
    <w:next w:val="729"/>
    <w:uiPriority w:val="0"/>
    <w:qFormat/>
    <w:pPr>
      <w:ind w:left="1260"/>
    </w:pPr>
  </w:style>
  <w:style w:type="paragraph" w:styleId="977" w:customStyle="1">
    <w:name w:val="页眉1"/>
    <w:basedOn w:val="754"/>
    <w:uiPriority w:val="0"/>
    <w:qFormat/>
    <w:pPr>
      <w:jc w:val="center"/>
      <w:tabs>
        <w:tab w:val="center" w:pos="4153" w:leader="none"/>
        <w:tab w:val="right" w:pos="8306" w:leader="none"/>
      </w:tabs>
      <w:pBdr>
        <w:bottom w:val="single" w:color="000000" w:sz="6" w:space="1"/>
      </w:pBdr>
    </w:pPr>
    <w:rPr>
      <w:sz w:val="18"/>
      <w:szCs w:val="18"/>
    </w:rPr>
  </w:style>
  <w:style w:type="paragraph" w:styleId="978" w:customStyle="1">
    <w:name w:val="目录 12"/>
    <w:basedOn w:val="754"/>
    <w:next w:val="754"/>
    <w:uiPriority w:val="0"/>
    <w:qFormat/>
    <w:rPr>
      <w:sz w:val="20"/>
      <w:szCs w:val="20"/>
    </w:rPr>
  </w:style>
  <w:style w:type="paragraph" w:styleId="979" w:customStyle="1">
    <w:name w:val="首行缩进"/>
    <w:basedOn w:val="754"/>
    <w:next w:val="754"/>
    <w:uiPriority w:val="0"/>
    <w:qFormat/>
    <w:pPr>
      <w:ind w:firstLine="480"/>
      <w:spacing w:line="360" w:lineRule="auto"/>
    </w:pPr>
    <w:rPr>
      <w:rFonts w:ascii="宋体" w:hAnsi="宋体"/>
      <w:sz w:val="24"/>
    </w:rPr>
  </w:style>
  <w:style w:type="paragraph" w:styleId="980" w:customStyle="1">
    <w:name w:val="目录 111"/>
    <w:basedOn w:val="954"/>
    <w:next w:val="954"/>
    <w:uiPriority w:val="0"/>
    <w:qFormat/>
    <w:pPr>
      <w:jc w:val="left"/>
      <w:spacing w:after="100" w:line="259" w:lineRule="auto"/>
      <w:widowControl/>
    </w:pPr>
    <w:rPr>
      <w:rFonts w:ascii="Calibri" w:hAnsi="Calibri"/>
      <w:sz w:val="22"/>
      <w:szCs w:val="22"/>
    </w:rPr>
  </w:style>
  <w:style w:type="paragraph" w:styleId="981" w:customStyle="1">
    <w:name w:val="索引 41"/>
    <w:basedOn w:val="752"/>
    <w:next w:val="752"/>
    <w:uiPriority w:val="0"/>
    <w:qFormat/>
    <w:pPr>
      <w:ind w:left="600"/>
    </w:pPr>
    <w:rPr>
      <w:rFonts w:ascii="Calibri"/>
      <w:sz w:val="22"/>
      <w:szCs w:val="22"/>
    </w:rPr>
  </w:style>
  <w:style w:type="table" w:styleId="982" w:customStyle="1">
    <w:name w:val="网格型11"/>
    <w:basedOn w:val="983"/>
    <w:uiPriority w:val="59"/>
    <w:qFormat/>
    <w:tblPr>
      <w:tblCellMar>
        <w:left w:w="0" w:type="dxa"/>
        <w:top w:w="0" w:type="dxa"/>
        <w:right w:w="0" w:type="dxa"/>
        <w:bottom w:w="0" w:type="dxa"/>
      </w:tblCellMar>
    </w:tblPr>
  </w:style>
  <w:style w:type="table" w:styleId="983" w:customStyle="1">
    <w:name w:val="普通表格1"/>
    <w:uiPriority w:val="99"/>
    <w:unhideWhenUsed/>
    <w:qFormat/>
    <w:tblPr>
      <w:tblCellMar>
        <w:left w:w="0" w:type="dxa"/>
        <w:top w:w="0" w:type="dxa"/>
        <w:right w:w="0" w:type="dxa"/>
        <w:bottom w:w="0" w:type="dxa"/>
      </w:tblCellMar>
    </w:tblPr>
  </w:style>
  <w:style w:type="table" w:styleId="984" w:customStyle="1">
    <w:name w:val="网格型1"/>
    <w:basedOn w:val="985"/>
    <w:uiPriority w:val="39"/>
    <w:qFormat/>
    <w:tblPr>
      <w:tblCellMar>
        <w:left w:w="0" w:type="dxa"/>
        <w:top w:w="0" w:type="dxa"/>
        <w:right w:w="0" w:type="dxa"/>
        <w:bottom w:w="0" w:type="dxa"/>
      </w:tblCellMar>
    </w:tblPr>
  </w:style>
  <w:style w:type="table" w:styleId="985" w:customStyle="1">
    <w:name w:val="普通表格11"/>
    <w:uiPriority w:val="0"/>
    <w:semiHidden/>
    <w:qFormat/>
    <w:tblPr>
      <w:tblCellMar>
        <w:left w:w="0" w:type="dxa"/>
        <w:top w:w="0" w:type="dxa"/>
        <w:right w:w="0" w:type="dxa"/>
        <w:bottom w:w="0" w:type="dxa"/>
      </w:tblCellMar>
    </w:tblPr>
  </w:style>
  <w:style w:type="paragraph" w:styleId="986" w:customStyle="1">
    <w:name w:val="WPSOffice手动目录 1"/>
    <w:uiPriority w:val="0"/>
    <w:qFormat/>
    <w:rPr>
      <w:rFonts w:ascii="Times New Roman" w:hAnsi="Times New Roman" w:eastAsia="宋体" w:cs="Times New Roman"/>
      <w:lang w:val="en-US" w:eastAsia="zh-CN" w:bidi="ar-SA"/>
    </w:rPr>
  </w:style>
  <w:style w:type="character" w:styleId="987" w:customStyle="1">
    <w:name w:val="批注框文本 Char"/>
    <w:basedOn w:val="739"/>
    <w:link w:val="761"/>
    <w:uiPriority w:val="99"/>
    <w:semiHidden/>
    <w:qFormat/>
    <w:rPr>
      <w:sz w:val="18"/>
      <w:szCs w:val="18"/>
    </w:rPr>
  </w:style>
  <w:style w:type="numbering" w:styleId="63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江苏佳信徐鹏</cp:lastModifiedBy>
  <cp:revision>3</cp:revision>
  <dcterms:created xsi:type="dcterms:W3CDTF">2024-10-31T02:05:00Z</dcterms:created>
  <dcterms:modified xsi:type="dcterms:W3CDTF">2024-11-04T03:50:17Z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59EF44042C6545AEAD2F5113D006AF46_13</vt:lpwstr>
  </property>
</Properties>
</file>