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10" w:right="-210"/>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480" w:lineRule="auto"/>
        <w:rPr>
          <w:rFonts w:hint="eastAsia" w:ascii="宋体" w:hAnsi="宋体" w:cs="Arial"/>
          <w:b/>
          <w:bCs/>
          <w:color w:val="000000" w:themeColor="text1"/>
          <w:sz w:val="52"/>
          <w:szCs w:val="52"/>
          <w:highlight w:val="none"/>
          <w14:textFill>
            <w14:solidFill>
              <w14:schemeClr w14:val="tx1"/>
            </w14:solidFill>
          </w14:textFill>
        </w:rPr>
      </w:pPr>
      <w:r>
        <w:rPr>
          <w:rFonts w:hint="eastAsia" w:ascii="宋体" w:hAnsi="宋体" w:cs="Arial"/>
          <w:b/>
          <w:bCs/>
          <w:color w:val="000000" w:themeColor="text1"/>
          <w:sz w:val="52"/>
          <w:szCs w:val="52"/>
          <w:highlight w:val="none"/>
          <w14:textFill>
            <w14:solidFill>
              <w14:schemeClr w14:val="tx1"/>
            </w14:solidFill>
          </w14:textFill>
        </w:rPr>
        <w:t xml:space="preserve">昆 山 市 政 府 采 购</w:t>
      </w:r>
      <w:r/>
    </w:p>
    <w:p>
      <w:pPr>
        <w:jc w:val="center"/>
        <w:spacing w:line="480" w:lineRule="auto"/>
        <w:rPr>
          <w:rFonts w:hint="eastAsia" w:ascii="宋体" w:hAnsi="宋体" w:cs="Arial"/>
          <w:b/>
          <w:bCs/>
          <w:color w:val="000000" w:themeColor="text1"/>
          <w:sz w:val="52"/>
          <w:szCs w:val="52"/>
          <w:highlight w:val="none"/>
          <w14:textFill>
            <w14:solidFill>
              <w14:schemeClr w14:val="tx1"/>
            </w14:solidFill>
          </w14:textFill>
        </w:rPr>
      </w:pPr>
      <w:r>
        <w:rPr>
          <w:rFonts w:hint="eastAsia" w:ascii="宋体" w:hAnsi="宋体" w:cs="Arial"/>
          <w:b/>
          <w:bCs/>
          <w:color w:val="000000" w:themeColor="text1"/>
          <w:sz w:val="52"/>
          <w:szCs w:val="52"/>
          <w:highlight w:val="none"/>
          <w14:textFill>
            <w14:solidFill>
              <w14:schemeClr w14:val="tx1"/>
            </w14:solidFill>
          </w14:textFill>
        </w:rPr>
        <w:t xml:space="preserve">竞争性谈判采购文件</w:t>
      </w:r>
      <w:r/>
    </w:p>
    <w:p>
      <w:pPr>
        <w:ind w:right="-21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bl>
      <w:tblPr>
        <w:tblStyle w:val="758"/>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sz w:val="32"/>
                <w:highlight w:val="none"/>
                <w14:textFill>
                  <w14:solidFill>
                    <w14:schemeClr w14:val="tx1"/>
                  </w14:solidFill>
                </w14:textFill>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highlight w:val="none"/>
                <w:lang w:eastAsia="zh-CN"/>
                <w14:textFill>
                  <w14:solidFill>
                    <w14:schemeClr w14:val="tx1"/>
                  </w14:solidFill>
                </w14:textFill>
              </w:rPr>
            </w:pPr>
            <w:r>
              <w:rPr>
                <w:rFonts w:hint="eastAsia" w:ascii="宋体" w:hAnsi="宋体" w:cs="Arial"/>
                <w:color w:val="000000" w:themeColor="text1"/>
                <w:sz w:val="32"/>
                <w:highlight w:val="none"/>
                <w:lang w:eastAsia="zh-CN"/>
                <w14:textFill>
                  <w14:solidFill>
                    <w14:schemeClr w14:val="tx1"/>
                  </w14:solidFill>
                </w14:textFill>
              </w:rPr>
              <w:t xml:space="preserve">JSZC-320583-HTJS-T2025-0037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sz w:val="32"/>
                <w:highlight w:val="none"/>
                <w14:textFill>
                  <w14:solidFill>
                    <w14:schemeClr w14:val="tx1"/>
                  </w14:solidFill>
                </w14:textFill>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sz w:val="30"/>
                <w:szCs w:val="30"/>
                <w:highlight w:val="none"/>
                <w:lang w:eastAsia="zh-CN"/>
                <w14:textFill>
                  <w14:solidFill>
                    <w14:schemeClr w14:val="tx1"/>
                  </w14:solidFill>
                </w14:textFill>
              </w:rPr>
            </w:pPr>
            <w:r>
              <w:rPr>
                <w:rFonts w:hint="eastAsia" w:ascii="宋体" w:hAnsi="宋体" w:cs="Arial"/>
                <w:color w:val="000000" w:themeColor="text1"/>
                <w:sz w:val="30"/>
                <w:szCs w:val="30"/>
                <w:highlight w:val="none"/>
                <w:lang w:eastAsia="zh-CN"/>
                <w14:textFill>
                  <w14:solidFill>
                    <w14:schemeClr w14:val="tx1"/>
                  </w14:solidFill>
                </w14:textFill>
              </w:rPr>
              <w:t xml:space="preserve">昆山市中医医院 </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highlight w:val="none"/>
              </w:rPr>
            </w:pPr>
            <w:r>
              <w:rPr>
                <w:rFonts w:hint="eastAsia" w:ascii="宋体" w:hAnsi="宋体" w:cs="Arial"/>
                <w:sz w:val="32"/>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highlight w:val="none"/>
              </w:rPr>
            </w:pPr>
            <w:r>
              <w:rPr>
                <w:rFonts w:hint="eastAsia" w:ascii="宋体" w:hAnsi="宋体" w:cs="Arial"/>
                <w:sz w:val="30"/>
                <w:szCs w:val="30"/>
                <w:highlight w:val="none"/>
                <w:lang w:eastAsia="zh-CN"/>
              </w:rPr>
              <w:t xml:space="preserve">昆山市中医医院数字化病案扫描项目</w:t>
            </w:r>
            <w:r/>
          </w:p>
        </w:tc>
      </w:tr>
    </w:tbl>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808"/>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808"/>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highlight w:val="none"/>
        </w:rPr>
      </w:pPr>
      <w:r>
        <w:rPr>
          <w:rFonts w:hint="eastAsia"/>
          <w:highlight w:val="none"/>
        </w:rPr>
      </w:r>
      <w:r/>
    </w:p>
    <w:p>
      <w:pPr>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808"/>
        <w:rPr>
          <w:highlight w:val="none"/>
        </w:rPr>
      </w:pPr>
      <w:r>
        <w:rPr>
          <w:highlight w:val="none"/>
        </w:rPr>
      </w:r>
      <w:r/>
    </w:p>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Arial"/>
          <w:color w:val="000000" w:themeColor="text1"/>
          <w:sz w:val="32"/>
          <w:szCs w:val="32"/>
          <w:highlight w:val="none"/>
          <w:lang w:eastAsia="zh-CN"/>
          <w14:textFill>
            <w14:solidFill>
              <w14:schemeClr w14:val="tx1"/>
            </w14:solidFill>
          </w14:textFill>
        </w:rPr>
      </w:pPr>
      <w:r>
        <w:rPr>
          <w:rFonts w:hint="eastAsia" w:ascii="宋体" w:hAnsi="宋体" w:cs="Arial"/>
          <w:color w:val="000000" w:themeColor="text1"/>
          <w:sz w:val="32"/>
          <w:szCs w:val="32"/>
          <w:highlight w:val="none"/>
          <w:lang w:eastAsia="zh-CN"/>
          <w14:textFill>
            <w14:solidFill>
              <w14:schemeClr w14:val="tx1"/>
            </w14:solidFill>
          </w14:textFill>
        </w:rPr>
        <w:t xml:space="preserve">江苏恒泰建设工程咨询有限公司</w:t>
      </w:r>
      <w:r/>
    </w:p>
    <w:p>
      <w:pPr>
        <w:jc w:val="center"/>
        <w:rPr>
          <w:rFonts w:hint="eastAsia" w:ascii="宋体" w:hAnsi="宋体"/>
          <w:color w:val="000000" w:themeColor="text1"/>
          <w:sz w:val="28"/>
          <w:highlight w:val="none"/>
          <w14:textFill>
            <w14:solidFill>
              <w14:schemeClr w14:val="tx1"/>
            </w14:solidFill>
          </w14:textFill>
        </w:rPr>
      </w:pPr>
      <w:r>
        <w:rPr>
          <w:rFonts w:ascii="宋体" w:hAnsi="宋体" w:cs="Arial"/>
          <w:color w:val="000000" w:themeColor="text1"/>
          <w:sz w:val="32"/>
          <w:szCs w:val="32"/>
          <w:highlight w:val="none"/>
          <w14:textFill>
            <w14:solidFill>
              <w14:schemeClr w14:val="tx1"/>
            </w14:solidFill>
          </w14:textFill>
        </w:rPr>
        <w:t xml:space="preserve">二〇二</w:t>
      </w:r>
      <w:r>
        <w:rPr>
          <w:rFonts w:hint="eastAsia" w:ascii="宋体" w:hAnsi="宋体" w:cs="Arial"/>
          <w:color w:val="000000" w:themeColor="text1"/>
          <w:sz w:val="32"/>
          <w:szCs w:val="32"/>
          <w:highlight w:val="none"/>
          <w14:textFill>
            <w14:solidFill>
              <w14:schemeClr w14:val="tx1"/>
            </w14:solidFill>
          </w14:textFill>
        </w:rPr>
        <w:t xml:space="preserve">五年</w:t>
      </w:r>
      <w:r>
        <w:rPr>
          <w:rFonts w:ascii="宋体" w:hAnsi="宋体"/>
          <w:color w:val="000000" w:themeColor="text1"/>
          <w:sz w:val="28"/>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目   录</w:t>
      </w:r>
      <w:r/>
    </w:p>
    <w:p>
      <w:pPr>
        <w:pStyle w:val="783"/>
        <w:tabs>
          <w:tab w:val="right" w:pos="9638" w:leader="dot"/>
        </w:tabs>
        <w:rPr>
          <w:highlight w:val="none"/>
        </w:rPr>
      </w:pPr>
      <w:r>
        <w:rPr>
          <w:rFonts w:ascii="宋体" w:hAnsi="宋体"/>
          <w:color w:val="000000" w:themeColor="text1"/>
          <w:sz w:val="21"/>
          <w:szCs w:val="21"/>
          <w:highlight w:val="none"/>
          <w14:textFill>
            <w14:solidFill>
              <w14:schemeClr w14:val="tx1"/>
            </w14:solidFill>
          </w14:textFill>
        </w:rPr>
        <w:fldChar w:fldCharType="begin"/>
      </w:r>
      <w:r>
        <w:rPr>
          <w:rFonts w:ascii="宋体" w:hAnsi="宋体"/>
          <w:color w:val="000000" w:themeColor="text1"/>
          <w:sz w:val="21"/>
          <w:szCs w:val="21"/>
          <w:highlight w:val="none"/>
          <w14:textFill>
            <w14:solidFill>
              <w14:schemeClr w14:val="tx1"/>
            </w14:solidFill>
          </w14:textFill>
        </w:rPr>
        <w:instrText xml:space="preserve"> </w:instrText>
      </w:r>
      <w:r>
        <w:rPr>
          <w:rFonts w:hint="eastAsia" w:ascii="宋体" w:hAnsi="宋体"/>
          <w:color w:val="000000" w:themeColor="text1"/>
          <w:sz w:val="21"/>
          <w:szCs w:val="21"/>
          <w:highlight w:val="none"/>
          <w14:textFill>
            <w14:solidFill>
              <w14:schemeClr w14:val="tx1"/>
            </w14:solidFill>
          </w14:textFill>
        </w:rPr>
        <w:instrText xml:space="preserve">TOC \o "1-4" \h \z \u</w:instrText>
      </w:r>
      <w:r>
        <w:rPr>
          <w:rFonts w:ascii="宋体" w:hAnsi="宋体"/>
          <w:color w:val="000000" w:themeColor="text1"/>
          <w:sz w:val="21"/>
          <w:szCs w:val="21"/>
          <w:highlight w:val="none"/>
          <w14:textFill>
            <w14:solidFill>
              <w14:schemeClr w14:val="tx1"/>
            </w14:solidFill>
          </w14:textFill>
        </w:rPr>
        <w:instrText xml:space="preserve"> </w:instrText>
      </w:r>
      <w:r>
        <w:rPr>
          <w:rFonts w:ascii="宋体" w:hAnsi="宋体"/>
          <w:color w:val="000000" w:themeColor="text1"/>
          <w:sz w:val="21"/>
          <w:szCs w:val="21"/>
          <w:highlight w:val="none"/>
          <w14:textFill>
            <w14:solidFill>
              <w14:schemeClr w14:val="tx1"/>
            </w14:solidFill>
          </w14:textFill>
        </w:rPr>
        <w:fldChar w:fldCharType="separate"/>
      </w: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_Toc29843 </w:instrText>
      </w:r>
      <w:r>
        <w:rPr>
          <w:rFonts w:ascii="宋体" w:hAnsi="宋体"/>
          <w:szCs w:val="21"/>
          <w:highlight w:val="none"/>
        </w:rPr>
        <w:fldChar w:fldCharType="separate"/>
      </w:r>
      <w:r>
        <w:rPr>
          <w:rFonts w:hint="eastAsia"/>
          <w:highlight w:val="none"/>
        </w:rPr>
        <w:t xml:space="preserve">第一章、谈判邀请函</w:t>
      </w:r>
      <w:r>
        <w:rPr>
          <w:highlight w:val="none"/>
        </w:rPr>
        <w:tab/>
      </w:r>
      <w:r>
        <w:rPr>
          <w:highlight w:val="none"/>
        </w:rPr>
        <w:fldChar w:fldCharType="begin"/>
      </w:r>
      <w:r>
        <w:rPr>
          <w:highlight w:val="none"/>
        </w:rPr>
        <w:instrText xml:space="preserve"> PAGEREF _Toc29843 \h </w:instrText>
      </w:r>
      <w:r>
        <w:rPr>
          <w:highlight w:val="none"/>
        </w:rPr>
        <w:fldChar w:fldCharType="separate"/>
      </w:r>
      <w:r>
        <w:rPr>
          <w:highlight w:val="none"/>
        </w:rPr>
        <w:t xml:space="preserve">1</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_Toc23310 </w:instrText>
      </w:r>
      <w:r>
        <w:rPr>
          <w:rFonts w:ascii="宋体" w:hAnsi="宋体"/>
          <w:szCs w:val="21"/>
          <w:highlight w:val="none"/>
        </w:rPr>
        <w:fldChar w:fldCharType="separate"/>
      </w:r>
      <w:r>
        <w:rPr>
          <w:rFonts w:hint="eastAsia"/>
          <w:highlight w:val="none"/>
        </w:rPr>
        <w:t xml:space="preserve">第二章、供应商须知</w:t>
      </w:r>
      <w:r>
        <w:rPr>
          <w:highlight w:val="none"/>
        </w:rPr>
        <w:tab/>
      </w:r>
      <w:r>
        <w:rPr>
          <w:highlight w:val="none"/>
        </w:rPr>
        <w:fldChar w:fldCharType="begin"/>
      </w:r>
      <w:r>
        <w:rPr>
          <w:highlight w:val="none"/>
        </w:rPr>
        <w:instrText xml:space="preserve"> PAGEREF _Toc23310 \h </w:instrText>
      </w:r>
      <w:r>
        <w:rPr>
          <w:highlight w:val="none"/>
        </w:rPr>
        <w:fldChar w:fldCharType="separate"/>
      </w:r>
      <w:r>
        <w:rPr>
          <w:highlight w:val="none"/>
        </w:rPr>
        <w:t xml:space="preserve">4</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_Toc29530 </w:instrText>
      </w:r>
      <w:r>
        <w:rPr>
          <w:rFonts w:ascii="宋体" w:hAnsi="宋体"/>
          <w:szCs w:val="21"/>
          <w:highlight w:val="none"/>
        </w:rPr>
        <w:fldChar w:fldCharType="separate"/>
      </w:r>
      <w:r>
        <w:rPr>
          <w:rFonts w:hint="eastAsia"/>
          <w:highlight w:val="none"/>
        </w:rPr>
        <w:t xml:space="preserve">第三章、谈判响应文件格式</w:t>
      </w:r>
      <w:r>
        <w:rPr>
          <w:highlight w:val="none"/>
        </w:rPr>
        <w:tab/>
      </w:r>
      <w:r>
        <w:rPr>
          <w:highlight w:val="none"/>
        </w:rPr>
        <w:fldChar w:fldCharType="begin"/>
      </w:r>
      <w:r>
        <w:rPr>
          <w:highlight w:val="none"/>
        </w:rPr>
        <w:instrText xml:space="preserve"> PAGEREF _Toc29530 \h </w:instrText>
      </w:r>
      <w:r>
        <w:rPr>
          <w:highlight w:val="none"/>
        </w:rPr>
        <w:fldChar w:fldCharType="separate"/>
      </w:r>
      <w:r>
        <w:rPr>
          <w:highlight w:val="none"/>
        </w:rPr>
        <w:t xml:space="preserve">13</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_Toc12845 </w:instrText>
      </w:r>
      <w:r>
        <w:rPr>
          <w:rFonts w:ascii="宋体" w:hAnsi="宋体"/>
          <w:szCs w:val="21"/>
          <w:highlight w:val="none"/>
        </w:rPr>
        <w:fldChar w:fldCharType="separate"/>
      </w:r>
      <w:r>
        <w:rPr>
          <w:szCs w:val="21"/>
          <w:highlight w:val="none"/>
          <w:lang w:eastAsia="zh-CN"/>
        </w:rPr>
        <w:t xml:space="preserve">1</w:t>
      </w:r>
      <w:r>
        <w:rPr>
          <w:rFonts w:hint="eastAsia"/>
          <w:szCs w:val="21"/>
          <w:highlight w:val="none"/>
          <w:lang w:eastAsia="zh-CN"/>
        </w:rPr>
        <w:t xml:space="preserve">、（供应方）法定代表人授权委托书</w:t>
      </w:r>
      <w:r>
        <w:rPr>
          <w:highlight w:val="none"/>
        </w:rPr>
        <w:tab/>
      </w:r>
      <w:r>
        <w:rPr>
          <w:highlight w:val="none"/>
        </w:rPr>
        <w:fldChar w:fldCharType="begin"/>
      </w:r>
      <w:r>
        <w:rPr>
          <w:highlight w:val="none"/>
        </w:rPr>
        <w:instrText xml:space="preserve"> PAGEREF _Toc12845 \h </w:instrText>
      </w:r>
      <w:r>
        <w:rPr>
          <w:highlight w:val="none"/>
        </w:rPr>
        <w:fldChar w:fldCharType="separate"/>
      </w:r>
      <w:r>
        <w:rPr>
          <w:highlight w:val="none"/>
        </w:rPr>
        <w:t xml:space="preserve">14</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_Toc24000 </w:instrText>
      </w:r>
      <w:r>
        <w:rPr>
          <w:rFonts w:ascii="宋体" w:hAnsi="宋体"/>
          <w:szCs w:val="21"/>
          <w:highlight w:val="none"/>
        </w:rPr>
        <w:fldChar w:fldCharType="separate"/>
      </w:r>
      <w:r>
        <w:rPr>
          <w:rFonts w:hint="eastAsia"/>
          <w:bCs/>
          <w:szCs w:val="21"/>
          <w:highlight w:val="none"/>
          <w:lang w:eastAsia="zh-CN"/>
        </w:rPr>
        <w:t xml:space="preserve">2、谈判响应函</w:t>
      </w:r>
      <w:r>
        <w:rPr>
          <w:highlight w:val="none"/>
        </w:rPr>
        <w:tab/>
      </w:r>
      <w:r>
        <w:rPr>
          <w:highlight w:val="none"/>
        </w:rPr>
        <w:fldChar w:fldCharType="begin"/>
      </w:r>
      <w:r>
        <w:rPr>
          <w:highlight w:val="none"/>
        </w:rPr>
        <w:instrText xml:space="preserve"> PAGEREF _Toc24000 \h </w:instrText>
      </w:r>
      <w:r>
        <w:rPr>
          <w:highlight w:val="none"/>
        </w:rPr>
        <w:fldChar w:fldCharType="separate"/>
      </w:r>
      <w:r>
        <w:rPr>
          <w:highlight w:val="none"/>
        </w:rPr>
        <w:t xml:space="preserve">15</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_Toc25933 </w:instrText>
      </w:r>
      <w:r>
        <w:rPr>
          <w:rFonts w:ascii="宋体" w:hAnsi="宋体"/>
          <w:szCs w:val="21"/>
          <w:highlight w:val="none"/>
        </w:rPr>
        <w:fldChar w:fldCharType="separate"/>
      </w:r>
      <w:r>
        <w:rPr>
          <w:rFonts w:hint="eastAsia"/>
          <w:bCs/>
          <w:szCs w:val="21"/>
          <w:highlight w:val="none"/>
          <w:lang w:eastAsia="zh-CN"/>
        </w:rPr>
        <w:t xml:space="preserve">3、投标承诺函</w:t>
      </w:r>
      <w:r>
        <w:rPr>
          <w:highlight w:val="none"/>
        </w:rPr>
        <w:tab/>
      </w:r>
      <w:r>
        <w:rPr>
          <w:highlight w:val="none"/>
        </w:rPr>
        <w:fldChar w:fldCharType="begin"/>
      </w:r>
      <w:r>
        <w:rPr>
          <w:highlight w:val="none"/>
        </w:rPr>
        <w:instrText xml:space="preserve"> PAGEREF _Toc25933 \h </w:instrText>
      </w:r>
      <w:r>
        <w:rPr>
          <w:highlight w:val="none"/>
        </w:rPr>
        <w:fldChar w:fldCharType="separate"/>
      </w:r>
      <w:r>
        <w:rPr>
          <w:highlight w:val="none"/>
        </w:rPr>
        <w:t xml:space="preserve">16</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_Toc10371 </w:instrText>
      </w:r>
      <w:r>
        <w:rPr>
          <w:rFonts w:ascii="宋体" w:hAnsi="宋体"/>
          <w:szCs w:val="21"/>
          <w:highlight w:val="none"/>
        </w:rPr>
        <w:fldChar w:fldCharType="separate"/>
      </w:r>
      <w:r>
        <w:rPr>
          <w:rFonts w:hint="eastAsia"/>
          <w:szCs w:val="21"/>
          <w:highlight w:val="none"/>
          <w:lang w:eastAsia="zh-CN"/>
        </w:rPr>
        <w:t xml:space="preserve">4、谈判报价表</w:t>
      </w:r>
      <w:r>
        <w:rPr>
          <w:highlight w:val="none"/>
        </w:rPr>
        <w:tab/>
      </w:r>
      <w:r>
        <w:rPr>
          <w:highlight w:val="none"/>
        </w:rPr>
        <w:fldChar w:fldCharType="begin"/>
      </w:r>
      <w:r>
        <w:rPr>
          <w:highlight w:val="none"/>
        </w:rPr>
        <w:instrText xml:space="preserve"> PAGEREF _Toc10371 \h </w:instrText>
      </w:r>
      <w:r>
        <w:rPr>
          <w:highlight w:val="none"/>
        </w:rPr>
        <w:fldChar w:fldCharType="separate"/>
      </w:r>
      <w:r>
        <w:rPr>
          <w:highlight w:val="none"/>
        </w:rPr>
        <w:t xml:space="preserve">17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_Toc10044 </w:instrText>
      </w:r>
      <w:r>
        <w:rPr>
          <w:rFonts w:ascii="宋体" w:hAnsi="宋体"/>
          <w:szCs w:val="21"/>
          <w:highlight w:val="none"/>
        </w:rPr>
        <w:fldChar w:fldCharType="separate"/>
      </w:r>
      <w:r>
        <w:rPr>
          <w:rFonts w:hint="eastAsia" w:eastAsiaTheme="minorEastAsia"/>
          <w:szCs w:val="28"/>
          <w:highlight w:val="none"/>
          <w:lang w:eastAsia="zh-CN"/>
        </w:rPr>
        <w:t xml:space="preserve">5</w:t>
      </w:r>
      <w:r>
        <w:rPr>
          <w:rFonts w:hint="eastAsia"/>
          <w:szCs w:val="28"/>
          <w:highlight w:val="none"/>
          <w:lang w:eastAsia="zh-CN"/>
        </w:rPr>
        <w:t xml:space="preserve">、</w:t>
      </w:r>
      <w:r>
        <w:rPr>
          <w:szCs w:val="28"/>
          <w:highlight w:val="none"/>
          <w:lang w:eastAsia="zh-CN"/>
        </w:rPr>
        <w:t xml:space="preserve">中小企业声明函</w:t>
      </w:r>
      <w:r>
        <w:rPr>
          <w:highlight w:val="none"/>
        </w:rPr>
        <w:tab/>
      </w:r>
      <w:r>
        <w:rPr>
          <w:highlight w:val="none"/>
        </w:rPr>
        <w:fldChar w:fldCharType="begin"/>
      </w:r>
      <w:r>
        <w:rPr>
          <w:highlight w:val="none"/>
        </w:rPr>
        <w:instrText xml:space="preserve"> PAGEREF _Toc10044 \h </w:instrText>
      </w:r>
      <w:r>
        <w:rPr>
          <w:highlight w:val="none"/>
        </w:rPr>
        <w:fldChar w:fldCharType="separate"/>
      </w:r>
      <w:r>
        <w:rPr>
          <w:highlight w:val="none"/>
        </w:rPr>
        <w:t xml:space="preserve">19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_Toc4149 </w:instrText>
      </w:r>
      <w:r>
        <w:rPr>
          <w:rFonts w:ascii="宋体" w:hAnsi="宋体"/>
          <w:szCs w:val="21"/>
          <w:highlight w:val="none"/>
        </w:rPr>
        <w:fldChar w:fldCharType="separate"/>
      </w:r>
      <w:r>
        <w:rPr>
          <w:rFonts w:hint="eastAsia" w:eastAsiaTheme="minorEastAsia"/>
          <w:highlight w:val="none"/>
          <w:lang w:eastAsia="zh-CN"/>
        </w:rPr>
        <w:t xml:space="preserve">6</w:t>
      </w:r>
      <w:r>
        <w:rPr>
          <w:rFonts w:hint="eastAsia"/>
          <w:highlight w:val="none"/>
          <w:lang w:eastAsia="zh-CN"/>
        </w:rPr>
        <w:t xml:space="preserve">、附件残疾人福利性单位声明函</w:t>
      </w:r>
      <w:r>
        <w:rPr>
          <w:highlight w:val="none"/>
        </w:rPr>
        <w:tab/>
      </w:r>
      <w:r>
        <w:rPr>
          <w:highlight w:val="none"/>
        </w:rPr>
        <w:fldChar w:fldCharType="begin"/>
      </w:r>
      <w:r>
        <w:rPr>
          <w:highlight w:val="none"/>
        </w:rPr>
        <w:instrText xml:space="preserve"> PAGEREF _Toc4149 \h </w:instrText>
      </w:r>
      <w:r>
        <w:rPr>
          <w:highlight w:val="none"/>
        </w:rPr>
        <w:fldChar w:fldCharType="separate"/>
      </w:r>
      <w:r>
        <w:rPr>
          <w:highlight w:val="none"/>
        </w:rPr>
        <w:t xml:space="preserve">23</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_Toc11088 </w:instrText>
      </w:r>
      <w:r>
        <w:rPr>
          <w:rFonts w:ascii="宋体" w:hAnsi="宋体"/>
          <w:szCs w:val="21"/>
          <w:highlight w:val="none"/>
        </w:rPr>
        <w:fldChar w:fldCharType="separate"/>
      </w:r>
      <w:r>
        <w:rPr>
          <w:rFonts w:hint="eastAsia" w:eastAsiaTheme="minorEastAsia"/>
          <w:highlight w:val="none"/>
          <w:lang w:eastAsia="zh-CN"/>
        </w:rPr>
        <w:t xml:space="preserve">7</w:t>
      </w:r>
      <w:r>
        <w:rPr>
          <w:rFonts w:hint="eastAsia"/>
          <w:highlight w:val="none"/>
          <w:lang w:eastAsia="zh-CN"/>
        </w:rPr>
        <w:t xml:space="preserve">、响应服务性能、技术指标说明与描述</w:t>
      </w:r>
      <w:r>
        <w:rPr>
          <w:highlight w:val="none"/>
        </w:rPr>
        <w:tab/>
      </w:r>
      <w:r>
        <w:rPr>
          <w:highlight w:val="none"/>
        </w:rPr>
        <w:fldChar w:fldCharType="begin"/>
      </w:r>
      <w:r>
        <w:rPr>
          <w:highlight w:val="none"/>
        </w:rPr>
        <w:instrText xml:space="preserve"> PAGEREF _Toc11088 \h </w:instrText>
      </w:r>
      <w:r>
        <w:rPr>
          <w:highlight w:val="none"/>
        </w:rPr>
        <w:fldChar w:fldCharType="separate"/>
      </w:r>
      <w:r>
        <w:rPr>
          <w:highlight w:val="none"/>
        </w:rPr>
        <w:t xml:space="preserve">26</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_Toc1942 </w:instrText>
      </w:r>
      <w:r>
        <w:rPr>
          <w:rFonts w:ascii="宋体" w:hAnsi="宋体"/>
          <w:szCs w:val="21"/>
          <w:highlight w:val="none"/>
        </w:rPr>
        <w:fldChar w:fldCharType="separate"/>
      </w:r>
      <w:r>
        <w:rPr>
          <w:rFonts w:hint="eastAsia" w:eastAsiaTheme="minorEastAsia"/>
          <w:szCs w:val="21"/>
          <w:highlight w:val="none"/>
          <w:lang w:eastAsia="zh-CN"/>
        </w:rPr>
        <w:t xml:space="preserve">8</w:t>
      </w:r>
      <w:r>
        <w:rPr>
          <w:rFonts w:hint="eastAsia"/>
          <w:szCs w:val="21"/>
          <w:highlight w:val="none"/>
        </w:rPr>
        <w:t xml:space="preserve">、技术要求偏离表</w:t>
      </w:r>
      <w:r>
        <w:rPr>
          <w:highlight w:val="none"/>
        </w:rPr>
        <w:tab/>
      </w:r>
      <w:r>
        <w:rPr>
          <w:highlight w:val="none"/>
        </w:rPr>
        <w:fldChar w:fldCharType="begin"/>
      </w:r>
      <w:r>
        <w:rPr>
          <w:highlight w:val="none"/>
        </w:rPr>
        <w:instrText xml:space="preserve"> PAGEREF _Toc1942 \h </w:instrText>
      </w:r>
      <w:r>
        <w:rPr>
          <w:highlight w:val="none"/>
        </w:rPr>
        <w:fldChar w:fldCharType="separate"/>
      </w:r>
      <w:r>
        <w:rPr>
          <w:highlight w:val="none"/>
        </w:rPr>
        <w:t xml:space="preserve">27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_Toc6894 </w:instrText>
      </w:r>
      <w:r>
        <w:rPr>
          <w:rFonts w:ascii="宋体" w:hAnsi="宋体"/>
          <w:szCs w:val="21"/>
          <w:highlight w:val="none"/>
        </w:rPr>
        <w:fldChar w:fldCharType="separate"/>
      </w:r>
      <w:r>
        <w:rPr>
          <w:rFonts w:hint="eastAsia" w:eastAsiaTheme="minorEastAsia"/>
          <w:szCs w:val="21"/>
          <w:highlight w:val="none"/>
          <w:lang w:eastAsia="zh-CN"/>
        </w:rPr>
        <w:t xml:space="preserve">9</w:t>
      </w:r>
      <w:r>
        <w:rPr>
          <w:rFonts w:hint="eastAsia"/>
          <w:szCs w:val="21"/>
          <w:highlight w:val="none"/>
          <w:lang w:eastAsia="zh-CN"/>
        </w:rPr>
        <w:t xml:space="preserve">、商务条款偏离表</w:t>
      </w:r>
      <w:r>
        <w:rPr>
          <w:highlight w:val="none"/>
        </w:rPr>
        <w:tab/>
      </w:r>
      <w:r>
        <w:rPr>
          <w:highlight w:val="none"/>
        </w:rPr>
        <w:fldChar w:fldCharType="begin"/>
      </w:r>
      <w:r>
        <w:rPr>
          <w:highlight w:val="none"/>
        </w:rPr>
        <w:instrText xml:space="preserve"> PAGEREF _Toc6894 \h </w:instrText>
      </w:r>
      <w:r>
        <w:rPr>
          <w:highlight w:val="none"/>
        </w:rPr>
        <w:fldChar w:fldCharType="separate"/>
      </w:r>
      <w:r>
        <w:rPr>
          <w:highlight w:val="none"/>
        </w:rPr>
        <w:t xml:space="preserve">27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_Toc5531 </w:instrText>
      </w:r>
      <w:r>
        <w:rPr>
          <w:rFonts w:ascii="宋体" w:hAnsi="宋体"/>
          <w:szCs w:val="21"/>
          <w:highlight w:val="none"/>
        </w:rPr>
        <w:fldChar w:fldCharType="separate"/>
      </w:r>
      <w:r>
        <w:rPr>
          <w:rFonts w:hint="eastAsia"/>
          <w:szCs w:val="21"/>
          <w:highlight w:val="none"/>
          <w:lang w:eastAsia="zh-CN"/>
        </w:rPr>
        <w:t xml:space="preserve">1</w:t>
      </w:r>
      <w:r>
        <w:rPr>
          <w:rFonts w:hint="eastAsia" w:eastAsiaTheme="minorEastAsia"/>
          <w:szCs w:val="21"/>
          <w:highlight w:val="none"/>
          <w:lang w:eastAsia="zh-CN"/>
        </w:rPr>
        <w:t xml:space="preserve">0</w:t>
      </w:r>
      <w:r>
        <w:rPr>
          <w:rFonts w:hint="eastAsia"/>
          <w:szCs w:val="21"/>
          <w:highlight w:val="none"/>
          <w:lang w:eastAsia="zh-CN"/>
        </w:rPr>
        <w:t xml:space="preserve">、资格证明声明函</w:t>
      </w:r>
      <w:r>
        <w:rPr>
          <w:highlight w:val="none"/>
        </w:rPr>
        <w:tab/>
      </w:r>
      <w:r>
        <w:rPr>
          <w:highlight w:val="none"/>
        </w:rPr>
        <w:fldChar w:fldCharType="begin"/>
      </w:r>
      <w:r>
        <w:rPr>
          <w:highlight w:val="none"/>
        </w:rPr>
        <w:instrText xml:space="preserve"> PAGEREF _Toc5531 \h </w:instrText>
      </w:r>
      <w:r>
        <w:rPr>
          <w:highlight w:val="none"/>
        </w:rPr>
        <w:fldChar w:fldCharType="separate"/>
      </w:r>
      <w:r>
        <w:rPr>
          <w:highlight w:val="none"/>
        </w:rPr>
        <w:t xml:space="preserve">28</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1"/>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_Toc16362 </w:instrText>
      </w:r>
      <w:r>
        <w:rPr>
          <w:rFonts w:ascii="宋体" w:hAnsi="宋体"/>
          <w:szCs w:val="21"/>
          <w:highlight w:val="none"/>
        </w:rPr>
        <w:fldChar w:fldCharType="separate"/>
      </w:r>
      <w:r>
        <w:rPr>
          <w:rFonts w:hint="eastAsia"/>
          <w:szCs w:val="21"/>
          <w:highlight w:val="none"/>
          <w:lang w:eastAsia="zh-CN"/>
        </w:rPr>
        <w:t xml:space="preserve">1</w:t>
      </w:r>
      <w:r>
        <w:rPr>
          <w:rFonts w:hint="eastAsia" w:eastAsiaTheme="minorEastAsia"/>
          <w:szCs w:val="21"/>
          <w:highlight w:val="none"/>
          <w:lang w:eastAsia="zh-CN"/>
        </w:rPr>
        <w:t xml:space="preserve">1</w:t>
      </w:r>
      <w:r>
        <w:rPr>
          <w:rFonts w:hint="eastAsia"/>
          <w:szCs w:val="21"/>
          <w:highlight w:val="none"/>
          <w:lang w:eastAsia="zh-CN"/>
        </w:rPr>
        <w:t xml:space="preserve">、投标单位情况表</w:t>
      </w:r>
      <w:r>
        <w:rPr>
          <w:highlight w:val="none"/>
        </w:rPr>
        <w:tab/>
      </w:r>
      <w:r>
        <w:rPr>
          <w:highlight w:val="none"/>
        </w:rPr>
        <w:fldChar w:fldCharType="begin"/>
      </w:r>
      <w:r>
        <w:rPr>
          <w:highlight w:val="none"/>
        </w:rPr>
        <w:instrText xml:space="preserve"> PAGEREF _Toc16362 \h </w:instrText>
      </w:r>
      <w:r>
        <w:rPr>
          <w:highlight w:val="none"/>
        </w:rPr>
        <w:fldChar w:fldCharType="separate"/>
      </w:r>
      <w:r>
        <w:rPr>
          <w:highlight w:val="none"/>
        </w:rPr>
        <w:t xml:space="preserve">29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_Toc2219 </w:instrText>
      </w:r>
      <w:r>
        <w:rPr>
          <w:rFonts w:ascii="宋体" w:hAnsi="宋体"/>
          <w:szCs w:val="21"/>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_Toc2219 \h </w:instrText>
      </w:r>
      <w:r>
        <w:rPr>
          <w:highlight w:val="none"/>
        </w:rPr>
        <w:fldChar w:fldCharType="separate"/>
      </w:r>
      <w:r>
        <w:rPr>
          <w:highlight w:val="none"/>
        </w:rPr>
        <w:t xml:space="preserve">30</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_Toc21326 </w:instrText>
      </w:r>
      <w:r>
        <w:rPr>
          <w:rFonts w:ascii="宋体" w:hAnsi="宋体"/>
          <w:szCs w:val="21"/>
          <w:highlight w:val="none"/>
        </w:rPr>
        <w:fldChar w:fldCharType="separate"/>
      </w:r>
      <w:r>
        <w:rPr>
          <w:rFonts w:hint="default" w:ascii="宋体" w:hAnsi="宋体" w:eastAsia="宋体" w:cs="Times New Roman"/>
          <w:szCs w:val="32"/>
          <w:highlight w:val="none"/>
        </w:rPr>
        <w:t xml:space="preserve">第五章</w:t>
      </w:r>
      <w:r>
        <w:rPr>
          <w:rFonts w:hint="eastAsia" w:ascii="宋体" w:hAnsi="宋体" w:eastAsia="宋体" w:cs="Times New Roman"/>
          <w:szCs w:val="32"/>
          <w:highlight w:val="none"/>
        </w:rPr>
        <w:t xml:space="preserve"> </w:t>
      </w:r>
      <w:r>
        <w:rPr>
          <w:rFonts w:hint="default" w:ascii="宋体" w:hAnsi="宋体" w:eastAsia="宋体" w:cs="Times New Roman"/>
          <w:szCs w:val="32"/>
          <w:highlight w:val="none"/>
        </w:rPr>
        <w:t xml:space="preserve">合同主要条款</w:t>
      </w:r>
      <w:r>
        <w:rPr>
          <w:highlight w:val="none"/>
        </w:rPr>
        <w:tab/>
      </w:r>
      <w:r>
        <w:rPr>
          <w:highlight w:val="none"/>
        </w:rPr>
        <w:fldChar w:fldCharType="begin"/>
      </w:r>
      <w:r>
        <w:rPr>
          <w:highlight w:val="none"/>
        </w:rPr>
        <w:instrText xml:space="preserve"> PAGEREF _Toc21326 \h </w:instrText>
      </w:r>
      <w:r>
        <w:rPr>
          <w:highlight w:val="none"/>
        </w:rPr>
        <w:fldChar w:fldCharType="separate"/>
      </w:r>
      <w:r>
        <w:rPr>
          <w:highlight w:val="none"/>
        </w:rPr>
        <w:t xml:space="preserve">35</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_Toc20707 </w:instrText>
      </w:r>
      <w:r>
        <w:rPr>
          <w:rFonts w:ascii="宋体" w:hAnsi="宋体"/>
          <w:szCs w:val="21"/>
          <w:highlight w:val="none"/>
        </w:rPr>
        <w:fldChar w:fldCharType="separate"/>
      </w:r>
      <w:r>
        <w:rPr>
          <w:rFonts w:hint="eastAsia"/>
          <w:highlight w:val="none"/>
        </w:rPr>
        <w:t xml:space="preserve">第六章 合格性评审办法</w:t>
      </w:r>
      <w:r>
        <w:rPr>
          <w:highlight w:val="none"/>
        </w:rPr>
        <w:tab/>
      </w:r>
      <w:r>
        <w:rPr>
          <w:highlight w:val="none"/>
        </w:rPr>
        <w:fldChar w:fldCharType="begin"/>
      </w:r>
      <w:r>
        <w:rPr>
          <w:highlight w:val="none"/>
        </w:rPr>
        <w:instrText xml:space="preserve"> PAGEREF _Toc20707 \h </w:instrText>
      </w:r>
      <w:r>
        <w:rPr>
          <w:highlight w:val="none"/>
        </w:rPr>
        <w:fldChar w:fldCharType="separate"/>
      </w:r>
      <w:r>
        <w:rPr>
          <w:highlight w:val="none"/>
        </w:rPr>
        <w:t xml:space="preserve">39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fldChar w:fldCharType="end"/>
      </w:r>
      <w:r/>
    </w:p>
    <w:p>
      <w:pPr>
        <w:pStyle w:val="748"/>
        <w:ind w:firstLine="600"/>
        <w:jc w:val="center"/>
        <w:keepNext w:val="0"/>
        <w:spacing w:line="360" w:lineRule="auto"/>
        <w:rPr>
          <w:rFonts w:hint="eastAsia"/>
          <w:b/>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680" w:gutter="0"/>
          <w:cols w:num="1" w:sep="0" w:space="1701" w:equalWidth="1"/>
          <w:docGrid w:linePitch="360"/>
        </w:sectPr>
      </w:pPr>
      <w:r>
        <w:rPr>
          <w:rFonts w:hint="eastAsia"/>
          <w:b/>
          <w:color w:val="000000" w:themeColor="text1"/>
          <w:highlight w:val="none"/>
          <w14:textFill>
            <w14:solidFill>
              <w14:schemeClr w14:val="tx1"/>
            </w14:solidFill>
          </w14:textFill>
        </w:rPr>
      </w:r>
      <w:r/>
    </w:p>
    <w:p>
      <w:pPr>
        <w:pStyle w:val="748"/>
        <w:ind w:firstLine="600"/>
        <w:jc w:val="center"/>
        <w:keepNext w:val="0"/>
        <w:spacing w:line="360" w:lineRule="auto"/>
        <w:rPr>
          <w:b/>
          <w:color w:val="000000" w:themeColor="text1"/>
          <w:highlight w:val="none"/>
          <w14:textFill>
            <w14:solidFill>
              <w14:schemeClr w14:val="tx1"/>
            </w14:solidFill>
          </w14:textFill>
        </w:rPr>
      </w:pPr>
      <w:r/>
      <w:bookmarkStart w:id="0" w:name="_Toc29843"/>
      <w:r>
        <w:rPr>
          <w:rFonts w:hint="eastAsia"/>
          <w:b/>
          <w:color w:val="000000" w:themeColor="text1"/>
          <w:highlight w:val="none"/>
          <w14:textFill>
            <w14:solidFill>
              <w14:schemeClr w14:val="tx1"/>
            </w14:solidFill>
          </w14:textFill>
        </w:rPr>
        <w:t xml:space="preserve">第一章、谈判邀请函</w:t>
      </w:r>
      <w:bookmarkEnd w:id="0"/>
      <w:r/>
      <w:r/>
    </w:p>
    <w:p>
      <w:pPr>
        <w:ind w:firstLine="420"/>
        <w:spacing w:line="360" w:lineRule="auto"/>
        <w:rPr>
          <w:rFonts w:hint="eastAsia" w:ascii="宋体" w:hAnsi="宋体"/>
          <w:sz w:val="21"/>
          <w:szCs w:val="21"/>
          <w:highlight w:val="none"/>
        </w:rPr>
      </w:pPr>
      <w:r/>
      <w:bookmarkStart w:id="1" w:name="_Toc28359002"/>
      <w:r>
        <w:rPr>
          <w:rFonts w:hint="eastAsia" w:ascii="宋体" w:hAnsi="宋体"/>
          <w:sz w:val="21"/>
          <w:szCs w:val="21"/>
          <w:highlight w:val="none"/>
          <w:lang w:eastAsia="zh-CN"/>
        </w:rPr>
        <w:t xml:space="preserve">江苏恒泰建设工程咨询有限公司</w:t>
      </w:r>
      <w:r>
        <w:rPr>
          <w:rFonts w:hint="eastAsia" w:ascii="宋体" w:hAnsi="宋体"/>
          <w:sz w:val="21"/>
          <w:szCs w:val="21"/>
          <w:highlight w:val="none"/>
        </w:rPr>
        <w:t xml:space="preserve">受</w:t>
      </w:r>
      <w:r>
        <w:rPr>
          <w:rFonts w:hint="eastAsia" w:ascii="宋体" w:hAnsi="宋体"/>
          <w:sz w:val="21"/>
          <w:szCs w:val="21"/>
          <w:highlight w:val="none"/>
          <w:lang w:eastAsia="zh-CN"/>
        </w:rPr>
        <w:t xml:space="preserve">昆山市中医医院 </w:t>
      </w:r>
      <w:r>
        <w:rPr>
          <w:rFonts w:hint="eastAsia" w:ascii="宋体" w:hAnsi="宋体"/>
          <w:sz w:val="21"/>
          <w:szCs w:val="21"/>
          <w:highlight w:val="none"/>
        </w:rPr>
        <w:t xml:space="preserve">委托，为其拟采购的</w:t>
      </w:r>
      <w:r>
        <w:rPr>
          <w:rFonts w:hint="eastAsia" w:ascii="宋体" w:hAnsi="宋体" w:cs="宋体"/>
          <w:sz w:val="21"/>
          <w:szCs w:val="21"/>
          <w:highlight w:val="none"/>
          <w:lang w:eastAsia="zh-CN"/>
        </w:rPr>
        <w:t xml:space="preserve">昆山市中医医院数字化病案扫描项目</w:t>
      </w:r>
      <w:r>
        <w:rPr>
          <w:rFonts w:hint="eastAsia" w:ascii="宋体" w:hAnsi="宋体"/>
          <w:sz w:val="21"/>
          <w:szCs w:val="21"/>
          <w:highlight w:val="none"/>
        </w:rPr>
        <w:t xml:space="preserve">组织竞争性谈判，欢迎符合条件的供应商前来参与。</w:t>
      </w:r>
      <w:r/>
    </w:p>
    <w:p>
      <w:pPr>
        <w:ind w:right="178" w:firstLine="420"/>
        <w:spacing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一、项目基本情况</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项目编号：</w:t>
      </w:r>
      <w:r>
        <w:rPr>
          <w:rFonts w:hint="eastAsia" w:ascii="宋体" w:hAnsi="宋体" w:cs="宋体"/>
          <w:sz w:val="21"/>
          <w:szCs w:val="21"/>
          <w:highlight w:val="none"/>
          <w:lang w:eastAsia="zh-CN"/>
        </w:rPr>
        <w:t xml:space="preserve">JSZC-320583-HTJS-T2025-0037</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昆山市中医医院数字化病案扫描项目</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采购方式:竞争性谈判；</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预算金额：人民币</w:t>
      </w:r>
      <w:r>
        <w:rPr>
          <w:rFonts w:hint="eastAsia" w:ascii="宋体" w:hAnsi="宋体" w:cs="宋体"/>
          <w:sz w:val="21"/>
          <w:szCs w:val="21"/>
          <w:highlight w:val="none"/>
          <w:lang w:val="en-US" w:eastAsia="zh-CN"/>
        </w:rPr>
        <w:t xml:space="preserve">玖拾捌万</w:t>
      </w:r>
      <w:r>
        <w:rPr>
          <w:rFonts w:hint="eastAsia" w:ascii="宋体" w:hAnsi="宋体" w:cs="宋体"/>
          <w:sz w:val="21"/>
          <w:szCs w:val="21"/>
          <w:highlight w:val="none"/>
        </w:rPr>
        <w:t xml:space="preserve">元整（¥</w:t>
      </w:r>
      <w:r>
        <w:rPr>
          <w:rFonts w:hint="eastAsia" w:ascii="宋体" w:hAnsi="宋体" w:cs="宋体"/>
          <w:sz w:val="21"/>
          <w:szCs w:val="21"/>
          <w:highlight w:val="none"/>
          <w:lang w:val="en-US" w:eastAsia="zh-CN"/>
        </w:rPr>
        <w:t xml:space="preserve">980000.00</w:t>
      </w:r>
      <w:r>
        <w:rPr>
          <w:rFonts w:hint="eastAsia" w:ascii="宋体" w:hAnsi="宋体" w:cs="宋体"/>
          <w:sz w:val="21"/>
          <w:szCs w:val="21"/>
          <w:highlight w:val="none"/>
        </w:rPr>
        <w:t xml:space="preserve">元）；</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最高限价：人民币</w:t>
      </w:r>
      <w:r>
        <w:rPr>
          <w:rFonts w:hint="eastAsia" w:ascii="宋体" w:hAnsi="宋体" w:cs="宋体"/>
          <w:sz w:val="21"/>
          <w:szCs w:val="21"/>
          <w:highlight w:val="none"/>
          <w:lang w:val="en-US" w:eastAsia="zh-CN"/>
        </w:rPr>
        <w:t xml:space="preserve">玖拾捌万</w:t>
      </w:r>
      <w:r>
        <w:rPr>
          <w:rFonts w:hint="eastAsia" w:ascii="宋体" w:hAnsi="宋体" w:cs="宋体"/>
          <w:sz w:val="21"/>
          <w:szCs w:val="21"/>
          <w:highlight w:val="none"/>
        </w:rPr>
        <w:t xml:space="preserve">元整（¥</w:t>
      </w:r>
      <w:r>
        <w:rPr>
          <w:rFonts w:hint="eastAsia" w:ascii="宋体" w:hAnsi="宋体" w:cs="宋体"/>
          <w:sz w:val="21"/>
          <w:szCs w:val="21"/>
          <w:highlight w:val="none"/>
          <w:lang w:val="en-US" w:eastAsia="zh-CN"/>
        </w:rPr>
        <w:t xml:space="preserve">980000.00</w:t>
      </w:r>
      <w:r>
        <w:rPr>
          <w:rFonts w:hint="eastAsia" w:ascii="宋体" w:hAnsi="宋体" w:cs="宋体"/>
          <w:sz w:val="21"/>
          <w:szCs w:val="21"/>
          <w:highlight w:val="none"/>
        </w:rPr>
        <w:t xml:space="preserve">元）；</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采购需求：</w:t>
      </w:r>
      <w:r>
        <w:rPr>
          <w:rFonts w:hint="eastAsia" w:ascii="宋体" w:hAnsi="宋体" w:cs="宋体"/>
          <w:sz w:val="21"/>
          <w:szCs w:val="21"/>
          <w:highlight w:val="none"/>
          <w:lang w:val="en-US" w:eastAsia="zh-CN"/>
        </w:rPr>
        <w:t xml:space="preserve">对2020年、2021年、2024年下半年的住院病历进行扫描归档，详见第四章</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合同履行期限</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w:t>
      </w:r>
      <w:r>
        <w:rPr>
          <w:rFonts w:hint="eastAsia" w:ascii="宋体" w:hAnsi="宋体" w:cs="宋体"/>
          <w:sz w:val="21"/>
          <w:szCs w:val="21"/>
          <w:highlight w:val="none"/>
          <w:lang w:val="en-US" w:eastAsia="zh-CN"/>
        </w:rPr>
        <w:t xml:space="preserve">不</w:t>
      </w:r>
      <w:r>
        <w:rPr>
          <w:rFonts w:hint="eastAsia" w:ascii="宋体" w:hAnsi="宋体" w:cs="宋体"/>
          <w:sz w:val="21"/>
          <w:szCs w:val="21"/>
          <w:highlight w:val="none"/>
        </w:rPr>
        <w:t xml:space="preserve">接受联合体投标。</w:t>
      </w:r>
      <w:r/>
    </w:p>
    <w:p>
      <w:pPr>
        <w:ind w:right="178" w:firstLine="420"/>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二、申请人的资格要求</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满足《中华人民共和国政府采购法》第二十二条规定；</w:t>
      </w:r>
      <w:r/>
    </w:p>
    <w:p>
      <w:pPr>
        <w:ind w:firstLine="420"/>
        <w:spacing w:line="360" w:lineRule="auto"/>
        <w:rPr>
          <w:rFonts w:ascii="宋体" w:hAnsi="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落实政府采购政策需满足的资格要求：</w:t>
      </w:r>
      <w:r>
        <w:rPr>
          <w:rFonts w:hint="eastAsia" w:ascii="宋体" w:hAnsi="宋体"/>
          <w:b/>
          <w:bCs/>
          <w:color w:val="auto"/>
          <w:sz w:val="21"/>
          <w:szCs w:val="21"/>
          <w:highlight w:val="none"/>
          <w:lang w:val="en-US" w:eastAsia="zh-CN" w:bidi="ar-SA"/>
        </w:rPr>
        <w:t xml:space="preserve">本项目专门面向中小企业采购，残疾人福利性单位、监狱企业视同小型、微型企业；</w:t>
      </w:r>
      <w:r/>
    </w:p>
    <w:p>
      <w:pPr>
        <w:ind w:firstLine="420"/>
        <w:spacing w:line="360" w:lineRule="auto"/>
        <w:rPr>
          <w:rFonts w:hint="eastAsia" w:ascii="宋体" w:hAnsi="宋体" w:eastAsia="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3</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本项目的特定资格条件：无；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注:</w:t>
      </w:r>
      <w:r>
        <w:rPr>
          <w:rFonts w:ascii="宋体" w:hAnsi="宋体"/>
          <w:b/>
          <w:color w:val="auto"/>
          <w:sz w:val="21"/>
          <w:szCs w:val="21"/>
          <w:highlight w:val="none"/>
          <w:lang w:val="en-US" w:eastAsia="zh-CN" w:bidi="ar-SA"/>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 w:val="21"/>
          <w:szCs w:val="21"/>
          <w:highlight w:val="none"/>
          <w:lang w:val="en-US" w:eastAsia="zh-CN" w:bidi="ar-SA"/>
        </w:rPr>
      </w:pPr>
      <w:r>
        <w:rPr>
          <w:rFonts w:hint="eastAsia" w:ascii="宋体" w:hAnsi="宋体" w:cs="Arial"/>
          <w:b/>
          <w:color w:val="auto"/>
          <w:sz w:val="21"/>
          <w:szCs w:val="21"/>
          <w:highlight w:val="none"/>
          <w:lang w:val="en-US" w:eastAsia="zh-CN" w:bidi="ar-SA"/>
        </w:rPr>
        <w:t xml:space="preserve">三、获取谈判文件</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1.获取谈判文件时间：</w:t>
      </w:r>
      <w:r>
        <w:rPr>
          <w:rFonts w:hint="eastAsia" w:ascii="宋体" w:hAnsi="宋体"/>
          <w:color w:val="auto"/>
          <w:sz w:val="21"/>
          <w:szCs w:val="21"/>
          <w:highlight w:val="none"/>
          <w:lang w:val="en-US" w:eastAsia="zh-CN" w:bidi="ar-SA"/>
        </w:rPr>
        <w:t xml:space="preserve">上网之日起至</w:t>
      </w:r>
      <w:r>
        <w:rPr>
          <w:rFonts w:hint="eastAsia" w:ascii="宋体" w:hAnsi="宋体" w:cs="Arial"/>
          <w:color w:val="auto"/>
          <w:sz w:val="21"/>
          <w:szCs w:val="21"/>
          <w:highlight w:val="none"/>
          <w:lang w:val="en-US" w:eastAsia="zh-CN" w:bidi="ar-SA"/>
        </w:rPr>
        <w:t xml:space="preserve">2025年12月03日23:59</w:t>
      </w:r>
      <w:r>
        <w:rPr>
          <w:rFonts w:hint="eastAsia" w:ascii="宋体" w:hAnsi="宋体"/>
          <w:color w:val="auto"/>
          <w:sz w:val="21"/>
          <w:szCs w:val="21"/>
          <w:highlight w:val="none"/>
          <w:lang w:val="en-US" w:eastAsia="zh-CN" w:bidi="ar-SA"/>
        </w:rPr>
        <w:t xml:space="preserve">（北京时间）</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2.获取谈判文件方式：登录“苏采云”系统自行下载本项目招标文件；</w:t>
      </w:r>
      <w:r/>
    </w:p>
    <w:p>
      <w:pPr>
        <w:ind w:firstLine="420"/>
        <w:spacing w:line="360" w:lineRule="auto"/>
        <w:rPr>
          <w:rFonts w:ascii="宋体" w:hAnsi="宋体" w:cs="Arial"/>
          <w:b/>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3.谈判文件售价：0元。 </w:t>
      </w:r>
      <w:r>
        <w:rPr>
          <w:rFonts w:hint="eastAsia" w:ascii="宋体" w:hAnsi="宋体" w:cs="Arial"/>
          <w:b/>
          <w:color w:val="auto"/>
          <w:sz w:val="21"/>
          <w:szCs w:val="21"/>
          <w:highlight w:val="none"/>
          <w:lang w:val="en-US" w:eastAsia="zh-CN" w:bidi="ar-SA"/>
        </w:rPr>
        <w:t xml:space="preserve"> </w:t>
      </w:r>
      <w:r/>
    </w:p>
    <w:p>
      <w:pPr>
        <w:ind w:firstLine="422"/>
        <w:spacing w:line="360" w:lineRule="auto"/>
        <w:rPr>
          <w:rFonts w:ascii="宋体" w:hAnsi="宋体"/>
          <w:b/>
          <w:bCs/>
          <w:color w:val="auto"/>
          <w:sz w:val="21"/>
          <w:szCs w:val="21"/>
          <w:highlight w:val="none"/>
          <w:lang w:val="en-US" w:eastAsia="zh-CN" w:bidi="ar-SA"/>
        </w:rPr>
      </w:pPr>
      <w:r>
        <w:rPr>
          <w:rFonts w:hint="eastAsia" w:ascii="宋体" w:hAnsi="宋体"/>
          <w:b/>
          <w:bCs/>
          <w:color w:val="auto"/>
          <w:sz w:val="21"/>
          <w:szCs w:val="21"/>
          <w:highlight w:val="none"/>
          <w:lang w:val="en-US" w:eastAsia="zh-CN" w:bidi="ar-SA"/>
        </w:rPr>
        <w:t xml:space="preserve">四、提交响应文件截止时间、开标时间和地点</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本项目采用电子化采购模式，供应商须网上提交响应文件，并可通过远程开标方式完成开标。</w:t>
      </w:r>
      <w:r/>
    </w:p>
    <w:p>
      <w:pPr>
        <w:ind w:firstLine="420"/>
        <w:spacing w:line="360" w:lineRule="auto"/>
        <w:rPr>
          <w:rFonts w:hint="eastAsia" w:ascii="宋体" w:hAnsi="宋体" w:cs="Arial"/>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1.提交响应文件截</w:t>
      </w:r>
      <w:r>
        <w:rPr>
          <w:rFonts w:hint="eastAsia" w:ascii="宋体" w:hAnsi="宋体" w:cs="Arial"/>
          <w:color w:val="auto"/>
          <w:sz w:val="21"/>
          <w:szCs w:val="21"/>
          <w:highlight w:val="none"/>
          <w:lang w:val="en-US" w:eastAsia="zh-CN" w:bidi="ar-SA"/>
        </w:rPr>
        <w:t xml:space="preserve">止时间：2025年12月12日14:30（北京时间）；</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2.远程开标时间：2025年12月12日14:30（北京时间</w:t>
      </w:r>
      <w:r>
        <w:rPr>
          <w:rFonts w:hint="eastAsia" w:ascii="宋体" w:hAnsi="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3.远程CA解密时间：以开标时“苏采云”系统为准；</w:t>
      </w:r>
      <w:r/>
    </w:p>
    <w:p>
      <w:pPr>
        <w:ind w:firstLine="420"/>
        <w:spacing w:line="360" w:lineRule="auto"/>
        <w:rPr>
          <w:rFonts w:ascii="宋体" w:hAnsi="宋体"/>
          <w:bCs/>
          <w:color w:val="auto"/>
          <w:sz w:val="21"/>
          <w:szCs w:val="21"/>
          <w:highlight w:val="none"/>
          <w:lang w:val="en-US" w:eastAsia="zh-CN" w:bidi="ar-SA"/>
        </w:rPr>
      </w:pPr>
      <w:r>
        <w:rPr>
          <w:rFonts w:ascii="宋体" w:hAnsi="宋体"/>
          <w:bCs/>
          <w:color w:val="auto"/>
          <w:sz w:val="21"/>
          <w:szCs w:val="21"/>
          <w:highlight w:val="none"/>
          <w:lang w:val="en-US" w:eastAsia="zh-CN" w:bidi="ar-SA"/>
        </w:rPr>
        <w:t xml:space="preserve">4</w:t>
      </w:r>
      <w:r>
        <w:rPr>
          <w:rFonts w:hint="eastAsia" w:ascii="宋体" w:hAnsi="宋体"/>
          <w:bCs/>
          <w:color w:val="auto"/>
          <w:sz w:val="21"/>
          <w:szCs w:val="21"/>
          <w:highlight w:val="none"/>
          <w:lang w:val="en-US" w:eastAsia="zh-CN" w:bidi="ar-SA"/>
        </w:rPr>
        <w:t xml:space="preserve">.开标地点：“苏采云”系统（网址：http://jszfcg.jsczt.cn/）。</w:t>
      </w:r>
      <w:r/>
    </w:p>
    <w:p>
      <w:pPr>
        <w:ind w:firstLine="422"/>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五、公告信息</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1.本公告在江苏政府采购网、苏州市政府采购网发布；</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2.公告期限：自本公告发布之日起3个工作日。</w:t>
      </w:r>
      <w:r/>
    </w:p>
    <w:p>
      <w:pPr>
        <w:ind w:firstLine="422"/>
        <w:spacing w:line="360" w:lineRule="auto"/>
        <w:rPr>
          <w:rFonts w:ascii="Times New Roman" w:hAnsi="Times New Roman"/>
          <w:b/>
          <w:bCs/>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六、</w:t>
      </w:r>
      <w:r>
        <w:rPr>
          <w:rFonts w:hint="eastAsia" w:ascii="Times New Roman" w:hAnsi="Times New Roman"/>
          <w:b/>
          <w:bCs/>
          <w:color w:val="auto"/>
          <w:sz w:val="21"/>
          <w:szCs w:val="21"/>
          <w:highlight w:val="none"/>
          <w:lang w:val="en-US" w:eastAsia="zh-CN" w:bidi="ar-SA"/>
        </w:rPr>
        <w:t xml:space="preserve">其它补充事宜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1.CA证书办理</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w:t>
      </w:r>
      <w:r>
        <w:rPr>
          <w:rFonts w:hint="eastAsia" w:ascii="宋体" w:hAnsi="宋体" w:cs="宋体"/>
          <w:bCs/>
          <w:color w:val="auto"/>
          <w:sz w:val="21"/>
          <w:szCs w:val="21"/>
          <w:highlight w:val="none"/>
          <w:lang w:val="en-US" w:eastAsia="zh-CN" w:bidi="ar-SA"/>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2.参与采购活动</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3.电子投标准备</w:t>
      </w:r>
      <w:r/>
    </w:p>
    <w:p>
      <w:pPr>
        <w:ind w:firstLine="420"/>
        <w:keepLines w:val="0"/>
        <w:keepNext w:val="0"/>
        <w:pageBreakBefore w:val="0"/>
        <w:spacing w:line="360" w:lineRule="auto"/>
        <w:widowControl w:val="off"/>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在系统操作过程中如有疑问，请按以下方式联系：</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注册咨询：18261002950；</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CA技术咨询电话：400-608-6099；</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签章使用问题：025-83633811、025-83633812、15380932027、15371015030；</w:t>
      </w:r>
      <w:r/>
    </w:p>
    <w:p>
      <w:pPr>
        <w:ind w:firstLine="420"/>
        <w:spacing w:line="360" w:lineRule="auto"/>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系统使用指导与咨询：联系电话：18261002950；QQ：3048755361、1315179389、895706745。</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6.本项目以电子投标文件的内容为准，不再收取纸质投标文件及相关原件等纸质材料。</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7.昆山市财政局监督电话：0512-57310854。</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8.投标人在参加政府采购活动时须遵守《昆山市政府采购供应商诚信管理办法》的相关规定。</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七、凡对本次采购提出询问，请按以下方式联系</w:t>
      </w:r>
      <w:bookmarkEnd w:id="1"/>
      <w:r/>
      <w:r/>
    </w:p>
    <w:p>
      <w:pPr>
        <w:ind w:firstLine="420"/>
        <w:spacing w:line="360" w:lineRule="auto"/>
        <w:rPr>
          <w:rFonts w:hint="eastAsia" w:ascii="宋体" w:hAnsi="宋体"/>
          <w:color w:val="ee0000"/>
          <w:sz w:val="21"/>
          <w:szCs w:val="21"/>
          <w:highlight w:val="none"/>
        </w:rPr>
      </w:pPr>
      <w:r>
        <w:rPr>
          <w:rFonts w:hint="eastAsia" w:ascii="宋体" w:hAnsi="宋体"/>
          <w:sz w:val="21"/>
          <w:szCs w:val="21"/>
          <w:highlight w:val="none"/>
        </w:rPr>
        <w:t xml:space="preserve">（一）采购人信息</w:t>
      </w:r>
      <w:r/>
    </w:p>
    <w:p>
      <w:pPr>
        <w:numPr>
          <w:ilvl w:val="0"/>
          <w:numId w:val="4"/>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olor w:val="000000" w:themeColor="text1"/>
          <w:sz w:val="21"/>
          <w:szCs w:val="21"/>
          <w:highlight w:val="none"/>
          <w:lang w:eastAsia="zh-CN"/>
          <w14:textFill>
            <w14:solidFill>
              <w14:schemeClr w14:val="tx1"/>
            </w14:solidFill>
          </w14:textFill>
        </w:rPr>
        <w:t xml:space="preserve">昆山市中医医院 </w:t>
      </w:r>
      <w:r>
        <w:rPr>
          <w:rFonts w:hint="eastAsia" w:ascii="宋体" w:hAnsi="宋体" w:cs="宋体"/>
          <w:color w:val="000000"/>
          <w:sz w:val="21"/>
          <w:szCs w:val="21"/>
          <w:highlight w:val="none"/>
        </w:rPr>
        <w:t xml:space="preserve">；</w:t>
      </w:r>
      <w:r/>
    </w:p>
    <w:p>
      <w:pPr>
        <w:numPr>
          <w:ilvl w:val="0"/>
          <w:numId w:val="4"/>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bCs/>
          <w:color w:val="auto"/>
          <w:sz w:val="21"/>
          <w:szCs w:val="21"/>
          <w:highlight w:val="none"/>
        </w:rPr>
        <w:t xml:space="preserve">昆山市</w:t>
      </w:r>
      <w:r>
        <w:rPr>
          <w:rFonts w:hint="eastAsia" w:ascii="宋体" w:hAnsi="宋体" w:cs="宋体"/>
          <w:bCs/>
          <w:color w:val="auto"/>
          <w:sz w:val="21"/>
          <w:szCs w:val="21"/>
          <w:highlight w:val="none"/>
          <w:lang w:eastAsia="zh-CN"/>
        </w:rPr>
        <w:t xml:space="preserve">祖冲之南路</w:t>
      </w:r>
      <w:r>
        <w:rPr>
          <w:rFonts w:hint="eastAsia" w:ascii="宋体" w:hAnsi="宋体" w:cs="宋体"/>
          <w:bCs/>
          <w:color w:val="auto"/>
          <w:sz w:val="21"/>
          <w:szCs w:val="21"/>
          <w:highlight w:val="none"/>
          <w:lang w:val="en-US" w:eastAsia="zh-CN"/>
        </w:rPr>
        <w:t xml:space="preserve">388号</w:t>
      </w:r>
      <w:r>
        <w:rPr>
          <w:rFonts w:hint="eastAsia" w:ascii="宋体" w:hAnsi="宋体" w:cs="宋体"/>
          <w:color w:val="000000"/>
          <w:sz w:val="21"/>
          <w:szCs w:val="21"/>
          <w:highlight w:val="none"/>
        </w:rPr>
        <w:t xml:space="preserve">；</w:t>
      </w:r>
      <w:r/>
    </w:p>
    <w:p>
      <w:pPr>
        <w:numPr>
          <w:ilvl w:val="0"/>
          <w:numId w:val="4"/>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盛怡茗</w:t>
      </w:r>
      <w:r>
        <w:rPr>
          <w:rFonts w:hint="eastAsia" w:ascii="宋体" w:hAnsi="宋体" w:cs="宋体"/>
          <w:sz w:val="21"/>
          <w:szCs w:val="21"/>
          <w:highlight w:val="none"/>
        </w:rPr>
        <w:t xml:space="preserve"> ；</w:t>
      </w:r>
      <w:r/>
    </w:p>
    <w:p>
      <w:pPr>
        <w:numPr>
          <w:ilvl w:val="0"/>
          <w:numId w:val="4"/>
        </w:numPr>
        <w:ind w:firstLine="454"/>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0512-50260205。</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（二）采购代理机构信息</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江苏恒泰建设工程咨询有限公司</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昆山市周市镇白塘商苑3号楼46室</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明碧珍</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联系方式：0512-</w:t>
      </w:r>
      <w:r>
        <w:rPr>
          <w:rFonts w:hint="eastAsia" w:ascii="宋体" w:hAnsi="宋体" w:cs="宋体"/>
          <w:color w:val="000000"/>
          <w:sz w:val="21"/>
          <w:szCs w:val="21"/>
          <w:highlight w:val="none"/>
          <w:lang w:val="en-US" w:eastAsia="zh-CN"/>
        </w:rPr>
        <w:t xml:space="preserve">55128195</w:t>
      </w:r>
      <w:r>
        <w:rPr>
          <w:rFonts w:hint="eastAsia" w:ascii="宋体" w:hAnsi="宋体" w:cs="宋体"/>
          <w:color w:val="000000"/>
          <w:sz w:val="21"/>
          <w:szCs w:val="21"/>
          <w:highlight w:val="none"/>
        </w:rPr>
        <w:t xml:space="preserve">。</w:t>
      </w:r>
      <w:r/>
    </w:p>
    <w:p>
      <w:pPr>
        <w:ind w:firstLine="422"/>
        <w:spacing w:line="360" w:lineRule="auto"/>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八、投标人中标后注意事项</w:t>
      </w:r>
      <w:r/>
    </w:p>
    <w:p>
      <w:pPr>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请将《成交信息》（word档）与《报价分析表》（word档）务必于一个工作日内</w:t>
      </w:r>
      <w:r>
        <w:rPr>
          <w:rFonts w:hint="eastAsia" w:ascii="宋体" w:hAnsi="宋体" w:eastAsia="宋体" w:cs="宋体"/>
          <w:bCs/>
          <w:color w:val="000000"/>
          <w:sz w:val="21"/>
          <w:szCs w:val="21"/>
          <w:highlight w:val="none"/>
          <w:lang w:val="en-US" w:eastAsia="zh-CN" w:bidi="ar-SA"/>
        </w:rPr>
        <w:t xml:space="preserve">发至</w:t>
      </w:r>
      <w:r>
        <w:rPr>
          <w:rFonts w:hint="eastAsia" w:ascii="宋体" w:hAnsi="宋体" w:eastAsia="宋体" w:cs="宋体"/>
          <w:color w:val="000000"/>
          <w:sz w:val="21"/>
          <w:szCs w:val="21"/>
          <w:highlight w:val="none"/>
          <w:lang w:val="en-US" w:eastAsia="zh-CN" w:bidi="ar-SA"/>
        </w:rPr>
        <w:t xml:space="preserve">274910941@qq.com邮箱，联系电话：0512-55128195</w:t>
      </w:r>
      <w:r>
        <w:rPr>
          <w:rFonts w:hint="eastAsia" w:ascii="宋体" w:hAnsi="宋体" w:eastAsia="宋体" w:cs="宋体"/>
          <w:bCs/>
          <w:color w:val="000000"/>
          <w:sz w:val="21"/>
          <w:szCs w:val="21"/>
          <w:highlight w:val="none"/>
          <w:lang w:val="en-US" w:eastAsia="zh-CN" w:bidi="ar-SA"/>
        </w:rPr>
        <w:t xml:space="preserve">。</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2.成交公告公示期满7个工作日后，成交供应商可在苏采云系统内完成合同下载和签订，具体操作详见《苏采云系统供应商操作手册》；</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3.采购人与成交供应商应当在成交通知书发出之日起30日内，按照采购文件和响应文件的要求签订合同。</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p>
    <w:p>
      <w:pPr>
        <w:pStyle w:val="748"/>
        <w:ind w:firstLine="562"/>
        <w:jc w:val="center"/>
        <w:keepNext w:val="0"/>
        <w:spacing w:line="360" w:lineRule="auto"/>
        <w:rPr>
          <w:b/>
          <w:color w:val="000000" w:themeColor="text1"/>
          <w:highlight w:val="none"/>
          <w14:textFill>
            <w14:solidFill>
              <w14:schemeClr w14:val="tx1"/>
            </w14:solidFill>
          </w14:textFill>
        </w:rPr>
      </w:pPr>
      <w:r/>
      <w:bookmarkStart w:id="2" w:name="_Toc23310"/>
      <w:r/>
      <w:bookmarkStart w:id="3" w:name="_Toc159596555"/>
      <w:r>
        <w:rPr>
          <w:rFonts w:hint="eastAsia"/>
          <w:b/>
          <w:color w:val="000000" w:themeColor="text1"/>
          <w:highlight w:val="none"/>
          <w14:textFill>
            <w14:solidFill>
              <w14:schemeClr w14:val="tx1"/>
            </w14:solidFill>
          </w14:textFill>
        </w:rPr>
        <w:t xml:space="preserve">第二章、供应商须知</w:t>
      </w:r>
      <w:bookmarkEnd w:id="2"/>
      <w:r/>
      <w:bookmarkEnd w:id="3"/>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说明和释义</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说明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本谈判文件仅适用于</w:t>
      </w:r>
      <w:r>
        <w:rPr>
          <w:rFonts w:hint="eastAsia" w:ascii="宋体" w:hAnsi="宋体" w:cs="Arial"/>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highlight w:val="none"/>
          <w14:textFill>
            <w14:solidFill>
              <w14:schemeClr w14:val="tx1"/>
            </w14:solidFill>
          </w14:textFill>
        </w:rPr>
        <w:t xml:space="preserve">组织的谈判活动。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本次谈判活动及因本次谈判产生的合同受中国法律制约和保护。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本谈判文件的解释权属于</w:t>
      </w:r>
      <w:r>
        <w:rPr>
          <w:rFonts w:hint="eastAsia" w:ascii="宋体" w:hAnsi="宋体" w:cs="Arial"/>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词语释义</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供应商：经认定有资格响应的法人或其他组织和自然人。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响应：供应商根据采购人发布的谈判文件，编制响应文件并按规定投标的行为。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合同：</w:t>
      </w:r>
      <w:r>
        <w:rPr>
          <w:rFonts w:hint="eastAsia" w:ascii="宋体" w:hAnsi="宋体"/>
          <w:color w:val="000000" w:themeColor="text1"/>
          <w:szCs w:val="21"/>
          <w:highlight w:val="none"/>
          <w14:textFill>
            <w14:solidFill>
              <w14:schemeClr w14:val="tx1"/>
            </w14:solidFill>
          </w14:textFill>
        </w:rPr>
        <w:t xml:space="preserve">采供双方根据谈判文件和成交的响应文件及成交通知书规定的内容签署的以书面形式所达成的协议，包括所有的附件、附录和构成协议的所有文件。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甲方（采购方）：合同中明确规定的实际购买货物和服务的行政机关、事业单位或团体组织。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乙方（供应商）：合同中规定的向采购方提供货物和服务的法人或其他组织和自然人。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知识产权：指专利权、商标权、著作权等无形资产专有权的统称。</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天：日历日。</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交货地点：合同中明确约定的乙方提交的货物和服务最终到达地点。</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合同价款：根据合同规定，乙方在正确地履行合同义务后甲方应支付给乙方的价款。</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产地：货物开采、生长、生产、最终制造、加工或提供服务的来源地。</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不可抗力：不能预见、不能避免并且不能克服的客观情况。</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政策功能</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政府采购促进中小企业发展，小微企业（含小型、微型企业）提供的产品和服务在评标时将获得优势，具体详见本采购文件内容。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★残疾人福利性单位及监狱企业视同小型企业（需提供</w:t>
      </w:r>
      <w:r>
        <w:rPr>
          <w:rFonts w:hint="eastAsia" w:ascii="宋体" w:hAnsi="宋体"/>
          <w:color w:val="000000" w:themeColor="text1"/>
          <w:spacing w:val="6"/>
          <w:szCs w:val="21"/>
          <w:highlight w:val="none"/>
          <w14:textFill>
            <w14:solidFill>
              <w14:schemeClr w14:val="tx1"/>
            </w14:solidFill>
          </w14:textFill>
        </w:rPr>
        <w:t xml:space="preserve">残疾人福利性单位声明函，详见本采购文件</w:t>
      </w:r>
      <w:r>
        <w:rPr>
          <w:rFonts w:hint="eastAsia" w:ascii="宋体" w:hAnsi="宋体" w:cs="Arial"/>
          <w:color w:val="000000" w:themeColor="text1"/>
          <w:szCs w:val="21"/>
          <w:highlight w:val="none"/>
          <w14:textFill>
            <w14:solidFill>
              <w14:schemeClr w14:val="tx1"/>
            </w14:solidFill>
          </w14:textFill>
        </w:rPr>
        <w:t xml:space="preserve">），享受评审中价格扣除等促进中小企业发展的政府采购政策。</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供应商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合格供应商的范围</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详见“第一章”中供应商要求。</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投标委托</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如供应商代表不是法定代表人，须持有《法定代表人授权委托书》（格式见附件）。</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投标费用 </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无论投标过程中的做法和结果如何，供应商自行承担所有与参加投标有关的全部费用。</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联合投标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详见“第一章”中供应商要求。</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谈判文件的说明</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文件的澄清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供应商在获取谈判文件后，若有疑问，应于答疑问题提交截止时间之前，在苏采云系统上向采购代理人提出，采购代理人将在项目交易系统上予以解答。</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谈判文件的修改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在网上投标截止时间前，采购代理人有权在出于实际需要或澄清供应商问题的情况下，以补充文件的形式对谈判文件进行修改。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为保证供应商有足够时间按照谈判文件的修改要求考虑修正响应文件，或出于其他合理原因，采购代理人可酌情推迟投标截止时间和开标时间，</w:t>
      </w:r>
      <w:r>
        <w:rPr>
          <w:rFonts w:hint="eastAsia" w:ascii="宋体" w:hAnsi="宋体"/>
          <w:color w:val="000000" w:themeColor="text1"/>
          <w:szCs w:val="21"/>
          <w:highlight w:val="none"/>
          <w14:textFill>
            <w14:solidFill>
              <w14:schemeClr w14:val="tx1"/>
            </w14:solidFill>
          </w14:textFill>
        </w:rPr>
        <w:t xml:space="preserve">并于原网上投标截止时间前将此变更通知在政府采购信息发布媒体上发布变更公告。</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供应商应在投标截止时间前关注原采购信息发布媒体上有关本谈判项目有无变更公告。</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质疑</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themeColor="text1"/>
          <w:szCs w:val="21"/>
          <w:highlight w:val="none"/>
          <w14:textFill>
            <w14:solidFill>
              <w14:schemeClr w14:val="tx1"/>
            </w14:solidFill>
          </w14:textFill>
        </w:rPr>
        <w:t xml:space="preserve">获取采购文件</w:t>
      </w:r>
      <w:r>
        <w:rPr>
          <w:rFonts w:hint="eastAsia" w:ascii="宋体" w:hAnsi="宋体" w:cs="Arial"/>
          <w:color w:val="000000" w:themeColor="text1"/>
          <w:szCs w:val="21"/>
          <w:highlight w:val="none"/>
          <w14:textFill>
            <w14:solidFill>
              <w14:schemeClr w14:val="tx1"/>
            </w14:solidFill>
          </w14:textFill>
        </w:rPr>
        <w:t xml:space="preserve">的供应商，视为未参与该项政府采购活动，不具备对该政府采购项目提出质疑的法定权利，但因供应商资格条件或</w:t>
      </w:r>
      <w:r>
        <w:rPr>
          <w:rFonts w:hint="eastAsia" w:ascii="宋体" w:hAnsi="宋体"/>
          <w:color w:val="000000" w:themeColor="text1"/>
          <w:szCs w:val="21"/>
          <w:highlight w:val="none"/>
          <w14:textFill>
            <w14:solidFill>
              <w14:schemeClr w14:val="tx1"/>
            </w14:solidFill>
          </w14:textFill>
        </w:rPr>
        <w:t xml:space="preserve">获取采购文件</w:t>
      </w:r>
      <w:r>
        <w:rPr>
          <w:rFonts w:hint="eastAsia" w:ascii="宋体" w:hAnsi="宋体" w:cs="Arial"/>
          <w:color w:val="000000" w:themeColor="text1"/>
          <w:szCs w:val="21"/>
          <w:highlight w:val="none"/>
          <w14:textFill>
            <w14:solidFill>
              <w14:schemeClr w14:val="tx1"/>
            </w14:solidFill>
          </w14:textFill>
        </w:rPr>
        <w:t xml:space="preserve">时间设定不符合有关法律法规规定等原因使供应商权益受损的除外。</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质疑必须以参加投标供应商法定代表人或授权代表（投标文件中所确定的）原件送达的方式提交，否则，招标代理人有权不予受理。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上述应知其权益受到损害之日是指：</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对采购文件提出质疑的，为投标文件公告期限届满之日起计算；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对采购过程提出质疑的，自采购程序环节结束之日起计算；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对成交结果提出质疑的，自成交结果公告期限届满之日起计算。</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质疑文件应包括以下主要内容，并按照“谁主张、谁举证”的原则，附上相关证明材料。否则，招标代理人或采购人不予受理：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供应商的姓名或者名称、地址、邮编、联系人及联系电话；</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质疑项目的名称、编号；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具体、明确的质疑事项和与质疑事项相关的请求；</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事实依据；</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必要的法律依据；</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提出质疑的日期。</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 </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响应文件说明</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响应文件计量单位和使用文字</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响应文件中所使用的计量单位，除谈判文件中有特殊要求外，应采用国家法定计量单位。</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电子响应文件的组成</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基本目录：</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封面；</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谈判报价表</w:t>
      </w:r>
      <w:r>
        <w:rPr>
          <w:rFonts w:ascii="宋体" w:hAnsi="宋体" w:cs="Arial"/>
          <w:color w:val="000000" w:themeColor="text1"/>
          <w:szCs w:val="21"/>
          <w:highlight w:val="none"/>
          <w14:textFill>
            <w14:solidFill>
              <w14:schemeClr w14:val="tx1"/>
            </w14:solidFill>
          </w14:textFill>
        </w:rPr>
        <w:t xml:space="preserve">（格式见第三章）；</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分项报价</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资格条件：</w:t>
      </w:r>
      <w:r/>
    </w:p>
    <w:p>
      <w:pPr>
        <w:numPr>
          <w:ilvl w:val="3"/>
          <w:numId w:val="7"/>
        </w:numPr>
        <w:ind w:left="0" w:firstLine="425"/>
        <w:jc w:val="left"/>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4" w:name="_Hlk166688923"/>
      <w:r>
        <w:rPr>
          <w:rFonts w:hint="eastAsia" w:ascii="宋体" w:hAnsi="宋体"/>
          <w:color w:val="000000" w:themeColor="text1"/>
          <w:szCs w:val="21"/>
          <w:highlight w:val="none"/>
          <w14:textFill>
            <w14:solidFill>
              <w14:schemeClr w14:val="tx1"/>
            </w14:solidFill>
          </w14:textFill>
        </w:rPr>
        <w:t xml:space="preserve">1.1具有独立承担民事责任的能力（提供法人或者其他组织的营业执照等证明文件、自然人的身份证明）；</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1.2具有良好的商业信誉和健全的财务会计制度（提供承诺函或提供相应证明材料）；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1.3具有履行合同所必需的设备和专业技术能力（提供承诺函或提供相应证明材料）；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1.4具有依法缴纳税收和社会保障资金的良好记录（提供承诺函或提供相应证明材料）；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1.5参加政府采购活动前三年内，在经营活动中没有重大违法记录（提供承诺函或提供相应证明材料）</w:t>
      </w:r>
      <w:bookmarkEnd w:id="4"/>
      <w:r>
        <w:rPr>
          <w:rFonts w:hint="eastAsia" w:ascii="宋体" w:hAnsi="宋体"/>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Cs w:val="21"/>
          <w:highlight w:val="none"/>
          <w14:textFill>
            <w14:solidFill>
              <w14:schemeClr w14:val="tx1"/>
            </w14:solidFill>
          </w14:textFill>
        </w:rPr>
        <w:t xml:space="preserve">提供网站对应查询截图（查询方式：“信用中国”首页→“信用服务”版块→根据要求分别查询）</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符合性条件</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偏离表（商务）</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偏离表（技术）</w:t>
      </w:r>
      <w:r>
        <w:rPr>
          <w:rFonts w:ascii="宋体" w:hAnsi="宋体" w:cs="Arial"/>
          <w:szCs w:val="21"/>
          <w:highlight w:val="none"/>
        </w:rPr>
        <w:t xml:space="preserve">（格式见第三章）</w:t>
      </w:r>
      <w:r>
        <w:rPr>
          <w:rFonts w:hint="eastAsia" w:ascii="宋体" w:hAnsi="宋体" w:cs="Arial"/>
          <w:szCs w:val="21"/>
          <w:highlight w:val="none"/>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投标承诺函</w:t>
      </w:r>
      <w:bookmarkStart w:id="5" w:name="OLE_LINK2"/>
      <w:r>
        <w:rPr>
          <w:rFonts w:ascii="宋体" w:hAnsi="宋体" w:cs="Arial"/>
          <w:szCs w:val="21"/>
          <w:highlight w:val="none"/>
        </w:rPr>
        <w:t xml:space="preserve">（格式见第三章）</w:t>
      </w:r>
      <w:bookmarkEnd w:id="5"/>
      <w:r>
        <w:rPr>
          <w:rFonts w:hint="eastAsia" w:ascii="宋体" w:hAnsi="宋体" w:cs="Arial"/>
          <w:szCs w:val="21"/>
          <w:highlight w:val="none"/>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具有类似业绩服务案例（提供项目合同</w:t>
      </w:r>
      <w:r>
        <w:rPr>
          <w:rFonts w:hint="eastAsia" w:ascii="宋体" w:hAnsi="宋体" w:cs="Arial"/>
          <w:szCs w:val="21"/>
          <w:highlight w:val="none"/>
          <w:lang w:val="en-US" w:eastAsia="zh-CN"/>
        </w:rPr>
        <w:t xml:space="preserve">原件</w:t>
      </w:r>
      <w:r>
        <w:rPr>
          <w:rFonts w:hint="eastAsia" w:ascii="宋体" w:hAnsi="宋体" w:cs="Arial"/>
          <w:szCs w:val="21"/>
          <w:highlight w:val="none"/>
        </w:rPr>
        <w:t xml:space="preserve">全部扫描件)</w:t>
      </w:r>
      <w:r>
        <w:rPr>
          <w:rFonts w:hint="eastAsia" w:ascii="宋体" w:hAnsi="宋体" w:cs="Arial"/>
          <w:szCs w:val="21"/>
          <w:highlight w:val="none"/>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其他</w:t>
      </w:r>
      <w:r>
        <w:rPr>
          <w:rFonts w:hint="eastAsia" w:ascii="宋体" w:hAnsi="宋体" w:cs="Arial"/>
          <w:szCs w:val="21"/>
          <w:highlight w:val="none"/>
          <w:lang w:val="en-US" w:eastAsia="zh-CN"/>
        </w:rPr>
        <w:t xml:space="preserve">相关资料</w:t>
      </w:r>
      <w:r>
        <w:rPr>
          <w:rFonts w:hint="eastAsia" w:ascii="宋体" w:hAnsi="宋体" w:cs="Arial"/>
          <w:szCs w:val="21"/>
          <w:highlight w:val="none"/>
        </w:rPr>
        <w:t xml:space="preserve">（如有）；</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价格折扣文件格式：</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提供《中小企业声明函》（如有）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残疾人福利性单位声明函</w:t>
      </w:r>
      <w:r>
        <w:rPr>
          <w:rFonts w:hint="eastAsia" w:ascii="宋体" w:hAnsi="宋体" w:cs="Arial"/>
          <w:color w:val="000000" w:themeColor="text1"/>
          <w:szCs w:val="21"/>
          <w:highlight w:val="none"/>
          <w14:textFill>
            <w14:solidFill>
              <w14:schemeClr w14:val="tx1"/>
            </w14:solidFill>
          </w14:textFill>
        </w:rPr>
        <w:t xml:space="preserve">（如有）（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监狱企业证明文件（如有）。</w:t>
      </w:r>
      <w:r/>
    </w:p>
    <w:p>
      <w:pPr>
        <w:ind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以上“13.2-13.3”为资格性、符合性审查须提供的资料，投标人必须提供并加盖电子公章。否则，投标文件将被认定为未实质性响应。</w:t>
      </w:r>
      <w:r>
        <w:rPr>
          <w:rFonts w:hint="eastAsia" w:ascii="宋体" w:hAnsi="宋体" w:cs="Arial"/>
          <w:color w:val="000000" w:themeColor="text1"/>
          <w:szCs w:val="21"/>
          <w:highlight w:val="none"/>
          <w14:textFill>
            <w14:solidFill>
              <w14:schemeClr w14:val="tx1"/>
            </w14:solidFill>
          </w14:textFill>
        </w:rPr>
        <w:t xml:space="preserve">投标人所提交的投标书（技术及相关文件部分）完整与否，将直接影响投标人的评分；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响应文件编制说明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电子投标文件按采购文件规定的格式制作，如果未按要求制作上传，可能导致投标无效</w:t>
      </w:r>
      <w:r>
        <w:rPr>
          <w:rFonts w:hint="eastAsia" w:ascii="宋体" w:hAnsi="宋体"/>
          <w:color w:val="000000" w:themeColor="text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开标一览表为在开标仪式上网上唱标的内容，要求按格式填写，统一规范，不得自行增减内容（格式见第三章）</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对本次投标的详细说明的编制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对本次投标的详细说明由供应商视各自的情况自行编制，附于正文之后，与正文页码统一编目</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投标报价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投标应以总价报价。</w:t>
      </w:r>
      <w:r>
        <w:rPr>
          <w:rFonts w:hint="eastAsia" w:ascii="宋体" w:cs="Arial"/>
          <w:color w:val="000000" w:themeColor="text1"/>
          <w:szCs w:val="21"/>
          <w:highlight w:val="none"/>
          <w14:textFill>
            <w14:solidFill>
              <w14:schemeClr w14:val="tx1"/>
            </w14:solidFill>
          </w14:textFill>
        </w:rPr>
        <w:t xml:space="preserve">除非合同中另有规定，投标人对《投标报价表》中的整个投标项目的报价</w:t>
      </w:r>
      <w:r>
        <w:rPr>
          <w:rFonts w:hint="eastAsia" w:hAnsi="宋体"/>
          <w:color w:val="000000" w:themeColor="text1"/>
          <w:szCs w:val="21"/>
          <w:highlight w:val="none"/>
          <w14:textFill>
            <w14:solidFill>
              <w14:schemeClr w14:val="tx1"/>
            </w14:solidFill>
          </w14:textFill>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一项谈判内容只允许一个报价，采购代理人不接受任何有选择性的谈判报价。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响应文件报价中的单价和总价全部采用人民币表示，除非合同的主要条款另有规定</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供应商的任何错漏、优惠、竞争性报价不得作为减轻责任、减少服务、增加收费、降低质量的理由</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响应文件的有效期</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自投标截止之日起90天内</w:t>
      </w:r>
      <w:r>
        <w:rPr>
          <w:rFonts w:hint="eastAsia" w:ascii="宋体" w:hAnsi="宋体" w:cs="Arial"/>
          <w:color w:val="000000" w:themeColor="text1"/>
          <w:szCs w:val="21"/>
          <w:highlight w:val="none"/>
          <w14:textFill>
            <w14:solidFill>
              <w14:schemeClr w14:val="tx1"/>
            </w14:solidFill>
          </w14:textFill>
        </w:rPr>
        <w:t xml:space="preserve">，投标书应保持有效。有效期短于这个规定期限的投标，将被拒绝。</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投标截止时间</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电子响应文件必须按《投标邀请函》规定的网上投标截止时间前提交。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采购人推迟投标截止时间时，应以网上公布的形式，通知供应商，在这种情况下，采购人和供应商的权利和义务将受到新的截止期的约束。</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响应文件的修改和撤回</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响应文件的修改应在网上投标截止时间前进行。</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开标和评标</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开标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采购代理人按《谈判邀请函》规定的时间、地点进行开标。开标仪式根据委托人授权由采购代理人主持。</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参加开标的投标人的法定代表人或被授权人应</w:t>
      </w:r>
      <w:r>
        <w:rPr>
          <w:rFonts w:hint="eastAsia" w:ascii="宋体" w:hAnsi="宋体" w:cs="Arial"/>
          <w:color w:val="000000" w:themeColor="text1"/>
          <w:szCs w:val="21"/>
          <w:highlight w:val="none"/>
          <w14:textFill>
            <w14:solidFill>
              <w14:schemeClr w14:val="tx1"/>
            </w14:solidFill>
          </w14:textFill>
        </w:rPr>
        <w:t xml:space="preserve">登录苏采云平台</w:t>
      </w:r>
      <w:r>
        <w:rPr>
          <w:rFonts w:ascii="宋体" w:hAnsi="宋体" w:cs="Arial"/>
          <w:color w:val="000000" w:themeColor="text1"/>
          <w:szCs w:val="21"/>
          <w:highlight w:val="none"/>
          <w14:textFill>
            <w14:solidFill>
              <w14:schemeClr w14:val="tx1"/>
            </w14:solidFill>
          </w14:textFill>
        </w:rPr>
        <w:t xml:space="preserve">进行远程</w:t>
      </w:r>
      <w:r>
        <w:rPr>
          <w:rFonts w:hint="eastAsia" w:ascii="宋体" w:hAnsi="宋体" w:cs="Arial"/>
          <w:color w:val="000000" w:themeColor="text1"/>
          <w:szCs w:val="21"/>
          <w:highlight w:val="none"/>
          <w14:textFill>
            <w14:solidFill>
              <w14:schemeClr w14:val="tx1"/>
            </w14:solidFill>
          </w14:textFill>
        </w:rPr>
        <w:t xml:space="preserve">开标</w:t>
      </w:r>
      <w:r>
        <w:rPr>
          <w:rFonts w:ascii="宋体" w:hAnsi="宋体" w:cs="Arial"/>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苏采云平台解密时间以开标时“苏采云”系统为准，解密</w:t>
      </w:r>
      <w:r>
        <w:rPr>
          <w:rFonts w:ascii="宋体" w:hAnsi="宋体" w:cs="Arial"/>
          <w:color w:val="000000" w:themeColor="text1"/>
          <w:szCs w:val="21"/>
          <w:highlight w:val="none"/>
          <w14:textFill>
            <w14:solidFill>
              <w14:schemeClr w14:val="tx1"/>
            </w14:solidFill>
          </w14:textFill>
        </w:rPr>
        <w:t xml:space="preserve">时间超过10分钟的</w:t>
      </w:r>
      <w:r>
        <w:rPr>
          <w:rFonts w:hint="eastAsia" w:ascii="宋体" w:hAnsi="宋体" w:cs="Arial"/>
          <w:color w:val="000000" w:themeColor="text1"/>
          <w:szCs w:val="21"/>
          <w:highlight w:val="none"/>
          <w14:textFill>
            <w14:solidFill>
              <w14:schemeClr w14:val="tx1"/>
            </w14:solidFill>
          </w14:textFill>
        </w:rPr>
        <w:t xml:space="preserve">，</w:t>
      </w:r>
      <w:r>
        <w:rPr>
          <w:rFonts w:ascii="宋体" w:hAnsi="宋体" w:cs="Arial"/>
          <w:color w:val="000000" w:themeColor="text1"/>
          <w:szCs w:val="21"/>
          <w:highlight w:val="none"/>
          <w14:textFill>
            <w14:solidFill>
              <w14:schemeClr w14:val="tx1"/>
            </w14:solidFill>
          </w14:textFill>
        </w:rPr>
        <w:t xml:space="preserve">视为无效投标。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出现下列情形之一的，将终止竞争性谈判采购活动</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因情况变化，不再符合规定的竞争性谈判采购方式适用情形的；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在采购过程中符合竞争要求的供应商或者报价未超过采购预算的供应商不足3家的；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供应商的报价均超过了采购预算，采购方不能支付的；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因重大变故，采购任务取消的。</w:t>
      </w:r>
      <w:r/>
    </w:p>
    <w:p>
      <w:pPr>
        <w:numPr>
          <w:ilvl w:val="1"/>
          <w:numId w:val="7"/>
        </w:numPr>
        <w:ind w:left="0" w:firstLine="42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废标后，采购人将把废标的理由通知所有供应商 。</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谈判小组</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谈判小组的评标工作由采购单位负责组织，具体评标事务由谈判小组负责，并独立履行法律、法规规定的职责</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谈判小组负责具体的评标事务，并独立履行以下职责：</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审查响应文件是否符合谈判文件的要求，并作出评价。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可以要求供应商对响应文件有关事项作出解释或澄清。</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推荐成交候选供应商名单，或者受采购人委托按照事先确定的办法直接确定可以交单位。</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评标内容的保密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在评标期间，招标代理人将通过指定联络人与供应商进行联系</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对响应文件的审核</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采购人或者采购代理人资格证明文件要求进行供应商资格审查，如缺少内容，视为无效投标；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对价格的计算错误按下述原则修正：</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如果单价乘数量不等于总价，应以单价为准修正总价。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大写金额和小写金额不一致的，以大写金额为准。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单价金额小数点有明显错位的，应以总价为准，并修改单价。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如果以文字表示的数据与数字表示的有差别，应以文字为准修正数字。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对不同文字文本响应文件的解释发生异议的，以中文文本为准。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供应商不同意以上修正，则其投标为无效投标。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谈判小组对响应文件的判定，只依据投标内容本身，不依据开标后的任何外来证明。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下列响应文件为无效投标：</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与谈判文件有重大偏离。</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供应商的报价是选择性的。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供应商的报价只报了部分内容。</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投标报价超过预算的。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未按投标邀函请规定的数额和办法交纳投标保证金的。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不具备谈判文件中规定的资格要求。</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不同供应商的响应文件由同一单位或者个人编制。</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不同供应商委托同一单位或者个人办理投标事宜。</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不同供应商的响应文件载明的项目管理成员为同一人。</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不同供应商的响应文件异常一致。</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不同供应商的响应文件相互混装。</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不同供应商的法定代表人或委托代理人有夫妻、直系血亲关系的。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不同供应商的负责人为同一人或者存在控股、管理关系的。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没有逐一说明投标产品名称、品牌、规格型号和技术参数，而是直接拷贝谈判文件技术要求的；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不同供应商的委托代理人(或法定代表人、项目经理、项目总监、项目负责人等)在谈判文件发布日上月至投标截止日当月在同一单位缴纳社会保险的。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服务承诺和付款条件未响应招标要求的；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不符合法律、法规和谈判文件规定的其他实质性要求的。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谈判小组认定的其它为无效投标的事项。</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响应文件</w:t>
      </w:r>
      <w:r>
        <w:rPr>
          <w:rFonts w:hint="eastAsia" w:ascii="宋体" w:hAnsi="宋体" w:cs="Arial"/>
          <w:b/>
          <w:color w:val="000000" w:themeColor="text1"/>
          <w:szCs w:val="21"/>
          <w:highlight w:val="none"/>
          <w14:textFill>
            <w14:solidFill>
              <w14:schemeClr w14:val="tx1"/>
            </w14:solidFill>
          </w14:textFill>
        </w:rPr>
        <w:t xml:space="preserve">的澄清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必要时</w:t>
      </w:r>
      <w:r>
        <w:rPr>
          <w:rFonts w:hint="eastAsia"/>
          <w:color w:val="000000" w:themeColor="text1"/>
          <w:highlight w:val="none"/>
          <w14:textFill>
            <w14:solidFill>
              <w14:schemeClr w14:val="tx1"/>
            </w14:solidFill>
          </w14:textFill>
        </w:rPr>
        <w:t xml:space="preserve">谈判小组可要求供应商澄清、说明或者更正响应文件以书面形式作出，并应当由法定代表人或其授权代表签字或者加盖公章</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响应文件的评价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谈判小组对响应文件是否实质上响应谈判文件要求的响应文件进行评审</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评价和比较采用最低评标价法，谈判小组严格按照谈判文件的要求、条件，对供应商所作的实质性响应内容进行评审</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授予合同</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成交单位的确认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59"/>
        <w:jc w:val="both"/>
        <w:spacing w:line="360" w:lineRule="auto"/>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themeColor="text1"/>
          <w:sz w:val="21"/>
          <w:szCs w:val="21"/>
          <w:highlight w:val="none"/>
          <w14:textFill>
            <w14:solidFill>
              <w14:schemeClr w14:val="tx1"/>
            </w14:solidFill>
          </w14:textFill>
        </w:rPr>
        <w:t xml:space="preserve">出质疑或质疑未经投标单位法定代表人或参加投标的授权委</w:t>
      </w:r>
      <w:r>
        <w:rPr>
          <w:rFonts w:hint="eastAsia" w:ascii="宋体" w:hAnsi="宋体" w:eastAsia="宋体" w:cs="Arial"/>
          <w:color w:val="000000" w:themeColor="text1"/>
          <w:sz w:val="21"/>
          <w:szCs w:val="21"/>
          <w:highlight w:val="none"/>
          <w14:textFill>
            <w14:solidFill>
              <w14:schemeClr w14:val="tx1"/>
            </w14:solidFill>
          </w14:textFill>
        </w:rPr>
        <w:t xml:space="preserve">托人签署，采购人有权对该质疑不予答复。</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合同授予标准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确定为成交的供应商必须具有实施本合同的能力和资源。</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成交通知书</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成交通知书将成为合同的组成部分。。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合同的签订</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成交单位应按成交通知书中规定的期限，与甲方签订合同</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themeColor="text1"/>
          <w:szCs w:val="21"/>
          <w:highlight w:val="none"/>
          <w:lang w:val="zh-CN"/>
          <w14:textFill>
            <w14:solidFill>
              <w14:schemeClr w14:val="tx1"/>
            </w14:solidFill>
          </w14:textFill>
        </w:rPr>
        <w:t xml:space="preserve">金额不得超过原合同采购金额的百分之十。</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履约保证金（如有）</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成交的供应商应按采购文件中的规定提交履约保证金。</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成交的供应商必须在合同备案前将履约保证金交至指定帐户，未缴纳履约保证金不得备案。</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履约保证金（无息）将在乙方履行完合同并经验收合格后，凭乙方的收款收据在五个工作日内退返乙方。</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诚实信用</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诚实信用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供应商之间不得相互串通投标报价，不得妨碍其他供应商的公平竞争，不得损害采购人和其他供应商的合法权益。</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供应商不得虚假承诺，否则，按照提供虚假材料谋取中标处理。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其他事项</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成交服务费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成交单位须按规定支付成交服务费，该费用应在合同签订后三天内付清。</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w:t>
      </w:r>
      <w:r>
        <w:rPr>
          <w:rFonts w:hint="eastAsia" w:ascii="宋体" w:hAnsi="宋体" w:cs="Arial"/>
          <w:b/>
          <w:color w:val="000000" w:themeColor="text1"/>
          <w:szCs w:val="21"/>
          <w:highlight w:val="none"/>
          <w:lang w:val="en-US" w:eastAsia="zh-CN"/>
          <w14:textFill>
            <w14:solidFill>
              <w14:schemeClr w14:val="tx1"/>
            </w14:solidFill>
          </w14:textFill>
        </w:rPr>
        <w:t xml:space="preserve">账</w:t>
      </w:r>
      <w:r>
        <w:rPr>
          <w:rFonts w:hint="eastAsia" w:ascii="宋体" w:hAnsi="宋体" w:cs="Arial"/>
          <w:b/>
          <w:color w:val="000000" w:themeColor="text1"/>
          <w:szCs w:val="21"/>
          <w:highlight w:val="none"/>
          <w14:textFill>
            <w14:solidFill>
              <w14:schemeClr w14:val="tx1"/>
            </w14:solidFill>
          </w14:textFill>
        </w:rPr>
        <w:t xml:space="preserve">户（</w:t>
      </w:r>
      <w:r>
        <w:rPr>
          <w:rFonts w:hint="eastAsia" w:ascii="宋体" w:hAnsi="宋体" w:cs="Arial"/>
          <w:b/>
          <w:color w:val="000000" w:themeColor="text1"/>
          <w:szCs w:val="21"/>
          <w:highlight w:val="none"/>
          <w:lang w:eastAsia="zh-CN"/>
          <w14:textFill>
            <w14:solidFill>
              <w14:schemeClr w14:val="tx1"/>
            </w14:solidFill>
          </w14:textFill>
        </w:rPr>
        <w:t xml:space="preserve">账户名称：江苏恒泰建设工程咨询有限公司昆山分公司 账号：493675524383 </w:t>
      </w:r>
      <w:r>
        <w:rPr>
          <w:rFonts w:hint="eastAsia" w:ascii="宋体" w:hAnsi="宋体" w:cs="Arial"/>
          <w:b/>
          <w:color w:val="000000" w:themeColor="text1"/>
          <w:szCs w:val="21"/>
          <w:highlight w:val="none"/>
          <w:lang w:val="en-US" w:eastAsia="zh-CN"/>
          <w14:textFill>
            <w14:solidFill>
              <w14:schemeClr w14:val="tx1"/>
            </w14:solidFill>
          </w14:textFill>
        </w:rPr>
        <w:t xml:space="preserve"> </w:t>
      </w:r>
      <w:r>
        <w:rPr>
          <w:rFonts w:hint="eastAsia" w:ascii="宋体" w:hAnsi="宋体" w:cs="Arial"/>
          <w:b/>
          <w:color w:val="000000" w:themeColor="text1"/>
          <w:szCs w:val="21"/>
          <w:highlight w:val="none"/>
          <w:lang w:eastAsia="zh-CN"/>
          <w14:textFill>
            <w14:solidFill>
              <w14:schemeClr w14:val="tx1"/>
            </w14:solidFill>
          </w14:textFill>
        </w:rPr>
        <w:t xml:space="preserve">开户行：中国银行昆山周市支行</w:t>
      </w:r>
      <w:r>
        <w:rPr>
          <w:rFonts w:hint="eastAsia" w:ascii="宋体" w:hAnsi="宋体" w:cs="Arial"/>
          <w:b/>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监督</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政府有关监督部门将对招投标全过程进行监督。</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未尽事宜</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按《中华人民共和国政府采购法》及其他有关政府采购的法律法规的的规定执行。</w:t>
      </w:r>
      <w:r/>
    </w:p>
    <w:p>
      <w:pPr>
        <w:pStyle w:val="748"/>
        <w:jc w:val="center"/>
        <w:rPr>
          <w:color w:val="000000" w:themeColor="text1"/>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bookmarkStart w:id="6" w:name="_Toc29530"/>
      <w:r>
        <w:rPr>
          <w:rFonts w:hint="eastAsia"/>
          <w:color w:val="000000" w:themeColor="text1"/>
          <w:highlight w:val="none"/>
          <w14:textFill>
            <w14:solidFill>
              <w14:schemeClr w14:val="tx1"/>
            </w14:solidFill>
          </w14:textFill>
        </w:rPr>
        <w:t xml:space="preserve">第三章、谈判响应文件格式</w:t>
      </w:r>
      <w:bookmarkEnd w:id="6"/>
      <w:r/>
      <w:bookmarkStart w:id="7" w:name="gpcItem_SubmitDocStruct"/>
      <w:r/>
      <w:bookmarkEnd w:id="7"/>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59"/>
        <w:ind w:firstLine="0"/>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说明：</w:t>
      </w:r>
      <w:r/>
    </w:p>
    <w:p>
      <w:pPr>
        <w:pStyle w:val="759"/>
        <w:ind w:firstLine="480"/>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对本章所有的格式 ，谈判供应商可根据自身情况进行补充和修改，但补充和修改不得造成与本格式内容有实质性的违背。</w:t>
      </w:r>
      <w:r/>
    </w:p>
    <w:p>
      <w:pPr>
        <w:pStyle w:val="759"/>
        <w:ind w:firstLine="0"/>
        <w:spacing w:line="360" w:lineRule="auto"/>
        <w:rPr>
          <w:rFonts w:hint="eastAsia" w:ascii="宋体" w:hAnsi="宋体" w:eastAsia="宋体"/>
          <w:b/>
          <w:color w:val="000000" w:themeColor="text1"/>
          <w:szCs w:val="24"/>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br w:type="page" w:clear="all"/>
      </w:r>
      <w:r/>
    </w:p>
    <w:p>
      <w:pPr>
        <w:pStyle w:val="749"/>
        <w:rPr>
          <w:color w:val="000000" w:themeColor="text1"/>
          <w:szCs w:val="21"/>
          <w:highlight w:val="none"/>
          <w:lang w:eastAsia="zh-CN"/>
          <w14:textFill>
            <w14:solidFill>
              <w14:schemeClr w14:val="tx1"/>
            </w14:solidFill>
          </w14:textFill>
        </w:rPr>
      </w:pPr>
      <w:r/>
      <w:bookmarkStart w:id="8" w:name="_Toc12845"/>
      <w:r/>
      <w:bookmarkStart w:id="9" w:name="_Ref372102909"/>
      <w:r/>
      <w:bookmarkStart w:id="10" w:name="_Toc511862077"/>
      <w:r>
        <w:rPr>
          <w:color w:val="000000" w:themeColor="text1"/>
          <w:szCs w:val="21"/>
          <w:highlight w:val="none"/>
          <w:lang w:eastAsia="zh-CN"/>
          <w14:textFill>
            <w14:solidFill>
              <w14:schemeClr w14:val="tx1"/>
            </w14:solidFill>
          </w14:textFill>
        </w:rPr>
        <w:t xml:space="preserve">1</w:t>
      </w:r>
      <w:r>
        <w:rPr>
          <w:rFonts w:hint="eastAsia"/>
          <w:color w:val="000000" w:themeColor="text1"/>
          <w:szCs w:val="21"/>
          <w:highlight w:val="none"/>
          <w:lang w:eastAsia="zh-CN"/>
          <w14:textFill>
            <w14:solidFill>
              <w14:schemeClr w14:val="tx1"/>
            </w14:solidFill>
          </w14:textFill>
        </w:rPr>
        <w:t xml:space="preserve">、（供应方）法定代表人授权委托书</w:t>
      </w:r>
      <w:bookmarkEnd w:id="8"/>
      <w:r/>
      <w:bookmarkEnd w:id="9"/>
      <w:r/>
      <w:bookmarkEnd w:id="10"/>
      <w:r/>
      <w:r/>
    </w:p>
    <w:p>
      <w:pPr>
        <w:pStyle w:val="759"/>
        <w:ind w:firstLine="0"/>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授权委托书</w:t>
      </w:r>
      <w:r/>
    </w:p>
    <w:p>
      <w:pPr>
        <w:pStyle w:val="759"/>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我</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（姓名）系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（供应单位名称）的法定代表人，现授权委托</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（单位名称）的</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（姓名</w:t>
      </w:r>
      <w:r>
        <w:rPr>
          <w:rFonts w:hint="eastAsia" w:ascii="宋体" w:hAnsi="宋体"/>
          <w:color w:val="000000" w:themeColor="text1"/>
          <w:szCs w:val="21"/>
          <w:highlight w:val="none"/>
          <w:lang w:val="en-US" w:eastAsia="zh-CN"/>
          <w14:textFill>
            <w14:solidFill>
              <w14:schemeClr w14:val="tx1"/>
            </w14:solidFill>
          </w14:textFill>
        </w:rPr>
        <w:t xml:space="preserve">+身份证号码</w:t>
      </w:r>
      <w:r>
        <w:rPr>
          <w:rFonts w:hint="eastAsia" w:ascii="宋体" w:hAnsi="宋体"/>
          <w:color w:val="000000" w:themeColor="text1"/>
          <w:szCs w:val="21"/>
          <w:highlight w:val="none"/>
          <w14:textFill>
            <w14:solidFill>
              <w14:schemeClr w14:val="tx1"/>
            </w14:solidFill>
          </w14:textFill>
        </w:rPr>
        <w:t xml:space="preserve">）为我公司代理人，以本公司的名义参加</w:t>
      </w:r>
      <w:r>
        <w:rPr>
          <w:rFonts w:hint="eastAsia" w:ascii="宋体" w:hAnsi="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olor w:val="000000" w:themeColor="text1"/>
          <w:szCs w:val="21"/>
          <w:highlight w:val="none"/>
          <w14:textFill>
            <w14:solidFill>
              <w14:schemeClr w14:val="tx1"/>
            </w14:solidFill>
          </w14:textFill>
        </w:rPr>
        <w:t xml:space="preserve">组织实施的编号为</w:t>
      </w:r>
      <w:r>
        <w:rPr>
          <w:rFonts w:hint="eastAsia" w:ascii="宋体" w:hAnsi="宋体"/>
          <w:color w:val="000000" w:themeColor="text1"/>
          <w:szCs w:val="21"/>
          <w:highlight w:val="none"/>
          <w:u w:val="single"/>
          <w14:textFill>
            <w14:solidFill>
              <w14:schemeClr w14:val="tx1"/>
            </w14:solidFill>
          </w14:textFill>
        </w:rPr>
        <w:t xml:space="preserve">JSZC-320583-HTJS-T2025-0037</w:t>
      </w:r>
      <w:r>
        <w:rPr>
          <w:rFonts w:hint="eastAsia" w:ascii="宋体" w:hAnsi="宋体"/>
          <w:color w:val="000000" w:themeColor="text1"/>
          <w:szCs w:val="21"/>
          <w:highlight w:val="none"/>
          <w14:textFill>
            <w14:solidFill>
              <w14:schemeClr w14:val="tx1"/>
            </w14:solidFill>
          </w14:textFill>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代理人无转委托权。特此委托。</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法定代表人：（签字或盖章）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代理人：（签字或盖章）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749"/>
        <w:spacing w:line="360" w:lineRule="auto"/>
        <w:rPr>
          <w:bCs/>
          <w:color w:val="000000" w:themeColor="text1"/>
          <w:szCs w:val="21"/>
          <w:highlight w:val="none"/>
          <w:lang w:eastAsia="zh-CN"/>
          <w14:textFill>
            <w14:solidFill>
              <w14:schemeClr w14:val="tx1"/>
            </w14:solidFill>
          </w14:textFill>
        </w:rPr>
      </w:pPr>
      <w:r/>
      <w:bookmarkStart w:id="11" w:name="_Toc511862078"/>
      <w:r/>
      <w:bookmarkStart w:id="12" w:name="_Ref372102910"/>
      <w:r>
        <w:rPr>
          <w:color w:val="000000" w:themeColor="text1"/>
          <w:szCs w:val="21"/>
          <w:highlight w:val="none"/>
          <w:lang w:eastAsia="zh-CN"/>
          <w14:textFill>
            <w14:solidFill>
              <w14:schemeClr w14:val="tx1"/>
            </w14:solidFill>
          </w14:textFill>
        </w:rPr>
        <w:br w:type="page" w:clear="all"/>
      </w:r>
      <w:bookmarkStart w:id="13" w:name="_Toc24000"/>
      <w:r>
        <w:rPr>
          <w:rFonts w:hint="eastAsia"/>
          <w:bCs/>
          <w:color w:val="000000" w:themeColor="text1"/>
          <w:szCs w:val="21"/>
          <w:highlight w:val="none"/>
          <w:lang w:eastAsia="zh-CN"/>
          <w14:textFill>
            <w14:solidFill>
              <w14:schemeClr w14:val="tx1"/>
            </w14:solidFill>
          </w14:textFill>
        </w:rPr>
        <w:t xml:space="preserve">2、谈判响应函</w:t>
      </w:r>
      <w:bookmarkEnd w:id="11"/>
      <w:r/>
      <w:bookmarkEnd w:id="12"/>
      <w:r/>
      <w:bookmarkEnd w:id="13"/>
      <w:r/>
      <w:r/>
    </w:p>
    <w:p>
      <w:pPr>
        <w:pStyle w:val="775"/>
        <w:jc w:val="center"/>
        <w:spacing w:line="360" w:lineRule="auto"/>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谈判响应函</w:t>
      </w:r>
      <w:r/>
    </w:p>
    <w:p>
      <w:pPr>
        <w:pStyle w:val="77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p>
    <w:p>
      <w:pPr>
        <w:pStyle w:val="775"/>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我们收到贵公司 </w:t>
      </w:r>
      <w:r>
        <w:rPr>
          <w:rFonts w:hint="eastAsia"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号采购文件，经仔细阅读和研究，我们决定参加谈判活动。</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、如果我们的谈判响应文件被接受，我们将严格履行采购文件中规定的每一项要求，按期、按质、按量履行合同的义务。</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、我们已</w:t>
      </w:r>
      <w:r>
        <w:rPr>
          <w:rFonts w:hAnsi="宋体" w:eastAsia="宋体"/>
          <w:color w:val="000000" w:themeColor="text1"/>
          <w:sz w:val="21"/>
          <w:szCs w:val="21"/>
          <w:highlight w:val="none"/>
          <w14:textFill>
            <w14:solidFill>
              <w14:schemeClr w14:val="tx1"/>
            </w14:solidFill>
          </w14:textFill>
        </w:rPr>
        <w:t xml:space="preserve">详细审查全部</w:t>
      </w:r>
      <w:r>
        <w:rPr>
          <w:rFonts w:hint="eastAsia" w:hAnsi="宋体" w:eastAsia="宋体"/>
          <w:color w:val="000000" w:themeColor="text1"/>
          <w:sz w:val="21"/>
          <w:szCs w:val="21"/>
          <w:highlight w:val="none"/>
          <w14:textFill>
            <w14:solidFill>
              <w14:schemeClr w14:val="tx1"/>
            </w14:solidFill>
          </w14:textFill>
        </w:rPr>
        <w:t xml:space="preserve">采购</w:t>
      </w:r>
      <w:r>
        <w:rPr>
          <w:rFonts w:hAnsi="宋体" w:eastAsia="宋体"/>
          <w:color w:val="000000" w:themeColor="text1"/>
          <w:sz w:val="21"/>
          <w:szCs w:val="21"/>
          <w:highlight w:val="none"/>
          <w14:textFill>
            <w14:solidFill>
              <w14:schemeClr w14:val="tx1"/>
            </w14:solidFill>
          </w14:textFill>
        </w:rPr>
        <w:t xml:space="preserve">文件，包括</w:t>
      </w:r>
      <w:r>
        <w:rPr>
          <w:rFonts w:hint="eastAsia" w:hAnsi="宋体" w:eastAsia="宋体"/>
          <w:color w:val="000000" w:themeColor="text1"/>
          <w:sz w:val="21"/>
          <w:szCs w:val="21"/>
          <w:highlight w:val="none"/>
          <w14:textFill>
            <w14:solidFill>
              <w14:schemeClr w14:val="tx1"/>
            </w14:solidFill>
          </w14:textFill>
        </w:rPr>
        <w:t xml:space="preserve">补充文件</w:t>
      </w:r>
      <w:r>
        <w:rPr>
          <w:rFonts w:hAnsi="宋体" w:eastAsia="宋体"/>
          <w:color w:val="000000" w:themeColor="text1"/>
          <w:sz w:val="21"/>
          <w:szCs w:val="21"/>
          <w:highlight w:val="none"/>
          <w14:textFill>
            <w14:solidFill>
              <w14:schemeClr w14:val="tx1"/>
            </w14:solidFill>
          </w14:textFill>
        </w:rPr>
        <w:t xml:space="preserve">(如果有的话)。我们完全理解并同意放弃对这方面有不明及误解的权力。</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4、我们响应采购文件中要求的投标有效期.</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5、我们愿意提供谈判采购单位在采购文件中要求的所有资料。</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6、我们认为你们有权决定成交单位，还认为你们有权接受或拒绝所有的谈判供应商。</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7、我们愿意遵守采购文件中所列的收费标准。</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8、我们承诺该谈判响应文件在谈判开始后的全过程中保持有效，不作任何更改和变动。</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9、我们愿意按采购文件的规定交纳谈判保证金，并</w:t>
      </w:r>
      <w:r>
        <w:rPr>
          <w:rFonts w:hAnsi="宋体" w:eastAsia="宋体"/>
          <w:color w:val="000000" w:themeColor="text1"/>
          <w:sz w:val="21"/>
          <w:szCs w:val="21"/>
          <w:highlight w:val="none"/>
          <w14:textFill>
            <w14:solidFill>
              <w14:schemeClr w14:val="tx1"/>
            </w14:solidFill>
          </w14:textFill>
        </w:rPr>
        <w:t xml:space="preserve">同意</w:t>
      </w:r>
      <w:r>
        <w:rPr>
          <w:rFonts w:hint="eastAsia" w:hAnsi="宋体" w:eastAsia="宋体"/>
          <w:color w:val="000000" w:themeColor="text1"/>
          <w:sz w:val="21"/>
          <w:szCs w:val="21"/>
          <w:highlight w:val="none"/>
          <w14:textFill>
            <w14:solidFill>
              <w14:schemeClr w14:val="tx1"/>
            </w14:solidFill>
          </w14:textFill>
        </w:rPr>
        <w:t xml:space="preserve">谈判供应商</w:t>
      </w:r>
      <w:r>
        <w:rPr>
          <w:rFonts w:hAnsi="宋体" w:eastAsia="宋体"/>
          <w:color w:val="000000" w:themeColor="text1"/>
          <w:sz w:val="21"/>
          <w:szCs w:val="21"/>
          <w:highlight w:val="none"/>
          <w14:textFill>
            <w14:solidFill>
              <w14:schemeClr w14:val="tx1"/>
            </w14:solidFill>
          </w14:textFill>
        </w:rPr>
        <w:t xml:space="preserve">须知中关于没收</w:t>
      </w:r>
      <w:r>
        <w:rPr>
          <w:rFonts w:hint="eastAsia" w:hAnsi="宋体" w:eastAsia="宋体"/>
          <w:color w:val="000000" w:themeColor="text1"/>
          <w:sz w:val="21"/>
          <w:szCs w:val="21"/>
          <w:highlight w:val="none"/>
          <w14:textFill>
            <w14:solidFill>
              <w14:schemeClr w14:val="tx1"/>
            </w14:solidFill>
          </w14:textFill>
        </w:rPr>
        <w:t xml:space="preserve">谈判</w:t>
      </w:r>
      <w:r>
        <w:rPr>
          <w:rFonts w:hAnsi="宋体" w:eastAsia="宋体"/>
          <w:color w:val="000000" w:themeColor="text1"/>
          <w:sz w:val="21"/>
          <w:szCs w:val="21"/>
          <w:highlight w:val="none"/>
          <w14:textFill>
            <w14:solidFill>
              <w14:schemeClr w14:val="tx1"/>
            </w14:solidFill>
          </w14:textFill>
        </w:rPr>
        <w:t xml:space="preserve">保证金的规定。</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10、如果我们成交，我们愿意按采购文件的规定支付成交服务费。</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11、综合说明：</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）伴随服务及配合措施；</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）要求甲方提供的配合；</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）对采购文件有不同意见的偏离说明；</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）其它说明。</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所有有关谈判文件的函电，请按下列地址联系：</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供应商：（单位盖章）</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地址：       </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法定代表人或代理人：（签字或盖章）</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联系人：              联系电话：           </w:t>
      </w:r>
      <w:r/>
    </w:p>
    <w:p>
      <w:pPr>
        <w:pStyle w:val="775"/>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pStyle w:val="749"/>
        <w:spacing w:line="360" w:lineRule="auto"/>
        <w:rPr>
          <w:color w:val="000000" w:themeColor="text1"/>
          <w:szCs w:val="21"/>
          <w:highlight w:val="none"/>
          <w:lang w:eastAsia="zh-CN"/>
          <w14:textFill>
            <w14:solidFill>
              <w14:schemeClr w14:val="tx1"/>
            </w14:solidFill>
          </w14:textFill>
        </w:rPr>
      </w:pPr>
      <w:r/>
      <w:bookmarkStart w:id="14" w:name="_Toc511862079"/>
      <w:r/>
      <w:bookmarkStart w:id="15" w:name="_Ref372102911"/>
      <w:r>
        <w:rPr>
          <w:color w:val="000000" w:themeColor="text1"/>
          <w:szCs w:val="21"/>
          <w:highlight w:val="none"/>
          <w:lang w:eastAsia="zh-CN"/>
          <w14:textFill>
            <w14:solidFill>
              <w14:schemeClr w14:val="tx1"/>
            </w14:solidFill>
          </w14:textFill>
        </w:rPr>
        <w:br w:type="page" w:clear="all"/>
      </w:r>
      <w:bookmarkStart w:id="16" w:name="_Ref36468910"/>
      <w:r/>
      <w:bookmarkStart w:id="17" w:name="_Toc25933"/>
      <w:r>
        <w:rPr>
          <w:rFonts w:hint="eastAsia"/>
          <w:bCs/>
          <w:color w:val="000000" w:themeColor="text1"/>
          <w:szCs w:val="21"/>
          <w:highlight w:val="none"/>
          <w:lang w:eastAsia="zh-CN"/>
          <w14:textFill>
            <w14:solidFill>
              <w14:schemeClr w14:val="tx1"/>
            </w14:solidFill>
          </w14:textFill>
        </w:rPr>
        <w:t xml:space="preserve">3、投标承诺函</w:t>
      </w:r>
      <w:bookmarkEnd w:id="16"/>
      <w:r/>
      <w:bookmarkEnd w:id="17"/>
      <w:r/>
      <w:r/>
    </w:p>
    <w:p>
      <w:pPr>
        <w:ind w:firstLine="42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投标承诺函</w:t>
      </w:r>
      <w:r/>
    </w:p>
    <w:p>
      <w:pPr>
        <w:ind w:firstLine="42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致：___________________________(采购人名称）</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我单位自愿参加___________________（项目名称）的投标，并做出如下承诺：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1、在采购文件规定的投标(响应)有效期内实质上修改或撤回投标；</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2、中标(成交)后不依法与采购人签订合同；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3、在投标（响应）文件中提供虚假材料；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恶意串通；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5、其他违法违规情形。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法定代表人（法人章或签字）：</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p>
    <w:p>
      <w:pPr>
        <w:pStyle w:val="749"/>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br w:type="page" w:clear="all"/>
      </w:r>
      <w:bookmarkStart w:id="18" w:name="_Ref36468927"/>
      <w:r/>
      <w:bookmarkStart w:id="19" w:name="_Toc10371"/>
      <w:r>
        <w:rPr>
          <w:rFonts w:hint="eastAsia"/>
          <w:color w:val="000000" w:themeColor="text1"/>
          <w:szCs w:val="21"/>
          <w:highlight w:val="none"/>
          <w:lang w:eastAsia="zh-CN"/>
          <w14:textFill>
            <w14:solidFill>
              <w14:schemeClr w14:val="tx1"/>
            </w14:solidFill>
          </w14:textFill>
        </w:rPr>
        <w:t xml:space="preserve">4、谈判报价表</w:t>
      </w:r>
      <w:bookmarkEnd w:id="14"/>
      <w:r/>
      <w:bookmarkEnd w:id="15"/>
      <w:r/>
      <w:bookmarkEnd w:id="18"/>
      <w:r/>
      <w:bookmarkEnd w:id="19"/>
      <w:r/>
      <w:r/>
    </w:p>
    <w:p>
      <w:pPr>
        <w:pStyle w:val="1163"/>
        <w:jc w:val="center"/>
        <w:spacing w:line="360" w:lineRule="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r>
      <w:r/>
    </w:p>
    <w:p>
      <w:pPr>
        <w:pStyle w:val="1163"/>
        <w:jc w:val="center"/>
        <w:spacing w:line="360" w:lineRule="auto"/>
        <w:rPr>
          <w:rFonts w:hint="eastAsia" w:hAnsi="宋体" w:cs="宋体"/>
          <w:color w:val="000000" w:themeColor="text1"/>
          <w:sz w:val="24"/>
          <w:szCs w:val="24"/>
          <w:highlight w:val="none"/>
          <w14:textFill>
            <w14:solidFill>
              <w14:schemeClr w14:val="tx1"/>
            </w14:solidFill>
          </w14:textFill>
        </w:rPr>
      </w:pPr>
      <w:r>
        <w:rPr>
          <w:rFonts w:hAnsi="宋体" w:cs="宋体"/>
          <w:b/>
          <w:bCs/>
          <w:color w:val="000000" w:themeColor="text1"/>
          <w:sz w:val="24"/>
          <w:szCs w:val="24"/>
          <w:highlight w:val="none"/>
          <w14:textFill>
            <w14:solidFill>
              <w14:schemeClr w14:val="tx1"/>
            </w14:solidFill>
          </w14:textFill>
        </w:rPr>
        <w:t xml:space="preserve">谈判报价表</w:t>
      </w:r>
      <w:r/>
    </w:p>
    <w:p>
      <w:pPr>
        <w:jc w:val="center"/>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开标一览表</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投标人全称（加盖公章）：供应商名称 </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项目编号：项目编号 </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分包号：分包号 </w:t>
      </w:r>
      <w:r/>
    </w:p>
    <w:tbl>
      <w:tblPr>
        <w:tblStyle w:val="758"/>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992"/>
        <w:gridCol w:w="48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小写：</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金额大写 </w:t>
            </w:r>
            <w:r/>
          </w:p>
        </w:tc>
      </w:tr>
    </w:tbl>
    <w:p>
      <w:pPr>
        <w:jc w:val="righ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年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月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日</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填写说明：</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1、开标一览表必须加盖投标人公章（复印件无效）。</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2、如有分包，投标人投任何一个包的标的，都需单独填写开标一览表。</w:t>
      </w:r>
      <w:r/>
    </w:p>
    <w:p>
      <w:pPr>
        <w:jc w:val="left"/>
        <w:spacing w:before="100" w:beforeAutospacing="1" w:after="100" w:afterAutospacing="1"/>
        <w:widowControl/>
        <w:rPr>
          <w:rFonts w:hint="eastAsia" w:ascii="宋体" w:hAnsi="宋体" w:cs="宋体"/>
          <w:iCs/>
          <w:sz w:val="24"/>
          <w:highlight w:val="none"/>
          <w:u w:val="single"/>
        </w:rPr>
      </w:pPr>
      <w:r>
        <w:rPr>
          <w:rFonts w:hint="eastAsia" w:ascii="宋体" w:hAnsi="宋体" w:cs="宋体"/>
          <w:iCs/>
          <w:color w:val="000000"/>
          <w:sz w:val="24"/>
          <w:highlight w:val="none"/>
          <w:u w:val="single"/>
        </w:rPr>
        <w:t xml:space="preserve">3、</w:t>
      </w:r>
      <w:r>
        <w:rPr>
          <w:rFonts w:hint="eastAsia" w:ascii="宋体" w:hAnsi="宋体" w:cs="宋体"/>
          <w:iCs/>
          <w:sz w:val="24"/>
          <w:highlight w:val="none"/>
          <w:u w:val="single"/>
        </w:rPr>
        <w:t xml:space="preserve">总价包括完成该项目服务工作所需的全部服务，人员工资、福利、保险、劳保、高温补贴、差旅、办公设施设备、材料、思路研究及纲要编制中所需的各种相关费用、税金、利润、政策性文件规定及合同包含的所有风险、责任等完成本项目的各项应有费用。</w:t>
      </w:r>
      <w:r/>
    </w:p>
    <w:p>
      <w:pPr>
        <w:pStyle w:val="1163"/>
        <w:spacing w:line="360" w:lineRule="auto"/>
        <w:rPr>
          <w:rFonts w:hint="eastAsia"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w:t>
      </w:r>
      <w:r/>
    </w:p>
    <w:p>
      <w:pPr>
        <w:pStyle w:val="1163"/>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br w:type="page" w:clear="all"/>
      </w:r>
      <w:r/>
    </w:p>
    <w:p>
      <w:pPr>
        <w:jc w:val="center"/>
        <w:spacing w:line="360" w:lineRule="auto"/>
        <w:widowControl w:val="off"/>
        <w:rPr>
          <w:rFonts w:hint="default" w:ascii="宋体" w:hAnsi="宋体" w:eastAsia="宋体" w:cs="Times New Roman"/>
          <w:color w:val="000000"/>
          <w:sz w:val="21"/>
          <w:szCs w:val="21"/>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t xml:space="preserve">（项目名称）  报价分析表</w:t>
      </w:r>
      <w:r/>
    </w:p>
    <w:tbl>
      <w:tblPr>
        <w:tblStyle w:val="758"/>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序号</w:t>
            </w:r>
            <w:r/>
          </w:p>
        </w:tc>
        <w:tc>
          <w:tcPr>
            <w:tcW w:w="354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投入项目及</w:t>
            </w:r>
            <w:r>
              <w:rPr>
                <w:rFonts w:ascii="宋体" w:hAnsi="宋体" w:eastAsia="宋体" w:cs="Times New Roman"/>
                <w:color w:val="000000"/>
                <w:spacing w:val="20"/>
                <w:szCs w:val="24"/>
                <w:highlight w:val="none"/>
                <w:lang w:val="en-US" w:eastAsia="zh-CN" w:bidi="ar-SA"/>
              </w:rPr>
              <w:t xml:space="preserve">费用名称</w:t>
            </w:r>
            <w:r/>
          </w:p>
        </w:tc>
        <w:tc>
          <w:tcPr>
            <w:tcW w:w="1134" w:type="dxa"/>
            <w:vAlign w:val="center"/>
            <w:textDirection w:val="lrTb"/>
            <w:noWrap w:val="false"/>
          </w:tcPr>
          <w:p>
            <w:pPr>
              <w:ind w:firstLine="250"/>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数量</w:t>
            </w:r>
            <w:r/>
          </w:p>
        </w:tc>
        <w:tc>
          <w:tcPr>
            <w:tcW w:w="2126"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金额（人民币元）</w:t>
            </w:r>
            <w:r/>
          </w:p>
        </w:tc>
        <w:tc>
          <w:tcPr>
            <w:tcW w:w="1363"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备注</w:t>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1</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 </w:t>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2</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bl>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供应商</w:t>
      </w:r>
      <w:r>
        <w:rPr>
          <w:rFonts w:ascii="Times New Roman" w:hAnsi="Times New Roman" w:eastAsia="宋体" w:cs="Times New Roman"/>
          <w:color w:val="000000"/>
          <w:szCs w:val="24"/>
          <w:highlight w:val="none"/>
          <w:lang w:val="en-US" w:eastAsia="zh-CN" w:bidi="ar-SA"/>
        </w:rPr>
        <w:t xml:space="preserve">：（加盖</w:t>
      </w:r>
      <w:r>
        <w:rPr>
          <w:rFonts w:hint="eastAsia" w:ascii="Times New Roman" w:hAnsi="Times New Roman" w:eastAsia="宋体" w:cs="Times New Roman"/>
          <w:color w:val="000000"/>
          <w:szCs w:val="24"/>
          <w:highlight w:val="none"/>
          <w:lang w:val="en-US" w:eastAsia="zh-CN" w:bidi="ar-SA"/>
        </w:rPr>
        <w:t xml:space="preserve">公章</w:t>
      </w:r>
      <w:r>
        <w:rPr>
          <w:rFonts w:ascii="Times New Roman" w:hAnsi="Times New Roman" w:eastAsia="宋体" w:cs="Times New Roman"/>
          <w:color w:val="000000"/>
          <w:szCs w:val="24"/>
          <w:highlight w:val="none"/>
          <w:lang w:val="en-US" w:eastAsia="zh-CN" w:bidi="ar-SA"/>
        </w:rPr>
        <w:t xml:space="preserve">）</w:t>
      </w:r>
      <w:r/>
    </w:p>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日期：    </w:t>
      </w:r>
      <w:r>
        <w:rPr>
          <w:rFonts w:ascii="Times New Roman" w:hAnsi="Times New Roman" w:eastAsia="宋体" w:cs="Times New Roman"/>
          <w:color w:val="000000"/>
          <w:szCs w:val="24"/>
          <w:highlight w:val="none"/>
          <w:lang w:val="en-US" w:eastAsia="zh-CN" w:bidi="ar-SA"/>
        </w:rPr>
        <w:t xml:space="preserve">年</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月</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日</w:t>
      </w:r>
      <w:r/>
    </w:p>
    <w:p>
      <w:pPr>
        <w:spacing w:line="360" w:lineRule="auto"/>
        <w:rPr>
          <w:rFonts w:ascii="宋体" w:hAnsi="宋体"/>
          <w:color w:val="000000"/>
          <w:sz w:val="24"/>
          <w:highlight w:val="none"/>
          <w:lang w:val="zh-CN"/>
        </w:rPr>
        <w:sectPr>
          <w:footerReference w:type="default" r:id="rId12"/>
          <w:footnotePr/>
          <w:endnotePr/>
          <w:type w:val="nextPage"/>
          <w:pgSz w:w="11906" w:h="16838" w:orient="portrait"/>
          <w:pgMar w:top="1134" w:right="1134" w:bottom="1134" w:left="1134" w:header="851" w:footer="680" w:gutter="0"/>
          <w:pgNumType w:start="1"/>
          <w:cols w:num="1" w:sep="0" w:space="1701" w:equalWidth="1"/>
          <w:docGrid w:linePitch="360"/>
        </w:sectPr>
        <w:outlineLvl w:val="9"/>
      </w:pPr>
      <w:r>
        <w:rPr>
          <w:rFonts w:ascii="宋体" w:hAnsi="宋体"/>
          <w:color w:val="000000"/>
          <w:sz w:val="24"/>
          <w:highlight w:val="none"/>
          <w:lang w:val="zh-CN"/>
        </w:rPr>
      </w:r>
      <w:r/>
    </w:p>
    <w:p>
      <w:pPr>
        <w:pStyle w:val="1163"/>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49"/>
        <w:rPr>
          <w:color w:val="000000" w:themeColor="text1"/>
          <w:sz w:val="28"/>
          <w:szCs w:val="28"/>
          <w:highlight w:val="none"/>
          <w:lang w:eastAsia="zh-CN"/>
          <w14:textFill>
            <w14:solidFill>
              <w14:schemeClr w14:val="tx1"/>
            </w14:solidFill>
          </w14:textFill>
        </w:rPr>
      </w:pPr>
      <w:r/>
      <w:bookmarkStart w:id="20" w:name="_Toc509332886"/>
      <w:r/>
      <w:bookmarkStart w:id="21" w:name="_Ref501489757"/>
      <w:r/>
      <w:bookmarkStart w:id="22" w:name="_Ref5311"/>
      <w:r/>
      <w:bookmarkStart w:id="23" w:name="_Toc10044"/>
      <w:r/>
      <w:bookmarkStart w:id="24" w:name="_Ref76718572"/>
      <w:r>
        <w:rPr>
          <w:rFonts w:hint="eastAsia" w:eastAsiaTheme="minorEastAsia"/>
          <w:color w:val="000000" w:themeColor="text1"/>
          <w:sz w:val="28"/>
          <w:szCs w:val="28"/>
          <w:highlight w:val="none"/>
          <w:lang w:eastAsia="zh-CN"/>
          <w14:textFill>
            <w14:solidFill>
              <w14:schemeClr w14:val="tx1"/>
            </w14:solidFill>
          </w14:textFill>
        </w:rPr>
        <w:t xml:space="preserve">5</w:t>
      </w:r>
      <w:r>
        <w:rPr>
          <w:rFonts w:hint="eastAsia"/>
          <w:color w:val="000000" w:themeColor="text1"/>
          <w:sz w:val="28"/>
          <w:szCs w:val="28"/>
          <w:highlight w:val="none"/>
          <w:lang w:eastAsia="zh-CN"/>
          <w14:textFill>
            <w14:solidFill>
              <w14:schemeClr w14:val="tx1"/>
            </w14:solidFill>
          </w14:textFill>
        </w:rPr>
        <w:t xml:space="preserve">、</w:t>
      </w:r>
      <w:bookmarkEnd w:id="20"/>
      <w:r/>
      <w:bookmarkEnd w:id="21"/>
      <w:r/>
      <w:bookmarkStart w:id="25" w:name="_Ref372102914"/>
      <w:r/>
      <w:bookmarkStart w:id="26" w:name="_Toc511862082"/>
      <w:r/>
      <w:bookmarkStart w:id="27" w:name="_Ref36468949"/>
      <w:r>
        <w:rPr>
          <w:color w:val="000000" w:themeColor="text1"/>
          <w:sz w:val="28"/>
          <w:szCs w:val="28"/>
          <w:highlight w:val="none"/>
          <w:lang w:eastAsia="zh-CN"/>
          <w14:textFill>
            <w14:solidFill>
              <w14:schemeClr w14:val="tx1"/>
            </w14:solidFill>
          </w14:textFill>
        </w:rPr>
        <w:t xml:space="preserve">中小企业声明函</w:t>
      </w:r>
      <w:bookmarkEnd w:id="22"/>
      <w:r/>
      <w:bookmarkEnd w:id="23"/>
      <w:r/>
      <w:bookmarkEnd w:id="24"/>
      <w:r/>
      <w:r/>
    </w:p>
    <w:p>
      <w:pPr>
        <w:jc w:val="cente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中小企业声明函</w:t>
      </w:r>
      <w:r/>
    </w:p>
    <w:p>
      <w:pPr>
        <w:ind w:firstLine="420"/>
        <w:spacing w:line="360" w:lineRule="auto"/>
        <w:rPr>
          <w:szCs w:val="21"/>
          <w:highlight w:val="none"/>
          <w:lang w:val="zh-CN"/>
        </w:rPr>
      </w:pPr>
      <w:r>
        <w:rPr>
          <w:szCs w:val="21"/>
          <w:highlight w:val="none"/>
          <w:lang w:val="zh-CN"/>
        </w:rPr>
        <w:t xml:space="preserve">本公</w:t>
      </w:r>
      <w:r>
        <w:rPr>
          <w:rFonts w:hint="eastAsia"/>
          <w:szCs w:val="21"/>
          <w:highlight w:val="none"/>
          <w:lang w:val="zh-CN"/>
        </w:rPr>
        <w:t xml:space="preserve">司</w:t>
      </w:r>
      <w:r>
        <w:rPr>
          <w:szCs w:val="21"/>
          <w:highlight w:val="none"/>
          <w:lang w:val="zh-CN"/>
        </w:rPr>
        <w:t xml:space="preserve">（联合体）郑重声明，根据《政府采购促进中小企业发展管理办法》（财库</w:t>
      </w:r>
      <w:r>
        <w:rPr>
          <w:rFonts w:hint="eastAsia"/>
          <w:szCs w:val="21"/>
          <w:highlight w:val="none"/>
          <w:lang w:val="zh-CN"/>
        </w:rPr>
        <w:t xml:space="preserve">﹝</w:t>
      </w:r>
      <w:r>
        <w:rPr>
          <w:szCs w:val="21"/>
          <w:highlight w:val="none"/>
          <w:lang w:val="zh-CN"/>
        </w:rPr>
        <w:t xml:space="preserve">2020</w:t>
      </w:r>
      <w:r>
        <w:rPr>
          <w:rFonts w:hint="eastAsia"/>
          <w:szCs w:val="21"/>
          <w:highlight w:val="none"/>
          <w:lang w:val="zh-CN"/>
        </w:rPr>
        <w:t xml:space="preserve">﹞</w:t>
      </w:r>
      <w:r>
        <w:rPr>
          <w:szCs w:val="21"/>
          <w:highlight w:val="none"/>
          <w:lang w:val="zh-CN"/>
        </w:rPr>
        <w:t xml:space="preserve">46 号）的规定，本公司（联合体）参加</w:t>
      </w:r>
      <w:r>
        <w:rPr>
          <w:szCs w:val="21"/>
          <w:highlight w:val="none"/>
          <w:u w:val="single"/>
          <w:lang w:val="zh-CN"/>
        </w:rPr>
        <w:t xml:space="preserve">（单位名称）</w:t>
      </w:r>
      <w:r>
        <w:rPr>
          <w:szCs w:val="21"/>
          <w:highlight w:val="none"/>
          <w:lang w:val="zh-CN"/>
        </w:rPr>
        <w:t xml:space="preserve">的</w:t>
      </w:r>
      <w:r>
        <w:rPr>
          <w:szCs w:val="21"/>
          <w:highlight w:val="none"/>
          <w:u w:val="single"/>
          <w:lang w:val="zh-CN"/>
        </w:rPr>
        <w:t xml:space="preserve">（项目名称）</w:t>
      </w:r>
      <w:r>
        <w:rPr>
          <w:szCs w:val="21"/>
          <w:highlight w:val="none"/>
          <w:lang w:val="zh-CN"/>
        </w:rPr>
        <w:t xml:space="preserve">采购活动，服务全部由符合政策要求的中小企业承接。相关企业（含联合体中的中小企业、签订分包意向协议的中小企业）的具体情况如下：</w:t>
      </w:r>
      <w:r/>
    </w:p>
    <w:p>
      <w:pPr>
        <w:pStyle w:val="933"/>
        <w:ind w:firstLine="420"/>
        <w:spacing w:line="360" w:lineRule="auto"/>
        <w:rPr>
          <w:rFonts w:hAnsi="宋体" w:cs="宋体"/>
          <w:szCs w:val="21"/>
          <w:highlight w:val="none"/>
          <w:lang w:val="zh-CN"/>
        </w:rPr>
      </w:pPr>
      <w:r>
        <w:rPr>
          <w:highlight w:val="none"/>
        </w:rPr>
        <w:t xml:space="preserve">1.</w:t>
      </w:r>
      <w:r>
        <w:rPr>
          <w:rFonts w:hint="eastAsia" w:hAnsi="宋体" w:cs="宋体"/>
          <w:highlight w:val="none"/>
          <w:u w:val="single"/>
        </w:rPr>
        <w:t xml:space="preserve">（标的名称）</w:t>
      </w:r>
      <w:r>
        <w:rPr>
          <w:rFonts w:hint="eastAsia" w:hAnsi="宋体" w:cs="宋体"/>
          <w:highlight w:val="none"/>
        </w:rPr>
        <w:t xml:space="preserve">，属于</w:t>
      </w:r>
      <w:r>
        <w:rPr>
          <w:rFonts w:hint="eastAsia" w:hAnsi="宋体" w:cs="宋体"/>
          <w:highlight w:val="none"/>
          <w:u w:val="single"/>
        </w:rPr>
        <w:t xml:space="preserve">（采购文件中明确的所属行业）</w:t>
      </w:r>
      <w:r>
        <w:rPr>
          <w:rFonts w:hint="eastAsia" w:hAnsi="宋体" w:cs="宋体"/>
          <w:highlight w:val="none"/>
        </w:rPr>
        <w:t xml:space="preserve">；承建（承接）企业为</w:t>
      </w:r>
      <w:r>
        <w:rPr>
          <w:rFonts w:hint="eastAsia" w:hAnsi="宋体" w:cs="宋体"/>
          <w:highlight w:val="none"/>
          <w:u w:val="single"/>
        </w:rPr>
        <w:t xml:space="preserve">（企业名称）</w:t>
      </w:r>
      <w:r>
        <w:rPr>
          <w:rFonts w:hint="eastAsia" w:hAnsi="宋体" w:cs="宋体"/>
          <w:highlight w:val="none"/>
        </w:rPr>
        <w:t xml:space="preserve">，</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万元，属于</w:t>
      </w:r>
      <w:r>
        <w:rPr>
          <w:rFonts w:hint="eastAsia" w:hAnsi="宋体" w:cs="宋体"/>
          <w:szCs w:val="21"/>
          <w:highlight w:val="none"/>
          <w:u w:val="single"/>
          <w:lang w:val="zh-CN"/>
        </w:rPr>
        <w:t xml:space="preserve">（中型企业、小型企业、微型企业）</w:t>
      </w:r>
      <w:r>
        <w:rPr>
          <w:rFonts w:hint="eastAsia" w:hAnsi="宋体" w:cs="宋体"/>
          <w:szCs w:val="21"/>
          <w:highlight w:val="none"/>
          <w:lang w:val="zh-CN"/>
        </w:rPr>
        <w:t xml:space="preserve">；</w:t>
      </w:r>
      <w:r/>
    </w:p>
    <w:p>
      <w:pPr>
        <w:pStyle w:val="933"/>
        <w:ind w:firstLine="420"/>
        <w:spacing w:line="360" w:lineRule="auto"/>
        <w:rPr>
          <w:rFonts w:hAnsi="宋体" w:cs="宋体"/>
          <w:szCs w:val="21"/>
          <w:highlight w:val="none"/>
          <w:lang w:val="zh-CN"/>
        </w:rPr>
      </w:pPr>
      <w:r>
        <w:rPr>
          <w:rFonts w:hint="eastAsia"/>
          <w:highlight w:val="none"/>
        </w:rPr>
        <w:t xml:space="preserve">2</w:t>
      </w:r>
      <w:r>
        <w:rPr>
          <w:highlight w:val="none"/>
        </w:rPr>
        <w:t xml:space="preserve">.</w:t>
      </w:r>
      <w:r>
        <w:rPr>
          <w:rFonts w:hint="eastAsia" w:hAnsi="宋体" w:cs="宋体"/>
          <w:highlight w:val="none"/>
          <w:u w:val="single"/>
        </w:rPr>
        <w:t xml:space="preserve">（标的名称）</w:t>
      </w:r>
      <w:r>
        <w:rPr>
          <w:rFonts w:hint="eastAsia" w:hAnsi="宋体" w:cs="宋体"/>
          <w:highlight w:val="none"/>
        </w:rPr>
        <w:t xml:space="preserve">，属于</w:t>
      </w:r>
      <w:r>
        <w:rPr>
          <w:rFonts w:hint="eastAsia" w:hAnsi="宋体" w:cs="宋体"/>
          <w:highlight w:val="none"/>
          <w:u w:val="single"/>
        </w:rPr>
        <w:t xml:space="preserve">（采购文件中明确的所属行业）</w:t>
      </w:r>
      <w:r>
        <w:rPr>
          <w:rFonts w:hint="eastAsia" w:hAnsi="宋体" w:cs="宋体"/>
          <w:highlight w:val="none"/>
        </w:rPr>
        <w:t xml:space="preserve">；承建（承接）企业为</w:t>
      </w:r>
      <w:r>
        <w:rPr>
          <w:rFonts w:hint="eastAsia" w:hAnsi="宋体" w:cs="宋体"/>
          <w:highlight w:val="none"/>
          <w:u w:val="single"/>
        </w:rPr>
        <w:t xml:space="preserve">（企业名称）</w:t>
      </w:r>
      <w:r>
        <w:rPr>
          <w:rFonts w:hint="eastAsia" w:hAnsi="宋体" w:cs="宋体"/>
          <w:highlight w:val="none"/>
        </w:rPr>
        <w:t xml:space="preserve">，</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万元，属于</w:t>
      </w:r>
      <w:r>
        <w:rPr>
          <w:rFonts w:hint="eastAsia" w:hAnsi="宋体" w:cs="宋体"/>
          <w:szCs w:val="21"/>
          <w:highlight w:val="none"/>
          <w:u w:val="single"/>
          <w:lang w:val="zh-CN"/>
        </w:rPr>
        <w:t xml:space="preserve">（中型企业、小型企业、微型企业）</w:t>
      </w:r>
      <w:r>
        <w:rPr>
          <w:rFonts w:hint="eastAsia" w:hAnsi="宋体" w:cs="宋体"/>
          <w:szCs w:val="21"/>
          <w:highlight w:val="none"/>
          <w:lang w:val="zh-CN"/>
        </w:rPr>
        <w:t xml:space="preserve">；</w:t>
      </w:r>
      <w:r/>
    </w:p>
    <w:p>
      <w:pPr>
        <w:ind w:firstLine="420"/>
        <w:spacing w:line="360" w:lineRule="auto"/>
        <w:rPr>
          <w:szCs w:val="21"/>
          <w:highlight w:val="none"/>
          <w:lang w:val="zh-CN"/>
        </w:rPr>
      </w:pPr>
      <w:r>
        <w:rPr>
          <w:szCs w:val="21"/>
          <w:highlight w:val="none"/>
          <w:lang w:val="zh-CN"/>
        </w:rPr>
        <w:t xml:space="preserve">…… </w:t>
      </w:r>
      <w:r/>
    </w:p>
    <w:p>
      <w:pPr>
        <w:ind w:firstLine="420"/>
        <w:spacing w:line="360" w:lineRule="auto"/>
        <w:rPr>
          <w:szCs w:val="21"/>
          <w:highlight w:val="none"/>
          <w:lang w:val="zh-CN"/>
        </w:rPr>
      </w:pPr>
      <w:r>
        <w:rPr>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szCs w:val="21"/>
          <w:highlight w:val="none"/>
          <w:lang w:val="zh-CN"/>
        </w:rPr>
      </w:pPr>
      <w:r>
        <w:rPr>
          <w:szCs w:val="21"/>
          <w:highlight w:val="none"/>
          <w:lang w:val="zh-CN"/>
        </w:rPr>
        <w:t xml:space="preserve">本企业对上述声明内容的真实性负责。如有虚假，将依法承担相应责任。</w:t>
      </w:r>
      <w:r/>
    </w:p>
    <w:p>
      <w:pPr>
        <w:pStyle w:val="933"/>
        <w:ind w:firstLine="420"/>
        <w:spacing w:line="360" w:lineRule="auto"/>
        <w:rPr>
          <w:rFonts w:hAnsi="宋体" w:cs="宋体"/>
          <w:highlight w:val="none"/>
        </w:rPr>
      </w:pPr>
      <w:r>
        <w:rPr>
          <w:rFonts w:hint="eastAsia" w:hAnsi="宋体" w:cs="宋体"/>
          <w:highlight w:val="none"/>
        </w:rPr>
        <w:t xml:space="preserve">注：1</w:t>
      </w:r>
      <w:r>
        <w:rPr>
          <w:rFonts w:hAnsi="宋体" w:cs="宋体"/>
          <w:highlight w:val="none"/>
        </w:rPr>
        <w:t xml:space="preserve">.从业人员、营业收入、资产总额填报上一年度数据，无上一年度数据的新成立企业可不填报。</w:t>
      </w:r>
      <w:r/>
    </w:p>
    <w:p>
      <w:pPr>
        <w:pStyle w:val="933"/>
        <w:ind w:firstLine="420"/>
        <w:spacing w:line="360" w:lineRule="auto"/>
        <w:rPr>
          <w:rFonts w:hAnsi="宋体" w:cs="宋体"/>
          <w:highlight w:val="none"/>
        </w:rPr>
      </w:pPr>
      <w:r>
        <w:rPr>
          <w:rFonts w:hAnsi="宋体" w:cs="宋体"/>
          <w:highlight w:val="none"/>
        </w:rPr>
        <w:t xml:space="preserve">    </w:t>
      </w:r>
      <w:r>
        <w:rPr>
          <w:rFonts w:hint="eastAsia" w:hAnsi="宋体" w:cs="宋体"/>
          <w:highlight w:val="none"/>
        </w:rPr>
        <w:t xml:space="preserve">2</w:t>
      </w:r>
      <w:r>
        <w:rPr>
          <w:rFonts w:hAnsi="宋体" w:cs="宋体"/>
          <w:highlight w:val="none"/>
        </w:rPr>
        <w:t xml:space="preserve">. 本项目服务所属行业为</w:t>
      </w:r>
      <w:r>
        <w:rPr>
          <w:rFonts w:hint="eastAsia" w:hAnsi="宋体" w:cs="宋体"/>
          <w:b/>
          <w:bCs/>
          <w:szCs w:val="21"/>
          <w:highlight w:val="none"/>
        </w:rPr>
        <w:t xml:space="preserve">（十六）其他未列明行业</w:t>
      </w:r>
      <w:r>
        <w:rPr>
          <w:rFonts w:hAnsi="宋体" w:cs="宋体"/>
          <w:highlight w:val="none"/>
        </w:rPr>
        <w:t xml:space="preserve">，中小微企业划分标准请根据《中小企业划型标准规定》（工信部联企业﹝2011﹞300号文）。</w:t>
      </w:r>
      <w:r/>
    </w:p>
    <w:p>
      <w:pPr>
        <w:pStyle w:val="1137"/>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ind w:right="420"/>
        <w:jc w:val="right"/>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投标人：（公章）</w:t>
      </w:r>
      <w:r/>
    </w:p>
    <w:p>
      <w:pPr>
        <w:jc w:val="right"/>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    年  月  日</w:t>
      </w:r>
      <w:r/>
    </w:p>
    <w:p>
      <w:pPr>
        <w:pStyle w:val="1123"/>
        <w:rPr>
          <w:rFonts w:ascii="Times New Roman" w:hAnsi="Times New Roman" w:eastAsia="宋体"/>
          <w:color w:val="000000" w:themeColor="text1"/>
          <w:sz w:val="21"/>
          <w:szCs w:val="21"/>
          <w:highlight w:val="none"/>
          <w:lang w:val="zh-CN"/>
          <w14:textFill>
            <w14:solidFill>
              <w14:schemeClr w14:val="tx1"/>
            </w14:solidFill>
          </w14:textFill>
        </w:rPr>
      </w:pPr>
      <w:r>
        <w:rPr>
          <w:rFonts w:ascii="Times New Roman" w:hAnsi="Times New Roman" w:eastAsia="宋体"/>
          <w:color w:val="000000" w:themeColor="text1"/>
          <w:sz w:val="21"/>
          <w:szCs w:val="21"/>
          <w:highlight w:val="none"/>
          <w:lang w:val="zh-CN"/>
          <w14:textFill>
            <w14:solidFill>
              <w14:schemeClr w14:val="tx1"/>
            </w14:solidFill>
          </w14:textFill>
        </w:rPr>
      </w:r>
      <w:r/>
    </w:p>
    <w:p>
      <w:pPr>
        <w:pStyle w:val="1123"/>
        <w:rPr>
          <w:rFonts w:ascii="Times New Roman" w:hAnsi="Times New Roman" w:eastAsia="宋体"/>
          <w:color w:val="000000" w:themeColor="text1"/>
          <w:sz w:val="21"/>
          <w:szCs w:val="21"/>
          <w:highlight w:val="none"/>
          <w:lang w:val="zh-CN"/>
          <w14:textFill>
            <w14:solidFill>
              <w14:schemeClr w14:val="tx1"/>
            </w14:solidFill>
          </w14:textFill>
        </w:rPr>
      </w:pPr>
      <w:r>
        <w:rPr>
          <w:rFonts w:ascii="Times New Roman" w:hAnsi="Times New Roman" w:eastAsia="宋体"/>
          <w:color w:val="000000" w:themeColor="text1"/>
          <w:sz w:val="21"/>
          <w:szCs w:val="21"/>
          <w:highlight w:val="none"/>
          <w:lang w:val="zh-CN"/>
          <w14:textFill>
            <w14:solidFill>
              <w14:schemeClr w14:val="tx1"/>
            </w14:solidFill>
          </w14:textFill>
        </w:rPr>
      </w:r>
      <w:r/>
    </w:p>
    <w:p>
      <w:pPr>
        <w:ind w:firstLine="482"/>
        <w:spacing w:after="240" w:line="360" w:lineRule="exact"/>
        <w:rPr>
          <w:rFonts w:hint="eastAsia" w:ascii="宋体" w:hAnsi="宋体" w:cs="宋体"/>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附件</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关于印发中小企业划型标准规定的通知</w:t>
      </w:r>
      <w:r/>
    </w:p>
    <w:p>
      <w:pPr>
        <w:spacing w:after="240"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工信部联企业〔2011〕300号</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各省、自治区、直辖市人民政府，国务院各部委、各直属机构及有关单位：</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工业和信息化部　国家统计局</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国家发展和改革委员会　财政部</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二○一一年六月十八日</w:t>
      </w:r>
      <w:r/>
    </w:p>
    <w:p>
      <w:pPr>
        <w:spacing w:before="100" w:beforeAutospacing="1" w:after="100" w:afterAutospacing="1"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中小企业划型标准规定</w:t>
      </w:r>
      <w:r/>
    </w:p>
    <w:p>
      <w:pPr>
        <w:ind w:firstLine="420"/>
        <w:spacing w:line="276"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四、各行业划型标准为：</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五、企业类型的划分以统计部门的统计数据为依据。</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九、本规定由工业和信息化部、国家统计局会同有关部门负责解释。</w:t>
      </w:r>
      <w:r/>
    </w:p>
    <w:p>
      <w:pPr>
        <w:ind w:firstLine="420"/>
        <w:spacing w:line="276"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rPr>
          <w:rFonts w:ascii="宋体" w:hAnsi="宋体" w:cs="宋体"/>
          <w:color w:val="000000" w:themeColor="text1"/>
          <w:szCs w:val="21"/>
          <w:highlight w:val="none"/>
          <w14:textFill>
            <w14:solidFill>
              <w14:schemeClr w14:val="tx1"/>
            </w14:solidFill>
          </w14:textFill>
        </w:rPr>
        <w:br w:type="page" w:clear="all"/>
      </w:r>
      <w:r/>
    </w:p>
    <w:p>
      <w:pPr>
        <w:pStyle w:val="749"/>
        <w:rPr>
          <w:color w:val="000000" w:themeColor="text1"/>
          <w:highlight w:val="none"/>
          <w:lang w:eastAsia="zh-CN"/>
          <w14:textFill>
            <w14:solidFill>
              <w14:schemeClr w14:val="tx1"/>
            </w14:solidFill>
          </w14:textFill>
        </w:rPr>
      </w:pPr>
      <w:r/>
      <w:bookmarkStart w:id="28" w:name="_企业从业人员情况表"/>
      <w:r/>
      <w:bookmarkEnd w:id="28"/>
      <w:r/>
      <w:bookmarkStart w:id="29" w:name="_Toc43122678"/>
      <w:r/>
      <w:bookmarkStart w:id="30" w:name="_Ref76718583"/>
      <w:r/>
      <w:bookmarkStart w:id="31" w:name="_Toc4149"/>
      <w:r/>
      <w:bookmarkStart w:id="32" w:name="_Ref76718593"/>
      <w:r>
        <w:rPr>
          <w:rFonts w:hint="eastAsia" w:eastAsiaTheme="minorEastAsia"/>
          <w:color w:val="000000" w:themeColor="text1"/>
          <w:highlight w:val="none"/>
          <w:lang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、附件残疾人福利性单位声明函</w:t>
      </w:r>
      <w:bookmarkEnd w:id="29"/>
      <w:r/>
      <w:bookmarkEnd w:id="30"/>
      <w:r/>
      <w:bookmarkEnd w:id="31"/>
      <w:r/>
      <w:bookmarkEnd w:id="32"/>
      <w:r/>
      <w:r/>
    </w:p>
    <w:p>
      <w:pPr>
        <w:spacing w:line="580" w:lineRule="exact"/>
        <w:rPr>
          <w:rFonts w:eastAsia="黑体"/>
          <w:color w:val="000000" w:themeColor="text1"/>
          <w:spacing w:val="6"/>
          <w:szCs w:val="32"/>
          <w:highlight w:val="none"/>
          <w14:textFill>
            <w14:solidFill>
              <w14:schemeClr w14:val="tx1"/>
            </w14:solidFill>
          </w14:textFill>
        </w:rPr>
      </w:pPr>
      <w:r>
        <w:rPr>
          <w:rFonts w:eastAsia="黑体"/>
          <w:color w:val="000000" w:themeColor="text1"/>
          <w:spacing w:val="6"/>
          <w:szCs w:val="32"/>
          <w:highlight w:val="none"/>
          <w14:textFill>
            <w14:solidFill>
              <w14:schemeClr w14:val="tx1"/>
            </w14:solidFill>
          </w14:textFill>
        </w:rPr>
      </w:r>
      <w:r/>
    </w:p>
    <w:p>
      <w:pPr>
        <w:jc w:val="center"/>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残疾人福利性单位声明函</w:t>
      </w:r>
      <w:r/>
    </w:p>
    <w:p>
      <w:pPr>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 xml:space="preserve">〔2017〕141</w:t>
      </w:r>
      <w:r>
        <w:rPr>
          <w:rFonts w:hint="eastAsia" w:ascii="宋体" w:hAnsi="宋体"/>
          <w:color w:val="000000" w:themeColor="text1"/>
          <w:spacing w:val="6"/>
          <w:szCs w:val="21"/>
          <w:highlight w:val="none"/>
          <w14:textFill>
            <w14:solidFill>
              <w14:schemeClr w14:val="tx1"/>
            </w14:solidFill>
          </w14:textFill>
        </w:rPr>
        <w:t xml:space="preserve">号）的规定，本单位为符合条件的残疾人福利性单位，且本单位参加</w:t>
      </w:r>
      <w:r>
        <w:rPr>
          <w:rFonts w:hint="eastAsia" w:ascii="宋体" w:hAnsi="宋体"/>
          <w:color w:val="000000" w:themeColor="text1"/>
          <w:spacing w:val="6"/>
          <w:szCs w:val="21"/>
          <w:highlight w:val="none"/>
          <w:u w:val="single"/>
          <w14:textFill>
            <w14:solidFill>
              <w14:schemeClr w14:val="tx1"/>
            </w14:solidFill>
          </w14:textFill>
        </w:rPr>
        <w:t xml:space="preserve">______</w:t>
      </w:r>
      <w:r>
        <w:rPr>
          <w:rFonts w:hint="eastAsia" w:ascii="宋体" w:hAnsi="宋体"/>
          <w:color w:val="000000" w:themeColor="text1"/>
          <w:spacing w:val="6"/>
          <w:szCs w:val="21"/>
          <w:highlight w:val="none"/>
          <w14:textFill>
            <w14:solidFill>
              <w14:schemeClr w14:val="tx1"/>
            </w14:solidFill>
          </w14:textFill>
        </w:rPr>
        <w:t xml:space="preserve">单位的</w:t>
      </w:r>
      <w:r>
        <w:rPr>
          <w:rFonts w:hint="eastAsia" w:ascii="宋体" w:hAnsi="宋体"/>
          <w:color w:val="000000" w:themeColor="text1"/>
          <w:spacing w:val="6"/>
          <w:szCs w:val="21"/>
          <w:highlight w:val="none"/>
          <w:u w:val="single"/>
          <w14:textFill>
            <w14:solidFill>
              <w14:schemeClr w14:val="tx1"/>
            </w14:solidFill>
          </w14:textFill>
        </w:rPr>
        <w:t xml:space="preserve">______</w:t>
      </w:r>
      <w:r>
        <w:rPr>
          <w:rFonts w:hint="eastAsia" w:ascii="宋体" w:hAnsi="宋体"/>
          <w:color w:val="000000" w:themeColor="text1"/>
          <w:spacing w:val="6"/>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单位名称（盖章）：</w:t>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日  期：</w:t>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br w:type="page" w:clear="all"/>
      </w:r>
      <w:r/>
    </w:p>
    <w:p>
      <w:pPr>
        <w:ind w:right="-252" w:firstLine="420"/>
        <w:jc w:val="center"/>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财库〔2017〕141号</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七、本通知自2017年10月1日起执行。</w:t>
      </w:r>
      <w:r/>
    </w:p>
    <w:p>
      <w:pPr>
        <w:ind w:right="-252" w:firstLine="420"/>
        <w:jc w:val="right"/>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 2017年8月22日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05"/>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49"/>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br w:type="page" w:clear="all"/>
      </w:r>
      <w:bookmarkStart w:id="33" w:name="_Toc11088"/>
      <w:r>
        <w:rPr>
          <w:rFonts w:hint="eastAsia" w:eastAsiaTheme="minorEastAsia"/>
          <w:color w:val="000000" w:themeColor="text1"/>
          <w:highlight w:val="none"/>
          <w:lang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、响应服务性能、技术指标说明与描述</w:t>
      </w:r>
      <w:bookmarkEnd w:id="25"/>
      <w:r/>
      <w:bookmarkEnd w:id="26"/>
      <w:r/>
      <w:bookmarkEnd w:id="27"/>
      <w:r/>
      <w:bookmarkEnd w:id="33"/>
      <w:r/>
      <w:r/>
    </w:p>
    <w:p>
      <w:pPr>
        <w:jc w:val="center"/>
        <w:spacing w:line="360" w:lineRule="auto"/>
        <w:tabs>
          <w:tab w:val="left" w:pos="132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响应服务性能、技术指标说明与描述</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textDirection w:val="lrTb"/>
            <w:noWrap w:val="false"/>
          </w:tcPr>
          <w:p>
            <w:pPr>
              <w:pStyle w:val="759"/>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提示：</w:t>
            </w:r>
            <w:r/>
          </w:p>
          <w:p>
            <w:pPr>
              <w:pStyle w:val="759"/>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1、谈判响应供应商应根据本次采购项目要求，对所投服务的性能、技术指标等进行详细的说明与描述。</w:t>
            </w:r>
            <w:r/>
          </w:p>
          <w:p>
            <w:pPr>
              <w:pStyle w:val="759"/>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10"/>
              <w:jc w:val="center"/>
              <w:spacing w:line="360" w:lineRule="auto"/>
              <w:tabs>
                <w:tab w:val="left" w:pos="1320" w:leader="none"/>
              </w:tabs>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单位名称（盖章）：</w:t>
            </w:r>
            <w:r>
              <w:rPr>
                <w:rFonts w:hint="eastAsia" w:ascii="宋体" w:hAnsi="宋体"/>
                <w:color w:val="000000" w:themeColor="text1"/>
                <w:szCs w:val="21"/>
                <w:highlight w:val="none"/>
                <w:u w:val="single"/>
                <w14:textFill>
                  <w14:solidFill>
                    <w14:schemeClr w14:val="tx1"/>
                  </w14:solidFill>
                </w14:textFill>
              </w:rPr>
              <w:t xml:space="preserve">                  </w:t>
            </w:r>
            <w:r/>
          </w:p>
        </w:tc>
      </w:tr>
    </w:tbl>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49"/>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bookmarkStart w:id="34" w:name="_Toc511862083"/>
      <w:r/>
      <w:bookmarkStart w:id="35" w:name="_Ref372102915"/>
      <w:r/>
      <w:bookmarkStart w:id="36" w:name="_Toc1942"/>
      <w:r>
        <w:rPr>
          <w:rFonts w:hint="eastAsia" w:eastAsiaTheme="minorEastAsia"/>
          <w:color w:val="000000" w:themeColor="text1"/>
          <w:szCs w:val="21"/>
          <w:highlight w:val="none"/>
          <w:lang w:eastAsia="zh-CN"/>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、技术要求偏离表</w:t>
      </w:r>
      <w:bookmarkEnd w:id="34"/>
      <w:r/>
      <w:bookmarkEnd w:id="35"/>
      <w:r/>
      <w:bookmarkEnd w:id="36"/>
      <w:r/>
      <w:r/>
    </w:p>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技术要求偏离表</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单位名称（盖章）：</w:t>
      </w:r>
      <w:r/>
    </w:p>
    <w:tbl>
      <w:tblPr>
        <w:tblStyle w:val="75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59"/>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标的物</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…………（根据采购内容自行列明）</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bookmarkStart w:id="37" w:name="_Ref372102916"/>
      <w:r/>
      <w:bookmarkStart w:id="38" w:name="_Toc511862084"/>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pStyle w:val="749"/>
        <w:rPr>
          <w:color w:val="000000" w:themeColor="text1"/>
          <w:szCs w:val="21"/>
          <w:highlight w:val="none"/>
          <w:lang w:eastAsia="zh-CN"/>
          <w14:textFill>
            <w14:solidFill>
              <w14:schemeClr w14:val="tx1"/>
            </w14:solidFill>
          </w14:textFill>
        </w:rPr>
      </w:pPr>
      <w:r/>
      <w:bookmarkStart w:id="39" w:name="_Toc6894"/>
      <w:r/>
      <w:bookmarkStart w:id="40" w:name="_Ref76718612"/>
      <w:r>
        <w:rPr>
          <w:rFonts w:hint="eastAsia" w:eastAsiaTheme="minorEastAsia"/>
          <w:color w:val="000000" w:themeColor="text1"/>
          <w:szCs w:val="21"/>
          <w:highlight w:val="none"/>
          <w:lang w:eastAsia="zh-CN"/>
          <w14:textFill>
            <w14:solidFill>
              <w14:schemeClr w14:val="tx1"/>
            </w14:solidFill>
          </w14:textFill>
        </w:rPr>
        <w:t xml:space="preserve">9</w:t>
      </w:r>
      <w:r>
        <w:rPr>
          <w:rFonts w:hint="eastAsia"/>
          <w:color w:val="000000" w:themeColor="text1"/>
          <w:szCs w:val="21"/>
          <w:highlight w:val="none"/>
          <w:lang w:eastAsia="zh-CN"/>
          <w14:textFill>
            <w14:solidFill>
              <w14:schemeClr w14:val="tx1"/>
            </w14:solidFill>
          </w14:textFill>
        </w:rPr>
        <w:t xml:space="preserve">、商务条款偏离表</w:t>
      </w:r>
      <w:bookmarkEnd w:id="37"/>
      <w:r/>
      <w:bookmarkEnd w:id="38"/>
      <w:r/>
      <w:bookmarkEnd w:id="39"/>
      <w:r/>
      <w:bookmarkEnd w:id="40"/>
      <w:r/>
      <w:r/>
    </w:p>
    <w:p>
      <w:pP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商务条款偏离表</w:t>
      </w:r>
      <w:r/>
    </w:p>
    <w:p>
      <w:pP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单位名称（盖章）：</w:t>
      </w:r>
      <w:r/>
    </w:p>
    <w:tbl>
      <w:tblPr>
        <w:tblStyle w:val="75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59"/>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59"/>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服务期</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响应时间（如有）</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质保期（如有）</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付款方式</w:t>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pStyle w:val="759"/>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pStyle w:val="759"/>
        <w:ind w:firstLine="0"/>
        <w:rPr>
          <w:rFonts w:hint="eastAsia"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br w:type="page" w:clear="all"/>
      </w:r>
      <w:r/>
    </w:p>
    <w:p>
      <w:pPr>
        <w:pStyle w:val="749"/>
        <w:rPr>
          <w:color w:val="000000" w:themeColor="text1"/>
          <w:szCs w:val="21"/>
          <w:highlight w:val="none"/>
          <w:lang w:eastAsia="zh-CN"/>
          <w14:textFill>
            <w14:solidFill>
              <w14:schemeClr w14:val="tx1"/>
            </w14:solidFill>
          </w14:textFill>
        </w:rPr>
      </w:pPr>
      <w:r/>
      <w:bookmarkStart w:id="41" w:name="_Ref372102919"/>
      <w:r/>
      <w:bookmarkStart w:id="42" w:name="_Toc511862087"/>
      <w:r/>
      <w:bookmarkStart w:id="43" w:name="_Ref76718628"/>
      <w:r/>
      <w:bookmarkStart w:id="44" w:name="_Toc5531"/>
      <w:r>
        <w:rPr>
          <w:rFonts w:hint="eastAsia"/>
          <w:color w:val="000000" w:themeColor="text1"/>
          <w:szCs w:val="21"/>
          <w:highlight w:val="none"/>
          <w:lang w:eastAsia="zh-CN"/>
          <w14:textFill>
            <w14:solidFill>
              <w14:schemeClr w14:val="tx1"/>
            </w14:solidFill>
          </w14:textFill>
        </w:rPr>
        <w:t xml:space="preserve">1</w:t>
      </w:r>
      <w:r>
        <w:rPr>
          <w:rFonts w:hint="eastAsia" w:eastAsiaTheme="minorEastAsia"/>
          <w:color w:val="000000" w:themeColor="text1"/>
          <w:szCs w:val="21"/>
          <w:highlight w:val="none"/>
          <w:lang w:eastAsia="zh-CN"/>
          <w14:textFill>
            <w14:solidFill>
              <w14:schemeClr w14:val="tx1"/>
            </w14:solidFill>
          </w14:textFill>
        </w:rPr>
        <w:t xml:space="preserve">0</w:t>
      </w:r>
      <w:r>
        <w:rPr>
          <w:rFonts w:hint="eastAsia"/>
          <w:color w:val="000000" w:themeColor="text1"/>
          <w:szCs w:val="21"/>
          <w:highlight w:val="none"/>
          <w:lang w:eastAsia="zh-CN"/>
          <w14:textFill>
            <w14:solidFill>
              <w14:schemeClr w14:val="tx1"/>
            </w14:solidFill>
          </w14:textFill>
        </w:rPr>
        <w:t xml:space="preserve">、资格证明</w:t>
      </w:r>
      <w:bookmarkEnd w:id="41"/>
      <w:r/>
      <w:bookmarkEnd w:id="42"/>
      <w:r>
        <w:rPr>
          <w:rFonts w:hint="eastAsia"/>
          <w:color w:val="000000" w:themeColor="text1"/>
          <w:szCs w:val="21"/>
          <w:highlight w:val="none"/>
          <w:lang w:eastAsia="zh-CN"/>
          <w14:textFill>
            <w14:solidFill>
              <w14:schemeClr w14:val="tx1"/>
            </w14:solidFill>
          </w14:textFill>
        </w:rPr>
        <w:t xml:space="preserve">声明函</w:t>
      </w:r>
      <w:bookmarkEnd w:id="43"/>
      <w:r/>
      <w:bookmarkEnd w:id="44"/>
      <w:r/>
      <w:r/>
    </w:p>
    <w:p>
      <w:pPr>
        <w:pStyle w:val="759"/>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pStyle w:val="759"/>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关于资格文件的声明函</w:t>
      </w:r>
      <w:r/>
    </w:p>
    <w:p>
      <w:pPr>
        <w:pStyle w:val="759"/>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pStyle w:val="759"/>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关于资格文件的声明函</w:t>
      </w:r>
      <w:r/>
    </w:p>
    <w:p>
      <w:pPr>
        <w:pStyle w:val="759"/>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p>
    <w:p>
      <w:pPr>
        <w:pStyle w:val="759"/>
        <w:ind w:firstLine="66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本公司愿就由贵公司组织实施的编号为</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59"/>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59"/>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               </w:t>
      </w:r>
      <w:r/>
    </w:p>
    <w:p>
      <w:pPr>
        <w:pStyle w:val="749"/>
        <w:rPr>
          <w:color w:val="000000" w:themeColor="text1"/>
          <w:szCs w:val="21"/>
          <w:highlight w:val="none"/>
          <w:lang w:eastAsia="zh-CN"/>
          <w14:textFill>
            <w14:solidFill>
              <w14:schemeClr w14:val="tx1"/>
            </w14:solidFill>
          </w14:textFill>
        </w:rPr>
      </w:pPr>
      <w:r/>
      <w:bookmarkStart w:id="45" w:name="_Ref5458"/>
      <w:r>
        <w:rPr>
          <w:rFonts w:hint="eastAsia" w:cs="宋体"/>
          <w:color w:val="000000" w:themeColor="text1"/>
          <w:szCs w:val="21"/>
          <w:highlight w:val="none"/>
          <w:lang w:val="zh-CN" w:eastAsia="zh-CN"/>
          <w14:textFill>
            <w14:solidFill>
              <w14:schemeClr w14:val="tx1"/>
            </w14:solidFill>
          </w14:textFill>
        </w:rPr>
        <w:br w:type="page" w:clear="all"/>
      </w:r>
      <w:bookmarkStart w:id="46" w:name="_Toc16362"/>
      <w:r>
        <w:rPr>
          <w:rFonts w:hint="eastAsia"/>
          <w:color w:val="000000" w:themeColor="text1"/>
          <w:szCs w:val="21"/>
          <w:highlight w:val="none"/>
          <w:lang w:eastAsia="zh-CN"/>
          <w14:textFill>
            <w14:solidFill>
              <w14:schemeClr w14:val="tx1"/>
            </w14:solidFill>
          </w14:textFill>
        </w:rPr>
        <w:t xml:space="preserve">1</w:t>
      </w:r>
      <w:r>
        <w:rPr>
          <w:rFonts w:hint="eastAsia" w:eastAsiaTheme="minorEastAsia"/>
          <w:color w:val="000000" w:themeColor="text1"/>
          <w:szCs w:val="21"/>
          <w:highlight w:val="none"/>
          <w:lang w:eastAsia="zh-CN"/>
          <w14:textFill>
            <w14:solidFill>
              <w14:schemeClr w14:val="tx1"/>
            </w14:solidFill>
          </w14:textFill>
        </w:rPr>
        <w:t xml:space="preserve">1</w:t>
      </w:r>
      <w:r>
        <w:rPr>
          <w:rFonts w:hint="eastAsia"/>
          <w:color w:val="000000" w:themeColor="text1"/>
          <w:szCs w:val="21"/>
          <w:highlight w:val="none"/>
          <w:lang w:eastAsia="zh-CN"/>
          <w14:textFill>
            <w14:solidFill>
              <w14:schemeClr w14:val="tx1"/>
            </w14:solidFill>
          </w14:textFill>
        </w:rPr>
        <w:t xml:space="preserve">、投标单位情况表</w:t>
      </w:r>
      <w:bookmarkEnd w:id="45"/>
      <w:r/>
      <w:bookmarkEnd w:id="46"/>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59"/>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谈判供应商情况表</w:t>
      </w:r>
      <w:r/>
    </w:p>
    <w:p>
      <w:pP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单位名称（加盖公章）：</w:t>
      </w:r>
      <w:r/>
    </w:p>
    <w:tbl>
      <w:tblPr>
        <w:tblStyle w:val="75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p>
        </w:tc>
        <w:tc>
          <w:tcPr>
            <w:gridSpan w:val="2"/>
            <w:tcBorders>
              <w:right w:val="single" w:color="000000" w:sz="4" w:space="0"/>
            </w:tcBorders>
            <w:tcW w:w="1564"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法定代表人</w:t>
            </w:r>
            <w:r/>
          </w:p>
        </w:tc>
        <w:tc>
          <w:tcPr>
            <w:gridSpan w:val="3"/>
            <w:tcBorders>
              <w:left w:val="single" w:color="000000" w:sz="4" w:space="0"/>
            </w:tcBorders>
            <w:tcW w:w="2784"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580"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公司成立日期</w:t>
            </w:r>
            <w:r/>
          </w:p>
        </w:tc>
        <w:tc>
          <w:tcPr>
            <w:gridSpan w:val="2"/>
            <w:tcW w:w="2764"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p>
        </w:tc>
        <w:tc>
          <w:tcPr>
            <w:gridSpan w:val="2"/>
            <w:tcBorders>
              <w:right w:val="single" w:color="000000" w:sz="4" w:space="0"/>
            </w:tcBorders>
            <w:tcW w:w="1564"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总部地址</w:t>
            </w:r>
            <w:r/>
          </w:p>
        </w:tc>
        <w:tc>
          <w:tcPr>
            <w:gridSpan w:val="7"/>
            <w:tcBorders>
              <w:left w:val="single" w:color="000000" w:sz="4" w:space="0"/>
            </w:tcBorders>
            <w:tcW w:w="7128"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gridSpan w:val="2"/>
            <w:tcBorders>
              <w:right w:val="single" w:color="000000" w:sz="4" w:space="0"/>
            </w:tcBorders>
            <w:tcW w:w="1564"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本地办事处地址</w:t>
            </w:r>
            <w:r/>
          </w:p>
        </w:tc>
        <w:tc>
          <w:tcPr>
            <w:gridSpan w:val="7"/>
            <w:tcBorders>
              <w:left w:val="single" w:color="000000" w:sz="4" w:space="0"/>
            </w:tcBorders>
            <w:tcW w:w="7128"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p>
        </w:tc>
        <w:tc>
          <w:tcPr>
            <w:tcBorders>
              <w:right w:val="single" w:color="000000" w:sz="4" w:space="0"/>
            </w:tcBorders>
            <w:tcW w:w="1088"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电话</w:t>
            </w:r>
            <w:r/>
          </w:p>
        </w:tc>
        <w:tc>
          <w:tcPr>
            <w:gridSpan w:val="3"/>
            <w:tcBorders>
              <w:left w:val="single" w:color="000000" w:sz="4" w:space="0"/>
            </w:tcBorders>
            <w:tcW w:w="2773"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联系人</w:t>
            </w:r>
            <w:r/>
          </w:p>
        </w:tc>
        <w:tc>
          <w:tcPr>
            <w:gridSpan w:val="3"/>
            <w:tcBorders>
              <w:left w:val="single" w:color="000000" w:sz="4" w:space="0"/>
            </w:tcBorders>
            <w:tcW w:w="3542"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2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Borders>
              <w:right w:val="single" w:color="000000" w:sz="4" w:space="0"/>
            </w:tcBorders>
            <w:tcW w:w="1088"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传真</w:t>
            </w:r>
            <w:r/>
          </w:p>
        </w:tc>
        <w:tc>
          <w:tcPr>
            <w:gridSpan w:val="3"/>
            <w:tcBorders>
              <w:left w:val="single" w:color="000000" w:sz="4" w:space="0"/>
            </w:tcBorders>
            <w:tcW w:w="2773"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电子邮箱</w:t>
            </w:r>
            <w:r/>
          </w:p>
        </w:tc>
        <w:tc>
          <w:tcPr>
            <w:gridSpan w:val="3"/>
            <w:tcBorders>
              <w:left w:val="single" w:color="000000" w:sz="4" w:space="0"/>
            </w:tcBorders>
            <w:tcW w:w="3542" w:type="dxa"/>
            <w:vAlign w:val="center"/>
            <w:textDirection w:val="lrTb"/>
            <w:noWrap w:val="false"/>
          </w:tcPr>
          <w:p>
            <w:pPr>
              <w:pStyle w:val="759"/>
              <w:ind w:firstLine="0"/>
              <w:jc w:val="both"/>
              <w:spacing w:line="300" w:lineRule="auto"/>
              <w:rPr>
                <w:rFonts w:hint="eastAsia" w:ascii="宋体" w:hAnsi="宋体" w:eastAsia="宋体"/>
                <w:b/>
                <w:color w:val="000000" w:themeColor="text1"/>
                <w:sz w:val="18"/>
                <w:szCs w:val="18"/>
                <w:highlight w:val="none"/>
                <w14:textFill>
                  <w14:solidFill>
                    <w14:schemeClr w14:val="tx1"/>
                  </w14:solidFill>
                </w14:textFill>
              </w:rPr>
            </w:pPr>
            <w:r>
              <w:rPr>
                <w:rFonts w:hint="eastAsia" w:ascii="宋体" w:hAnsi="宋体" w:eastAsia="宋体"/>
                <w:b/>
                <w:color w:val="000000" w:themeColor="text1"/>
                <w:sz w:val="18"/>
                <w:szCs w:val="18"/>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Borders>
              <w:right w:val="single" w:color="000000" w:sz="4" w:space="0"/>
            </w:tcBorders>
            <w:tcW w:w="1088"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单位从业人员数量</w:t>
            </w:r>
            <w:r/>
          </w:p>
        </w:tc>
        <w:tc>
          <w:tcPr>
            <w:gridSpan w:val="3"/>
            <w:tcBorders>
              <w:left w:val="single" w:color="000000" w:sz="4" w:space="0"/>
            </w:tcBorders>
            <w:tcW w:w="2773" w:type="dxa"/>
            <w:vAlign w:val="center"/>
            <w:textDirection w:val="lrTb"/>
            <w:noWrap w:val="false"/>
          </w:tcPr>
          <w:p>
            <w:pPr>
              <w:pStyle w:val="759"/>
              <w:ind w:firstLine="216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人</w:t>
            </w:r>
            <w:r/>
          </w:p>
        </w:tc>
        <w:tc>
          <w:tcPr>
            <w:gridSpan w:val="4"/>
            <w:tcBorders>
              <w:right w:val="single" w:color="000000" w:sz="4" w:space="0"/>
            </w:tcBorders>
            <w:tcW w:w="2701"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单位202</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年总营业收入</w:t>
            </w:r>
            <w:r/>
          </w:p>
        </w:tc>
        <w:tc>
          <w:tcPr>
            <w:tcBorders>
              <w:left w:val="single" w:color="000000" w:sz="4" w:space="0"/>
            </w:tcBorders>
            <w:tcW w:w="2130" w:type="dxa"/>
            <w:vAlign w:val="center"/>
            <w:textDirection w:val="lrTb"/>
            <w:noWrap w:val="false"/>
          </w:tcPr>
          <w:p>
            <w:pPr>
              <w:pStyle w:val="759"/>
              <w:ind w:firstLine="147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万元</w:t>
            </w:r>
            <w:r/>
          </w:p>
        </w:tc>
      </w:tr>
      <w:tr>
        <w:trPr>
          <w:jc w:val="center"/>
          <w:trHeight w:val="645"/>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7</w:t>
            </w:r>
            <w:r/>
          </w:p>
        </w:tc>
        <w:tc>
          <w:tcPr>
            <w:tcBorders>
              <w:right w:val="single" w:color="000000" w:sz="4" w:space="0"/>
            </w:tcBorders>
            <w:tcW w:w="1088"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企业规模</w:t>
            </w:r>
            <w:r/>
          </w:p>
        </w:tc>
        <w:tc>
          <w:tcPr>
            <w:gridSpan w:val="8"/>
            <w:tcBorders>
              <w:left w:val="single" w:color="000000" w:sz="4" w:space="0"/>
            </w:tcBorders>
            <w:tcW w:w="7604"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□大型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□中型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□小型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□微型</w:t>
            </w:r>
            <w:r/>
          </w:p>
        </w:tc>
      </w:tr>
      <w:tr>
        <w:trPr>
          <w:jc w:val="center"/>
          <w:trHeight w:val="1767"/>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8</w:t>
            </w:r>
            <w:r/>
          </w:p>
        </w:tc>
        <w:tc>
          <w:tcPr>
            <w:gridSpan w:val="9"/>
            <w:tcW w:w="8692"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主营范围</w:t>
            </w:r>
            <w:r/>
          </w:p>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1._____________________________________</w:t>
            </w:r>
            <w:r/>
          </w:p>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u w:val="single"/>
                <w14:textFill>
                  <w14:solidFill>
                    <w14:schemeClr w14:val="tx1"/>
                  </w14:solidFill>
                </w14:textFill>
              </w:rPr>
              <w:t xml:space="preserve"> ____________________________________</w:t>
            </w:r>
            <w:r/>
          </w:p>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u w:val="single"/>
                <w14:textFill>
                  <w14:solidFill>
                    <w14:schemeClr w14:val="tx1"/>
                  </w14:solidFill>
                </w14:textFill>
              </w:rPr>
              <w:t xml:space="preserve">____________________________________ </w:t>
            </w:r>
            <w:r/>
          </w:p>
        </w:tc>
      </w:tr>
      <w:tr>
        <w:trPr>
          <w:jc w:val="center"/>
          <w:trHeight w:val="1548"/>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9</w:t>
            </w:r>
            <w:r/>
          </w:p>
        </w:tc>
        <w:tc>
          <w:tcPr>
            <w:gridSpan w:val="3"/>
            <w:tcW w:w="2445"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最近3年内在经营过程中受到何种奖励或处分</w:t>
            </w:r>
            <w:r/>
          </w:p>
        </w:tc>
        <w:tc>
          <w:tcPr>
            <w:gridSpan w:val="6"/>
            <w:tcW w:w="6247" w:type="dxa"/>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18"/>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10</w:t>
            </w:r>
            <w:r/>
          </w:p>
        </w:tc>
        <w:tc>
          <w:tcPr>
            <w:gridSpan w:val="3"/>
            <w:tcBorders>
              <w:right w:val="single" w:color="000000" w:sz="4" w:space="0"/>
            </w:tcBorders>
            <w:tcW w:w="2445" w:type="dxa"/>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1392"/>
        </w:trPr>
        <w:tc>
          <w:tcPr>
            <w:tcW w:w="650" w:type="dxa"/>
            <w:vAlign w:val="center"/>
            <w:textDirection w:val="lrTb"/>
            <w:noWrap w:val="false"/>
          </w:tcPr>
          <w:p>
            <w:pPr>
              <w:pStyle w:val="759"/>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p>
        </w:tc>
        <w:tc>
          <w:tcPr>
            <w:gridSpan w:val="3"/>
            <w:tcBorders>
              <w:right w:val="single" w:color="000000" w:sz="4" w:space="0"/>
            </w:tcBorders>
            <w:tcW w:w="2445"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6"/>
            <w:tcBorders>
              <w:left w:val="single" w:color="000000" w:sz="4" w:space="0"/>
            </w:tcBorders>
            <w:tcW w:w="6247" w:type="dxa"/>
            <w:vAlign w:val="center"/>
            <w:textDirection w:val="lrTb"/>
            <w:noWrap w:val="false"/>
          </w:tcPr>
          <w:p>
            <w:pPr>
              <w:pStyle w:val="759"/>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48"/>
        <w:jc w:val="center"/>
        <w:rPr>
          <w:color w:val="000000" w:themeColor="text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br w:type="page" w:clear="all"/>
      </w:r>
      <w:bookmarkStart w:id="47" w:name="_Toc2219"/>
      <w:r>
        <w:rPr>
          <w:rFonts w:hint="eastAsia"/>
          <w:color w:val="000000" w:themeColor="text1"/>
          <w:highlight w:val="none"/>
          <w14:textFill>
            <w14:solidFill>
              <w14:schemeClr w14:val="tx1"/>
            </w14:solidFill>
          </w14:textFill>
        </w:rPr>
        <w:t xml:space="preserve">第四章 采购需求</w:t>
      </w:r>
      <w:bookmarkEnd w:id="4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tabs>
          <w:tab w:val="left" w:pos="5250" w:leader="none"/>
        </w:tabs>
        <w:rPr>
          <w:rFonts w:hint="eastAsia" w:ascii="宋体" w:hAnsi="宋体"/>
          <w:szCs w:val="21"/>
          <w:highlight w:val="none"/>
        </w:rPr>
      </w:pPr>
      <w:r>
        <w:rPr>
          <w:rFonts w:hint="eastAsia" w:ascii="宋体" w:hAnsi="宋体"/>
          <w:szCs w:val="21"/>
          <w:highlight w:val="none"/>
        </w:rPr>
        <w:t xml:space="preserve">受</w:t>
      </w:r>
      <w:r>
        <w:rPr>
          <w:rFonts w:hint="eastAsia" w:ascii="宋体" w:hAnsi="宋体"/>
          <w:szCs w:val="21"/>
          <w:highlight w:val="none"/>
          <w:lang w:eastAsia="zh-CN"/>
        </w:rPr>
        <w:t xml:space="preserve">昆山市中医医院 </w:t>
      </w:r>
      <w:r>
        <w:rPr>
          <w:rFonts w:hint="eastAsia" w:ascii="宋体" w:hAnsi="宋体"/>
          <w:szCs w:val="21"/>
          <w:highlight w:val="none"/>
        </w:rPr>
        <w:t xml:space="preserve">委托，</w:t>
      </w:r>
      <w:r>
        <w:rPr>
          <w:rFonts w:hint="eastAsia" w:ascii="宋体" w:hAnsi="宋体"/>
          <w:szCs w:val="21"/>
          <w:highlight w:val="none"/>
          <w:lang w:eastAsia="zh-CN"/>
        </w:rPr>
        <w:t xml:space="preserve">江苏恒泰建设工程咨询有限公司</w:t>
      </w:r>
      <w:r>
        <w:rPr>
          <w:rFonts w:hint="eastAsia" w:ascii="宋体" w:hAnsi="宋体"/>
          <w:szCs w:val="21"/>
          <w:highlight w:val="none"/>
        </w:rPr>
        <w:t xml:space="preserve">对其</w:t>
      </w:r>
      <w:r>
        <w:rPr>
          <w:rFonts w:hint="eastAsia" w:ascii="宋体" w:hAnsi="宋体"/>
          <w:szCs w:val="21"/>
          <w:highlight w:val="none"/>
          <w:lang w:eastAsia="zh-CN"/>
        </w:rPr>
        <w:t xml:space="preserve">昆山市中医医院数字化病案扫描项目</w:t>
      </w:r>
      <w:r>
        <w:rPr>
          <w:rFonts w:hint="eastAsia" w:ascii="宋体" w:hAnsi="宋体"/>
          <w:szCs w:val="21"/>
          <w:highlight w:val="none"/>
        </w:rPr>
        <w:t xml:space="preserve">进行竞争性谈判采购。欢迎有资格条件的供应商前来参加谈判。</w:t>
      </w:r>
      <w:r/>
    </w:p>
    <w:p>
      <w:pPr>
        <w:ind w:firstLine="420"/>
        <w:spacing w:line="360" w:lineRule="auto"/>
        <w:tabs>
          <w:tab w:val="left" w:pos="5250" w:leader="none"/>
        </w:tabs>
        <w:rPr>
          <w:rFonts w:hint="eastAsia" w:ascii="宋体" w:hAnsi="宋体" w:eastAsia="宋体"/>
          <w:szCs w:val="21"/>
          <w:highlight w:val="none"/>
          <w:lang w:eastAsia="zh-CN"/>
        </w:rPr>
      </w:pPr>
      <w:r/>
      <w:bookmarkStart w:id="48" w:name="_Toc328386624"/>
      <w:r/>
      <w:bookmarkStart w:id="49" w:name="_Hlk75856637"/>
      <w:r/>
      <w:bookmarkStart w:id="50" w:name="_Toc475023243"/>
      <w:r/>
      <w:bookmarkStart w:id="51" w:name="_Toc509332893"/>
      <w:r>
        <w:rPr>
          <w:rFonts w:hint="eastAsia" w:ascii="宋体" w:hAnsi="宋体"/>
          <w:szCs w:val="21"/>
          <w:highlight w:val="none"/>
        </w:rPr>
        <w:t xml:space="preserve">一、项目编号：</w:t>
      </w:r>
      <w:bookmarkEnd w:id="48"/>
      <w:r/>
      <w:bookmarkEnd w:id="49"/>
      <w:r/>
      <w:bookmarkEnd w:id="50"/>
      <w:r/>
      <w:bookmarkEnd w:id="51"/>
      <w:r>
        <w:rPr>
          <w:rFonts w:hint="eastAsia" w:ascii="宋体" w:hAnsi="宋体"/>
          <w:highlight w:val="none"/>
          <w:lang w:eastAsia="zh-CN"/>
        </w:rPr>
        <w:t xml:space="preserve">JSZC-320583-HTJS-T2025-0037</w:t>
      </w:r>
      <w:r/>
    </w:p>
    <w:p>
      <w:pPr>
        <w:ind w:firstLine="420"/>
        <w:spacing w:line="360" w:lineRule="auto"/>
        <w:rPr>
          <w:rFonts w:hint="eastAsia" w:ascii="宋体" w:hAnsi="宋体"/>
          <w:bCs/>
          <w:szCs w:val="21"/>
          <w:highlight w:val="none"/>
        </w:rPr>
      </w:pPr>
      <w:r>
        <w:rPr>
          <w:rFonts w:ascii="Arial" w:hAnsi="Arial" w:cs="Arial"/>
          <w:bCs/>
          <w:szCs w:val="21"/>
          <w:highlight w:val="none"/>
        </w:rPr>
        <w:t xml:space="preserve">二、采购内容：</w:t>
      </w:r>
      <w:r>
        <w:rPr>
          <w:rFonts w:hint="eastAsia" w:ascii="宋体" w:hAnsi="宋体"/>
          <w:szCs w:val="21"/>
          <w:highlight w:val="none"/>
          <w:lang w:eastAsia="zh-CN"/>
        </w:rPr>
        <w:t xml:space="preserve">昆山市中医医院数字化病案扫描项目</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三、服务时间：</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年；</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四、服务内容及要求：</w:t>
      </w:r>
      <w:r/>
    </w:p>
    <w:p>
      <w:pPr>
        <w:numPr>
          <w:ilvl w:val="0"/>
          <w:numId w:val="0"/>
        </w:numPr>
        <w:jc w:val="left"/>
        <w:spacing w:line="360" w:lineRule="auto"/>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bidi="ar-SA"/>
        </w:rPr>
        <w:t xml:space="preserve">（一）、要求</w:t>
      </w:r>
      <w:r>
        <w:rPr>
          <w:rFonts w:hint="eastAsia" w:ascii="宋体" w:hAnsi="宋体" w:eastAsia="宋体" w:cs="宋体"/>
          <w:b/>
          <w:bCs/>
          <w:sz w:val="21"/>
          <w:szCs w:val="21"/>
          <w:highlight w:val="none"/>
          <w:lang w:val="en-US" w:eastAsia="zh-CN" w:bidi="ar-SA"/>
        </w:rPr>
        <w:t xml:space="preserve">在规定时间内完成医院约1100万张指定病案的纸质数字化病案制作工作。包括且不限于：</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.病案首页导入；</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.病案翻拍制作；</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.病案制作质检；</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.病案库存条码定位；</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.数字化病案应用系统服务。</w:t>
      </w:r>
      <w:r/>
    </w:p>
    <w:p>
      <w:pPr>
        <w:ind w:right="6"/>
        <w:jc w:val="both"/>
        <w:spacing w:before="2" w:line="352" w:lineRule="auto"/>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（二）</w:t>
      </w:r>
      <w:r>
        <w:rPr>
          <w:rFonts w:hint="eastAsia" w:ascii="宋体" w:hAnsi="宋体" w:eastAsia="宋体" w:cs="宋体"/>
          <w:b/>
          <w:bCs/>
          <w:spacing w:val="-2"/>
          <w:sz w:val="21"/>
          <w:szCs w:val="21"/>
          <w:highlight w:val="none"/>
          <w:lang w:val="en-US" w:eastAsia="zh-CN" w:bidi="ar-SA"/>
        </w:rPr>
        <w:t xml:space="preserve">、病案交接：</w:t>
      </w:r>
      <w:r/>
    </w:p>
    <w:p>
      <w:pPr>
        <w:numPr>
          <w:ilvl w:val="0"/>
          <w:numId w:val="10"/>
        </w:numPr>
        <w:ind w:right="6"/>
        <w:jc w:val="both"/>
        <w:spacing w:before="2" w:line="352" w:lineRule="auto"/>
        <w:rPr>
          <w:rFonts w:hint="eastAsia" w:ascii="宋体" w:hAnsi="宋体" w:eastAsia="宋体" w:cs="宋体"/>
          <w:spacing w:val="-11"/>
          <w:sz w:val="21"/>
          <w:szCs w:val="21"/>
          <w:highlight w:val="none"/>
          <w:lang w:val="en-US" w:eastAsia="zh-CN" w:bidi="ar-SA"/>
        </w:rPr>
      </w:pPr>
      <w:r>
        <w:rPr>
          <w:rFonts w:hint="eastAsia" w:ascii="宋体" w:hAnsi="宋体" w:eastAsia="宋体" w:cs="宋体"/>
          <w:spacing w:val="-10"/>
          <w:sz w:val="21"/>
          <w:szCs w:val="21"/>
          <w:highlight w:val="none"/>
          <w:lang w:val="en-US" w:eastAsia="zh-CN" w:bidi="ar-SA"/>
        </w:rPr>
        <w:t xml:space="preserve">提供翻拍人员用于病案库房人员进行病案交</w:t>
      </w:r>
      <w:r>
        <w:rPr>
          <w:rFonts w:hint="eastAsia" w:ascii="宋体" w:hAnsi="宋体" w:eastAsia="宋体" w:cs="宋体"/>
          <w:spacing w:val="-11"/>
          <w:sz w:val="21"/>
          <w:szCs w:val="21"/>
          <w:highlight w:val="none"/>
          <w:lang w:val="en-US" w:eastAsia="zh-CN" w:bidi="ar-SA"/>
        </w:rPr>
        <w:t xml:space="preserve">接的功能，预防病案丢失追踪。支持创建批次、条码绑定病案、病案绑定批次、交接单打印。</w:t>
      </w:r>
      <w:r/>
    </w:p>
    <w:p>
      <w:pPr>
        <w:ind w:left="120"/>
        <w:spacing w:before="82" w:line="219" w:lineRule="auto"/>
        <w:rPr>
          <w:rFonts w:hint="eastAsia" w:ascii="宋体" w:hAnsi="宋体" w:eastAsia="宋体" w:cs="宋体"/>
          <w:b/>
          <w:bCs/>
          <w:spacing w:val="3"/>
          <w:sz w:val="21"/>
          <w:szCs w:val="21"/>
          <w:highlight w:val="none"/>
          <w:lang w:val="en-US" w:eastAsia="zh-CN" w:bidi="ar-SA"/>
        </w:rPr>
      </w:pPr>
      <w:r>
        <w:rPr>
          <w:rFonts w:hint="eastAsia" w:ascii="宋体" w:hAnsi="宋体" w:cs="宋体"/>
          <w:b/>
          <w:bCs/>
          <w:spacing w:val="3"/>
          <w:sz w:val="21"/>
          <w:szCs w:val="21"/>
          <w:highlight w:val="none"/>
          <w:lang w:val="en-US" w:eastAsia="zh-CN" w:bidi="ar-SA"/>
        </w:rPr>
        <w:t xml:space="preserve">（三）</w:t>
      </w:r>
      <w:r>
        <w:rPr>
          <w:rFonts w:hint="eastAsia" w:ascii="宋体" w:hAnsi="宋体" w:eastAsia="宋体" w:cs="宋体"/>
          <w:b/>
          <w:bCs/>
          <w:spacing w:val="3"/>
          <w:sz w:val="21"/>
          <w:szCs w:val="21"/>
          <w:highlight w:val="none"/>
          <w:lang w:val="en-US" w:eastAsia="zh-CN" w:bidi="ar-SA"/>
        </w:rPr>
        <w:t xml:space="preserve">、病案加工：</w:t>
      </w:r>
      <w:r>
        <w:rPr>
          <w:rFonts w:hint="eastAsia" w:ascii="宋体" w:hAnsi="宋体"/>
          <w:b/>
          <w:szCs w:val="21"/>
          <w:highlight w:val="none"/>
        </w:rPr>
        <w:t xml:space="preserve">（带</w:t>
      </w:r>
      <w:r>
        <w:rPr>
          <w:rFonts w:hint="eastAsia" w:ascii="宋体" w:hAnsi="宋体" w:eastAsia="宋体" w:cs="宋体"/>
          <w:color w:val="ff0000"/>
          <w:spacing w:val="-3"/>
          <w:sz w:val="21"/>
          <w:szCs w:val="21"/>
          <w:highlight w:val="none"/>
          <w:lang w:val="en-US" w:eastAsia="zh-CN" w:bidi="ar-SA"/>
        </w:rPr>
        <w:t xml:space="preserve">▲</w:t>
      </w:r>
      <w:r>
        <w:rPr>
          <w:rFonts w:hint="eastAsia" w:ascii="宋体" w:hAnsi="宋体"/>
          <w:b/>
          <w:szCs w:val="21"/>
          <w:highlight w:val="none"/>
        </w:rPr>
        <w:t xml:space="preserve">须提供相应材料进行佐证；否则视为无效投标）</w:t>
      </w:r>
      <w:r/>
    </w:p>
    <w:p>
      <w:pPr>
        <w:ind w:left="122" w:right="2" w:hanging="109"/>
        <w:spacing w:before="173" w:line="291" w:lineRule="auto"/>
        <w:rPr>
          <w:rFonts w:hint="eastAsia" w:ascii="宋体" w:hAnsi="宋体" w:eastAsia="宋体" w:cs="宋体"/>
          <w:color w:val="ff0000"/>
          <w:spacing w:val="-3"/>
          <w:sz w:val="21"/>
          <w:szCs w:val="21"/>
          <w:highlight w:val="none"/>
          <w:lang w:val="en-US" w:eastAsia="zh-CN" w:bidi="ar-SA"/>
        </w:rPr>
      </w:pPr>
      <w:r>
        <w:rPr>
          <w:rFonts w:hint="eastAsia" w:ascii="宋体" w:hAnsi="宋体" w:eastAsia="宋体" w:cs="宋体"/>
          <w:color w:val="ff0000"/>
          <w:spacing w:val="-3"/>
          <w:sz w:val="21"/>
          <w:szCs w:val="21"/>
          <w:highlight w:val="none"/>
          <w:lang w:val="en-US" w:eastAsia="zh-CN" w:bidi="ar-SA"/>
        </w:rPr>
        <w:t xml:space="preserve">1.▲整体化应用：</w:t>
      </w:r>
      <w:r>
        <w:rPr>
          <w:rFonts w:hint="eastAsia" w:ascii="宋体" w:hAnsi="宋体" w:eastAsia="宋体" w:cs="宋体"/>
          <w:color w:val="ff0000"/>
          <w:spacing w:val="-3"/>
          <w:sz w:val="21"/>
          <w:szCs w:val="21"/>
          <w:highlight w:val="none"/>
          <w:lang w:val="en-US" w:eastAsia="zh-CN" w:bidi="ar-SA"/>
        </w:rPr>
        <w:t xml:space="preserve">针对医院存在的纸质病历，支持采用拍摄或扫描的方式实现纸质病案数字化，并能够与采集的电子病案汇总成一份完整病案；病案加工端具备加工流程控制功能，包括交接、绑定、派发、加工、审核、归还、装箱、上架。（需提供全流程控制节点软件功能截图并加盖公章）</w:t>
      </w:r>
      <w:r/>
    </w:p>
    <w:p>
      <w:pPr>
        <w:ind w:left="122" w:right="2" w:hanging="109"/>
        <w:spacing w:before="173"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2.支持多种高拍仪拍摄和高速扫描仪扫描两种模式。高速扫描仪速度</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要求每分钟60张以上并支持双面扫描方式。</w:t>
      </w:r>
      <w:r/>
    </w:p>
    <w:p>
      <w:pPr>
        <w:spacing w:before="154" w:line="22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3.图片预览：系统拍摄过程中应能够预览</w:t>
      </w:r>
      <w:r>
        <w:rPr>
          <w:rFonts w:hint="eastAsia" w:ascii="宋体" w:hAnsi="宋体" w:eastAsia="宋体" w:cs="宋体"/>
          <w:spacing w:val="-1"/>
          <w:sz w:val="21"/>
          <w:szCs w:val="21"/>
          <w:highlight w:val="none"/>
          <w:lang w:val="en-US" w:eastAsia="zh-CN" w:bidi="ar-SA"/>
        </w:rPr>
        <w:t xml:space="preserve">拍摄效果。</w:t>
      </w:r>
      <w:r/>
    </w:p>
    <w:p>
      <w:pPr>
        <w:spacing w:before="179"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4.图片编辑：拍摄过程中能够对所拍图片进行</w:t>
      </w:r>
      <w:r>
        <w:rPr>
          <w:rFonts w:hint="eastAsia" w:ascii="宋体" w:hAnsi="宋体" w:eastAsia="宋体" w:cs="宋体"/>
          <w:spacing w:val="-6"/>
          <w:sz w:val="21"/>
          <w:szCs w:val="21"/>
          <w:highlight w:val="none"/>
          <w:lang w:val="en-US" w:eastAsia="zh-CN" w:bidi="ar-SA"/>
        </w:rPr>
        <w:t xml:space="preserve">编辑修改，包括校准、</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4"/>
          <w:sz w:val="21"/>
          <w:szCs w:val="21"/>
          <w:highlight w:val="none"/>
          <w:lang w:val="en-US" w:eastAsia="zh-CN" w:bidi="ar-SA"/>
        </w:rPr>
        <w:t xml:space="preserve">旋转、截取、涂擦、去黑边等操作。</w:t>
      </w:r>
      <w:r/>
    </w:p>
    <w:p>
      <w:pPr>
        <w:spacing w:before="16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5.原件损坏标记：加工时可对某一页进行标记原件</w:t>
      </w:r>
      <w:r>
        <w:rPr>
          <w:rFonts w:hint="eastAsia" w:ascii="宋体" w:hAnsi="宋体" w:eastAsia="宋体" w:cs="宋体"/>
          <w:spacing w:val="-1"/>
          <w:sz w:val="21"/>
          <w:szCs w:val="21"/>
          <w:highlight w:val="none"/>
          <w:lang w:val="en-US" w:eastAsia="zh-CN" w:bidi="ar-SA"/>
        </w:rPr>
        <w:t xml:space="preserve">是否损坏。</w:t>
      </w:r>
      <w:r/>
    </w:p>
    <w:p>
      <w:pPr>
        <w:ind w:right="41"/>
        <w:spacing w:before="169" w:line="281"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6.导入PDF:拍摄过程中，支持导入PDF,选择对应的</w:t>
      </w:r>
      <w:r>
        <w:rPr>
          <w:rFonts w:hint="eastAsia" w:ascii="宋体" w:hAnsi="宋体" w:eastAsia="宋体" w:cs="宋体"/>
          <w:spacing w:val="-1"/>
          <w:sz w:val="21"/>
          <w:szCs w:val="21"/>
          <w:highlight w:val="none"/>
          <w:lang w:val="en-US" w:eastAsia="zh-CN" w:bidi="ar-SA"/>
        </w:rPr>
        <w:t xml:space="preserve">加工分类后，</w:t>
      </w:r>
      <w:r>
        <w:rPr>
          <w:rFonts w:hint="eastAsia" w:ascii="宋体" w:hAnsi="宋体" w:eastAsia="宋体" w:cs="宋体"/>
          <w:sz w:val="21"/>
          <w:szCs w:val="21"/>
          <w:highlight w:val="none"/>
          <w:lang w:val="en-US" w:eastAsia="zh-CN" w:bidi="ar-SA"/>
        </w:rPr>
        <w:t xml:space="preserve"> 可选择导入PDF文件，已导入的PDF文件支</w:t>
      </w:r>
      <w:r>
        <w:rPr>
          <w:rFonts w:hint="eastAsia" w:ascii="宋体" w:hAnsi="宋体" w:eastAsia="宋体" w:cs="宋体"/>
          <w:spacing w:val="-1"/>
          <w:sz w:val="21"/>
          <w:szCs w:val="21"/>
          <w:highlight w:val="none"/>
          <w:lang w:val="en-US" w:eastAsia="zh-CN" w:bidi="ar-SA"/>
        </w:rPr>
        <w:t xml:space="preserve">持重新分类。</w:t>
      </w:r>
      <w:r/>
    </w:p>
    <w:p>
      <w:pPr>
        <w:ind w:right="216"/>
        <w:spacing w:before="209" w:line="281"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7.系统拍摄过程中可以随时维护系统分类(支持批量),删除(支持</w:t>
      </w:r>
      <w:r>
        <w:rPr>
          <w:rFonts w:hint="eastAsia" w:ascii="宋体" w:hAnsi="宋体" w:eastAsia="宋体" w:cs="宋体"/>
          <w:spacing w:val="9"/>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批量)、并支持补拍、重拍、返修、已打印病历修改限</w:t>
      </w:r>
      <w:r>
        <w:rPr>
          <w:rFonts w:hint="eastAsia" w:ascii="宋体" w:hAnsi="宋体" w:eastAsia="宋体" w:cs="宋体"/>
          <w:spacing w:val="-1"/>
          <w:sz w:val="21"/>
          <w:szCs w:val="21"/>
          <w:highlight w:val="none"/>
          <w:lang w:val="en-US" w:eastAsia="zh-CN" w:bidi="ar-SA"/>
        </w:rPr>
        <w:t xml:space="preserve">制。</w:t>
      </w:r>
      <w:r/>
    </w:p>
    <w:p>
      <w:pPr>
        <w:numPr>
          <w:ilvl w:val="0"/>
          <w:numId w:val="0"/>
        </w:numPr>
        <w:ind w:right="6"/>
        <w:jc w:val="both"/>
        <w:spacing w:before="2" w:line="352"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8.完整性校验：病案上传前校验主索引、重复页、必含分类、首页质</w:t>
      </w:r>
      <w:r>
        <w:rPr>
          <w:rFonts w:hint="eastAsia" w:ascii="宋体" w:hAnsi="宋体" w:eastAsia="宋体" w:cs="宋体"/>
          <w:spacing w:val="11"/>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控等；可做病案缺失登记。</w:t>
      </w:r>
      <w:r/>
    </w:p>
    <w:p>
      <w:pPr>
        <w:spacing w:before="9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9.应支持黑白、彩色拍摄设置切换。</w:t>
      </w:r>
      <w:r/>
    </w:p>
    <w:p>
      <w:pPr>
        <w:numPr>
          <w:ilvl w:val="0"/>
          <w:numId w:val="0"/>
        </w:numPr>
        <w:jc w:val="both"/>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pacing w:val="-2"/>
          <w:sz w:val="21"/>
          <w:szCs w:val="21"/>
          <w:highlight w:val="none"/>
          <w:lang w:val="en-US" w:eastAsia="zh-CN" w:bidi="ar-SA"/>
        </w:rPr>
        <w:t xml:space="preserve">10.</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color w:val="ff0000"/>
          <w:spacing w:val="-2"/>
          <w:sz w:val="21"/>
          <w:szCs w:val="21"/>
          <w:highlight w:val="none"/>
          <w:lang w:val="en-US" w:eastAsia="zh-CN" w:bidi="ar-SA"/>
        </w:rPr>
        <w:t xml:space="preserve">存储机制：</w:t>
      </w:r>
      <w:r>
        <w:rPr>
          <w:rFonts w:hint="eastAsia" w:ascii="Times New Roman" w:hAnsi="Times New Roman"/>
          <w:color w:val="ff0000"/>
          <w:szCs w:val="24"/>
          <w:highlight w:val="none"/>
          <w:lang w:val="en-US" w:eastAsia="zh-CN" w:bidi="ar-SA"/>
        </w:rPr>
        <w:t xml:space="preserve">▲存储机制：</w:t>
      </w:r>
      <w:r>
        <w:rPr>
          <w:rFonts w:hint="eastAsia" w:ascii="Times New Roman" w:hAnsi="Times New Roman"/>
          <w:color w:val="ff0000"/>
          <w:szCs w:val="24"/>
          <w:highlight w:val="none"/>
          <w:lang w:val="en-US" w:eastAsia="zh-Hans" w:bidi="ar-SA"/>
        </w:rPr>
        <w:t xml:space="preserve">至少支持cdp加密方式存储</w:t>
      </w:r>
      <w:r>
        <w:rPr>
          <w:rFonts w:hint="eastAsia" w:ascii="Times New Roman" w:hAnsi="Times New Roman"/>
          <w:color w:val="ff0000"/>
          <w:szCs w:val="24"/>
          <w:highlight w:val="none"/>
          <w:lang w:val="en-US" w:eastAsia="zh-CN" w:bidi="ar-SA"/>
        </w:rPr>
        <w:t xml:space="preserve">。，</w:t>
      </w:r>
      <w:r>
        <w:rPr>
          <w:rFonts w:hint="eastAsia" w:ascii="Times New Roman" w:hAnsi="Times New Roman"/>
          <w:color w:val="ff0000"/>
          <w:szCs w:val="24"/>
          <w:highlight w:val="none"/>
          <w:lang w:val="en-US" w:eastAsia="zh-Hans" w:bidi="ar-SA"/>
        </w:rPr>
        <w:t xml:space="preserve">清晰度 500 万像素以上</w:t>
      </w:r>
      <w:r>
        <w:rPr>
          <w:rFonts w:hint="eastAsia" w:ascii="Times New Roman" w:hAnsi="Times New Roman"/>
          <w:color w:val="ff0000"/>
          <w:szCs w:val="24"/>
          <w:highlight w:val="none"/>
          <w:lang w:val="en-US" w:eastAsia="zh-CN" w:bidi="ar-SA"/>
        </w:rPr>
        <w:t xml:space="preserve">。（提供加密格式存储及清晰度500万以上软件功能界面截图并加盖供应商公章（鲜章）</w:t>
      </w:r>
      <w:r/>
    </w:p>
    <w:p>
      <w:pPr>
        <w:spacing w:before="149"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11.图片方式上传：支持webservice方式上传图片至服务器。</w:t>
      </w:r>
      <w:r/>
    </w:p>
    <w:p>
      <w:pPr>
        <w:ind w:right="444"/>
        <w:spacing w:before="193"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12.大屏幕显示器：在加工环节支持大屏幕显示器，支持分辨率</w:t>
      </w:r>
      <w:r>
        <w:rPr>
          <w:rFonts w:hint="eastAsia" w:ascii="宋体" w:hAnsi="宋体" w:eastAsia="宋体" w:cs="宋体"/>
          <w:spacing w:val="15"/>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1920*1080以上，具有所见即所得的效果。</w:t>
      </w:r>
      <w:r/>
    </w:p>
    <w:p>
      <w:pPr>
        <w:spacing w:before="153"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13.特殊病历标记：针对特殊病案或原件损</w:t>
      </w:r>
      <w:r>
        <w:rPr>
          <w:rFonts w:hint="eastAsia" w:ascii="宋体" w:hAnsi="宋体" w:eastAsia="宋体" w:cs="宋体"/>
          <w:spacing w:val="-2"/>
          <w:sz w:val="21"/>
          <w:szCs w:val="21"/>
          <w:highlight w:val="none"/>
          <w:lang w:val="en-US" w:eastAsia="zh-CN" w:bidi="ar-SA"/>
        </w:rPr>
        <w:t xml:space="preserve">坏病历具有标记功能，</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形成台账并支持查询。</w:t>
      </w:r>
      <w:r/>
    </w:p>
    <w:p>
      <w:pPr>
        <w:jc w:val="both"/>
        <w:spacing w:before="13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14.数据缓存：支持加工端暂存一定天数数据</w:t>
      </w:r>
      <w:r>
        <w:rPr>
          <w:rFonts w:hint="eastAsia" w:ascii="宋体" w:hAnsi="宋体" w:eastAsia="宋体" w:cs="宋体"/>
          <w:spacing w:val="-2"/>
          <w:sz w:val="21"/>
          <w:szCs w:val="21"/>
          <w:highlight w:val="none"/>
          <w:lang w:val="en-US" w:eastAsia="zh-CN" w:bidi="ar-SA"/>
        </w:rPr>
        <w:t xml:space="preserve">，防止数据出现丢失，</w:t>
      </w:r>
      <w:r>
        <w:rPr>
          <w:rFonts w:hint="eastAsia" w:ascii="宋体" w:hAnsi="宋体" w:eastAsia="宋体" w:cs="宋体"/>
          <w:sz w:val="21"/>
          <w:szCs w:val="21"/>
          <w:highlight w:val="none"/>
          <w:lang w:val="en-US" w:eastAsia="zh-CN" w:bidi="ar-SA"/>
        </w:rPr>
        <w:t xml:space="preserve">要求具备临时保存功能。</w:t>
      </w:r>
      <w:r/>
    </w:p>
    <w:p>
      <w:pPr>
        <w:ind w:right="14"/>
        <w:spacing w:before="132" w:line="30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15.基本信息录入：将历史病案信息录入系统，支持患者基础信息录</w:t>
      </w:r>
      <w:r>
        <w:rPr>
          <w:rFonts w:hint="eastAsia" w:ascii="宋体" w:hAnsi="宋体" w:eastAsia="宋体" w:cs="宋体"/>
          <w:spacing w:val="2"/>
          <w:sz w:val="21"/>
          <w:szCs w:val="21"/>
          <w:highlight w:val="none"/>
          <w:lang w:val="en-US" w:eastAsia="zh-CN" w:bidi="ar-SA"/>
        </w:rPr>
        <w:t xml:space="preserve">入。</w:t>
      </w:r>
      <w:r/>
    </w:p>
    <w:p>
      <w:pPr>
        <w:numPr>
          <w:ilvl w:val="0"/>
          <w:numId w:val="0"/>
        </w:numPr>
        <w:ind w:right="6"/>
        <w:jc w:val="both"/>
        <w:spacing w:before="2" w:line="35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16.PDF自动分类：根据设置的分类关键字信息，OC</w:t>
      </w:r>
      <w:r>
        <w:rPr>
          <w:rFonts w:hint="eastAsia" w:ascii="宋体" w:hAnsi="宋体" w:eastAsia="宋体" w:cs="宋体"/>
          <w:spacing w:val="-2"/>
          <w:sz w:val="21"/>
          <w:szCs w:val="21"/>
          <w:highlight w:val="none"/>
          <w:lang w:val="en-US" w:eastAsia="zh-CN" w:bidi="ar-SA"/>
        </w:rPr>
        <w:t xml:space="preserve">R识别文档信息</w:t>
      </w:r>
      <w:r>
        <w:rPr>
          <w:rFonts w:hint="eastAsia" w:ascii="宋体" w:hAnsi="宋体" w:eastAsia="宋体" w:cs="宋体"/>
          <w:spacing w:val="-1"/>
          <w:sz w:val="21"/>
          <w:szCs w:val="21"/>
          <w:highlight w:val="none"/>
          <w:lang w:val="en-US" w:eastAsia="zh-CN" w:bidi="ar-SA"/>
        </w:rPr>
        <w:t xml:space="preserve">完成对PDF图像内容的自动分类，可根据</w:t>
      </w:r>
      <w:r>
        <w:rPr>
          <w:rFonts w:hint="eastAsia" w:ascii="宋体" w:hAnsi="宋体" w:eastAsia="宋体" w:cs="宋体"/>
          <w:spacing w:val="-2"/>
          <w:sz w:val="21"/>
          <w:szCs w:val="21"/>
          <w:highlight w:val="none"/>
          <w:lang w:val="en-US" w:eastAsia="zh-CN" w:bidi="ar-SA"/>
        </w:rPr>
        <w:t xml:space="preserve">住院号-次数或病案号-姓名</w:t>
      </w:r>
      <w:r>
        <w:rPr>
          <w:rFonts w:hint="eastAsia" w:ascii="宋体" w:hAnsi="宋体" w:eastAsia="宋体" w:cs="宋体"/>
          <w:spacing w:val="-1"/>
          <w:sz w:val="21"/>
          <w:szCs w:val="21"/>
          <w:highlight w:val="none"/>
          <w:lang w:val="en-US" w:eastAsia="zh-CN" w:bidi="ar-SA"/>
        </w:rPr>
        <w:t xml:space="preserve">的方式导入PDF文件。根据设置的关键字</w:t>
      </w:r>
      <w:r>
        <w:rPr>
          <w:rFonts w:hint="eastAsia" w:ascii="宋体" w:hAnsi="宋体" w:eastAsia="宋体" w:cs="宋体"/>
          <w:spacing w:val="-2"/>
          <w:sz w:val="21"/>
          <w:szCs w:val="21"/>
          <w:highlight w:val="none"/>
          <w:lang w:val="en-US" w:eastAsia="zh-CN" w:bidi="ar-SA"/>
        </w:rPr>
        <w:t xml:space="preserve">信息，患者档案信息导入后</w:t>
      </w:r>
      <w:r>
        <w:rPr>
          <w:rFonts w:hint="eastAsia" w:ascii="宋体" w:hAnsi="宋体" w:eastAsia="宋体" w:cs="宋体"/>
          <w:sz w:val="21"/>
          <w:szCs w:val="21"/>
          <w:highlight w:val="none"/>
          <w:lang w:val="en-US" w:eastAsia="zh-CN" w:bidi="ar-SA"/>
        </w:rPr>
        <w:t xml:space="preserve">将自动解析。</w:t>
      </w:r>
      <w:r/>
    </w:p>
    <w:p>
      <w:pPr>
        <w:numPr>
          <w:ilvl w:val="0"/>
          <w:numId w:val="0"/>
        </w:numPr>
        <w:ind w:right="6"/>
        <w:jc w:val="both"/>
        <w:spacing w:before="2" w:line="352" w:lineRule="auto"/>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（四）</w:t>
      </w:r>
      <w:r>
        <w:rPr>
          <w:rFonts w:hint="eastAsia" w:ascii="宋体" w:hAnsi="宋体" w:eastAsia="宋体" w:cs="宋体"/>
          <w:b/>
          <w:bCs/>
          <w:spacing w:val="-2"/>
          <w:sz w:val="21"/>
          <w:szCs w:val="21"/>
          <w:highlight w:val="none"/>
          <w:lang w:val="en-US" w:eastAsia="zh-CN" w:bidi="ar-SA"/>
        </w:rPr>
        <w:t xml:space="preserve">、病案管理：</w:t>
      </w:r>
      <w:r/>
    </w:p>
    <w:p>
      <w:pPr>
        <w:ind w:right="13"/>
        <w:spacing w:before="105" w:line="307"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人工审核：可对病例内容进行整体、单独图片的审核，病案漏扫情况审核。能够审核出质量不合格的图片包括手影、模糊、空白页、歪 斜、截断、黑边。</w:t>
      </w:r>
      <w:r>
        <w:rPr>
          <w:rFonts w:hint="eastAsia" w:ascii="宋体" w:hAnsi="宋体" w:eastAsia="宋体" w:cs="宋体"/>
          <w:color w:val="ff0000"/>
          <w:spacing w:val="-1"/>
          <w:sz w:val="21"/>
          <w:szCs w:val="21"/>
          <w:highlight w:val="none"/>
          <w:lang w:val="en-US" w:eastAsia="zh-CN" w:bidi="ar-SA"/>
        </w:rPr>
        <w:t xml:space="preserve">（提供人工审核及手影、模糊、空白页、歪斜、截断、黑边软件功能界面截图并加盖供应商公章（鲜章））</w:t>
      </w:r>
      <w:r/>
    </w:p>
    <w:p>
      <w:pPr>
        <w:spacing w:before="131"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2.审核机制中应支持放大镜功能，具备图片编辑功能。</w:t>
      </w:r>
      <w:r/>
    </w:p>
    <w:p>
      <w:pPr>
        <w:jc w:val="both"/>
        <w:spacing w:before="19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3.项目抽查：多种抽查策略，抽查方式，</w:t>
      </w:r>
      <w:r>
        <w:rPr>
          <w:rFonts w:hint="eastAsia" w:ascii="宋体" w:hAnsi="宋体" w:eastAsia="宋体" w:cs="宋体"/>
          <w:spacing w:val="-6"/>
          <w:sz w:val="21"/>
          <w:szCs w:val="21"/>
          <w:highlight w:val="none"/>
          <w:lang w:val="en-US" w:eastAsia="zh-CN" w:bidi="ar-SA"/>
        </w:rPr>
        <w:t xml:space="preserve">严格把控病案加工质量。</w:t>
      </w:r>
      <w:r/>
    </w:p>
    <w:p>
      <w:pPr>
        <w:spacing w:before="18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4.整份删除：支持对拍错的病案进行整份删除。</w:t>
      </w:r>
      <w:r/>
    </w:p>
    <w:p>
      <w:pPr>
        <w:spacing w:before="152" w:line="31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9"/>
          <w:sz w:val="21"/>
          <w:szCs w:val="21"/>
          <w:highlight w:val="none"/>
          <w:lang w:val="en-US" w:eastAsia="zh-CN" w:bidi="ar-SA"/>
        </w:rPr>
        <w:t xml:space="preserve">5.病案错误检查：支持自动检查服务器上实际存储的图像信息与数</w:t>
      </w:r>
      <w:r>
        <w:rPr>
          <w:rFonts w:hint="eastAsia" w:ascii="宋体" w:hAnsi="宋体" w:eastAsia="宋体" w:cs="宋体"/>
          <w:spacing w:val="-14"/>
          <w:sz w:val="21"/>
          <w:szCs w:val="21"/>
          <w:highlight w:val="none"/>
          <w:lang w:val="en-US" w:eastAsia="zh-CN" w:bidi="ar-SA"/>
        </w:rPr>
        <w:t xml:space="preserve">据库中记录的图像数据是否一致，不一致则被系统视为错误病案信息，</w:t>
      </w:r>
      <w:r>
        <w:rPr>
          <w:rFonts w:hint="eastAsia" w:ascii="宋体" w:hAnsi="宋体" w:eastAsia="宋体" w:cs="宋体"/>
          <w:spacing w:val="-3"/>
          <w:sz w:val="21"/>
          <w:szCs w:val="21"/>
          <w:highlight w:val="none"/>
          <w:lang w:val="en-US" w:eastAsia="zh-CN" w:bidi="ar-SA"/>
        </w:rPr>
        <w:t xml:space="preserve">且把相应的错误文件名及路径列出来。</w:t>
      </w:r>
      <w:r/>
    </w:p>
    <w:p>
      <w:pPr>
        <w:spacing w:before="164"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6.支持病案导出(批量、单份、单页、自定义分类)。</w:t>
      </w:r>
      <w:r/>
    </w:p>
    <w:p>
      <w:pPr>
        <w:numPr>
          <w:ilvl w:val="0"/>
          <w:numId w:val="0"/>
        </w:numPr>
        <w:ind w:right="6"/>
        <w:jc w:val="both"/>
        <w:spacing w:before="2" w:line="352" w:lineRule="auto"/>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13"/>
          <w:sz w:val="21"/>
          <w:szCs w:val="21"/>
          <w:highlight w:val="none"/>
          <w:lang w:val="en-US" w:eastAsia="zh-CN" w:bidi="ar-SA"/>
        </w:rPr>
        <w:t xml:space="preserve">7.纸质借阅管理：支持纸质病案借阅管理，包括纸质借阅、纸质归还、</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3"/>
          <w:sz w:val="21"/>
          <w:szCs w:val="21"/>
          <w:highlight w:val="none"/>
          <w:lang w:val="en-US" w:eastAsia="zh-CN" w:bidi="ar-SA"/>
        </w:rPr>
        <w:t xml:space="preserve">借阅记录查看，借阅记录可在病案浏览页面的时间轴展示。</w:t>
      </w:r>
      <w:r/>
    </w:p>
    <w:p>
      <w:pPr>
        <w:numPr>
          <w:ilvl w:val="0"/>
          <w:numId w:val="0"/>
        </w:numPr>
        <w:jc w:val="both"/>
        <w:keepLines w:val="0"/>
        <w:keepNext w:val="0"/>
        <w:pageBreakBefore w:val="0"/>
        <w:spacing w:line="360" w:lineRule="auto"/>
        <w:widowControl w:val="off"/>
        <w:rPr>
          <w:rFonts w:hint="eastAsia" w:ascii="Times New Roman" w:hAnsi="Times New Roman"/>
          <w:color w:val="ff0000"/>
          <w:szCs w:val="24"/>
          <w:highlight w:val="none"/>
          <w:lang w:val="en-US" w:eastAsia="zh-CN" w:bidi="ar-SA"/>
        </w:rPr>
      </w:pPr>
      <w:r>
        <w:rPr>
          <w:rFonts w:hint="eastAsia" w:ascii="宋体" w:hAnsi="宋体" w:eastAsia="宋体" w:cs="宋体"/>
          <w:color w:val="ff0000"/>
          <w:spacing w:val="-3"/>
          <w:sz w:val="21"/>
          <w:szCs w:val="21"/>
          <w:highlight w:val="none"/>
          <w:lang w:val="en-US" w:eastAsia="zh-CN" w:bidi="ar-SA"/>
        </w:rPr>
        <w:t xml:space="preserve">8.</w:t>
      </w:r>
      <w:r>
        <w:rPr>
          <w:rFonts w:hint="eastAsia" w:ascii="宋体" w:hAnsi="宋体" w:eastAsia="宋体" w:cs="宋体"/>
          <w:color w:val="ff0000"/>
          <w:spacing w:val="-13"/>
          <w:sz w:val="21"/>
          <w:szCs w:val="21"/>
          <w:highlight w:val="none"/>
          <w:lang w:val="en-US" w:eastAsia="zh-CN" w:bidi="ar-SA"/>
        </w:rPr>
        <w:t xml:space="preserve">▲</w:t>
      </w:r>
      <w:r>
        <w:rPr>
          <w:rFonts w:hint="eastAsia" w:ascii="宋体" w:hAnsi="宋体" w:eastAsia="宋体" w:cs="宋体"/>
          <w:color w:val="ff0000"/>
          <w:spacing w:val="-13"/>
          <w:sz w:val="21"/>
          <w:szCs w:val="21"/>
          <w:highlight w:val="none"/>
          <w:lang w:val="en-US" w:eastAsia="zh-CN" w:bidi="ar-SA"/>
        </w:rPr>
        <w:t xml:space="preserve">完整性验证机制：必含项验证：图片拍摄提交时，根据病案首页数据逻辑提醒病案归档应包含的报告，自动启动设置的必含分类及分类的上下限验证。（提供必含分类分类的上下限验证软件功能界面截图并加盖供应商公章（鲜章）</w:t>
      </w:r>
      <w:r/>
    </w:p>
    <w:p>
      <w:pPr>
        <w:jc w:val="both"/>
        <w:widowControl w:val="off"/>
        <w:rPr>
          <w:rFonts w:hint="default" w:ascii="Cambria" w:hAnsi="Cambria" w:eastAsia="黑体" w:cs="Droid Sans"/>
          <w:sz w:val="20"/>
          <w:szCs w:val="20"/>
          <w:highlight w:val="none"/>
          <w:lang w:val="en-US" w:eastAsia="zh-CN" w:bidi="ar-SA"/>
        </w:rPr>
      </w:pPr>
      <w:r>
        <w:rPr>
          <w:rFonts w:hint="default" w:ascii="Cambria" w:hAnsi="Cambria" w:eastAsia="黑体" w:cs="Droid Sans"/>
          <w:sz w:val="20"/>
          <w:szCs w:val="20"/>
          <w:highlight w:val="none"/>
          <w:lang w:val="en-US" w:eastAsia="zh-CN" w:bidi="ar-SA"/>
        </w:rPr>
      </w:r>
      <w:r/>
    </w:p>
    <w:p>
      <w:pPr>
        <w:ind w:left="120"/>
        <w:spacing w:before="82" w:line="219" w:lineRule="auto"/>
        <w:rPr>
          <w:rFonts w:hint="eastAsia" w:ascii="宋体" w:hAnsi="宋体"/>
          <w:b/>
          <w:szCs w:val="21"/>
          <w:highlight w:val="none"/>
          <w:lang w:val="en-US" w:eastAsia="zh-CN"/>
        </w:rPr>
      </w:pPr>
      <w:r>
        <w:rPr>
          <w:rFonts w:hint="eastAsia" w:ascii="宋体" w:hAnsi="宋体" w:cs="宋体"/>
          <w:b/>
          <w:bCs/>
          <w:spacing w:val="3"/>
          <w:sz w:val="21"/>
          <w:szCs w:val="21"/>
          <w:highlight w:val="none"/>
          <w:lang w:val="en-US" w:eastAsia="zh-CN" w:bidi="ar-SA"/>
        </w:rPr>
        <w:t xml:space="preserve">（五）</w:t>
      </w:r>
      <w:r>
        <w:rPr>
          <w:rFonts w:hint="eastAsia" w:ascii="宋体" w:hAnsi="宋体" w:eastAsia="宋体" w:cs="宋体"/>
          <w:b/>
          <w:bCs/>
          <w:spacing w:val="3"/>
          <w:sz w:val="21"/>
          <w:szCs w:val="21"/>
          <w:highlight w:val="none"/>
          <w:lang w:val="en-US" w:eastAsia="zh-CN" w:bidi="ar-SA"/>
        </w:rPr>
        <w:t xml:space="preserve">、病案上架：</w:t>
      </w:r>
      <w:r/>
    </w:p>
    <w:p>
      <w:pPr>
        <w:numPr>
          <w:ilvl w:val="0"/>
          <w:numId w:val="0"/>
        </w:numPr>
        <w:ind w:right="6"/>
        <w:jc w:val="both"/>
        <w:spacing w:before="2" w:line="352" w:lineRule="auto"/>
        <w:rPr>
          <w:rFonts w:hint="eastAsia" w:ascii="宋体" w:hAnsi="宋体" w:eastAsia="宋体" w:cs="宋体"/>
          <w:b/>
          <w:bCs/>
          <w:spacing w:val="3"/>
          <w:sz w:val="21"/>
          <w:szCs w:val="21"/>
          <w:highlight w:val="none"/>
          <w:lang w:val="en-US" w:eastAsia="zh-CN" w:bidi="ar-SA"/>
        </w:rPr>
      </w:pPr>
      <w:r>
        <w:rPr>
          <w:rFonts w:hint="eastAsia" w:ascii="宋体" w:hAnsi="宋体" w:eastAsia="宋体" w:cs="宋体"/>
          <w:b/>
          <w:bCs/>
          <w:spacing w:val="3"/>
          <w:sz w:val="21"/>
          <w:szCs w:val="21"/>
          <w:highlight w:val="none"/>
          <w:lang w:val="en-US" w:eastAsia="zh-CN" w:bidi="ar-SA"/>
        </w:rPr>
      </w:r>
      <w:r/>
    </w:p>
    <w:p>
      <w:pPr>
        <w:numPr>
          <w:ilvl w:val="0"/>
          <w:numId w:val="0"/>
        </w:numPr>
        <w:ind w:right="6"/>
        <w:jc w:val="both"/>
        <w:spacing w:before="2" w:line="35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1.提供确认装箱、语音、未(已)装箱病案查询</w:t>
      </w:r>
      <w:r>
        <w:rPr>
          <w:rFonts w:hint="eastAsia" w:ascii="宋体" w:hAnsi="宋体" w:eastAsia="宋体" w:cs="宋体"/>
          <w:spacing w:val="2"/>
          <w:sz w:val="21"/>
          <w:szCs w:val="21"/>
          <w:highlight w:val="none"/>
          <w:lang w:val="en-US" w:eastAsia="zh-CN" w:bidi="ar-SA"/>
        </w:rPr>
        <w:t xml:space="preserve">、箱号替换及查询、</w:t>
      </w:r>
      <w:r>
        <w:rPr>
          <w:rFonts w:hint="eastAsia" w:ascii="宋体" w:hAnsi="宋体" w:eastAsia="宋体" w:cs="宋体"/>
          <w:spacing w:val="-1"/>
          <w:sz w:val="21"/>
          <w:szCs w:val="21"/>
          <w:highlight w:val="none"/>
          <w:lang w:val="en-US" w:eastAsia="zh-CN" w:bidi="ar-SA"/>
        </w:rPr>
        <w:t xml:space="preserve">上架等业务功能。</w:t>
      </w:r>
      <w:r/>
    </w:p>
    <w:p>
      <w:pPr>
        <w:ind w:right="92"/>
        <w:spacing w:before="132"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2.支持装箱：箱号、录入病案号(条码号)、确认装箱、封箱、上架</w:t>
      </w:r>
      <w:r>
        <w:rPr>
          <w:rFonts w:hint="eastAsia" w:ascii="宋体" w:hAnsi="宋体" w:eastAsia="宋体" w:cs="宋体"/>
          <w:spacing w:val="12"/>
          <w:sz w:val="21"/>
          <w:szCs w:val="21"/>
          <w:highlight w:val="none"/>
          <w:lang w:val="en-US" w:eastAsia="zh-CN" w:bidi="ar-SA"/>
        </w:rPr>
        <w:t xml:space="preserve"> </w:t>
      </w:r>
      <w:r>
        <w:rPr>
          <w:rFonts w:hint="eastAsia" w:ascii="宋体" w:hAnsi="宋体" w:eastAsia="宋体" w:cs="宋体"/>
          <w:spacing w:val="-2"/>
          <w:sz w:val="21"/>
          <w:szCs w:val="21"/>
          <w:highlight w:val="none"/>
          <w:lang w:val="en-US" w:eastAsia="zh-CN" w:bidi="ar-SA"/>
        </w:rPr>
        <w:t xml:space="preserve">内容。</w:t>
      </w:r>
      <w:r/>
    </w:p>
    <w:p>
      <w:pPr>
        <w:ind w:right="15"/>
        <w:spacing w:before="152"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3.支持病案装箱：提供病案装箱、箱号创建、查询上架、</w:t>
      </w:r>
      <w:r>
        <w:rPr>
          <w:rFonts w:hint="eastAsia" w:ascii="宋体" w:hAnsi="宋体" w:eastAsia="宋体" w:cs="宋体"/>
          <w:spacing w:val="-7"/>
          <w:sz w:val="21"/>
          <w:szCs w:val="21"/>
          <w:highlight w:val="none"/>
          <w:lang w:val="en-US" w:eastAsia="zh-CN" w:bidi="ar-SA"/>
        </w:rPr>
        <w:t xml:space="preserve">库房库位维</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护、箱内顺序调整等功能。</w:t>
      </w:r>
      <w:r/>
    </w:p>
    <w:p>
      <w:pPr>
        <w:ind w:right="35"/>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4.支持病案上架：含箱号条码打印、导出excel、打开语音、绑定条</w:t>
      </w:r>
      <w:r>
        <w:rPr>
          <w:rFonts w:hint="eastAsia" w:ascii="宋体" w:hAnsi="宋体" w:eastAsia="宋体" w:cs="宋体"/>
          <w:spacing w:val="-1"/>
          <w:sz w:val="21"/>
          <w:szCs w:val="21"/>
          <w:highlight w:val="none"/>
          <w:lang w:val="en-US" w:eastAsia="zh-CN" w:bidi="ar-SA"/>
        </w:rPr>
        <w:t xml:space="preserve">码、入库操作功能等。</w:t>
      </w:r>
      <w:r/>
    </w:p>
    <w:p>
      <w:pPr>
        <w:ind w:right="12"/>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5.装箱提醒：已扫描已审核未装箱病历数量，审核超天病案数量，支</w:t>
      </w:r>
      <w:r>
        <w:rPr>
          <w:rFonts w:hint="eastAsia" w:ascii="宋体" w:hAnsi="宋体" w:eastAsia="宋体" w:cs="宋体"/>
          <w:spacing w:val="29"/>
          <w:sz w:val="21"/>
          <w:szCs w:val="21"/>
          <w:highlight w:val="none"/>
          <w:lang w:val="en-US" w:eastAsia="zh-CN" w:bidi="ar-SA"/>
        </w:rPr>
        <w:t xml:space="preserve">持钻取</w:t>
      </w:r>
      <w:r>
        <w:rPr>
          <w:rFonts w:hint="eastAsia" w:ascii="宋体" w:hAnsi="宋体" w:eastAsia="宋体" w:cs="宋体"/>
          <w:spacing w:val="-59"/>
          <w:sz w:val="21"/>
          <w:szCs w:val="21"/>
          <w:highlight w:val="none"/>
          <w:lang w:val="en-US" w:eastAsia="zh-CN" w:bidi="ar-SA"/>
        </w:rPr>
        <w:t xml:space="preserve"> </w:t>
      </w:r>
      <w:r>
        <w:rPr>
          <w:rFonts w:hint="eastAsia" w:ascii="宋体" w:hAnsi="宋体" w:eastAsia="宋体" w:cs="宋体"/>
          <w:spacing w:val="29"/>
          <w:sz w:val="21"/>
          <w:szCs w:val="21"/>
          <w:highlight w:val="none"/>
          <w:lang w:val="en-US" w:eastAsia="zh-CN" w:bidi="ar-SA"/>
        </w:rPr>
        <w:t xml:space="preserve">；</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6.支持库房库位维护：库房添加、维护；库位添加(名称、标识、序</w:t>
      </w:r>
      <w:r>
        <w:rPr>
          <w:rFonts w:hint="eastAsia" w:ascii="宋体" w:hAnsi="宋体" w:eastAsia="宋体" w:cs="宋体"/>
          <w:spacing w:val="18"/>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号段、描述)等数据维护。</w:t>
      </w:r>
      <w:r/>
    </w:p>
    <w:p>
      <w:pPr>
        <w:rPr>
          <w:rFonts w:hint="eastAsia" w:ascii="宋体" w:hAnsi="宋体" w:eastAsia="宋体" w:cs="宋体"/>
          <w:b/>
          <w:bCs/>
          <w:spacing w:val="5"/>
          <w:sz w:val="21"/>
          <w:szCs w:val="21"/>
          <w:highlight w:val="none"/>
          <w:lang w:val="en-US" w:eastAsia="zh-CN" w:bidi="ar-SA"/>
        </w:rPr>
      </w:pPr>
      <w:r>
        <w:rPr>
          <w:rFonts w:hint="eastAsia" w:ascii="宋体" w:hAnsi="宋体" w:cs="宋体"/>
          <w:b/>
          <w:bCs/>
          <w:spacing w:val="5"/>
          <w:sz w:val="21"/>
          <w:szCs w:val="21"/>
          <w:highlight w:val="none"/>
          <w:lang w:val="en-US" w:eastAsia="zh-CN" w:bidi="ar-SA"/>
        </w:rPr>
        <w:t xml:space="preserve">（六）</w:t>
      </w:r>
      <w:r>
        <w:rPr>
          <w:rFonts w:hint="eastAsia" w:ascii="宋体" w:hAnsi="宋体" w:eastAsia="宋体" w:cs="宋体"/>
          <w:b/>
          <w:bCs/>
          <w:spacing w:val="5"/>
          <w:sz w:val="21"/>
          <w:szCs w:val="21"/>
          <w:highlight w:val="none"/>
          <w:lang w:val="en-US" w:eastAsia="zh-CN" w:bidi="ar-SA"/>
        </w:rPr>
        <w:t xml:space="preserve">、病案复印：</w:t>
      </w:r>
      <w:r/>
    </w:p>
    <w:p>
      <w:pPr>
        <w:ind w:right="13"/>
        <w:jc w:val="both"/>
        <w:spacing w:before="72" w:line="345"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6"/>
          <w:sz w:val="21"/>
          <w:szCs w:val="21"/>
          <w:highlight w:val="none"/>
          <w:lang w:val="en-US" w:eastAsia="zh-CN" w:bidi="ar-SA"/>
        </w:rPr>
        <w:t xml:space="preserve">电子申请单：支持外接身份证读卡器、社保卡、电子医保码</w:t>
      </w:r>
      <w:r>
        <w:rPr>
          <w:rFonts w:hint="eastAsia" w:ascii="宋体" w:hAnsi="宋体" w:eastAsia="宋体" w:cs="宋体"/>
          <w:spacing w:val="-7"/>
          <w:sz w:val="21"/>
          <w:szCs w:val="21"/>
          <w:highlight w:val="none"/>
          <w:lang w:val="en-US" w:eastAsia="zh-CN" w:bidi="ar-SA"/>
        </w:rPr>
        <w:t xml:space="preserve">自动读</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6"/>
          <w:sz w:val="21"/>
          <w:szCs w:val="21"/>
          <w:highlight w:val="none"/>
          <w:lang w:val="en-US" w:eastAsia="zh-CN" w:bidi="ar-SA"/>
        </w:rPr>
        <w:t xml:space="preserve">取身份信息，并通过获取的身份信息自动定位患者病案，且能够生成</w:t>
      </w:r>
      <w:r>
        <w:rPr>
          <w:rFonts w:hint="eastAsia" w:ascii="宋体" w:hAnsi="宋体" w:eastAsia="宋体" w:cs="宋体"/>
          <w:spacing w:val="-1"/>
          <w:sz w:val="21"/>
          <w:szCs w:val="21"/>
          <w:highlight w:val="none"/>
          <w:lang w:val="en-US" w:eastAsia="zh-CN" w:bidi="ar-SA"/>
        </w:rPr>
        <w:t xml:space="preserve">具有患者身份证或委托人身份证图片的电子申请单。</w:t>
      </w:r>
      <w:r>
        <w:rPr>
          <w:rFonts w:hint="eastAsia" w:ascii="Times New Roman" w:hAnsi="Times New Roman"/>
          <w:color w:val="ff0000"/>
          <w:szCs w:val="24"/>
          <w:highlight w:val="none"/>
          <w:lang w:val="en-US" w:eastAsia="zh-CN" w:bidi="ar-SA"/>
        </w:rPr>
        <w:t xml:space="preserve">（提供读取二代身份证及留存电子申请单软件功能界面截图并加盖供应商公章（鲜章））</w:t>
      </w:r>
      <w:r/>
    </w:p>
    <w:p>
      <w:pPr>
        <w:ind w:left="101" w:right="11" w:hanging="89"/>
        <w:spacing w:before="1" w:line="36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2.多种检索条件：除支持身份证号检索外还支持出入院时间、出入院</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科室、患者姓名等检索条件。</w:t>
      </w:r>
      <w:r/>
    </w:p>
    <w:p>
      <w:pPr>
        <w:spacing w:before="2" w:line="28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3.证件拍摄：支持外接高拍仪留存打印申请所需的证明材料，如户口</w:t>
      </w:r>
      <w:r>
        <w:rPr>
          <w:rFonts w:hint="eastAsia" w:ascii="宋体" w:hAnsi="宋体" w:eastAsia="宋体" w:cs="宋体"/>
          <w:spacing w:val="-1"/>
          <w:sz w:val="21"/>
          <w:szCs w:val="21"/>
          <w:highlight w:val="none"/>
          <w:lang w:val="en-US" w:eastAsia="zh-CN" w:bidi="ar-SA"/>
        </w:rPr>
        <w:t xml:space="preserve">簿、出生证明、保险单等。</w:t>
      </w:r>
      <w:r/>
    </w:p>
    <w:p>
      <w:pPr>
        <w:ind w:left="81" w:hanging="69"/>
        <w:spacing w:before="146" w:line="309"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4.</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套餐打印：支持选择打印套餐(套餐种类可自定义，如报销套餐、</w:t>
      </w:r>
      <w:r>
        <w:rPr>
          <w:rFonts w:hint="eastAsia" w:ascii="宋体" w:hAnsi="宋体" w:eastAsia="宋体" w:cs="宋体"/>
          <w:spacing w:val="18"/>
          <w:sz w:val="21"/>
          <w:szCs w:val="21"/>
          <w:highlight w:val="none"/>
          <w:lang w:val="en-US" w:eastAsia="zh-CN" w:bidi="ar-SA"/>
        </w:rPr>
        <w:t xml:space="preserve"> </w:t>
      </w:r>
      <w:r>
        <w:rPr>
          <w:rFonts w:hint="eastAsia" w:ascii="宋体" w:hAnsi="宋体" w:eastAsia="宋体" w:cs="宋体"/>
          <w:spacing w:val="-2"/>
          <w:sz w:val="21"/>
          <w:szCs w:val="21"/>
          <w:highlight w:val="none"/>
          <w:lang w:val="en-US" w:eastAsia="zh-CN" w:bidi="ar-SA"/>
        </w:rPr>
        <w:t xml:space="preserve">复诊套餐等),通过套餐系统自动选定涉及的病案分类</w:t>
      </w:r>
      <w:r>
        <w:rPr>
          <w:rFonts w:hint="eastAsia" w:ascii="宋体" w:hAnsi="宋体" w:eastAsia="宋体" w:cs="宋体"/>
          <w:spacing w:val="-3"/>
          <w:sz w:val="21"/>
          <w:szCs w:val="21"/>
          <w:highlight w:val="none"/>
          <w:lang w:val="en-US" w:eastAsia="zh-CN" w:bidi="ar-SA"/>
        </w:rPr>
        <w:t xml:space="preserve">，并支持病案</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一次性打印多份</w:t>
      </w:r>
      <w:r>
        <w:rPr>
          <w:rFonts w:hint="eastAsia" w:ascii="宋体" w:hAnsi="宋体" w:eastAsia="宋体" w:cs="宋体"/>
          <w:color w:val="ff0000"/>
          <w:spacing w:val="-1"/>
          <w:sz w:val="21"/>
          <w:szCs w:val="21"/>
          <w:highlight w:val="none"/>
          <w:lang w:val="en-US" w:eastAsia="zh-CN" w:bidi="ar-SA"/>
        </w:rPr>
        <w:t xml:space="preserve">。</w:t>
      </w:r>
      <w:r>
        <w:rPr>
          <w:rFonts w:hint="eastAsia" w:ascii="Times New Roman" w:hAnsi="Times New Roman"/>
          <w:color w:val="ff0000"/>
          <w:szCs w:val="24"/>
          <w:highlight w:val="none"/>
          <w:lang w:val="en-US" w:eastAsia="zh-CN" w:bidi="ar-SA"/>
        </w:rPr>
        <w:t xml:space="preserve">（提供套餐打印软件功能界面截图并加盖供应商公章（鲜章））</w:t>
      </w:r>
      <w:r/>
    </w:p>
    <w:p>
      <w:pPr>
        <w:jc w:val="left"/>
        <w:spacing w:before="15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3"/>
          <w:sz w:val="21"/>
          <w:szCs w:val="21"/>
          <w:highlight w:val="none"/>
          <w:lang w:val="en-US" w:eastAsia="zh-CN" w:bidi="ar-SA"/>
        </w:rPr>
        <w:t xml:space="preserve">5.计费规则：支持设置打印费用计算规则如按页、按份、按阶段计费，</w:t>
      </w:r>
      <w:r>
        <w:rPr>
          <w:rFonts w:hint="eastAsia" w:ascii="宋体" w:hAnsi="宋体" w:eastAsia="宋体" w:cs="宋体"/>
          <w:spacing w:val="-1"/>
          <w:sz w:val="21"/>
          <w:szCs w:val="21"/>
          <w:highlight w:val="none"/>
          <w:lang w:val="en-US" w:eastAsia="zh-CN" w:bidi="ar-SA"/>
        </w:rPr>
        <w:t xml:space="preserve">还支持设定调档费，实现打印时自动增加调档费。</w:t>
      </w:r>
      <w:r/>
    </w:p>
    <w:p>
      <w:pPr>
        <w:ind w:left="81" w:right="15" w:hanging="69"/>
        <w:spacing w:before="142" w:line="30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6.</w:t>
      </w:r>
      <w:r>
        <w:rPr>
          <w:rFonts w:hint="eastAsia" w:ascii="宋体" w:hAnsi="宋体" w:eastAsia="宋体" w:cs="宋体"/>
          <w:spacing w:val="-61"/>
          <w:sz w:val="21"/>
          <w:szCs w:val="21"/>
          <w:highlight w:val="none"/>
          <w:lang w:val="en-US" w:eastAsia="zh-CN" w:bidi="ar-SA"/>
        </w:rPr>
        <w:t xml:space="preserve"> </w:t>
      </w:r>
      <w:r>
        <w:rPr>
          <w:rFonts w:hint="eastAsia" w:ascii="宋体" w:hAnsi="宋体" w:eastAsia="宋体" w:cs="宋体"/>
          <w:spacing w:val="-5"/>
          <w:sz w:val="21"/>
          <w:szCs w:val="21"/>
          <w:highlight w:val="none"/>
          <w:lang w:val="en-US" w:eastAsia="zh-CN" w:bidi="ar-SA"/>
        </w:rPr>
        <w:t xml:space="preserve">自动计费：系统能根据套餐内容、计费规则自动计算出打印应付金</w:t>
      </w:r>
      <w:r>
        <w:rPr>
          <w:rFonts w:hint="eastAsia" w:ascii="宋体" w:hAnsi="宋体" w:eastAsia="宋体" w:cs="宋体"/>
          <w:spacing w:val="-2"/>
          <w:sz w:val="21"/>
          <w:szCs w:val="21"/>
          <w:highlight w:val="none"/>
          <w:lang w:val="en-US" w:eastAsia="zh-CN" w:bidi="ar-SA"/>
        </w:rPr>
        <w:t xml:space="preserve">额。</w:t>
      </w:r>
      <w:r/>
    </w:p>
    <w:p>
      <w:pPr>
        <w:ind w:left="111" w:right="29" w:hanging="99"/>
        <w:spacing w:before="164" w:line="283"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7.</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打印预警：支持病案打印时涉及封存病</w:t>
      </w:r>
      <w:r>
        <w:rPr>
          <w:rFonts w:hint="eastAsia" w:ascii="宋体" w:hAnsi="宋体" w:eastAsia="宋体" w:cs="宋体"/>
          <w:sz w:val="21"/>
          <w:szCs w:val="21"/>
          <w:highlight w:val="none"/>
          <w:lang w:val="en-US" w:eastAsia="zh-CN" w:bidi="ar-SA"/>
        </w:rPr>
        <w:t xml:space="preserve">案、HIV病案、缺失病历</w:t>
      </w:r>
      <w:r>
        <w:rPr>
          <w:rFonts w:hint="eastAsia" w:ascii="宋体" w:hAnsi="宋体" w:eastAsia="宋体" w:cs="宋体"/>
          <w:spacing w:val="-1"/>
          <w:sz w:val="21"/>
          <w:szCs w:val="21"/>
          <w:highlight w:val="none"/>
          <w:lang w:val="en-US" w:eastAsia="zh-CN" w:bidi="ar-SA"/>
        </w:rPr>
        <w:t xml:space="preserve">的预警提示，并可控制未归档病案不允许打印。</w:t>
      </w:r>
      <w:r>
        <w:rPr>
          <w:rFonts w:hint="eastAsia" w:ascii="Times New Roman" w:hAnsi="Times New Roman"/>
          <w:color w:val="ff0000"/>
          <w:szCs w:val="24"/>
          <w:highlight w:val="none"/>
          <w:lang w:val="en-US" w:eastAsia="zh-CN" w:bidi="ar-SA"/>
        </w:rPr>
        <w:t xml:space="preserve">（提供封存病案、HIV病案、缺失病历的预警提示软件功能界面截图并加盖供应商公章（鲜章））</w:t>
      </w:r>
      <w:r/>
    </w:p>
    <w:p>
      <w:pPr>
        <w:rPr>
          <w:rFonts w:hint="eastAsia" w:ascii="Times New Roman" w:hAnsi="Times New Roman"/>
          <w:color w:val="ff0000"/>
          <w:szCs w:val="24"/>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OFD格式导出：打印页面支持病案导出</w:t>
      </w:r>
      <w:r>
        <w:rPr>
          <w:rFonts w:hint="eastAsia" w:ascii="宋体" w:hAnsi="宋体" w:eastAsia="宋体" w:cs="宋体"/>
          <w:spacing w:val="-1"/>
          <w:sz w:val="21"/>
          <w:szCs w:val="21"/>
          <w:highlight w:val="none"/>
          <w:lang w:val="en-US" w:eastAsia="zh-CN" w:bidi="ar-SA"/>
        </w:rPr>
        <w:t xml:space="preserve">0FD格式。</w:t>
      </w:r>
      <w:r>
        <w:rPr>
          <w:rFonts w:hint="eastAsia" w:ascii="Times New Roman" w:hAnsi="Times New Roman"/>
          <w:color w:val="ff0000"/>
          <w:szCs w:val="24"/>
          <w:highlight w:val="none"/>
          <w:lang w:val="en-US" w:eastAsia="zh-CN" w:bidi="ar-SA"/>
        </w:rPr>
        <w:t xml:space="preserve">（提供OFD格式软件功能界面截图并加盖供应商公章（鲜章））</w:t>
      </w:r>
      <w:r/>
    </w:p>
    <w:p>
      <w:pPr>
        <w:rPr>
          <w:rFonts w:hint="eastAsia" w:ascii="宋体" w:hAnsi="宋体" w:eastAsia="宋体" w:cs="宋体"/>
          <w:b/>
          <w:bCs/>
          <w:spacing w:val="7"/>
          <w:sz w:val="21"/>
          <w:szCs w:val="21"/>
          <w:highlight w:val="none"/>
          <w:lang w:val="en-US" w:eastAsia="zh-CN" w:bidi="ar-SA"/>
        </w:rPr>
      </w:pPr>
      <w:r>
        <w:rPr>
          <w:rFonts w:hint="eastAsia" w:ascii="宋体" w:hAnsi="宋体" w:cs="宋体"/>
          <w:b/>
          <w:bCs/>
          <w:spacing w:val="7"/>
          <w:sz w:val="21"/>
          <w:szCs w:val="21"/>
          <w:highlight w:val="none"/>
          <w:lang w:val="en-US" w:eastAsia="zh-CN" w:bidi="ar-SA"/>
        </w:rPr>
        <w:t xml:space="preserve">（七）</w:t>
      </w:r>
      <w:r>
        <w:rPr>
          <w:rFonts w:hint="eastAsia" w:ascii="宋体" w:hAnsi="宋体" w:eastAsia="宋体" w:cs="宋体"/>
          <w:b/>
          <w:bCs/>
          <w:spacing w:val="7"/>
          <w:sz w:val="21"/>
          <w:szCs w:val="21"/>
          <w:highlight w:val="none"/>
          <w:lang w:val="en-US" w:eastAsia="zh-CN" w:bidi="ar-SA"/>
        </w:rPr>
        <w:t xml:space="preserve">、病案应用：</w:t>
      </w:r>
      <w:r/>
    </w:p>
    <w:p>
      <w:pPr>
        <w:spacing w:before="10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1.要求病案浏览时具备多条件复合查询功能，实现首页快捷检索，快</w:t>
      </w:r>
      <w:r>
        <w:rPr>
          <w:rFonts w:hint="eastAsia" w:ascii="宋体" w:hAnsi="宋体" w:eastAsia="宋体" w:cs="宋体"/>
          <w:spacing w:val="-1"/>
          <w:sz w:val="21"/>
          <w:szCs w:val="21"/>
          <w:highlight w:val="none"/>
          <w:lang w:val="en-US" w:eastAsia="zh-CN" w:bidi="ar-SA"/>
        </w:rPr>
        <w:t xml:space="preserve">速查找病案信息。</w:t>
      </w:r>
      <w:r/>
    </w:p>
    <w:p>
      <w:pPr>
        <w:spacing w:before="152" w:line="27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2.病案在查询浏览时显示病案分类、水印展示、打印次数；</w:t>
      </w:r>
      <w:r>
        <w:rPr>
          <w:rFonts w:hint="eastAsia" w:ascii="宋体" w:hAnsi="宋体" w:eastAsia="宋体" w:cs="宋体"/>
          <w:spacing w:val="-6"/>
          <w:sz w:val="21"/>
          <w:szCs w:val="21"/>
          <w:highlight w:val="none"/>
          <w:lang w:val="en-US" w:eastAsia="zh-CN" w:bidi="ar-SA"/>
        </w:rPr>
        <w:t xml:space="preserve">图片左旋</w:t>
      </w:r>
      <w:r>
        <w:rPr>
          <w:rFonts w:hint="eastAsia" w:ascii="宋体" w:hAnsi="宋体" w:eastAsia="宋体" w:cs="宋体"/>
          <w:sz w:val="21"/>
          <w:szCs w:val="21"/>
          <w:highlight w:val="none"/>
          <w:lang w:val="en-US" w:eastAsia="zh-CN" w:bidi="ar-SA"/>
        </w:rPr>
        <w:t xml:space="preserve">转、右旋转、全屏、放大、缩小、防止非法拍摄、屏蔽非法拷贝。</w:t>
      </w:r>
      <w:r/>
    </w:p>
    <w:p>
      <w:pPr>
        <w:ind w:right="30"/>
        <w:spacing w:before="155" w:line="286"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3.病案对比查看功能：以1.2.4.9宫格式等方式显示；支持图片左旋</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转、右旋转、全屏、放大、缩小等操作。</w:t>
      </w:r>
      <w:r/>
    </w:p>
    <w:p>
      <w:pPr>
        <w:keepLines w:val="0"/>
        <w:keepNext w:val="0"/>
        <w:pageBreakBefore w:val="0"/>
        <w:spacing w:line="48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4.</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支持病案保密：设置病案保密级别，至少(不保密，S,</w:t>
      </w:r>
      <w:r>
        <w:rPr>
          <w:rFonts w:hint="eastAsia" w:ascii="宋体" w:hAnsi="宋体" w:eastAsia="宋体" w:cs="宋体"/>
          <w:sz w:val="21"/>
          <w:szCs w:val="21"/>
          <w:highlight w:val="none"/>
          <w:lang w:val="en-US" w:eastAsia="zh-CN" w:bidi="ar-SA"/>
        </w:rPr>
        <w:t xml:space="preserve">SS</w:t>
      </w:r>
      <w:r>
        <w:rPr>
          <w:rFonts w:hint="eastAsia" w:ascii="宋体" w:hAnsi="宋体" w:eastAsia="宋体" w:cs="宋体"/>
          <w:spacing w:val="1"/>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SSS</w:t>
      </w:r>
      <w:r>
        <w:rPr>
          <w:rFonts w:hint="eastAsia" w:ascii="宋体" w:hAnsi="宋体" w:eastAsia="宋体" w:cs="宋体"/>
          <w:spacing w:val="1"/>
          <w:sz w:val="21"/>
          <w:szCs w:val="21"/>
          <w:highlight w:val="none"/>
          <w:lang w:val="en-US" w:eastAsia="zh-CN" w:bidi="ar-SA"/>
        </w:rPr>
        <w:t xml:space="preserve">);</w:t>
      </w:r>
      <w:r>
        <w:rPr>
          <w:rFonts w:hint="eastAsia" w:ascii="宋体" w:hAnsi="宋体" w:eastAsia="宋体" w:cs="宋体"/>
          <w:spacing w:val="5"/>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不同权限的管理员查不同级别并支持向下兼容。</w:t>
      </w:r>
      <w:r>
        <w:rPr>
          <w:rFonts w:hint="eastAsia" w:eastAsia="宋体" w:cs="Times New Roman"/>
          <w:color w:val="0000ff"/>
          <w:szCs w:val="24"/>
          <w:lang w:val="en-US" w:eastAsia="zh-CN" w:bidi="ar-SA"/>
        </w:rPr>
        <w:t xml:space="preserve">（提供</w:t>
      </w:r>
      <w:r>
        <w:rPr>
          <w:rFonts w:hint="default" w:eastAsia="宋体" w:cs="Times New Roman"/>
          <w:color w:val="0000ff"/>
          <w:szCs w:val="24"/>
          <w:lang w:val="en-US" w:eastAsia="zh-CN" w:bidi="ar-SA"/>
        </w:rPr>
        <w:t xml:space="preserve">国家涉密信息系统集成资质证书或相关涉密产品资质证书</w:t>
      </w:r>
      <w:r>
        <w:rPr>
          <w:rFonts w:hint="eastAsia" w:eastAsia="宋体" w:cs="Times New Roman"/>
          <w:color w:val="0000ff"/>
          <w:szCs w:val="24"/>
          <w:lang w:val="en-US" w:eastAsia="zh-CN" w:bidi="ar-SA"/>
        </w:rPr>
        <w:t xml:space="preserve">与软件功能界面截图并加盖供应商公章（鲜章））。</w:t>
      </w:r>
      <w:bookmarkStart w:id="57" w:name="_GoBack"/>
      <w:r/>
      <w:bookmarkEnd w:id="57"/>
      <w:r/>
      <w:r/>
    </w:p>
    <w:p>
      <w:pPr>
        <w:ind w:left="111" w:hanging="99"/>
        <w:spacing w:before="122"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5.病案借阅申请：用户申请无权限浏览的病案及审核机制，支持多级</w:t>
      </w:r>
      <w:r>
        <w:rPr>
          <w:rFonts w:hint="eastAsia" w:ascii="宋体" w:hAnsi="宋体" w:eastAsia="宋体" w:cs="宋体"/>
          <w:spacing w:val="-1"/>
          <w:sz w:val="21"/>
          <w:szCs w:val="21"/>
          <w:highlight w:val="none"/>
          <w:lang w:val="en-US" w:eastAsia="zh-CN" w:bidi="ar-SA"/>
        </w:rPr>
        <w:t xml:space="preserve">审核，具有浏览到期自动收回的功能。</w:t>
      </w:r>
      <w:r/>
    </w:p>
    <w:p>
      <w:pPr>
        <w:ind w:left="12"/>
        <w:spacing w:before="171" w:line="30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6.支持线上讨论和图片标注：病案浏览时提供线上讨论模块，记录标题及讨论内容，还可在图片讨论的地方进行标注，讨论的内容自动</w:t>
      </w:r>
      <w:r>
        <w:rPr>
          <w:rFonts w:hint="eastAsia" w:ascii="宋体" w:hAnsi="宋体" w:eastAsia="宋体" w:cs="宋体"/>
          <w:spacing w:val="3"/>
          <w:sz w:val="21"/>
          <w:szCs w:val="21"/>
          <w:highlight w:val="none"/>
          <w:lang w:val="en-US" w:eastAsia="zh-CN" w:bidi="ar-SA"/>
        </w:rPr>
        <w:t xml:space="preserve">生成病案报告反馈记录，并可跟踪病案反馈处理状态。</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9"/>
          <w:sz w:val="21"/>
          <w:szCs w:val="21"/>
          <w:highlight w:val="none"/>
          <w:lang w:val="en-US" w:eastAsia="zh-CN" w:bidi="ar-SA"/>
        </w:rPr>
        <w:t xml:space="preserve">7.</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9"/>
          <w:sz w:val="21"/>
          <w:szCs w:val="21"/>
          <w:highlight w:val="none"/>
          <w:lang w:val="en-US" w:eastAsia="zh-CN" w:bidi="ar-SA"/>
        </w:rPr>
        <w:t xml:space="preserve">支持原件借阅和审核归还：提交借阅申请、选择病案、填写借阅天</w:t>
      </w:r>
      <w:r>
        <w:rPr>
          <w:rFonts w:hint="eastAsia" w:ascii="宋体" w:hAnsi="宋体" w:eastAsia="宋体" w:cs="宋体"/>
          <w:spacing w:val="-3"/>
          <w:sz w:val="21"/>
          <w:szCs w:val="21"/>
          <w:highlight w:val="none"/>
          <w:lang w:val="en-US" w:eastAsia="zh-CN" w:bidi="ar-SA"/>
        </w:rPr>
        <w:t xml:space="preserve">数、借阅理由；查看借阅流程详情含(病案、装箱、申请</w:t>
      </w:r>
      <w:r>
        <w:rPr>
          <w:rFonts w:hint="eastAsia" w:ascii="宋体" w:hAnsi="宋体" w:eastAsia="宋体" w:cs="宋体"/>
          <w:spacing w:val="-4"/>
          <w:sz w:val="21"/>
          <w:szCs w:val="21"/>
          <w:highlight w:val="none"/>
          <w:lang w:val="en-US" w:eastAsia="zh-CN" w:bidi="ar-SA"/>
        </w:rPr>
        <w:t xml:space="preserve">、审核、归</w:t>
      </w:r>
      <w:r>
        <w:rPr>
          <w:rFonts w:hint="eastAsia" w:ascii="宋体" w:hAnsi="宋体" w:eastAsia="宋体" w:cs="宋体"/>
          <w:spacing w:val="-3"/>
          <w:sz w:val="21"/>
          <w:szCs w:val="21"/>
          <w:highlight w:val="none"/>
          <w:lang w:val="en-US" w:eastAsia="zh-CN" w:bidi="ar-SA"/>
        </w:rPr>
        <w:t xml:space="preserve">还);审核借阅申请单并给出审核意见；归还登记归还人及备注说明；</w:t>
      </w:r>
      <w:r>
        <w:rPr>
          <w:rFonts w:hint="eastAsia" w:ascii="Times New Roman" w:hAnsi="Times New Roman"/>
          <w:color w:val="ff0000"/>
          <w:szCs w:val="24"/>
          <w:highlight w:val="none"/>
          <w:lang w:val="en-US" w:eastAsia="zh-CN" w:bidi="ar-SA"/>
        </w:rPr>
        <w:t xml:space="preserve">(提供软件功能界面截图并加盖供应商公章（鲜章））</w:t>
      </w:r>
      <w:r/>
    </w:p>
    <w:p>
      <w:pPr>
        <w:spacing w:before="195" w:line="29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8.病案封存：封存管理支持线上封存、解封申请、审核操</w:t>
      </w:r>
      <w:r>
        <w:rPr>
          <w:rFonts w:hint="eastAsia" w:ascii="宋体" w:hAnsi="宋体" w:eastAsia="宋体" w:cs="宋体"/>
          <w:spacing w:val="-13"/>
          <w:sz w:val="21"/>
          <w:szCs w:val="21"/>
          <w:highlight w:val="none"/>
          <w:lang w:val="en-US" w:eastAsia="zh-CN" w:bidi="ar-SA"/>
        </w:rPr>
        <w:t xml:space="preserve">作、封存、</w:t>
      </w:r>
      <w:r>
        <w:rPr>
          <w:rFonts w:hint="eastAsia" w:ascii="宋体" w:hAnsi="宋体" w:eastAsia="宋体" w:cs="宋体"/>
          <w:spacing w:val="-4"/>
          <w:sz w:val="21"/>
          <w:szCs w:val="21"/>
          <w:highlight w:val="none"/>
          <w:lang w:val="en-US" w:eastAsia="zh-CN" w:bidi="ar-SA"/>
        </w:rPr>
        <w:t xml:space="preserve">解封申请时支持拍摄相关附件。</w:t>
      </w:r>
      <w:r/>
    </w:p>
    <w:p>
      <w:pPr>
        <w:spacing w:before="13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9.病案科研：能够支持病案图片的病案科研</w:t>
      </w:r>
      <w:r>
        <w:rPr>
          <w:rFonts w:hint="eastAsia" w:ascii="宋体" w:hAnsi="宋体" w:eastAsia="宋体" w:cs="宋体"/>
          <w:spacing w:val="-1"/>
          <w:sz w:val="21"/>
          <w:szCs w:val="21"/>
          <w:highlight w:val="none"/>
          <w:lang w:val="en-US" w:eastAsia="zh-CN" w:bidi="ar-SA"/>
        </w:rPr>
        <w:t xml:space="preserve">、在线讨论。</w:t>
      </w:r>
      <w:r/>
    </w:p>
    <w:p>
      <w:pPr>
        <w:ind w:right="146"/>
        <w:spacing w:before="193" w:line="28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URL</w:t>
      </w:r>
      <w:r>
        <w:rPr>
          <w:rFonts w:hint="eastAsia" w:ascii="宋体" w:hAnsi="宋体" w:eastAsia="宋体" w:cs="宋体"/>
          <w:spacing w:val="1"/>
          <w:sz w:val="21"/>
          <w:szCs w:val="21"/>
          <w:highlight w:val="none"/>
          <w:lang w:val="en-US" w:eastAsia="zh-CN" w:bidi="ar-SA"/>
        </w:rPr>
        <w:t xml:space="preserve">病案查阅申请：支持</w:t>
      </w:r>
      <w:r>
        <w:rPr>
          <w:rFonts w:hint="eastAsia" w:ascii="宋体" w:hAnsi="宋体" w:eastAsia="宋体" w:cs="宋体"/>
          <w:sz w:val="21"/>
          <w:szCs w:val="21"/>
          <w:highlight w:val="none"/>
          <w:lang w:val="en-US" w:eastAsia="zh-CN" w:bidi="ar-SA"/>
        </w:rPr>
        <w:t xml:space="preserve">URL</w:t>
      </w:r>
      <w:r>
        <w:rPr>
          <w:rFonts w:hint="eastAsia" w:ascii="宋体" w:hAnsi="宋体" w:eastAsia="宋体" w:cs="宋体"/>
          <w:spacing w:val="1"/>
          <w:sz w:val="21"/>
          <w:szCs w:val="21"/>
          <w:highlight w:val="none"/>
          <w:lang w:val="en-US" w:eastAsia="zh-CN" w:bidi="ar-SA"/>
        </w:rPr>
        <w:t xml:space="preserve">病案查询申请借阅</w:t>
      </w:r>
      <w:r>
        <w:rPr>
          <w:rFonts w:hint="eastAsia" w:ascii="宋体" w:hAnsi="宋体" w:eastAsia="宋体" w:cs="宋体"/>
          <w:sz w:val="21"/>
          <w:szCs w:val="21"/>
          <w:highlight w:val="none"/>
          <w:lang w:val="en-US" w:eastAsia="zh-CN" w:bidi="ar-SA"/>
        </w:rPr>
        <w:t xml:space="preserve">，助力电子病历 </w:t>
      </w:r>
      <w:r>
        <w:rPr>
          <w:rFonts w:hint="eastAsia" w:ascii="宋体" w:hAnsi="宋体" w:eastAsia="宋体" w:cs="宋体"/>
          <w:spacing w:val="-1"/>
          <w:sz w:val="21"/>
          <w:szCs w:val="21"/>
          <w:highlight w:val="none"/>
          <w:lang w:val="en-US" w:eastAsia="zh-CN" w:bidi="ar-SA"/>
        </w:rPr>
        <w:t xml:space="preserve">等级评审。</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11.病案收藏：病案图片浏览时支持图片收藏，收藏内容可在我的收</w:t>
      </w:r>
      <w:r>
        <w:rPr>
          <w:rFonts w:hint="eastAsia" w:ascii="宋体" w:hAnsi="宋体" w:eastAsia="宋体" w:cs="宋体"/>
          <w:spacing w:val="-1"/>
          <w:sz w:val="21"/>
          <w:szCs w:val="21"/>
          <w:highlight w:val="none"/>
          <w:lang w:val="en-US" w:eastAsia="zh-CN" w:bidi="ar-SA"/>
        </w:rPr>
        <w:t xml:space="preserve">藏页面查看。</w:t>
      </w:r>
      <w:r/>
    </w:p>
    <w:p>
      <w:pPr>
        <w:numPr>
          <w:ilvl w:val="0"/>
          <w:numId w:val="0"/>
        </w:numPr>
        <w:jc w:val="both"/>
        <w:keepLines w:val="0"/>
        <w:keepNext w:val="0"/>
        <w:pageBreakBefore w:val="0"/>
        <w:spacing w:line="360" w:lineRule="auto"/>
        <w:widowControl w:val="off"/>
        <w:rPr>
          <w:rFonts w:hint="default" w:ascii="宋体" w:hAnsi="宋体" w:eastAsia="仿宋_GB2312"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12</w:t>
      </w:r>
      <w:r>
        <w:rPr>
          <w:rFonts w:hint="eastAsia" w:ascii="宋体" w:hAnsi="宋体" w:cs="宋体"/>
          <w:spacing w:val="-1"/>
          <w:sz w:val="21"/>
          <w:szCs w:val="21"/>
          <w:highlight w:val="none"/>
          <w:lang w:val="en-US" w:eastAsia="zh-CN" w:bidi="ar-SA"/>
        </w:rPr>
        <w:t xml:space="preserve">.</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应支持C/S、B/S同步浏览病案。</w:t>
      </w:r>
      <w:r>
        <w:rPr>
          <w:rFonts w:hint="eastAsia" w:ascii="宋体" w:hAnsi="宋体" w:cs="宋体"/>
          <w:color w:val="ff0000"/>
          <w:sz w:val="21"/>
          <w:szCs w:val="21"/>
          <w:highlight w:val="none"/>
          <w:lang w:val="en-US" w:eastAsia="zh-CN" w:bidi="ar-SA"/>
        </w:rPr>
        <w:t xml:space="preserve">（投标人提供《数字化病案管理软件》通过CNAS或CMA认可的检测检验第三方机构出具数字化病案系统软件测试报告和软件功能截图并加盖公章（鲜章））。</w:t>
      </w:r>
      <w:r/>
    </w:p>
    <w:p>
      <w:pPr>
        <w:numPr>
          <w:ilvl w:val="0"/>
          <w:numId w:val="0"/>
        </w:numPr>
        <w:ind w:right="210" w:firstLine="420"/>
        <w:jc w:val="both"/>
        <w:keepLines w:val="0"/>
        <w:keepNext w:val="0"/>
        <w:pageBreakBefore w:val="0"/>
        <w:spacing w:line="360" w:lineRule="auto"/>
        <w:widowControl w:val="off"/>
        <w:tabs>
          <w:tab w:val="left" w:pos="420" w:leader="none"/>
        </w:tabs>
        <w:rPr>
          <w:rFonts w:hint="default"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13.</w:t>
      </w:r>
      <w:r>
        <w:rPr>
          <w:rFonts w:hint="eastAsia" w:ascii="宋体" w:hAnsi="宋体" w:eastAsia="宋体" w:cs="宋体"/>
          <w:color w:val="ff0000"/>
          <w:sz w:val="21"/>
          <w:szCs w:val="21"/>
          <w:highlight w:val="none"/>
          <w:lang w:val="en-US" w:eastAsia="zh-CN" w:bidi="ar-SA"/>
        </w:rPr>
        <w:t xml:space="preserve">▲根据国家对死亡病历和非医嘱病历上报要求应支持与导出的费用清单批量合并，按照分类，自动上报。（提供软件功能界面截图并加盖供应商公章（鲜章））。</w:t>
      </w:r>
      <w:r/>
    </w:p>
    <w:p>
      <w:pPr>
        <w:jc w:val="both"/>
        <w:widowControl w:val="off"/>
        <w:rPr>
          <w:rFonts w:hint="default" w:ascii="Cambria" w:hAnsi="Cambria" w:eastAsia="宋体" w:cs="Droid Sans"/>
          <w:sz w:val="20"/>
          <w:szCs w:val="20"/>
          <w:highlight w:val="none"/>
          <w:lang w:val="en-US" w:eastAsia="zh-CN" w:bidi="ar-SA"/>
        </w:rPr>
      </w:pPr>
      <w:r>
        <w:rPr>
          <w:rFonts w:hint="default" w:ascii="Cambria" w:hAnsi="Cambria" w:eastAsia="宋体" w:cs="Droid Sans"/>
          <w:sz w:val="20"/>
          <w:szCs w:val="20"/>
          <w:highlight w:val="none"/>
          <w:lang w:val="en-US" w:eastAsia="zh-CN" w:bidi="ar-SA"/>
        </w:rPr>
      </w:r>
      <w:r/>
    </w:p>
    <w:p>
      <w:p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（八）</w:t>
      </w:r>
      <w:r>
        <w:rPr>
          <w:rFonts w:hint="eastAsia" w:ascii="宋体" w:hAnsi="宋体" w:eastAsia="宋体" w:cs="宋体"/>
          <w:b/>
          <w:bCs/>
          <w:spacing w:val="-2"/>
          <w:sz w:val="21"/>
          <w:szCs w:val="21"/>
          <w:highlight w:val="none"/>
          <w:lang w:val="en-US" w:eastAsia="zh-CN" w:bidi="ar-SA"/>
        </w:rPr>
        <w:t xml:space="preserve">、报表统计：</w:t>
      </w:r>
      <w:r/>
    </w:p>
    <w:p>
      <w:pPr>
        <w:jc w:val="left"/>
        <w:spacing w:before="87"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1.复印统计：支持按照复印时间区间统计收费明细情况、复印工作量</w:t>
      </w:r>
      <w:r>
        <w:rPr>
          <w:rFonts w:hint="eastAsia" w:ascii="宋体" w:hAnsi="宋体" w:eastAsia="宋体" w:cs="宋体"/>
          <w:spacing w:val="-1"/>
          <w:sz w:val="21"/>
          <w:szCs w:val="21"/>
          <w:highlight w:val="none"/>
          <w:lang w:val="en-US" w:eastAsia="zh-CN" w:bidi="ar-SA"/>
        </w:rPr>
        <w:t xml:space="preserve">情况、复印用途统计。</w:t>
      </w:r>
      <w:r/>
    </w:p>
    <w:p>
      <w:pPr>
        <w:ind w:left="111" w:hanging="99"/>
        <w:spacing w:before="141"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2.工作量统计：系统提供多种工作量统计报表如扫描工作量、审核工</w:t>
      </w:r>
      <w:r>
        <w:rPr>
          <w:rFonts w:hint="eastAsia" w:ascii="宋体" w:hAnsi="宋体" w:eastAsia="宋体" w:cs="宋体"/>
          <w:spacing w:val="-1"/>
          <w:sz w:val="21"/>
          <w:szCs w:val="21"/>
          <w:highlight w:val="none"/>
          <w:lang w:val="en-US" w:eastAsia="zh-CN" w:bidi="ar-SA"/>
        </w:rPr>
        <w:t xml:space="preserve">作量、图片审核工作量报表。</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3.特殊病案查询：补拍统计、返修历史查询。</w:t>
      </w:r>
      <w:r/>
    </w:p>
    <w:p>
      <w:p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（九）</w:t>
      </w:r>
      <w:r>
        <w:rPr>
          <w:rFonts w:hint="eastAsia" w:ascii="宋体" w:hAnsi="宋体" w:eastAsia="宋体" w:cs="宋体"/>
          <w:b/>
          <w:bCs/>
          <w:spacing w:val="2"/>
          <w:sz w:val="21"/>
          <w:szCs w:val="21"/>
          <w:highlight w:val="none"/>
          <w:lang w:val="en-US" w:eastAsia="zh-CN" w:bidi="ar-SA"/>
        </w:rPr>
        <w:t xml:space="preserve">、系统设置：</w:t>
      </w:r>
      <w:r/>
    </w:p>
    <w:p>
      <w:pPr>
        <w:numPr>
          <w:ilvl w:val="0"/>
          <w:numId w:val="11"/>
        </w:numPr>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对加工模块参数进行配置，包括病案存储路径、扫描/拍摄图片质</w:t>
      </w:r>
      <w:r>
        <w:rPr>
          <w:rFonts w:hint="eastAsia" w:ascii="宋体" w:hAnsi="宋体" w:eastAsia="宋体" w:cs="宋体"/>
          <w:spacing w:val="3"/>
          <w:sz w:val="21"/>
          <w:szCs w:val="21"/>
          <w:highlight w:val="none"/>
          <w:lang w:val="en-US" w:eastAsia="zh-CN" w:bidi="ar-SA"/>
        </w:rPr>
        <w:t xml:space="preserve"> </w:t>
      </w:r>
      <w:r>
        <w:rPr>
          <w:rFonts w:hint="eastAsia" w:ascii="宋体" w:hAnsi="宋体" w:eastAsia="宋体" w:cs="宋体"/>
          <w:spacing w:val="-3"/>
          <w:sz w:val="21"/>
          <w:szCs w:val="21"/>
          <w:highlight w:val="none"/>
          <w:lang w:val="en-US" w:eastAsia="zh-CN" w:bidi="ar-SA"/>
        </w:rPr>
        <w:t xml:space="preserve">量、分类及上下限校验、装箱上下限值、病案保密等级设置等参数。</w:t>
      </w:r>
      <w:r/>
    </w:p>
    <w:p>
      <w:pPr>
        <w:ind w:right="9"/>
        <w:spacing w:before="94"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2.支持病历打印参数配置，如：复印收费模式、病历打印边距、水印</w:t>
      </w:r>
      <w:r>
        <w:rPr>
          <w:rFonts w:hint="eastAsia" w:ascii="宋体" w:hAnsi="宋体" w:eastAsia="宋体" w:cs="宋体"/>
          <w:spacing w:val="1"/>
          <w:sz w:val="21"/>
          <w:szCs w:val="21"/>
          <w:highlight w:val="none"/>
          <w:lang w:val="en-US" w:eastAsia="zh-CN" w:bidi="ar-SA"/>
        </w:rPr>
        <w:t xml:space="preserve">内容等。</w:t>
      </w:r>
      <w:r/>
    </w:p>
    <w:p>
      <w:pPr>
        <w:ind w:right="17"/>
        <w:spacing w:before="151"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3.组织架构参数配置，包括角色与权限管理、用户管理、密码安全管</w:t>
      </w:r>
      <w:r>
        <w:rPr>
          <w:rFonts w:hint="eastAsia" w:ascii="宋体" w:hAnsi="宋体" w:eastAsia="宋体" w:cs="宋体"/>
          <w:sz w:val="21"/>
          <w:szCs w:val="21"/>
          <w:highlight w:val="none"/>
          <w:lang w:val="en-US" w:eastAsia="zh-CN" w:bidi="ar-SA"/>
        </w:rPr>
        <w:t xml:space="preserve">理及系统IP黑名单等。</w:t>
      </w:r>
      <w:r/>
    </w:p>
    <w:p>
      <w:pPr>
        <w:numPr>
          <w:ilvl w:val="0"/>
          <w:numId w:val="0"/>
        </w:numPr>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4.支持个性化参数配置，如医院LOGO、医学分类</w:t>
      </w:r>
      <w:r>
        <w:rPr>
          <w:rFonts w:hint="eastAsia" w:ascii="宋体" w:hAnsi="宋体" w:eastAsia="宋体" w:cs="宋体"/>
          <w:spacing w:val="-5"/>
          <w:sz w:val="21"/>
          <w:szCs w:val="21"/>
          <w:highlight w:val="none"/>
          <w:lang w:val="en-US" w:eastAsia="zh-CN" w:bidi="ar-SA"/>
        </w:rPr>
        <w:t xml:space="preserve">设置、列表字段别名</w:t>
      </w:r>
      <w:r>
        <w:rPr>
          <w:rFonts w:hint="eastAsia" w:ascii="宋体" w:hAnsi="宋体" w:eastAsia="宋体" w:cs="宋体"/>
          <w:spacing w:val="1"/>
          <w:sz w:val="21"/>
          <w:szCs w:val="21"/>
          <w:highlight w:val="none"/>
          <w:lang w:val="en-US" w:eastAsia="zh-CN" w:bidi="ar-SA"/>
        </w:rPr>
        <w:t xml:space="preserve">配置等。</w:t>
      </w:r>
      <w:r/>
    </w:p>
    <w:p>
      <w:pPr>
        <w:numPr>
          <w:ilvl w:val="0"/>
          <w:numId w:val="0"/>
        </w:num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（十）</w:t>
      </w:r>
      <w:r>
        <w:rPr>
          <w:rFonts w:hint="eastAsia" w:ascii="宋体" w:hAnsi="宋体" w:eastAsia="宋体" w:cs="宋体"/>
          <w:b/>
          <w:bCs/>
          <w:spacing w:val="2"/>
          <w:sz w:val="21"/>
          <w:szCs w:val="21"/>
          <w:highlight w:val="none"/>
          <w:lang w:val="en-US" w:eastAsia="zh-CN" w:bidi="ar-SA"/>
        </w:rPr>
        <w:t xml:space="preserve">、可信管理：</w:t>
      </w:r>
      <w:r/>
    </w:p>
    <w:p>
      <w:pPr>
        <w:numPr>
          <w:ilvl w:val="0"/>
          <w:numId w:val="12"/>
        </w:num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电子签章：支持已被审核通过的数字化病案，可以与CA对接实现电子签章。</w:t>
      </w:r>
      <w:r/>
    </w:p>
    <w:p>
      <w:pPr>
        <w:numPr>
          <w:ilvl w:val="0"/>
          <w:numId w:val="0"/>
        </w:num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w:t>
      </w:r>
      <w:r>
        <w:rPr>
          <w:rFonts w:hint="eastAsia" w:ascii="宋体" w:hAnsi="宋体" w:eastAsia="宋体" w:cs="宋体"/>
          <w:b/>
          <w:bCs/>
          <w:spacing w:val="2"/>
          <w:sz w:val="21"/>
          <w:szCs w:val="21"/>
          <w:highlight w:val="none"/>
          <w:lang w:val="en-US" w:eastAsia="zh-CN" w:bidi="ar-SA"/>
        </w:rPr>
        <w:t xml:space="preserve">十</w:t>
      </w:r>
      <w:r>
        <w:rPr>
          <w:rFonts w:hint="eastAsia" w:ascii="宋体" w:hAnsi="宋体" w:cs="宋体"/>
          <w:b/>
          <w:bCs/>
          <w:spacing w:val="2"/>
          <w:sz w:val="21"/>
          <w:szCs w:val="21"/>
          <w:highlight w:val="none"/>
          <w:lang w:val="en-US" w:eastAsia="zh-CN" w:bidi="ar-SA"/>
        </w:rPr>
        <w:t xml:space="preserve">一）</w:t>
      </w:r>
      <w:r>
        <w:rPr>
          <w:rFonts w:hint="eastAsia" w:ascii="宋体" w:hAnsi="宋体" w:eastAsia="宋体" w:cs="宋体"/>
          <w:b/>
          <w:bCs/>
          <w:spacing w:val="2"/>
          <w:sz w:val="21"/>
          <w:szCs w:val="21"/>
          <w:highlight w:val="none"/>
          <w:lang w:val="en-US" w:eastAsia="zh-CN" w:bidi="ar-SA"/>
        </w:rPr>
        <w:t xml:space="preserve">、安全处理：</w:t>
      </w:r>
      <w:r/>
    </w:p>
    <w:p>
      <w:pPr>
        <w:ind w:right="20"/>
        <w:spacing w:before="111"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1.加密存储：对服务器上的文件进行加密存储，从后台</w:t>
      </w:r>
      <w:r>
        <w:rPr>
          <w:rFonts w:hint="eastAsia" w:ascii="宋体" w:hAnsi="宋体" w:eastAsia="宋体" w:cs="宋体"/>
          <w:spacing w:val="-6"/>
          <w:sz w:val="21"/>
          <w:szCs w:val="21"/>
          <w:highlight w:val="none"/>
          <w:lang w:val="en-US" w:eastAsia="zh-CN" w:bidi="ar-SA"/>
        </w:rPr>
        <w:t xml:space="preserve">不能直接打开</w:t>
      </w:r>
      <w:r>
        <w:rPr>
          <w:rFonts w:hint="eastAsia" w:ascii="宋体" w:hAnsi="宋体" w:eastAsia="宋体" w:cs="宋体"/>
          <w:spacing w:val="1"/>
          <w:sz w:val="21"/>
          <w:szCs w:val="21"/>
          <w:highlight w:val="none"/>
          <w:lang w:val="en-US" w:eastAsia="zh-CN" w:bidi="ar-SA"/>
        </w:rPr>
        <w:t xml:space="preserve">文件。</w:t>
      </w:r>
      <w:r/>
    </w:p>
    <w:p>
      <w:pPr>
        <w:ind w:right="21"/>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2.水印功能：对病案浏览、借阅具备自动添加水印的功</w:t>
      </w:r>
      <w:r>
        <w:rPr>
          <w:rFonts w:hint="eastAsia" w:ascii="宋体" w:hAnsi="宋体" w:eastAsia="宋体" w:cs="宋体"/>
          <w:spacing w:val="-2"/>
          <w:sz w:val="21"/>
          <w:szCs w:val="21"/>
          <w:highlight w:val="none"/>
          <w:lang w:val="en-US" w:eastAsia="zh-CN" w:bidi="ar-SA"/>
        </w:rPr>
        <w:t xml:space="preserve">能(水印形式</w:t>
      </w:r>
      <w:r>
        <w:rPr>
          <w:rFonts w:hint="eastAsia" w:ascii="宋体" w:hAnsi="宋体" w:eastAsia="宋体" w:cs="宋体"/>
          <w:sz w:val="21"/>
          <w:szCs w:val="21"/>
          <w:highlight w:val="none"/>
          <w:lang w:val="en-US" w:eastAsia="zh-CN" w:bidi="ar-SA"/>
        </w:rPr>
        <w:t xml:space="preserve">为登录工号、时间、IP地址，也可以自定义设置格式)。</w:t>
      </w:r>
      <w:r/>
    </w:p>
    <w:p>
      <w:pPr>
        <w:spacing w:before="152" w:line="29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3.动态可追踪：系统对病案的关键操作留有痕迹，监控</w:t>
      </w:r>
      <w:r>
        <w:rPr>
          <w:rFonts w:hint="eastAsia" w:ascii="宋体" w:hAnsi="宋体" w:eastAsia="宋体" w:cs="宋体"/>
          <w:spacing w:val="-13"/>
          <w:sz w:val="21"/>
          <w:szCs w:val="21"/>
          <w:highlight w:val="none"/>
          <w:lang w:val="en-US" w:eastAsia="zh-CN" w:bidi="ar-SA"/>
        </w:rPr>
        <w:t xml:space="preserve">病案流通过程，</w:t>
      </w:r>
      <w:r>
        <w:rPr>
          <w:rFonts w:hint="eastAsia" w:ascii="宋体" w:hAnsi="宋体" w:eastAsia="宋体" w:cs="宋体"/>
          <w:spacing w:val="-3"/>
          <w:sz w:val="21"/>
          <w:szCs w:val="21"/>
          <w:highlight w:val="none"/>
          <w:lang w:val="en-US" w:eastAsia="zh-CN" w:bidi="ar-SA"/>
        </w:rPr>
        <w:t xml:space="preserve">通过时间轴把操作记录可视化。</w:t>
      </w:r>
      <w:r/>
    </w:p>
    <w:p>
      <w:pPr>
        <w:spacing w:before="17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4.权限控制：用户都有严格的数据权限控制，只能使用或查看属于自</w:t>
      </w:r>
      <w:r>
        <w:rPr>
          <w:rFonts w:hint="eastAsia" w:ascii="宋体" w:hAnsi="宋体" w:eastAsia="宋体" w:cs="宋体"/>
          <w:sz w:val="21"/>
          <w:szCs w:val="21"/>
          <w:highlight w:val="none"/>
          <w:lang w:val="en-US" w:eastAsia="zh-CN" w:bidi="ar-SA"/>
        </w:rPr>
        <w:t xml:space="preserve">己权限科室的数据。</w:t>
      </w:r>
      <w:r/>
    </w:p>
    <w:p>
      <w:pPr>
        <w:spacing w:before="17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5.密码强度管理：系统支持强密码设置，验证用户的密码复杂度。</w:t>
      </w:r>
      <w:r/>
    </w:p>
    <w:p>
      <w:pPr>
        <w:ind w:right="22"/>
        <w:spacing w:before="154" w:line="29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6.保密等级管理：对指定病案可设置保密等级，低保密等级用户无法</w:t>
      </w:r>
      <w:r>
        <w:rPr>
          <w:rFonts w:hint="eastAsia" w:ascii="宋体" w:hAnsi="宋体" w:eastAsia="宋体" w:cs="宋体"/>
          <w:sz w:val="21"/>
          <w:szCs w:val="21"/>
          <w:highlight w:val="none"/>
          <w:lang w:val="en-US" w:eastAsia="zh-CN" w:bidi="ar-SA"/>
        </w:rPr>
        <w:t xml:space="preserve">查看高保密等级病案。</w:t>
      </w:r>
      <w:r/>
    </w:p>
    <w:p>
      <w:pPr>
        <w:numPr>
          <w:ilvl w:val="0"/>
          <w:numId w:val="0"/>
        </w:numP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7.单点登录：支持医院内部用户的注册及登录对</w:t>
      </w:r>
      <w:r>
        <w:rPr>
          <w:rFonts w:hint="eastAsia" w:ascii="宋体" w:hAnsi="宋体" w:eastAsia="宋体" w:cs="宋体"/>
          <w:sz w:val="21"/>
          <w:szCs w:val="21"/>
          <w:highlight w:val="none"/>
          <w:lang w:val="en-US" w:eastAsia="zh-CN" w:bidi="ar-SA"/>
        </w:rPr>
        <w:t xml:space="preserve">接医院单点登录系 统，实现统一管理，减少医生使用的麻烦。</w:t>
      </w:r>
      <w:r/>
    </w:p>
    <w:p>
      <w:pPr>
        <w:ind w:left="120"/>
        <w:spacing w:before="82" w:line="219" w:lineRule="auto"/>
        <w:rPr>
          <w:rFonts w:hint="eastAsia" w:ascii="宋体" w:hAnsi="宋体" w:eastAsia="宋体" w:cs="宋体"/>
          <w:b/>
          <w:bCs/>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w:t>
      </w:r>
      <w:r>
        <w:rPr>
          <w:rFonts w:hint="eastAsia" w:ascii="宋体" w:hAnsi="宋体" w:eastAsia="宋体" w:cs="宋体"/>
          <w:b/>
          <w:bCs/>
          <w:spacing w:val="-2"/>
          <w:sz w:val="21"/>
          <w:szCs w:val="21"/>
          <w:highlight w:val="none"/>
          <w:lang w:val="en-US" w:eastAsia="zh-CN" w:bidi="ar-SA"/>
        </w:rPr>
        <w:t xml:space="preserve">十</w:t>
      </w:r>
      <w:r>
        <w:rPr>
          <w:rFonts w:hint="eastAsia" w:ascii="宋体" w:hAnsi="宋体" w:cs="宋体"/>
          <w:b/>
          <w:bCs/>
          <w:spacing w:val="-2"/>
          <w:sz w:val="21"/>
          <w:szCs w:val="21"/>
          <w:highlight w:val="none"/>
          <w:lang w:val="en-US" w:eastAsia="zh-CN" w:bidi="ar-SA"/>
        </w:rPr>
        <w:t xml:space="preserve">二）</w:t>
      </w:r>
      <w:r>
        <w:rPr>
          <w:rFonts w:hint="eastAsia" w:ascii="宋体" w:hAnsi="宋体" w:eastAsia="宋体" w:cs="宋体"/>
          <w:b/>
          <w:bCs/>
          <w:spacing w:val="-2"/>
          <w:sz w:val="21"/>
          <w:szCs w:val="21"/>
          <w:highlight w:val="none"/>
          <w:lang w:val="en-US" w:eastAsia="zh-CN" w:bidi="ar-SA"/>
        </w:rPr>
        <w:t xml:space="preserve">、存储和数</w:t>
      </w:r>
      <w:r>
        <w:rPr>
          <w:rFonts w:hint="eastAsia" w:ascii="宋体" w:hAnsi="宋体" w:eastAsia="宋体" w:cs="宋体"/>
          <w:b/>
          <w:bCs/>
          <w:spacing w:val="4"/>
          <w:sz w:val="21"/>
          <w:szCs w:val="21"/>
          <w:highlight w:val="none"/>
          <w:lang w:val="en-US" w:eastAsia="zh-CN" w:bidi="ar-SA"/>
        </w:rPr>
        <w:t xml:space="preserve">据备份功</w:t>
      </w:r>
      <w:r>
        <w:rPr>
          <w:rFonts w:hint="eastAsia" w:ascii="宋体" w:hAnsi="宋体" w:eastAsia="宋体" w:cs="宋体"/>
          <w:b/>
          <w:bCs/>
          <w:sz w:val="21"/>
          <w:szCs w:val="21"/>
          <w:highlight w:val="none"/>
          <w:lang w:val="en-US" w:eastAsia="zh-CN" w:bidi="ar-SA"/>
        </w:rPr>
        <w:t xml:space="preserve">能：</w:t>
      </w:r>
      <w:r/>
    </w:p>
    <w:p>
      <w:pPr>
        <w:ind w:right="21"/>
        <w:spacing w:before="116"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1.存储叠加：支持服务器的叠加，通过配置服务器所</w:t>
      </w:r>
      <w:r>
        <w:rPr>
          <w:rFonts w:hint="eastAsia" w:ascii="宋体" w:hAnsi="宋体" w:eastAsia="宋体" w:cs="宋体"/>
          <w:spacing w:val="-6"/>
          <w:sz w:val="21"/>
          <w:szCs w:val="21"/>
          <w:highlight w:val="none"/>
          <w:lang w:val="en-US" w:eastAsia="zh-CN" w:bidi="ar-SA"/>
        </w:rPr>
        <w:t xml:space="preserve">在路径，满足服</w:t>
      </w:r>
      <w:r>
        <w:rPr>
          <w:rFonts w:hint="eastAsia" w:ascii="宋体" w:hAnsi="宋体" w:eastAsia="宋体" w:cs="宋体"/>
          <w:sz w:val="21"/>
          <w:szCs w:val="21"/>
          <w:highlight w:val="none"/>
          <w:lang w:val="en-US" w:eastAsia="zh-CN" w:bidi="ar-SA"/>
        </w:rPr>
        <w:t xml:space="preserve">务器空间追加的需要。</w:t>
      </w:r>
      <w:r/>
    </w:p>
    <w:p>
      <w:pPr>
        <w:jc w:val="left"/>
        <w:spacing w:before="141"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2.独立备份：支持完善的数据备份机制，支持增量备份以及数据转储。</w:t>
      </w:r>
      <w:r/>
    </w:p>
    <w:p>
      <w:pPr>
        <w:spacing w:before="82" w:line="219" w:lineRule="auto"/>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3.结构清晰：要求文件服务器存储结构清晰，使用子目录存储规范，</w:t>
      </w:r>
      <w:r>
        <w:rPr>
          <w:rFonts w:hint="eastAsia" w:ascii="宋体" w:hAnsi="宋体" w:eastAsia="宋体" w:cs="宋体"/>
          <w:spacing w:val="-3"/>
          <w:sz w:val="21"/>
          <w:szCs w:val="21"/>
          <w:highlight w:val="none"/>
          <w:lang w:val="en-US" w:eastAsia="zh-CN" w:bidi="ar-SA"/>
        </w:rPr>
        <w:t xml:space="preserve">一旦数据库出现故障，可以从后台快捷查找患者的加密文档。</w:t>
      </w:r>
      <w:r/>
    </w:p>
    <w:p>
      <w:pPr>
        <w:ind w:left="120"/>
        <w:spacing w:before="82" w:line="219" w:lineRule="auto"/>
        <w:rPr>
          <w:rFonts w:hint="eastAsia" w:ascii="宋体" w:hAnsi="宋体"/>
          <w:b/>
          <w:szCs w:val="21"/>
          <w:highlight w:val="none"/>
          <w:lang w:val="en-US" w:eastAsia="zh-CN"/>
        </w:rPr>
      </w:pPr>
      <w:r>
        <w:rPr>
          <w:rFonts w:hint="eastAsia" w:ascii="宋体" w:hAnsi="宋体" w:cs="宋体"/>
          <w:b/>
          <w:bCs/>
          <w:spacing w:val="7"/>
          <w:sz w:val="21"/>
          <w:szCs w:val="21"/>
          <w:highlight w:val="none"/>
          <w:lang w:val="en-US" w:eastAsia="zh-CN" w:bidi="ar-SA"/>
        </w:rPr>
        <w:t xml:space="preserve">（</w:t>
      </w:r>
      <w:r>
        <w:rPr>
          <w:rFonts w:hint="eastAsia" w:ascii="宋体" w:hAnsi="宋体" w:eastAsia="宋体" w:cs="宋体"/>
          <w:b/>
          <w:bCs/>
          <w:spacing w:val="7"/>
          <w:sz w:val="21"/>
          <w:szCs w:val="21"/>
          <w:highlight w:val="none"/>
          <w:lang w:val="en-US" w:eastAsia="zh-CN" w:bidi="ar-SA"/>
        </w:rPr>
        <w:t xml:space="preserve">十</w:t>
      </w:r>
      <w:r>
        <w:rPr>
          <w:rFonts w:hint="eastAsia" w:ascii="宋体" w:hAnsi="宋体" w:cs="宋体"/>
          <w:b/>
          <w:bCs/>
          <w:spacing w:val="7"/>
          <w:sz w:val="21"/>
          <w:szCs w:val="21"/>
          <w:highlight w:val="none"/>
          <w:lang w:val="en-US" w:eastAsia="zh-CN" w:bidi="ar-SA"/>
        </w:rPr>
        <w:t xml:space="preserve">三）</w:t>
      </w:r>
      <w:r>
        <w:rPr>
          <w:rFonts w:hint="eastAsia" w:ascii="宋体" w:hAnsi="宋体" w:eastAsia="宋体" w:cs="宋体"/>
          <w:b/>
          <w:bCs/>
          <w:spacing w:val="7"/>
          <w:sz w:val="21"/>
          <w:szCs w:val="21"/>
          <w:highlight w:val="none"/>
          <w:lang w:val="en-US" w:eastAsia="zh-CN" w:bidi="ar-SA"/>
        </w:rPr>
        <w:t xml:space="preserve">、集成应用：</w:t>
      </w:r>
      <w:r>
        <w:rPr>
          <w:rFonts w:hint="eastAsia" w:ascii="宋体" w:hAnsi="宋体"/>
          <w:b/>
          <w:szCs w:val="21"/>
          <w:highlight w:val="none"/>
        </w:rPr>
        <w:t xml:space="preserve">（带</w:t>
      </w:r>
      <w:r>
        <w:rPr>
          <w:rFonts w:hint="eastAsia" w:ascii="宋体" w:hAnsi="宋体"/>
          <w:b/>
          <w:szCs w:val="21"/>
          <w:highlight w:val="none"/>
          <w:lang w:val="en-US" w:eastAsia="zh-CN"/>
        </w:rPr>
        <w:t xml:space="preserve">★</w:t>
      </w:r>
      <w:r>
        <w:rPr>
          <w:rFonts w:hint="eastAsia" w:ascii="宋体" w:hAnsi="宋体"/>
          <w:b/>
          <w:szCs w:val="21"/>
          <w:highlight w:val="none"/>
        </w:rPr>
        <w:t xml:space="preserve">须提供相应</w:t>
      </w:r>
      <w:r>
        <w:rPr>
          <w:rFonts w:hint="eastAsia" w:ascii="宋体" w:hAnsi="宋体"/>
          <w:b/>
          <w:szCs w:val="21"/>
          <w:highlight w:val="none"/>
          <w:lang w:val="en-US" w:eastAsia="zh-CN"/>
        </w:rPr>
        <w:t xml:space="preserve">需提供承诺函</w:t>
      </w:r>
      <w:r>
        <w:rPr>
          <w:rFonts w:hint="eastAsia" w:ascii="宋体" w:hAnsi="宋体"/>
          <w:b/>
          <w:szCs w:val="21"/>
          <w:highlight w:val="none"/>
        </w:rPr>
        <w:t xml:space="preserve">；否则视为无效投标）</w:t>
      </w:r>
      <w:r/>
    </w:p>
    <w:p>
      <w:pPr>
        <w:ind w:right="20"/>
        <w:spacing w:before="100"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1.互联互通：支持业务系统集成数字化应用所需的标准链接及安全验</w:t>
      </w:r>
      <w:r>
        <w:rPr>
          <w:rFonts w:hint="eastAsia" w:ascii="宋体" w:hAnsi="宋体" w:eastAsia="宋体" w:cs="宋体"/>
          <w:sz w:val="21"/>
          <w:szCs w:val="21"/>
          <w:highlight w:val="none"/>
          <w:lang w:val="en-US" w:eastAsia="zh-CN" w:bidi="ar-SA"/>
        </w:rPr>
        <w:t xml:space="preserve">证，能够实现系统间的互联互通。</w:t>
      </w:r>
      <w:r/>
    </w:p>
    <w:p>
      <w:pPr>
        <w:spacing w:before="82" w:line="219"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2.外部链接：支持数字化病案查询、借阅页面等外部链接供医生站、</w:t>
      </w:r>
      <w:r>
        <w:rPr>
          <w:rFonts w:hint="eastAsia" w:ascii="宋体" w:hAnsi="宋体" w:eastAsia="宋体" w:cs="宋体"/>
          <w:spacing w:val="-1"/>
          <w:sz w:val="21"/>
          <w:szCs w:val="21"/>
          <w:highlight w:val="none"/>
          <w:lang w:val="en-US" w:eastAsia="zh-CN" w:bidi="ar-SA"/>
        </w:rPr>
        <w:t xml:space="preserve">护士站、医务等系统做集成。</w:t>
      </w:r>
      <w:r/>
    </w:p>
    <w:p>
      <w:pPr>
        <w:numPr>
          <w:ilvl w:val="0"/>
          <w:numId w:val="0"/>
        </w:numPr>
        <w:ind w:right="0" w:firstLine="240"/>
        <w:jc w:val="both"/>
        <w:keepLines w:val="0"/>
        <w:keepNext w:val="0"/>
        <w:pageBreakBefore w:val="0"/>
        <w:spacing w:line="360" w:lineRule="auto"/>
        <w:widowControl w:val="off"/>
        <w:rPr>
          <w:rFonts w:hint="eastAsia" w:ascii="Times New Roman" w:hAnsi="Times New Roman" w:eastAsia="宋体" w:cs="Times New Roman"/>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3.</w:t>
      </w:r>
      <w:r>
        <w:rPr>
          <w:rFonts w:hint="eastAsia" w:ascii="Times New Roman" w:hAnsi="Times New Roman" w:eastAsia="宋体" w:cs="Times New Roman"/>
          <w:szCs w:val="24"/>
          <w:highlight w:val="none"/>
          <w:lang w:val="en-US" w:eastAsia="zh-CN" w:bidi="ar-SA"/>
        </w:rPr>
        <w:t xml:space="preserve">本次项目的病案扫描病案需要与现有的系统实现系统数据共享，</w:t>
      </w:r>
      <w:r>
        <w:rPr>
          <w:rFonts w:hint="eastAsia" w:ascii="Times New Roman" w:hAnsi="Times New Roman" w:cs="Times New Roman"/>
          <w:szCs w:val="24"/>
          <w:highlight w:val="none"/>
          <w:lang w:val="en-US" w:eastAsia="zh-CN" w:bidi="ar-SA"/>
        </w:rPr>
        <w:t xml:space="preserve">互联互通，</w:t>
      </w:r>
      <w:r>
        <w:rPr>
          <w:rFonts w:hint="eastAsia" w:ascii="Times New Roman" w:hAnsi="Times New Roman" w:eastAsia="宋体" w:cs="Times New Roman"/>
          <w:szCs w:val="24"/>
          <w:highlight w:val="none"/>
          <w:lang w:val="en-US" w:eastAsia="zh-CN" w:bidi="ar-SA"/>
        </w:rPr>
        <w:t xml:space="preserve">涉及系统接口改造费用</w:t>
      </w:r>
      <w:r>
        <w:rPr>
          <w:rFonts w:hint="eastAsia" w:ascii="Times New Roman" w:hAnsi="Times New Roman" w:cs="Times New Roman"/>
          <w:szCs w:val="24"/>
          <w:highlight w:val="none"/>
          <w:lang w:val="en-US" w:eastAsia="zh-CN" w:bidi="ar-SA"/>
        </w:rPr>
        <w:t xml:space="preserve">由中标商承担并</w:t>
      </w:r>
      <w:r>
        <w:rPr>
          <w:rFonts w:hint="default" w:ascii="Times New Roman" w:hAnsi="Times New Roman"/>
          <w:szCs w:val="24"/>
          <w:highlight w:val="none"/>
          <w:lang w:val="en-US" w:eastAsia="zh-CN" w:bidi="ar-SA"/>
        </w:rPr>
        <w:t xml:space="preserve">包含在此次报价内</w:t>
      </w:r>
      <w:r>
        <w:rPr>
          <w:rFonts w:hint="eastAsia" w:ascii="Times New Roman" w:hAnsi="Times New Roman"/>
          <w:szCs w:val="24"/>
          <w:highlight w:val="none"/>
          <w:lang w:val="en-US" w:eastAsia="zh-CN" w:bidi="ar-SA"/>
        </w:rPr>
        <w:t xml:space="preserve">，并要求在签订合同之日起7个工作日完成对接。</w:t>
      </w:r>
      <w:r>
        <w:rPr>
          <w:rFonts w:hint="eastAsia" w:ascii="Times New Roman" w:hAnsi="Times New Roman" w:eastAsia="宋体" w:cs="Times New Roman"/>
          <w:szCs w:val="24"/>
          <w:highlight w:val="none"/>
          <w:lang w:val="en-US" w:eastAsia="zh-CN" w:bidi="ar-SA"/>
        </w:rPr>
        <w:t xml:space="preserve">(需提供承诺函并加盖供应商鲜章)。</w:t>
      </w:r>
      <w:r/>
    </w:p>
    <w:p>
      <w:pPr>
        <w:rPr>
          <w:rFonts w:hint="eastAsia" w:ascii="Times New Roman" w:hAnsi="Times New Roman" w:cs="Times New Roman"/>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Times New Roman" w:hAnsi="Times New Roman" w:cs="Times New Roman"/>
          <w:szCs w:val="24"/>
          <w:highlight w:val="none"/>
          <w:lang w:val="en-US" w:eastAsia="zh-CN" w:bidi="ar-SA"/>
        </w:rPr>
        <w:t xml:space="preserve">4、支持病案数字化系统与病案统计管理系统对接并实现扫描后的病案在病案统计系统中一体化显示，涉及系统接口改造费用由中标商承担并包含在此次报价内。(需提供承诺函并加盖供应商鲜章)。</w:t>
      </w:r>
      <w:r/>
    </w:p>
    <w:p>
      <w:pPr>
        <w:rPr>
          <w:rFonts w:hint="eastAsia" w:ascii="宋体" w:hAnsi="宋体" w:cs="宋体"/>
          <w:b/>
          <w:bCs/>
          <w:spacing w:val="7"/>
          <w:sz w:val="21"/>
          <w:szCs w:val="21"/>
          <w:highlight w:val="none"/>
          <w:lang w:val="en-US" w:eastAsia="zh-CN" w:bidi="ar-SA"/>
        </w:rPr>
      </w:pPr>
      <w:r>
        <w:rPr>
          <w:rFonts w:hint="eastAsia" w:ascii="宋体" w:hAnsi="宋体" w:cs="Arial"/>
          <w:b/>
          <w:sz w:val="36"/>
          <w:szCs w:val="36"/>
          <w:highlight w:val="none"/>
          <w:lang w:val="en-US" w:eastAsia="zh-CN" w:bidi="ar-SA"/>
        </w:rPr>
        <w:t xml:space="preserve"> </w:t>
      </w:r>
      <w:r>
        <w:rPr>
          <w:rFonts w:hint="eastAsia" w:ascii="宋体" w:hAnsi="宋体" w:cs="宋体"/>
          <w:b/>
          <w:bCs/>
          <w:spacing w:val="7"/>
          <w:sz w:val="21"/>
          <w:szCs w:val="21"/>
          <w:highlight w:val="none"/>
          <w:lang w:val="en-US" w:eastAsia="zh-CN" w:bidi="ar-SA"/>
        </w:rPr>
        <w:t xml:space="preserve">（十四）其他服务要求</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75"/>
      </w:tblGrid>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序号</w:t>
            </w:r>
            <w:r/>
          </w:p>
        </w:tc>
        <w:tc>
          <w:tcPr>
            <w:tcW w:w="6975"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要求</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1</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根据医院需求调整加工服务进度。</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2</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必须有严格的质量控制措施，保证图像质量。图像须清晰、不失真、完整、不影响图像的利用效果，倾斜度达到视觉上基本不感觉偏斜为准，不允许有折叠或缺损。</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3</w:t>
            </w:r>
            <w:r/>
          </w:p>
        </w:tc>
        <w:tc>
          <w:tcPr>
            <w:tcW w:w="697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制作场地、人员及设备要求：本项目安排在采购人指定场地进行。成交供应商需负责录入病案基本信息、病案图片扫描、原始病案交接、装订、打包、装箱、上架工作，相关耗材由投标人提供。项目制作人员及设备（除服务器、办公场地外）由成交供应商提供。制作人员须与采购人病案室工作人员紧密协作，共同完成病案管理流程编制。</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4</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成交供应商必须对采购人数据保密，不得将采购人数据内容泄露给第三方，否则，采购人将通过法律手段追究供应商的泄密责任（提供保密承诺函并加盖供应商公章）。</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5</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本项目成果的所有权归属采购人，在项目结束时都必须完整移交。</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6</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成交供应商负责对采购人病案管理人员进行病案数字化相关的业务培训；保证项目终止前，采购人相关人员熟练掌握该项技能。</w:t>
            </w:r>
            <w:r/>
          </w:p>
        </w:tc>
      </w:tr>
    </w:tbl>
    <w:p>
      <w:pP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pPr>
      <w:r>
        <w:rPr>
          <w:rFonts w:hint="eastAsia"/>
          <w:highlight w:val="none"/>
          <w:lang w:val="en-US" w:eastAsia="zh-CN"/>
        </w:rPr>
      </w:r>
      <w:r/>
    </w:p>
    <w:p>
      <w:pPr>
        <w:jc w:val="center"/>
        <w:keepLines/>
        <w:keepNext/>
        <w:spacing w:before="0" w:after="0" w:line="360" w:lineRule="auto"/>
        <w:widowControl w:val="off"/>
        <w:rPr>
          <w:rFonts w:hint="default" w:ascii="宋体" w:hAnsi="宋体" w:eastAsia="宋体" w:cs="Times New Roman"/>
          <w:b/>
          <w:sz w:val="32"/>
          <w:szCs w:val="32"/>
          <w:highlight w:val="none"/>
          <w:lang w:val="en-US" w:eastAsia="zh-CN"/>
        </w:rPr>
        <w:outlineLvl w:val="0"/>
      </w:pPr>
      <w:r/>
      <w:bookmarkStart w:id="52" w:name="_Toc206069732"/>
      <w:r/>
      <w:bookmarkStart w:id="53" w:name="_Toc206069700"/>
      <w:r/>
      <w:bookmarkStart w:id="54" w:name="_Toc21326"/>
      <w:r>
        <w:rPr>
          <w:rFonts w:hint="default" w:ascii="宋体" w:hAnsi="宋体" w:eastAsia="宋体" w:cs="Times New Roman"/>
          <w:b/>
          <w:sz w:val="32"/>
          <w:szCs w:val="32"/>
          <w:highlight w:val="none"/>
        </w:rPr>
        <w:t xml:space="preserve">第五章</w:t>
      </w:r>
      <w:r>
        <w:rPr>
          <w:rFonts w:hint="eastAsia" w:ascii="宋体" w:hAnsi="宋体" w:eastAsia="宋体" w:cs="Times New Roman"/>
          <w:b/>
          <w:sz w:val="32"/>
          <w:szCs w:val="32"/>
          <w:highlight w:val="none"/>
        </w:rPr>
        <w:t xml:space="preserve"> </w:t>
      </w:r>
      <w:r>
        <w:rPr>
          <w:rFonts w:hint="default" w:ascii="宋体" w:hAnsi="宋体" w:eastAsia="宋体" w:cs="Times New Roman"/>
          <w:b/>
          <w:sz w:val="32"/>
          <w:szCs w:val="32"/>
          <w:highlight w:val="none"/>
        </w:rPr>
        <w:t xml:space="preserve">合同主要条款</w:t>
      </w:r>
      <w:bookmarkEnd w:id="52"/>
      <w:r/>
      <w:bookmarkEnd w:id="53"/>
      <w:r/>
      <w:bookmarkEnd w:id="54"/>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地址：</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地址：</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eastAsia="宋体" w:cs="宋体"/>
          <w:szCs w:val="21"/>
          <w:highlight w:val="none"/>
        </w:rPr>
        <w:t xml:space="preserve">《中华人民共和国政府采购法实施条例》</w:t>
      </w:r>
      <w:r>
        <w:rPr>
          <w:rFonts w:hint="eastAsia" w:ascii="宋体" w:hAnsi="宋体" w:eastAsia="宋体" w:cs="Times New Roman"/>
          <w:color w:val="000000"/>
          <w:szCs w:val="21"/>
          <w:highlight w:val="none"/>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第一条 合同文件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采购文件及相关函件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乙方的投标文件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乙方在采购活动中的书面承诺及澄清</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中标通知书</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合同补充条款</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相关附件、图纸及电子版资料</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第二条 合同标的</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.项目名称：</w:t>
      </w:r>
      <w:r>
        <w:rPr>
          <w:rFonts w:hint="eastAsia" w:ascii="宋体" w:hAnsi="宋体" w:eastAsia="宋体" w:cs="Times New Roman"/>
          <w:szCs w:val="21"/>
          <w:highlight w:val="none"/>
          <w:u w:val="single"/>
          <w:lang w:eastAsia="zh-CN"/>
        </w:rPr>
        <w:t xml:space="preserve">昆山市中医医院数字化病案扫描项目</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项目编号：</w:t>
      </w:r>
      <w:r>
        <w:rPr>
          <w:rFonts w:hint="eastAsia" w:ascii="宋体" w:hAnsi="宋体" w:eastAsia="宋体" w:cs="Times New Roman"/>
          <w:szCs w:val="21"/>
          <w:highlight w:val="none"/>
          <w:u w:val="single"/>
          <w:lang w:eastAsia="zh-CN"/>
        </w:rPr>
        <w:t xml:space="preserve">JSZC-320583-HTJS-T2025-0037</w:t>
      </w:r>
      <w:r>
        <w:rPr>
          <w:rFonts w:hint="eastAsia" w:ascii="宋体" w:hAnsi="宋体" w:eastAsia="宋体" w:cs="Times New Roman"/>
          <w:szCs w:val="21"/>
          <w:highlight w:val="none"/>
          <w:u w:val="single"/>
        </w:rPr>
        <w:t xml:space="preserve">。</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t xml:space="preserve">合同履行期限：</w:t>
      </w:r>
      <w:r>
        <w:rPr>
          <w:rFonts w:hint="eastAsia" w:ascii="宋体" w:hAnsi="宋体" w:eastAsia="宋体" w:cs="Times New Roman"/>
          <w:szCs w:val="21"/>
          <w:highlight w:val="none"/>
          <w:lang w:val="en-US" w:eastAsia="zh-CN"/>
        </w:rPr>
        <w:t xml:space="preserve">1年</w:t>
      </w:r>
      <w:r>
        <w:rPr>
          <w:rFonts w:hint="eastAsia" w:ascii="宋体" w:hAnsi="宋体" w:eastAsia="宋体" w:cs="Times New Roman"/>
          <w:szCs w:val="21"/>
          <w:highlight w:val="none"/>
        </w:rPr>
        <w:t xml:space="preserve">。</w:t>
      </w:r>
      <w:r/>
    </w:p>
    <w:p>
      <w:pPr>
        <w:ind w:firstLine="420"/>
        <w:spacing w:line="360" w:lineRule="auto"/>
        <w:rPr>
          <w:rFonts w:hint="eastAsia" w:ascii="宋体" w:hAnsi="宋体" w:eastAsia="宋体" w:cs="Times New Roman"/>
          <w:color w:val="000000"/>
          <w:szCs w:val="21"/>
          <w:highlight w:val="none"/>
          <w:lang w:val="en-US" w:eastAsia="zh-CN"/>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质保期：</w:t>
      </w:r>
      <w:r>
        <w:rPr>
          <w:rFonts w:hint="eastAsia" w:ascii="宋体" w:hAnsi="宋体" w:eastAsia="宋体" w:cs="Times New Roman"/>
          <w:color w:val="000000"/>
          <w:szCs w:val="21"/>
          <w:highlight w:val="none"/>
          <w:lang w:val="en-US" w:eastAsia="zh-CN"/>
        </w:rPr>
        <w:t xml:space="preserve"> </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服务标准：详见采购文件中采购需求。除此以外，</w:t>
      </w:r>
      <w:r>
        <w:rPr>
          <w:rFonts w:ascii="宋体" w:hAnsi="宋体" w:eastAsia="宋体" w:cs="Times New Roman"/>
          <w:szCs w:val="21"/>
          <w:highlight w:val="none"/>
        </w:rPr>
        <w:t xml:space="preserve">乙方所提供的服务的质量标准按照国家标准、行业标准</w:t>
      </w:r>
      <w:r>
        <w:rPr>
          <w:rFonts w:hint="eastAsia" w:ascii="宋体" w:hAnsi="宋体" w:eastAsia="宋体" w:cs="Times New Roman"/>
          <w:szCs w:val="21"/>
          <w:highlight w:val="none"/>
        </w:rPr>
        <w:t xml:space="preserve">和企业标准</w:t>
      </w:r>
      <w:r>
        <w:rPr>
          <w:rFonts w:ascii="宋体" w:hAnsi="宋体" w:eastAsia="宋体" w:cs="Times New Roman"/>
          <w:szCs w:val="21"/>
          <w:highlight w:val="none"/>
        </w:rPr>
        <w:t xml:space="preserve">确定，上述标准不一致的，以严格的标准为准。没有国家标准、行业标准和企业标准的，按照通常标准或者符合合同目的的特定标准确定</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.人员配置</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详见采购文件需求及投标文件。</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采购内容：</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szCs w:val="21"/>
          <w:highlight w:val="none"/>
          <w:lang w:eastAsia="zh-CN"/>
        </w:rPr>
        <w:t xml:space="preserve">昆山市中医医院数字化病案扫描项目</w:t>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第三条 合同总价款</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合同总价款：人民币</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元</w:t>
      </w:r>
      <w:r>
        <w:rPr>
          <w:rFonts w:ascii="宋体" w:hAnsi="宋体" w:eastAsia="宋体" w:cs="Times New Roman"/>
          <w:color w:val="000000"/>
          <w:szCs w:val="21"/>
          <w:highlight w:val="none"/>
        </w:rPr>
        <w:t xml:space="preserve">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合同总价款按此次中标价格执行，包括完成本合同的全部内容所需的费用</w:t>
      </w:r>
      <w:r>
        <w:rPr>
          <w:rFonts w:ascii="宋体" w:hAnsi="宋体" w:eastAsia="宋体" w:cs="Times New Roman"/>
          <w:szCs w:val="21"/>
          <w:highlight w:val="none"/>
        </w:rPr>
        <w:t xml:space="preserve">、政策性文件规定及合同包含的所有风险、责任等各项应有费用。</w:t>
      </w:r>
      <w:r/>
    </w:p>
    <w:p>
      <w:pPr>
        <w:ind w:firstLine="432"/>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对于甲方在</w:t>
      </w:r>
      <w:r>
        <w:rPr>
          <w:rFonts w:hint="eastAsia" w:ascii="宋体" w:hAnsi="宋体" w:eastAsia="宋体" w:cs="Times New Roman"/>
          <w:szCs w:val="21"/>
          <w:highlight w:val="none"/>
        </w:rPr>
        <w:t xml:space="preserve">采购</w:t>
      </w:r>
      <w:r>
        <w:rPr>
          <w:rFonts w:hint="eastAsia" w:ascii="宋体" w:hAnsi="宋体" w:eastAsia="宋体" w:cs="Times New Roman"/>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第四条 付款方式</w:t>
      </w:r>
      <w:r/>
    </w:p>
    <w:p>
      <w:pPr>
        <w:numPr>
          <w:ilvl w:val="0"/>
          <w:numId w:val="0"/>
        </w:numPr>
        <w:contextualSpacing/>
        <w:ind w:left="400"/>
        <w:jc w:val="left"/>
        <w:spacing w:line="360"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合同签订后</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病案数字化翻拍制作按照每季度结束后结算一次费用，具体结算费用按照实际加工页数为准，等于实际加工页数乘以单价。</w:t>
      </w:r>
      <w:r/>
    </w:p>
    <w:p>
      <w:pPr>
        <w:ind w:firstLine="432"/>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ind w:firstLine="422"/>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第五条 考核办法（如有）</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甲方按照本项目采购文件中的考核办法对乙方进行考核。</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第六条 权利和义务</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（一）甲方的权利和义务：</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2.应尊重乙方的劳动成果，积极配合乙方工作人员履行好合同所规定的职责和义务。</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3.按照合同的约定，及时考核乙方的履约工作，并按照考核结果及时支付合同价款。</w:t>
      </w:r>
      <w:r/>
    </w:p>
    <w:p>
      <w:pPr>
        <w:ind w:firstLine="420"/>
        <w:jc w:val="left"/>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（二）乙方的权利和义务：</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2.接受并积极配合甲方组织考核、满意度调查等工作，并按甲方提出的意见及时进行整改。</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3.不得向履约无关的其他人透露采购项目的信息，应指定专人负责本项目管理、协调工作。</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第七条 违约责任及合同终止</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1.甲乙双方任何一方违反合同，造成对方经济损失的，应给予对方经济赔偿。</w:t>
      </w:r>
      <w:r>
        <w:rPr>
          <w:rFonts w:ascii="宋体" w:hAnsi="宋体" w:eastAsia="宋体" w:cs="Times New Roman"/>
          <w:szCs w:val="21"/>
          <w:highlight w:val="none"/>
        </w:rPr>
        <w:t xml:space="preserve">在</w:t>
      </w:r>
      <w:r>
        <w:rPr>
          <w:rFonts w:hint="eastAsia" w:ascii="宋体" w:hAnsi="宋体" w:eastAsia="宋体" w:cs="Times New Roman"/>
          <w:szCs w:val="21"/>
          <w:highlight w:val="none"/>
        </w:rPr>
        <w:t xml:space="preserve">合同服务期限</w:t>
      </w:r>
      <w:r>
        <w:rPr>
          <w:rFonts w:ascii="宋体" w:hAnsi="宋体" w:eastAsia="宋体" w:cs="Times New Roman"/>
          <w:szCs w:val="21"/>
          <w:highlight w:val="none"/>
        </w:rPr>
        <w:t xml:space="preserve">内一方不得擅自变更或</w:t>
      </w:r>
      <w:r>
        <w:rPr>
          <w:rFonts w:hint="eastAsia" w:ascii="宋体" w:hAnsi="宋体" w:eastAsia="宋体" w:cs="Times New Roman"/>
          <w:szCs w:val="21"/>
          <w:highlight w:val="none"/>
        </w:rPr>
        <w:t xml:space="preserve">终止合同</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w:t>
      </w:r>
      <w:r>
        <w:rPr>
          <w:rFonts w:ascii="宋体" w:hAnsi="宋体" w:eastAsia="宋体" w:cs="Times New Roman"/>
          <w:szCs w:val="21"/>
          <w:highlight w:val="none"/>
        </w:rPr>
        <w:t xml:space="preserve">需终止或续签，应在</w:t>
      </w:r>
      <w:r>
        <w:rPr>
          <w:rFonts w:hint="eastAsia" w:ascii="宋体" w:hAnsi="宋体" w:eastAsia="宋体" w:cs="Times New Roman"/>
          <w:szCs w:val="21"/>
          <w:highlight w:val="none"/>
        </w:rPr>
        <w:t xml:space="preserve">合同服务期限内提前一</w:t>
      </w:r>
      <w:r>
        <w:rPr>
          <w:rFonts w:ascii="宋体" w:hAnsi="宋体" w:eastAsia="宋体" w:cs="Times New Roman"/>
          <w:szCs w:val="21"/>
          <w:highlight w:val="none"/>
        </w:rPr>
        <w:t xml:space="preserve">个月</w:t>
      </w:r>
      <w:r>
        <w:rPr>
          <w:rFonts w:hint="eastAsia" w:ascii="宋体" w:hAnsi="宋体" w:eastAsia="宋体" w:cs="Times New Roman"/>
          <w:szCs w:val="21"/>
          <w:highlight w:val="none"/>
        </w:rPr>
        <w:t xml:space="preserve">以书面形式</w:t>
      </w:r>
      <w:r>
        <w:rPr>
          <w:rFonts w:ascii="宋体" w:hAnsi="宋体" w:eastAsia="宋体" w:cs="Times New Roman"/>
          <w:szCs w:val="21"/>
          <w:highlight w:val="none"/>
        </w:rPr>
        <w:t xml:space="preserve">通知对方。</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双方提出索赔通知后十五日内或双方允许的更长时间内未能予以答复，该索赔应视为已经被对方接受。甲方有权从未付款项中扣除索赔金额，</w:t>
      </w:r>
      <w:r>
        <w:rPr>
          <w:rFonts w:hint="eastAsia" w:ascii="宋体" w:hAnsi="宋体" w:eastAsia="宋体" w:cs="Times New Roman"/>
          <w:color w:val="000000"/>
          <w:szCs w:val="21"/>
          <w:highlight w:val="none"/>
        </w:rPr>
        <w:t xml:space="preserve">并拥有对赔偿不足部分进一步索赔的权利</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ind w:firstLine="42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第八条 分包</w:t>
      </w:r>
      <w:r/>
    </w:p>
    <w:p>
      <w:pPr>
        <w:ind w:firstLine="420"/>
        <w:spacing w:line="360" w:lineRule="auto"/>
        <w:rPr>
          <w:rFonts w:ascii="宋体" w:hAnsi="宋体" w:eastAsia="宋体" w:cs="Times New Roman"/>
          <w:b/>
          <w:bCs/>
          <w:color w:val="000000"/>
          <w:szCs w:val="21"/>
          <w:highlight w:val="none"/>
        </w:rPr>
      </w:pPr>
      <w:r>
        <w:rPr>
          <w:rFonts w:hint="eastAsia" w:ascii="宋体" w:hAnsi="宋体" w:eastAsia="宋体" w:cs="Times New Roman"/>
          <w:szCs w:val="21"/>
          <w:highlight w:val="none"/>
        </w:rPr>
        <w:t xml:space="preserve">除甲方同意，本项目内容不允许分包。</w:t>
      </w:r>
      <w:r/>
    </w:p>
    <w:p>
      <w:pPr>
        <w:ind w:firstLine="422"/>
        <w:spacing w:line="360" w:lineRule="auto"/>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第九条 不可抗力</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第十条 争端的解决</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2.调解不成，双方中的任何一方可向甲方所在地的人民法院提起诉讼。</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3.诉讼费、律师费由败诉方负担。</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4.因合同部分履行引发诉讼的，在诉讼期间，除正在进行诉讼的部分外，本合同的其它部分应继续执行。</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第十一条 合同生效</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1.双方签约人为各自法定代表人或被授权代表，签字并加盖公章后生效。</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.本合同壹式贰份，甲乙双方各执壹份，各份具有同等法律效力。</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.本合同应按照中华人民共和国的现行法律进行解释。</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甲方：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乙方：</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法定代表人（授权代表）：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法定代表人（授权代表）：</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签约日期：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签约日期：</w:t>
      </w:r>
      <w:r>
        <w:rPr>
          <w:rFonts w:ascii="宋体" w:hAnsi="宋体" w:eastAsia="宋体" w:cs="Times New Roman"/>
          <w:color w:val="000000"/>
          <w:szCs w:val="21"/>
          <w:highlight w:val="none"/>
        </w:rPr>
        <w:t xml:space="preserve"> </w:t>
      </w:r>
      <w:r/>
    </w:p>
    <w:p>
      <w:pPr>
        <w:rPr>
          <w:rFonts w:ascii="宋体" w:hAnsi="宋体"/>
          <w:sz w:val="32"/>
          <w:szCs w:val="32"/>
          <w:highlight w:val="none"/>
        </w:rPr>
        <w:sectPr>
          <w:headerReference w:type="default" r:id="rId9"/>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highlight w:val="none"/>
        </w:rPr>
      </w:r>
      <w:r/>
    </w:p>
    <w:p>
      <w:pPr>
        <w:pStyle w:val="808"/>
        <w:rPr>
          <w:rFonts w:hint="eastAsia"/>
          <w:highlight w:val="none"/>
        </w:rPr>
      </w:pPr>
      <w:r>
        <w:rPr>
          <w:rFonts w:hint="eastAsia"/>
          <w:highlight w:val="none"/>
        </w:rPr>
      </w:r>
      <w:r/>
    </w:p>
    <w:p>
      <w:pPr>
        <w:pStyle w:val="748"/>
        <w:jc w:val="center"/>
        <w:rPr>
          <w:color w:val="000000" w:themeColor="text1"/>
          <w:highlight w:val="none"/>
          <w14:textFill>
            <w14:solidFill>
              <w14:schemeClr w14:val="tx1"/>
            </w14:solidFill>
          </w14:textFill>
        </w:rPr>
      </w:pPr>
      <w:r/>
      <w:bookmarkStart w:id="55" w:name="_Toc20707"/>
      <w:r>
        <w:rPr>
          <w:rFonts w:hint="eastAsia"/>
          <w:color w:val="000000" w:themeColor="text1"/>
          <w:highlight w:val="none"/>
          <w14:textFill>
            <w14:solidFill>
              <w14:schemeClr w14:val="tx1"/>
            </w14:solidFill>
          </w14:textFill>
        </w:rPr>
        <w:t xml:space="preserve">第六章 合格性评审办法</w:t>
      </w:r>
      <w:bookmarkEnd w:id="55"/>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一、评审办法</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本次</w:t>
      </w:r>
      <w:r>
        <w:rPr>
          <w:rFonts w:hint="eastAsia" w:ascii="宋体" w:hAnsi="宋体"/>
          <w:color w:val="000000" w:themeColor="text1"/>
          <w:szCs w:val="21"/>
          <w:highlight w:val="none"/>
          <w14:textFill>
            <w14:solidFill>
              <w14:schemeClr w14:val="tx1"/>
            </w14:solidFill>
          </w14:textFill>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3、评标委员会各成员独立对每个进入合格性评审程序的谈判供应商的谈判响应文件按合格性评审办法进行评审和评价。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themeColor="text1"/>
          <w:szCs w:val="21"/>
          <w:highlight w:val="none"/>
          <w14:textFill>
            <w14:solidFill>
              <w14:schemeClr w14:val="tx1"/>
            </w14:solidFill>
          </w14:textFill>
        </w:rPr>
        <w:t xml:space="preserve">如果</w:t>
      </w:r>
      <w:r>
        <w:rPr>
          <w:rFonts w:hint="eastAsia" w:ascii="宋体" w:hAnsi="宋体"/>
          <w:color w:val="000000" w:themeColor="text1"/>
          <w:szCs w:val="21"/>
          <w:highlight w:val="none"/>
          <w14:textFill>
            <w14:solidFill>
              <w14:schemeClr w14:val="tx1"/>
            </w14:solidFill>
          </w14:textFill>
        </w:rPr>
        <w:t xml:space="preserve">两个或两个以上谈判供应商的最终谈判报</w:t>
      </w:r>
      <w:r>
        <w:rPr>
          <w:rFonts w:ascii="宋体" w:hAnsi="宋体"/>
          <w:color w:val="000000" w:themeColor="text1"/>
          <w:szCs w:val="21"/>
          <w:highlight w:val="none"/>
          <w14:textFill>
            <w14:solidFill>
              <w14:schemeClr w14:val="tx1"/>
            </w14:solidFill>
          </w14:textFill>
        </w:rPr>
        <w:t xml:space="preserve">价相同</w:t>
      </w:r>
      <w:r>
        <w:rPr>
          <w:rFonts w:hint="eastAsia" w:ascii="宋体" w:hAnsi="宋体"/>
          <w:color w:val="000000" w:themeColor="text1"/>
          <w:szCs w:val="21"/>
          <w:highlight w:val="none"/>
          <w14:textFill>
            <w14:solidFill>
              <w14:schemeClr w14:val="tx1"/>
            </w14:solidFill>
          </w14:textFill>
        </w:rPr>
        <w:t xml:space="preserve">且均最低</w:t>
      </w:r>
      <w:r>
        <w:rPr>
          <w:rFonts w:ascii="宋体" w:hAnsi="宋体"/>
          <w:color w:val="000000" w:themeColor="text1"/>
          <w:szCs w:val="21"/>
          <w:highlight w:val="none"/>
          <w14:textFill>
            <w14:solidFill>
              <w14:schemeClr w14:val="tx1"/>
            </w14:solidFill>
          </w14:textFill>
        </w:rPr>
        <w:t xml:space="preserve">的，则由</w:t>
      </w:r>
      <w:r>
        <w:rPr>
          <w:rFonts w:hint="eastAsia" w:ascii="宋体" w:hAnsi="宋体"/>
          <w:color w:val="000000" w:themeColor="text1"/>
          <w:szCs w:val="21"/>
          <w:highlight w:val="none"/>
          <w14:textFill>
            <w14:solidFill>
              <w14:schemeClr w14:val="tx1"/>
            </w14:solidFill>
          </w14:textFill>
        </w:rPr>
        <w:t xml:space="preserve">采购方</w:t>
      </w:r>
      <w:r>
        <w:rPr>
          <w:rFonts w:ascii="宋体" w:hAnsi="宋体"/>
          <w:color w:val="000000" w:themeColor="text1"/>
          <w:szCs w:val="21"/>
          <w:highlight w:val="none"/>
          <w14:textFill>
            <w14:solidFill>
              <w14:schemeClr w14:val="tx1"/>
            </w14:solidFill>
          </w14:textFill>
        </w:rPr>
        <w:t xml:space="preserve">以抽签方式</w:t>
      </w:r>
      <w:r>
        <w:rPr>
          <w:rFonts w:hint="eastAsia" w:ascii="宋体" w:hAnsi="宋体"/>
          <w:color w:val="000000" w:themeColor="text1"/>
          <w:szCs w:val="21"/>
          <w:highlight w:val="none"/>
          <w14:textFill>
            <w14:solidFill>
              <w14:schemeClr w14:val="tx1"/>
            </w14:solidFill>
          </w14:textFill>
        </w:rPr>
        <w:t xml:space="preserve">在提出最低报价的供应商中</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成交</w:t>
      </w:r>
      <w:r>
        <w:rPr>
          <w:rFonts w:ascii="宋体" w:hAnsi="宋体"/>
          <w:color w:val="000000" w:themeColor="text1"/>
          <w:szCs w:val="21"/>
          <w:highlight w:val="none"/>
          <w14:textFill>
            <w14:solidFill>
              <w14:schemeClr w14:val="tx1"/>
            </w14:solidFill>
          </w14:textFill>
        </w:rPr>
        <w:t xml:space="preserve">候选人。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6、评标委员会认为供应商的报价明显低于其他通过符合性审查的供应商的报价，有可能影响产品质量或者不能诚信履约的，</w:t>
      </w:r>
      <w:r>
        <w:rPr>
          <w:rFonts w:ascii="宋体" w:hAnsi="宋体" w:cs="宋体"/>
          <w:color w:val="000000"/>
          <w:szCs w:val="21"/>
          <w:highlight w:val="none"/>
        </w:rPr>
        <w:t xml:space="preserve">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（一）中、小、微企业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1.本项目专门面向中小企业采购的</w:t>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（二）残疾人福利性单位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（三）监狱企业</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（四）绿色采购</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ascii="宋体" w:hAnsi="宋体"/>
          <w:bCs/>
          <w:color w:val="000000" w:themeColor="text1"/>
          <w:szCs w:val="21"/>
          <w:highlight w:val="none"/>
          <w14:textFill>
            <w14:solidFill>
              <w14:schemeClr w14:val="tx1"/>
            </w14:solidFill>
          </w14:textFill>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themeColor="text1"/>
          <w:szCs w:val="21"/>
          <w:highlight w:val="none"/>
          <w14:textFill>
            <w14:solidFill>
              <w14:schemeClr w14:val="tx1"/>
            </w14:solidFill>
          </w14:textFill>
        </w:rPr>
        <w:t xml:space="preserve">投标文件</w:t>
      </w:r>
      <w:r>
        <w:rPr>
          <w:rFonts w:ascii="宋体" w:hAnsi="宋体"/>
          <w:bCs/>
          <w:color w:val="000000" w:themeColor="text1"/>
          <w:szCs w:val="21"/>
          <w:highlight w:val="none"/>
          <w14:textFill>
            <w14:solidFill>
              <w14:schemeClr w14:val="tx1"/>
            </w14:solidFill>
          </w14:textFill>
        </w:rPr>
        <w:t xml:space="preserve">中提交。</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三、评审内容表</w:t>
      </w:r>
      <w:r/>
    </w:p>
    <w:tbl>
      <w:tblPr>
        <w:tblStyle w:val="7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bookmarkStart w:id="56" w:name="gpc_accord_horizontal_1"/>
            <w:r>
              <w:rPr>
                <w:rFonts w:hint="eastAsia" w:ascii="宋体" w:hAnsi="宋体"/>
                <w:color w:val="000000" w:themeColor="text1"/>
                <w:szCs w:val="21"/>
                <w:highlight w:val="none"/>
                <w14:textFill>
                  <w14:solidFill>
                    <w14:schemeClr w14:val="tx1"/>
                  </w14:solidFill>
                </w14:textFill>
              </w:rPr>
              <w:t xml:space="preserve">评审内容</w:t>
            </w:r>
            <w:r/>
          </w:p>
        </w:tc>
        <w:tc>
          <w:tcPr>
            <w:tcW w:w="1367"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1.合格谈判供应商的资格条件</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2.谈判响应服务的数量、技术要求等是否</w:t>
            </w:r>
            <w:r>
              <w:rPr>
                <w:rFonts w:ascii="宋体" w:hAnsi="宋体"/>
                <w:color w:val="000000" w:themeColor="text1"/>
                <w:szCs w:val="21"/>
                <w:highlight w:val="none"/>
                <w14:textFill>
                  <w14:solidFill>
                    <w14:schemeClr w14:val="tx1"/>
                  </w14:solidFill>
                </w14:textFill>
              </w:rPr>
              <w:t xml:space="preserve">符合谈判文件</w:t>
            </w:r>
            <w:r>
              <w:rPr>
                <w:rFonts w:hint="eastAsia" w:ascii="宋体" w:hAnsi="宋体"/>
                <w:color w:val="000000" w:themeColor="text1"/>
                <w:szCs w:val="21"/>
                <w:highlight w:val="none"/>
                <w14:textFill>
                  <w14:solidFill>
                    <w14:schemeClr w14:val="tx1"/>
                  </w14:solidFill>
                </w14:textFill>
              </w:rPr>
              <w:t xml:space="preserve">要求</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3.服务时间、付款方式、服务期限等其他综合内容承诺</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4.其他，除供应商资格条件及采购技术内容以外的其他涉及实质性响应谈判文件的条款内容</w:t>
            </w:r>
            <w:bookmarkEnd w:id="56"/>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备注：</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1.各供应商必须通过项目交易系统进行该项目网上电子响应，否则视为无效响应。</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themeColor="text1"/>
          <w:szCs w:val="21"/>
          <w:highlight w:val="none"/>
          <w14:textFill>
            <w14:solidFill>
              <w14:schemeClr w14:val="tx1"/>
            </w14:solidFill>
          </w14:textFill>
        </w:rPr>
        <w:t xml:space="preserve">提交最后报价的规定时间为十分钟，超过规定的时间视为放弃提交最后报价</w:t>
      </w:r>
      <w:r>
        <w:rPr>
          <w:rFonts w:hint="eastAsia" w:ascii="宋体" w:hAnsi="宋体" w:cs="仿宋_GB2312"/>
          <w:color w:val="000000" w:themeColor="text1"/>
          <w:szCs w:val="21"/>
          <w:highlight w:val="none"/>
          <w14:textFill>
            <w14:solidFill>
              <w14:schemeClr w14:val="tx1"/>
            </w14:solidFill>
          </w14:textFill>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Symbol">
    <w:panose1 w:val="05050102010706020507"/>
  </w:font>
  <w:font w:name="仿宋">
    <w:panose1 w:val="02010609060101010101"/>
  </w:font>
  <w:font w:name="等线">
    <w:panose1 w:val="02010600030101010101"/>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hint="eastAsia" w:ascii="宋体" w:hAnsi="宋体"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40</w:t>
    </w:r>
    <w:r>
      <w:rPr>
        <w:rFonts w:ascii="宋体" w:hAnsi="宋体" w:eastAsia="宋体"/>
        <w:szCs w:val="21"/>
      </w:rPr>
      <w:fldChar w:fldCharType="end"/>
    </w:r>
    <w:r>
      <w:rPr>
        <w:rFonts w:hint="eastAsia" w:ascii="宋体" w:hAnsi="宋体" w:eastAsia="宋体"/>
        <w:szCs w:val="21"/>
      </w:rPr>
      <w:t xml:space="preserve"> 页</w:t>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lang w:eastAsia="zh-CN"/>
      </w:rPr>
      <w:pBdr>
        <w:bottom w:val="single" w:color="auto" w:sz="6" w:space="1"/>
      </w:pBdr>
    </w:pPr>
    <w:r>
      <w:rPr>
        <w:rFonts w:hint="eastAsia" w:ascii="宋体" w:hAnsi="宋体" w:eastAsia="宋体" w:cs="Times New Roman"/>
        <w:sz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pPr>
    <w:r>
      <w:rPr>
        <w:rFonts w:hint="eastAsia" w:ascii="宋体" w:hAnsi="宋体" w:eastAsia="宋体"/>
      </w:rPr>
      <w:t xml:space="preserve">昆山公正招标                                                             采购标号：KSGZ2016-T-011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2"/>
      <w:numFmt w:val="decimal"/>
      <w:pStyle w:val="1268"/>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450" w:hanging="450"/>
      </w:pPr>
      <w:rPr>
        <w:rFonts w:hint="default"/>
      </w:rPr>
    </w:lvl>
    <w:lvl w:ilvl="1">
      <w:start w:val="4"/>
      <w:numFmt w:val="decimal"/>
      <w:isLgl w:val="false"/>
      <w:suff w:val="tab"/>
      <w:lvlText w:val="%1.%2"/>
      <w:lvlJc w:val="left"/>
      <w:pPr>
        <w:ind w:left="846" w:hanging="450"/>
      </w:pPr>
      <w:rPr>
        <w:rFonts w:hint="default"/>
      </w:rPr>
    </w:lvl>
    <w:lvl w:ilvl="2">
      <w:start w:val="1"/>
      <w:numFmt w:val="bullet"/>
      <w:isLgl w:val="false"/>
      <w:suff w:val="tab"/>
      <w:lvlText w:val=""/>
      <w:lvlJc w:val="left"/>
      <w:pPr>
        <w:ind w:left="1152" w:hanging="360"/>
      </w:pPr>
      <w:rPr>
        <w:rFonts w:hint="default" w:ascii="Symbol" w:hAnsi="Symbol"/>
      </w:rPr>
    </w:lvl>
    <w:lvl w:ilvl="3">
      <w:start w:val="1"/>
      <w:numFmt w:val="decimal"/>
      <w:pStyle w:val="1266"/>
      <w:isLgl w:val="false"/>
      <w:suff w:val="tab"/>
      <w:lvlText w:val="%1.%2.%3.%4"/>
      <w:lvlJc w:val="left"/>
      <w:pPr>
        <w:ind w:left="1908" w:hanging="720"/>
      </w:pPr>
      <w:rPr>
        <w:rFonts w:hint="default"/>
      </w:rPr>
    </w:lvl>
    <w:lvl w:ilvl="4">
      <w:start w:val="1"/>
      <w:numFmt w:val="decimal"/>
      <w:isLgl w:val="false"/>
      <w:suff w:val="tab"/>
      <w:lvlText w:val="%1.%2.%3.%4.%5"/>
      <w:lvlJc w:val="left"/>
      <w:pPr>
        <w:ind w:left="2664" w:hanging="1080"/>
      </w:pPr>
      <w:rPr>
        <w:rFonts w:hint="default"/>
      </w:rPr>
    </w:lvl>
    <w:lvl w:ilvl="5">
      <w:start w:val="1"/>
      <w:numFmt w:val="decimal"/>
      <w:isLgl w:val="false"/>
      <w:suff w:val="tab"/>
      <w:lvlText w:val="%1.%2.%3.%4.%5.%6"/>
      <w:lvlJc w:val="left"/>
      <w:pPr>
        <w:ind w:left="3060" w:hanging="1080"/>
      </w:pPr>
      <w:rPr>
        <w:rFonts w:hint="default"/>
      </w:rPr>
    </w:lvl>
    <w:lvl w:ilvl="6">
      <w:start w:val="1"/>
      <w:numFmt w:val="decimal"/>
      <w:isLgl w:val="false"/>
      <w:suff w:val="tab"/>
      <w:lvlText w:val="%1.%2.%3.%4.%5.%6.%7"/>
      <w:lvlJc w:val="left"/>
      <w:pPr>
        <w:ind w:left="3816" w:hanging="1440"/>
      </w:pPr>
      <w:rPr>
        <w:rFonts w:hint="default"/>
      </w:rPr>
    </w:lvl>
    <w:lvl w:ilvl="7">
      <w:start w:val="1"/>
      <w:numFmt w:val="decimal"/>
      <w:isLgl w:val="false"/>
      <w:suff w:val="tab"/>
      <w:lvlText w:val="%1.%2.%3.%4.%5.%6.%7.%8"/>
      <w:lvlJc w:val="left"/>
      <w:pPr>
        <w:ind w:left="4212" w:hanging="1440"/>
      </w:pPr>
      <w:rPr>
        <w:rFonts w:hint="default"/>
      </w:rPr>
    </w:lvl>
    <w:lvl w:ilvl="8">
      <w:start w:val="1"/>
      <w:numFmt w:val="decimal"/>
      <w:isLgl w:val="false"/>
      <w:suff w:val="tab"/>
      <w:lvlText w:val="%1.%2.%3.%4.%5.%6.%7.%8.%9"/>
      <w:lvlJc w:val="left"/>
      <w:pPr>
        <w:ind w:left="4608" w:hanging="1440"/>
      </w:pPr>
      <w:rPr>
        <w:rFonts w:hint="default"/>
      </w:rPr>
    </w:lvl>
  </w:abstractNum>
  <w:abstractNum w:abstractNumId="5">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9">
    <w:abstractNumId w:val="9"/>
  </w:num>
  <w:num w:numId="10">
    <w:abstractNumId w:val="3"/>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Calibri" w:hAnsi="Calibri" w:eastAsia="宋体" w:cs="Times New Roman"/>
      <w:sz w:val="21"/>
    </w:rPr>
  </w:style>
  <w:style w:type="paragraph" w:styleId="748">
    <w:name w:val="Heading 1"/>
    <w:basedOn w:val="747"/>
    <w:next w:val="747"/>
    <w:link w:val="948"/>
    <w:uiPriority w:val="0"/>
    <w:qFormat/>
    <w:pPr>
      <w:jc w:val="left"/>
      <w:keepNext/>
      <w:spacing w:line="300" w:lineRule="auto"/>
      <w:outlineLvl w:val="0"/>
    </w:pPr>
    <w:rPr>
      <w:sz w:val="28"/>
    </w:rPr>
  </w:style>
  <w:style w:type="paragraph" w:styleId="749">
    <w:name w:val="Heading 2"/>
    <w:basedOn w:val="747"/>
    <w:link w:val="949"/>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750">
    <w:name w:val="Heading 3"/>
    <w:basedOn w:val="747"/>
    <w:next w:val="747"/>
    <w:link w:val="950"/>
    <w:uiPriority w:val="9"/>
    <w:qFormat/>
    <w:pPr>
      <w:keepLines/>
      <w:keepNext/>
      <w:spacing w:before="260" w:after="260" w:line="413" w:lineRule="auto"/>
      <w:outlineLvl w:val="2"/>
    </w:pPr>
    <w:rPr>
      <w:b/>
      <w:sz w:val="32"/>
    </w:rPr>
  </w:style>
  <w:style w:type="paragraph" w:styleId="751">
    <w:name w:val="Heading 4"/>
    <w:basedOn w:val="747"/>
    <w:next w:val="747"/>
    <w:link w:val="951"/>
    <w:uiPriority w:val="0"/>
    <w:qFormat/>
    <w:pPr>
      <w:ind w:left="600" w:firstLine="357"/>
      <w:spacing w:before="468" w:after="468"/>
      <w:outlineLvl w:val="3"/>
    </w:pPr>
    <w:rPr>
      <w:rFonts w:ascii="宋体" w:hAnsi="宋体"/>
      <w:color w:val="000000"/>
      <w:sz w:val="24"/>
      <w:u w:val="single"/>
    </w:rPr>
  </w:style>
  <w:style w:type="paragraph" w:styleId="752">
    <w:name w:val="Heading 5"/>
    <w:basedOn w:val="747"/>
    <w:next w:val="759"/>
    <w:link w:val="952"/>
    <w:uiPriority w:val="0"/>
    <w:qFormat/>
    <w:pPr>
      <w:ind w:firstLine="420"/>
      <w:keepLines/>
      <w:keepNext/>
      <w:spacing w:before="100" w:after="100" w:line="376" w:lineRule="atLeast"/>
      <w:outlineLvl w:val="4"/>
    </w:pPr>
    <w:rPr>
      <w:rFonts w:ascii="宋体"/>
      <w:b/>
      <w:i/>
      <w:sz w:val="24"/>
    </w:rPr>
  </w:style>
  <w:style w:type="paragraph" w:styleId="753">
    <w:name w:val="Heading 6"/>
    <w:basedOn w:val="747"/>
    <w:next w:val="747"/>
    <w:link w:val="953"/>
    <w:uiPriority w:val="0"/>
    <w:qFormat/>
    <w:pPr>
      <w:ind w:left="420"/>
      <w:keepNext/>
      <w:outlineLvl w:val="5"/>
    </w:pPr>
    <w:rPr>
      <w:rFonts w:ascii="Arial" w:hAnsi="Arial" w:eastAsia="黑体"/>
      <w:b/>
    </w:rPr>
  </w:style>
  <w:style w:type="paragraph" w:styleId="754">
    <w:name w:val="Heading 7"/>
    <w:basedOn w:val="747"/>
    <w:next w:val="759"/>
    <w:link w:val="954"/>
    <w:uiPriority w:val="0"/>
    <w:qFormat/>
    <w:pPr>
      <w:keepNext/>
      <w:outlineLvl w:val="6"/>
    </w:pPr>
    <w:rPr>
      <w:rFonts w:ascii="Arial" w:hAnsi="Arial" w:eastAsia="黑体"/>
      <w:b/>
      <w:sz w:val="24"/>
    </w:rPr>
  </w:style>
  <w:style w:type="paragraph" w:styleId="755">
    <w:name w:val="Heading 8"/>
    <w:basedOn w:val="747"/>
    <w:next w:val="747"/>
    <w:link w:val="955"/>
    <w:uiPriority w:val="0"/>
    <w:qFormat/>
    <w:pPr>
      <w:keepNext/>
      <w:outlineLvl w:val="7"/>
    </w:pPr>
    <w:rPr>
      <w:rFonts w:ascii="Arial" w:hAnsi="Arial"/>
      <w:b/>
      <w:color w:val="000000"/>
      <w:sz w:val="16"/>
    </w:rPr>
  </w:style>
  <w:style w:type="paragraph" w:styleId="756">
    <w:name w:val="Heading 9"/>
    <w:basedOn w:val="747"/>
    <w:next w:val="759"/>
    <w:link w:val="956"/>
    <w:uiPriority w:val="0"/>
    <w:qFormat/>
    <w:pPr>
      <w:keepLines/>
      <w:keepNext/>
      <w:spacing w:before="240" w:after="64" w:line="317" w:lineRule="auto"/>
      <w:outlineLvl w:val="8"/>
    </w:pPr>
    <w:rPr>
      <w:rFonts w:ascii="Arial" w:hAnsi="Arial" w:eastAsia="黑体"/>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link w:val="1082"/>
    <w:uiPriority w:val="0"/>
    <w:qFormat/>
    <w:pPr>
      <w:ind w:firstLine="420"/>
      <w:jc w:val="left"/>
    </w:pPr>
    <w:rPr>
      <w:rFonts w:eastAsia="楷体_GB2312"/>
      <w:sz w:val="24"/>
    </w:rPr>
  </w:style>
  <w:style w:type="paragraph" w:styleId="760">
    <w:name w:val="toc 7"/>
    <w:basedOn w:val="747"/>
    <w:next w:val="747"/>
    <w:uiPriority w:val="39"/>
    <w:unhideWhenUsed/>
    <w:qFormat/>
    <w:pPr>
      <w:ind w:left="1701"/>
      <w:spacing w:after="57"/>
    </w:pPr>
  </w:style>
  <w:style w:type="paragraph" w:styleId="761">
    <w:name w:val="List Bullet 4"/>
    <w:basedOn w:val="747"/>
    <w:uiPriority w:val="0"/>
    <w:qFormat/>
    <w:pPr>
      <w:ind w:left="381" w:hanging="360"/>
      <w:spacing w:after="120"/>
      <w:tabs>
        <w:tab w:val="left" w:pos="381" w:leader="none"/>
      </w:tabs>
    </w:pPr>
    <w:rPr>
      <w:sz w:val="28"/>
    </w:rPr>
  </w:style>
  <w:style w:type="paragraph" w:styleId="762">
    <w:name w:val="List Number"/>
    <w:basedOn w:val="747"/>
    <w:uiPriority w:val="0"/>
    <w:qFormat/>
    <w:pPr>
      <w:ind w:left="720" w:hanging="360"/>
      <w:jc w:val="left"/>
      <w:widowControl/>
      <w:tabs>
        <w:tab w:val="left" w:pos="839" w:leader="none"/>
      </w:tabs>
    </w:pPr>
    <w:rPr>
      <w:sz w:val="24"/>
    </w:rPr>
  </w:style>
  <w:style w:type="paragraph" w:styleId="763">
    <w:name w:val="Caption"/>
    <w:basedOn w:val="747"/>
    <w:next w:val="747"/>
    <w:uiPriority w:val="0"/>
    <w:qFormat/>
    <w:pPr>
      <w:ind w:left="1260" w:hanging="720"/>
      <w:tabs>
        <w:tab w:val="left" w:pos="180" w:leader="none"/>
        <w:tab w:val="left" w:pos="840" w:leader="none"/>
      </w:tabs>
    </w:pPr>
    <w:rPr>
      <w:rFonts w:ascii="宋体" w:hAnsi="宋体"/>
      <w:b/>
    </w:rPr>
  </w:style>
  <w:style w:type="paragraph" w:styleId="764">
    <w:name w:val="Document Map"/>
    <w:basedOn w:val="747"/>
    <w:uiPriority w:val="0"/>
    <w:qFormat/>
    <w:pPr>
      <w:shd w:val="clear" w:color="auto" w:fill="000080"/>
    </w:pPr>
  </w:style>
  <w:style w:type="paragraph" w:styleId="765">
    <w:name w:val="annotation text"/>
    <w:basedOn w:val="747"/>
    <w:link w:val="1092"/>
    <w:uiPriority w:val="99"/>
    <w:qFormat/>
    <w:pPr>
      <w:jc w:val="left"/>
    </w:pPr>
  </w:style>
  <w:style w:type="paragraph" w:styleId="766">
    <w:name w:val="Body Text 3"/>
    <w:basedOn w:val="747"/>
    <w:uiPriority w:val="0"/>
    <w:qFormat/>
    <w:rPr>
      <w:color w:val="0000ff"/>
    </w:rPr>
  </w:style>
  <w:style w:type="paragraph" w:styleId="767">
    <w:name w:val="List Bullet 3"/>
    <w:basedOn w:val="747"/>
    <w:uiPriority w:val="0"/>
    <w:qFormat/>
    <w:pPr>
      <w:ind w:left="360" w:hanging="360"/>
      <w:spacing w:after="120"/>
      <w:tabs>
        <w:tab w:val="left" w:pos="360" w:leader="none"/>
      </w:tabs>
    </w:pPr>
    <w:rPr>
      <w:sz w:val="28"/>
    </w:rPr>
  </w:style>
  <w:style w:type="paragraph" w:styleId="768">
    <w:name w:val="Body Text"/>
    <w:basedOn w:val="747"/>
    <w:link w:val="1259"/>
    <w:uiPriority w:val="99"/>
    <w:qFormat/>
    <w:pPr>
      <w:tabs>
        <w:tab w:val="left" w:pos="5250" w:leader="none"/>
      </w:tabs>
    </w:pPr>
    <w:rPr>
      <w:sz w:val="28"/>
    </w:rPr>
  </w:style>
  <w:style w:type="paragraph" w:styleId="769">
    <w:name w:val="Body Text Indent"/>
    <w:basedOn w:val="747"/>
    <w:next w:val="770"/>
    <w:link w:val="1098"/>
    <w:uiPriority w:val="99"/>
    <w:qFormat/>
    <w:pPr>
      <w:ind w:firstLine="420"/>
      <w:spacing w:line="360" w:lineRule="auto"/>
    </w:pPr>
    <w:rPr>
      <w:rFonts w:ascii="宋体" w:hAnsi="宋体"/>
    </w:rPr>
  </w:style>
  <w:style w:type="paragraph" w:styleId="770">
    <w:name w:val="envelope return"/>
    <w:basedOn w:val="747"/>
    <w:uiPriority w:val="0"/>
    <w:qFormat/>
    <w:rPr>
      <w:rFonts w:ascii="Arial" w:hAnsi="Arial"/>
    </w:rPr>
  </w:style>
  <w:style w:type="paragraph" w:styleId="771">
    <w:name w:val="Block Text"/>
    <w:basedOn w:val="747"/>
    <w:uiPriority w:val="0"/>
    <w:qFormat/>
    <w:pPr>
      <w:ind w:left="630" w:right="-609" w:firstLine="420"/>
      <w:spacing w:line="360" w:lineRule="auto"/>
    </w:pPr>
    <w:rPr>
      <w:rFonts w:hint="eastAsia" w:ascii="仿宋_GB2312" w:eastAsia="仿宋_GB2312"/>
    </w:rPr>
  </w:style>
  <w:style w:type="paragraph" w:styleId="772">
    <w:name w:val="List Bullet 2"/>
    <w:basedOn w:val="747"/>
    <w:uiPriority w:val="0"/>
    <w:qFormat/>
    <w:pPr>
      <w:ind w:left="780" w:hanging="360"/>
      <w:spacing w:after="120"/>
      <w:tabs>
        <w:tab w:val="left" w:pos="780" w:leader="none"/>
      </w:tabs>
    </w:pPr>
    <w:rPr>
      <w:sz w:val="28"/>
    </w:rPr>
  </w:style>
  <w:style w:type="paragraph" w:styleId="773">
    <w:name w:val="toc 5"/>
    <w:basedOn w:val="747"/>
    <w:next w:val="747"/>
    <w:uiPriority w:val="39"/>
    <w:unhideWhenUsed/>
    <w:qFormat/>
    <w:pPr>
      <w:ind w:left="1134"/>
      <w:spacing w:after="57"/>
    </w:pPr>
  </w:style>
  <w:style w:type="paragraph" w:styleId="774">
    <w:name w:val="toc 3"/>
    <w:basedOn w:val="747"/>
    <w:next w:val="747"/>
    <w:uiPriority w:val="39"/>
    <w:unhideWhenUsed/>
    <w:qFormat/>
    <w:pPr>
      <w:ind w:left="567"/>
      <w:spacing w:after="57"/>
    </w:pPr>
  </w:style>
  <w:style w:type="paragraph" w:styleId="775">
    <w:name w:val="Plain Text"/>
    <w:basedOn w:val="747"/>
    <w:link w:val="1108"/>
    <w:uiPriority w:val="99"/>
    <w:qFormat/>
    <w:rPr>
      <w:rFonts w:ascii="宋体" w:hAnsi="Courier New" w:eastAsia="楷体_GB2312"/>
      <w:sz w:val="28"/>
    </w:rPr>
  </w:style>
  <w:style w:type="paragraph" w:styleId="776">
    <w:name w:val="toc 8"/>
    <w:basedOn w:val="747"/>
    <w:next w:val="747"/>
    <w:uiPriority w:val="39"/>
    <w:unhideWhenUsed/>
    <w:qFormat/>
    <w:pPr>
      <w:ind w:left="1984"/>
      <w:spacing w:after="57"/>
    </w:pPr>
  </w:style>
  <w:style w:type="paragraph" w:styleId="777">
    <w:name w:val="Date"/>
    <w:basedOn w:val="747"/>
    <w:next w:val="747"/>
    <w:link w:val="1120"/>
    <w:uiPriority w:val="99"/>
    <w:qFormat/>
  </w:style>
  <w:style w:type="paragraph" w:styleId="778">
    <w:name w:val="Body Text Indent 2"/>
    <w:basedOn w:val="747"/>
    <w:uiPriority w:val="0"/>
    <w:qFormat/>
    <w:pPr>
      <w:ind w:firstLine="540"/>
      <w:spacing w:line="360" w:lineRule="auto"/>
    </w:pPr>
    <w:rPr>
      <w:rFonts w:ascii="宋体" w:hAnsi="宋体"/>
      <w:sz w:val="24"/>
    </w:rPr>
  </w:style>
  <w:style w:type="paragraph" w:styleId="779">
    <w:name w:val="endnote text"/>
    <w:basedOn w:val="747"/>
    <w:link w:val="1075"/>
    <w:uiPriority w:val="99"/>
    <w:semiHidden/>
    <w:unhideWhenUsed/>
    <w:qFormat/>
    <w:rPr>
      <w:sz w:val="20"/>
    </w:rPr>
  </w:style>
  <w:style w:type="paragraph" w:styleId="780">
    <w:name w:val="Balloon Text"/>
    <w:basedOn w:val="747"/>
    <w:link w:val="1077"/>
    <w:uiPriority w:val="99"/>
    <w:qFormat/>
    <w:rPr>
      <w:sz w:val="18"/>
    </w:rPr>
  </w:style>
  <w:style w:type="paragraph" w:styleId="781">
    <w:name w:val="Footer"/>
    <w:basedOn w:val="747"/>
    <w:link w:val="1094"/>
    <w:uiPriority w:val="99"/>
    <w:qFormat/>
    <w:pPr>
      <w:jc w:val="left"/>
      <w:tabs>
        <w:tab w:val="center" w:pos="4153" w:leader="none"/>
        <w:tab w:val="right" w:pos="8306" w:leader="none"/>
      </w:tabs>
    </w:pPr>
    <w:rPr>
      <w:rFonts w:eastAsia="楷体_GB2312"/>
      <w:sz w:val="18"/>
    </w:rPr>
  </w:style>
  <w:style w:type="paragraph" w:styleId="782">
    <w:name w:val="Header"/>
    <w:basedOn w:val="747"/>
    <w:link w:val="1103"/>
    <w:uiPriority w:val="99"/>
    <w:qFormat/>
    <w:pPr>
      <w:jc w:val="center"/>
      <w:tabs>
        <w:tab w:val="center" w:pos="4153" w:leader="none"/>
        <w:tab w:val="right" w:pos="8306" w:leader="none"/>
      </w:tabs>
      <w:pBdr>
        <w:bottom w:val="single" w:color="000000" w:sz="6" w:space="1"/>
      </w:pBdr>
    </w:pPr>
    <w:rPr>
      <w:rFonts w:eastAsia="楷体_GB2312"/>
      <w:sz w:val="18"/>
    </w:rPr>
  </w:style>
  <w:style w:type="paragraph" w:styleId="783">
    <w:name w:val="toc 1"/>
    <w:basedOn w:val="747"/>
    <w:next w:val="747"/>
    <w:uiPriority w:val="39"/>
    <w:unhideWhenUsed/>
    <w:qFormat/>
    <w:pPr>
      <w:spacing w:after="57"/>
    </w:pPr>
  </w:style>
  <w:style w:type="paragraph" w:styleId="784">
    <w:name w:val="toc 4"/>
    <w:basedOn w:val="747"/>
    <w:next w:val="747"/>
    <w:uiPriority w:val="99"/>
    <w:unhideWhenUsed/>
    <w:qFormat/>
    <w:pPr>
      <w:ind w:left="850"/>
      <w:spacing w:after="57"/>
    </w:pPr>
  </w:style>
  <w:style w:type="paragraph" w:styleId="785">
    <w:name w:val="Subtitle"/>
    <w:basedOn w:val="747"/>
    <w:next w:val="747"/>
    <w:link w:val="960"/>
    <w:uiPriority w:val="11"/>
    <w:qFormat/>
    <w:pPr>
      <w:spacing w:before="200" w:after="200"/>
    </w:pPr>
    <w:rPr>
      <w:sz w:val="24"/>
      <w:szCs w:val="24"/>
    </w:rPr>
  </w:style>
  <w:style w:type="paragraph" w:styleId="786">
    <w:name w:val="List"/>
    <w:basedOn w:val="747"/>
    <w:uiPriority w:val="0"/>
    <w:qFormat/>
    <w:pPr>
      <w:ind w:left="420" w:hanging="420"/>
      <w:spacing w:line="360" w:lineRule="auto"/>
    </w:pPr>
    <w:rPr>
      <w:rFonts w:eastAsia="仿宋_GB2312"/>
      <w:sz w:val="24"/>
    </w:rPr>
  </w:style>
  <w:style w:type="paragraph" w:styleId="787">
    <w:name w:val="footnote text"/>
    <w:basedOn w:val="747"/>
    <w:link w:val="1074"/>
    <w:uiPriority w:val="99"/>
    <w:semiHidden/>
    <w:unhideWhenUsed/>
    <w:qFormat/>
    <w:pPr>
      <w:spacing w:after="40"/>
    </w:pPr>
    <w:rPr>
      <w:sz w:val="18"/>
    </w:rPr>
  </w:style>
  <w:style w:type="paragraph" w:styleId="788">
    <w:name w:val="toc 6"/>
    <w:basedOn w:val="747"/>
    <w:next w:val="747"/>
    <w:uiPriority w:val="39"/>
    <w:unhideWhenUsed/>
    <w:qFormat/>
    <w:pPr>
      <w:ind w:left="1417"/>
      <w:spacing w:after="57"/>
    </w:pPr>
  </w:style>
  <w:style w:type="paragraph" w:styleId="789">
    <w:name w:val="Body Text Indent 3"/>
    <w:basedOn w:val="747"/>
    <w:link w:val="1261"/>
    <w:uiPriority w:val="99"/>
    <w:qFormat/>
    <w:pPr>
      <w:ind w:firstLine="480"/>
      <w:spacing w:line="360" w:lineRule="auto"/>
      <w:widowControl/>
    </w:pPr>
    <w:rPr>
      <w:sz w:val="24"/>
    </w:rPr>
  </w:style>
  <w:style w:type="paragraph" w:styleId="790">
    <w:name w:val="table of figures"/>
    <w:basedOn w:val="747"/>
    <w:next w:val="747"/>
    <w:uiPriority w:val="99"/>
    <w:unhideWhenUsed/>
    <w:qFormat/>
  </w:style>
  <w:style w:type="paragraph" w:styleId="791">
    <w:name w:val="toc 2"/>
    <w:basedOn w:val="747"/>
    <w:next w:val="747"/>
    <w:uiPriority w:val="39"/>
    <w:unhideWhenUsed/>
    <w:qFormat/>
    <w:pPr>
      <w:ind w:left="283"/>
      <w:spacing w:after="57"/>
    </w:pPr>
  </w:style>
  <w:style w:type="paragraph" w:styleId="792">
    <w:name w:val="toc 9"/>
    <w:basedOn w:val="747"/>
    <w:next w:val="747"/>
    <w:uiPriority w:val="39"/>
    <w:unhideWhenUsed/>
    <w:qFormat/>
    <w:pPr>
      <w:ind w:left="2268"/>
      <w:spacing w:after="57"/>
    </w:pPr>
  </w:style>
  <w:style w:type="paragraph" w:styleId="793">
    <w:name w:val="Body Text 2"/>
    <w:basedOn w:val="747"/>
    <w:link w:val="1252"/>
    <w:uiPriority w:val="0"/>
    <w:qFormat/>
    <w:pPr>
      <w:spacing w:line="360" w:lineRule="auto"/>
      <w:tabs>
        <w:tab w:val="left" w:pos="630" w:leader="none"/>
      </w:tabs>
    </w:pPr>
    <w:rPr>
      <w:rFonts w:ascii="宋体" w:hAnsi="宋体"/>
      <w:sz w:val="24"/>
    </w:rPr>
  </w:style>
  <w:style w:type="paragraph" w:styleId="794">
    <w:name w:val="Normal (Web)"/>
    <w:basedOn w:val="74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5">
    <w:name w:val="Title"/>
    <w:basedOn w:val="747"/>
    <w:link w:val="1128"/>
    <w:uiPriority w:val="99"/>
    <w:qFormat/>
    <w:pPr>
      <w:jc w:val="center"/>
      <w:spacing w:before="156"/>
    </w:pPr>
    <w:rPr>
      <w:rFonts w:eastAsia="黑体"/>
      <w:b/>
      <w:sz w:val="32"/>
    </w:rPr>
  </w:style>
  <w:style w:type="paragraph" w:styleId="796">
    <w:name w:val="annotation subject"/>
    <w:basedOn w:val="765"/>
    <w:next w:val="765"/>
    <w:link w:val="1262"/>
    <w:uiPriority w:val="99"/>
    <w:qFormat/>
    <w:rPr>
      <w:b/>
      <w:bCs/>
    </w:rPr>
  </w:style>
  <w:style w:type="paragraph" w:styleId="797">
    <w:name w:val="Body Text First Indent 2"/>
    <w:basedOn w:val="769"/>
    <w:link w:val="1253"/>
    <w:uiPriority w:val="99"/>
    <w:semiHidden/>
    <w:unhideWhenUsed/>
    <w:qFormat/>
    <w:pPr>
      <w:ind w:left="420" w:firstLine="200"/>
      <w:spacing w:after="120" w:line="240" w:lineRule="auto"/>
    </w:pPr>
    <w:rPr>
      <w:rFonts w:ascii="Calibri" w:hAnsi="Calibri"/>
    </w:rPr>
  </w:style>
  <w:style w:type="table" w:styleId="798">
    <w:name w:val="Table Grid"/>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FollowedHyperlink"/>
    <w:uiPriority w:val="99"/>
    <w:qFormat/>
    <w:rPr>
      <w:color w:val="800080"/>
      <w:u w:val="single"/>
    </w:rPr>
  </w:style>
  <w:style w:type="character" w:styleId="803">
    <w:name w:val="Emphasis"/>
    <w:basedOn w:val="757"/>
    <w:uiPriority w:val="20"/>
    <w:qFormat/>
    <w:rPr>
      <w:i/>
    </w:rPr>
  </w:style>
  <w:style w:type="character" w:styleId="804">
    <w:name w:val="HTML Typewriter"/>
    <w:uiPriority w:val="0"/>
    <w:qFormat/>
    <w:rPr>
      <w:rFonts w:ascii="黑体" w:hAnsi="Courier New" w:eastAsia="黑体" w:cs="Courier New"/>
      <w:sz w:val="14"/>
      <w:szCs w:val="14"/>
      <w:lang w:val="en-US" w:eastAsia="zh-CN" w:bidi="ar-SA"/>
    </w:rPr>
  </w:style>
  <w:style w:type="character" w:styleId="805">
    <w:name w:val="Hyperlink"/>
    <w:uiPriority w:val="99"/>
    <w:qFormat/>
    <w:rPr>
      <w:color w:val="0000ff"/>
      <w:u w:val="single"/>
    </w:rPr>
  </w:style>
  <w:style w:type="character" w:styleId="806">
    <w:name w:val="annotation reference"/>
    <w:uiPriority w:val="0"/>
    <w:qFormat/>
    <w:rPr>
      <w:sz w:val="21"/>
      <w:szCs w:val="21"/>
    </w:rPr>
  </w:style>
  <w:style w:type="character" w:styleId="807">
    <w:name w:val="footnote reference"/>
    <w:uiPriority w:val="99"/>
    <w:unhideWhenUsed/>
    <w:qFormat/>
    <w:rPr>
      <w:vertAlign w:val="superscript"/>
    </w:rPr>
  </w:style>
  <w:style w:type="paragraph" w:styleId="808" w:customStyle="1">
    <w:name w:val="正文文本1"/>
    <w:next w:val="747"/>
    <w:uiPriority w:val="0"/>
    <w:qFormat/>
    <w:pPr>
      <w:jc w:val="both"/>
      <w:widowControl w:val="off"/>
      <w:tabs>
        <w:tab w:val="left" w:pos="5250" w:leader="none"/>
      </w:tabs>
    </w:pPr>
    <w:rPr>
      <w:rFonts w:hint="default" w:ascii="Times New Roman" w:hAnsi="Times New Roman" w:eastAsia="宋体" w:cs="Times New Roman"/>
      <w:sz w:val="28"/>
      <w:szCs w:val="24"/>
      <w:lang w:val="en-US" w:eastAsia="zh-CN" w:bidi="ar-SA"/>
    </w:rPr>
  </w:style>
  <w:style w:type="paragraph" w:styleId="809" w:customStyle="1">
    <w:name w:val="正文缩进1"/>
    <w:basedOn w:val="747"/>
    <w:uiPriority w:val="99"/>
    <w:qFormat/>
    <w:pPr>
      <w:ind w:firstLine="420"/>
      <w:jc w:val="left"/>
    </w:pPr>
    <w:rPr>
      <w:rFonts w:eastAsia="楷体_GB2312"/>
      <w:sz w:val="24"/>
    </w:rPr>
  </w:style>
  <w:style w:type="table" w:styleId="810"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basedOn w:val="7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basedOn w:val="7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basedOn w:val="7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basedOn w:val="7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basedOn w:val="7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basedOn w:val="7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basedOn w:val="7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basedOn w:val="7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basedOn w:val="7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basedOn w:val="7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table" w:styleId="913"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75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75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75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清单表 1 浅色1"/>
    <w:basedOn w:val="75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75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清单表 7 彩色1"/>
    <w:basedOn w:val="75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2" w:customStyle="1">
    <w:name w:val="TOC 标题1"/>
    <w:uiPriority w:val="39"/>
    <w:unhideWhenUsed/>
    <w:qFormat/>
    <w:rPr>
      <w:rFonts w:hint="default" w:ascii="Times New Roman" w:hAnsi="Times New Roman" w:eastAsia="宋体" w:cs="Times New Roman"/>
    </w:rPr>
  </w:style>
  <w:style w:type="paragraph" w:styleId="933" w:customStyle="1">
    <w:name w:val="段"/>
    <w:next w:val="747"/>
    <w:uiPriority w:val="0"/>
    <w:qFormat/>
    <w:pPr>
      <w:ind w:firstLine="200"/>
      <w:jc w:val="both"/>
    </w:pPr>
    <w:rPr>
      <w:rFonts w:hint="default" w:ascii="Calibri" w:hAnsi="Calibri" w:eastAsia="Times New Roman" w:cs="Times New Roman"/>
      <w:sz w:val="21"/>
    </w:rPr>
  </w:style>
  <w:style w:type="paragraph" w:styleId="934" w:customStyle="1">
    <w:name w:val="TOC 标题111"/>
    <w:uiPriority w:val="39"/>
    <w:unhideWhenUsed/>
    <w:qFormat/>
    <w:rPr>
      <w:rFonts w:hint="default" w:ascii="Times New Roman" w:hAnsi="Times New Roman" w:eastAsia="宋体" w:cs="Times New Roman"/>
    </w:rPr>
  </w:style>
  <w:style w:type="character" w:styleId="935" w:customStyle="1">
    <w:name w:val="Heading 1 Char"/>
    <w:basedOn w:val="757"/>
    <w:uiPriority w:val="9"/>
    <w:qFormat/>
    <w:rPr>
      <w:rFonts w:ascii="Arial" w:hAnsi="Arial" w:eastAsia="Arial" w:cs="Arial"/>
      <w:sz w:val="40"/>
      <w:szCs w:val="40"/>
    </w:rPr>
  </w:style>
  <w:style w:type="character" w:styleId="936" w:customStyle="1">
    <w:name w:val="Heading 2 Char"/>
    <w:basedOn w:val="757"/>
    <w:uiPriority w:val="9"/>
    <w:qFormat/>
    <w:rPr>
      <w:rFonts w:ascii="Arial" w:hAnsi="Arial" w:eastAsia="Arial" w:cs="Arial"/>
      <w:sz w:val="34"/>
    </w:rPr>
  </w:style>
  <w:style w:type="character" w:styleId="937" w:customStyle="1">
    <w:name w:val="Heading 3 Char"/>
    <w:basedOn w:val="757"/>
    <w:uiPriority w:val="9"/>
    <w:qFormat/>
    <w:rPr>
      <w:rFonts w:ascii="Arial" w:hAnsi="Arial" w:eastAsia="Arial" w:cs="Arial"/>
      <w:sz w:val="30"/>
      <w:szCs w:val="30"/>
    </w:rPr>
  </w:style>
  <w:style w:type="character" w:styleId="938" w:customStyle="1">
    <w:name w:val="Heading 4 Char"/>
    <w:basedOn w:val="757"/>
    <w:uiPriority w:val="9"/>
    <w:qFormat/>
    <w:rPr>
      <w:rFonts w:ascii="Arial" w:hAnsi="Arial" w:eastAsia="Arial" w:cs="Arial"/>
      <w:b/>
      <w:bCs/>
      <w:sz w:val="26"/>
      <w:szCs w:val="26"/>
    </w:rPr>
  </w:style>
  <w:style w:type="character" w:styleId="939" w:customStyle="1">
    <w:name w:val="Heading 5 Char"/>
    <w:basedOn w:val="757"/>
    <w:uiPriority w:val="9"/>
    <w:qFormat/>
    <w:rPr>
      <w:rFonts w:ascii="Arial" w:hAnsi="Arial" w:eastAsia="Arial" w:cs="Arial"/>
      <w:b/>
      <w:bCs/>
      <w:sz w:val="24"/>
      <w:szCs w:val="24"/>
    </w:rPr>
  </w:style>
  <w:style w:type="character" w:styleId="940" w:customStyle="1">
    <w:name w:val="Heading 6 Char"/>
    <w:basedOn w:val="757"/>
    <w:uiPriority w:val="9"/>
    <w:qFormat/>
    <w:rPr>
      <w:rFonts w:ascii="Arial" w:hAnsi="Arial" w:eastAsia="Arial" w:cs="Arial"/>
      <w:b/>
      <w:bCs/>
      <w:sz w:val="22"/>
      <w:szCs w:val="22"/>
    </w:rPr>
  </w:style>
  <w:style w:type="character" w:styleId="941" w:customStyle="1">
    <w:name w:val="Heading 7 Char"/>
    <w:basedOn w:val="757"/>
    <w:uiPriority w:val="9"/>
    <w:qFormat/>
    <w:rPr>
      <w:rFonts w:ascii="Arial" w:hAnsi="Arial" w:eastAsia="Arial" w:cs="Arial"/>
      <w:b/>
      <w:bCs/>
      <w:i/>
      <w:iCs/>
      <w:sz w:val="22"/>
      <w:szCs w:val="22"/>
    </w:rPr>
  </w:style>
  <w:style w:type="character" w:styleId="942" w:customStyle="1">
    <w:name w:val="Heading 8 Char"/>
    <w:basedOn w:val="757"/>
    <w:uiPriority w:val="9"/>
    <w:qFormat/>
    <w:rPr>
      <w:rFonts w:ascii="Arial" w:hAnsi="Arial" w:eastAsia="Arial" w:cs="Arial"/>
      <w:i/>
      <w:iCs/>
      <w:sz w:val="22"/>
      <w:szCs w:val="22"/>
    </w:rPr>
  </w:style>
  <w:style w:type="character" w:styleId="943" w:customStyle="1">
    <w:name w:val="Heading 9 Char"/>
    <w:basedOn w:val="757"/>
    <w:uiPriority w:val="9"/>
    <w:qFormat/>
    <w:rPr>
      <w:rFonts w:ascii="Arial" w:hAnsi="Arial" w:eastAsia="Arial" w:cs="Arial"/>
      <w:i/>
      <w:iCs/>
      <w:sz w:val="21"/>
      <w:szCs w:val="21"/>
    </w:rPr>
  </w:style>
  <w:style w:type="character" w:styleId="944" w:customStyle="1">
    <w:name w:val="Subtitle Char"/>
    <w:basedOn w:val="757"/>
    <w:uiPriority w:val="11"/>
    <w:qFormat/>
    <w:rPr>
      <w:sz w:val="24"/>
      <w:szCs w:val="24"/>
    </w:rPr>
  </w:style>
  <w:style w:type="character" w:styleId="945" w:customStyle="1">
    <w:name w:val="Intense Quote Char"/>
    <w:uiPriority w:val="30"/>
    <w:qFormat/>
    <w:rPr>
      <w:i/>
    </w:r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character" w:styleId="948" w:customStyle="1">
    <w:name w:val="标题 1 字符"/>
    <w:link w:val="748"/>
    <w:uiPriority w:val="0"/>
    <w:qFormat/>
    <w:rPr>
      <w:rFonts w:ascii="Arial" w:hAnsi="Arial" w:eastAsia="Arial" w:cs="Arial"/>
      <w:sz w:val="40"/>
      <w:szCs w:val="40"/>
    </w:rPr>
  </w:style>
  <w:style w:type="character" w:styleId="949" w:customStyle="1">
    <w:name w:val="标题 2 字符"/>
    <w:link w:val="749"/>
    <w:uiPriority w:val="0"/>
    <w:qFormat/>
    <w:rPr>
      <w:rFonts w:ascii="Arial" w:hAnsi="Arial" w:eastAsia="Arial" w:cs="Arial"/>
      <w:sz w:val="34"/>
    </w:rPr>
  </w:style>
  <w:style w:type="character" w:styleId="950" w:customStyle="1">
    <w:name w:val="标题 3 字符"/>
    <w:link w:val="750"/>
    <w:uiPriority w:val="9"/>
    <w:qFormat/>
    <w:rPr>
      <w:rFonts w:ascii="Arial" w:hAnsi="Arial" w:eastAsia="Arial" w:cs="Arial"/>
      <w:sz w:val="30"/>
      <w:szCs w:val="30"/>
    </w:rPr>
  </w:style>
  <w:style w:type="character" w:styleId="951" w:customStyle="1">
    <w:name w:val="标题 4 字符"/>
    <w:link w:val="751"/>
    <w:uiPriority w:val="0"/>
    <w:qFormat/>
    <w:rPr>
      <w:rFonts w:ascii="Arial" w:hAnsi="Arial" w:eastAsia="Arial" w:cs="Arial"/>
      <w:b/>
      <w:bCs/>
      <w:sz w:val="26"/>
      <w:szCs w:val="26"/>
    </w:rPr>
  </w:style>
  <w:style w:type="character" w:styleId="952" w:customStyle="1">
    <w:name w:val="标题 5 字符"/>
    <w:link w:val="752"/>
    <w:uiPriority w:val="9"/>
    <w:qFormat/>
    <w:rPr>
      <w:rFonts w:ascii="Arial" w:hAnsi="Arial" w:eastAsia="Arial" w:cs="Arial"/>
      <w:b/>
      <w:bCs/>
      <w:sz w:val="24"/>
      <w:szCs w:val="24"/>
    </w:rPr>
  </w:style>
  <w:style w:type="character" w:styleId="953" w:customStyle="1">
    <w:name w:val="标题 6 字符"/>
    <w:link w:val="753"/>
    <w:uiPriority w:val="9"/>
    <w:qFormat/>
    <w:rPr>
      <w:rFonts w:ascii="Arial" w:hAnsi="Arial" w:eastAsia="Arial" w:cs="Arial"/>
      <w:b/>
      <w:bCs/>
      <w:sz w:val="22"/>
      <w:szCs w:val="22"/>
    </w:rPr>
  </w:style>
  <w:style w:type="character" w:styleId="954" w:customStyle="1">
    <w:name w:val="标题 7 字符"/>
    <w:link w:val="754"/>
    <w:uiPriority w:val="9"/>
    <w:qFormat/>
    <w:rPr>
      <w:rFonts w:ascii="Arial" w:hAnsi="Arial" w:eastAsia="Arial" w:cs="Arial"/>
      <w:b/>
      <w:bCs/>
      <w:i/>
      <w:iCs/>
      <w:sz w:val="22"/>
      <w:szCs w:val="22"/>
    </w:rPr>
  </w:style>
  <w:style w:type="character" w:styleId="955" w:customStyle="1">
    <w:name w:val="标题 8 字符"/>
    <w:link w:val="755"/>
    <w:uiPriority w:val="9"/>
    <w:qFormat/>
    <w:rPr>
      <w:rFonts w:ascii="Arial" w:hAnsi="Arial" w:eastAsia="Arial" w:cs="Arial"/>
      <w:i/>
      <w:iCs/>
      <w:sz w:val="22"/>
      <w:szCs w:val="22"/>
    </w:rPr>
  </w:style>
  <w:style w:type="character" w:styleId="956" w:customStyle="1">
    <w:name w:val="标题 9 字符"/>
    <w:link w:val="756"/>
    <w:uiPriority w:val="9"/>
    <w:qFormat/>
    <w:rPr>
      <w:rFonts w:ascii="Arial" w:hAnsi="Arial" w:eastAsia="Arial" w:cs="Arial"/>
      <w:i/>
      <w:iCs/>
      <w:sz w:val="21"/>
      <w:szCs w:val="21"/>
    </w:rPr>
  </w:style>
  <w:style w:type="paragraph" w:styleId="957">
    <w:name w:val="List Paragraph"/>
    <w:basedOn w:val="747"/>
    <w:link w:val="1318"/>
    <w:uiPriority w:val="34"/>
    <w:qFormat/>
    <w:pPr>
      <w:contextualSpacing/>
      <w:ind w:left="720"/>
    </w:pPr>
  </w:style>
  <w:style w:type="paragraph" w:styleId="958">
    <w:name w:val="No Spacing"/>
    <w:link w:val="1256"/>
    <w:uiPriority w:val="1"/>
    <w:qFormat/>
    <w:rPr>
      <w:rFonts w:hint="default" w:ascii="Calibri" w:hAnsi="Calibri" w:eastAsia="宋体" w:cs="Times New Roman"/>
    </w:rPr>
  </w:style>
  <w:style w:type="character" w:styleId="959" w:customStyle="1">
    <w:name w:val="Title Char"/>
    <w:uiPriority w:val="10"/>
    <w:qFormat/>
    <w:rPr>
      <w:sz w:val="48"/>
      <w:szCs w:val="48"/>
    </w:rPr>
  </w:style>
  <w:style w:type="character" w:styleId="960" w:customStyle="1">
    <w:name w:val="副标题 字符"/>
    <w:link w:val="785"/>
    <w:uiPriority w:val="11"/>
    <w:qFormat/>
    <w:rPr>
      <w:sz w:val="24"/>
      <w:szCs w:val="24"/>
    </w:rPr>
  </w:style>
  <w:style w:type="paragraph" w:styleId="961">
    <w:name w:val="Quote"/>
    <w:basedOn w:val="747"/>
    <w:next w:val="747"/>
    <w:link w:val="1105"/>
    <w:uiPriority w:val="29"/>
    <w:qFormat/>
    <w:rPr>
      <w:i/>
      <w:iCs/>
      <w:color w:val="000000"/>
      <w:szCs w:val="24"/>
    </w:rPr>
  </w:style>
  <w:style w:type="character" w:styleId="962" w:customStyle="1">
    <w:name w:val="Quote Char"/>
    <w:uiPriority w:val="29"/>
    <w:qFormat/>
    <w:rPr>
      <w:i/>
    </w:rPr>
  </w:style>
  <w:style w:type="paragraph" w:styleId="963">
    <w:name w:val="Intense Quote"/>
    <w:basedOn w:val="747"/>
    <w:next w:val="747"/>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uiPriority w:val="99"/>
    <w:qFormat/>
  </w:style>
  <w:style w:type="character" w:styleId="966" w:customStyle="1">
    <w:name w:val="Footer Char"/>
    <w:uiPriority w:val="99"/>
    <w:qFormat/>
  </w:style>
  <w:style w:type="character" w:styleId="967" w:customStyle="1">
    <w:name w:val="Caption Char"/>
    <w:uiPriority w:val="99"/>
    <w:qFormat/>
  </w:style>
  <w:style w:type="table" w:styleId="968"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5"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2"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脚注文本 字符"/>
    <w:link w:val="787"/>
    <w:uiPriority w:val="99"/>
    <w:qFormat/>
    <w:rPr>
      <w:sz w:val="18"/>
    </w:rPr>
  </w:style>
  <w:style w:type="character" w:styleId="1075" w:customStyle="1">
    <w:name w:val="尾注文本 字符"/>
    <w:link w:val="779"/>
    <w:uiPriority w:val="99"/>
    <w:qFormat/>
    <w:rPr>
      <w:sz w:val="20"/>
    </w:rPr>
  </w:style>
  <w:style w:type="paragraph" w:styleId="1076" w:customStyle="1">
    <w:name w:val="TOC 标题11"/>
    <w:uiPriority w:val="39"/>
    <w:unhideWhenUsed/>
    <w:qFormat/>
    <w:rPr>
      <w:rFonts w:hint="default" w:ascii="Calibri" w:hAnsi="Calibri" w:eastAsia="宋体" w:cs="Times New Roman"/>
    </w:rPr>
  </w:style>
  <w:style w:type="character" w:styleId="1077" w:customStyle="1">
    <w:name w:val="批注框文本 字符"/>
    <w:link w:val="780"/>
    <w:uiPriority w:val="99"/>
    <w:qFormat/>
    <w:rPr>
      <w:sz w:val="18"/>
    </w:rPr>
  </w:style>
  <w:style w:type="character" w:styleId="1078" w:customStyle="1">
    <w:name w:val="+正文 Char Char"/>
    <w:link w:val="1079"/>
    <w:uiPriority w:val="0"/>
    <w:qFormat/>
    <w:rPr>
      <w:rFonts w:ascii="宋体" w:hAnsi="宋体"/>
      <w:sz w:val="24"/>
      <w:szCs w:val="28"/>
    </w:rPr>
  </w:style>
  <w:style w:type="paragraph" w:styleId="1079" w:customStyle="1">
    <w:name w:val="+正文 Char"/>
    <w:basedOn w:val="747"/>
    <w:link w:val="1078"/>
    <w:uiPriority w:val="0"/>
    <w:qFormat/>
    <w:pPr>
      <w:ind w:firstLine="200"/>
      <w:spacing w:line="360" w:lineRule="auto"/>
    </w:pPr>
    <w:rPr>
      <w:rFonts w:ascii="宋体" w:hAnsi="宋体"/>
      <w:sz w:val="24"/>
      <w:szCs w:val="28"/>
    </w:rPr>
  </w:style>
  <w:style w:type="character" w:styleId="1080" w:customStyle="1">
    <w:name w:val="font31"/>
    <w:uiPriority w:val="0"/>
    <w:qFormat/>
    <w:rPr>
      <w:rFonts w:ascii="Times New Roman" w:hAnsi="Times New Roman" w:cs="Times New Roman"/>
      <w:color w:val="000000"/>
      <w:sz w:val="16"/>
      <w:szCs w:val="16"/>
      <w:u w:val="none"/>
    </w:rPr>
  </w:style>
  <w:style w:type="character" w:styleId="1081" w:customStyle="1">
    <w:name w:val="9font1"/>
    <w:uiPriority w:val="0"/>
    <w:qFormat/>
    <w:rPr>
      <w:rFonts w:hint="eastAsia" w:ascii="黑体" w:eastAsia="黑体"/>
      <w:color w:val="000000"/>
      <w:sz w:val="20"/>
    </w:rPr>
  </w:style>
  <w:style w:type="character" w:styleId="1082" w:customStyle="1">
    <w:name w:val="正文缩进 字符"/>
    <w:link w:val="759"/>
    <w:uiPriority w:val="0"/>
    <w:qFormat/>
    <w:rPr>
      <w:rFonts w:eastAsia="楷体_GB2312"/>
      <w:sz w:val="24"/>
    </w:rPr>
  </w:style>
  <w:style w:type="character" w:styleId="1083" w:customStyle="1">
    <w:name w:val="font61"/>
    <w:uiPriority w:val="0"/>
    <w:qFormat/>
    <w:rPr>
      <w:rFonts w:ascii="Times New Roman" w:hAnsi="Times New Roman" w:cs="Times New Roman"/>
      <w:color w:val="000000"/>
      <w:sz w:val="16"/>
      <w:szCs w:val="16"/>
      <w:u w:val="none"/>
    </w:rPr>
  </w:style>
  <w:style w:type="character" w:styleId="1084" w:customStyle="1">
    <w:name w:val="cn21"/>
    <w:uiPriority w:val="0"/>
    <w:qFormat/>
    <w:rPr>
      <w:color w:val="ffffff"/>
      <w:sz w:val="18"/>
      <w:u w:val="none"/>
    </w:rPr>
  </w:style>
  <w:style w:type="character" w:styleId="1085" w:customStyle="1">
    <w:name w:val="SANGFOR_6_正文 Char"/>
    <w:link w:val="1086"/>
    <w:uiPriority w:val="0"/>
    <w:qFormat/>
    <w:rPr>
      <w:rFonts w:ascii="微软雅黑" w:hAnsi="微软雅黑" w:eastAsia="微软雅黑"/>
      <w:sz w:val="21"/>
      <w:szCs w:val="21"/>
    </w:rPr>
  </w:style>
  <w:style w:type="paragraph" w:styleId="1086" w:customStyle="1">
    <w:name w:val="SANGFOR_6_正文"/>
    <w:basedOn w:val="747"/>
    <w:link w:val="1085"/>
    <w:uiPriority w:val="0"/>
    <w:qFormat/>
    <w:pPr>
      <w:ind w:firstLine="420"/>
      <w:jc w:val="left"/>
      <w:spacing w:line="360" w:lineRule="auto"/>
    </w:pPr>
    <w:rPr>
      <w:rFonts w:ascii="微软雅黑" w:hAnsi="微软雅黑" w:eastAsia="微软雅黑"/>
      <w:szCs w:val="21"/>
    </w:rPr>
  </w:style>
  <w:style w:type="character" w:styleId="1087" w:customStyle="1">
    <w:name w:val="font11"/>
    <w:uiPriority w:val="0"/>
    <w:qFormat/>
    <w:rPr>
      <w:rFonts w:hint="eastAsia" w:ascii="宋体" w:hAnsi="宋体" w:eastAsia="宋体" w:cs="宋体"/>
      <w:color w:val="000000"/>
      <w:sz w:val="20"/>
      <w:szCs w:val="20"/>
      <w:u w:val="none"/>
    </w:rPr>
  </w:style>
  <w:style w:type="character" w:styleId="1088" w:customStyle="1">
    <w:name w:val="new1"/>
    <w:uiPriority w:val="0"/>
    <w:qFormat/>
    <w:rPr>
      <w:rFonts w:ascii="Verdana" w:hAnsi="Verdana"/>
      <w:color w:val="333333"/>
      <w:sz w:val="18"/>
      <w:shd w:val="clear" w:color="auto" w:fill="ffffff"/>
    </w:rPr>
  </w:style>
  <w:style w:type="character" w:styleId="1089" w:customStyle="1">
    <w:name w:val="列出段落 Char Char"/>
    <w:link w:val="1090"/>
    <w:uiPriority w:val="34"/>
    <w:qFormat/>
    <w:rPr>
      <w:sz w:val="21"/>
    </w:rPr>
  </w:style>
  <w:style w:type="paragraph" w:styleId="1090" w:customStyle="1">
    <w:name w:val="列出段落1"/>
    <w:basedOn w:val="747"/>
    <w:link w:val="1089"/>
    <w:uiPriority w:val="34"/>
    <w:qFormat/>
    <w:pPr>
      <w:ind w:left="720"/>
    </w:pPr>
  </w:style>
  <w:style w:type="character" w:styleId="1091" w:customStyle="1">
    <w:name w:val="批注文字 Char1"/>
    <w:uiPriority w:val="99"/>
    <w:semiHidden/>
    <w:qFormat/>
    <w:rPr>
      <w:rFonts w:ascii="Times New Roman" w:hAnsi="Times New Roman"/>
      <w:sz w:val="21"/>
      <w:szCs w:val="24"/>
    </w:rPr>
  </w:style>
  <w:style w:type="character" w:styleId="1092" w:customStyle="1">
    <w:name w:val="批注文字 字符"/>
    <w:link w:val="765"/>
    <w:uiPriority w:val="99"/>
    <w:qFormat/>
    <w:rPr>
      <w:sz w:val="21"/>
    </w:rPr>
  </w:style>
  <w:style w:type="character" w:styleId="1093" w:customStyle="1">
    <w:name w:val="body"/>
    <w:uiPriority w:val="0"/>
    <w:qFormat/>
  </w:style>
  <w:style w:type="character" w:styleId="1094" w:customStyle="1">
    <w:name w:val="页脚 字符"/>
    <w:link w:val="781"/>
    <w:uiPriority w:val="99"/>
    <w:qFormat/>
    <w:rPr>
      <w:rFonts w:eastAsia="楷体_GB2312"/>
      <w:sz w:val="18"/>
    </w:rPr>
  </w:style>
  <w:style w:type="character" w:styleId="1095" w:customStyle="1">
    <w:name w:val="明显参考1"/>
    <w:uiPriority w:val="32"/>
    <w:qFormat/>
    <w:rPr>
      <w:b/>
      <w:bCs/>
      <w:color w:val="76923c"/>
      <w:u w:val="single"/>
    </w:rPr>
  </w:style>
  <w:style w:type="character" w:styleId="1096" w:customStyle="1">
    <w:name w:val="列出段落 Char"/>
    <w:link w:val="1097"/>
    <w:uiPriority w:val="34"/>
    <w:qFormat/>
    <w:rPr>
      <w:rFonts w:ascii="Calibri" w:hAnsi="Calibri"/>
      <w:sz w:val="21"/>
      <w:szCs w:val="22"/>
    </w:rPr>
  </w:style>
  <w:style w:type="paragraph" w:styleId="1097" w:customStyle="1">
    <w:name w:val="列出段落2"/>
    <w:basedOn w:val="747"/>
    <w:link w:val="1096"/>
    <w:uiPriority w:val="34"/>
    <w:qFormat/>
    <w:pPr>
      <w:ind w:firstLine="420"/>
    </w:pPr>
    <w:rPr>
      <w:szCs w:val="22"/>
    </w:rPr>
  </w:style>
  <w:style w:type="character" w:styleId="1098" w:customStyle="1">
    <w:name w:val="正文文本缩进 字符"/>
    <w:link w:val="769"/>
    <w:uiPriority w:val="99"/>
    <w:qFormat/>
    <w:rPr>
      <w:rFonts w:ascii="宋体" w:hAnsi="宋体"/>
      <w:sz w:val="21"/>
    </w:rPr>
  </w:style>
  <w:style w:type="character" w:styleId="1099" w:customStyle="1">
    <w:name w:val="fs1"/>
    <w:uiPriority w:val="0"/>
    <w:qFormat/>
    <w:rPr>
      <w:rFonts w:ascii="Verdana" w:hAnsi="Verdana"/>
      <w:color w:val="003366"/>
      <w:sz w:val="18"/>
      <w:u w:val="none"/>
    </w:rPr>
  </w:style>
  <w:style w:type="character" w:styleId="1100" w:customStyle="1">
    <w:name w:val="段落正文 Char Char"/>
    <w:link w:val="1101"/>
    <w:uiPriority w:val="0"/>
    <w:qFormat/>
    <w:rPr>
      <w:rFonts w:eastAsia="宋体"/>
      <w:sz w:val="24"/>
      <w:szCs w:val="24"/>
      <w:lang w:val="en-US" w:eastAsia="zh-CN" w:bidi="ar-SA"/>
    </w:rPr>
  </w:style>
  <w:style w:type="paragraph" w:styleId="1101" w:customStyle="1">
    <w:name w:val="段落正文"/>
    <w:basedOn w:val="747"/>
    <w:link w:val="1100"/>
    <w:uiPriority w:val="0"/>
    <w:qFormat/>
    <w:pPr>
      <w:ind w:firstLine="200"/>
      <w:spacing w:line="360" w:lineRule="auto"/>
    </w:pPr>
    <w:rPr>
      <w:sz w:val="24"/>
      <w:szCs w:val="24"/>
    </w:rPr>
  </w:style>
  <w:style w:type="character" w:styleId="1102" w:customStyle="1">
    <w:name w:val="font01"/>
    <w:uiPriority w:val="0"/>
    <w:qFormat/>
    <w:rPr>
      <w:rFonts w:hint="eastAsia" w:ascii="仿宋_GB2312" w:eastAsia="仿宋_GB2312" w:cs="仿宋_GB2312"/>
      <w:color w:val="000000"/>
      <w:sz w:val="16"/>
      <w:szCs w:val="16"/>
      <w:u w:val="none"/>
    </w:rPr>
  </w:style>
  <w:style w:type="character" w:styleId="1103" w:customStyle="1">
    <w:name w:val="页眉 字符"/>
    <w:link w:val="782"/>
    <w:uiPriority w:val="99"/>
    <w:qFormat/>
    <w:rPr>
      <w:rFonts w:eastAsia="楷体_GB2312"/>
      <w:sz w:val="18"/>
    </w:rPr>
  </w:style>
  <w:style w:type="character" w:styleId="1104" w:customStyle="1">
    <w:name w:val="span21"/>
    <w:uiPriority w:val="0"/>
    <w:qFormat/>
    <w:rPr>
      <w:color w:val="c00000"/>
    </w:rPr>
  </w:style>
  <w:style w:type="character" w:styleId="1105" w:customStyle="1">
    <w:name w:val="引用 字符"/>
    <w:link w:val="961"/>
    <w:uiPriority w:val="29"/>
    <w:qFormat/>
    <w:rPr>
      <w:i/>
      <w:iCs/>
      <w:color w:val="000000"/>
      <w:sz w:val="21"/>
      <w:szCs w:val="24"/>
    </w:rPr>
  </w:style>
  <w:style w:type="character" w:styleId="1106" w:customStyle="1">
    <w:name w:val="text"/>
    <w:uiPriority w:val="0"/>
    <w:qFormat/>
  </w:style>
  <w:style w:type="character" w:styleId="1107" w:customStyle="1">
    <w:name w:val="nr"/>
    <w:uiPriority w:val="0"/>
    <w:qFormat/>
  </w:style>
  <w:style w:type="character" w:styleId="1108" w:customStyle="1">
    <w:name w:val="纯文本 字符"/>
    <w:link w:val="775"/>
    <w:uiPriority w:val="99"/>
    <w:qFormat/>
    <w:rPr>
      <w:rFonts w:ascii="宋体" w:hAnsi="Courier New" w:eastAsia="楷体_GB2312"/>
      <w:sz w:val="28"/>
    </w:rPr>
  </w:style>
  <w:style w:type="character" w:styleId="1109" w:customStyle="1">
    <w:name w:val="正文首行缩进 2 Char"/>
    <w:link w:val="1110"/>
    <w:uiPriority w:val="99"/>
    <w:semiHidden/>
    <w:qFormat/>
  </w:style>
  <w:style w:type="paragraph" w:styleId="1110" w:customStyle="1">
    <w:name w:val="正文首行缩进 21"/>
    <w:basedOn w:val="769"/>
    <w:link w:val="1109"/>
    <w:uiPriority w:val="99"/>
    <w:unhideWhenUsed/>
    <w:qFormat/>
    <w:pPr>
      <w:ind w:left="420"/>
      <w:spacing w:after="120" w:line="240" w:lineRule="auto"/>
    </w:pPr>
    <w:rPr>
      <w:rFonts w:ascii="Times New Roman" w:hAnsi="Times New Roman"/>
    </w:rPr>
  </w:style>
  <w:style w:type="character" w:styleId="1111" w:customStyle="1">
    <w:name w:val="unnamed21"/>
    <w:uiPriority w:val="0"/>
    <w:qFormat/>
    <w:rPr>
      <w:color w:val="000000"/>
      <w:sz w:val="22"/>
    </w:rPr>
  </w:style>
  <w:style w:type="character" w:styleId="1112" w:customStyle="1">
    <w:name w:val="font71"/>
    <w:uiPriority w:val="0"/>
    <w:qFormat/>
    <w:rPr>
      <w:rFonts w:ascii="Times New Roman" w:hAnsi="Times New Roman" w:cs="Times New Roman"/>
      <w:color w:val="000000"/>
      <w:sz w:val="21"/>
      <w:szCs w:val="21"/>
      <w:u w:val="single"/>
    </w:rPr>
  </w:style>
  <w:style w:type="character" w:styleId="1113" w:customStyle="1">
    <w:name w:val="无间隔 Char"/>
    <w:link w:val="1114"/>
    <w:uiPriority w:val="1"/>
    <w:qFormat/>
    <w:rPr>
      <w:rFonts w:ascii="Calibri" w:hAnsi="Calibri" w:eastAsia="宋体" w:cs="Times New Roman"/>
      <w:sz w:val="22"/>
      <w:szCs w:val="22"/>
    </w:rPr>
  </w:style>
  <w:style w:type="paragraph" w:styleId="1114" w:customStyle="1">
    <w:name w:val="无间隔1"/>
    <w:basedOn w:val="747"/>
    <w:link w:val="1113"/>
    <w:uiPriority w:val="1"/>
    <w:qFormat/>
    <w:pPr>
      <w:jc w:val="left"/>
      <w:widowControl/>
    </w:pPr>
    <w:rPr>
      <w:sz w:val="22"/>
      <w:szCs w:val="22"/>
    </w:rPr>
  </w:style>
  <w:style w:type="character" w:styleId="1115" w:customStyle="1">
    <w:name w:val="Char Char Char Char Char Char Char Char"/>
    <w:uiPriority w:val="0"/>
    <w:qFormat/>
    <w:rPr>
      <w:rFonts w:ascii="Tahoma" w:hAnsi="Tahoma" w:eastAsia="宋体"/>
      <w:sz w:val="24"/>
      <w:lang w:bidi="ar-SA"/>
    </w:rPr>
  </w:style>
  <w:style w:type="character" w:styleId="1116" w:customStyle="1">
    <w:name w:val="big1"/>
    <w:uiPriority w:val="0"/>
    <w:qFormat/>
    <w:rPr>
      <w:color w:val="000000"/>
      <w:sz w:val="36"/>
      <w:szCs w:val="36"/>
      <w:u w:val="none"/>
    </w:rPr>
  </w:style>
  <w:style w:type="character" w:styleId="1117" w:customStyle="1">
    <w:name w:val="标题 3 Char Char Char"/>
    <w:uiPriority w:val="0"/>
    <w:qFormat/>
    <w:rPr>
      <w:rFonts w:eastAsia="宋体"/>
      <w:b/>
      <w:color w:val="000000"/>
      <w:sz w:val="28"/>
      <w:lang w:val="en-US" w:eastAsia="zh-CN"/>
    </w:rPr>
  </w:style>
  <w:style w:type="character" w:styleId="1118" w:customStyle="1">
    <w:name w:val="text1"/>
    <w:uiPriority w:val="0"/>
    <w:qFormat/>
    <w:rPr>
      <w:color w:val="cccccc"/>
      <w:sz w:val="18"/>
    </w:rPr>
  </w:style>
  <w:style w:type="character" w:styleId="1119" w:customStyle="1">
    <w:name w:val="style14"/>
    <w:uiPriority w:val="0"/>
    <w:qFormat/>
  </w:style>
  <w:style w:type="character" w:styleId="1120" w:customStyle="1">
    <w:name w:val="日期 字符"/>
    <w:link w:val="777"/>
    <w:uiPriority w:val="99"/>
    <w:qFormat/>
    <w:rPr>
      <w:sz w:val="21"/>
    </w:rPr>
  </w:style>
  <w:style w:type="character" w:styleId="1121" w:customStyle="1">
    <w:name w:val="t31"/>
    <w:uiPriority w:val="0"/>
    <w:qFormat/>
    <w:rPr>
      <w:sz w:val="21"/>
      <w:szCs w:val="21"/>
    </w:rPr>
  </w:style>
  <w:style w:type="character" w:styleId="1122" w:customStyle="1">
    <w:name w:val="Plain Text Char"/>
    <w:link w:val="1123"/>
    <w:uiPriority w:val="0"/>
    <w:qFormat/>
    <w:rPr>
      <w:rFonts w:ascii="宋体" w:hAnsi="Courier New" w:eastAsia="楷体_GB2312"/>
      <w:sz w:val="26"/>
    </w:rPr>
  </w:style>
  <w:style w:type="paragraph" w:styleId="1123" w:customStyle="1">
    <w:name w:val="纯文本2"/>
    <w:basedOn w:val="747"/>
    <w:link w:val="1122"/>
    <w:uiPriority w:val="0"/>
    <w:qFormat/>
    <w:rPr>
      <w:rFonts w:ascii="宋体" w:hAnsi="Courier New" w:eastAsia="楷体_GB2312"/>
      <w:sz w:val="26"/>
    </w:rPr>
  </w:style>
  <w:style w:type="character" w:styleId="1124" w:customStyle="1">
    <w:name w:val="font51"/>
    <w:uiPriority w:val="0"/>
    <w:qFormat/>
    <w:rPr>
      <w:rFonts w:hint="eastAsia" w:ascii="宋体" w:hAnsi="宋体" w:eastAsia="宋体" w:cs="宋体"/>
      <w:color w:val="000000"/>
      <w:sz w:val="21"/>
      <w:szCs w:val="21"/>
      <w:u w:val="none"/>
    </w:rPr>
  </w:style>
  <w:style w:type="character" w:styleId="1125" w:customStyle="1">
    <w:name w:val="msonormal"/>
    <w:uiPriority w:val="0"/>
    <w:qFormat/>
  </w:style>
  <w:style w:type="character" w:styleId="1126" w:customStyle="1">
    <w:name w:val="txt1"/>
    <w:uiPriority w:val="0"/>
    <w:qFormat/>
    <w:rPr>
      <w:color w:val="000099"/>
      <w:sz w:val="20"/>
      <w:u w:val="none"/>
    </w:rPr>
  </w:style>
  <w:style w:type="character" w:styleId="1127" w:customStyle="1">
    <w:name w:val="font21"/>
    <w:uiPriority w:val="0"/>
    <w:qFormat/>
    <w:rPr>
      <w:rFonts w:hint="eastAsia" w:ascii="宋体" w:hAnsi="宋体" w:eastAsia="宋体" w:cs="宋体"/>
      <w:color w:val="000000"/>
      <w:sz w:val="20"/>
      <w:szCs w:val="20"/>
      <w:u w:val="none"/>
    </w:rPr>
  </w:style>
  <w:style w:type="character" w:styleId="1128" w:customStyle="1">
    <w:name w:val="标题 字符"/>
    <w:link w:val="795"/>
    <w:uiPriority w:val="99"/>
    <w:qFormat/>
    <w:rPr>
      <w:rFonts w:eastAsia="黑体"/>
      <w:b/>
      <w:sz w:val="32"/>
    </w:rPr>
  </w:style>
  <w:style w:type="character" w:styleId="1129" w:customStyle="1">
    <w:name w:val="diy Char Char"/>
    <w:link w:val="1130"/>
    <w:uiPriority w:val="0"/>
    <w:qFormat/>
    <w:rPr>
      <w:rFonts w:ascii="宋体" w:hAnsi="宋体" w:eastAsia="宋体"/>
      <w:sz w:val="24"/>
      <w:lang w:val="en-US" w:eastAsia="zh-CN"/>
    </w:rPr>
  </w:style>
  <w:style w:type="paragraph" w:styleId="1130" w:customStyle="1">
    <w:name w:val="diy"/>
    <w:basedOn w:val="747"/>
    <w:link w:val="1129"/>
    <w:uiPriority w:val="0"/>
    <w:qFormat/>
    <w:pPr>
      <w:ind w:firstLine="480"/>
      <w:spacing w:before="156" w:after="156" w:line="300" w:lineRule="auto"/>
      <w:tabs>
        <w:tab w:val="right" w:pos="9030" w:leader="middleDot"/>
      </w:tabs>
    </w:pPr>
    <w:rPr>
      <w:rFonts w:ascii="宋体" w:hAnsi="宋体"/>
      <w:sz w:val="24"/>
    </w:rPr>
  </w:style>
  <w:style w:type="character" w:styleId="1131" w:customStyle="1">
    <w:name w:val="Char Char Char Char Char Char Char Char Char"/>
    <w:link w:val="1132"/>
    <w:uiPriority w:val="0"/>
    <w:qFormat/>
    <w:rPr>
      <w:rFonts w:ascii="Tahoma" w:hAnsi="Tahoma" w:eastAsia="宋体"/>
      <w:sz w:val="24"/>
      <w:lang w:val="en-US" w:eastAsia="zh-CN" w:bidi="ar-SA"/>
    </w:rPr>
  </w:style>
  <w:style w:type="paragraph" w:styleId="1132" w:customStyle="1">
    <w:name w:val="Char Char Char Char Char Char Char"/>
    <w:basedOn w:val="747"/>
    <w:link w:val="1131"/>
    <w:uiPriority w:val="0"/>
    <w:qFormat/>
    <w:pPr>
      <w:ind w:firstLine="480"/>
      <w:spacing w:line="360" w:lineRule="auto"/>
    </w:pPr>
    <w:rPr>
      <w:rFonts w:ascii="Tahoma" w:hAnsi="Tahoma"/>
      <w:sz w:val="24"/>
    </w:rPr>
  </w:style>
  <w:style w:type="character" w:styleId="1133" w:customStyle="1">
    <w:name w:val="porttext"/>
    <w:uiPriority w:val="0"/>
    <w:qFormat/>
  </w:style>
  <w:style w:type="character" w:styleId="1134" w:customStyle="1">
    <w:name w:val="DIY文本正文 Char Char"/>
    <w:link w:val="1135"/>
    <w:uiPriority w:val="0"/>
    <w:qFormat/>
    <w:rPr>
      <w:rFonts w:ascii="长城仿宋" w:eastAsia="宋体"/>
      <w:sz w:val="24"/>
      <w:lang w:val="en-US" w:eastAsia="zh-CN"/>
    </w:rPr>
  </w:style>
  <w:style w:type="paragraph" w:styleId="1135" w:customStyle="1">
    <w:name w:val="DIY文本正文"/>
    <w:basedOn w:val="747"/>
    <w:link w:val="1134"/>
    <w:uiPriority w:val="0"/>
    <w:qFormat/>
    <w:pPr>
      <w:ind w:firstLine="454"/>
      <w:spacing w:line="300" w:lineRule="auto"/>
    </w:pPr>
    <w:rPr>
      <w:rFonts w:ascii="长城仿宋"/>
      <w:sz w:val="24"/>
    </w:rPr>
  </w:style>
  <w:style w:type="character" w:styleId="1136" w:customStyle="1">
    <w:name w:val="正文缩进 Char1"/>
    <w:uiPriority w:val="0"/>
    <w:qFormat/>
    <w:rPr>
      <w:rFonts w:eastAsia="楷体_GB2312"/>
      <w:sz w:val="24"/>
    </w:rPr>
  </w:style>
  <w:style w:type="paragraph" w:styleId="1137" w:customStyle="1">
    <w:name w:val="纯文本12"/>
    <w:basedOn w:val="747"/>
    <w:uiPriority w:val="0"/>
    <w:qFormat/>
    <w:rPr>
      <w:rFonts w:hint="eastAsia" w:ascii="宋体" w:hAnsi="Courier New" w:eastAsia="楷体_GB2312"/>
      <w:sz w:val="28"/>
    </w:rPr>
  </w:style>
  <w:style w:type="paragraph" w:styleId="1138" w:customStyle="1">
    <w:name w:val="font6"/>
    <w:basedOn w:val="747"/>
    <w:uiPriority w:val="0"/>
    <w:qFormat/>
    <w:pPr>
      <w:jc w:val="left"/>
      <w:spacing w:before="100" w:beforeAutospacing="1" w:after="100" w:afterAutospacing="1"/>
      <w:widowControl/>
    </w:pPr>
    <w:rPr>
      <w:rFonts w:hint="eastAsia" w:ascii="宋体" w:hAnsi="宋体"/>
      <w:sz w:val="20"/>
    </w:rPr>
  </w:style>
  <w:style w:type="paragraph" w:styleId="1139" w:customStyle="1">
    <w:name w:val="文档正文"/>
    <w:basedOn w:val="747"/>
    <w:uiPriority w:val="0"/>
    <w:qFormat/>
    <w:pPr>
      <w:ind w:firstLine="567"/>
      <w:spacing w:line="480" w:lineRule="atLeast"/>
    </w:pPr>
    <w:rPr>
      <w:rFonts w:ascii="长城仿宋"/>
      <w:sz w:val="24"/>
    </w:rPr>
  </w:style>
  <w:style w:type="paragraph" w:styleId="1140" w:customStyle="1">
    <w:name w:val="Char Char Char"/>
    <w:basedOn w:val="747"/>
    <w:uiPriority w:val="0"/>
    <w:qFormat/>
    <w:rPr>
      <w:rFonts w:ascii="Tahoma" w:hAnsi="Tahoma"/>
      <w:sz w:val="24"/>
    </w:rPr>
  </w:style>
  <w:style w:type="paragraph" w:styleId="1141" w:customStyle="1">
    <w:name w:val="H2]"/>
    <w:basedOn w:val="748"/>
    <w:uiPriority w:val="0"/>
    <w:qFormat/>
    <w:pPr>
      <w:jc w:val="both"/>
      <w:keepLines/>
      <w:spacing w:before="340" w:after="330" w:line="576" w:lineRule="auto"/>
      <w:tabs>
        <w:tab w:val="left" w:pos="405" w:leader="none"/>
      </w:tabs>
    </w:pPr>
    <w:rPr>
      <w:b/>
      <w:sz w:val="36"/>
    </w:rPr>
  </w:style>
  <w:style w:type="paragraph" w:styleId="1142" w:customStyle="1">
    <w:name w:val="目录 11"/>
    <w:basedOn w:val="747"/>
    <w:next w:val="747"/>
    <w:uiPriority w:val="39"/>
    <w:unhideWhenUsed/>
    <w:qFormat/>
    <w:pPr>
      <w:jc w:val="left"/>
      <w:spacing w:before="120" w:after="120"/>
      <w:tabs>
        <w:tab w:val="right" w:pos="8777" w:leader="dot"/>
      </w:tabs>
    </w:pPr>
    <w:rPr>
      <w:b/>
      <w:bCs/>
      <w:caps/>
      <w:sz w:val="20"/>
    </w:rPr>
  </w:style>
  <w:style w:type="paragraph" w:styleId="1143" w:customStyle="1">
    <w:name w:val="xl3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44" w:customStyle="1">
    <w:name w:val="表格栏头"/>
    <w:basedOn w:val="1145"/>
    <w:next w:val="1145"/>
    <w:uiPriority w:val="0"/>
    <w:qFormat/>
    <w:rPr>
      <w:b/>
    </w:rPr>
  </w:style>
  <w:style w:type="paragraph" w:styleId="1145" w:customStyle="1">
    <w:name w:val="表格正文"/>
    <w:basedOn w:val="747"/>
    <w:uiPriority w:val="99"/>
    <w:qFormat/>
    <w:pPr>
      <w:ind w:hanging="108"/>
      <w:jc w:val="center"/>
      <w:spacing w:before="60" w:after="60" w:line="360" w:lineRule="auto"/>
      <w:widowControl/>
    </w:pPr>
    <w:rPr>
      <w:rFonts w:ascii="宋体" w:hAnsi="宋体"/>
      <w:color w:val="ff0000"/>
    </w:rPr>
  </w:style>
  <w:style w:type="paragraph" w:styleId="1146" w:customStyle="1">
    <w:name w:val="_Style 31"/>
    <w:basedOn w:val="747"/>
    <w:next w:val="775"/>
    <w:uiPriority w:val="0"/>
    <w:qFormat/>
    <w:rPr>
      <w:rFonts w:ascii="宋体" w:hAnsi="Courier New"/>
    </w:rPr>
  </w:style>
  <w:style w:type="paragraph" w:styleId="1147" w:customStyle="1">
    <w:name w:val="Plain Text2"/>
    <w:basedOn w:val="747"/>
    <w:uiPriority w:val="0"/>
    <w:qFormat/>
    <w:rPr>
      <w:rFonts w:hint="eastAsia" w:ascii="宋体" w:hAnsi="Courier New" w:eastAsia="楷体_GB2312"/>
      <w:sz w:val="28"/>
    </w:rPr>
  </w:style>
  <w:style w:type="paragraph" w:styleId="1148" w:customStyle="1">
    <w:name w:val="Command"/>
    <w:uiPriority w:val="0"/>
    <w:qFormat/>
    <w:pPr>
      <w:spacing w:before="160" w:after="160"/>
    </w:pPr>
    <w:rPr>
      <w:rFonts w:hint="default" w:ascii="Arial" w:hAnsi="Arial" w:eastAsia="黑体" w:cs="Times New Roman"/>
      <w:sz w:val="21"/>
    </w:rPr>
  </w:style>
  <w:style w:type="paragraph" w:styleId="1149" w:customStyle="1">
    <w:name w:val="版权"/>
    <w:basedOn w:val="747"/>
    <w:uiPriority w:val="0"/>
    <w:qFormat/>
    <w:pPr>
      <w:ind w:hanging="108"/>
      <w:jc w:val="center"/>
      <w:spacing w:before="120" w:line="400" w:lineRule="exact"/>
    </w:pPr>
    <w:rPr>
      <w:rFonts w:ascii="楷体_GB2312" w:hAnsi="Tahoma" w:eastAsia="楷体_GB2312"/>
      <w:b/>
      <w:sz w:val="24"/>
    </w:rPr>
  </w:style>
  <w:style w:type="paragraph" w:styleId="1150" w:customStyle="1">
    <w:name w:val="Char Char"/>
    <w:basedOn w:val="747"/>
    <w:uiPriority w:val="0"/>
    <w:qFormat/>
    <w:pPr>
      <w:jc w:val="left"/>
      <w:spacing w:after="160" w:line="240" w:lineRule="exact"/>
      <w:widowControl/>
    </w:pPr>
  </w:style>
  <w:style w:type="paragraph" w:styleId="1151" w:customStyle="1">
    <w:name w:val="Í¼ºÅ"/>
    <w:basedOn w:val="747"/>
    <w:uiPriority w:val="0"/>
    <w:qFormat/>
    <w:pPr>
      <w:jc w:val="center"/>
      <w:spacing w:after="210"/>
      <w:widowControl/>
    </w:pPr>
    <w:rPr>
      <w:rFonts w:ascii="宋体"/>
    </w:rPr>
  </w:style>
  <w:style w:type="paragraph" w:styleId="1152" w:customStyle="1">
    <w:name w:val="Plain Text11"/>
    <w:basedOn w:val="747"/>
    <w:uiPriority w:val="0"/>
    <w:qFormat/>
    <w:rPr>
      <w:rFonts w:ascii="宋体" w:hAnsi="Courier New" w:eastAsia="楷体_GB2312"/>
      <w:sz w:val="28"/>
    </w:rPr>
  </w:style>
  <w:style w:type="paragraph" w:styleId="1153" w:customStyle="1">
    <w:name w:val="新正文"/>
    <w:basedOn w:val="747"/>
    <w:uiPriority w:val="0"/>
    <w:qFormat/>
    <w:pPr>
      <w:ind w:firstLine="510"/>
      <w:spacing w:line="360" w:lineRule="auto"/>
    </w:pPr>
    <w:rPr>
      <w:rFonts w:eastAsia="仿宋_GB2312"/>
      <w:sz w:val="24"/>
    </w:rPr>
  </w:style>
  <w:style w:type="paragraph" w:styleId="1154" w:customStyle="1">
    <w:name w:val="Char Char1"/>
    <w:basedOn w:val="747"/>
    <w:uiPriority w:val="0"/>
    <w:qFormat/>
    <w:pPr>
      <w:jc w:val="left"/>
      <w:spacing w:after="160" w:line="240" w:lineRule="exact"/>
      <w:widowControl/>
    </w:pPr>
    <w:rPr>
      <w:sz w:val="24"/>
      <w:szCs w:val="24"/>
    </w:rPr>
  </w:style>
  <w:style w:type="paragraph" w:styleId="1155" w:customStyle="1">
    <w:name w:val="重点条目"/>
    <w:basedOn w:val="768"/>
    <w:next w:val="768"/>
    <w:uiPriority w:val="0"/>
    <w:qFormat/>
    <w:pPr>
      <w:spacing w:before="240" w:after="120" w:line="360" w:lineRule="auto"/>
      <w:widowControl/>
      <w:tabs>
        <w:tab w:val="clear" w:pos="5250" w:leader="none"/>
      </w:tabs>
    </w:pPr>
    <w:rPr>
      <w:rFonts w:ascii="宋体" w:eastAsia="楷体_GB2312"/>
      <w:b/>
      <w:spacing w:val="20"/>
    </w:rPr>
  </w:style>
  <w:style w:type="paragraph" w:styleId="1156" w:customStyle="1">
    <w:name w:val="Plain Text1"/>
    <w:basedOn w:val="747"/>
    <w:uiPriority w:val="0"/>
    <w:qFormat/>
    <w:rPr>
      <w:rFonts w:ascii="宋体" w:hAnsi="Courier New" w:eastAsia="楷体_GB2312"/>
      <w:sz w:val="26"/>
    </w:rPr>
  </w:style>
  <w:style w:type="paragraph" w:styleId="1157" w:customStyle="1">
    <w:name w:val="标书正文格式"/>
    <w:uiPriority w:val="0"/>
    <w:qFormat/>
    <w:pPr>
      <w:ind w:firstLine="200"/>
      <w:spacing w:line="360" w:lineRule="auto"/>
    </w:pPr>
    <w:rPr>
      <w:rFonts w:hint="default" w:ascii="Calibri" w:hAnsi="Calibri" w:eastAsia="仿宋_GB2312" w:cs="Times New Roman"/>
      <w:sz w:val="28"/>
    </w:rPr>
  </w:style>
  <w:style w:type="paragraph" w:styleId="1158" w:customStyle="1">
    <w:name w:val="Txt."/>
    <w:basedOn w:val="751"/>
    <w:uiPriority w:val="0"/>
    <w:qFormat/>
    <w:pPr>
      <w:ind w:left="0" w:firstLine="0"/>
      <w:keepLines/>
      <w:keepNext/>
      <w:spacing w:before="280" w:after="290" w:line="372" w:lineRule="auto"/>
    </w:pPr>
    <w:rPr>
      <w:rFonts w:ascii="Arial" w:hAnsi="Arial" w:eastAsia="黑体"/>
      <w:b/>
      <w:sz w:val="28"/>
      <w:u w:val="none"/>
    </w:rPr>
  </w:style>
  <w:style w:type="paragraph" w:styleId="1159" w:customStyle="1">
    <w:name w:val="纯文本111"/>
    <w:basedOn w:val="747"/>
    <w:uiPriority w:val="0"/>
    <w:qFormat/>
    <w:pPr>
      <w:jc w:val="left"/>
      <w:widowControl/>
    </w:pPr>
    <w:rPr>
      <w:rFonts w:ascii="宋体" w:hAnsi="Courier New" w:eastAsia="楷体_GB2312"/>
      <w:sz w:val="26"/>
    </w:rPr>
  </w:style>
  <w:style w:type="paragraph" w:styleId="1160" w:customStyle="1">
    <w:name w:val="正文文字1"/>
    <w:basedOn w:val="768"/>
    <w:uiPriority w:val="0"/>
    <w:qFormat/>
    <w:pPr>
      <w:ind w:firstLine="560"/>
      <w:spacing w:before="156" w:after="156" w:line="360" w:lineRule="auto"/>
      <w:tabs>
        <w:tab w:val="clear" w:pos="5250" w:leader="none"/>
      </w:tabs>
    </w:pPr>
    <w:rPr>
      <w:rFonts w:ascii="Arial" w:hAnsi="宋体"/>
      <w:sz w:val="24"/>
    </w:rPr>
  </w:style>
  <w:style w:type="paragraph" w:styleId="1161" w:customStyle="1">
    <w:name w:val="dit"/>
    <w:basedOn w:val="751"/>
    <w:uiPriority w:val="0"/>
    <w:qFormat/>
    <w:pPr>
      <w:ind w:left="0" w:firstLine="0"/>
      <w:keepLines/>
      <w:keepNext/>
      <w:spacing w:before="0" w:after="0" w:line="300" w:lineRule="auto"/>
    </w:pPr>
    <w:rPr>
      <w:b/>
      <w:u w:val="none"/>
    </w:rPr>
  </w:style>
  <w:style w:type="paragraph" w:styleId="1162" w:customStyle="1">
    <w:name w:val="信息标题2"/>
    <w:basedOn w:val="763"/>
    <w:next w:val="763"/>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63" w:customStyle="1">
    <w:name w:val="纯文本11"/>
    <w:basedOn w:val="747"/>
    <w:uiPriority w:val="0"/>
    <w:qFormat/>
    <w:rPr>
      <w:rFonts w:ascii="宋体" w:hAnsi="Courier New" w:eastAsia="楷体_GB2312"/>
      <w:sz w:val="28"/>
    </w:rPr>
  </w:style>
  <w:style w:type="paragraph" w:styleId="1164" w:customStyle="1">
    <w:name w:val="xl41"/>
    <w:basedOn w:val="747"/>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5" w:customStyle="1">
    <w:name w:val="标题2"/>
    <w:basedOn w:val="749"/>
    <w:uiPriority w:val="0"/>
    <w:qFormat/>
    <w:pPr>
      <w:ind w:left="0" w:firstLine="0"/>
      <w:keepLines/>
      <w:spacing w:before="78" w:after="78" w:line="440" w:lineRule="exact"/>
      <w:tabs>
        <w:tab w:val="left" w:pos="420" w:leader="none"/>
      </w:tabs>
    </w:pPr>
    <w:rPr>
      <w:sz w:val="32"/>
    </w:rPr>
  </w:style>
  <w:style w:type="paragraph" w:styleId="1166"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7" w:customStyle="1">
    <w:name w:val="标题3"/>
    <w:basedOn w:val="747"/>
    <w:uiPriority w:val="0"/>
    <w:qFormat/>
    <w:pPr>
      <w:spacing w:before="78" w:after="78" w:line="300" w:lineRule="auto"/>
    </w:pPr>
    <w:rPr>
      <w:rFonts w:ascii="宋体" w:hAnsi="宋体"/>
      <w:b/>
      <w:sz w:val="28"/>
    </w:rPr>
  </w:style>
  <w:style w:type="paragraph" w:styleId="1168" w:customStyle="1">
    <w:name w:val="Table bold"/>
    <w:basedOn w:val="747"/>
    <w:uiPriority w:val="0"/>
    <w:qFormat/>
    <w:pPr>
      <w:ind w:left="420" w:hanging="420"/>
      <w:tabs>
        <w:tab w:val="left" w:pos="420" w:leader="none"/>
      </w:tabs>
    </w:pPr>
    <w:rPr>
      <w:rFonts w:ascii="宋体" w:hAnsi="宋体"/>
      <w:b/>
      <w:sz w:val="28"/>
    </w:rPr>
  </w:style>
  <w:style w:type="paragraph" w:styleId="1169" w:customStyle="1">
    <w:name w:val="xl34"/>
    <w:basedOn w:val="74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70" w:customStyle="1">
    <w:name w:val="_Style 29"/>
    <w:basedOn w:val="747"/>
    <w:next w:val="775"/>
    <w:uiPriority w:val="0"/>
    <w:qFormat/>
    <w:rPr>
      <w:rFonts w:ascii="宋体" w:hAnsi="Courier New"/>
    </w:rPr>
  </w:style>
  <w:style w:type="paragraph" w:styleId="1171" w:customStyle="1">
    <w:name w:val="目录 81"/>
    <w:basedOn w:val="747"/>
    <w:next w:val="747"/>
    <w:uiPriority w:val="39"/>
    <w:unhideWhenUsed/>
    <w:qFormat/>
    <w:pPr>
      <w:ind w:left="1470"/>
      <w:jc w:val="left"/>
    </w:pPr>
    <w:rPr>
      <w:sz w:val="18"/>
      <w:szCs w:val="18"/>
    </w:rPr>
  </w:style>
  <w:style w:type="paragraph" w:styleId="1172" w:customStyle="1">
    <w:name w:val="声明文字"/>
    <w:basedOn w:val="747"/>
    <w:uiPriority w:val="0"/>
    <w:qFormat/>
    <w:pPr>
      <w:ind w:hanging="108"/>
      <w:spacing w:before="60" w:after="240" w:line="400" w:lineRule="exact"/>
      <w:widowControl/>
    </w:pPr>
    <w:rPr>
      <w:rFonts w:eastAsia="楷体_GB2312"/>
      <w:sz w:val="24"/>
    </w:rPr>
  </w:style>
  <w:style w:type="paragraph" w:styleId="1173" w:customStyle="1">
    <w:name w:val="Table Art"/>
    <w:basedOn w:val="747"/>
    <w:next w:val="747"/>
    <w:uiPriority w:val="0"/>
    <w:qFormat/>
    <w:pPr>
      <w:jc w:val="left"/>
      <w:spacing w:before="40"/>
      <w:widowControl/>
    </w:pPr>
    <w:rPr>
      <w:rFonts w:eastAsia="PMingLiU"/>
      <w:sz w:val="20"/>
      <w:lang w:eastAsia="en-US"/>
    </w:rPr>
  </w:style>
  <w:style w:type="paragraph" w:styleId="1174" w:customStyle="1">
    <w:name w:val="È±Ê¡ÎÄ±¾"/>
    <w:basedOn w:val="747"/>
    <w:uiPriority w:val="0"/>
    <w:qFormat/>
    <w:pPr>
      <w:widowControl/>
    </w:pPr>
    <w:rPr>
      <w:sz w:val="24"/>
    </w:rPr>
  </w:style>
  <w:style w:type="paragraph" w:styleId="1175" w:customStyle="1">
    <w:name w:val="声明标题"/>
    <w:basedOn w:val="747"/>
    <w:uiPriority w:val="0"/>
    <w:qFormat/>
    <w:pPr>
      <w:ind w:hanging="108"/>
      <w:jc w:val="left"/>
      <w:spacing w:before="1680" w:after="600" w:line="400" w:lineRule="exact"/>
      <w:widowControl/>
    </w:pPr>
    <w:rPr>
      <w:rFonts w:ascii="Arial" w:hAnsi="Arial" w:eastAsia="黑体"/>
      <w:b/>
      <w:sz w:val="36"/>
    </w:rPr>
  </w:style>
  <w:style w:type="paragraph" w:styleId="1176" w:customStyle="1">
    <w:name w:val="列表内容"/>
    <w:basedOn w:val="747"/>
    <w:next w:val="747"/>
    <w:uiPriority w:val="0"/>
    <w:qFormat/>
    <w:pPr>
      <w:ind w:firstLine="200"/>
      <w:jc w:val="left"/>
      <w:widowControl/>
      <w:tabs>
        <w:tab w:val="left" w:pos="840" w:leader="none"/>
      </w:tabs>
    </w:pPr>
    <w:rPr>
      <w:sz w:val="18"/>
    </w:rPr>
  </w:style>
  <w:style w:type="paragraph" w:styleId="1177" w:customStyle="1">
    <w:name w:val="目录 51"/>
    <w:basedOn w:val="747"/>
    <w:next w:val="747"/>
    <w:uiPriority w:val="39"/>
    <w:unhideWhenUsed/>
    <w:qFormat/>
    <w:pPr>
      <w:ind w:left="840"/>
      <w:jc w:val="left"/>
    </w:pPr>
    <w:rPr>
      <w:sz w:val="18"/>
      <w:szCs w:val="18"/>
    </w:rPr>
  </w:style>
  <w:style w:type="paragraph" w:styleId="1178" w:customStyle="1">
    <w:name w:val="xl43"/>
    <w:basedOn w:val="74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79" w:customStyle="1">
    <w:name w:val="条目1"/>
    <w:basedOn w:val="747"/>
    <w:uiPriority w:val="0"/>
    <w:qFormat/>
    <w:pPr>
      <w:ind w:left="425" w:hanging="425"/>
      <w:tabs>
        <w:tab w:val="left" w:pos="425" w:leader="none"/>
      </w:tabs>
    </w:pPr>
    <w:rPr>
      <w:rFonts w:ascii="宋体" w:hAnsi="Courier New"/>
      <w:color w:val="000000"/>
      <w:sz w:val="24"/>
    </w:rPr>
  </w:style>
  <w:style w:type="paragraph" w:styleId="1180" w:customStyle="1">
    <w:name w:val="table text"/>
    <w:basedOn w:val="747"/>
    <w:uiPriority w:val="0"/>
    <w:qFormat/>
    <w:pPr>
      <w:jc w:val="left"/>
      <w:spacing w:before="40" w:after="40" w:line="240" w:lineRule="atLeast"/>
      <w:widowControl/>
    </w:pPr>
    <w:rPr>
      <w:color w:val="000000"/>
      <w:sz w:val="20"/>
    </w:rPr>
  </w:style>
  <w:style w:type="paragraph" w:styleId="1181" w:customStyle="1">
    <w:name w:val="目录 31"/>
    <w:basedOn w:val="747"/>
    <w:next w:val="747"/>
    <w:uiPriority w:val="39"/>
    <w:unhideWhenUsed/>
    <w:qFormat/>
    <w:pPr>
      <w:ind w:left="420"/>
      <w:jc w:val="left"/>
    </w:pPr>
    <w:rPr>
      <w:i/>
      <w:iCs/>
      <w:sz w:val="20"/>
    </w:rPr>
  </w:style>
  <w:style w:type="paragraph" w:styleId="1182" w:customStyle="1">
    <w:name w:val="SRS标题2"/>
    <w:basedOn w:val="747"/>
    <w:uiPriority w:val="0"/>
    <w:qFormat/>
    <w:pPr>
      <w:ind w:left="431" w:hanging="431"/>
      <w:jc w:val="left"/>
      <w:spacing w:before="312"/>
      <w:widowControl/>
      <w:tabs>
        <w:tab w:val="left" w:pos="720" w:leader="none"/>
      </w:tabs>
      <w:outlineLvl w:val="1"/>
    </w:pPr>
    <w:rPr>
      <w:b/>
      <w:sz w:val="28"/>
    </w:rPr>
  </w:style>
  <w:style w:type="paragraph" w:styleId="1183"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184" w:customStyle="1">
    <w:name w:val="Figure-1"/>
    <w:uiPriority w:val="0"/>
    <w:qFormat/>
    <w:pPr>
      <w:ind w:left="1304"/>
      <w:spacing w:after="156"/>
    </w:pPr>
    <w:rPr>
      <w:rFonts w:hint="default" w:ascii="Arial" w:hAnsi="Arial" w:eastAsia="宋体" w:cs="Times New Roman"/>
      <w:color w:val="000000"/>
      <w:lang w:val="zh-CN"/>
    </w:rPr>
  </w:style>
  <w:style w:type="paragraph" w:styleId="1185" w:customStyle="1">
    <w:name w:val="标题1"/>
    <w:basedOn w:val="750"/>
    <w:uiPriority w:val="0"/>
    <w:qFormat/>
    <w:pPr>
      <w:jc w:val="center"/>
      <w:spacing w:before="78" w:after="78" w:line="300" w:lineRule="auto"/>
    </w:pPr>
    <w:rPr>
      <w:rFonts w:ascii="宋体" w:hAnsi="宋体"/>
      <w:sz w:val="44"/>
    </w:rPr>
  </w:style>
  <w:style w:type="paragraph" w:styleId="1186" w:customStyle="1">
    <w:name w:val="table"/>
    <w:basedOn w:val="747"/>
    <w:uiPriority w:val="0"/>
    <w:qFormat/>
    <w:pPr>
      <w:jc w:val="left"/>
      <w:spacing w:before="100" w:beforeAutospacing="1" w:after="100" w:afterAutospacing="1"/>
      <w:widowControl/>
    </w:pPr>
    <w:rPr>
      <w:rFonts w:ascii="宋体" w:hAnsi="宋体"/>
      <w:sz w:val="24"/>
    </w:rPr>
  </w:style>
  <w:style w:type="paragraph" w:styleId="1187" w:customStyle="1">
    <w:name w:val="纯文本4"/>
    <w:basedOn w:val="747"/>
    <w:uiPriority w:val="0"/>
    <w:qFormat/>
    <w:rPr>
      <w:rFonts w:ascii="宋体" w:hAnsi="Courier New" w:eastAsia="楷体_GB2312"/>
      <w:sz w:val="28"/>
    </w:rPr>
  </w:style>
  <w:style w:type="paragraph" w:styleId="1188" w:customStyle="1">
    <w:name w:val="Txt"/>
    <w:basedOn w:val="1158"/>
    <w:uiPriority w:val="0"/>
    <w:qFormat/>
  </w:style>
  <w:style w:type="paragraph" w:styleId="1189" w:customStyle="1">
    <w:name w:val="正文首行缩进2字"/>
    <w:basedOn w:val="747"/>
    <w:uiPriority w:val="0"/>
    <w:qFormat/>
    <w:pPr>
      <w:ind w:firstLine="567"/>
      <w:spacing w:before="100" w:beforeAutospacing="1" w:after="100" w:afterAutospacing="1"/>
    </w:pPr>
    <w:rPr>
      <w:rFonts w:eastAsia="楷体_GB2312"/>
      <w:sz w:val="28"/>
    </w:rPr>
  </w:style>
  <w:style w:type="paragraph" w:styleId="1190" w:customStyle="1">
    <w:name w:val="卜"/>
    <w:basedOn w:val="747"/>
    <w:uiPriority w:val="0"/>
    <w:qFormat/>
    <w:pPr>
      <w:spacing w:line="480" w:lineRule="exact"/>
    </w:pPr>
    <w:rPr>
      <w:b/>
      <w:sz w:val="24"/>
    </w:rPr>
  </w:style>
  <w:style w:type="paragraph" w:styleId="1191" w:customStyle="1">
    <w:name w:val="正文.表格"/>
    <w:basedOn w:val="747"/>
    <w:next w:val="747"/>
    <w:uiPriority w:val="0"/>
    <w:qFormat/>
    <w:pPr>
      <w:jc w:val="center"/>
      <w:widowControl/>
    </w:pPr>
    <w:rPr>
      <w:szCs w:val="24"/>
    </w:rPr>
  </w:style>
  <w:style w:type="paragraph" w:styleId="1192" w:customStyle="1">
    <w:name w:val="目录 71"/>
    <w:basedOn w:val="747"/>
    <w:next w:val="747"/>
    <w:uiPriority w:val="39"/>
    <w:unhideWhenUsed/>
    <w:qFormat/>
    <w:pPr>
      <w:ind w:left="1260"/>
      <w:jc w:val="left"/>
    </w:pPr>
    <w:rPr>
      <w:sz w:val="18"/>
      <w:szCs w:val="18"/>
    </w:rPr>
  </w:style>
  <w:style w:type="paragraph" w:styleId="1193" w:customStyle="1">
    <w:name w:val="目录 61"/>
    <w:basedOn w:val="747"/>
    <w:next w:val="747"/>
    <w:uiPriority w:val="39"/>
    <w:unhideWhenUsed/>
    <w:qFormat/>
    <w:pPr>
      <w:ind w:left="1050"/>
      <w:jc w:val="left"/>
    </w:pPr>
    <w:rPr>
      <w:sz w:val="18"/>
      <w:szCs w:val="18"/>
    </w:rPr>
  </w:style>
  <w:style w:type="paragraph" w:styleId="1194" w:customStyle="1">
    <w:name w:val="new"/>
    <w:basedOn w:val="747"/>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95" w:customStyle="1">
    <w:name w:val="目录 41"/>
    <w:basedOn w:val="747"/>
    <w:next w:val="747"/>
    <w:uiPriority w:val="39"/>
    <w:unhideWhenUsed/>
    <w:qFormat/>
    <w:pPr>
      <w:ind w:left="630"/>
      <w:jc w:val="left"/>
    </w:pPr>
    <w:rPr>
      <w:sz w:val="18"/>
      <w:szCs w:val="18"/>
    </w:rPr>
  </w:style>
  <w:style w:type="paragraph" w:styleId="1196" w:customStyle="1">
    <w:name w:val="符号列表"/>
    <w:basedOn w:val="747"/>
    <w:uiPriority w:val="0"/>
    <w:qFormat/>
    <w:pPr>
      <w:jc w:val="left"/>
      <w:spacing w:line="440" w:lineRule="exact"/>
      <w:widowControl/>
    </w:pPr>
    <w:rPr>
      <w:rFonts w:ascii="宋体" w:hAnsi="宋体"/>
      <w:color w:val="000000"/>
    </w:rPr>
  </w:style>
  <w:style w:type="paragraph" w:styleId="1197" w:customStyle="1">
    <w:name w:val="纯文本1"/>
    <w:basedOn w:val="747"/>
    <w:uiPriority w:val="0"/>
    <w:qFormat/>
    <w:rPr>
      <w:rFonts w:ascii="宋体" w:hAnsi="Courier New" w:eastAsia="楷体_GB2312"/>
      <w:sz w:val="28"/>
    </w:rPr>
  </w:style>
  <w:style w:type="paragraph" w:styleId="1198" w:customStyle="1">
    <w:name w:val="xl55"/>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99"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00" w:customStyle="1">
    <w:name w:val="font7"/>
    <w:basedOn w:val="747"/>
    <w:uiPriority w:val="99"/>
    <w:qFormat/>
    <w:pPr>
      <w:jc w:val="left"/>
      <w:spacing w:before="100" w:beforeAutospacing="1" w:after="100" w:afterAutospacing="1"/>
      <w:widowControl/>
    </w:pPr>
    <w:rPr>
      <w:rFonts w:ascii="Verdana" w:hAnsi="Verdana"/>
      <w:sz w:val="20"/>
    </w:rPr>
  </w:style>
  <w:style w:type="paragraph" w:styleId="1201" w:customStyle="1">
    <w:name w:val="title1"/>
    <w:basedOn w:val="747"/>
    <w:uiPriority w:val="0"/>
    <w:qFormat/>
    <w:pPr>
      <w:ind w:left="960" w:hanging="240"/>
      <w:jc w:val="left"/>
      <w:tabs>
        <w:tab w:val="left" w:pos="719" w:leader="none"/>
      </w:tabs>
    </w:pPr>
    <w:rPr>
      <w:rFonts w:ascii="Wingdings" w:hAnsi="Wingdings" w:eastAsia="PMingLiU"/>
      <w:b/>
      <w:sz w:val="24"/>
      <w:lang w:eastAsia="zh-TW"/>
    </w:rPr>
  </w:style>
  <w:style w:type="paragraph" w:styleId="1202" w:customStyle="1">
    <w:name w:val="常规"/>
    <w:basedOn w:val="747"/>
    <w:uiPriority w:val="0"/>
    <w:qFormat/>
    <w:pPr>
      <w:ind w:left="1134" w:firstLine="420"/>
      <w:spacing w:before="100" w:after="100" w:line="300" w:lineRule="auto"/>
    </w:pPr>
    <w:rPr>
      <w:szCs w:val="21"/>
    </w:rPr>
  </w:style>
  <w:style w:type="paragraph" w:styleId="1203" w:customStyle="1">
    <w:name w:val="_Style 28"/>
    <w:basedOn w:val="747"/>
    <w:next w:val="775"/>
    <w:uiPriority w:val="0"/>
    <w:qFormat/>
    <w:rPr>
      <w:rFonts w:ascii="宋体" w:hAnsi="Courier New"/>
    </w:rPr>
  </w:style>
  <w:style w:type="paragraph" w:styleId="1204" w:customStyle="1">
    <w:name w:val="xl24"/>
    <w:basedOn w:val="74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05" w:customStyle="1">
    <w:name w:val="正文首行缩进1"/>
    <w:basedOn w:val="747"/>
    <w:uiPriority w:val="0"/>
    <w:qFormat/>
    <w:pPr>
      <w:ind w:firstLine="425"/>
      <w:spacing w:line="360" w:lineRule="auto"/>
    </w:pPr>
    <w:rPr>
      <w:sz w:val="24"/>
    </w:rPr>
  </w:style>
  <w:style w:type="paragraph" w:styleId="1206" w:customStyle="1">
    <w:name w:val="目录 91"/>
    <w:basedOn w:val="747"/>
    <w:next w:val="747"/>
    <w:uiPriority w:val="39"/>
    <w:unhideWhenUsed/>
    <w:qFormat/>
    <w:pPr>
      <w:ind w:left="1680"/>
      <w:jc w:val="left"/>
    </w:pPr>
    <w:rPr>
      <w:sz w:val="18"/>
      <w:szCs w:val="18"/>
    </w:rPr>
  </w:style>
  <w:style w:type="paragraph" w:styleId="1207" w:customStyle="1">
    <w:name w:val="样式7"/>
    <w:basedOn w:val="747"/>
    <w:uiPriority w:val="0"/>
    <w:qFormat/>
    <w:pPr>
      <w:ind w:firstLine="601"/>
      <w:spacing w:line="440" w:lineRule="atLeast"/>
    </w:pPr>
    <w:rPr>
      <w:rFonts w:ascii="宋体"/>
      <w:sz w:val="24"/>
    </w:rPr>
  </w:style>
  <w:style w:type="paragraph" w:styleId="1208" w:customStyle="1">
    <w:name w:val="word2"/>
    <w:basedOn w:val="747"/>
    <w:uiPriority w:val="0"/>
    <w:qFormat/>
    <w:pPr>
      <w:jc w:val="left"/>
      <w:spacing w:before="100" w:beforeAutospacing="1" w:after="100" w:afterAutospacing="1" w:line="348" w:lineRule="atLeast"/>
      <w:widowControl/>
    </w:pPr>
    <w:rPr>
      <w:rFonts w:ascii="宋体" w:hAnsi="宋体"/>
    </w:rPr>
  </w:style>
  <w:style w:type="paragraph" w:styleId="1209" w:customStyle="1">
    <w:name w:val="xl36"/>
    <w:basedOn w:val="747"/>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0" w:customStyle="1">
    <w:name w:val="目录 21"/>
    <w:basedOn w:val="747"/>
    <w:next w:val="747"/>
    <w:uiPriority w:val="39"/>
    <w:unhideWhenUsed/>
    <w:qFormat/>
    <w:pPr>
      <w:ind w:left="210"/>
      <w:jc w:val="left"/>
      <w:spacing w:line="360" w:lineRule="auto"/>
      <w:tabs>
        <w:tab w:val="right" w:pos="8777" w:leader="dot"/>
      </w:tabs>
    </w:pPr>
    <w:rPr>
      <w:smallCaps/>
      <w:sz w:val="20"/>
    </w:rPr>
  </w:style>
  <w:style w:type="paragraph" w:styleId="1211" w:customStyle="1">
    <w:name w:val="Char1"/>
    <w:basedOn w:val="747"/>
    <w:uiPriority w:val="0"/>
    <w:qFormat/>
    <w:pPr>
      <w:ind w:left="381" w:hanging="360"/>
      <w:tabs>
        <w:tab w:val="left" w:pos="381" w:leader="none"/>
      </w:tabs>
    </w:pPr>
    <w:rPr>
      <w:sz w:val="24"/>
      <w:szCs w:val="24"/>
    </w:rPr>
  </w:style>
  <w:style w:type="paragraph" w:styleId="1212" w:customStyle="1">
    <w:name w:val="_Style 27"/>
    <w:basedOn w:val="747"/>
    <w:next w:val="775"/>
    <w:uiPriority w:val="0"/>
    <w:qFormat/>
    <w:rPr>
      <w:rFonts w:ascii="宋体" w:hAnsi="Courier New"/>
    </w:rPr>
  </w:style>
  <w:style w:type="paragraph" w:styleId="1213" w:customStyle="1">
    <w:name w:val="List Bullet 1"/>
    <w:basedOn w:val="750"/>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14" w:customStyle="1">
    <w:name w:val="样式 图表 + 段后: 1 行"/>
    <w:basedOn w:val="747"/>
    <w:uiPriority w:val="0"/>
    <w:qFormat/>
    <w:pPr>
      <w:jc w:val="center"/>
      <w:keepNext/>
      <w:spacing w:after="312"/>
    </w:pPr>
    <w:rPr>
      <w:rFonts w:ascii="Arial" w:hAnsi="Arial"/>
      <w:b/>
      <w:color w:val="333333"/>
      <w:sz w:val="24"/>
    </w:rPr>
  </w:style>
  <w:style w:type="paragraph" w:styleId="1215" w:customStyle="1">
    <w:name w:val="xl39"/>
    <w:basedOn w:val="74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16" w:customStyle="1">
    <w:name w:val="xl37"/>
    <w:basedOn w:val="747"/>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7" w:customStyle="1">
    <w:name w:val="Char"/>
    <w:basedOn w:val="747"/>
    <w:uiPriority w:val="0"/>
    <w:qFormat/>
    <w:pPr>
      <w:ind w:left="381" w:hanging="360"/>
      <w:tabs>
        <w:tab w:val="left" w:pos="381" w:leader="none"/>
      </w:tabs>
    </w:pPr>
    <w:rPr>
      <w:sz w:val="24"/>
      <w:szCs w:val="24"/>
    </w:rPr>
  </w:style>
  <w:style w:type="paragraph" w:styleId="1218" w:customStyle="1">
    <w:name w:val="xl42"/>
    <w:basedOn w:val="74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9" w:customStyle="1">
    <w:name w:val="标题5"/>
    <w:basedOn w:val="747"/>
    <w:uiPriority w:val="0"/>
    <w:qFormat/>
    <w:pPr>
      <w:spacing w:line="360" w:lineRule="auto"/>
    </w:pPr>
    <w:rPr>
      <w:sz w:val="24"/>
    </w:rPr>
  </w:style>
  <w:style w:type="paragraph" w:styleId="1220" w:customStyle="1">
    <w:name w:val="Char1 Char Char Char Char Char Char"/>
    <w:basedOn w:val="747"/>
    <w:uiPriority w:val="0"/>
    <w:qFormat/>
    <w:rPr>
      <w:rFonts w:ascii="Tahoma" w:hAnsi="Tahoma"/>
      <w:sz w:val="24"/>
    </w:rPr>
  </w:style>
  <w:style w:type="paragraph" w:styleId="1221" w:customStyle="1">
    <w:name w:val="无缩进正文"/>
    <w:basedOn w:val="747"/>
    <w:uiPriority w:val="0"/>
    <w:qFormat/>
  </w:style>
  <w:style w:type="paragraph" w:styleId="1222" w:customStyle="1">
    <w:name w:val="样式1"/>
    <w:basedOn w:val="747"/>
    <w:next w:val="748"/>
    <w:uiPriority w:val="99"/>
    <w:qFormat/>
    <w:pPr>
      <w:jc w:val="center"/>
    </w:pPr>
    <w:rPr>
      <w:rFonts w:ascii="Arial" w:hAnsi="Arial"/>
      <w:sz w:val="24"/>
    </w:rPr>
  </w:style>
  <w:style w:type="paragraph" w:styleId="1223" w:customStyle="1">
    <w:name w:val="项目符号2"/>
    <w:basedOn w:val="747"/>
    <w:uiPriority w:val="0"/>
    <w:qFormat/>
    <w:pPr>
      <w:spacing w:line="360" w:lineRule="auto"/>
    </w:pPr>
    <w:rPr>
      <w:sz w:val="24"/>
    </w:rPr>
  </w:style>
  <w:style w:type="paragraph" w:styleId="1224" w:customStyle="1">
    <w:name w:val="规范正文"/>
    <w:basedOn w:val="747"/>
    <w:uiPriority w:val="0"/>
    <w:qFormat/>
    <w:pPr>
      <w:ind w:left="480"/>
      <w:spacing w:line="360" w:lineRule="auto"/>
    </w:pPr>
    <w:rPr>
      <w:sz w:val="24"/>
    </w:rPr>
  </w:style>
  <w:style w:type="paragraph" w:styleId="1225" w:customStyle="1">
    <w:name w:val="Char Char Char Char Char Char Char Char Char Char Char Char Char Char Char Char"/>
    <w:basedOn w:val="747"/>
    <w:uiPriority w:val="0"/>
    <w:qFormat/>
    <w:rPr>
      <w:rFonts w:ascii="Tahoma" w:hAnsi="Tahoma" w:eastAsia="仿宋_GB2312"/>
      <w:color w:val="000000"/>
      <w:sz w:val="24"/>
    </w:rPr>
  </w:style>
  <w:style w:type="paragraph" w:styleId="1226" w:customStyle="1">
    <w:name w:val="表格"/>
    <w:basedOn w:val="747"/>
    <w:uiPriority w:val="0"/>
    <w:qFormat/>
    <w:pPr>
      <w:ind w:firstLine="42"/>
    </w:pPr>
    <w:rPr>
      <w:rFonts w:ascii="宋体" w:hAnsi="宋体"/>
      <w:sz w:val="20"/>
    </w:rPr>
  </w:style>
  <w:style w:type="paragraph" w:styleId="1227" w:customStyle="1">
    <w:name w:val="Normal 12 after"/>
    <w:basedOn w:val="747"/>
    <w:uiPriority w:val="0"/>
    <w:qFormat/>
    <w:pPr>
      <w:ind w:left="720"/>
      <w:spacing w:after="120"/>
      <w:widowControl/>
    </w:pPr>
    <w:rPr>
      <w:rFonts w:ascii="Century Schoolbook" w:hAnsi="Century Schoolbook"/>
      <w:color w:val="000000"/>
      <w:sz w:val="20"/>
    </w:rPr>
  </w:style>
  <w:style w:type="paragraph" w:styleId="1228" w:customStyle="1">
    <w:name w:val="font5"/>
    <w:basedOn w:val="747"/>
    <w:uiPriority w:val="0"/>
    <w:qFormat/>
    <w:pPr>
      <w:jc w:val="left"/>
      <w:spacing w:before="100" w:beforeAutospacing="1" w:after="100" w:afterAutospacing="1"/>
      <w:widowControl/>
    </w:pPr>
    <w:rPr>
      <w:rFonts w:hint="eastAsia" w:ascii="宋体" w:hAnsi="宋体"/>
      <w:sz w:val="18"/>
    </w:rPr>
  </w:style>
  <w:style w:type="paragraph" w:styleId="1229" w:customStyle="1">
    <w:name w:val="xl3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0" w:customStyle="1">
    <w:name w:val="xl38"/>
    <w:basedOn w:val="74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1" w:customStyle="1">
    <w:name w:val="Table Text"/>
    <w:basedOn w:val="747"/>
    <w:next w:val="747"/>
    <w:uiPriority w:val="0"/>
    <w:qFormat/>
    <w:pPr>
      <w:jc w:val="left"/>
      <w:keepNext/>
      <w:spacing w:before="40" w:after="40"/>
      <w:widowControl/>
    </w:pPr>
    <w:rPr>
      <w:rFonts w:ascii="Arial" w:hAnsi="Arial" w:eastAsia="PMingLiU"/>
      <w:sz w:val="18"/>
    </w:rPr>
  </w:style>
  <w:style w:type="paragraph" w:styleId="1232" w:customStyle="1">
    <w:name w:val="BodyText1"/>
    <w:basedOn w:val="747"/>
    <w:uiPriority w:val="0"/>
    <w:qFormat/>
    <w:pPr>
      <w:spacing w:before="120" w:after="120" w:line="360" w:lineRule="auto"/>
      <w:widowControl/>
    </w:pPr>
    <w:rPr>
      <w:rFonts w:ascii="宋体"/>
      <w:sz w:val="28"/>
    </w:rPr>
  </w:style>
  <w:style w:type="paragraph" w:styleId="1233" w:customStyle="1">
    <w:name w:val="xl35"/>
    <w:basedOn w:val="747"/>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34" w:customStyle="1">
    <w:name w:val="表格标题"/>
    <w:basedOn w:val="1145"/>
    <w:uiPriority w:val="0"/>
    <w:qFormat/>
    <w:pPr>
      <w:ind w:firstLine="0"/>
      <w:spacing w:before="0" w:after="0" w:line="240" w:lineRule="atLeast"/>
      <w:widowControl w:val="off"/>
    </w:pPr>
    <w:rPr>
      <w:rFonts w:ascii="Times New Roman" w:hAnsi="Times New Roman" w:eastAsia="楷体_GB2312"/>
      <w:b/>
    </w:rPr>
  </w:style>
  <w:style w:type="paragraph" w:styleId="1235" w:customStyle="1">
    <w:name w:val="xl2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36" w:customStyle="1">
    <w:name w:val="xl4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7" w:customStyle="1">
    <w:name w:val="xl33"/>
    <w:basedOn w:val="74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38" w:customStyle="1">
    <w:name w:val="正文 New New New New"/>
    <w:uiPriority w:val="0"/>
    <w:qFormat/>
    <w:pPr>
      <w:jc w:val="both"/>
      <w:widowControl w:val="off"/>
    </w:pPr>
    <w:rPr>
      <w:rFonts w:hint="default" w:ascii="Calibri" w:hAnsi="Calibri" w:eastAsia="宋体" w:cs="Times New Roman"/>
      <w:sz w:val="21"/>
      <w:szCs w:val="24"/>
    </w:rPr>
  </w:style>
  <w:style w:type="paragraph" w:styleId="1239" w:customStyle="1">
    <w:name w:val="xl27"/>
    <w:basedOn w:val="74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40" w:customStyle="1">
    <w:name w:val="xl31"/>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41" w:customStyle="1">
    <w:name w:val="小标题"/>
    <w:basedOn w:val="747"/>
    <w:uiPriority w:val="0"/>
    <w:qFormat/>
    <w:pPr>
      <w:spacing w:line="360" w:lineRule="auto"/>
    </w:pPr>
    <w:rPr>
      <w:rFonts w:ascii="宋体" w:hAnsi="Arial"/>
      <w:b/>
    </w:rPr>
  </w:style>
  <w:style w:type="paragraph" w:styleId="1242" w:customStyle="1">
    <w:name w:val="表正文"/>
    <w:basedOn w:val="747"/>
    <w:next w:val="747"/>
    <w:uiPriority w:val="0"/>
    <w:qFormat/>
    <w:rPr>
      <w:sz w:val="24"/>
    </w:rPr>
  </w:style>
  <w:style w:type="paragraph" w:styleId="1243" w:customStyle="1">
    <w:name w:val="cntrt"/>
    <w:basedOn w:val="747"/>
    <w:uiPriority w:val="0"/>
    <w:qFormat/>
    <w:pPr>
      <w:jc w:val="left"/>
      <w:widowControl/>
    </w:pPr>
    <w:rPr>
      <w:rFonts w:ascii="Arial" w:hAnsi="Arial" w:cs="Arial"/>
      <w:sz w:val="20"/>
      <w:lang w:val="en-AU"/>
    </w:rPr>
  </w:style>
  <w:style w:type="paragraph" w:styleId="1244" w:customStyle="1">
    <w:name w:val="_Style 30"/>
    <w:basedOn w:val="747"/>
    <w:next w:val="775"/>
    <w:uiPriority w:val="0"/>
    <w:qFormat/>
    <w:rPr>
      <w:rFonts w:ascii="宋体" w:hAnsi="Courier New"/>
    </w:rPr>
  </w:style>
  <w:style w:type="paragraph" w:styleId="1245" w:customStyle="1">
    <w:name w:val="xl26"/>
    <w:basedOn w:val="74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46" w:customStyle="1">
    <w:name w:val="+标题1"/>
    <w:basedOn w:val="748"/>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247" w:customStyle="1">
    <w:name w:val="SRS标题1"/>
    <w:basedOn w:val="747"/>
    <w:uiPriority w:val="0"/>
    <w:qFormat/>
    <w:pPr>
      <w:ind w:left="432" w:hanging="432"/>
      <w:jc w:val="left"/>
      <w:spacing w:before="468" w:after="156"/>
      <w:widowControl/>
      <w:tabs>
        <w:tab w:val="left" w:pos="432" w:leader="none"/>
      </w:tabs>
      <w:outlineLvl w:val="0"/>
    </w:pPr>
    <w:rPr>
      <w:b/>
      <w:sz w:val="32"/>
    </w:rPr>
  </w:style>
  <w:style w:type="paragraph" w:styleId="1248" w:customStyle="1">
    <w:name w:val="xl25"/>
    <w:basedOn w:val="74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49" w:customStyle="1">
    <w:name w:val="样式SZA"/>
    <w:basedOn w:val="768"/>
    <w:uiPriority w:val="0"/>
    <w:qFormat/>
    <w:pPr>
      <w:ind w:left="660" w:hanging="660"/>
      <w:jc w:val="left"/>
      <w:spacing w:after="220" w:line="220" w:lineRule="atLeast"/>
      <w:widowControl/>
      <w:tabs>
        <w:tab w:val="left" w:pos="660" w:leader="none"/>
      </w:tabs>
    </w:pPr>
    <w:rPr>
      <w:sz w:val="21"/>
    </w:rPr>
  </w:style>
  <w:style w:type="character" w:styleId="1250" w:customStyle="1">
    <w:name w:val="正文缩进 字符1"/>
    <w:uiPriority w:val="0"/>
    <w:qFormat/>
    <w:rPr>
      <w:rFonts w:ascii="Calibri" w:hAnsi="Calibri" w:eastAsia="楷体_GB2312"/>
      <w:sz w:val="24"/>
    </w:rPr>
  </w:style>
  <w:style w:type="table" w:styleId="1251" w:customStyle="1">
    <w:name w:val="网格型1"/>
    <w:basedOn w:val="758"/>
    <w:uiPriority w:val="59"/>
    <w:qFormat/>
    <w:tblPr/>
  </w:style>
  <w:style w:type="character" w:styleId="1252" w:customStyle="1">
    <w:name w:val="正文文本 2 字符"/>
    <w:link w:val="793"/>
    <w:uiPriority w:val="0"/>
    <w:qFormat/>
    <w:rPr>
      <w:rFonts w:ascii="宋体" w:hAnsi="宋体"/>
      <w:sz w:val="24"/>
    </w:rPr>
  </w:style>
  <w:style w:type="character" w:styleId="1253" w:customStyle="1">
    <w:name w:val="正文文本首行缩进 2 字符"/>
    <w:basedOn w:val="1098"/>
    <w:link w:val="797"/>
    <w:uiPriority w:val="99"/>
    <w:semiHidden/>
    <w:qFormat/>
    <w:rPr>
      <w:rFonts w:ascii="Calibri" w:hAnsi="Calibri"/>
      <w:sz w:val="21"/>
    </w:rPr>
  </w:style>
  <w:style w:type="paragraph" w:styleId="1254" w:customStyle="1">
    <w:name w:val="Default Text"/>
    <w:basedOn w:val="747"/>
    <w:uiPriority w:val="99"/>
    <w:qFormat/>
    <w:pPr>
      <w:jc w:val="left"/>
      <w:widowControl/>
    </w:pPr>
    <w:rPr>
      <w:rFonts w:ascii="Times New Roman" w:hAnsi="Times New Roman" w:eastAsia="PMingLiU"/>
      <w:sz w:val="24"/>
      <w:lang w:eastAsia="zh-TW"/>
    </w:rPr>
  </w:style>
  <w:style w:type="paragraph" w:styleId="1255" w:customStyle="1">
    <w:name w:val="Default"/>
    <w:uiPriority w:val="99"/>
    <w:qFormat/>
    <w:pPr>
      <w:widowControl w:val="off"/>
    </w:pPr>
    <w:rPr>
      <w:rFonts w:hint="default" w:ascii="黑体" w:hAnsi="Calibri" w:eastAsia="黑体" w:cs="黑体"/>
      <w:color w:val="000000"/>
      <w:sz w:val="24"/>
      <w:szCs w:val="24"/>
    </w:rPr>
  </w:style>
  <w:style w:type="character" w:styleId="1256" w:customStyle="1">
    <w:name w:val="无间隔 字符"/>
    <w:basedOn w:val="757"/>
    <w:link w:val="958"/>
    <w:uiPriority w:val="1"/>
    <w:qFormat/>
    <w:rPr>
      <w:rFonts w:ascii="Calibri" w:hAnsi="Calibri"/>
    </w:rPr>
  </w:style>
  <w:style w:type="paragraph" w:styleId="1257" w:customStyle="1">
    <w:name w:val="TOC 标题2"/>
    <w:basedOn w:val="748"/>
    <w:next w:val="747"/>
    <w:uiPriority w:val="39"/>
    <w:unhideWhenUsed/>
    <w:qFormat/>
    <w:pPr>
      <w:keepLines/>
      <w:spacing w:before="240" w:line="259" w:lineRule="auto"/>
      <w:widowControl/>
      <w:outlineLvl w:val="9"/>
    </w:pPr>
    <w:rPr>
      <w:rFonts w:asciiTheme="majorHAnsi" w:hAnsiTheme="majorHAnsi" w:eastAsiaTheme="majorEastAsia" w:cstheme="majorBidi"/>
      <w:color w:val="376092" w:themeColor="accent1" w:themeShade="BF"/>
      <w:sz w:val="32"/>
      <w:szCs w:val="32"/>
      <w:lang w:eastAsia="en-US"/>
    </w:rPr>
  </w:style>
  <w:style w:type="paragraph" w:styleId="1258" w:customStyle="1">
    <w:name w:val="纯文本3"/>
    <w:basedOn w:val="747"/>
    <w:uiPriority w:val="0"/>
    <w:qFormat/>
    <w:pPr>
      <w:jc w:val="left"/>
      <w:widowControl/>
    </w:pPr>
    <w:rPr>
      <w:rFonts w:ascii="宋体" w:hAnsi="Courier New" w:eastAsia="楷体_GB2312"/>
      <w:sz w:val="26"/>
    </w:rPr>
  </w:style>
  <w:style w:type="character" w:styleId="1259" w:customStyle="1">
    <w:name w:val="正文文本 字符"/>
    <w:basedOn w:val="757"/>
    <w:link w:val="768"/>
    <w:uiPriority w:val="99"/>
    <w:qFormat/>
    <w:rPr>
      <w:rFonts w:ascii="Calibri" w:hAnsi="Calibri"/>
      <w:sz w:val="28"/>
    </w:rPr>
  </w:style>
  <w:style w:type="paragraph" w:styleId="1260" w:customStyle="1">
    <w:name w:val="Table Paragraph"/>
    <w:basedOn w:val="747"/>
    <w:uiPriority w:val="1"/>
    <w:qFormat/>
    <w:pPr>
      <w:jc w:val="left"/>
    </w:pPr>
    <w:rPr>
      <w:rFonts w:ascii="宋体" w:hAnsi="宋体" w:cs="宋体"/>
      <w:sz w:val="22"/>
      <w:szCs w:val="22"/>
    </w:rPr>
  </w:style>
  <w:style w:type="character" w:styleId="1261" w:customStyle="1">
    <w:name w:val="正文文本缩进 3 字符"/>
    <w:basedOn w:val="757"/>
    <w:link w:val="789"/>
    <w:uiPriority w:val="99"/>
    <w:qFormat/>
    <w:rPr>
      <w:rFonts w:ascii="Calibri" w:hAnsi="Calibri"/>
      <w:sz w:val="24"/>
    </w:rPr>
  </w:style>
  <w:style w:type="character" w:styleId="1262" w:customStyle="1">
    <w:name w:val="批注主题 字符"/>
    <w:basedOn w:val="1092"/>
    <w:link w:val="796"/>
    <w:uiPriority w:val="99"/>
    <w:qFormat/>
    <w:rPr>
      <w:rFonts w:ascii="Calibri" w:hAnsi="Calibri"/>
      <w:b/>
      <w:bCs/>
      <w:sz w:val="21"/>
    </w:rPr>
  </w:style>
  <w:style w:type="paragraph" w:styleId="1263" w:customStyle="1">
    <w:name w:val="样式 宋体 五号 行距: 单倍行距"/>
    <w:basedOn w:val="747"/>
    <w:uiPriority w:val="99"/>
    <w:qFormat/>
    <w:pPr>
      <w:jc w:val="left"/>
    </w:pPr>
    <w:rPr>
      <w:rFonts w:ascii="宋体" w:hAnsi="宋体" w:cs="宋体"/>
    </w:rPr>
  </w:style>
  <w:style w:type="paragraph" w:styleId="1264" w:customStyle="1">
    <w:name w:val="样式 标题 2 + 宋体 五号 非加粗 黑色"/>
    <w:basedOn w:val="749"/>
    <w:uiPriority w:val="99"/>
    <w:qFormat/>
    <w:pPr>
      <w:ind w:left="240" w:firstLine="0"/>
      <w:keepLines/>
      <w:keepNext/>
      <w:spacing w:before="260" w:after="260" w:line="416" w:lineRule="atLeast"/>
      <w:widowControl w:val="off"/>
      <w:tabs>
        <w:tab w:val="clear" w:pos="360" w:leader="none"/>
      </w:tabs>
    </w:pPr>
    <w:rPr>
      <w:rFonts w:ascii="宋体" w:hAnsi="宋体" w:eastAsia="宋体"/>
      <w:color w:val="000000"/>
      <w:sz w:val="21"/>
      <w:szCs w:val="32"/>
      <w:lang w:eastAsia="zh-CN"/>
    </w:rPr>
  </w:style>
  <w:style w:type="paragraph" w:styleId="1265" w:customStyle="1">
    <w:name w:val="样式 标题 3h3H3sect1.2.3 + 五号 段前: 6 磅 段后: 6 磅 行距: 单倍行距"/>
    <w:basedOn w:val="750"/>
    <w:uiPriority w:val="99"/>
    <w:qFormat/>
    <w:pPr>
      <w:jc w:val="left"/>
      <w:spacing w:before="120" w:after="120" w:line="240" w:lineRule="auto"/>
    </w:pPr>
    <w:rPr>
      <w:rFonts w:ascii="Times New Roman" w:hAnsi="Times New Roman" w:cs="宋体"/>
      <w:bCs/>
      <w:sz w:val="21"/>
    </w:rPr>
  </w:style>
  <w:style w:type="paragraph" w:styleId="1266" w:customStyle="1">
    <w:name w:val="样式 标题 4 + 段前: 5 磅 段后: 5 磅 行距: 单倍行距"/>
    <w:basedOn w:val="751"/>
    <w:uiPriority w:val="99"/>
    <w:qFormat/>
    <w:pPr>
      <w:numPr>
        <w:ilvl w:val="3"/>
        <w:numId w:val="1"/>
      </w:numPr>
      <w:jc w:val="left"/>
      <w:keepLines/>
      <w:keepNext/>
      <w:spacing w:before="100" w:after="100"/>
    </w:pPr>
    <w:rPr>
      <w:rFonts w:ascii="Arial" w:hAnsi="Arial" w:eastAsia="黑体" w:cs="宋体"/>
      <w:b/>
      <w:bCs/>
      <w:color w:val="auto"/>
      <w:sz w:val="28"/>
      <w:u w:val="none"/>
    </w:rPr>
  </w:style>
  <w:style w:type="paragraph" w:styleId="1267" w:customStyle="1">
    <w:name w:val="样式 标题 1 + 四号 居中 段前: 12 磅 段后: 12 磅 行距: 单倍行距"/>
    <w:basedOn w:val="748"/>
    <w:uiPriority w:val="99"/>
    <w:qFormat/>
    <w:pPr>
      <w:ind w:firstLine="288"/>
      <w:jc w:val="center"/>
      <w:keepLines/>
      <w:spacing w:before="240" w:after="240" w:line="240" w:lineRule="auto"/>
    </w:pPr>
    <w:rPr>
      <w:rFonts w:ascii="宋体" w:hAnsi="宋体" w:cs="宋体"/>
      <w:bCs/>
    </w:rPr>
  </w:style>
  <w:style w:type="paragraph" w:styleId="1268" w:customStyle="1">
    <w:name w:val="样式 样式 样式 样式 标题 2 + 宋体 五号 非加粗 黑色 + 段前: 6 磅 段后: 0 磅 行距: 单倍行距 + 段前:..."/>
    <w:basedOn w:val="747"/>
    <w:uiPriority w:val="99"/>
    <w:qFormat/>
    <w:pPr>
      <w:numPr>
        <w:ilvl w:val="1"/>
        <w:numId w:val="2"/>
      </w:numPr>
      <w:jc w:val="left"/>
      <w:keepLines/>
      <w:keepNext/>
      <w:spacing w:before="240"/>
      <w:tabs>
        <w:tab w:val="left" w:pos="1260" w:leader="none"/>
      </w:tabs>
      <w:outlineLvl w:val="1"/>
    </w:pPr>
    <w:rPr>
      <w:rFonts w:ascii="宋体" w:hAnsi="宋体" w:cs="宋体"/>
      <w:b/>
      <w:bCs/>
      <w:color w:val="000000"/>
    </w:rPr>
  </w:style>
  <w:style w:type="paragraph" w:styleId="1269" w:customStyle="1">
    <w:name w:val="font9"/>
    <w:basedOn w:val="747"/>
    <w:uiPriority w:val="99"/>
    <w:qFormat/>
    <w:pPr>
      <w:jc w:val="left"/>
      <w:spacing w:before="100" w:beforeAutospacing="1" w:after="100" w:afterAutospacing="1"/>
      <w:widowControl/>
    </w:pPr>
    <w:rPr>
      <w:rFonts w:ascii="宋体" w:hAnsi="宋体" w:cs="宋体"/>
      <w:sz w:val="20"/>
    </w:rPr>
  </w:style>
  <w:style w:type="paragraph" w:styleId="1270" w:customStyle="1">
    <w:name w:val="xl65"/>
    <w:basedOn w:val="747"/>
    <w:uiPriority w:val="0"/>
    <w:qFormat/>
    <w:pPr>
      <w:jc w:val="center"/>
      <w:spacing w:before="100" w:beforeAutospacing="1" w:after="100" w:afterAutospacing="1"/>
      <w:shd w:val="clear" w:color="auto" w:fill="d9d9d9"/>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1" w:customStyle="1">
    <w:name w:val="xl66"/>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2" w:customStyle="1">
    <w:name w:val="xl67"/>
    <w:basedOn w:val="747"/>
    <w:uiPriority w:val="0"/>
    <w:qFormat/>
    <w:pPr>
      <w:jc w:val="left"/>
      <w:spacing w:before="100" w:beforeAutospacing="1" w:after="100" w:afterAutospacing="1"/>
      <w:widowControl/>
    </w:pPr>
    <w:rPr>
      <w:rFonts w:ascii="宋体" w:hAnsi="宋体" w:cs="宋体"/>
      <w:sz w:val="20"/>
    </w:rPr>
  </w:style>
  <w:style w:type="paragraph" w:styleId="1273" w:customStyle="1">
    <w:name w:val="2级标题"/>
    <w:uiPriority w:val="99"/>
    <w:qFormat/>
    <w:pPr>
      <w:ind w:firstLine="442"/>
      <w:jc w:val="both"/>
      <w:spacing w:before="85" w:after="28" w:line="440" w:lineRule="atLeast"/>
      <w:widowControl w:val="off"/>
    </w:pPr>
    <w:rPr>
      <w:rFonts w:hint="default" w:ascii="黑体" w:hAnsi="Times New Roman" w:eastAsia="黑体" w:cs="Times New Roman"/>
      <w:sz w:val="22"/>
      <w:szCs w:val="22"/>
    </w:rPr>
  </w:style>
  <w:style w:type="paragraph" w:styleId="1274" w:customStyle="1">
    <w:name w:val="TOC 标题21"/>
    <w:basedOn w:val="748"/>
    <w:next w:val="747"/>
    <w:uiPriority w:val="39"/>
    <w:semiHidden/>
    <w:qFormat/>
    <w:pPr>
      <w:keepLines/>
      <w:spacing w:before="480" w:line="276" w:lineRule="auto"/>
      <w:widowControl/>
      <w:outlineLvl w:val="9"/>
    </w:pPr>
    <w:rPr>
      <w:rFonts w:ascii="Cambria" w:hAnsi="Cambria"/>
      <w:bCs/>
      <w:color w:val="365f91"/>
      <w:szCs w:val="28"/>
    </w:rPr>
  </w:style>
  <w:style w:type="paragraph" w:styleId="1275" w:customStyle="1">
    <w:name w:val="表格首行"/>
    <w:basedOn w:val="747"/>
    <w:uiPriority w:val="99"/>
    <w:qFormat/>
    <w:pPr>
      <w:jc w:val="center"/>
    </w:pPr>
    <w:rPr>
      <w:rFonts w:ascii="宋体" w:hAnsi="宋体"/>
      <w:szCs w:val="24"/>
    </w:rPr>
  </w:style>
  <w:style w:type="paragraph" w:styleId="1276" w:customStyle="1">
    <w:name w:val="font8"/>
    <w:basedOn w:val="747"/>
    <w:uiPriority w:val="99"/>
    <w:qFormat/>
    <w:pPr>
      <w:jc w:val="left"/>
      <w:spacing w:before="100" w:beforeAutospacing="1" w:after="100" w:afterAutospacing="1"/>
      <w:widowControl/>
    </w:pPr>
    <w:rPr>
      <w:rFonts w:ascii="Times New Roman" w:hAnsi="Times New Roman"/>
      <w:sz w:val="22"/>
      <w:szCs w:val="22"/>
    </w:rPr>
  </w:style>
  <w:style w:type="paragraph" w:styleId="1277" w:customStyle="1">
    <w:name w:val="font10"/>
    <w:basedOn w:val="747"/>
    <w:uiPriority w:val="99"/>
    <w:qFormat/>
    <w:pPr>
      <w:jc w:val="left"/>
      <w:spacing w:before="100" w:beforeAutospacing="1" w:after="100" w:afterAutospacing="1"/>
      <w:widowControl/>
    </w:pPr>
    <w:rPr>
      <w:rFonts w:ascii="宋体" w:hAnsi="宋体" w:cs="宋体"/>
      <w:sz w:val="18"/>
      <w:szCs w:val="18"/>
    </w:rPr>
  </w:style>
  <w:style w:type="paragraph" w:styleId="1278" w:customStyle="1">
    <w:name w:val="xl63"/>
    <w:basedOn w:val="747"/>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279" w:customStyle="1">
    <w:name w:val="xl64"/>
    <w:basedOn w:val="747"/>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0" w:customStyle="1">
    <w:name w:val="xl68"/>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1" w:customStyle="1">
    <w:name w:val="xl69"/>
    <w:basedOn w:val="747"/>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2" w:customStyle="1">
    <w:name w:val="xl70"/>
    <w:basedOn w:val="747"/>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Char Char3 Char Char"/>
    <w:basedOn w:val="747"/>
    <w:uiPriority w:val="99"/>
    <w:qFormat/>
    <w:rPr>
      <w:rFonts w:ascii="Times New Roman" w:hAnsi="Times New Roman"/>
    </w:rPr>
  </w:style>
  <w:style w:type="paragraph" w:styleId="1284" w:customStyle="1">
    <w:name w:val="修订1"/>
    <w:uiPriority w:val="99"/>
    <w:semiHidden/>
    <w:qFormat/>
    <w:rPr>
      <w:rFonts w:hint="default" w:ascii="Times New Roman" w:hAnsi="Times New Roman" w:eastAsia="宋体" w:cs="Times New Roman"/>
      <w:sz w:val="21"/>
      <w:szCs w:val="24"/>
    </w:rPr>
  </w:style>
  <w:style w:type="paragraph" w:styleId="1285" w:customStyle="1">
    <w:name w:val="xl71"/>
    <w:basedOn w:val="747"/>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286" w:customStyle="1">
    <w:name w:val="xl72"/>
    <w:basedOn w:val="7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 w:val="20"/>
    </w:rPr>
  </w:style>
  <w:style w:type="paragraph" w:styleId="1287" w:customStyle="1">
    <w:name w:val="xl73"/>
    <w:basedOn w:val="7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20"/>
    </w:rPr>
  </w:style>
  <w:style w:type="paragraph" w:styleId="1288" w:customStyle="1">
    <w:name w:val="xl74"/>
    <w:basedOn w:val="74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4"/>
      <w:szCs w:val="24"/>
    </w:rPr>
  </w:style>
  <w:style w:type="paragraph" w:styleId="1289" w:customStyle="1">
    <w:name w:val="xl75"/>
    <w:basedOn w:val="74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290" w:customStyle="1">
    <w:name w:val="xl76"/>
    <w:basedOn w:val="747"/>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291" w:customStyle="1">
    <w:name w:val="xl77"/>
    <w:basedOn w:val="74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4"/>
      <w:szCs w:val="24"/>
    </w:rPr>
  </w:style>
  <w:style w:type="character" w:styleId="1292" w:customStyle="1">
    <w:name w:val="标题 1 Char1"/>
    <w:uiPriority w:val="0"/>
    <w:qFormat/>
    <w:rPr>
      <w:b/>
      <w:bCs/>
      <w:sz w:val="44"/>
      <w:szCs w:val="44"/>
    </w:rPr>
  </w:style>
  <w:style w:type="character" w:styleId="1293" w:customStyle="1">
    <w:name w:val="标题 2 Char1"/>
    <w:uiPriority w:val="0"/>
    <w:semiHidden/>
    <w:qFormat/>
    <w:rPr>
      <w:rFonts w:hint="default" w:ascii="Cambria" w:hAnsi="Cambria" w:eastAsia="宋体" w:cs="Times New Roman"/>
      <w:b/>
      <w:bCs/>
      <w:sz w:val="32"/>
      <w:szCs w:val="32"/>
    </w:rPr>
  </w:style>
  <w:style w:type="character" w:styleId="1294" w:customStyle="1">
    <w:name w:val="标题 3 Char1"/>
    <w:uiPriority w:val="0"/>
    <w:semiHidden/>
    <w:qFormat/>
    <w:rPr>
      <w:b/>
      <w:bCs/>
      <w:sz w:val="32"/>
      <w:szCs w:val="32"/>
    </w:rPr>
  </w:style>
  <w:style w:type="character" w:styleId="1295" w:customStyle="1">
    <w:name w:val="标题 4 Char1"/>
    <w:uiPriority w:val="0"/>
    <w:semiHidden/>
    <w:qFormat/>
    <w:rPr>
      <w:rFonts w:hint="default" w:ascii="Cambria" w:hAnsi="Cambria" w:eastAsia="宋体" w:cs="Times New Roman"/>
      <w:b/>
      <w:bCs/>
      <w:sz w:val="28"/>
      <w:szCs w:val="28"/>
    </w:rPr>
  </w:style>
  <w:style w:type="character" w:styleId="1296" w:customStyle="1">
    <w:name w:val="纯文本 Char1"/>
    <w:uiPriority w:val="0"/>
    <w:semiHidden/>
    <w:qFormat/>
    <w:rPr>
      <w:rFonts w:hint="eastAsia" w:ascii="宋体" w:hAnsi="Courier New" w:eastAsia="宋体" w:cs="Courier New"/>
      <w:szCs w:val="21"/>
    </w:rPr>
  </w:style>
  <w:style w:type="character" w:styleId="1297" w:customStyle="1">
    <w:name w:val="font101"/>
    <w:uiPriority w:val="0"/>
    <w:qFormat/>
    <w:rPr>
      <w:rFonts w:hint="default" w:ascii="Arial" w:hAnsi="Arial" w:cs="Arial"/>
      <w:color w:val="000000"/>
      <w:sz w:val="20"/>
      <w:szCs w:val="20"/>
      <w:u w:val="none"/>
    </w:rPr>
  </w:style>
  <w:style w:type="character" w:styleId="1298" w:customStyle="1">
    <w:name w:val="font211"/>
    <w:uiPriority w:val="0"/>
    <w:qFormat/>
    <w:rPr>
      <w:rFonts w:hint="eastAsia" w:ascii="宋体" w:hAnsi="宋体" w:eastAsia="宋体" w:cs="宋体"/>
      <w:color w:val="000000"/>
      <w:sz w:val="20"/>
      <w:szCs w:val="20"/>
      <w:u w:val="none"/>
    </w:rPr>
  </w:style>
  <w:style w:type="character" w:styleId="1299" w:customStyle="1">
    <w:name w:val="font181"/>
    <w:uiPriority w:val="0"/>
    <w:qFormat/>
    <w:rPr>
      <w:rFonts w:hint="default" w:ascii="Arial" w:hAnsi="Arial" w:cs="Arial"/>
      <w:color w:val="000000"/>
      <w:sz w:val="18"/>
      <w:szCs w:val="18"/>
      <w:u w:val="none"/>
    </w:rPr>
  </w:style>
  <w:style w:type="character" w:styleId="1300" w:customStyle="1">
    <w:name w:val="font171"/>
    <w:uiPriority w:val="0"/>
    <w:qFormat/>
    <w:rPr>
      <w:rFonts w:hint="eastAsia" w:ascii="宋体" w:hAnsi="宋体" w:eastAsia="宋体" w:cs="宋体"/>
      <w:color w:val="000000"/>
      <w:sz w:val="18"/>
      <w:szCs w:val="18"/>
      <w:u w:val="none"/>
    </w:rPr>
  </w:style>
  <w:style w:type="character" w:styleId="1301" w:customStyle="1">
    <w:name w:val="font91"/>
    <w:uiPriority w:val="0"/>
    <w:qFormat/>
    <w:rPr>
      <w:rFonts w:hint="eastAsia" w:ascii="宋体" w:hAnsi="宋体" w:eastAsia="宋体" w:cs="宋体"/>
      <w:color w:val="000000"/>
      <w:sz w:val="18"/>
      <w:szCs w:val="18"/>
      <w:u w:val="none"/>
    </w:rPr>
  </w:style>
  <w:style w:type="character" w:styleId="1302" w:customStyle="1">
    <w:name w:val="font111"/>
    <w:uiPriority w:val="0"/>
    <w:qFormat/>
    <w:rPr>
      <w:rFonts w:hint="eastAsia" w:ascii="宋体" w:hAnsi="宋体" w:eastAsia="宋体" w:cs="宋体"/>
      <w:color w:val="000000"/>
      <w:sz w:val="18"/>
      <w:szCs w:val="18"/>
      <w:u w:val="none"/>
    </w:rPr>
  </w:style>
  <w:style w:type="character" w:styleId="1303" w:customStyle="1">
    <w:name w:val="apple-converted-space"/>
    <w:uiPriority w:val="0"/>
    <w:qFormat/>
  </w:style>
  <w:style w:type="paragraph" w:styleId="1304" w:customStyle="1">
    <w:name w:val="xl78"/>
    <w:basedOn w:val="747"/>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Cs w:val="21"/>
    </w:rPr>
  </w:style>
  <w:style w:type="paragraph" w:styleId="1305" w:customStyle="1">
    <w:name w:val="xl79"/>
    <w:basedOn w:val="747"/>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b/>
      <w:bCs/>
      <w:szCs w:val="21"/>
    </w:rPr>
  </w:style>
  <w:style w:type="paragraph" w:styleId="1306" w:customStyle="1">
    <w:name w:val="xl80"/>
    <w:basedOn w:val="74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07" w:customStyle="1">
    <w:name w:val="xl81"/>
    <w:basedOn w:val="74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08" w:customStyle="1">
    <w:name w:val="xl82"/>
    <w:basedOn w:val="747"/>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sz w:val="28"/>
      <w:szCs w:val="28"/>
    </w:rPr>
  </w:style>
  <w:style w:type="paragraph" w:styleId="1309" w:customStyle="1">
    <w:name w:val="xl83"/>
    <w:basedOn w:val="747"/>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8"/>
      <w:szCs w:val="28"/>
    </w:rPr>
  </w:style>
  <w:style w:type="paragraph" w:styleId="1310" w:customStyle="1">
    <w:name w:val="xl84"/>
    <w:basedOn w:val="74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4"/>
      <w:szCs w:val="24"/>
    </w:rPr>
  </w:style>
  <w:style w:type="paragraph" w:styleId="1311" w:customStyle="1">
    <w:name w:val="xl85"/>
    <w:basedOn w:val="747"/>
    <w:uiPriority w:val="0"/>
    <w:qFormat/>
    <w:pPr>
      <w:jc w:val="left"/>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color w:val="000000"/>
      <w:sz w:val="24"/>
      <w:szCs w:val="24"/>
    </w:rPr>
  </w:style>
  <w:style w:type="paragraph" w:styleId="1312" w:customStyle="1">
    <w:name w:val="xl86"/>
    <w:basedOn w:val="747"/>
    <w:uiPriority w:val="0"/>
    <w:qFormat/>
    <w:pPr>
      <w:jc w:val="center"/>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sz w:val="28"/>
      <w:szCs w:val="28"/>
    </w:rPr>
  </w:style>
  <w:style w:type="paragraph" w:styleId="1313" w:customStyle="1">
    <w:name w:val="xl87"/>
    <w:basedOn w:val="747"/>
    <w:uiPriority w:val="0"/>
    <w:qFormat/>
    <w:pPr>
      <w:jc w:val="left"/>
      <w:spacing w:before="100" w:beforeAutospacing="1" w:after="100" w:afterAutospacing="1"/>
      <w:widowControl/>
    </w:pPr>
    <w:rPr>
      <w:rFonts w:ascii="微软雅黑" w:hAnsi="微软雅黑" w:eastAsia="微软雅黑" w:cs="宋体"/>
      <w:b/>
      <w:bCs/>
      <w:sz w:val="24"/>
      <w:szCs w:val="24"/>
    </w:rPr>
  </w:style>
  <w:style w:type="paragraph" w:styleId="1314" w:customStyle="1">
    <w:name w:val="xl88"/>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36"/>
      <w:szCs w:val="36"/>
    </w:rPr>
  </w:style>
  <w:style w:type="paragraph" w:styleId="1315" w:customStyle="1">
    <w:name w:val="xl89"/>
    <w:basedOn w:val="747"/>
    <w:uiPriority w:val="0"/>
    <w:qFormat/>
    <w:pPr>
      <w:jc w:val="left"/>
      <w:spacing w:before="100" w:beforeAutospacing="1" w:after="100" w:afterAutospacing="1"/>
      <w:shd w:val="clear" w:color="000000" w:fill="a6a6a6"/>
      <w:widowControl/>
      <w:pBdr>
        <w:top w:val="single" w:color="000000" w:sz="8" w:space="0"/>
        <w:left w:val="single" w:color="000000" w:sz="8" w:space="0"/>
        <w:bottom w:val="single" w:color="000000" w:sz="8" w:space="0"/>
      </w:pBdr>
    </w:pPr>
    <w:rPr>
      <w:rFonts w:ascii="微软雅黑" w:hAnsi="微软雅黑" w:eastAsia="微软雅黑" w:cs="宋体"/>
      <w:b/>
      <w:bCs/>
      <w:color w:val="000000"/>
      <w:sz w:val="32"/>
      <w:szCs w:val="32"/>
    </w:rPr>
  </w:style>
  <w:style w:type="paragraph" w:styleId="1316" w:customStyle="1">
    <w:name w:val="xl90"/>
    <w:basedOn w:val="747"/>
    <w:uiPriority w:val="0"/>
    <w:qFormat/>
    <w:pPr>
      <w:jc w:val="left"/>
      <w:spacing w:before="100" w:beforeAutospacing="1" w:after="100" w:afterAutospacing="1"/>
      <w:shd w:val="clear" w:color="000000" w:fill="a6a6a6"/>
      <w:widowControl/>
      <w:pBdr>
        <w:top w:val="single" w:color="000000" w:sz="8" w:space="0"/>
        <w:bottom w:val="single" w:color="000000" w:sz="8" w:space="0"/>
        <w:right w:val="single" w:color="000000" w:sz="8" w:space="0"/>
      </w:pBdr>
    </w:pPr>
    <w:rPr>
      <w:rFonts w:ascii="微软雅黑" w:hAnsi="微软雅黑" w:eastAsia="微软雅黑" w:cs="宋体"/>
      <w:b/>
      <w:bCs/>
      <w:color w:val="000000"/>
      <w:sz w:val="32"/>
      <w:szCs w:val="32"/>
    </w:rPr>
  </w:style>
  <w:style w:type="paragraph" w:styleId="1317" w:customStyle="1">
    <w:name w:val="xl91"/>
    <w:basedOn w:val="747"/>
    <w:uiPriority w:val="0"/>
    <w:qFormat/>
    <w:pPr>
      <w:jc w:val="left"/>
      <w:spacing w:before="100" w:beforeAutospacing="1" w:after="100" w:afterAutospacing="1"/>
      <w:shd w:val="clear" w:color="000000" w:fill="ffffff"/>
      <w:widowControl/>
    </w:pPr>
    <w:rPr>
      <w:rFonts w:ascii="等线" w:hAnsi="等线" w:eastAsia="等线" w:cs="宋体"/>
      <w:b/>
      <w:bCs/>
      <w:sz w:val="24"/>
      <w:szCs w:val="24"/>
    </w:rPr>
  </w:style>
  <w:style w:type="character" w:styleId="1318" w:customStyle="1">
    <w:name w:val="列表段落 字符"/>
    <w:link w:val="957"/>
    <w:uiPriority w:val="34"/>
    <w:qFormat/>
    <w:rPr>
      <w:rFonts w:ascii="Calibri" w:hAnsi="Calibri"/>
      <w:sz w:val="21"/>
    </w:rPr>
  </w:style>
  <w:style w:type="numbering" w:styleId="6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0950F3-A251-4B04-A26E-F8492A66B2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蒋燕</cp:lastModifiedBy>
  <cp:revision>13</cp:revision>
  <dcterms:created xsi:type="dcterms:W3CDTF">2025-09-02T07:15:00Z</dcterms:created>
  <dcterms:modified xsi:type="dcterms:W3CDTF">2025-12-10T08:53:03Z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42D649D4E52A47BCA3A2C72E3B906F2D_13</vt:lpwstr>
  </property>
  <property fmtid="{D5CDD505-2E9C-101B-9397-08002B2CF9AE}" pid="4" name="KSOTemplateDocerSaveRecord">
    <vt:lpwstr>eyJoZGlkIjoiOWE3NTc3YTkxODkzNDZiOWZjNjcyYjE3ZDQ3NDZlOGUiLCJ1c2VySWQiOiI2NDUzMTY2NjAifQ==</vt:lpwstr>
  </property>
</Properties>
</file>