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cs="仿宋"/>
          <w:b/>
          <w:spacing w:val="76"/>
          <w:sz w:val="24"/>
        </w:rPr>
      </w:pPr>
      <w:r>
        <w:rPr>
          <w:rFonts w:ascii="仿宋" w:hAnsi="仿宋" w:eastAsia="仿宋" w:cs="仿宋"/>
          <w:b/>
          <w:spacing w:val="76"/>
          <w:sz w:val="24"/>
        </w:rPr>
      </w:r>
      <w:r/>
    </w:p>
    <w:p>
      <w:pPr>
        <w:rPr>
          <w:rFonts w:ascii="仿宋" w:hAnsi="仿宋" w:eastAsia="仿宋" w:cs="仿宋"/>
          <w:b/>
          <w:spacing w:val="76"/>
          <w:sz w:val="24"/>
        </w:rPr>
      </w:pPr>
      <w:r>
        <w:rPr>
          <w:rFonts w:ascii="仿宋" w:hAnsi="仿宋" w:eastAsia="仿宋" w:cs="仿宋"/>
          <w:b/>
          <w:spacing w:val="76"/>
          <w:sz w:val="24"/>
        </w:rPr>
      </w:r>
      <w:r/>
    </w:p>
    <w:p>
      <w:pPr>
        <w:jc w:val="center"/>
        <w:rPr>
          <w:rFonts w:ascii="仿宋" w:hAnsi="仿宋" w:eastAsia="仿宋" w:cs="仿宋"/>
          <w:b/>
          <w:spacing w:val="76"/>
          <w:sz w:val="24"/>
        </w:rPr>
      </w:pPr>
      <w:r>
        <w:rPr>
          <w:rFonts w:ascii="仿宋" w:hAnsi="仿宋" w:eastAsia="仿宋" w:cs="仿宋"/>
          <w:b/>
          <w:spacing w:val="76"/>
          <w:sz w:val="24"/>
        </w:rPr>
      </w:r>
      <w:r/>
    </w:p>
    <w:p>
      <w:pPr>
        <w:pStyle w:val="829"/>
        <w:ind w:firstLine="0"/>
        <w:rPr>
          <w:rFonts w:ascii="仿宋" w:hAnsi="仿宋" w:eastAsia="仿宋" w:cs="仿宋"/>
          <w:b/>
          <w:spacing w:val="76"/>
          <w:sz w:val="24"/>
        </w:rPr>
      </w:pPr>
      <w:r>
        <w:rPr>
          <w:rFonts w:ascii="仿宋" w:hAnsi="仿宋" w:eastAsia="仿宋" w:cs="仿宋"/>
          <w:b/>
          <w:spacing w:val="76"/>
          <w:sz w:val="24"/>
        </w:rPr>
      </w:r>
      <w:r/>
    </w:p>
    <w:p>
      <w:pPr>
        <w:pStyle w:val="829"/>
        <w:rPr>
          <w:rFonts w:ascii="仿宋" w:hAnsi="仿宋" w:eastAsia="仿宋" w:cs="仿宋"/>
          <w:b/>
          <w:spacing w:val="76"/>
          <w:sz w:val="24"/>
        </w:rPr>
      </w:pPr>
      <w:r>
        <w:rPr>
          <w:rFonts w:ascii="仿宋" w:hAnsi="仿宋" w:eastAsia="仿宋" w:cs="仿宋"/>
          <w:b/>
          <w:spacing w:val="76"/>
          <w:sz w:val="24"/>
        </w:rPr>
      </w:r>
      <w:r/>
    </w:p>
    <w:p>
      <w:pPr>
        <w:jc w:val="center"/>
        <w:rPr>
          <w:rFonts w:ascii="仿宋" w:hAnsi="仿宋" w:eastAsia="仿宋" w:cs="仿宋"/>
          <w:b/>
          <w:spacing w:val="76"/>
          <w:sz w:val="156"/>
        </w:rPr>
      </w:pPr>
      <w:r>
        <w:rPr>
          <w:rFonts w:hint="eastAsia" w:ascii="仿宋" w:hAnsi="仿宋" w:eastAsia="仿宋" w:cs="仿宋"/>
          <w:b/>
          <w:spacing w:val="76"/>
          <w:sz w:val="156"/>
        </w:rPr>
        <w:t xml:space="preserve">招标文件</w:t>
      </w:r>
      <w:r/>
    </w:p>
    <w:p>
      <w:pPr>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ascii="仿宋" w:hAnsi="仿宋" w:eastAsia="仿宋" w:cs="仿宋"/>
          <w:b/>
          <w:sz w:val="24"/>
        </w:rPr>
      </w:r>
      <w:r/>
    </w:p>
    <w:p>
      <w:pPr>
        <w:rPr>
          <w:rFonts w:ascii="仿宋" w:hAnsi="仿宋" w:eastAsia="仿宋" w:cs="仿宋"/>
          <w:sz w:val="32"/>
        </w:rPr>
      </w:pPr>
      <w:r>
        <w:rPr>
          <w:rFonts w:ascii="仿宋" w:hAnsi="仿宋" w:eastAsia="仿宋" w:cs="仿宋"/>
          <w:sz w:val="32"/>
        </w:rPr>
      </w:r>
      <w:r/>
    </w:p>
    <w:p>
      <w:pPr>
        <w:pStyle w:val="829"/>
        <w:ind w:firstLine="0"/>
        <w:rPr>
          <w:rFonts w:ascii="仿宋" w:hAnsi="仿宋" w:eastAsia="仿宋" w:cs="仿宋"/>
          <w:sz w:val="32"/>
        </w:rPr>
      </w:pPr>
      <w:r>
        <w:rPr>
          <w:rFonts w:ascii="仿宋" w:hAnsi="仿宋" w:eastAsia="仿宋" w:cs="仿宋"/>
          <w:sz w:val="32"/>
        </w:rPr>
      </w:r>
      <w:r/>
    </w:p>
    <w:p>
      <w:pPr>
        <w:ind w:firstLine="320"/>
        <w:spacing w:line="600" w:lineRule="exact"/>
        <w:rPr>
          <w:rFonts w:hint="eastAsia" w:ascii="仿宋" w:hAnsi="仿宋" w:eastAsia="仿宋" w:cs="仿宋"/>
          <w:color w:val="auto"/>
          <w:sz w:val="32"/>
          <w:lang w:eastAsia="zh-CN"/>
        </w:rPr>
      </w:pPr>
      <w:r>
        <w:rPr>
          <w:rFonts w:hint="eastAsia" w:ascii="仿宋" w:hAnsi="仿宋" w:eastAsia="仿宋" w:cs="仿宋"/>
          <w:color w:val="auto"/>
          <w:sz w:val="32"/>
        </w:rPr>
        <w:t xml:space="preserve">项目编号：</w:t>
      </w:r>
      <w:r>
        <w:rPr>
          <w:rFonts w:hint="eastAsia" w:ascii="仿宋" w:hAnsi="仿宋" w:eastAsia="仿宋" w:cs="仿宋"/>
          <w:color w:val="auto"/>
          <w:sz w:val="32"/>
          <w:lang w:eastAsia="zh-CN"/>
        </w:rPr>
        <w:t xml:space="preserve">JSZC-320390-ZXXD-G2024-0010</w:t>
      </w:r>
      <w:r/>
    </w:p>
    <w:p>
      <w:pPr>
        <w:ind w:firstLine="320"/>
        <w:spacing w:line="600" w:lineRule="exact"/>
        <w:rPr>
          <w:rFonts w:ascii="仿宋" w:hAnsi="仿宋" w:eastAsia="仿宋" w:cs="仿宋"/>
          <w:sz w:val="32"/>
        </w:rPr>
      </w:pPr>
      <w:r>
        <w:rPr>
          <w:rFonts w:hint="eastAsia" w:ascii="仿宋" w:hAnsi="仿宋" w:eastAsia="仿宋" w:cs="仿宋"/>
          <w:color w:val="auto"/>
          <w:sz w:val="32"/>
        </w:rPr>
        <w:t xml:space="preserve">项目名称：</w:t>
      </w:r>
      <w:r>
        <w:rPr>
          <w:rFonts w:hint="eastAsia" w:ascii="仿宋" w:hAnsi="仿宋" w:eastAsia="仿宋" w:cs="仿宋"/>
          <w:color w:val="auto"/>
          <w:sz w:val="32"/>
          <w:lang w:eastAsia="zh-CN"/>
        </w:rPr>
        <w:t xml:space="preserve">徐州经济技术开发区2024年城镇污水处理提质增效达标区建设项目管网检测</w:t>
      </w:r>
      <w:r/>
    </w:p>
    <w:p>
      <w:pPr>
        <w:ind w:firstLine="320"/>
        <w:spacing w:line="600" w:lineRule="exact"/>
        <w:rPr>
          <w:rFonts w:hint="eastAsia" w:ascii="仿宋" w:hAnsi="仿宋" w:eastAsia="仿宋" w:cs="仿宋"/>
          <w:sz w:val="32"/>
          <w:lang w:eastAsia="zh-CN"/>
        </w:rPr>
      </w:pPr>
      <w:r>
        <w:rPr>
          <w:rFonts w:hint="eastAsia" w:ascii="仿宋" w:hAnsi="仿宋" w:eastAsia="仿宋" w:cs="仿宋"/>
          <w:sz w:val="32"/>
        </w:rPr>
        <w:t xml:space="preserve">采 购 人：</w:t>
      </w:r>
      <w:r>
        <w:rPr>
          <w:rFonts w:hint="eastAsia" w:ascii="仿宋" w:hAnsi="仿宋" w:eastAsia="仿宋" w:cs="仿宋"/>
          <w:sz w:val="32"/>
          <w:lang w:eastAsia="zh-CN"/>
        </w:rPr>
        <w:t xml:space="preserve">徐州经济技术开发区徐洪河河道管理所</w:t>
      </w:r>
      <w:r/>
    </w:p>
    <w:p>
      <w:pPr>
        <w:ind w:right="-159" w:firstLine="2112"/>
        <w:spacing w:line="300" w:lineRule="auto"/>
        <w:rPr>
          <w:rFonts w:ascii="仿宋" w:hAnsi="仿宋" w:eastAsia="仿宋" w:cs="仿宋"/>
          <w:sz w:val="44"/>
        </w:rPr>
      </w:pPr>
      <w:r>
        <w:rPr>
          <w:rFonts w:ascii="仿宋" w:hAnsi="仿宋" w:eastAsia="仿宋" w:cs="仿宋"/>
          <w:sz w:val="44"/>
        </w:rPr>
      </w:r>
      <w:r/>
    </w:p>
    <w:p>
      <w:r/>
      <w:r/>
    </w:p>
    <w:p>
      <w:pPr>
        <w:pStyle w:val="835"/>
        <w:ind w:firstLine="0"/>
        <w:jc w:val="center"/>
        <w:rPr>
          <w:rFonts w:ascii="仿宋" w:hAnsi="仿宋" w:eastAsia="仿宋" w:cs="仿宋"/>
          <w:sz w:val="44"/>
        </w:r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1746885" cy="1285875"/>
                <wp:effectExtent l="0" t="0" r="5715" b="9525"/>
                <wp:docPr id="5" name="图片 11" descr="60790484449557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607904844495573018"/>
                        <pic:cNvPicPr>
                          <a:picLocks noChangeAspect="1"/>
                        </pic:cNvPicPr>
                        <pic:nvPr/>
                      </pic:nvPicPr>
                      <pic:blipFill>
                        <a:blip r:embed="rId19"/>
                        <a:srcRect l="29333" t="18812" r="32444" b="45050"/>
                        <a:stretch/>
                      </pic:blipFill>
                      <pic:spPr bwMode="auto">
                        <a:xfrm>
                          <a:off x="0" y="0"/>
                          <a:ext cx="1746885" cy="1285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7.5pt;height:101.2pt;mso-wrap-distance-left:0.0pt;mso-wrap-distance-top:0.0pt;mso-wrap-distance-right:0.0pt;mso-wrap-distance-bottom:0.0pt;" stroked="f">
                <v:path textboxrect="0,0,0,0"/>
                <v:imagedata r:id="rId19" o:title=""/>
              </v:shape>
            </w:pict>
          </mc:Fallback>
        </mc:AlternateContent>
      </w:r>
      <w:r/>
    </w:p>
    <w:p>
      <w:pPr>
        <w:ind w:right="-159" w:firstLine="2112"/>
        <w:spacing w:line="300" w:lineRule="auto"/>
        <w:rPr>
          <w:rFonts w:ascii="仿宋" w:hAnsi="仿宋" w:eastAsia="仿宋" w:cs="仿宋"/>
          <w:sz w:val="44"/>
        </w:rPr>
      </w:pPr>
      <w:r>
        <w:rPr>
          <w:rFonts w:ascii="仿宋" w:hAnsi="仿宋" w:eastAsia="仿宋" w:cs="仿宋"/>
          <w:sz w:val="44"/>
        </w:rPr>
      </w:r>
      <w:r/>
    </w:p>
    <w:p>
      <w:pPr>
        <w:jc w:val="center"/>
        <w:spacing w:line="360" w:lineRule="auto"/>
        <w:rPr>
          <w:rFonts w:hint="eastAsia" w:ascii="仿宋" w:hAnsi="仿宋" w:eastAsia="仿宋" w:cs="仿宋"/>
          <w:sz w:val="30"/>
          <w:lang w:eastAsia="zh-CN"/>
        </w:rPr>
      </w:pPr>
      <w:r>
        <w:rPr>
          <w:rFonts w:hint="eastAsia" w:ascii="仿宋" w:hAnsi="仿宋" w:eastAsia="仿宋" w:cs="仿宋"/>
          <w:sz w:val="30"/>
        </w:rPr>
        <w:t xml:space="preserve">采购代理机构：</w:t>
      </w:r>
      <w:r>
        <w:rPr>
          <w:rFonts w:hint="eastAsia" w:ascii="仿宋" w:hAnsi="仿宋" w:eastAsia="仿宋" w:cs="仿宋"/>
          <w:sz w:val="30"/>
          <w:lang w:eastAsia="zh-CN"/>
        </w:rPr>
        <w:t xml:space="preserve">江苏中兴迅达工程管理咨询有限公司</w:t>
      </w:r>
      <w:r/>
    </w:p>
    <w:p>
      <w:pPr>
        <w:jc w:val="center"/>
        <w:spacing w:line="360" w:lineRule="auto"/>
        <w:rPr>
          <w:rFonts w:ascii="仿宋" w:hAnsi="仿宋" w:eastAsia="仿宋" w:cs="仿宋"/>
          <w:sz w:val="32"/>
          <w:szCs w:val="32"/>
        </w:rPr>
      </w:pPr>
      <w:r>
        <w:rPr>
          <w:rFonts w:hint="eastAsia" w:ascii="仿宋" w:hAnsi="仿宋" w:eastAsia="仿宋" w:cs="仿宋"/>
          <w:bCs/>
          <w:sz w:val="30"/>
        </w:rPr>
        <w:t xml:space="preserve">二〇二</w:t>
      </w:r>
      <w:r>
        <w:rPr>
          <w:rFonts w:hint="eastAsia" w:ascii="仿宋" w:hAnsi="仿宋" w:eastAsia="仿宋" w:cs="仿宋"/>
          <w:bCs/>
          <w:sz w:val="30"/>
          <w:lang w:val="en-US" w:eastAsia="zh-CN"/>
        </w:rPr>
        <w:t xml:space="preserve">四</w:t>
      </w:r>
      <w:r>
        <w:rPr>
          <w:rFonts w:hint="eastAsia" w:ascii="仿宋" w:hAnsi="仿宋" w:eastAsia="仿宋" w:cs="仿宋"/>
          <w:bCs/>
          <w:sz w:val="30"/>
        </w:rPr>
        <w:t xml:space="preserve">年</w:t>
      </w:r>
      <w:r>
        <w:rPr>
          <w:rFonts w:hint="eastAsia" w:ascii="仿宋" w:hAnsi="仿宋" w:eastAsia="仿宋" w:cs="仿宋"/>
          <w:bCs/>
          <w:sz w:val="30"/>
        </w:rPr>
        <w:t xml:space="preserve">四月</w:t>
      </w:r>
      <w:r/>
    </w:p>
    <w:p>
      <w:pPr>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ascii="仿宋" w:hAnsi="仿宋" w:eastAsia="仿宋" w:cs="仿宋"/>
          <w:b/>
          <w:sz w:val="44"/>
        </w:rPr>
      </w:r>
      <w:r/>
    </w:p>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rPr>
        <w:t xml:space="preserve">目 录</w:t>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868"/>
          <w:rFonts w:hint="eastAsia" w:ascii="仿宋" w:hAnsi="仿宋" w:eastAsia="仿宋" w:cs="仿宋"/>
          <w:color w:val="auto"/>
          <w:sz w:val="30"/>
          <w:u w:val="none"/>
        </w:rPr>
        <w:t xml:space="preserve">第一章  投标邀请</w:t>
      </w:r>
      <w:r>
        <w:rPr>
          <w:rStyle w:val="868"/>
          <w:rFonts w:hint="eastAsia" w:ascii="仿宋" w:hAnsi="仿宋" w:eastAsia="仿宋" w:cs="仿宋"/>
          <w:color w:val="auto"/>
          <w:sz w:val="30"/>
          <w:u w:val="none"/>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868"/>
          <w:rFonts w:hint="eastAsia" w:ascii="仿宋" w:hAnsi="仿宋" w:eastAsia="仿宋" w:cs="仿宋"/>
          <w:color w:val="auto"/>
          <w:sz w:val="30"/>
          <w:u w:val="none"/>
        </w:rPr>
        <w:t xml:space="preserve">第二章  投标人须知</w:t>
      </w:r>
      <w:r>
        <w:rPr>
          <w:rStyle w:val="868"/>
          <w:rFonts w:hint="eastAsia" w:ascii="仿宋" w:hAnsi="仿宋" w:eastAsia="仿宋" w:cs="仿宋"/>
          <w:color w:val="auto"/>
          <w:sz w:val="30"/>
          <w:u w:val="none"/>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868"/>
          <w:rFonts w:hint="eastAsia" w:ascii="仿宋" w:hAnsi="仿宋" w:eastAsia="仿宋" w:cs="仿宋"/>
          <w:color w:val="auto"/>
          <w:sz w:val="30"/>
          <w:u w:val="none"/>
        </w:rPr>
        <w:t xml:space="preserve">第三章  投标资料表</w:t>
      </w:r>
      <w:r>
        <w:rPr>
          <w:rStyle w:val="868"/>
          <w:rFonts w:hint="eastAsia" w:ascii="仿宋" w:hAnsi="仿宋" w:eastAsia="仿宋" w:cs="仿宋"/>
          <w:color w:val="auto"/>
          <w:sz w:val="30"/>
          <w:u w:val="none"/>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868"/>
          <w:rFonts w:hint="eastAsia" w:ascii="仿宋" w:hAnsi="仿宋" w:eastAsia="仿宋" w:cs="仿宋"/>
          <w:color w:val="auto"/>
          <w:sz w:val="30"/>
          <w:u w:val="none"/>
        </w:rPr>
        <w:t xml:space="preserve">第四章  评标标准</w:t>
      </w:r>
      <w:r>
        <w:rPr>
          <w:rStyle w:val="868"/>
          <w:rFonts w:hint="eastAsia" w:ascii="仿宋" w:hAnsi="仿宋" w:eastAsia="仿宋" w:cs="仿宋"/>
          <w:color w:val="auto"/>
          <w:sz w:val="30"/>
          <w:u w:val="none"/>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868"/>
          <w:rFonts w:hint="eastAsia" w:ascii="仿宋" w:hAnsi="仿宋" w:eastAsia="仿宋" w:cs="仿宋"/>
          <w:color w:val="auto"/>
          <w:sz w:val="30"/>
          <w:u w:val="none"/>
        </w:rPr>
        <w:t xml:space="preserve">第五章  拟签订的合同文本</w:t>
      </w:r>
      <w:r>
        <w:rPr>
          <w:rStyle w:val="868"/>
          <w:rFonts w:hint="eastAsia" w:ascii="仿宋" w:hAnsi="仿宋" w:eastAsia="仿宋" w:cs="仿宋"/>
          <w:color w:val="auto"/>
          <w:sz w:val="30"/>
          <w:u w:val="none"/>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868"/>
          <w:rFonts w:hint="eastAsia" w:ascii="仿宋" w:hAnsi="仿宋" w:eastAsia="仿宋" w:cs="仿宋"/>
          <w:color w:val="auto"/>
          <w:sz w:val="30"/>
          <w:u w:val="none"/>
        </w:rPr>
        <w:t xml:space="preserve">第六章  采购需求</w:t>
      </w:r>
      <w:r>
        <w:rPr>
          <w:rStyle w:val="868"/>
          <w:rFonts w:hint="eastAsia" w:ascii="仿宋" w:hAnsi="仿宋" w:eastAsia="仿宋" w:cs="仿宋"/>
          <w:color w:val="auto"/>
          <w:sz w:val="30"/>
          <w:u w:val="none"/>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868"/>
          <w:rFonts w:hint="eastAsia" w:ascii="仿宋" w:hAnsi="仿宋" w:eastAsia="仿宋" w:cs="仿宋"/>
          <w:color w:val="auto"/>
          <w:sz w:val="30"/>
          <w:u w:val="none"/>
        </w:rPr>
        <w:t xml:space="preserve">第七章  投标文件相关格式</w:t>
      </w:r>
      <w:r>
        <w:rPr>
          <w:rStyle w:val="868"/>
          <w:rFonts w:hint="eastAsia" w:ascii="仿宋" w:hAnsi="仿宋" w:eastAsia="仿宋" w:cs="仿宋"/>
          <w:color w:val="auto"/>
          <w:sz w:val="30"/>
          <w:u w:val="none"/>
        </w:rPr>
        <w:fldChar w:fldCharType="end"/>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center"/>
        <w:spacing w:line="519" w:lineRule="atLeast"/>
        <w:rPr>
          <w:rFonts w:ascii="仿宋" w:hAnsi="仿宋" w:eastAsia="仿宋" w:cs="仿宋"/>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720" w:equalWidth="1"/>
          <w:docGrid w:linePitch="360"/>
        </w:sectPr>
      </w:pPr>
      <w:r>
        <w:rPr>
          <w:rFonts w:ascii="仿宋" w:hAnsi="仿宋" w:eastAsia="仿宋" w:cs="仿宋"/>
          <w:b/>
          <w:sz w:val="44"/>
        </w:rPr>
      </w:r>
      <w:r/>
    </w:p>
    <w:p>
      <w:pPr>
        <w:jc w:val="center"/>
        <w:spacing w:line="519" w:lineRule="atLeast"/>
        <w:rPr>
          <w:rFonts w:hint="eastAsia" w:ascii="宋体" w:hAnsi="宋体" w:eastAsia="宋体" w:cs="宋体"/>
          <w:b/>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32"/>
          <w:lang w:eastAsia="zh-CN"/>
        </w:rPr>
        <w:t xml:space="preserve">徐州经济技术开发区徐洪河河道管理所</w:t>
      </w:r>
      <w:r/>
    </w:p>
    <w:p>
      <w:pPr>
        <w:jc w:val="center"/>
        <w:spacing w:line="519" w:lineRule="atLeast"/>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32"/>
        </w:rPr>
        <w:t xml:space="preserve">《</w:t>
      </w:r>
      <w:r>
        <w:rPr>
          <w:rFonts w:hint="eastAsia" w:ascii="宋体" w:hAnsi="宋体" w:cs="宋体"/>
          <w:b/>
          <w:sz w:val="32"/>
          <w:szCs w:val="32"/>
          <w:lang w:eastAsia="zh-CN"/>
        </w:rPr>
        <w:t xml:space="preserve">徐州经济技术开发区2024年城镇污水处理提质增效达标区建设项目管网检测</w:t>
      </w:r>
      <w:r>
        <w:rPr>
          <w:rFonts w:hint="eastAsia" w:ascii="宋体" w:hAnsi="宋体" w:eastAsia="宋体" w:cs="宋体"/>
          <w:b/>
          <w:sz w:val="32"/>
          <w:szCs w:val="32"/>
        </w:rPr>
        <w:t xml:space="preserve">》</w:t>
      </w:r>
      <w:r/>
    </w:p>
    <w:p>
      <w:pPr>
        <w:jc w:val="center"/>
        <w:spacing w:line="519" w:lineRule="atLeast"/>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32"/>
        </w:rPr>
        <w:t xml:space="preserve">招标文件</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p>
      <w:pPr>
        <w:jc w:val="center"/>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1"/>
          <w:szCs w:val="21"/>
        </w:rPr>
        <w:t xml:space="preserve">第一章  投标邀请</w:t>
      </w:r>
      <w:r/>
    </w:p>
    <w:p>
      <w:pPr>
        <w:ind w:firstLine="600"/>
        <w:spacing w:line="519"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u w:val="single"/>
          <w:lang w:eastAsia="zh-CN"/>
        </w:rPr>
        <w:t xml:space="preserve">江苏中兴迅达工程管理咨询有限公司</w:t>
      </w:r>
      <w:r>
        <w:rPr>
          <w:rFonts w:hint="eastAsia" w:ascii="宋体" w:hAnsi="宋体" w:eastAsia="宋体" w:cs="宋体"/>
          <w:color w:val="auto"/>
          <w:sz w:val="21"/>
          <w:szCs w:val="21"/>
        </w:rPr>
        <w:t xml:space="preserve">对</w:t>
      </w:r>
      <w:r>
        <w:rPr>
          <w:rFonts w:hint="eastAsia" w:ascii="宋体" w:hAnsi="宋体" w:cs="宋体"/>
          <w:color w:val="auto"/>
          <w:sz w:val="21"/>
          <w:szCs w:val="21"/>
          <w:u w:val="single"/>
          <w:lang w:eastAsia="zh-CN"/>
        </w:rPr>
        <w:t xml:space="preserve">徐州经济技术开发区2024年城镇污水处理提质增效达标区建设项目管网检测</w:t>
      </w:r>
      <w:r>
        <w:rPr>
          <w:rFonts w:hint="eastAsia" w:ascii="宋体" w:hAnsi="宋体" w:eastAsia="宋体" w:cs="宋体"/>
          <w:color w:val="auto"/>
          <w:sz w:val="21"/>
          <w:szCs w:val="21"/>
        </w:rPr>
        <w:t xml:space="preserve">项目进行公开招标采购，现邀请符合相关条件的供应商投标。</w:t>
      </w:r>
      <w:r/>
    </w:p>
    <w:p>
      <w:pPr>
        <w:ind w:firstLine="300"/>
        <w:spacing w:line="519"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一、项目名称和项目编号</w:t>
      </w:r>
      <w:r/>
    </w:p>
    <w:p>
      <w:pPr>
        <w:ind w:firstLine="300"/>
        <w:spacing w:line="519" w:lineRule="atLeast"/>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(一)项目名称：</w:t>
      </w:r>
      <w:r>
        <w:rPr>
          <w:rFonts w:hint="eastAsia" w:ascii="宋体" w:hAnsi="宋体" w:cs="宋体"/>
          <w:color w:val="auto"/>
          <w:sz w:val="21"/>
          <w:szCs w:val="21"/>
          <w:lang w:eastAsia="zh-CN"/>
        </w:rPr>
        <w:t xml:space="preserve">徐州经济技术开发区2024年城镇污水处理提质增效达标区建设项目管网检测</w:t>
      </w:r>
      <w:r/>
    </w:p>
    <w:p>
      <w:pPr>
        <w:ind w:firstLine="300"/>
        <w:spacing w:line="519" w:lineRule="atLeast"/>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(二)项目编号：</w:t>
      </w:r>
      <w:r>
        <w:rPr>
          <w:rFonts w:hint="eastAsia" w:ascii="宋体" w:hAnsi="宋体" w:cs="宋体"/>
          <w:color w:val="auto"/>
          <w:sz w:val="21"/>
          <w:szCs w:val="21"/>
          <w:lang w:eastAsia="zh-CN"/>
        </w:rPr>
        <w:t xml:space="preserve">JSZC-320390-ZXXD-G2024-0010</w:t>
      </w:r>
      <w:r/>
    </w:p>
    <w:p>
      <w:pPr>
        <w:ind w:firstLine="300"/>
        <w:spacing w:line="519"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二、对投标人的资格要求</w:t>
      </w:r>
      <w:r/>
    </w:p>
    <w:p>
      <w:pPr>
        <w:ind w:firstLine="300"/>
        <w:spacing w:line="519"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详见本项目公开招标公告。</w:t>
      </w:r>
      <w:r/>
    </w:p>
    <w:p>
      <w:pPr>
        <w:ind w:firstLine="301"/>
        <w:spacing w:line="519" w:lineRule="atLeast"/>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三、获取招标文件</w:t>
      </w:r>
      <w:r/>
    </w:p>
    <w:p>
      <w:pPr>
        <w:ind w:firstLine="301"/>
        <w:spacing w:line="519" w:lineRule="atLeast"/>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1．时间（时间期限）、地点、方式：</w:t>
      </w:r>
      <w:r/>
    </w:p>
    <w:p>
      <w:pPr>
        <w:ind w:firstLine="301"/>
        <w:spacing w:line="519"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招标文件提供期限：202</w:t>
      </w: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rPr>
        <w:t xml:space="preserve">年</w:t>
      </w:r>
      <w:r>
        <w:rPr>
          <w:rFonts w:hint="eastAsia" w:ascii="宋体" w:hAnsi="宋体" w:eastAsia="宋体" w:cs="宋体"/>
          <w:b/>
          <w:bCs/>
          <w:color w:val="auto"/>
          <w:sz w:val="21"/>
          <w:szCs w:val="21"/>
          <w:u w:val="single"/>
          <w:lang w:val="en-US" w:eastAsia="zh-CN"/>
        </w:rPr>
        <w:t xml:space="preserve">4</w:t>
      </w:r>
      <w:r>
        <w:rPr>
          <w:rFonts w:hint="eastAsia" w:ascii="宋体" w:hAnsi="宋体" w:eastAsia="宋体" w:cs="宋体"/>
          <w:b/>
          <w:bCs/>
          <w:color w:val="auto"/>
          <w:sz w:val="21"/>
          <w:szCs w:val="21"/>
        </w:rPr>
        <w:t xml:space="preserve">月</w:t>
      </w:r>
      <w:r>
        <w:rPr>
          <w:rFonts w:hint="eastAsia" w:ascii="宋体" w:hAnsi="宋体" w:eastAsia="宋体" w:cs="宋体"/>
          <w:b/>
          <w:bCs/>
          <w:color w:val="auto"/>
          <w:sz w:val="21"/>
          <w:szCs w:val="21"/>
          <w:u w:val="single"/>
          <w:lang w:val="en-US" w:eastAsia="zh-CN"/>
        </w:rPr>
        <w:t xml:space="preserve"> </w:t>
      </w:r>
      <w:r>
        <w:rPr>
          <w:rFonts w:hint="eastAsia" w:ascii="宋体" w:hAnsi="宋体" w:cs="宋体"/>
          <w:b/>
          <w:bCs/>
          <w:color w:val="auto"/>
          <w:sz w:val="21"/>
          <w:szCs w:val="21"/>
          <w:u w:val="single"/>
          <w:lang w:val="en-US" w:eastAsia="zh-CN"/>
        </w:rPr>
        <w:t xml:space="preserve">30</w:t>
      </w:r>
      <w:r>
        <w:rPr>
          <w:rFonts w:hint="eastAsia" w:ascii="宋体" w:hAnsi="宋体" w:eastAsia="宋体" w:cs="宋体"/>
          <w:b/>
          <w:bCs/>
          <w:color w:val="auto"/>
          <w:sz w:val="21"/>
          <w:szCs w:val="21"/>
          <w:u w:val="single"/>
          <w:lang w:val="en-US" w:eastAsia="zh-CN"/>
        </w:rPr>
        <w:t xml:space="preserve"> </w:t>
      </w:r>
      <w:r>
        <w:rPr>
          <w:rFonts w:hint="eastAsia" w:ascii="宋体" w:hAnsi="宋体" w:eastAsia="宋体" w:cs="宋体"/>
          <w:b/>
          <w:bCs/>
          <w:color w:val="auto"/>
          <w:sz w:val="21"/>
          <w:szCs w:val="21"/>
        </w:rPr>
        <w:t xml:space="preserve">日至202</w:t>
      </w: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u w:val="single"/>
          <w:lang w:val="en-US" w:eastAsia="zh-CN"/>
        </w:rPr>
        <w:t xml:space="preserve">5</w:t>
      </w:r>
      <w:r>
        <w:rPr>
          <w:rFonts w:hint="eastAsia" w:ascii="宋体" w:hAnsi="宋体" w:eastAsia="宋体" w:cs="宋体"/>
          <w:b/>
          <w:bCs/>
          <w:color w:val="auto"/>
          <w:sz w:val="21"/>
          <w:szCs w:val="21"/>
        </w:rPr>
        <w:t xml:space="preserve">月</w:t>
      </w:r>
      <w:r>
        <w:rPr>
          <w:rFonts w:hint="eastAsia" w:ascii="宋体" w:hAnsi="宋体" w:eastAsia="宋体" w:cs="宋体"/>
          <w:b/>
          <w:bCs/>
          <w:color w:val="auto"/>
          <w:sz w:val="21"/>
          <w:szCs w:val="21"/>
          <w:u w:val="single"/>
          <w:lang w:val="en-US" w:eastAsia="zh-CN"/>
        </w:rPr>
        <w:t xml:space="preserve"> 9</w:t>
      </w:r>
      <w:r>
        <w:rPr>
          <w:rFonts w:hint="eastAsia" w:ascii="宋体" w:hAnsi="宋体" w:eastAsia="宋体" w:cs="宋体"/>
          <w:b/>
          <w:bCs/>
          <w:color w:val="auto"/>
          <w:sz w:val="21"/>
          <w:szCs w:val="21"/>
          <w:u w:val="single"/>
          <w:lang w:val="en-US" w:eastAsia="zh-CN"/>
        </w:rPr>
        <w:t xml:space="preserve"> </w:t>
      </w:r>
      <w:r>
        <w:rPr>
          <w:rFonts w:hint="eastAsia" w:ascii="宋体" w:hAnsi="宋体" w:eastAsia="宋体" w:cs="宋体"/>
          <w:b/>
          <w:bCs/>
          <w:color w:val="auto"/>
          <w:sz w:val="21"/>
          <w:szCs w:val="21"/>
        </w:rPr>
        <w:t xml:space="preserve">日。</w:t>
      </w:r>
      <w:r>
        <w:rPr>
          <w:rFonts w:hint="eastAsia" w:ascii="宋体" w:hAnsi="宋体" w:eastAsia="宋体" w:cs="宋体"/>
          <w:color w:val="auto"/>
          <w:sz w:val="21"/>
          <w:szCs w:val="21"/>
        </w:rPr>
        <w:t xml:space="preserve">在“苏采云”系统自行下载。</w:t>
      </w:r>
      <w:r/>
    </w:p>
    <w:p>
      <w:pPr>
        <w:ind w:firstLine="600"/>
        <w:spacing w:line="519"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特别说明：“招标文件提供期限”后仍可以下载招标文件，“招标文件提供期限”后下载的招标文件，视为非有效方式且不做为供应商权益受到损害的证明材料和依据。</w:t>
      </w:r>
      <w:r/>
    </w:p>
    <w:p>
      <w:pPr>
        <w:ind w:firstLine="300"/>
        <w:spacing w:line="519"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2.招标文件售价：免费。</w:t>
      </w:r>
      <w:r/>
    </w:p>
    <w:p>
      <w:pPr>
        <w:ind w:firstLine="300"/>
        <w:spacing w:line="519"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四、投标有关信息</w:t>
      </w:r>
      <w:r/>
    </w:p>
    <w:p>
      <w:pPr>
        <w:ind w:firstLine="300"/>
        <w:spacing w:line="519"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（一）投标截止时间：</w:t>
      </w:r>
      <w:r>
        <w:rPr>
          <w:rFonts w:hint="eastAsia" w:ascii="宋体" w:hAnsi="宋体" w:eastAsia="宋体" w:cs="宋体"/>
          <w:b/>
          <w:color w:val="auto"/>
          <w:sz w:val="21"/>
          <w:szCs w:val="21"/>
        </w:rPr>
        <w:t xml:space="preserve">202</w:t>
      </w:r>
      <w:r>
        <w:rPr>
          <w:rFonts w:hint="eastAsia" w:ascii="宋体" w:hAnsi="宋体" w:eastAsia="宋体" w:cs="宋体"/>
          <w:b/>
          <w:color w:val="auto"/>
          <w:sz w:val="21"/>
          <w:szCs w:val="21"/>
          <w:lang w:val="en-US" w:eastAsia="zh-CN"/>
        </w:rPr>
        <w:t xml:space="preserve">4</w:t>
      </w:r>
      <w:r>
        <w:rPr>
          <w:rFonts w:hint="eastAsia" w:ascii="宋体" w:hAnsi="宋体" w:eastAsia="宋体" w:cs="宋体"/>
          <w:b/>
          <w:color w:val="auto"/>
          <w:sz w:val="21"/>
          <w:szCs w:val="21"/>
        </w:rPr>
        <w:t xml:space="preserve">年</w:t>
      </w:r>
      <w:r>
        <w:rPr>
          <w:rFonts w:hint="eastAsia" w:ascii="宋体" w:hAnsi="宋体" w:eastAsia="宋体" w:cs="宋体"/>
          <w:b/>
          <w:color w:val="auto"/>
          <w:sz w:val="21"/>
          <w:szCs w:val="21"/>
          <w:u w:val="none"/>
        </w:rPr>
        <w:t xml:space="preserve"> </w:t>
      </w:r>
      <w:r>
        <w:rPr>
          <w:rFonts w:hint="eastAsia" w:ascii="宋体" w:hAnsi="宋体" w:cs="宋体"/>
          <w:b/>
          <w:color w:val="auto"/>
          <w:sz w:val="21"/>
          <w:szCs w:val="21"/>
          <w:u w:val="none"/>
          <w:lang w:val="en-US" w:eastAsia="zh-CN"/>
        </w:rPr>
        <w:t xml:space="preserve">5</w:t>
      </w:r>
      <w:r>
        <w:rPr>
          <w:rFonts w:hint="eastAsia" w:ascii="宋体" w:hAnsi="宋体" w:eastAsia="宋体" w:cs="宋体"/>
          <w:b/>
          <w:color w:val="auto"/>
          <w:sz w:val="21"/>
          <w:szCs w:val="21"/>
          <w:u w:val="none"/>
        </w:rPr>
        <w:t xml:space="preserve">月</w:t>
      </w:r>
      <w:r>
        <w:rPr>
          <w:rFonts w:hint="eastAsia" w:ascii="宋体" w:hAnsi="宋体" w:eastAsia="宋体" w:cs="宋体"/>
          <w:b/>
          <w:color w:val="auto"/>
          <w:sz w:val="21"/>
          <w:szCs w:val="21"/>
          <w:u w:val="none"/>
          <w:lang w:val="en-US" w:eastAsia="zh-CN"/>
        </w:rPr>
        <w:t xml:space="preserve"> </w:t>
      </w:r>
      <w:r>
        <w:rPr>
          <w:rFonts w:hint="eastAsia" w:ascii="宋体" w:hAnsi="宋体" w:cs="宋体"/>
          <w:b/>
          <w:color w:val="auto"/>
          <w:sz w:val="21"/>
          <w:szCs w:val="21"/>
          <w:u w:val="none"/>
          <w:lang w:val="en-US" w:eastAsia="zh-CN"/>
        </w:rPr>
        <w:t xml:space="preserve">21</w:t>
      </w:r>
      <w:r>
        <w:rPr>
          <w:rFonts w:hint="eastAsia" w:ascii="宋体" w:hAnsi="宋体" w:eastAsia="宋体" w:cs="宋体"/>
          <w:b/>
          <w:color w:val="auto"/>
          <w:sz w:val="21"/>
          <w:szCs w:val="21"/>
          <w:u w:val="none"/>
        </w:rPr>
        <w:t xml:space="preserve">日</w:t>
      </w:r>
      <w:r>
        <w:rPr>
          <w:rFonts w:hint="eastAsia" w:ascii="宋体" w:hAnsi="宋体" w:eastAsia="宋体" w:cs="宋体"/>
          <w:b/>
          <w:color w:val="auto"/>
          <w:sz w:val="21"/>
          <w:szCs w:val="21"/>
        </w:rPr>
        <w:t xml:space="preserve">北京时间09：30</w:t>
      </w:r>
      <w:r>
        <w:rPr>
          <w:rFonts w:hint="eastAsia" w:ascii="宋体" w:hAnsi="宋体" w:eastAsia="宋体" w:cs="宋体"/>
          <w:color w:val="auto"/>
          <w:sz w:val="21"/>
          <w:szCs w:val="21"/>
        </w:rPr>
        <w:t xml:space="preserve">。</w:t>
      </w:r>
      <w:r/>
    </w:p>
    <w:p>
      <w:pPr>
        <w:ind w:firstLine="300"/>
        <w:spacing w:line="519"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（二）开标时间：</w:t>
      </w:r>
      <w:r>
        <w:rPr>
          <w:rFonts w:hint="eastAsia" w:ascii="宋体" w:hAnsi="宋体" w:eastAsia="宋体" w:cs="宋体"/>
          <w:b/>
          <w:color w:val="auto"/>
          <w:sz w:val="21"/>
          <w:szCs w:val="21"/>
        </w:rPr>
        <w:t xml:space="preserve">202</w:t>
      </w:r>
      <w:r>
        <w:rPr>
          <w:rFonts w:hint="eastAsia" w:ascii="宋体" w:hAnsi="宋体" w:eastAsia="宋体" w:cs="宋体"/>
          <w:b/>
          <w:color w:val="auto"/>
          <w:sz w:val="21"/>
          <w:szCs w:val="21"/>
          <w:lang w:val="en-US" w:eastAsia="zh-CN"/>
        </w:rPr>
        <w:t xml:space="preserve">4</w:t>
      </w:r>
      <w:r>
        <w:rPr>
          <w:rFonts w:hint="eastAsia" w:ascii="宋体" w:hAnsi="宋体" w:eastAsia="宋体" w:cs="宋体"/>
          <w:b/>
          <w:color w:val="auto"/>
          <w:sz w:val="21"/>
          <w:szCs w:val="21"/>
        </w:rPr>
        <w:t xml:space="preserve">年</w:t>
      </w:r>
      <w:r>
        <w:rPr>
          <w:rFonts w:hint="eastAsia" w:ascii="宋体" w:hAnsi="宋体" w:cs="宋体"/>
          <w:b/>
          <w:color w:val="auto"/>
          <w:sz w:val="21"/>
          <w:szCs w:val="21"/>
          <w:u w:val="none"/>
          <w:lang w:val="en-US" w:eastAsia="zh-CN"/>
        </w:rPr>
        <w:t xml:space="preserve">5</w:t>
      </w:r>
      <w:r>
        <w:rPr>
          <w:rFonts w:hint="eastAsia" w:ascii="宋体" w:hAnsi="宋体" w:eastAsia="宋体" w:cs="宋体"/>
          <w:b/>
          <w:color w:val="auto"/>
          <w:sz w:val="21"/>
          <w:szCs w:val="21"/>
          <w:u w:val="none"/>
        </w:rPr>
        <w:t xml:space="preserve">月</w:t>
      </w:r>
      <w:r>
        <w:rPr>
          <w:rFonts w:hint="eastAsia" w:ascii="宋体" w:hAnsi="宋体" w:eastAsia="宋体" w:cs="宋体"/>
          <w:b/>
          <w:color w:val="auto"/>
          <w:sz w:val="21"/>
          <w:szCs w:val="21"/>
          <w:u w:val="none"/>
          <w:lang w:val="en-US" w:eastAsia="zh-CN"/>
        </w:rPr>
        <w:t xml:space="preserve"> </w:t>
      </w:r>
      <w:r>
        <w:rPr>
          <w:rFonts w:hint="eastAsia" w:ascii="宋体" w:hAnsi="宋体" w:cs="宋体"/>
          <w:b/>
          <w:color w:val="auto"/>
          <w:sz w:val="21"/>
          <w:szCs w:val="21"/>
          <w:u w:val="none"/>
          <w:lang w:val="en-US" w:eastAsia="zh-CN"/>
        </w:rPr>
        <w:t xml:space="preserve">21</w:t>
      </w:r>
      <w:r>
        <w:rPr>
          <w:rFonts w:hint="eastAsia" w:ascii="宋体" w:hAnsi="宋体" w:eastAsia="宋体" w:cs="宋体"/>
          <w:b/>
          <w:color w:val="auto"/>
          <w:sz w:val="21"/>
          <w:szCs w:val="21"/>
          <w:u w:val="none"/>
          <w:lang w:val="en-US" w:eastAsia="zh-CN"/>
        </w:rPr>
        <w:t xml:space="preserve"> </w:t>
      </w:r>
      <w:r>
        <w:rPr>
          <w:rFonts w:hint="eastAsia" w:ascii="宋体" w:hAnsi="宋体" w:eastAsia="宋体" w:cs="宋体"/>
          <w:b/>
          <w:color w:val="auto"/>
          <w:sz w:val="21"/>
          <w:szCs w:val="21"/>
          <w:u w:val="none"/>
        </w:rPr>
        <w:t xml:space="preserve">日</w:t>
      </w:r>
      <w:r>
        <w:rPr>
          <w:rFonts w:hint="eastAsia" w:ascii="宋体" w:hAnsi="宋体" w:eastAsia="宋体" w:cs="宋体"/>
          <w:b/>
          <w:color w:val="auto"/>
          <w:sz w:val="21"/>
          <w:szCs w:val="21"/>
        </w:rPr>
        <w:t xml:space="preserve">北京时间09：30</w:t>
      </w:r>
      <w:r>
        <w:rPr>
          <w:rFonts w:hint="eastAsia" w:ascii="宋体" w:hAnsi="宋体" w:eastAsia="宋体" w:cs="宋体"/>
          <w:color w:val="auto"/>
          <w:sz w:val="21"/>
          <w:szCs w:val="21"/>
        </w:rPr>
        <w:t xml:space="preserve">。</w:t>
      </w:r>
      <w:r/>
    </w:p>
    <w:p>
      <w:pPr>
        <w:ind w:firstLine="300"/>
        <w:spacing w:line="519"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（三）开标地点：“苏采云”系统“开标大厅”或进入徐州政府采购网--业务工作--用户登录，点击“苏采云”进入系统“开标大厅”。</w:t>
      </w:r>
      <w:r/>
    </w:p>
    <w:p>
      <w:pPr>
        <w:ind w:firstLine="300"/>
        <w:spacing w:line="519"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五、采购人</w:t>
      </w:r>
      <w:r/>
    </w:p>
    <w:p>
      <w:pPr>
        <w:ind w:firstLine="300"/>
        <w:spacing w:line="519" w:lineRule="atLeast"/>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（一）名称：</w:t>
      </w:r>
      <w:r>
        <w:rPr>
          <w:rFonts w:hint="eastAsia" w:ascii="宋体" w:hAnsi="宋体" w:eastAsia="宋体" w:cs="宋体"/>
          <w:color w:val="auto"/>
          <w:sz w:val="21"/>
          <w:szCs w:val="21"/>
          <w:lang w:eastAsia="zh-CN"/>
        </w:rPr>
        <w:t xml:space="preserve">徐州经济技术开发区徐洪河河道管理所</w:t>
      </w:r>
      <w:r/>
    </w:p>
    <w:p>
      <w:pPr>
        <w:ind w:firstLine="300"/>
        <w:spacing w:line="519" w:lineRule="atLeast"/>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（二）地址：</w:t>
      </w:r>
      <w:r>
        <w:rPr>
          <w:rFonts w:hint="eastAsia" w:ascii="宋体" w:hAnsi="宋体" w:eastAsia="宋体" w:cs="宋体"/>
          <w:color w:val="auto"/>
          <w:sz w:val="21"/>
          <w:szCs w:val="21"/>
          <w:lang w:eastAsia="zh-CN"/>
        </w:rPr>
        <w:t xml:space="preserve">徐州经济技术开发区杨山路43号</w:t>
      </w:r>
      <w:r/>
    </w:p>
    <w:p>
      <w:pPr>
        <w:ind w:firstLine="300"/>
        <w:spacing w:line="519" w:lineRule="atLeast"/>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（三）联系方式：</w:t>
      </w:r>
      <w:r>
        <w:rPr>
          <w:rFonts w:hint="eastAsia" w:ascii="宋体" w:hAnsi="宋体" w:eastAsia="宋体" w:cs="宋体"/>
          <w:color w:val="auto"/>
          <w:sz w:val="21"/>
          <w:szCs w:val="21"/>
          <w:lang w:eastAsia="zh-CN"/>
        </w:rPr>
        <w:t xml:space="preserve">18852155500</w:t>
      </w:r>
      <w:r/>
    </w:p>
    <w:p>
      <w:pPr>
        <w:ind w:firstLine="300"/>
        <w:spacing w:line="519" w:lineRule="atLeast"/>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（四）采购项目联系人：</w:t>
      </w:r>
      <w:r>
        <w:rPr>
          <w:rFonts w:hint="eastAsia" w:ascii="宋体" w:hAnsi="宋体" w:eastAsia="宋体" w:cs="宋体"/>
          <w:color w:val="auto"/>
          <w:sz w:val="21"/>
          <w:szCs w:val="21"/>
          <w:lang w:eastAsia="zh-CN"/>
        </w:rPr>
        <w:t xml:space="preserve">牛乙保</w:t>
      </w:r>
      <w:r/>
    </w:p>
    <w:p>
      <w:pPr>
        <w:ind w:firstLine="1326"/>
        <w:spacing w:line="519" w:lineRule="atLeast"/>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lang w:eastAsia="zh-CN"/>
        </w:rPr>
        <w:t xml:space="preserve">18852155500</w:t>
      </w:r>
      <w:r/>
    </w:p>
    <w:p>
      <w:pPr>
        <w:ind w:firstLine="300"/>
        <w:spacing w:line="519"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六、采购代理机构</w:t>
      </w:r>
      <w:r/>
    </w:p>
    <w:p>
      <w:pPr>
        <w:ind w:firstLine="300"/>
        <w:spacing w:line="519" w:lineRule="atLeast"/>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（一）名称：</w:t>
      </w:r>
      <w:r>
        <w:rPr>
          <w:rFonts w:hint="eastAsia" w:ascii="宋体" w:hAnsi="宋体" w:eastAsia="宋体" w:cs="宋体"/>
          <w:color w:val="auto"/>
          <w:sz w:val="21"/>
          <w:szCs w:val="21"/>
          <w:lang w:eastAsia="zh-CN"/>
        </w:rPr>
        <w:t xml:space="preserve">江苏中兴迅达工程管理咨询有限公司</w:t>
      </w:r>
      <w:r/>
    </w:p>
    <w:p>
      <w:pPr>
        <w:ind w:firstLine="300"/>
        <w:spacing w:line="519" w:lineRule="atLeast"/>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（二）地址：</w:t>
      </w:r>
      <w:r>
        <w:rPr>
          <w:rFonts w:hint="eastAsia" w:ascii="宋体" w:hAnsi="宋体" w:eastAsia="宋体" w:cs="宋体"/>
          <w:color w:val="auto"/>
          <w:sz w:val="21"/>
          <w:szCs w:val="21"/>
          <w:lang w:eastAsia="zh-CN"/>
        </w:rPr>
        <w:t xml:space="preserve">徐州市云龙区和平路64号帝都大厦405室</w:t>
      </w:r>
      <w:r/>
    </w:p>
    <w:p>
      <w:pPr>
        <w:ind w:firstLine="300"/>
        <w:spacing w:line="519" w:lineRule="atLeast"/>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（三）联系方式：</w:t>
      </w:r>
      <w:r>
        <w:rPr>
          <w:rFonts w:hint="eastAsia" w:ascii="宋体" w:hAnsi="宋体" w:cs="宋体"/>
          <w:color w:val="auto"/>
          <w:sz w:val="21"/>
          <w:szCs w:val="21"/>
          <w:lang w:eastAsia="zh-CN"/>
        </w:rPr>
        <w:t xml:space="preserve">0516-83820866</w:t>
      </w:r>
      <w:r/>
    </w:p>
    <w:p>
      <w:pPr>
        <w:ind w:firstLine="300"/>
        <w:spacing w:line="519" w:lineRule="atLeast"/>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（四）采购项目联系人：</w:t>
      </w:r>
      <w:r>
        <w:rPr>
          <w:rFonts w:hint="eastAsia" w:ascii="宋体" w:hAnsi="宋体" w:eastAsia="宋体" w:cs="宋体"/>
          <w:color w:val="auto"/>
          <w:sz w:val="21"/>
          <w:szCs w:val="21"/>
          <w:lang w:eastAsia="zh-CN"/>
        </w:rPr>
        <w:t xml:space="preserve">尹素琴</w:t>
      </w:r>
      <w:r/>
    </w:p>
    <w:p>
      <w:pPr>
        <w:ind w:firstLine="1200"/>
        <w:spacing w:line="519" w:lineRule="atLeast"/>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联系电话：</w:t>
      </w:r>
      <w:r>
        <w:rPr>
          <w:rFonts w:hint="eastAsia" w:ascii="宋体" w:hAnsi="宋体" w:cs="宋体"/>
          <w:color w:val="auto"/>
          <w:sz w:val="21"/>
          <w:szCs w:val="21"/>
          <w:lang w:eastAsia="zh-CN"/>
        </w:rPr>
        <w:t xml:space="preserve">0516-83820866</w:t>
      </w:r>
      <w:r/>
    </w:p>
    <w:p>
      <w:pPr>
        <w:ind w:firstLine="600"/>
        <w:spacing w:line="36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p>
      <w:pPr>
        <w:ind w:firstLine="600"/>
        <w:spacing w:line="360" w:lineRule="atLeast"/>
        <w:rPr>
          <w:rFonts w:hint="eastAsia" w:ascii="宋体" w:hAnsi="宋体" w:eastAsia="宋体" w:cs="宋体"/>
          <w:b/>
          <w:sz w:val="21"/>
          <w:szCs w:val="21"/>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21"/>
          <w:szCs w:val="21"/>
        </w:rPr>
        <w:t xml:space="preserve"> </w:t>
      </w:r>
      <w:r/>
    </w:p>
    <w:p>
      <w:pPr>
        <w:jc w:val="center"/>
        <w:spacing w:line="72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1"/>
          <w:szCs w:val="21"/>
        </w:rPr>
        <w:t xml:space="preserve">第二章 投标人须知</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一、总则</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（六）投标人的资格条件：</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投标人是指响应招标、参加投标竞争的法人、其他组织或者自然人。</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2.投标人授权代表系指法定代表人或受法人委托的受托人。</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二、招标</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（八）招标文件应包括以下内容：</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第一章，投标邀请；</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第二章，投标人须知；</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第三章，投标资料表；</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第四章，评标标准；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第五章，拟签订的合同文本；</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第六章，采购需求；</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第七章，投标文件相关格式。</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（九）招标文件澄清或者修改：</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2.现场考察以本文件第三章《投标资料表》中的要求为准。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3.开标前答疑会以本文件第三章《投标资料表》中的要求为准。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三、投标</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（十二）投标文件的构成：</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1.投标文件的构成以本文件第三章《投标资料表》中的要求为准。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（十三）投标函和价格表、商务条件、交货和提供服务的时间：</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2.商务条件以本文件第三章《投标资料表》中的要求为准。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3.交货和提供服务的时间，以本文件第三章《投标资料表》中所提要求为准。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（十四）投标报价要求：</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1.投标人应按照招标文件的要求报出</w:t>
      </w:r>
      <w:r>
        <w:rPr>
          <w:rFonts w:hint="eastAsia" w:ascii="宋体" w:hAnsi="宋体" w:cs="宋体"/>
          <w:sz w:val="21"/>
          <w:szCs w:val="21"/>
          <w:lang w:val="en-US" w:eastAsia="zh-CN"/>
        </w:rPr>
        <w:t xml:space="preserve">分项价格和总价</w:t>
      </w:r>
      <w:r>
        <w:rPr>
          <w:rFonts w:hint="eastAsia" w:ascii="宋体" w:hAnsi="宋体" w:eastAsia="宋体" w:cs="宋体"/>
          <w:sz w:val="21"/>
          <w:szCs w:val="21"/>
        </w:rPr>
        <w:t xml:space="preserve">。</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.采购人不支付报价以外的任何费用。</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（十五）投标货币。以本文件第三章《投标资料表》中所提要求为准。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（十六）投标有效期：</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（十七）投标文件的编制要求和签署要求：</w:t>
      </w:r>
      <w:r/>
    </w:p>
    <w:p>
      <w:pPr>
        <w:ind w:firstLine="482"/>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（4）投标人应对要求提供的资格证明文件（如资质证书、资格证书）、技术资料（如白皮书、彩页、手册、检测报告等）扫描上传至投标系统。</w:t>
      </w:r>
      <w:r/>
    </w:p>
    <w:p>
      <w:pPr>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（十八）投标文件的盖章要求</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1.投标文件的盖章要求以招标文件第三章《投标资料表》中的要求为准。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（二十二）本项目不允许分包。</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（二十四）有下列情形之一的，其投标无效。</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5.不同投标人的投标文件相互混装；</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7.电子投标文件未按规定期限投标的；</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8.电子投标文件未按招标文件要求签章的；</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11.纸质投标文件未按招标文件要求签署、盖章的；</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12.不具备招标文件中规定的资格要求的；</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13.报价超过招标文件中规定的预算金额或者最高限价的；</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14.投标文件含有采购人不能接受的附加条件的；</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15.法律、法规和招标文件规定的其他无效情形。</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四、开标</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（二十五）开标：</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2.投标人不足3家的，不得开标。</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3.开标过程由采购代理机构负责记录。</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5.投标人未参加开标的，视同认可开标结果。</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五、评标</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1.评标工作由采购代理机构负责组织，并履行下列职责：</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（2）宣布评标纪律；</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（3）公布投标人名单，告知评审专家应当回避的情形；</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（4）组织评标委员会推选评标组长（采购人代表不得担任组长）；</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（5）在评标期间采取必要的通讯管理措施，保证评标活动不受外界干扰；</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（6）根据评标委员会的要求介绍政府采购相关政策法规、招标文件；</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（8）核对评标结果，对有《</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HYPERLINK "http://www.caigou2003.com/" \o "http://www.caigou2003.com/"</w:instrText>
      </w:r>
      <w:r>
        <w:rPr>
          <w:rFonts w:hint="eastAsia" w:ascii="宋体" w:hAnsi="宋体" w:eastAsia="宋体" w:cs="宋体"/>
          <w:sz w:val="21"/>
          <w:szCs w:val="21"/>
        </w:rPr>
        <w:fldChar w:fldCharType="separate"/>
      </w:r>
      <w:r>
        <w:rPr>
          <w:rStyle w:val="868"/>
          <w:rFonts w:hint="eastAsia" w:ascii="宋体" w:hAnsi="宋体" w:eastAsia="宋体" w:cs="宋体"/>
          <w:color w:val="auto"/>
          <w:sz w:val="21"/>
          <w:szCs w:val="21"/>
          <w:u w:val="none"/>
        </w:rPr>
        <w:t xml:space="preserve">政府采购</w:t>
      </w:r>
      <w:r>
        <w:rPr>
          <w:rStyle w:val="868"/>
          <w:rFonts w:hint="eastAsia" w:ascii="宋体" w:hAnsi="宋体" w:eastAsia="宋体" w:cs="宋体"/>
          <w:color w:val="auto"/>
          <w:sz w:val="21"/>
          <w:szCs w:val="21"/>
          <w:u w:val="none"/>
        </w:rPr>
        <w:fldChar w:fldCharType="end"/>
      </w:r>
      <w:r>
        <w:rPr>
          <w:rFonts w:hint="eastAsia" w:ascii="宋体" w:hAnsi="宋体" w:eastAsia="宋体" w:cs="宋体"/>
          <w:sz w:val="21"/>
          <w:szCs w:val="21"/>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（10）处理与评标有关的其他事项。</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2.评标委员会负责具体评标事务，并独立履行下列职责：</w:t>
      </w:r>
      <w:r/>
    </w:p>
    <w:p>
      <w:pPr>
        <w:ind w:firstLine="45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（1）审查、评价投标文件是否符合招标文件的商务、技术等实质性要求；</w:t>
      </w:r>
      <w:r/>
    </w:p>
    <w:p>
      <w:pPr>
        <w:ind w:firstLine="45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（2）要求投标人对投标文件有关事项作出澄清或者说明；</w:t>
      </w:r>
      <w:r/>
    </w:p>
    <w:p>
      <w:pPr>
        <w:ind w:firstLine="45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（3）对投标文件进行比较和评价；</w:t>
      </w:r>
      <w:r/>
    </w:p>
    <w:p>
      <w:pPr>
        <w:ind w:firstLine="45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（4）确定中标候选人名单，以及根据采购人委托直接确定中标人；</w:t>
      </w:r>
      <w:r/>
    </w:p>
    <w:p>
      <w:pPr>
        <w:ind w:firstLine="45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（5）向采购人、采购代理机构或有关部门报告评标中发现的违法行为。</w:t>
      </w:r>
      <w:r/>
    </w:p>
    <w:p>
      <w:pPr>
        <w:ind w:firstLine="45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（二十七）评标方法分为最低评标价法和综合评分法。</w:t>
      </w:r>
      <w:r/>
    </w:p>
    <w:p>
      <w:pPr>
        <w:ind w:firstLine="45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（二十八）评标</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1.评标工作程序：</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（1）投标文件初审。</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①资格性审查。</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②符合性审查。</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（2）澄清有关问题。</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（3）比较与评价。</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（4）推荐中标候选供应商名单。</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（5）编写评审报告（评标报告）。</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3.采用</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HYPERLINK "http://lilun.caigou2003.com/recijiedu/2365668.html" \o "http://lilun.caigou2003.com/recijiedu/2365668.html"</w:instrText>
      </w:r>
      <w:r>
        <w:rPr>
          <w:rFonts w:hint="eastAsia" w:ascii="宋体" w:hAnsi="宋体" w:eastAsia="宋体" w:cs="宋体"/>
          <w:sz w:val="21"/>
          <w:szCs w:val="21"/>
        </w:rPr>
        <w:fldChar w:fldCharType="separate"/>
      </w:r>
      <w:r>
        <w:rPr>
          <w:rStyle w:val="868"/>
          <w:rFonts w:hint="eastAsia" w:ascii="宋体" w:hAnsi="宋体" w:eastAsia="宋体" w:cs="宋体"/>
          <w:color w:val="auto"/>
          <w:sz w:val="21"/>
          <w:szCs w:val="21"/>
          <w:u w:val="none"/>
        </w:rPr>
        <w:t xml:space="preserve">最低评标价法</w:t>
      </w:r>
      <w:r>
        <w:rPr>
          <w:rStyle w:val="868"/>
          <w:rFonts w:hint="eastAsia" w:ascii="宋体" w:hAnsi="宋体" w:eastAsia="宋体" w:cs="宋体"/>
          <w:color w:val="auto"/>
          <w:sz w:val="21"/>
          <w:szCs w:val="21"/>
          <w:u w:val="none"/>
        </w:rPr>
        <w:fldChar w:fldCharType="end"/>
      </w:r>
      <w:r>
        <w:rPr>
          <w:rFonts w:hint="eastAsia" w:ascii="宋体" w:hAnsi="宋体" w:eastAsia="宋体" w:cs="宋体"/>
          <w:sz w:val="21"/>
          <w:szCs w:val="21"/>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采用</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"http://lilun.caigou2003.com/recijiedu/2365667.html" \o "http://lilun.caigou2003.com/recijiedu/2365667.html" </w:instrText>
      </w:r>
      <w:r>
        <w:rPr>
          <w:rFonts w:hint="eastAsia" w:ascii="宋体" w:hAnsi="宋体" w:eastAsia="宋体" w:cs="宋体"/>
          <w:sz w:val="21"/>
          <w:szCs w:val="21"/>
        </w:rPr>
        <w:fldChar w:fldCharType="separate"/>
      </w:r>
      <w:r>
        <w:rPr>
          <w:rStyle w:val="868"/>
          <w:rFonts w:hint="eastAsia" w:ascii="宋体" w:hAnsi="宋体" w:eastAsia="宋体" w:cs="宋体"/>
          <w:color w:val="auto"/>
          <w:sz w:val="21"/>
          <w:szCs w:val="21"/>
          <w:u w:val="none"/>
        </w:rPr>
        <w:t xml:space="preserve">综合评分法</w:t>
      </w:r>
      <w:r>
        <w:rPr>
          <w:rStyle w:val="868"/>
          <w:rFonts w:hint="eastAsia" w:ascii="宋体" w:hAnsi="宋体" w:eastAsia="宋体" w:cs="宋体"/>
          <w:color w:val="auto"/>
          <w:sz w:val="21"/>
          <w:szCs w:val="21"/>
          <w:u w:val="none"/>
        </w:rPr>
        <w:fldChar w:fldCharType="end"/>
      </w:r>
      <w:r>
        <w:rPr>
          <w:rFonts w:hint="eastAsia" w:ascii="宋体" w:hAnsi="宋体" w:eastAsia="宋体" w:cs="宋体"/>
          <w:sz w:val="21"/>
          <w:szCs w:val="21"/>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（二十九）投标文件报价出现前后不一致的，按照下列规定修正：</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2.大写金额和小写金额不一致的，以大写金额为准；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4.总价金额与按单价合计金额不一致的，以单价金额计算结果为准。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（三十二）废标条款：</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出现下列情形之一的，应予废标。</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2.出现影响采购公正的违法、违规行为的；</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3.投标人的报价均超过了采购预算，采购人不能支付的；</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4.因重大变故，采购任务取消的。</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六、定标</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七、政府采购合同</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（三十六）签订政府采购合同（合同签订方式）：</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采购人不得向中标人提出任何不合理的要求作为签订合同的条件。</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（三十九）腐败和欺诈行为：</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（1）腐败和欺诈行为的含义：</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八、询问和质疑</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（四十）询问和质疑</w:t>
      </w:r>
      <w:r/>
    </w:p>
    <w:p>
      <w:pPr>
        <w:ind w:firstLine="600"/>
        <w:spacing w:line="519" w:lineRule="atLeast"/>
        <w:rPr>
          <w:rFonts w:hint="eastAsia" w:ascii="宋体" w:hAnsi="宋体" w:eastAsia="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sz w:val="21"/>
          <w:szCs w:val="21"/>
        </w:rPr>
        <w:t xml:space="preserve"> </w:t>
      </w:r>
      <w:r/>
    </w:p>
    <w:p>
      <w:pPr>
        <w:ind w:firstLine="600"/>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九、电子招标投标交易平台</w:t>
      </w:r>
      <w:r/>
    </w:p>
    <w:p>
      <w:pPr>
        <w:ind w:firstLine="600"/>
        <w:jc w:val="left"/>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center"/>
        <w:spacing w:line="720" w:lineRule="atLeast"/>
        <w:rPr>
          <w:rFonts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rPr>
        <w:br w:type="page" w:clear="all"/>
      </w:r>
      <w:r/>
    </w:p>
    <w:p>
      <w:pPr>
        <w:jc w:val="center"/>
        <w:spacing w:line="720" w:lineRule="atLeast"/>
        <w:rPr>
          <w:rFonts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rPr>
        <w:t xml:space="preserve">第三章 投标资料表</w:t>
      </w:r>
      <w:r/>
    </w:p>
    <w:p>
      <w:pPr>
        <w:ind w:firstLine="600"/>
        <w:jc w:val="center"/>
        <w:spacing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60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该资料表的条款项号是与《投标人须知》的条款项号相对应的，若有增加的条款，是对《投标人须知》的补充、修改和完善，如果因此而造成矛盾时，应以本资料表为准。</w:t>
      </w:r>
      <w:r/>
    </w:p>
    <w:tbl>
      <w:tblPr>
        <w:tblStyle w:val="864"/>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条款项号</w:t>
            </w:r>
            <w:r/>
          </w:p>
        </w:tc>
        <w:tc>
          <w:tcPr>
            <w:tcMar>
              <w:left w:w="108" w:type="dxa"/>
              <w:top w:w="0" w:type="dxa"/>
              <w:right w:w="108" w:type="dxa"/>
              <w:bottom w:w="0" w:type="dxa"/>
            </w:tcMar>
            <w:tcW w:w="8313" w:type="dxa"/>
            <w:textDirection w:val="lrTb"/>
            <w:noWrap w:val="false"/>
          </w:tcPr>
          <w:p>
            <w:pPr>
              <w:jc w:val="center"/>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一</w:t>
            </w:r>
            <w:r/>
          </w:p>
        </w:tc>
        <w:tc>
          <w:tcPr>
            <w:tcMar>
              <w:left w:w="108" w:type="dxa"/>
              <w:top w:w="0" w:type="dxa"/>
              <w:right w:w="108" w:type="dxa"/>
              <w:bottom w:w="0" w:type="dxa"/>
            </w:tcMar>
            <w:tcW w:w="8313" w:type="dxa"/>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(一)</w:t>
            </w:r>
            <w:r/>
          </w:p>
        </w:tc>
        <w:tc>
          <w:tcPr>
            <w:tcMar>
              <w:left w:w="108" w:type="dxa"/>
              <w:top w:w="0" w:type="dxa"/>
              <w:right w:w="108" w:type="dxa"/>
              <w:bottom w:w="0" w:type="dxa"/>
            </w:tcMar>
            <w:tcW w:w="8313" w:type="dxa"/>
            <w:textDirection w:val="lrTb"/>
            <w:noWrap w:val="false"/>
          </w:tcPr>
          <w:p>
            <w:pP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本项目采购人：</w:t>
            </w:r>
            <w:r>
              <w:rPr>
                <w:rFonts w:hint="eastAsia" w:ascii="宋体" w:hAnsi="宋体" w:eastAsia="宋体" w:cs="宋体"/>
                <w:color w:val="auto"/>
                <w:sz w:val="21"/>
                <w:szCs w:val="21"/>
                <w:highlight w:val="none"/>
                <w:lang w:eastAsia="zh-CN"/>
              </w:rPr>
              <w:t xml:space="preserve">徐州经济技术开发区徐洪河河道管理所</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(二)</w:t>
            </w:r>
            <w:r/>
          </w:p>
        </w:tc>
        <w:tc>
          <w:tcPr>
            <w:tcMar>
              <w:left w:w="108" w:type="dxa"/>
              <w:top w:w="0" w:type="dxa"/>
              <w:right w:w="108" w:type="dxa"/>
              <w:bottom w:w="0" w:type="dxa"/>
            </w:tcMar>
            <w:tcW w:w="8313" w:type="dxa"/>
            <w:textDirection w:val="lrTb"/>
            <w:noWrap w:val="false"/>
          </w:tcPr>
          <w:p>
            <w:pP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w:t>
            </w:r>
            <w:r/>
          </w:p>
        </w:tc>
        <w:tc>
          <w:tcPr>
            <w:tcMar>
              <w:left w:w="108" w:type="dxa"/>
              <w:top w:w="0" w:type="dxa"/>
              <w:right w:w="108" w:type="dxa"/>
              <w:bottom w:w="0" w:type="dxa"/>
            </w:tcMar>
            <w:tcW w:w="8313" w:type="dxa"/>
            <w:textDirection w:val="lrTb"/>
            <w:noWrap w:val="false"/>
          </w:tcPr>
          <w:p>
            <w:pPr>
              <w:jc w:val="both"/>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采购人确定的采购项目属性：服务</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w:t>
            </w:r>
            <w:r/>
          </w:p>
        </w:tc>
        <w:tc>
          <w:tcPr>
            <w:tcMar>
              <w:left w:w="108" w:type="dxa"/>
              <w:top w:w="0" w:type="dxa"/>
              <w:right w:w="108" w:type="dxa"/>
              <w:bottom w:w="0" w:type="dxa"/>
            </w:tcMar>
            <w:tcW w:w="8313" w:type="dxa"/>
            <w:textDirection w:val="lrTb"/>
            <w:noWrap w:val="false"/>
          </w:tcPr>
          <w:p>
            <w:pPr>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本项目采购代理机构：</w:t>
            </w:r>
            <w:r>
              <w:rPr>
                <w:rFonts w:hint="eastAsia" w:ascii="宋体" w:hAnsi="宋体" w:eastAsia="宋体" w:cs="宋体"/>
                <w:color w:val="auto"/>
                <w:sz w:val="21"/>
                <w:szCs w:val="21"/>
                <w:highlight w:val="none"/>
                <w:lang w:eastAsia="zh-CN"/>
              </w:rPr>
              <w:t xml:space="preserve">江苏中兴迅达工程管理咨询有限公司</w:t>
            </w:r>
            <w:r/>
          </w:p>
        </w:tc>
      </w:tr>
      <w:tr>
        <w:trPr>
          <w:jc w:val="center"/>
          <w:trHeight w:val="1392"/>
        </w:trPr>
        <w:tc>
          <w:tcPr>
            <w:tcMar>
              <w:left w:w="108" w:type="dxa"/>
              <w:top w:w="0" w:type="dxa"/>
              <w:right w:w="108" w:type="dxa"/>
              <w:bottom w:w="0" w:type="dxa"/>
            </w:tcMar>
            <w:tcW w:w="1471" w:type="dxa"/>
            <w:textDirection w:val="lrTb"/>
            <w:noWrap w:val="false"/>
          </w:tcPr>
          <w:p>
            <w:pPr>
              <w:numPr>
                <w:ilvl w:val="0"/>
                <w:numId w:val="0"/>
              </w:numPr>
              <w:jc w:val="center"/>
              <w:rPr>
                <w:rFonts w:hint="eastAsia"/>
                <w:sz w:val="21"/>
                <w:szCs w:val="21"/>
                <w:highlight w:val="none"/>
              </w:rPr>
            </w:pPr>
            <w:r>
              <w:rPr>
                <w:rFonts w:hint="eastAsia"/>
                <w:sz w:val="21"/>
                <w:szCs w:val="21"/>
                <w:highlight w:val="none"/>
              </w:rPr>
              <w:t xml:space="preserve">(</w:t>
            </w:r>
            <w:r>
              <w:rPr>
                <w:rFonts w:hint="eastAsia"/>
                <w:sz w:val="21"/>
                <w:szCs w:val="21"/>
                <w:highlight w:val="none"/>
                <w:lang w:val="en-US" w:eastAsia="zh-CN"/>
              </w:rPr>
              <w:t xml:space="preserve">五</w:t>
            </w:r>
            <w:r>
              <w:rPr>
                <w:rFonts w:hint="eastAsia"/>
                <w:sz w:val="21"/>
                <w:szCs w:val="21"/>
                <w:highlight w:val="none"/>
              </w:rPr>
              <w:t xml:space="preserve">)</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投标人的资格条件：</w:t>
            </w:r>
            <w:r/>
          </w:p>
          <w:p>
            <w:pPr>
              <w:numPr>
                <w:ilvl w:val="0"/>
                <w:numId w:val="0"/>
              </w:numPr>
              <w:rPr>
                <w:rFonts w:hint="eastAsia"/>
                <w:sz w:val="21"/>
                <w:szCs w:val="21"/>
                <w:highlight w:val="none"/>
              </w:rPr>
            </w:pPr>
            <w:r>
              <w:rPr>
                <w:rFonts w:hint="eastAsia"/>
                <w:sz w:val="21"/>
                <w:szCs w:val="21"/>
                <w:highlight w:val="none"/>
              </w:rPr>
              <w:t xml:space="preserve">符合《中华人民共和国政府采购法》第二十二条的规定；</w:t>
            </w:r>
            <w:r/>
          </w:p>
          <w:p>
            <w:pPr>
              <w:numPr>
                <w:ilvl w:val="0"/>
                <w:numId w:val="0"/>
              </w:numPr>
              <w:rPr>
                <w:rFonts w:hint="eastAsia"/>
                <w:sz w:val="21"/>
                <w:szCs w:val="21"/>
                <w:highlight w:val="none"/>
              </w:rPr>
            </w:pPr>
            <w:r>
              <w:rPr>
                <w:rFonts w:hint="eastAsia"/>
                <w:sz w:val="21"/>
                <w:szCs w:val="21"/>
                <w:highlight w:val="none"/>
                <w:lang w:val="en-US" w:eastAsia="zh-CN"/>
              </w:rPr>
              <w:t xml:space="preserve">1、</w:t>
            </w:r>
            <w:r>
              <w:rPr>
                <w:rFonts w:hint="eastAsia"/>
                <w:sz w:val="21"/>
                <w:szCs w:val="21"/>
                <w:highlight w:val="none"/>
              </w:rPr>
              <w:t xml:space="preserve">投标人合法有效的营业执照扫描件，或事业单位法人证书扫描件，或民办非企业单位登记证书扫描件。</w:t>
            </w:r>
            <w:r/>
          </w:p>
          <w:p>
            <w:pPr>
              <w:numPr>
                <w:ilvl w:val="0"/>
                <w:numId w:val="0"/>
              </w:numPr>
              <w:rPr>
                <w:rFonts w:hint="eastAsia"/>
                <w:sz w:val="21"/>
                <w:szCs w:val="21"/>
                <w:highlight w:val="none"/>
              </w:rPr>
            </w:pPr>
            <w:r>
              <w:rPr>
                <w:rFonts w:hint="eastAsia"/>
                <w:sz w:val="21"/>
                <w:szCs w:val="21"/>
                <w:highlight w:val="none"/>
                <w:lang w:val="en-US" w:eastAsia="zh-CN"/>
              </w:rPr>
              <w:t xml:space="preserve">2、</w:t>
            </w:r>
            <w:r>
              <w:rPr>
                <w:rFonts w:hint="eastAsia"/>
                <w:sz w:val="21"/>
                <w:szCs w:val="21"/>
                <w:highlight w:val="none"/>
              </w:rPr>
              <w:t xml:space="preserve">财务状况报告（即提供投标人的本项目开标时间前6个月内任何时间的资产负债表、利润表扫描件各一份；或提供投标人上年度财务报告扫描件一份；或投标人的本项目开标时间前6个月内银行出具的资信证明扫描件一份）；</w:t>
            </w:r>
            <w:r/>
          </w:p>
          <w:p>
            <w:pPr>
              <w:numPr>
                <w:ilvl w:val="0"/>
                <w:numId w:val="0"/>
              </w:numPr>
              <w:rPr>
                <w:rFonts w:hint="eastAsia"/>
                <w:sz w:val="21"/>
                <w:szCs w:val="21"/>
                <w:highlight w:val="none"/>
              </w:rPr>
            </w:pPr>
            <w:r>
              <w:rPr>
                <w:rFonts w:hint="eastAsia"/>
                <w:sz w:val="21"/>
                <w:szCs w:val="21"/>
                <w:highlight w:val="none"/>
                <w:lang w:val="en-US" w:eastAsia="zh-CN"/>
              </w:rPr>
              <w:t xml:space="preserve">3、</w:t>
            </w:r>
            <w:r>
              <w:rPr>
                <w:rFonts w:hint="eastAsia"/>
                <w:sz w:val="21"/>
                <w:szCs w:val="21"/>
                <w:highlight w:val="none"/>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p>
          <w:p>
            <w:pPr>
              <w:numPr>
                <w:ilvl w:val="0"/>
                <w:numId w:val="0"/>
              </w:numPr>
              <w:rPr>
                <w:rFonts w:hint="eastAsia"/>
                <w:sz w:val="21"/>
                <w:szCs w:val="21"/>
                <w:highlight w:val="none"/>
              </w:rPr>
            </w:pPr>
            <w:r>
              <w:rPr>
                <w:rFonts w:hint="eastAsia"/>
                <w:sz w:val="21"/>
                <w:szCs w:val="21"/>
                <w:highlight w:val="none"/>
              </w:rPr>
              <w:t xml:space="preserve">4、具备履行合同所必需的设备和专业技术能力的证明材料。供应商具有有效期内检测资质（CMA）资质证书（检测能力范围为城镇排水管道），同时具备乙级（含）以上测绘资质证书，原件扫描件加盖公章；</w:t>
            </w:r>
            <w:r/>
          </w:p>
          <w:p>
            <w:pPr>
              <w:numPr>
                <w:ilvl w:val="0"/>
                <w:numId w:val="0"/>
              </w:numPr>
              <w:rPr>
                <w:rFonts w:hint="eastAsia"/>
                <w:sz w:val="21"/>
                <w:szCs w:val="21"/>
                <w:highlight w:val="none"/>
              </w:rPr>
            </w:pPr>
            <w:r>
              <w:rPr>
                <w:rFonts w:hint="eastAsia"/>
                <w:sz w:val="21"/>
                <w:szCs w:val="21"/>
                <w:highlight w:val="none"/>
              </w:rPr>
              <w:t xml:space="preserve">投标申请人若不具备上述测绘资质，可由具有检测资质（CMA）资质证书单位为牵头人与具备测绘资质证书单位组成联合体共同投标，联合体成员不得超过2家。</w:t>
            </w:r>
            <w:r/>
          </w:p>
          <w:p>
            <w:pPr>
              <w:rPr>
                <w:rFonts w:hint="eastAsia"/>
                <w:highlight w:val="none"/>
                <w:lang w:eastAsia="zh-CN"/>
              </w:rPr>
            </w:pPr>
            <w:r>
              <w:rPr>
                <w:rFonts w:hint="eastAsia"/>
                <w:highlight w:val="none"/>
                <w:lang w:eastAsia="zh-CN"/>
              </w:rPr>
              <w:t xml:space="preserve">（1）联合体各方应按招标文件提供的格式签订联合体协议书，明确联合体牵头人和各方权利义务，并承诺就中标项目向招标人承担连带责任；</w:t>
            </w:r>
            <w:r/>
          </w:p>
          <w:p>
            <w:pPr>
              <w:rPr>
                <w:rFonts w:hint="eastAsia"/>
                <w:highlight w:val="none"/>
                <w:lang w:eastAsia="zh-CN"/>
              </w:rPr>
            </w:pPr>
            <w:r>
              <w:rPr>
                <w:rFonts w:hint="eastAsia"/>
                <w:highlight w:val="none"/>
                <w:lang w:eastAsia="zh-CN"/>
              </w:rPr>
              <w:t xml:space="preserve">（2）联合体各方不得再以自己名义单独或参加其他联合体在本招标项目中投标，否则各相关投标均无效。</w:t>
            </w:r>
            <w:r/>
          </w:p>
          <w:p>
            <w:pPr>
              <w:rPr>
                <w:rFonts w:hint="eastAsia"/>
                <w:highlight w:val="none"/>
                <w:lang w:eastAsia="zh-CN"/>
              </w:rPr>
            </w:pPr>
            <w:r>
              <w:rPr>
                <w:rFonts w:hint="eastAsia"/>
                <w:sz w:val="21"/>
                <w:szCs w:val="21"/>
                <w:highlight w:val="none"/>
              </w:rPr>
              <w:t xml:space="preserve">5、投标人参加政府采购活动前3年内在经营活动中没有重大违法记录的书面声明，加盖</w:t>
            </w:r>
            <w:r>
              <w:rPr>
                <w:rFonts w:hint="eastAsia"/>
                <w:highlight w:val="none"/>
                <w:lang w:eastAsia="zh-CN"/>
              </w:rPr>
              <w:t xml:space="preserve">电子签章，格式见本文件第七章《投标文件相关格式》。</w:t>
            </w:r>
            <w:r/>
          </w:p>
          <w:p>
            <w:pPr>
              <w:rPr>
                <w:rFonts w:hint="eastAsia"/>
                <w:highlight w:val="none"/>
                <w:lang w:eastAsia="zh-CN"/>
              </w:rPr>
            </w:pPr>
            <w:r>
              <w:rPr>
                <w:rFonts w:hint="eastAsia"/>
                <w:highlight w:val="none"/>
                <w:lang w:val="en-US" w:eastAsia="zh-CN"/>
              </w:rPr>
              <w:t xml:space="preserve">6、</w:t>
            </w:r>
            <w:r>
              <w:rPr>
                <w:rFonts w:hint="eastAsia"/>
                <w:highlight w:val="none"/>
                <w:lang w:eastAsia="zh-CN"/>
              </w:rPr>
              <w:t xml:space="preserve">法律、行政法规规定的其他条件：无；</w:t>
            </w:r>
            <w:r/>
          </w:p>
          <w:p>
            <w:pPr>
              <w:numPr>
                <w:ilvl w:val="0"/>
                <w:numId w:val="0"/>
              </w:numPr>
              <w:rPr>
                <w:rFonts w:hint="eastAsia"/>
                <w:sz w:val="21"/>
                <w:szCs w:val="21"/>
                <w:highlight w:val="none"/>
              </w:rPr>
            </w:pPr>
            <w:r>
              <w:rPr>
                <w:rFonts w:hint="eastAsia"/>
                <w:sz w:val="21"/>
                <w:szCs w:val="21"/>
                <w:highlight w:val="none"/>
              </w:rPr>
              <w:t xml:space="preserve">二、此项目属于专门面向中小微企业采购的项目；</w:t>
            </w:r>
            <w:r/>
          </w:p>
          <w:p>
            <w:pPr>
              <w:numPr>
                <w:ilvl w:val="0"/>
                <w:numId w:val="0"/>
              </w:numPr>
              <w:rPr>
                <w:rFonts w:hint="eastAsia"/>
                <w:sz w:val="21"/>
                <w:szCs w:val="21"/>
                <w:highlight w:val="none"/>
                <w:lang w:val="en-US" w:eastAsia="zh-CN"/>
              </w:rPr>
            </w:pPr>
            <w:r>
              <w:rPr>
                <w:rFonts w:hint="eastAsia"/>
                <w:sz w:val="21"/>
                <w:szCs w:val="21"/>
                <w:highlight w:val="none"/>
              </w:rPr>
              <w:t xml:space="preserve">三、</w:t>
            </w:r>
            <w:r>
              <w:rPr>
                <w:rFonts w:hint="eastAsia"/>
                <w:sz w:val="21"/>
                <w:szCs w:val="21"/>
                <w:highlight w:val="none"/>
                <w:lang w:val="en-US" w:eastAsia="zh-CN"/>
              </w:rPr>
              <w:t xml:space="preserve">投标申请人资质类别和等级：①具备独立法人资格，②具备履行合同所必需的设备和专业技术能力的证明材料。供应商具有有效期内检测资质（CMA）资质证书（检测能力范围为城镇排水管道），同时具备乙级（含）以上测绘资质证书，原件扫描件加盖公章；</w:t>
            </w:r>
            <w:r/>
          </w:p>
          <w:p>
            <w:pPr>
              <w:numPr>
                <w:ilvl w:val="0"/>
                <w:numId w:val="0"/>
              </w:numPr>
              <w:rPr>
                <w:rFonts w:hint="eastAsia"/>
                <w:sz w:val="21"/>
                <w:szCs w:val="21"/>
                <w:highlight w:val="none"/>
                <w:lang w:val="en-US" w:eastAsia="zh-CN"/>
              </w:rPr>
            </w:pPr>
            <w:r>
              <w:rPr>
                <w:rFonts w:hint="eastAsia"/>
                <w:sz w:val="21"/>
                <w:szCs w:val="21"/>
                <w:highlight w:val="none"/>
                <w:lang w:val="en-US" w:eastAsia="zh-CN"/>
              </w:rPr>
              <w:t xml:space="preserve">投标申请人若不具备上述测绘资质，可由具有检测资质（CMA）资质证书单位为牵头人与具备测绘资质证书单位组成联合体共同投标，联合体成员不得超过2家。</w:t>
            </w:r>
            <w:r/>
          </w:p>
          <w:p>
            <w:pPr>
              <w:numPr>
                <w:ilvl w:val="0"/>
                <w:numId w:val="0"/>
              </w:numPr>
              <w:rPr>
                <w:rFonts w:hint="eastAsia"/>
                <w:sz w:val="21"/>
                <w:szCs w:val="21"/>
                <w:highlight w:val="none"/>
              </w:rPr>
            </w:pPr>
            <w:r>
              <w:rPr>
                <w:rFonts w:hint="eastAsia"/>
                <w:sz w:val="21"/>
                <w:szCs w:val="21"/>
                <w:highlight w:val="none"/>
              </w:rPr>
              <w:t xml:space="preserve">同时明确相关事项如下：</w:t>
            </w:r>
            <w:r/>
          </w:p>
          <w:p>
            <w:pPr>
              <w:numPr>
                <w:ilvl w:val="0"/>
                <w:numId w:val="0"/>
              </w:numPr>
              <w:rPr>
                <w:rFonts w:hint="eastAsia"/>
                <w:sz w:val="21"/>
                <w:szCs w:val="21"/>
                <w:highlight w:val="none"/>
              </w:rPr>
            </w:pPr>
            <w:r>
              <w:rPr>
                <w:rFonts w:hint="eastAsia"/>
                <w:sz w:val="21"/>
                <w:szCs w:val="21"/>
                <w:highlight w:val="none"/>
              </w:rPr>
              <w:t xml:space="preserve">1、本项目接受联合体参与采购活动。</w:t>
            </w:r>
            <w:r/>
          </w:p>
          <w:p>
            <w:pPr>
              <w:numPr>
                <w:ilvl w:val="0"/>
                <w:numId w:val="0"/>
              </w:numPr>
              <w:rPr>
                <w:rFonts w:hint="eastAsia"/>
                <w:sz w:val="21"/>
                <w:szCs w:val="21"/>
                <w:highlight w:val="none"/>
              </w:rPr>
            </w:pPr>
            <w:r>
              <w:rPr>
                <w:rFonts w:hint="eastAsia"/>
                <w:sz w:val="21"/>
                <w:szCs w:val="21"/>
                <w:highlight w:val="none"/>
              </w:rPr>
              <w:t xml:space="preserve">2、单位负责人为同一人或者存在直接控股、管理关系的不同供应商，不得参加同一合同项下的政府采购活动。</w:t>
            </w:r>
            <w:r/>
          </w:p>
          <w:p>
            <w:pPr>
              <w:numPr>
                <w:ilvl w:val="0"/>
                <w:numId w:val="0"/>
              </w:numPr>
              <w:rPr>
                <w:rFonts w:hint="eastAsia"/>
                <w:sz w:val="21"/>
                <w:szCs w:val="21"/>
                <w:highlight w:val="none"/>
              </w:rPr>
            </w:pPr>
            <w:r>
              <w:rPr>
                <w:rFonts w:hint="eastAsia"/>
                <w:sz w:val="21"/>
                <w:szCs w:val="21"/>
                <w:highlight w:val="none"/>
                <w:lang w:val="en-US" w:eastAsia="zh-CN"/>
              </w:rPr>
              <w:t xml:space="preserve">四</w:t>
            </w:r>
            <w:r>
              <w:rPr>
                <w:rFonts w:hint="eastAsia"/>
                <w:sz w:val="21"/>
                <w:szCs w:val="21"/>
                <w:highlight w:val="none"/>
              </w:rPr>
              <w:t xml:space="preserve">、查询及使用供应商信用记录：</w:t>
            </w:r>
            <w:r/>
          </w:p>
          <w:p>
            <w:pPr>
              <w:numPr>
                <w:ilvl w:val="0"/>
                <w:numId w:val="0"/>
              </w:numPr>
              <w:rPr>
                <w:rFonts w:hint="eastAsia"/>
                <w:sz w:val="21"/>
                <w:szCs w:val="21"/>
                <w:highlight w:val="none"/>
              </w:rPr>
            </w:pPr>
            <w:r>
              <w:rPr>
                <w:rFonts w:hint="eastAsia"/>
                <w:sz w:val="21"/>
                <w:szCs w:val="21"/>
                <w:highlight w:val="none"/>
              </w:rPr>
              <w:t xml:space="preserve">(一)由采购人查询信用信息。</w:t>
            </w:r>
            <w:r/>
          </w:p>
          <w:p>
            <w:pPr>
              <w:numPr>
                <w:ilvl w:val="0"/>
                <w:numId w:val="0"/>
              </w:numPr>
              <w:rPr>
                <w:rFonts w:hint="eastAsia"/>
                <w:sz w:val="21"/>
                <w:szCs w:val="21"/>
                <w:highlight w:val="none"/>
              </w:rPr>
            </w:pPr>
            <w:r>
              <w:rPr>
                <w:rFonts w:hint="eastAsia"/>
                <w:sz w:val="21"/>
                <w:szCs w:val="21"/>
                <w:highlight w:val="none"/>
              </w:rPr>
              <w:t xml:space="preserve">(二)查询渠道包括：</w:t>
            </w:r>
            <w:r/>
          </w:p>
          <w:p>
            <w:pPr>
              <w:numPr>
                <w:ilvl w:val="0"/>
                <w:numId w:val="0"/>
              </w:numPr>
              <w:rPr>
                <w:rFonts w:hint="eastAsia"/>
                <w:sz w:val="21"/>
                <w:szCs w:val="21"/>
                <w:highlight w:val="none"/>
              </w:rPr>
            </w:pPr>
            <w:r>
              <w:rPr>
                <w:rFonts w:hint="eastAsia"/>
                <w:sz w:val="21"/>
                <w:szCs w:val="21"/>
                <w:highlight w:val="none"/>
              </w:rPr>
              <w:t xml:space="preserve">1、“信用中国”网（www.creditchina.gov.cn）；</w:t>
            </w:r>
            <w:r/>
          </w:p>
          <w:p>
            <w:pPr>
              <w:numPr>
                <w:ilvl w:val="0"/>
                <w:numId w:val="0"/>
              </w:numPr>
              <w:rPr>
                <w:rFonts w:hint="eastAsia"/>
                <w:sz w:val="21"/>
                <w:szCs w:val="21"/>
                <w:highlight w:val="none"/>
              </w:rPr>
            </w:pPr>
            <w:r>
              <w:rPr>
                <w:rFonts w:hint="eastAsia"/>
                <w:sz w:val="21"/>
                <w:szCs w:val="21"/>
                <w:highlight w:val="none"/>
              </w:rPr>
              <w:t xml:space="preserve">2、</w:t>
            </w:r>
            <w:r>
              <w:rPr>
                <w:rFonts w:hint="eastAsia"/>
                <w:sz w:val="21"/>
                <w:szCs w:val="21"/>
                <w:highlight w:val="none"/>
                <w:lang w:val="en-US" w:eastAsia="zh-CN"/>
              </w:rPr>
              <w:t xml:space="preserve">  </w:t>
            </w:r>
            <w:r>
              <w:rPr>
                <w:rFonts w:hint="eastAsia"/>
                <w:sz w:val="21"/>
                <w:szCs w:val="21"/>
                <w:highlight w:val="none"/>
              </w:rPr>
              <w:t xml:space="preserve">中国政府采购网（www.ccgp.gov.cn）；</w:t>
            </w:r>
            <w:r/>
          </w:p>
          <w:p>
            <w:pPr>
              <w:numPr>
                <w:ilvl w:val="0"/>
                <w:numId w:val="0"/>
              </w:numPr>
              <w:rPr>
                <w:rFonts w:hint="eastAsia"/>
                <w:sz w:val="21"/>
                <w:szCs w:val="21"/>
                <w:highlight w:val="none"/>
              </w:rPr>
            </w:pPr>
            <w:r>
              <w:rPr>
                <w:rFonts w:hint="eastAsia"/>
                <w:sz w:val="21"/>
                <w:szCs w:val="21"/>
                <w:highlight w:val="none"/>
              </w:rPr>
              <w:t xml:space="preserve">3、“信用江苏”网（http://credit.jiangsu.gov.cn/）；</w:t>
            </w:r>
            <w:r/>
          </w:p>
          <w:p>
            <w:pPr>
              <w:numPr>
                <w:ilvl w:val="0"/>
                <w:numId w:val="0"/>
              </w:numPr>
              <w:rPr>
                <w:rFonts w:hint="eastAsia"/>
                <w:sz w:val="21"/>
                <w:szCs w:val="21"/>
                <w:highlight w:val="none"/>
              </w:rPr>
            </w:pPr>
            <w:r>
              <w:rPr>
                <w:rFonts w:hint="eastAsia"/>
                <w:sz w:val="21"/>
                <w:szCs w:val="21"/>
                <w:highlight w:val="none"/>
              </w:rPr>
              <w:t xml:space="preserve">4、“信用中国(江苏徐州)”网（http://www.xuzhoucredit.gov.cn）；</w:t>
            </w:r>
            <w:r/>
          </w:p>
          <w:p>
            <w:pPr>
              <w:numPr>
                <w:ilvl w:val="0"/>
                <w:numId w:val="0"/>
              </w:numPr>
              <w:rPr>
                <w:rFonts w:hint="eastAsia"/>
                <w:sz w:val="21"/>
                <w:szCs w:val="21"/>
                <w:highlight w:val="none"/>
              </w:rPr>
            </w:pPr>
            <w:r>
              <w:rPr>
                <w:rFonts w:hint="eastAsia"/>
                <w:sz w:val="21"/>
                <w:szCs w:val="21"/>
                <w:highlight w:val="none"/>
              </w:rPr>
              <w:t xml:space="preserve">(三)截止时点（查询环节）：开标后资格审查结束前。</w:t>
            </w:r>
            <w:r/>
          </w:p>
          <w:p>
            <w:pPr>
              <w:numPr>
                <w:ilvl w:val="0"/>
                <w:numId w:val="0"/>
              </w:numPr>
              <w:rPr>
                <w:rFonts w:hint="eastAsia"/>
                <w:sz w:val="21"/>
                <w:szCs w:val="21"/>
                <w:highlight w:val="none"/>
              </w:rPr>
            </w:pPr>
            <w:r>
              <w:rPr>
                <w:rFonts w:hint="eastAsia"/>
                <w:sz w:val="21"/>
                <w:szCs w:val="21"/>
                <w:highlight w:val="none"/>
              </w:rPr>
              <w:t xml:space="preserve">(四)信用信息查询记录和证据留存的具体方式：网页截屏打印，与其他采购文件一并保存。</w:t>
            </w:r>
            <w:r/>
          </w:p>
          <w:p>
            <w:pPr>
              <w:numPr>
                <w:ilvl w:val="0"/>
                <w:numId w:val="0"/>
              </w:numPr>
              <w:rPr>
                <w:rFonts w:hint="eastAsia"/>
                <w:sz w:val="21"/>
                <w:szCs w:val="21"/>
                <w:highlight w:val="none"/>
              </w:rPr>
            </w:pPr>
            <w:r>
              <w:rPr>
                <w:rFonts w:hint="eastAsia"/>
                <w:sz w:val="21"/>
                <w:szCs w:val="21"/>
                <w:highlight w:val="none"/>
              </w:rPr>
              <w:t xml:space="preserve">(五)信用信息的使用规则：</w:t>
            </w:r>
            <w:r/>
          </w:p>
          <w:p>
            <w:pPr>
              <w:numPr>
                <w:ilvl w:val="0"/>
                <w:numId w:val="0"/>
              </w:numPr>
              <w:rPr>
                <w:rFonts w:hint="eastAsia"/>
                <w:sz w:val="21"/>
                <w:szCs w:val="21"/>
                <w:highlight w:val="none"/>
              </w:rPr>
            </w:pPr>
            <w:r>
              <w:rPr>
                <w:rFonts w:hint="eastAsia"/>
                <w:sz w:val="21"/>
                <w:szCs w:val="21"/>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275"/>
        </w:trPr>
        <w:tc>
          <w:tcPr>
            <w:tcMar>
              <w:left w:w="108" w:type="dxa"/>
              <w:top w:w="0" w:type="dxa"/>
              <w:right w:w="108" w:type="dxa"/>
              <w:bottom w:w="0" w:type="dxa"/>
            </w:tcMar>
            <w:tcW w:w="1471" w:type="dxa"/>
            <w:vAlign w:val="center"/>
            <w:textDirection w:val="lrTb"/>
            <w:noWrap w:val="false"/>
          </w:tcPr>
          <w:p>
            <w:pPr>
              <w:numPr>
                <w:ilvl w:val="0"/>
                <w:numId w:val="0"/>
              </w:numPr>
              <w:jc w:val="center"/>
              <w:rPr>
                <w:rFonts w:hint="eastAsia"/>
                <w:sz w:val="21"/>
                <w:szCs w:val="21"/>
                <w:highlight w:val="none"/>
              </w:rPr>
            </w:pPr>
            <w:r>
              <w:rPr>
                <w:rFonts w:hint="eastAsia"/>
                <w:sz w:val="21"/>
                <w:szCs w:val="21"/>
                <w:highlight w:val="none"/>
              </w:rPr>
              <w:t xml:space="preserve">(</w:t>
            </w:r>
            <w:r>
              <w:rPr>
                <w:rFonts w:hint="eastAsia"/>
                <w:sz w:val="21"/>
                <w:szCs w:val="21"/>
                <w:highlight w:val="none"/>
                <w:lang w:val="en-US" w:eastAsia="zh-CN"/>
              </w:rPr>
              <w:t xml:space="preserve">六</w:t>
            </w:r>
            <w:r>
              <w:rPr>
                <w:rFonts w:hint="eastAsia"/>
                <w:sz w:val="21"/>
                <w:szCs w:val="21"/>
                <w:highlight w:val="none"/>
              </w:rPr>
              <w:t xml:space="preserve">)</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center"/>
            <w:textDirection w:val="lrTb"/>
            <w:noWrap w:val="false"/>
          </w:tcPr>
          <w:p>
            <w:pPr>
              <w:numPr>
                <w:ilvl w:val="0"/>
                <w:numId w:val="0"/>
              </w:numPr>
              <w:jc w:val="center"/>
              <w:rPr>
                <w:rFonts w:hint="eastAsia"/>
                <w:sz w:val="21"/>
                <w:szCs w:val="21"/>
                <w:highlight w:val="none"/>
              </w:rPr>
            </w:pPr>
            <w:r>
              <w:rPr>
                <w:rFonts w:hint="eastAsia"/>
                <w:sz w:val="21"/>
                <w:szCs w:val="21"/>
                <w:highlight w:val="none"/>
              </w:rPr>
              <w:t xml:space="preserve">二</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招标</w:t>
            </w:r>
            <w:r/>
          </w:p>
        </w:tc>
      </w:tr>
      <w:tr>
        <w:trPr>
          <w:jc w:val="center"/>
          <w:trHeight w:val="90"/>
        </w:trPr>
        <w:tc>
          <w:tcPr>
            <w:tcMar>
              <w:left w:w="108" w:type="dxa"/>
              <w:top w:w="0" w:type="dxa"/>
              <w:right w:w="108" w:type="dxa"/>
              <w:bottom w:w="0" w:type="dxa"/>
            </w:tcMar>
            <w:tcW w:w="1471" w:type="dxa"/>
            <w:vAlign w:val="center"/>
            <w:textDirection w:val="lrTb"/>
            <w:noWrap w:val="false"/>
          </w:tcPr>
          <w:p>
            <w:pPr>
              <w:numPr>
                <w:ilvl w:val="0"/>
                <w:numId w:val="0"/>
              </w:numPr>
              <w:jc w:val="center"/>
              <w:rPr>
                <w:rFonts w:hint="eastAsia"/>
                <w:sz w:val="21"/>
                <w:szCs w:val="21"/>
                <w:highlight w:val="none"/>
              </w:rPr>
            </w:pPr>
            <w:r>
              <w:rPr>
                <w:rFonts w:hint="eastAsia"/>
                <w:sz w:val="21"/>
                <w:szCs w:val="21"/>
                <w:highlight w:val="none"/>
              </w:rPr>
              <w:t xml:space="preserve">1</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283"/>
        </w:trPr>
        <w:tc>
          <w:tcPr>
            <w:tcMar>
              <w:left w:w="108" w:type="dxa"/>
              <w:top w:w="0" w:type="dxa"/>
              <w:right w:w="108" w:type="dxa"/>
              <w:bottom w:w="0" w:type="dxa"/>
            </w:tcMar>
            <w:tcW w:w="1471" w:type="dxa"/>
            <w:vAlign w:val="center"/>
            <w:textDirection w:val="lrTb"/>
            <w:noWrap w:val="false"/>
          </w:tcPr>
          <w:p>
            <w:pPr>
              <w:numPr>
                <w:ilvl w:val="0"/>
                <w:numId w:val="0"/>
              </w:numPr>
              <w:jc w:val="center"/>
              <w:rPr>
                <w:rFonts w:hint="eastAsia"/>
                <w:sz w:val="21"/>
                <w:szCs w:val="21"/>
                <w:highlight w:val="none"/>
              </w:rPr>
            </w:pPr>
            <w:r>
              <w:rPr>
                <w:rFonts w:hint="eastAsia"/>
                <w:sz w:val="21"/>
                <w:szCs w:val="21"/>
                <w:highlight w:val="none"/>
              </w:rPr>
              <w:t xml:space="preserve">2</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自行现场勘察。</w:t>
            </w:r>
            <w:r/>
          </w:p>
        </w:tc>
      </w:tr>
      <w:tr>
        <w:trPr>
          <w:jc w:val="center"/>
        </w:trPr>
        <w:tc>
          <w:tcPr>
            <w:tcMar>
              <w:left w:w="108" w:type="dxa"/>
              <w:top w:w="0" w:type="dxa"/>
              <w:right w:w="108" w:type="dxa"/>
              <w:bottom w:w="0" w:type="dxa"/>
            </w:tcMar>
            <w:tcW w:w="1471" w:type="dxa"/>
            <w:vAlign w:val="center"/>
            <w:textDirection w:val="lrTb"/>
            <w:noWrap w:val="false"/>
          </w:tcPr>
          <w:p>
            <w:pPr>
              <w:numPr>
                <w:ilvl w:val="0"/>
                <w:numId w:val="0"/>
              </w:numPr>
              <w:jc w:val="center"/>
              <w:rPr>
                <w:rFonts w:hint="eastAsia"/>
                <w:sz w:val="21"/>
                <w:szCs w:val="21"/>
                <w:highlight w:val="none"/>
              </w:rPr>
            </w:pPr>
            <w:r>
              <w:rPr>
                <w:rFonts w:hint="eastAsia"/>
                <w:sz w:val="21"/>
                <w:szCs w:val="21"/>
                <w:highlight w:val="none"/>
              </w:rPr>
              <w:t xml:space="preserve">3</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不安排开标前答疑会。</w:t>
            </w:r>
            <w:r/>
          </w:p>
        </w:tc>
      </w:tr>
      <w:tr>
        <w:trPr>
          <w:jc w:val="center"/>
        </w:trPr>
        <w:tc>
          <w:tcPr>
            <w:tcMar>
              <w:left w:w="108" w:type="dxa"/>
              <w:top w:w="0" w:type="dxa"/>
              <w:right w:w="108" w:type="dxa"/>
              <w:bottom w:w="0" w:type="dxa"/>
            </w:tcMar>
            <w:tcW w:w="1471" w:type="dxa"/>
            <w:vAlign w:val="center"/>
            <w:textDirection w:val="lrTb"/>
            <w:noWrap w:val="false"/>
          </w:tcPr>
          <w:p>
            <w:pPr>
              <w:numPr>
                <w:ilvl w:val="0"/>
                <w:numId w:val="0"/>
              </w:numPr>
              <w:jc w:val="center"/>
              <w:rPr>
                <w:rFonts w:hint="eastAsia"/>
                <w:sz w:val="21"/>
                <w:szCs w:val="21"/>
                <w:highlight w:val="none"/>
              </w:rPr>
            </w:pPr>
            <w:r>
              <w:rPr>
                <w:rFonts w:hint="eastAsia"/>
                <w:sz w:val="21"/>
                <w:szCs w:val="21"/>
                <w:highlight w:val="none"/>
              </w:rPr>
              <w:t xml:space="preserve">三</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投标</w:t>
            </w:r>
            <w:r/>
          </w:p>
        </w:tc>
      </w:tr>
      <w:tr>
        <w:trPr>
          <w:jc w:val="center"/>
          <w:trHeight w:val="90"/>
        </w:trPr>
        <w:tc>
          <w:tcPr>
            <w:tcMar>
              <w:left w:w="108" w:type="dxa"/>
              <w:top w:w="0" w:type="dxa"/>
              <w:right w:w="108" w:type="dxa"/>
              <w:bottom w:w="0" w:type="dxa"/>
            </w:tcMar>
            <w:tcW w:w="1471" w:type="dxa"/>
            <w:vAlign w:val="center"/>
            <w:textDirection w:val="lrTb"/>
            <w:noWrap w:val="false"/>
          </w:tcPr>
          <w:p>
            <w:pPr>
              <w:numPr>
                <w:ilvl w:val="0"/>
                <w:numId w:val="0"/>
              </w:numPr>
              <w:jc w:val="center"/>
              <w:rPr>
                <w:rFonts w:hint="eastAsia" w:eastAsia="宋体"/>
                <w:sz w:val="21"/>
                <w:szCs w:val="21"/>
                <w:highlight w:val="none"/>
                <w:lang w:val="en-US" w:eastAsia="zh-CN"/>
              </w:rPr>
            </w:pPr>
            <w:r>
              <w:rPr>
                <w:rFonts w:hint="eastAsia"/>
                <w:sz w:val="21"/>
                <w:szCs w:val="21"/>
                <w:highlight w:val="none"/>
                <w:lang w:val="en-US" w:eastAsia="zh-CN"/>
              </w:rPr>
              <w:t xml:space="preserve">1</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center"/>
            <w:textDirection w:val="lrTb"/>
            <w:noWrap w:val="false"/>
          </w:tcPr>
          <w:p>
            <w:pPr>
              <w:numPr>
                <w:ilvl w:val="0"/>
                <w:numId w:val="0"/>
              </w:numPr>
              <w:jc w:val="center"/>
              <w:rPr>
                <w:rFonts w:hint="eastAsia" w:eastAsia="宋体"/>
                <w:sz w:val="21"/>
                <w:szCs w:val="21"/>
                <w:highlight w:val="none"/>
                <w:lang w:val="en-US" w:eastAsia="zh-CN"/>
              </w:rPr>
            </w:pPr>
            <w:r>
              <w:rPr>
                <w:rFonts w:hint="eastAsia"/>
                <w:sz w:val="21"/>
                <w:szCs w:val="21"/>
                <w:highlight w:val="none"/>
                <w:lang w:val="en-US" w:eastAsia="zh-CN"/>
              </w:rPr>
              <w:t xml:space="preserve">2</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线上投标文件编制要求：</w:t>
            </w:r>
            <w:r/>
          </w:p>
          <w:p>
            <w:pPr>
              <w:numPr>
                <w:ilvl w:val="0"/>
                <w:numId w:val="0"/>
              </w:numPr>
              <w:rPr>
                <w:rFonts w:hint="eastAsia"/>
                <w:sz w:val="21"/>
                <w:szCs w:val="21"/>
                <w:highlight w:val="none"/>
              </w:rPr>
            </w:pPr>
            <w:r>
              <w:rPr>
                <w:rFonts w:hint="eastAsia"/>
                <w:sz w:val="21"/>
                <w:szCs w:val="21"/>
                <w:highlight w:val="none"/>
              </w:rPr>
              <w:t xml:space="preserve">请按照以下要求（包括但不限于以下要求）制作：</w:t>
            </w:r>
            <w:r/>
          </w:p>
          <w:p>
            <w:pPr>
              <w:numPr>
                <w:ilvl w:val="0"/>
                <w:numId w:val="0"/>
              </w:numPr>
              <w:rPr>
                <w:rFonts w:hint="eastAsia"/>
                <w:sz w:val="21"/>
                <w:szCs w:val="21"/>
                <w:highlight w:val="none"/>
              </w:rPr>
            </w:pPr>
            <w:r>
              <w:rPr>
                <w:rFonts w:hint="eastAsia"/>
                <w:sz w:val="21"/>
                <w:szCs w:val="21"/>
                <w:highlight w:val="none"/>
              </w:rPr>
              <w:t xml:space="preserve">一、基本目录</w:t>
            </w:r>
            <w:r/>
          </w:p>
          <w:p>
            <w:pPr>
              <w:numPr>
                <w:ilvl w:val="0"/>
                <w:numId w:val="0"/>
              </w:numPr>
              <w:rPr>
                <w:rFonts w:hint="eastAsia"/>
                <w:sz w:val="21"/>
                <w:szCs w:val="21"/>
                <w:highlight w:val="none"/>
              </w:rPr>
            </w:pPr>
            <w:r>
              <w:rPr>
                <w:rFonts w:hint="eastAsia"/>
                <w:sz w:val="21"/>
                <w:szCs w:val="21"/>
                <w:highlight w:val="none"/>
              </w:rPr>
              <w:t xml:space="preserve">1、《投标函》。要求加盖电子签章，格式见本文件第七章《投标文件相关格式》（必须提供，否则在符合性审查时按照投标无效处理）。</w:t>
            </w:r>
            <w:r/>
          </w:p>
          <w:p>
            <w:pPr>
              <w:numPr>
                <w:ilvl w:val="0"/>
                <w:numId w:val="0"/>
              </w:numPr>
              <w:rPr>
                <w:rFonts w:hint="eastAsia"/>
                <w:sz w:val="21"/>
                <w:szCs w:val="21"/>
                <w:highlight w:val="none"/>
              </w:rPr>
            </w:pPr>
            <w:r>
              <w:rPr>
                <w:rFonts w:hint="eastAsia"/>
                <w:sz w:val="21"/>
                <w:szCs w:val="21"/>
                <w:highlight w:val="none"/>
              </w:rPr>
              <w:t xml:space="preserve">2、《授权委托书》。要求加盖电子签章，格式见本文件第七章《投标文件相关格式》（必须提供，否则在符合性审查时按照投标无效处理）。</w:t>
            </w:r>
            <w:r/>
          </w:p>
          <w:p>
            <w:pPr>
              <w:numPr>
                <w:ilvl w:val="0"/>
                <w:numId w:val="0"/>
              </w:numPr>
              <w:rPr>
                <w:rFonts w:hint="eastAsia"/>
                <w:sz w:val="21"/>
                <w:szCs w:val="21"/>
                <w:highlight w:val="none"/>
              </w:rPr>
            </w:pPr>
            <w:r>
              <w:rPr>
                <w:rFonts w:hint="eastAsia"/>
                <w:sz w:val="21"/>
                <w:szCs w:val="21"/>
                <w:highlight w:val="none"/>
              </w:rPr>
              <w:t xml:space="preserve">二、资格条件（必须提供，否则投标将被拒绝）</w:t>
            </w:r>
            <w:r/>
          </w:p>
          <w:p>
            <w:pPr>
              <w:numPr>
                <w:ilvl w:val="0"/>
                <w:numId w:val="0"/>
              </w:num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符合《中华人民共和国政府采购法》第二十二条的规定；</w:t>
            </w:r>
            <w:r/>
          </w:p>
          <w:p>
            <w:pPr>
              <w:numPr>
                <w:ilvl w:val="0"/>
                <w:numId w:val="0"/>
              </w:num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投标人合法有效的营业执照扫描件，或事业单位法人证书扫描件，或民办非企业单位登记证书扫描件。</w:t>
            </w:r>
            <w:r/>
          </w:p>
          <w:p>
            <w:pPr>
              <w:numPr>
                <w:ilvl w:val="0"/>
                <w:numId w:val="0"/>
              </w:num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财务状况报告（即提供投标人的本项目开标时间前6个月内任何时间的资产负债表、利润表扫描件各一份；或提供投标人上年度财务报告扫描件一份；或投标人的本项目开标时间前6个月内银行出具的资信证明扫描件一份）；</w:t>
            </w:r>
            <w:r/>
          </w:p>
          <w:p>
            <w:pPr>
              <w:numPr>
                <w:ilvl w:val="0"/>
                <w:numId w:val="0"/>
              </w:num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p>
          <w:p>
            <w:pPr>
              <w:numPr>
                <w:ilvl w:val="0"/>
                <w:numId w:val="0"/>
              </w:num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至少提供：具备履行合同所必需的设备和专业技术能力的证明材料。供应商具有有效期内检测资质（CMA）资质证书（检测能力范围为城镇排水管道），同时具备乙级（含）以上测绘资质证书，原件扫描件加盖公章；</w:t>
            </w:r>
            <w:r/>
          </w:p>
          <w:p>
            <w:pPr>
              <w:numPr>
                <w:ilvl w:val="0"/>
                <w:numId w:val="0"/>
              </w:num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投标申请人若不具备上述测绘资质，可由具有检测资质（CMA）资质证书单位为牵头人与具备测绘资质证书单位组成联合体共同投标，联合体成员不得超过2家。</w:t>
            </w:r>
            <w:r/>
          </w:p>
          <w:p>
            <w:pPr>
              <w:numPr>
                <w:ilvl w:val="0"/>
                <w:numId w:val="0"/>
              </w:num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5、投标人参加政府采购活动前3年内在经营活动中没有重大违法记录的书面声明，加盖电子签章，格式见本文件第七章《投标文件相关格式》。</w:t>
            </w:r>
            <w:r/>
          </w:p>
          <w:p>
            <w:pPr>
              <w:numPr>
                <w:ilvl w:val="0"/>
                <w:numId w:val="0"/>
              </w:num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highlight w:val="none"/>
                <w:lang w:val="en-US" w:eastAsia="zh-CN"/>
              </w:rPr>
              <w:t xml:space="preserve">中小企业声明函</w:t>
            </w:r>
            <w:r>
              <w:rPr>
                <w:rFonts w:hint="eastAsia"/>
                <w:sz w:val="21"/>
                <w:szCs w:val="21"/>
                <w:highlight w:val="none"/>
              </w:rPr>
              <w:t xml:space="preserve">，格式见本文件第七章《投标文件相关格式》（必须提供，否则在资格性审查时按照投标无效处理）</w:t>
            </w:r>
            <w:r>
              <w:rPr>
                <w:rFonts w:hint="eastAsia" w:ascii="宋体" w:hAnsi="宋体" w:eastAsia="宋体" w:cs="宋体"/>
                <w:sz w:val="21"/>
                <w:szCs w:val="21"/>
                <w:highlight w:val="none"/>
              </w:rPr>
              <w:t xml:space="preserve">；</w:t>
            </w:r>
            <w:r/>
          </w:p>
          <w:p>
            <w:pPr>
              <w:numPr>
                <w:ilvl w:val="0"/>
                <w:numId w:val="0"/>
              </w:numP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三、</w:t>
            </w:r>
            <w:r>
              <w:rPr>
                <w:rFonts w:hint="eastAsia" w:ascii="宋体" w:hAnsi="宋体" w:eastAsia="宋体" w:cs="宋体"/>
                <w:sz w:val="21"/>
                <w:szCs w:val="21"/>
                <w:highlight w:val="none"/>
                <w:lang w:val="en-US" w:eastAsia="zh-CN"/>
              </w:rPr>
              <w:t xml:space="preserve">投标申请人资质类别和等级：①具备独立法人资格，②具备履行合同所必需的设备和专业技术能力的证明材料。供应商具有有效期内检测资质（CMA）资质证书（检测能力范围为城镇排水管道），同时具备乙级（含）以上测绘资质证书，原件扫描件加盖公章；</w:t>
            </w:r>
            <w:r/>
          </w:p>
          <w:p>
            <w:pPr>
              <w:numPr>
                <w:ilvl w:val="0"/>
                <w:numId w:val="0"/>
              </w:numPr>
              <w:rPr>
                <w:rFonts w:hint="default"/>
                <w:highlight w:val="none"/>
                <w:lang w:val="en-US" w:eastAsia="zh-CN"/>
              </w:rPr>
            </w:pPr>
            <w:r>
              <w:rPr>
                <w:rFonts w:hint="eastAsia" w:ascii="宋体" w:hAnsi="宋体" w:eastAsia="宋体" w:cs="宋体"/>
                <w:sz w:val="21"/>
                <w:szCs w:val="21"/>
                <w:highlight w:val="none"/>
                <w:lang w:val="en-US" w:eastAsia="zh-CN"/>
              </w:rPr>
              <w:t xml:space="preserve">投标申请人若不具备上述测绘资质，可由具有检测资质（CMA）资质证书单位为牵头人与具备测绘资质证书单位组成联合体共同投标，联合体成员不得超过2家。</w:t>
            </w:r>
            <w:r/>
          </w:p>
        </w:tc>
      </w:tr>
      <w:tr>
        <w:trPr>
          <w:jc w:val="center"/>
          <w:trHeight w:val="90"/>
        </w:trPr>
        <w:tc>
          <w:tcPr>
            <w:tcMar>
              <w:left w:w="108" w:type="dxa"/>
              <w:top w:w="0" w:type="dxa"/>
              <w:right w:w="108" w:type="dxa"/>
              <w:bottom w:w="0" w:type="dxa"/>
            </w:tcMar>
            <w:tcW w:w="1471" w:type="dxa"/>
            <w:vAlign w:val="center"/>
            <w:textDirection w:val="lrTb"/>
            <w:noWrap w:val="false"/>
          </w:tcPr>
          <w:p>
            <w:pPr>
              <w:numPr>
                <w:ilvl w:val="0"/>
                <w:numId w:val="0"/>
              </w:numPr>
              <w:jc w:val="center"/>
              <w:rPr>
                <w:rFonts w:hint="eastAsia" w:eastAsia="宋体"/>
                <w:sz w:val="21"/>
                <w:szCs w:val="21"/>
                <w:highlight w:val="none"/>
                <w:lang w:eastAsia="zh-CN"/>
              </w:rPr>
            </w:pPr>
            <w:r>
              <w:rPr>
                <w:rFonts w:hint="eastAsia"/>
                <w:sz w:val="21"/>
                <w:szCs w:val="21"/>
                <w:highlight w:val="none"/>
                <w:lang w:val="en-US" w:eastAsia="zh-CN"/>
              </w:rPr>
              <w:t xml:space="preserve">3</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商务条件见：</w:t>
            </w:r>
            <w:r/>
          </w:p>
          <w:p>
            <w:pPr>
              <w:numPr>
                <w:ilvl w:val="0"/>
                <w:numId w:val="0"/>
              </w:numPr>
              <w:rPr>
                <w:rFonts w:hint="eastAsia"/>
                <w:sz w:val="21"/>
                <w:szCs w:val="21"/>
                <w:highlight w:val="none"/>
              </w:rPr>
            </w:pPr>
            <w:r>
              <w:rPr>
                <w:rFonts w:hint="eastAsia"/>
                <w:sz w:val="21"/>
                <w:szCs w:val="21"/>
                <w:highlight w:val="none"/>
              </w:rPr>
              <w:t xml:space="preserve">一、本文件第四章《评标标准》中《评分细则》。</w:t>
            </w:r>
            <w:r/>
          </w:p>
          <w:p>
            <w:pPr>
              <w:numPr>
                <w:ilvl w:val="0"/>
                <w:numId w:val="0"/>
              </w:numPr>
              <w:rPr>
                <w:rFonts w:hint="eastAsia"/>
                <w:sz w:val="21"/>
                <w:szCs w:val="21"/>
                <w:highlight w:val="none"/>
              </w:rPr>
            </w:pPr>
            <w:r>
              <w:rPr>
                <w:rFonts w:hint="eastAsia"/>
                <w:sz w:val="21"/>
                <w:szCs w:val="21"/>
                <w:highlight w:val="none"/>
              </w:rPr>
              <w:t xml:space="preserve">二、本文件第三章《投标资料表》中(十二)1和(十二)2。</w:t>
            </w:r>
            <w:r/>
          </w:p>
        </w:tc>
      </w:tr>
      <w:tr>
        <w:trPr>
          <w:jc w:val="center"/>
          <w:trHeight w:val="593"/>
        </w:trPr>
        <w:tc>
          <w:tcPr>
            <w:tcMar>
              <w:left w:w="108" w:type="dxa"/>
              <w:top w:w="0" w:type="dxa"/>
              <w:right w:w="108" w:type="dxa"/>
              <w:bottom w:w="0" w:type="dxa"/>
            </w:tcMar>
            <w:tcW w:w="1471" w:type="dxa"/>
            <w:vAlign w:val="center"/>
            <w:textDirection w:val="lrTb"/>
            <w:noWrap w:val="false"/>
          </w:tcPr>
          <w:p>
            <w:pPr>
              <w:numPr>
                <w:ilvl w:val="0"/>
                <w:numId w:val="0"/>
              </w:numPr>
              <w:jc w:val="center"/>
              <w:rPr>
                <w:rFonts w:hint="eastAsia" w:eastAsia="宋体"/>
                <w:sz w:val="21"/>
                <w:szCs w:val="21"/>
                <w:highlight w:val="none"/>
                <w:lang w:eastAsia="zh-CN"/>
              </w:rPr>
            </w:pPr>
            <w:r>
              <w:rPr>
                <w:rFonts w:hint="eastAsia"/>
                <w:sz w:val="21"/>
                <w:szCs w:val="21"/>
                <w:highlight w:val="none"/>
                <w:lang w:val="en-US" w:eastAsia="zh-CN"/>
              </w:rPr>
              <w:t xml:space="preserve">4</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交货和提供服务的时间：见本文件第五章 《拟签订的合同文本》及或本文件第六章《采购需求》。</w:t>
            </w:r>
            <w:r/>
          </w:p>
        </w:tc>
      </w:tr>
      <w:tr>
        <w:trPr>
          <w:jc w:val="center"/>
          <w:trHeight w:val="507"/>
        </w:trPr>
        <w:tc>
          <w:tcPr>
            <w:tcMar>
              <w:left w:w="108" w:type="dxa"/>
              <w:top w:w="0" w:type="dxa"/>
              <w:right w:w="108" w:type="dxa"/>
              <w:bottom w:w="0" w:type="dxa"/>
            </w:tcMar>
            <w:tcW w:w="1471" w:type="dxa"/>
            <w:vAlign w:val="center"/>
            <w:textDirection w:val="lrTb"/>
            <w:noWrap w:val="false"/>
          </w:tcPr>
          <w:p>
            <w:pPr>
              <w:numPr>
                <w:ilvl w:val="0"/>
                <w:numId w:val="0"/>
              </w:numPr>
              <w:tabs>
                <w:tab w:val="center" w:pos="627" w:leader="none"/>
              </w:tabs>
              <w:rPr>
                <w:rFonts w:hint="default" w:eastAsia="宋体"/>
                <w:sz w:val="21"/>
                <w:szCs w:val="21"/>
                <w:highlight w:val="none"/>
                <w:lang w:val="en-US" w:eastAsia="zh-CN"/>
              </w:rPr>
            </w:pPr>
            <w:r>
              <w:rPr>
                <w:rFonts w:hint="eastAsia"/>
                <w:sz w:val="21"/>
                <w:szCs w:val="21"/>
                <w:highlight w:val="none"/>
                <w:lang w:val="en-US" w:eastAsia="zh-CN"/>
              </w:rPr>
              <w:t xml:space="preserve">四</w:t>
            </w:r>
            <w:r/>
          </w:p>
        </w:tc>
        <w:tc>
          <w:tcPr>
            <w:tcMar>
              <w:left w:w="108" w:type="dxa"/>
              <w:top w:w="0" w:type="dxa"/>
              <w:right w:w="108" w:type="dxa"/>
              <w:bottom w:w="0" w:type="dxa"/>
            </w:tcMar>
            <w:tcW w:w="8313" w:type="dxa"/>
            <w:vAlign w:val="center"/>
            <w:textDirection w:val="lrTb"/>
            <w:noWrap w:val="false"/>
          </w:tcPr>
          <w:p>
            <w:pPr>
              <w:numPr>
                <w:ilvl w:val="0"/>
                <w:numId w:val="0"/>
              </w:numPr>
              <w:rPr>
                <w:rFonts w:hint="eastAsia"/>
                <w:sz w:val="21"/>
                <w:szCs w:val="21"/>
                <w:highlight w:val="none"/>
                <w:lang w:eastAsia="zh-CN"/>
              </w:rPr>
            </w:pPr>
            <w:r>
              <w:rPr>
                <w:rFonts w:hint="eastAsia"/>
                <w:sz w:val="21"/>
                <w:szCs w:val="21"/>
                <w:highlight w:val="none"/>
              </w:rPr>
              <w:t xml:space="preserve">本项目预算金额人民币 3</w:t>
            </w:r>
            <w:r>
              <w:rPr>
                <w:rFonts w:hint="eastAsia"/>
                <w:sz w:val="21"/>
                <w:szCs w:val="21"/>
                <w:highlight w:val="none"/>
                <w:lang w:val="en-US" w:eastAsia="zh-CN"/>
              </w:rPr>
              <w:t xml:space="preserve">74</w:t>
            </w:r>
            <w:r>
              <w:rPr>
                <w:rFonts w:hint="eastAsia"/>
                <w:sz w:val="21"/>
                <w:szCs w:val="21"/>
                <w:highlight w:val="none"/>
              </w:rPr>
              <w:t xml:space="preserve"> 万元</w:t>
            </w:r>
            <w:r>
              <w:rPr>
                <w:rFonts w:hint="eastAsia" w:ascii="仿宋" w:hAnsi="仿宋" w:eastAsia="仿宋" w:cs="仿宋"/>
                <w:b/>
                <w:bCs/>
                <w:sz w:val="28"/>
                <w:szCs w:val="28"/>
                <w:highlight w:val="none"/>
              </w:rPr>
              <w:t xml:space="preserve">，</w:t>
            </w:r>
            <w:r>
              <w:rPr>
                <w:rFonts w:hint="eastAsia" w:ascii="Times New Roman" w:hAnsi="Times New Roman" w:eastAsia="宋体" w:cs="Times New Roman"/>
                <w:sz w:val="21"/>
                <w:szCs w:val="21"/>
                <w:highlight w:val="none"/>
              </w:rPr>
              <w:t xml:space="preserve">不接受超过采购预算的投标报价。报价包括全部费用，采购人不再支付报价以外的任何费用。</w:t>
            </w:r>
            <w:r/>
          </w:p>
        </w:tc>
      </w:tr>
      <w:tr>
        <w:trPr>
          <w:jc w:val="center"/>
          <w:trHeight w:val="417"/>
        </w:trPr>
        <w:tc>
          <w:tcPr>
            <w:tcMar>
              <w:left w:w="108" w:type="dxa"/>
              <w:top w:w="0" w:type="dxa"/>
              <w:right w:w="108" w:type="dxa"/>
              <w:bottom w:w="0" w:type="dxa"/>
            </w:tcMar>
            <w:tcW w:w="1471" w:type="dxa"/>
            <w:vAlign w:val="center"/>
            <w:textDirection w:val="lrTb"/>
            <w:noWrap w:val="false"/>
          </w:tcPr>
          <w:p>
            <w:pPr>
              <w:numPr>
                <w:ilvl w:val="0"/>
                <w:numId w:val="0"/>
              </w:numPr>
              <w:rPr>
                <w:rFonts w:hint="eastAsia" w:eastAsia="宋体"/>
                <w:sz w:val="21"/>
                <w:szCs w:val="21"/>
                <w:highlight w:val="none"/>
                <w:lang w:eastAsia="zh-CN"/>
              </w:rPr>
            </w:pPr>
            <w:r>
              <w:rPr>
                <w:rFonts w:hint="eastAsia"/>
                <w:sz w:val="21"/>
                <w:szCs w:val="21"/>
                <w:highlight w:val="none"/>
                <w:lang w:val="en-US" w:eastAsia="zh-CN"/>
              </w:rPr>
              <w:t xml:space="preserve">五</w:t>
            </w:r>
            <w:r/>
          </w:p>
        </w:tc>
        <w:tc>
          <w:tcPr>
            <w:tcMar>
              <w:left w:w="108" w:type="dxa"/>
              <w:top w:w="0" w:type="dxa"/>
              <w:right w:w="108" w:type="dxa"/>
              <w:bottom w:w="0" w:type="dxa"/>
            </w:tcMar>
            <w:tcW w:w="8313" w:type="dxa"/>
            <w:vAlign w:val="center"/>
            <w:textDirection w:val="lrTb"/>
            <w:noWrap w:val="false"/>
          </w:tcPr>
          <w:p>
            <w:pPr>
              <w:numPr>
                <w:ilvl w:val="0"/>
                <w:numId w:val="0"/>
              </w:numPr>
              <w:rPr>
                <w:rFonts w:hint="eastAsia"/>
                <w:sz w:val="21"/>
                <w:szCs w:val="21"/>
                <w:highlight w:val="none"/>
              </w:rPr>
            </w:pPr>
            <w:r>
              <w:rPr>
                <w:rFonts w:hint="eastAsia"/>
                <w:sz w:val="21"/>
                <w:szCs w:val="21"/>
                <w:highlight w:val="none"/>
              </w:rPr>
              <w:t xml:space="preserve">以</w:t>
            </w:r>
            <w:r>
              <w:rPr>
                <w:rFonts w:hint="eastAsia"/>
                <w:sz w:val="21"/>
                <w:szCs w:val="21"/>
                <w:highlight w:val="none"/>
                <w:lang w:val="en-US" w:eastAsia="zh-CN"/>
              </w:rPr>
              <w:t xml:space="preserve">人民币</w:t>
            </w:r>
            <w:r>
              <w:rPr>
                <w:rFonts w:hint="eastAsia"/>
                <w:sz w:val="21"/>
                <w:szCs w:val="21"/>
                <w:highlight w:val="none"/>
              </w:rPr>
              <w:t xml:space="preserve">报价。</w:t>
            </w:r>
            <w:r/>
          </w:p>
        </w:tc>
      </w:tr>
      <w:tr>
        <w:trPr>
          <w:jc w:val="center"/>
          <w:trHeight w:val="2558"/>
        </w:trPr>
        <w:tc>
          <w:tcPr>
            <w:tcMar>
              <w:left w:w="108" w:type="dxa"/>
              <w:top w:w="0" w:type="dxa"/>
              <w:right w:w="108" w:type="dxa"/>
              <w:bottom w:w="0" w:type="dxa"/>
            </w:tcMar>
            <w:tcW w:w="1471" w:type="dxa"/>
            <w:vAlign w:val="center"/>
            <w:textDirection w:val="lrTb"/>
            <w:noWrap w:val="false"/>
          </w:tcPr>
          <w:p>
            <w:pPr>
              <w:numPr>
                <w:ilvl w:val="0"/>
                <w:numId w:val="0"/>
              </w:numPr>
              <w:rPr>
                <w:rFonts w:hint="eastAsia" w:eastAsia="宋体"/>
                <w:sz w:val="21"/>
                <w:szCs w:val="21"/>
                <w:highlight w:val="none"/>
                <w:lang w:eastAsia="zh-CN"/>
              </w:rPr>
            </w:pPr>
            <w:r>
              <w:rPr>
                <w:rFonts w:hint="eastAsia"/>
                <w:sz w:val="21"/>
                <w:szCs w:val="21"/>
                <w:highlight w:val="none"/>
                <w:lang w:val="en-US" w:eastAsia="zh-CN"/>
              </w:rPr>
              <w:t xml:space="preserve">六</w:t>
            </w:r>
            <w:r/>
          </w:p>
        </w:tc>
        <w:tc>
          <w:tcPr>
            <w:tcMar>
              <w:left w:w="108" w:type="dxa"/>
              <w:top w:w="0" w:type="dxa"/>
              <w:right w:w="108" w:type="dxa"/>
              <w:bottom w:w="0" w:type="dxa"/>
            </w:tcMar>
            <w:tcW w:w="8313" w:type="dxa"/>
            <w:vAlign w:val="center"/>
            <w:textDirection w:val="lrTb"/>
            <w:noWrap w:val="false"/>
          </w:tcPr>
          <w:p>
            <w:pPr>
              <w:numPr>
                <w:ilvl w:val="0"/>
                <w:numId w:val="0"/>
              </w:numPr>
              <w:rPr>
                <w:rFonts w:hint="eastAsia"/>
                <w:sz w:val="21"/>
                <w:szCs w:val="21"/>
                <w:highlight w:val="none"/>
              </w:rPr>
            </w:pPr>
            <w:r>
              <w:rPr>
                <w:rFonts w:hint="eastAsia"/>
                <w:sz w:val="21"/>
                <w:szCs w:val="21"/>
                <w:highlight w:val="none"/>
              </w:rPr>
              <w:t xml:space="preserve">投标人须用政府采购客户端工具导入“苏采云”系统下载的采购文件（后缀）、供应商操作手册及政府采购客户端工具可通过“苏采云”系统（网址：</w:t>
            </w:r>
            <w:r>
              <w:rPr>
                <w:rFonts w:hint="eastAsia"/>
                <w:sz w:val="21"/>
                <w:szCs w:val="21"/>
                <w:highlight w:val="none"/>
              </w:rPr>
              <w:fldChar w:fldCharType="begin"/>
            </w:r>
            <w:r>
              <w:rPr>
                <w:rFonts w:hint="eastAsia"/>
                <w:sz w:val="21"/>
                <w:szCs w:val="21"/>
                <w:highlight w:val="none"/>
              </w:rPr>
              <w:instrText xml:space="preserve">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instrText>
            </w:r>
            <w:r>
              <w:rPr>
                <w:rFonts w:hint="eastAsia"/>
                <w:sz w:val="21"/>
                <w:szCs w:val="21"/>
                <w:highlight w:val="none"/>
              </w:rPr>
              <w:fldChar w:fldCharType="separate"/>
            </w:r>
            <w:r>
              <w:rPr>
                <w:rFonts w:hint="eastAsia"/>
                <w:sz w:val="21"/>
                <w:szCs w:val="21"/>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sz w:val="21"/>
                <w:szCs w:val="21"/>
                <w:highlight w:val="none"/>
              </w:rPr>
              <w:fldChar w:fldCharType="end"/>
            </w:r>
            <w:r/>
          </w:p>
          <w:p>
            <w:pPr>
              <w:numPr>
                <w:ilvl w:val="0"/>
                <w:numId w:val="0"/>
              </w:numPr>
              <w:rPr>
                <w:rFonts w:hint="eastAsia"/>
                <w:sz w:val="21"/>
                <w:szCs w:val="21"/>
                <w:highlight w:val="none"/>
              </w:rPr>
            </w:pPr>
            <w:r>
              <w:rPr>
                <w:rFonts w:hint="eastAsia"/>
                <w:sz w:val="21"/>
                <w:szCs w:val="21"/>
                <w:highlight w:val="none"/>
              </w:rPr>
              <w:t xml:space="preserve">投标人应当通过“苏采云”系统提交数据电文形式的投标文件（即电子投标）。</w:t>
            </w:r>
            <w:r/>
          </w:p>
          <w:p>
            <w:pPr>
              <w:numPr>
                <w:ilvl w:val="0"/>
                <w:numId w:val="0"/>
              </w:numPr>
              <w:rPr>
                <w:rFonts w:hint="eastAsia"/>
                <w:sz w:val="21"/>
                <w:szCs w:val="21"/>
                <w:highlight w:val="none"/>
              </w:rPr>
            </w:pPr>
            <w:r>
              <w:rPr>
                <w:rFonts w:hint="eastAsia"/>
                <w:sz w:val="21"/>
                <w:szCs w:val="21"/>
                <w:highlight w:val="none"/>
              </w:rPr>
              <w:t xml:space="preserve">特别说明：政府采购客户端工具需要导出加密的投标文件（后缀名为zip）。（投标文件不得超过350M！名为“.kedt”）后，离线编制投标文件。采购文件（后缀名为“.kedt”）。</w:t>
            </w:r>
            <w:r/>
          </w:p>
        </w:tc>
      </w:tr>
      <w:tr>
        <w:trPr>
          <w:jc w:val="center"/>
          <w:trHeight w:val="359"/>
        </w:trPr>
        <w:tc>
          <w:tcPr>
            <w:tcMar>
              <w:left w:w="108" w:type="dxa"/>
              <w:top w:w="0" w:type="dxa"/>
              <w:right w:w="108" w:type="dxa"/>
              <w:bottom w:w="0" w:type="dxa"/>
            </w:tcMar>
            <w:tcW w:w="1471" w:type="dxa"/>
            <w:vAlign w:val="center"/>
            <w:textDirection w:val="lrTb"/>
            <w:noWrap w:val="false"/>
          </w:tcPr>
          <w:p>
            <w:pPr>
              <w:numPr>
                <w:ilvl w:val="0"/>
                <w:numId w:val="0"/>
              </w:numPr>
              <w:rPr>
                <w:rFonts w:hint="default" w:eastAsia="宋体"/>
                <w:sz w:val="21"/>
                <w:szCs w:val="21"/>
                <w:highlight w:val="none"/>
                <w:lang w:val="en-US" w:eastAsia="zh-CN"/>
              </w:rPr>
            </w:pPr>
            <w:r>
              <w:rPr>
                <w:rFonts w:hint="eastAsia"/>
                <w:sz w:val="21"/>
                <w:szCs w:val="21"/>
                <w:highlight w:val="none"/>
                <w:lang w:val="en-US" w:eastAsia="zh-CN"/>
              </w:rPr>
              <w:t xml:space="preserve">七</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见本文件第三章《投标资料表》中(十二)1和(十二)</w:t>
            </w:r>
            <w:bookmarkStart w:id="3" w:name="_GoBack"/>
            <w:r/>
            <w:bookmarkEnd w:id="3"/>
            <w:r/>
            <w:r/>
          </w:p>
        </w:tc>
      </w:tr>
      <w:tr>
        <w:trPr>
          <w:jc w:val="center"/>
          <w:trHeight w:val="1003"/>
        </w:trPr>
        <w:tc>
          <w:tcPr>
            <w:tcMar>
              <w:left w:w="108" w:type="dxa"/>
              <w:top w:w="0" w:type="dxa"/>
              <w:right w:w="108" w:type="dxa"/>
              <w:bottom w:w="0" w:type="dxa"/>
            </w:tcMar>
            <w:tcW w:w="1471" w:type="dxa"/>
            <w:vAlign w:val="center"/>
            <w:textDirection w:val="lrTb"/>
            <w:noWrap w:val="false"/>
          </w:tcPr>
          <w:p>
            <w:pPr>
              <w:numPr>
                <w:ilvl w:val="0"/>
                <w:numId w:val="0"/>
              </w:numPr>
              <w:rPr>
                <w:rFonts w:hint="eastAsia" w:eastAsia="宋体"/>
                <w:sz w:val="21"/>
                <w:szCs w:val="21"/>
                <w:highlight w:val="none"/>
                <w:lang w:eastAsia="zh-CN"/>
              </w:rPr>
            </w:pPr>
            <w:r>
              <w:rPr>
                <w:rFonts w:hint="eastAsia"/>
                <w:sz w:val="21"/>
                <w:szCs w:val="21"/>
                <w:highlight w:val="none"/>
                <w:lang w:val="en-US" w:eastAsia="zh-CN"/>
              </w:rPr>
              <w:t xml:space="preserve">八</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投标文件的提交与接收： </w:t>
            </w:r>
            <w:r/>
          </w:p>
          <w:p>
            <w:pPr>
              <w:numPr>
                <w:ilvl w:val="0"/>
                <w:numId w:val="0"/>
              </w:numPr>
              <w:rPr>
                <w:rFonts w:hint="eastAsia"/>
                <w:sz w:val="21"/>
                <w:szCs w:val="21"/>
                <w:highlight w:val="none"/>
              </w:rPr>
            </w:pPr>
            <w:r>
              <w:rPr>
                <w:rFonts w:hint="eastAsia"/>
                <w:sz w:val="21"/>
                <w:szCs w:val="21"/>
                <w:highlight w:val="none"/>
              </w:rPr>
              <w:t xml:space="preserve">1、投标文件提交与接收时间：202</w:t>
            </w:r>
            <w:r>
              <w:rPr>
                <w:rFonts w:hint="eastAsia"/>
                <w:sz w:val="21"/>
                <w:szCs w:val="21"/>
                <w:highlight w:val="none"/>
                <w:lang w:val="en-US" w:eastAsia="zh-CN"/>
              </w:rPr>
              <w:t xml:space="preserve">4</w:t>
            </w:r>
            <w:r>
              <w:rPr>
                <w:rFonts w:hint="eastAsia"/>
                <w:sz w:val="21"/>
                <w:szCs w:val="21"/>
                <w:highlight w:val="none"/>
              </w:rPr>
              <w:t xml:space="preserve">年 </w:t>
            </w:r>
            <w:r>
              <w:rPr>
                <w:rFonts w:hint="eastAsia"/>
                <w:sz w:val="21"/>
                <w:szCs w:val="21"/>
                <w:highlight w:val="none"/>
                <w:lang w:val="en-US" w:eastAsia="zh-CN"/>
              </w:rPr>
              <w:t xml:space="preserve">5</w:t>
            </w:r>
            <w:r>
              <w:rPr>
                <w:rFonts w:hint="eastAsia"/>
                <w:sz w:val="21"/>
                <w:szCs w:val="21"/>
                <w:highlight w:val="none"/>
              </w:rPr>
              <w:t xml:space="preserve"> 月 </w:t>
            </w:r>
            <w:r>
              <w:rPr>
                <w:rFonts w:hint="eastAsia"/>
                <w:sz w:val="21"/>
                <w:szCs w:val="21"/>
                <w:highlight w:val="none"/>
                <w:lang w:val="en-US" w:eastAsia="zh-CN"/>
              </w:rPr>
              <w:t xml:space="preserve">21 </w:t>
            </w:r>
            <w:r>
              <w:rPr>
                <w:rFonts w:hint="eastAsia"/>
                <w:sz w:val="21"/>
                <w:szCs w:val="21"/>
                <w:highlight w:val="none"/>
              </w:rPr>
              <w:t xml:space="preserve"> 日09:30前。</w:t>
            </w:r>
            <w:r/>
          </w:p>
          <w:p>
            <w:pPr>
              <w:numPr>
                <w:ilvl w:val="0"/>
                <w:numId w:val="0"/>
              </w:numPr>
              <w:rPr>
                <w:rFonts w:hint="eastAsia"/>
                <w:sz w:val="21"/>
                <w:szCs w:val="21"/>
                <w:highlight w:val="none"/>
              </w:rPr>
            </w:pPr>
            <w:r>
              <w:rPr>
                <w:rFonts w:hint="eastAsia"/>
                <w:sz w:val="21"/>
                <w:szCs w:val="21"/>
                <w:highlight w:val="none"/>
              </w:rPr>
              <w:t xml:space="preserve">2、投标文件提交与接收地点：</w:t>
            </w:r>
            <w:r/>
          </w:p>
          <w:p>
            <w:pPr>
              <w:numPr>
                <w:ilvl w:val="0"/>
                <w:numId w:val="0"/>
              </w:numPr>
              <w:rPr>
                <w:rFonts w:hint="eastAsia"/>
                <w:sz w:val="21"/>
                <w:szCs w:val="21"/>
                <w:highlight w:val="none"/>
              </w:rPr>
            </w:pPr>
            <w:r>
              <w:rPr>
                <w:rFonts w:hint="eastAsia"/>
                <w:sz w:val="21"/>
                <w:szCs w:val="21"/>
                <w:highlight w:val="none"/>
              </w:rPr>
              <w:t xml:space="preserve">投标人应当通过“苏采云”系统提交数据电文形式的投标文件（即电子投标），“苏采云”系统自动接收。</w:t>
            </w:r>
            <w:r/>
          </w:p>
        </w:tc>
      </w:tr>
      <w:tr>
        <w:trPr>
          <w:jc w:val="center"/>
          <w:trHeight w:val="842"/>
        </w:trPr>
        <w:tc>
          <w:tcPr>
            <w:tcMar>
              <w:left w:w="108" w:type="dxa"/>
              <w:top w:w="0" w:type="dxa"/>
              <w:right w:w="108" w:type="dxa"/>
              <w:bottom w:w="0" w:type="dxa"/>
            </w:tcMar>
            <w:tcW w:w="1471" w:type="dxa"/>
            <w:vAlign w:val="center"/>
            <w:textDirection w:val="lrTb"/>
            <w:noWrap w:val="false"/>
          </w:tcPr>
          <w:p>
            <w:pPr>
              <w:numPr>
                <w:ilvl w:val="0"/>
                <w:numId w:val="0"/>
              </w:numPr>
              <w:rPr>
                <w:rFonts w:hint="eastAsia" w:eastAsia="宋体"/>
                <w:sz w:val="21"/>
                <w:szCs w:val="21"/>
                <w:highlight w:val="none"/>
                <w:lang w:eastAsia="zh-CN"/>
              </w:rPr>
            </w:pPr>
            <w:r>
              <w:rPr>
                <w:rFonts w:hint="eastAsia"/>
                <w:sz w:val="21"/>
                <w:szCs w:val="21"/>
                <w:highlight w:val="none"/>
                <w:lang w:val="en-US" w:eastAsia="zh-CN"/>
              </w:rPr>
              <w:t xml:space="preserve">九</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电子投标文件应由其法定代表人或法定代表人授权代表在规定的网上投标时间内，凭 CA 证书登陆“苏采云”系统在线编制投标文件（电子数据），并在投标截止时间之前上传投标文件。并于开标时凭CA锁进行解密。</w:t>
            </w:r>
            <w:r/>
          </w:p>
        </w:tc>
      </w:tr>
      <w:tr>
        <w:trPr>
          <w:jc w:val="center"/>
          <w:trHeight w:val="187"/>
        </w:trPr>
        <w:tc>
          <w:tcPr>
            <w:tcMar>
              <w:left w:w="108" w:type="dxa"/>
              <w:top w:w="0" w:type="dxa"/>
              <w:right w:w="108" w:type="dxa"/>
              <w:bottom w:w="0" w:type="dxa"/>
            </w:tcMar>
            <w:tcW w:w="1471" w:type="dxa"/>
            <w:vAlign w:val="center"/>
            <w:textDirection w:val="lrTb"/>
            <w:noWrap w:val="false"/>
          </w:tcPr>
          <w:p>
            <w:pPr>
              <w:numPr>
                <w:ilvl w:val="0"/>
                <w:numId w:val="0"/>
              </w:numPr>
              <w:rPr>
                <w:rFonts w:hint="eastAsia" w:eastAsia="宋体"/>
                <w:sz w:val="21"/>
                <w:szCs w:val="21"/>
                <w:highlight w:val="none"/>
                <w:lang w:eastAsia="zh-CN"/>
              </w:rPr>
            </w:pPr>
            <w:r>
              <w:rPr>
                <w:rFonts w:hint="eastAsia"/>
                <w:sz w:val="21"/>
                <w:szCs w:val="21"/>
                <w:highlight w:val="none"/>
                <w:lang w:val="en-US" w:eastAsia="zh-CN"/>
              </w:rPr>
              <w:t xml:space="preserve">十</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开标</w:t>
            </w:r>
            <w:r/>
          </w:p>
        </w:tc>
      </w:tr>
      <w:tr>
        <w:trPr>
          <w:jc w:val="center"/>
          <w:trHeight w:val="2017"/>
        </w:trPr>
        <w:tc>
          <w:tcPr>
            <w:tcMar>
              <w:left w:w="108" w:type="dxa"/>
              <w:top w:w="0" w:type="dxa"/>
              <w:right w:w="108" w:type="dxa"/>
              <w:bottom w:w="0" w:type="dxa"/>
            </w:tcMar>
            <w:tcW w:w="1471" w:type="dxa"/>
            <w:vAlign w:val="center"/>
            <w:textDirection w:val="lrTb"/>
            <w:noWrap w:val="false"/>
          </w:tcPr>
          <w:p>
            <w:pPr>
              <w:numPr>
                <w:ilvl w:val="0"/>
                <w:numId w:val="0"/>
              </w:numPr>
              <w:rPr>
                <w:rFonts w:hint="eastAsia"/>
                <w:sz w:val="21"/>
                <w:szCs w:val="21"/>
                <w:highlight w:val="none"/>
              </w:rPr>
            </w:pPr>
            <w:r>
              <w:rPr>
                <w:rFonts w:hint="eastAsia"/>
                <w:sz w:val="21"/>
                <w:szCs w:val="21"/>
                <w:highlight w:val="none"/>
              </w:rPr>
              <w:t xml:space="preserve">1</w:t>
            </w:r>
            <w:r/>
          </w:p>
        </w:tc>
        <w:tc>
          <w:tcPr>
            <w:tcMar>
              <w:left w:w="108" w:type="dxa"/>
              <w:top w:w="0" w:type="dxa"/>
              <w:right w:w="108" w:type="dxa"/>
              <w:bottom w:w="0" w:type="dxa"/>
            </w:tcMar>
            <w:tcW w:w="8313" w:type="dxa"/>
            <w:vAlign w:val="center"/>
            <w:textDirection w:val="lrTb"/>
            <w:noWrap w:val="false"/>
          </w:tcPr>
          <w:p>
            <w:pPr>
              <w:numPr>
                <w:ilvl w:val="0"/>
                <w:numId w:val="0"/>
              </w:numPr>
              <w:rPr>
                <w:rFonts w:hint="eastAsia"/>
                <w:sz w:val="21"/>
                <w:szCs w:val="21"/>
                <w:highlight w:val="none"/>
              </w:rPr>
            </w:pPr>
            <w:r>
              <w:rPr>
                <w:rFonts w:hint="eastAsia"/>
                <w:sz w:val="21"/>
                <w:szCs w:val="21"/>
                <w:highlight w:val="none"/>
              </w:rPr>
              <w:t xml:space="preserve">开标时间及地点：</w:t>
            </w:r>
            <w:r/>
          </w:p>
          <w:p>
            <w:pPr>
              <w:numPr>
                <w:ilvl w:val="0"/>
                <w:numId w:val="0"/>
              </w:numPr>
              <w:rPr>
                <w:rFonts w:hint="eastAsia"/>
                <w:sz w:val="21"/>
                <w:szCs w:val="21"/>
                <w:highlight w:val="none"/>
              </w:rPr>
            </w:pPr>
            <w:r>
              <w:rPr>
                <w:rFonts w:hint="eastAsia"/>
                <w:sz w:val="21"/>
                <w:szCs w:val="21"/>
                <w:highlight w:val="none"/>
              </w:rPr>
              <w:t xml:space="preserve">1、开标时间：202</w:t>
            </w:r>
            <w:r>
              <w:rPr>
                <w:rFonts w:hint="eastAsia"/>
                <w:sz w:val="21"/>
                <w:szCs w:val="21"/>
                <w:highlight w:val="none"/>
                <w:lang w:val="en-US" w:eastAsia="zh-CN"/>
              </w:rPr>
              <w:t xml:space="preserve">4</w:t>
            </w:r>
            <w:r>
              <w:rPr>
                <w:rFonts w:hint="eastAsia"/>
                <w:sz w:val="21"/>
                <w:szCs w:val="21"/>
                <w:highlight w:val="none"/>
              </w:rPr>
              <w:t xml:space="preserve">年 </w:t>
            </w:r>
            <w:r>
              <w:rPr>
                <w:rFonts w:hint="eastAsia"/>
                <w:sz w:val="21"/>
                <w:szCs w:val="21"/>
                <w:highlight w:val="none"/>
                <w:lang w:val="en-US" w:eastAsia="zh-CN"/>
              </w:rPr>
              <w:t xml:space="preserve">5</w:t>
            </w:r>
            <w:r>
              <w:rPr>
                <w:rFonts w:hint="eastAsia"/>
                <w:sz w:val="21"/>
                <w:szCs w:val="21"/>
                <w:highlight w:val="none"/>
              </w:rPr>
              <w:t xml:space="preserve"> 月 </w:t>
            </w:r>
            <w:r>
              <w:rPr>
                <w:rFonts w:hint="eastAsia"/>
                <w:sz w:val="21"/>
                <w:szCs w:val="21"/>
                <w:highlight w:val="none"/>
                <w:lang w:val="en-US" w:eastAsia="zh-CN"/>
              </w:rPr>
              <w:t xml:space="preserve">21 </w:t>
            </w:r>
            <w:r>
              <w:rPr>
                <w:rFonts w:hint="eastAsia"/>
                <w:sz w:val="21"/>
                <w:szCs w:val="21"/>
                <w:highlight w:val="none"/>
              </w:rPr>
              <w:t xml:space="preserve"> 日09：30（标准时间）</w:t>
            </w:r>
            <w:r/>
          </w:p>
          <w:p>
            <w:pPr>
              <w:numPr>
                <w:ilvl w:val="0"/>
                <w:numId w:val="0"/>
              </w:numPr>
              <w:rPr>
                <w:rFonts w:hint="eastAsia"/>
                <w:sz w:val="21"/>
                <w:szCs w:val="21"/>
                <w:highlight w:val="none"/>
              </w:rPr>
            </w:pPr>
            <w:r>
              <w:rPr>
                <w:rFonts w:hint="eastAsia"/>
                <w:sz w:val="21"/>
                <w:szCs w:val="21"/>
                <w:highlight w:val="none"/>
              </w:rPr>
              <w:t xml:space="preserve">2、开标地点：</w:t>
            </w:r>
            <w:r/>
          </w:p>
          <w:p>
            <w:pPr>
              <w:numPr>
                <w:ilvl w:val="0"/>
                <w:numId w:val="0"/>
              </w:numPr>
              <w:rPr>
                <w:rFonts w:hint="eastAsia"/>
                <w:sz w:val="21"/>
                <w:szCs w:val="21"/>
                <w:highlight w:val="none"/>
              </w:rPr>
            </w:pPr>
            <w:r>
              <w:rPr>
                <w:rFonts w:hint="eastAsia"/>
                <w:sz w:val="21"/>
                <w:szCs w:val="21"/>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471" w:type="dxa"/>
            <w:vAlign w:val="center"/>
            <w:textDirection w:val="lrTb"/>
            <w:noWrap w:val="false"/>
          </w:tcPr>
          <w:p>
            <w:pPr>
              <w:numPr>
                <w:ilvl w:val="0"/>
                <w:numId w:val="0"/>
              </w:numPr>
              <w:rPr>
                <w:rFonts w:hint="eastAsia"/>
                <w:sz w:val="21"/>
                <w:szCs w:val="21"/>
                <w:highlight w:val="none"/>
                <w:lang w:val="en-US" w:eastAsia="zh-CN"/>
              </w:rPr>
            </w:pPr>
            <w:r>
              <w:rPr>
                <w:rFonts w:hint="eastAsia"/>
                <w:sz w:val="21"/>
                <w:szCs w:val="21"/>
                <w:highlight w:val="none"/>
                <w:lang w:val="en-US" w:eastAsia="zh-CN"/>
              </w:rPr>
              <w:t xml:space="preserve">1</w:t>
            </w:r>
            <w:r/>
          </w:p>
        </w:tc>
        <w:tc>
          <w:tcPr>
            <w:tcMar>
              <w:left w:w="108" w:type="dxa"/>
              <w:top w:w="0" w:type="dxa"/>
              <w:right w:w="108" w:type="dxa"/>
              <w:bottom w:w="0" w:type="dxa"/>
            </w:tcMar>
            <w:tcW w:w="8313" w:type="dxa"/>
            <w:vAlign w:val="center"/>
            <w:textDirection w:val="lrTb"/>
            <w:noWrap w:val="false"/>
          </w:tcPr>
          <w:p>
            <w:pPr>
              <w:numPr>
                <w:ilvl w:val="0"/>
                <w:numId w:val="0"/>
              </w:numPr>
              <w:rPr>
                <w:rFonts w:hint="eastAsia"/>
                <w:sz w:val="21"/>
                <w:szCs w:val="21"/>
                <w:highlight w:val="none"/>
              </w:rPr>
            </w:pPr>
            <w:r>
              <w:rPr>
                <w:rFonts w:hint="eastAsia"/>
                <w:sz w:val="21"/>
                <w:szCs w:val="21"/>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vAlign w:val="center"/>
            <w:textDirection w:val="lrTb"/>
            <w:noWrap w:val="false"/>
          </w:tcPr>
          <w:p>
            <w:pPr>
              <w:numPr>
                <w:ilvl w:val="0"/>
                <w:numId w:val="0"/>
              </w:numPr>
              <w:rPr>
                <w:rFonts w:hint="default" w:eastAsia="宋体"/>
                <w:sz w:val="21"/>
                <w:szCs w:val="21"/>
                <w:highlight w:val="none"/>
                <w:lang w:val="en-US" w:eastAsia="zh-CN"/>
              </w:rPr>
            </w:pPr>
            <w:r>
              <w:rPr>
                <w:rFonts w:hint="eastAsia"/>
                <w:sz w:val="21"/>
                <w:szCs w:val="21"/>
                <w:highlight w:val="none"/>
                <w:lang w:val="en-US" w:eastAsia="zh-CN"/>
              </w:rPr>
              <w:t xml:space="preserve">十一</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评标</w:t>
            </w:r>
            <w:r/>
          </w:p>
        </w:tc>
      </w:tr>
      <w:tr>
        <w:trPr>
          <w:jc w:val="center"/>
        </w:trPr>
        <w:tc>
          <w:tcPr>
            <w:tcMar>
              <w:left w:w="108" w:type="dxa"/>
              <w:top w:w="0" w:type="dxa"/>
              <w:right w:w="108" w:type="dxa"/>
              <w:bottom w:w="0" w:type="dxa"/>
            </w:tcMar>
            <w:tcW w:w="1471" w:type="dxa"/>
            <w:vAlign w:val="center"/>
            <w:textDirection w:val="lrTb"/>
            <w:noWrap w:val="false"/>
          </w:tcPr>
          <w:p>
            <w:pPr>
              <w:numPr>
                <w:ilvl w:val="0"/>
                <w:numId w:val="0"/>
              </w:numPr>
              <w:rPr>
                <w:rFonts w:hint="eastAsia" w:eastAsia="宋体"/>
                <w:sz w:val="21"/>
                <w:szCs w:val="21"/>
                <w:highlight w:val="none"/>
                <w:lang w:val="en-US" w:eastAsia="zh-CN"/>
              </w:rPr>
            </w:pPr>
            <w:r>
              <w:rPr>
                <w:rFonts w:hint="eastAsia"/>
                <w:sz w:val="21"/>
                <w:szCs w:val="21"/>
                <w:highlight w:val="none"/>
                <w:lang w:val="en-US" w:eastAsia="zh-CN"/>
              </w:rPr>
              <w:t xml:space="preserve">1</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采用综合评分法。</w:t>
            </w:r>
            <w:r/>
          </w:p>
        </w:tc>
      </w:tr>
      <w:tr>
        <w:trPr>
          <w:jc w:val="center"/>
          <w:trHeight w:val="1896"/>
        </w:trPr>
        <w:tc>
          <w:tcPr>
            <w:tcMar>
              <w:left w:w="108" w:type="dxa"/>
              <w:top w:w="0" w:type="dxa"/>
              <w:right w:w="108" w:type="dxa"/>
              <w:bottom w:w="0" w:type="dxa"/>
            </w:tcMar>
            <w:tcW w:w="1471" w:type="dxa"/>
            <w:vAlign w:val="center"/>
            <w:textDirection w:val="lrTb"/>
            <w:noWrap w:val="false"/>
          </w:tcPr>
          <w:p>
            <w:pPr>
              <w:numPr>
                <w:ilvl w:val="0"/>
                <w:numId w:val="0"/>
              </w:numPr>
              <w:rPr>
                <w:rFonts w:hint="default" w:eastAsia="宋体"/>
                <w:sz w:val="21"/>
                <w:szCs w:val="21"/>
                <w:highlight w:val="none"/>
                <w:lang w:val="en-US" w:eastAsia="zh-CN"/>
              </w:rPr>
            </w:pPr>
            <w:r>
              <w:rPr>
                <w:rFonts w:hint="eastAsia"/>
                <w:sz w:val="21"/>
                <w:szCs w:val="21"/>
                <w:highlight w:val="none"/>
                <w:lang w:val="en-US" w:eastAsia="zh-CN"/>
              </w:rPr>
              <w:t xml:space="preserve">十二</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一、推荐中标候选供应商名单。中标候选供应商数量应当根据采购需要确定，但必须按顺序排列中标候选供应商。</w:t>
            </w:r>
            <w:r/>
          </w:p>
          <w:p>
            <w:pPr>
              <w:numPr>
                <w:ilvl w:val="0"/>
                <w:numId w:val="0"/>
              </w:numPr>
              <w:rPr>
                <w:rFonts w:hint="eastAsia"/>
                <w:sz w:val="21"/>
                <w:szCs w:val="21"/>
                <w:highlight w:val="none"/>
              </w:rPr>
            </w:pPr>
            <w:r>
              <w:rPr>
                <w:rFonts w:hint="eastAsia"/>
                <w:sz w:val="21"/>
                <w:szCs w:val="21"/>
                <w:highlight w:val="none"/>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安装调试验收方案得分顺序排列。</w:t>
            </w:r>
            <w:r/>
          </w:p>
          <w:p>
            <w:pPr>
              <w:numPr>
                <w:ilvl w:val="0"/>
                <w:numId w:val="0"/>
              </w:numPr>
              <w:rPr>
                <w:rFonts w:hint="eastAsia"/>
                <w:sz w:val="21"/>
                <w:szCs w:val="21"/>
                <w:highlight w:val="none"/>
              </w:rPr>
            </w:pPr>
            <w:r>
              <w:rPr>
                <w:rFonts w:hint="eastAsia"/>
                <w:sz w:val="21"/>
                <w:szCs w:val="21"/>
                <w:highlight w:val="none"/>
              </w:rPr>
              <w:t xml:space="preserve">三、采购人应当自收到评标报告之日起５个工作日内，在评标报告确定的中标候选人名单中按得分最高顺序确定一名中标人。</w:t>
            </w:r>
            <w:r/>
          </w:p>
        </w:tc>
      </w:tr>
      <w:tr>
        <w:trPr>
          <w:jc w:val="center"/>
          <w:trHeight w:val="3322"/>
        </w:trPr>
        <w:tc>
          <w:tcPr>
            <w:tcMar>
              <w:left w:w="108" w:type="dxa"/>
              <w:top w:w="0" w:type="dxa"/>
              <w:right w:w="108" w:type="dxa"/>
              <w:bottom w:w="0" w:type="dxa"/>
            </w:tcMar>
            <w:tcW w:w="1471" w:type="dxa"/>
            <w:vAlign w:val="center"/>
            <w:textDirection w:val="lrTb"/>
            <w:noWrap w:val="false"/>
          </w:tcPr>
          <w:p>
            <w:pPr>
              <w:numPr>
                <w:ilvl w:val="0"/>
                <w:numId w:val="0"/>
              </w:numPr>
              <w:rPr>
                <w:rFonts w:hint="eastAsia" w:eastAsia="宋体"/>
                <w:sz w:val="21"/>
                <w:szCs w:val="21"/>
                <w:highlight w:val="none"/>
                <w:lang w:eastAsia="zh-CN"/>
              </w:rPr>
            </w:pPr>
            <w:r>
              <w:rPr>
                <w:rFonts w:hint="eastAsia"/>
                <w:sz w:val="21"/>
                <w:szCs w:val="21"/>
                <w:highlight w:val="none"/>
                <w:lang w:val="en-US" w:eastAsia="zh-CN"/>
              </w:rPr>
              <w:t xml:space="preserve">十三</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1、评标中需要投标人对投标文件澄清或者说明的，应当通过“苏采云”系统交换数据电文。在评标期间，请投标人保持在线。</w:t>
            </w:r>
            <w:r/>
          </w:p>
          <w:p>
            <w:pPr>
              <w:numPr>
                <w:ilvl w:val="0"/>
                <w:numId w:val="0"/>
              </w:numPr>
              <w:rPr>
                <w:rFonts w:hint="eastAsia"/>
                <w:sz w:val="21"/>
                <w:szCs w:val="21"/>
                <w:highlight w:val="none"/>
              </w:rPr>
            </w:pPr>
            <w:r>
              <w:rPr>
                <w:rFonts w:hint="eastAsia"/>
                <w:sz w:val="21"/>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numPr>
                <w:ilvl w:val="0"/>
                <w:numId w:val="0"/>
              </w:numPr>
              <w:rPr>
                <w:rFonts w:hint="eastAsia"/>
                <w:sz w:val="21"/>
                <w:szCs w:val="21"/>
                <w:highlight w:val="none"/>
              </w:rPr>
            </w:pPr>
            <w:r>
              <w:rPr>
                <w:rFonts w:hint="eastAsia"/>
                <w:sz w:val="21"/>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numPr>
                <w:ilvl w:val="0"/>
                <w:numId w:val="0"/>
              </w:numPr>
              <w:rPr>
                <w:rFonts w:hint="eastAsia"/>
                <w:sz w:val="21"/>
                <w:szCs w:val="21"/>
                <w:highlight w:val="none"/>
              </w:rPr>
            </w:pPr>
            <w:r>
              <w:rPr>
                <w:rFonts w:hint="eastAsia"/>
                <w:sz w:val="21"/>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center"/>
            <w:textDirection w:val="lrTb"/>
            <w:noWrap w:val="false"/>
          </w:tcPr>
          <w:p>
            <w:pPr>
              <w:numPr>
                <w:ilvl w:val="0"/>
                <w:numId w:val="0"/>
              </w:numPr>
              <w:rPr>
                <w:rFonts w:hint="eastAsia" w:eastAsia="宋体"/>
                <w:sz w:val="21"/>
                <w:szCs w:val="21"/>
                <w:highlight w:val="none"/>
                <w:lang w:eastAsia="zh-CN"/>
              </w:rPr>
            </w:pPr>
            <w:r>
              <w:rPr>
                <w:rFonts w:hint="eastAsia"/>
                <w:sz w:val="21"/>
                <w:szCs w:val="21"/>
                <w:highlight w:val="none"/>
                <w:lang w:val="en-US" w:eastAsia="zh-CN"/>
              </w:rPr>
              <w:t xml:space="preserve">十四</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政府采购合同</w:t>
            </w:r>
            <w:r/>
          </w:p>
        </w:tc>
      </w:tr>
      <w:tr>
        <w:trPr>
          <w:jc w:val="center"/>
        </w:trPr>
        <w:tc>
          <w:tcPr>
            <w:tcMar>
              <w:left w:w="108" w:type="dxa"/>
              <w:top w:w="0" w:type="dxa"/>
              <w:right w:w="108" w:type="dxa"/>
              <w:bottom w:w="0" w:type="dxa"/>
            </w:tcMar>
            <w:tcW w:w="1471" w:type="dxa"/>
            <w:vAlign w:val="center"/>
            <w:textDirection w:val="lrTb"/>
            <w:noWrap w:val="false"/>
          </w:tcPr>
          <w:p>
            <w:pPr>
              <w:numPr>
                <w:ilvl w:val="0"/>
                <w:numId w:val="0"/>
              </w:numPr>
              <w:rPr>
                <w:rFonts w:hint="eastAsia" w:eastAsia="宋体"/>
                <w:sz w:val="21"/>
                <w:szCs w:val="21"/>
                <w:highlight w:val="none"/>
                <w:lang w:eastAsia="zh-CN"/>
              </w:rPr>
            </w:pPr>
            <w:r>
              <w:rPr>
                <w:rFonts w:hint="eastAsia"/>
                <w:sz w:val="21"/>
                <w:szCs w:val="21"/>
                <w:highlight w:val="none"/>
                <w:lang w:val="en-US" w:eastAsia="zh-CN"/>
              </w:rPr>
              <w:t xml:space="preserve">十五</w:t>
            </w:r>
            <w:r/>
          </w:p>
        </w:tc>
        <w:tc>
          <w:tcPr>
            <w:tcMar>
              <w:left w:w="108" w:type="dxa"/>
              <w:top w:w="0" w:type="dxa"/>
              <w:right w:w="108" w:type="dxa"/>
              <w:bottom w:w="0" w:type="dxa"/>
            </w:tcMar>
            <w:tcW w:w="8313" w:type="dxa"/>
            <w:vAlign w:val="center"/>
            <w:textDirection w:val="lrTb"/>
            <w:noWrap w:val="false"/>
          </w:tcPr>
          <w:p>
            <w:pPr>
              <w:numPr>
                <w:ilvl w:val="0"/>
                <w:numId w:val="0"/>
              </w:numPr>
              <w:rPr>
                <w:rFonts w:hint="eastAsia"/>
                <w:sz w:val="21"/>
                <w:szCs w:val="21"/>
                <w:highlight w:val="none"/>
              </w:rPr>
            </w:pPr>
            <w:r>
              <w:rPr>
                <w:rFonts w:hint="eastAsia"/>
                <w:sz w:val="21"/>
                <w:szCs w:val="21"/>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center"/>
            <w:textDirection w:val="lrTb"/>
            <w:noWrap w:val="false"/>
          </w:tcPr>
          <w:p>
            <w:pPr>
              <w:numPr>
                <w:ilvl w:val="0"/>
                <w:numId w:val="0"/>
              </w:numPr>
              <w:rPr>
                <w:rFonts w:hint="eastAsia" w:eastAsia="宋体"/>
                <w:sz w:val="21"/>
                <w:szCs w:val="21"/>
                <w:highlight w:val="none"/>
                <w:lang w:eastAsia="zh-CN"/>
              </w:rPr>
            </w:pPr>
            <w:r>
              <w:rPr>
                <w:rFonts w:hint="eastAsia"/>
                <w:sz w:val="21"/>
                <w:szCs w:val="21"/>
                <w:highlight w:val="none"/>
                <w:lang w:val="en-US" w:eastAsia="zh-CN"/>
              </w:rPr>
              <w:t xml:space="preserve">十六</w:t>
            </w:r>
            <w:r/>
          </w:p>
        </w:tc>
        <w:tc>
          <w:tcPr>
            <w:tcMar>
              <w:left w:w="108" w:type="dxa"/>
              <w:top w:w="0" w:type="dxa"/>
              <w:right w:w="108" w:type="dxa"/>
              <w:bottom w:w="0" w:type="dxa"/>
            </w:tcMar>
            <w:tcW w:w="8313" w:type="dxa"/>
            <w:vAlign w:val="center"/>
            <w:textDirection w:val="lrTb"/>
            <w:noWrap w:val="false"/>
          </w:tcPr>
          <w:p>
            <w:pPr>
              <w:numPr>
                <w:ilvl w:val="0"/>
                <w:numId w:val="0"/>
              </w:numPr>
              <w:rPr>
                <w:rFonts w:hint="eastAsia"/>
                <w:sz w:val="21"/>
                <w:szCs w:val="21"/>
                <w:highlight w:val="none"/>
              </w:rPr>
            </w:pPr>
            <w:r>
              <w:rPr>
                <w:rFonts w:hint="eastAsia"/>
                <w:sz w:val="21"/>
                <w:szCs w:val="21"/>
                <w:highlight w:val="none"/>
              </w:rPr>
              <w:t xml:space="preserve">履约保证金：</w:t>
            </w:r>
            <w:r>
              <w:rPr>
                <w:rFonts w:hint="eastAsia"/>
                <w:sz w:val="21"/>
                <w:szCs w:val="21"/>
                <w:highlight w:val="none"/>
                <w:lang w:val="en-US" w:eastAsia="zh-CN"/>
              </w:rPr>
              <w:t xml:space="preserve">无</w:t>
            </w:r>
            <w:r>
              <w:rPr>
                <w:rFonts w:hint="eastAsia"/>
                <w:sz w:val="21"/>
                <w:szCs w:val="21"/>
                <w:highlight w:val="none"/>
              </w:rPr>
              <w:t xml:space="preserve">。</w:t>
            </w:r>
            <w:r/>
          </w:p>
        </w:tc>
      </w:tr>
      <w:tr>
        <w:trPr>
          <w:jc w:val="center"/>
          <w:trHeight w:val="1733"/>
        </w:trPr>
        <w:tc>
          <w:tcPr>
            <w:tcMar>
              <w:left w:w="108" w:type="dxa"/>
              <w:top w:w="0" w:type="dxa"/>
              <w:right w:w="108" w:type="dxa"/>
              <w:bottom w:w="0" w:type="dxa"/>
            </w:tcMar>
            <w:tcW w:w="1471" w:type="dxa"/>
            <w:vAlign w:val="center"/>
            <w:textDirection w:val="lrTb"/>
            <w:noWrap w:val="false"/>
          </w:tcPr>
          <w:p>
            <w:pPr>
              <w:numPr>
                <w:ilvl w:val="0"/>
                <w:numId w:val="0"/>
              </w:numPr>
              <w:rPr>
                <w:rFonts w:hint="eastAsia" w:eastAsia="宋体"/>
                <w:sz w:val="21"/>
                <w:szCs w:val="21"/>
                <w:highlight w:val="none"/>
                <w:lang w:eastAsia="zh-CN"/>
              </w:rPr>
            </w:pPr>
            <w:r>
              <w:rPr>
                <w:rFonts w:hint="eastAsia"/>
                <w:sz w:val="21"/>
                <w:szCs w:val="21"/>
                <w:highlight w:val="none"/>
                <w:lang w:val="en-US" w:eastAsia="zh-CN"/>
              </w:rPr>
              <w:t xml:space="preserve">十七</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numPr>
                <w:ilvl w:val="0"/>
                <w:numId w:val="0"/>
              </w:numPr>
              <w:rPr>
                <w:rFonts w:hint="eastAsia"/>
                <w:sz w:val="21"/>
                <w:szCs w:val="21"/>
                <w:highlight w:val="none"/>
                <w:lang w:eastAsia="zh-CN"/>
              </w:rPr>
            </w:pPr>
            <w:r>
              <w:rPr>
                <w:rFonts w:hint="eastAsia"/>
                <w:sz w:val="21"/>
                <w:szCs w:val="21"/>
                <w:highlight w:val="none"/>
              </w:rPr>
              <w:t xml:space="preserve">质疑接收人：</w:t>
            </w:r>
            <w:r>
              <w:rPr>
                <w:rFonts w:hint="eastAsia"/>
                <w:sz w:val="21"/>
                <w:szCs w:val="21"/>
                <w:highlight w:val="none"/>
                <w:lang w:val="en-US" w:eastAsia="zh-CN"/>
              </w:rPr>
              <w:t xml:space="preserve">尹素琴</w:t>
            </w:r>
            <w:r>
              <w:rPr>
                <w:rFonts w:hint="eastAsia"/>
                <w:sz w:val="21"/>
                <w:szCs w:val="21"/>
                <w:highlight w:val="none"/>
              </w:rPr>
              <w:t xml:space="preserve">      联系电话：</w:t>
            </w:r>
            <w:r>
              <w:rPr>
                <w:rFonts w:hint="eastAsia"/>
                <w:sz w:val="21"/>
                <w:szCs w:val="21"/>
                <w:highlight w:val="none"/>
                <w:lang w:eastAsia="zh-CN"/>
              </w:rPr>
              <w:t xml:space="preserve">0516-83820866</w:t>
            </w:r>
            <w:r/>
          </w:p>
          <w:p>
            <w:pPr>
              <w:numPr>
                <w:ilvl w:val="0"/>
                <w:numId w:val="0"/>
              </w:numPr>
              <w:rPr>
                <w:rFonts w:hint="eastAsia"/>
                <w:sz w:val="21"/>
                <w:szCs w:val="21"/>
                <w:highlight w:val="none"/>
                <w:lang w:eastAsia="zh-CN"/>
              </w:rPr>
            </w:pPr>
            <w:r>
              <w:rPr>
                <w:rFonts w:hint="eastAsia"/>
                <w:sz w:val="21"/>
                <w:szCs w:val="21"/>
                <w:highlight w:val="none"/>
              </w:rPr>
              <w:t xml:space="preserve">地址：</w:t>
            </w:r>
            <w:r>
              <w:rPr>
                <w:rFonts w:hint="eastAsia"/>
                <w:sz w:val="21"/>
                <w:szCs w:val="21"/>
                <w:highlight w:val="none"/>
                <w:lang w:eastAsia="zh-CN"/>
              </w:rPr>
              <w:t xml:space="preserve">徐州市云龙区和平路64号帝都大厦405室</w:t>
            </w:r>
            <w:r/>
          </w:p>
        </w:tc>
      </w:tr>
      <w:tr>
        <w:trPr>
          <w:jc w:val="center"/>
        </w:trPr>
        <w:tc>
          <w:tcPr>
            <w:tcMar>
              <w:left w:w="108" w:type="dxa"/>
              <w:top w:w="0" w:type="dxa"/>
              <w:right w:w="108" w:type="dxa"/>
              <w:bottom w:w="0" w:type="dxa"/>
            </w:tcMar>
            <w:tcW w:w="1471" w:type="dxa"/>
            <w:vAlign w:val="center"/>
            <w:vMerge w:val="restart"/>
            <w:textDirection w:val="lrTb"/>
            <w:noWrap w:val="false"/>
          </w:tcPr>
          <w:p>
            <w:pPr>
              <w:numPr>
                <w:ilvl w:val="0"/>
                <w:numId w:val="0"/>
              </w:numPr>
              <w:rPr>
                <w:rFonts w:hint="eastAsia"/>
                <w:sz w:val="21"/>
                <w:szCs w:val="21"/>
                <w:highlight w:val="none"/>
              </w:rPr>
            </w:pPr>
            <w:r>
              <w:rPr>
                <w:rFonts w:hint="eastAsia"/>
                <w:sz w:val="21"/>
                <w:szCs w:val="21"/>
                <w:highlight w:val="none"/>
              </w:rPr>
              <w:t xml:space="preserve">附加说明</w:t>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中标人在收到中标通知书时，须向采购人和采购代理机构提交《开标一览表》和《分项价格表》的数据文件（WORD格式）。</w:t>
            </w:r>
            <w:r/>
          </w:p>
          <w:p>
            <w:pPr>
              <w:numPr>
                <w:ilvl w:val="0"/>
                <w:numId w:val="0"/>
              </w:numPr>
              <w:rPr>
                <w:rFonts w:hint="default"/>
                <w:sz w:val="21"/>
                <w:szCs w:val="21"/>
                <w:highlight w:val="none"/>
                <w:lang w:val="en-US" w:eastAsia="zh-CN"/>
              </w:rPr>
            </w:pPr>
            <w:r>
              <w:rPr>
                <w:rFonts w:hint="eastAsia"/>
                <w:sz w:val="21"/>
                <w:szCs w:val="21"/>
                <w:highlight w:val="none"/>
              </w:rPr>
              <w:t xml:space="preserve">邮箱：</w:t>
            </w:r>
            <w:r>
              <w:rPr>
                <w:rFonts w:hint="eastAsia"/>
                <w:sz w:val="21"/>
                <w:szCs w:val="21"/>
                <w:highlight w:val="none"/>
                <w:lang w:val="en-US" w:eastAsia="zh-CN"/>
              </w:rPr>
              <w:t xml:space="preserve">295158586@qq.com</w:t>
            </w:r>
            <w:r/>
          </w:p>
        </w:tc>
      </w:tr>
      <w:tr>
        <w:trPr>
          <w:jc w:val="center"/>
        </w:trPr>
        <w:tc>
          <w:tcPr>
            <w:tcMar>
              <w:left w:w="108" w:type="dxa"/>
              <w:top w:w="0" w:type="dxa"/>
              <w:right w:w="108" w:type="dxa"/>
              <w:bottom w:w="0" w:type="dxa"/>
            </w:tcMar>
            <w:tcW w:w="1471" w:type="dxa"/>
            <w:vMerge w:val="continue"/>
            <w:textDirection w:val="lrTb"/>
            <w:noWrap w:val="false"/>
          </w:tcPr>
          <w:p>
            <w:pPr>
              <w:numPr>
                <w:ilvl w:val="0"/>
                <w:numId w:val="0"/>
              </w:numPr>
              <w:rPr>
                <w:rFonts w:hint="eastAsia"/>
                <w:sz w:val="21"/>
                <w:szCs w:val="21"/>
                <w:highlight w:val="none"/>
              </w:rPr>
            </w:pPr>
            <w:r>
              <w:rPr>
                <w:rFonts w:hint="eastAsia"/>
                <w:sz w:val="21"/>
                <w:szCs w:val="21"/>
                <w:highlight w:val="none"/>
              </w:rPr>
            </w:r>
            <w:r/>
          </w:p>
        </w:tc>
        <w:tc>
          <w:tcPr>
            <w:tcMar>
              <w:left w:w="108" w:type="dxa"/>
              <w:top w:w="0" w:type="dxa"/>
              <w:right w:w="108" w:type="dxa"/>
              <w:bottom w:w="0" w:type="dxa"/>
            </w:tcMar>
            <w:tcW w:w="8313" w:type="dxa"/>
            <w:textDirection w:val="lrTb"/>
            <w:noWrap w:val="false"/>
          </w:tcPr>
          <w:p>
            <w:pPr>
              <w:numPr>
                <w:ilvl w:val="0"/>
                <w:numId w:val="0"/>
              </w:numPr>
              <w:rPr>
                <w:rFonts w:hint="eastAsia"/>
                <w:sz w:val="21"/>
                <w:szCs w:val="21"/>
                <w:highlight w:val="none"/>
              </w:rPr>
            </w:pPr>
            <w:r>
              <w:rPr>
                <w:rFonts w:hint="eastAsia"/>
                <w:sz w:val="21"/>
                <w:szCs w:val="21"/>
                <w:highlight w:val="none"/>
              </w:rPr>
              <w:t xml:space="preserve">1、评标中需要投标人对投标文件澄清或者说明的，应当通过“苏采云”系统交换数据电文。在评标期间，请投标人保持在线。</w:t>
            </w:r>
            <w:r/>
          </w:p>
          <w:p>
            <w:pPr>
              <w:numPr>
                <w:ilvl w:val="0"/>
                <w:numId w:val="0"/>
              </w:numPr>
              <w:rPr>
                <w:rFonts w:hint="eastAsia"/>
                <w:sz w:val="21"/>
                <w:szCs w:val="21"/>
                <w:highlight w:val="none"/>
              </w:rPr>
            </w:pPr>
            <w:r>
              <w:rPr>
                <w:rFonts w:hint="eastAsia"/>
                <w:sz w:val="21"/>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numPr>
                <w:ilvl w:val="0"/>
                <w:numId w:val="0"/>
              </w:numPr>
              <w:rPr>
                <w:rFonts w:hint="eastAsia"/>
                <w:sz w:val="21"/>
                <w:szCs w:val="21"/>
                <w:highlight w:val="none"/>
              </w:rPr>
            </w:pPr>
            <w:r>
              <w:rPr>
                <w:rFonts w:hint="eastAsia"/>
                <w:sz w:val="21"/>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numPr>
                <w:ilvl w:val="0"/>
                <w:numId w:val="0"/>
              </w:numPr>
              <w:rPr>
                <w:rFonts w:hint="eastAsia"/>
                <w:sz w:val="21"/>
                <w:szCs w:val="21"/>
                <w:highlight w:val="none"/>
              </w:rPr>
            </w:pPr>
            <w:r>
              <w:rPr>
                <w:rFonts w:hint="eastAsia"/>
                <w:sz w:val="21"/>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numPr>
          <w:ilvl w:val="0"/>
          <w:numId w:val="0"/>
        </w:numPr>
        <w:rPr>
          <w:rFonts w:ascii="仿宋" w:hAnsi="仿宋" w:eastAsia="仿宋" w:cs="仿宋"/>
        </w:rPr>
      </w:pPr>
      <w:r>
        <w:rPr>
          <w:rFonts w:hint="eastAsia"/>
          <w:sz w:val="21"/>
          <w:szCs w:val="21"/>
        </w:rPr>
        <w:t xml:space="preserve"> </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sz w:val="30"/>
        </w:rPr>
      </w:r>
      <w:r/>
    </w:p>
    <w:p>
      <w:pPr>
        <w:ind w:firstLine="600"/>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t xml:space="preserve">本章附件：</w:t>
      </w:r>
      <w:r>
        <w:rPr>
          <w:rFonts w:hint="eastAsia" w:ascii="宋体" w:hAnsi="宋体" w:eastAsia="宋体" w:cs="宋体"/>
          <w:b/>
          <w:sz w:val="30"/>
          <w:szCs w:val="30"/>
        </w:rPr>
        <w:t xml:space="preserve">招标代理服务收费标准</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31"/>
        <w:gridCol w:w="1185"/>
        <w:gridCol w:w="1138"/>
        <w:gridCol w:w="1178"/>
        <w:gridCol w:w="1581"/>
      </w:tblGrid>
      <w:tr>
        <w:trPr>
          <w:trHeight w:val="7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收费上下限</w:t>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100万以下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最低5千元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最高15万元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100万~500万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0.70%</w:t>
            </w:r>
            <w:r/>
          </w:p>
        </w:tc>
        <w:tc>
          <w:tcPr>
            <w:vMerge w:val="continue"/>
            <w:textDirection w:val="lrTb"/>
            <w:noWrap w:val="false"/>
          </w:tcPr>
          <w:p>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500万~1000万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0.55%</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l000万~5000万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0.35%</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5000万~l亿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0.20%</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1亿~5亿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5亿~10亿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0.035%</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10亿~50亿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0.008%</w:t>
            </w:r>
            <w:r/>
          </w:p>
        </w:tc>
        <w:tc>
          <w:tcPr>
            <w:vMerge w:val="continue"/>
            <w:textDirection w:val="lrTb"/>
            <w:noWrap w:val="false"/>
          </w:tcPr>
          <w:p>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50亿以上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0.006%</w:t>
            </w:r>
            <w:r/>
          </w:p>
        </w:tc>
        <w:tc>
          <w:tcPr>
            <w:vMerge w:val="continue"/>
            <w:textDirection w:val="lrTb"/>
            <w:noWrap w:val="false"/>
          </w:tcPr>
          <w:p>
            <w:r/>
            <w:r/>
          </w:p>
        </w:tc>
      </w:tr>
    </w:tbl>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1.按上表计算的收费为代理服务全过程的收费金额。各社会代理机构不再收取采购文件制作售卖费用。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2.代理服务费按差额定率累进法计算。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3.代理服务费基准金额（按差额定率累进法计算的）=中标金额（按差额定率累进法计算的） * 费率（%）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4.代理服务费应收取金额=代理服务费基准金额（按差额定率累进法计算的）的合计数。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5.计算出的代理服务费应收取金额如低于5千元，按5千元收取；如高于15万元，按15万元收取。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6.定点类等无金额或事先不能计算出价格总额的项目，按中标（成交）金额100万元计算服务费。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7.多个采购包（标段）项目按总项目中标（成交）金额收费，最高不超过15万元。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8.以上价格为协会指导价，具体价格双方可协商确定。</w:t>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jc w:val="cente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第四章 评标标准</w:t>
      </w:r>
      <w:r>
        <w:rPr>
          <w:rFonts w:hint="eastAsia" w:ascii="仿宋" w:hAnsi="仿宋" w:eastAsia="仿宋" w:cs="仿宋"/>
          <w:sz w:val="18"/>
        </w:rPr>
        <w:t xml:space="preserve"> </w:t>
      </w:r>
      <w:r/>
    </w:p>
    <w:tbl>
      <w:tblPr>
        <w:tblStyle w:val="826"/>
        <w:tblpPr w:horzAnchor="page" w:tblpX="1358" w:vertAnchor="text" w:tblpY="495" w:leftFromText="180" w:topFromText="0" w:rightFromText="180" w:bottomFromText="0"/>
        <w:tblW w:w="95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2"/>
        <w:gridCol w:w="1560"/>
        <w:gridCol w:w="7177"/>
      </w:tblGrid>
      <w:tr>
        <w:trPr>
          <w:trHeight w:val="763"/>
        </w:trPr>
        <w:tc>
          <w:tcPr>
            <w:gridSpan w:val="2"/>
            <w:tcMar>
              <w:left w:w="108" w:type="dxa"/>
              <w:top w:w="0" w:type="dxa"/>
              <w:right w:w="108" w:type="dxa"/>
              <w:bottom w:w="0" w:type="dxa"/>
            </w:tcMar>
            <w:tcW w:w="2402" w:type="dxa"/>
            <w:vAlign w:val="center"/>
            <w:textDirection w:val="lrTb"/>
            <w:noWrap w:val="false"/>
          </w:tcPr>
          <w:p>
            <w:pPr>
              <w:contextualSpacing/>
              <w:jc w:val="center"/>
              <w:spacing w:line="264" w:lineRule="auto"/>
              <w:rPr>
                <w:rFonts w:ascii="宋体" w:hAnsi="宋体" w:cs="宋体"/>
                <w:bCs/>
                <w:color w:val="auto"/>
                <w:sz w:val="24"/>
                <w:highlight w:val="none"/>
              </w:rPr>
            </w:pPr>
            <w:r>
              <w:rPr>
                <w:rFonts w:hint="eastAsia" w:ascii="宋体" w:hAnsi="宋体" w:cs="宋体"/>
                <w:bCs/>
                <w:color w:val="auto"/>
                <w:sz w:val="24"/>
                <w:highlight w:val="none"/>
              </w:rPr>
              <w:t xml:space="preserve">项目及分值</w:t>
            </w:r>
            <w:r/>
          </w:p>
        </w:tc>
        <w:tc>
          <w:tcPr>
            <w:tcMar>
              <w:left w:w="108" w:type="dxa"/>
              <w:top w:w="0" w:type="dxa"/>
              <w:right w:w="108" w:type="dxa"/>
              <w:bottom w:w="0" w:type="dxa"/>
            </w:tcMar>
            <w:tcW w:w="7177" w:type="dxa"/>
            <w:vAlign w:val="center"/>
            <w:textDirection w:val="lrTb"/>
            <w:noWrap w:val="false"/>
          </w:tcPr>
          <w:p>
            <w:pPr>
              <w:contextualSpacing/>
              <w:jc w:val="center"/>
              <w:spacing w:line="264" w:lineRule="auto"/>
              <w:rPr>
                <w:rFonts w:ascii="宋体" w:hAnsi="宋体" w:cs="宋体"/>
                <w:bCs/>
                <w:color w:val="auto"/>
                <w:sz w:val="24"/>
                <w:highlight w:val="none"/>
              </w:rPr>
            </w:pPr>
            <w:r>
              <w:rPr>
                <w:rFonts w:hint="eastAsia" w:ascii="宋体" w:hAnsi="宋体" w:cs="宋体"/>
                <w:bCs/>
                <w:color w:val="auto"/>
                <w:sz w:val="24"/>
                <w:highlight w:val="none"/>
              </w:rPr>
              <w:t xml:space="preserve">评分细则</w:t>
            </w:r>
            <w:r/>
          </w:p>
        </w:tc>
      </w:tr>
      <w:tr>
        <w:trPr>
          <w:trHeight w:val="1056"/>
        </w:trPr>
        <w:tc>
          <w:tcPr>
            <w:gridSpan w:val="2"/>
            <w:tcMar>
              <w:left w:w="108" w:type="dxa"/>
              <w:top w:w="0" w:type="dxa"/>
              <w:right w:w="108" w:type="dxa"/>
              <w:bottom w:w="0" w:type="dxa"/>
            </w:tcMar>
            <w:tcW w:w="2402" w:type="dxa"/>
            <w:vAlign w:val="center"/>
            <w:textDirection w:val="lrTb"/>
            <w:noWrap w:val="false"/>
          </w:tcPr>
          <w:p>
            <w:pPr>
              <w:contextualSpacing/>
              <w:jc w:val="center"/>
              <w:spacing w:line="264"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p>
            <w:pPr>
              <w:contextualSpacing/>
              <w:jc w:val="center"/>
              <w:spacing w:line="264" w:lineRule="auto"/>
              <w:rPr>
                <w:rFonts w:ascii="宋体" w:hAnsi="宋体" w:cs="宋体"/>
                <w:bCs/>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w:t>
            </w:r>
            <w:r/>
          </w:p>
        </w:tc>
        <w:tc>
          <w:tcPr>
            <w:tcMar>
              <w:left w:w="108" w:type="dxa"/>
              <w:top w:w="0" w:type="dxa"/>
              <w:right w:w="108" w:type="dxa"/>
              <w:bottom w:w="0" w:type="dxa"/>
            </w:tcMar>
            <w:tcW w:w="7177" w:type="dxa"/>
            <w:vAlign w:val="center"/>
            <w:textDirection w:val="lrTb"/>
            <w:noWrap w:val="false"/>
          </w:tcPr>
          <w:p>
            <w:pPr>
              <w:pStyle w:val="837"/>
              <w:ind w:left="38" w:right="-108"/>
              <w:jc w:val="left"/>
              <w:rPr>
                <w:rFonts w:ascii="宋体" w:hAnsi="宋体" w:cs="宋体"/>
                <w:color w:val="auto"/>
                <w:sz w:val="24"/>
                <w:highlight w:val="none"/>
              </w:rPr>
            </w:pPr>
            <w:r>
              <w:rPr>
                <w:rFonts w:hint="eastAsia" w:ascii="宋体" w:hAnsi="宋体" w:cs="宋体"/>
                <w:color w:val="auto"/>
                <w:sz w:val="24"/>
                <w:highlight w:val="none"/>
              </w:rPr>
              <w:t xml:space="preserve">采用低价优先法计算，即满足</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文件要求且最后报价最低的</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的价格为</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基准价，其</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价格分为满分。其他</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的价格分统一按照下列公式计算：</w:t>
            </w:r>
            <w:r/>
          </w:p>
          <w:p>
            <w:pPr>
              <w:contextualSpacing/>
              <w:spacing w:line="264" w:lineRule="auto"/>
              <w:rPr>
                <w:rFonts w:ascii="宋体" w:hAnsi="宋体" w:cs="宋体"/>
                <w:bCs/>
                <w:color w:val="auto"/>
                <w:sz w:val="24"/>
                <w:highlight w:val="none"/>
              </w:rPr>
            </w:pPr>
            <w:r>
              <w:rPr>
                <w:rFonts w:hint="eastAsia" w:ascii="宋体" w:hAnsi="宋体" w:eastAsia="宋体" w:cs="宋体"/>
                <w:color w:val="auto"/>
                <w:sz w:val="24"/>
                <w:highlight w:val="none"/>
              </w:rPr>
              <w:t xml:space="preserve">各</w:t>
            </w: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价格得分=最低</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价格（即</w:t>
            </w: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中的最低评审价格）÷各</w:t>
            </w: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评审价格×</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0</w:t>
            </w:r>
            <w:r/>
          </w:p>
        </w:tc>
      </w:tr>
      <w:tr>
        <w:trPr>
          <w:trHeight w:val="895"/>
        </w:trPr>
        <w:tc>
          <w:tcPr>
            <w:gridSpan w:val="2"/>
            <w:tcMar>
              <w:left w:w="108" w:type="dxa"/>
              <w:top w:w="0" w:type="dxa"/>
              <w:right w:w="108" w:type="dxa"/>
              <w:bottom w:w="0" w:type="dxa"/>
            </w:tcMar>
            <w:tcW w:w="2402"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类似业绩</w:t>
            </w:r>
            <w:r/>
          </w:p>
          <w:p>
            <w:pPr>
              <w:jc w:val="cente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rPr>
              <w:t xml:space="preserve">（4分）</w:t>
            </w:r>
            <w:r/>
          </w:p>
        </w:tc>
        <w:tc>
          <w:tcPr>
            <w:tcMar>
              <w:left w:w="108" w:type="dxa"/>
              <w:top w:w="0" w:type="dxa"/>
              <w:right w:w="108" w:type="dxa"/>
              <w:bottom w:w="0" w:type="dxa"/>
            </w:tcMar>
            <w:tcW w:w="7177" w:type="dxa"/>
            <w:vAlign w:val="center"/>
            <w:textDirection w:val="lrTb"/>
            <w:noWrap w:val="false"/>
          </w:tcPr>
          <w:p>
            <w:pPr>
              <w:rPr>
                <w:rFonts w:hint="eastAsia" w:ascii="宋体" w:hAnsi="宋体" w:eastAsia="宋体" w:cs="宋体"/>
                <w:b/>
                <w:bCs/>
                <w:color w:val="auto"/>
                <w:sz w:val="24"/>
                <w:highlight w:val="none"/>
                <w:lang w:val="en-US" w:eastAsia="zh-CN" w:bidi="ar-SA"/>
              </w:rPr>
            </w:pPr>
            <w:r>
              <w:rPr>
                <w:rFonts w:hint="eastAsia" w:ascii="宋体" w:hAnsi="宋体" w:eastAsia="宋体" w:cs="宋体"/>
                <w:color w:val="auto"/>
                <w:sz w:val="24"/>
                <w:highlight w:val="none"/>
              </w:rPr>
              <w:t xml:space="preserve">供应商</w:t>
            </w:r>
            <w:r>
              <w:rPr>
                <w:rFonts w:hint="eastAsia" w:ascii="宋体" w:hAnsi="宋体" w:eastAsia="宋体"/>
                <w:color w:val="auto"/>
                <w:sz w:val="24"/>
                <w:highlight w:val="none"/>
              </w:rPr>
              <w:t xml:space="preserve">自202</w:t>
            </w:r>
            <w:r>
              <w:rPr>
                <w:rFonts w:hint="eastAsia" w:ascii="宋体" w:hAnsi="宋体" w:eastAsia="宋体"/>
                <w:color w:val="auto"/>
                <w:sz w:val="24"/>
                <w:highlight w:val="none"/>
                <w:lang w:val="en-US" w:eastAsia="zh-CN"/>
              </w:rPr>
              <w:t xml:space="preserve">1</w:t>
            </w:r>
            <w:r>
              <w:rPr>
                <w:rFonts w:hint="eastAsia" w:ascii="宋体" w:hAnsi="宋体" w:eastAsia="宋体"/>
                <w:color w:val="auto"/>
                <w:sz w:val="24"/>
                <w:highlight w:val="none"/>
              </w:rPr>
              <w:t xml:space="preserve">年</w:t>
            </w:r>
            <w:r>
              <w:rPr>
                <w:rFonts w:hint="eastAsia" w:ascii="宋体" w:hAnsi="宋体"/>
                <w:color w:val="auto"/>
                <w:sz w:val="24"/>
                <w:highlight w:val="none"/>
                <w:lang w:val="en-US" w:eastAsia="zh-CN"/>
              </w:rPr>
              <w:t xml:space="preserve">1</w:t>
            </w:r>
            <w:r>
              <w:rPr>
                <w:rFonts w:hint="eastAsia" w:ascii="宋体" w:hAnsi="宋体" w:eastAsia="宋体"/>
                <w:color w:val="auto"/>
                <w:sz w:val="24"/>
                <w:highlight w:val="none"/>
              </w:rPr>
              <w:t xml:space="preserve">月1日以来</w:t>
            </w:r>
            <w:r>
              <w:rPr>
                <w:rFonts w:hint="eastAsia" w:ascii="宋体" w:hAnsi="宋体" w:eastAsia="宋体" w:cs="宋体"/>
                <w:color w:val="auto"/>
                <w:sz w:val="24"/>
                <w:highlight w:val="none"/>
              </w:rPr>
              <w:t xml:space="preserve">供应商承担过和本项目同类业绩证明的每有一个得2分，本项目最高得4分。</w:t>
            </w:r>
            <w:r>
              <w:rPr>
                <w:rFonts w:hint="eastAsia" w:ascii="宋体" w:hAnsi="宋体" w:eastAsia="宋体" w:cs="宋体"/>
                <w:b/>
                <w:bCs/>
                <w:color w:val="auto"/>
                <w:sz w:val="24"/>
                <w:highlight w:val="none"/>
              </w:rPr>
              <w:t xml:space="preserve">注：提供中标通知书及合同原件扫描件并加盖公章，未提供的不得分。时间以合同签订时间为准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二者须同时具备。</w:t>
            </w:r>
            <w:r/>
          </w:p>
        </w:tc>
      </w:tr>
      <w:tr>
        <w:trPr>
          <w:trHeight w:val="90"/>
        </w:trPr>
        <w:tc>
          <w:tcPr>
            <w:gridSpan w:val="2"/>
            <w:tcMar>
              <w:left w:w="108" w:type="dxa"/>
              <w:top w:w="0" w:type="dxa"/>
              <w:right w:w="108" w:type="dxa"/>
              <w:bottom w:w="0" w:type="dxa"/>
            </w:tcMar>
            <w:tcW w:w="2402"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人员配备</w:t>
            </w:r>
            <w:r/>
          </w:p>
          <w:p>
            <w:pPr>
              <w:jc w:val="center"/>
              <w:spacing w:line="264" w:lineRule="auto"/>
              <w:widowControl/>
              <w:rPr>
                <w:rFonts w:ascii="宋体" w:hAnsi="宋体" w:cs="宋体"/>
                <w:bCs/>
                <w:color w:val="auto"/>
                <w:sz w:val="24"/>
                <w:highlight w:val="none"/>
              </w:rPr>
            </w:pPr>
            <w:r>
              <w:rPr>
                <w:rFonts w:hint="eastAsia" w:ascii="宋体" w:hAnsi="宋体" w:cs="宋体"/>
                <w:bCs/>
                <w:color w:val="auto"/>
                <w:sz w:val="24"/>
                <w:highlight w:val="none"/>
                <w:lang w:val="zh-TW"/>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cs="宋体"/>
                <w:bCs/>
                <w:color w:val="auto"/>
                <w:sz w:val="24"/>
                <w:highlight w:val="none"/>
              </w:rPr>
              <w:t xml:space="preserve">分</w:t>
            </w:r>
            <w:r>
              <w:rPr>
                <w:rFonts w:hint="eastAsia" w:ascii="宋体" w:hAnsi="宋体" w:cs="宋体"/>
                <w:bCs/>
                <w:color w:val="auto"/>
                <w:sz w:val="24"/>
                <w:highlight w:val="none"/>
                <w:lang w:val="zh-TW"/>
              </w:rPr>
              <w:t xml:space="preserve">）</w:t>
            </w:r>
            <w:r/>
          </w:p>
        </w:tc>
        <w:tc>
          <w:tcPr>
            <w:tcMar>
              <w:left w:w="108" w:type="dxa"/>
              <w:top w:w="0" w:type="dxa"/>
              <w:right w:w="108" w:type="dxa"/>
              <w:bottom w:w="0" w:type="dxa"/>
            </w:tcMar>
            <w:tcW w:w="7177" w:type="dxa"/>
            <w:vAlign w:val="center"/>
            <w:textDirection w:val="lrTb"/>
            <w:noWrap w:val="false"/>
          </w:tcPr>
          <w:p>
            <w:pPr>
              <w:contextualSpacing/>
              <w:spacing w:line="264" w:lineRule="auto"/>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val="zh-TW" w:eastAsia="zh-TW" w:bidi="ar"/>
              </w:rPr>
              <w:t xml:space="preserve">项目负责人具有</w:t>
            </w:r>
            <w:r>
              <w:rPr>
                <w:rFonts w:hint="eastAsia" w:ascii="宋体" w:hAnsi="宋体" w:cs="宋体"/>
                <w:color w:val="auto"/>
                <w:sz w:val="24"/>
                <w:highlight w:val="none"/>
                <w:lang w:val="zh-TW" w:eastAsia="zh-CN" w:bidi="ar"/>
              </w:rPr>
              <w:t xml:space="preserve">市政贰级建造师或五年以上给排水</w:t>
            </w:r>
            <w:r>
              <w:rPr>
                <w:rFonts w:hint="eastAsia" w:ascii="宋体" w:hAnsi="宋体" w:cs="宋体"/>
                <w:color w:val="auto"/>
                <w:sz w:val="24"/>
                <w:highlight w:val="none"/>
                <w:lang w:val="zh-TW" w:eastAsia="zh-TW" w:bidi="ar"/>
              </w:rPr>
              <w:t xml:space="preserve">工程类</w:t>
            </w:r>
            <w:r>
              <w:rPr>
                <w:rFonts w:hint="eastAsia" w:ascii="宋体" w:hAnsi="宋体" w:cs="宋体"/>
                <w:color w:val="auto"/>
                <w:sz w:val="24"/>
                <w:highlight w:val="none"/>
                <w:lang w:val="zh-TW" w:eastAsia="zh-CN" w:bidi="ar"/>
              </w:rPr>
              <w:t xml:space="preserve">专业</w:t>
            </w:r>
            <w:r>
              <w:rPr>
                <w:rFonts w:hint="eastAsia" w:ascii="宋体" w:hAnsi="宋体" w:eastAsia="宋体" w:cs="宋体"/>
                <w:color w:val="auto"/>
                <w:sz w:val="24"/>
                <w:highlight w:val="none"/>
                <w:lang w:val="en-US" w:eastAsia="zh-CN" w:bidi="ar"/>
              </w:rPr>
              <w:t xml:space="preserve">中级（含）以上</w:t>
            </w:r>
            <w:r>
              <w:rPr>
                <w:rFonts w:hint="eastAsia" w:ascii="宋体" w:hAnsi="宋体" w:cs="宋体"/>
                <w:color w:val="auto"/>
                <w:sz w:val="24"/>
                <w:highlight w:val="none"/>
                <w:lang w:val="zh-TW" w:eastAsia="zh-TW" w:bidi="ar"/>
              </w:rPr>
              <w:t xml:space="preserve">称得</w:t>
            </w:r>
            <w:r>
              <w:rPr>
                <w:rFonts w:hint="eastAsia" w:ascii="宋体" w:hAnsi="宋体" w:eastAsia="宋体" w:cs="宋体"/>
                <w:color w:val="auto"/>
                <w:sz w:val="24"/>
                <w:highlight w:val="none"/>
                <w:lang w:val="en-US" w:eastAsia="zh-CN" w:bidi="ar"/>
              </w:rPr>
              <w:t xml:space="preserve">4</w:t>
            </w:r>
            <w:r>
              <w:rPr>
                <w:rFonts w:hint="eastAsia" w:ascii="宋体" w:hAnsi="宋体" w:cs="宋体"/>
                <w:color w:val="auto"/>
                <w:sz w:val="24"/>
                <w:highlight w:val="none"/>
                <w:lang w:val="zh-TW" w:eastAsia="zh-TW" w:bidi="ar"/>
              </w:rPr>
              <w:t xml:space="preserve">分</w:t>
            </w:r>
            <w:r>
              <w:rPr>
                <w:rFonts w:hint="eastAsia" w:ascii="宋体" w:hAnsi="宋体" w:cs="宋体"/>
                <w:color w:val="auto"/>
                <w:sz w:val="24"/>
                <w:highlight w:val="none"/>
                <w:lang w:val="en-US" w:eastAsia="zh-CN" w:bidi="ar"/>
              </w:rPr>
              <w:t xml:space="preserve">。</w:t>
            </w:r>
            <w:r/>
          </w:p>
          <w:p>
            <w:pPr>
              <w:pStyle w:val="839"/>
              <w:spacing w:line="360" w:lineRule="exact"/>
              <w:rPr>
                <w:rFonts w:hint="eastAsia" w:ascii="宋体" w:hAnsi="宋体" w:eastAsia="宋体" w:cs="宋体"/>
                <w:color w:val="auto"/>
                <w:sz w:val="24"/>
                <w:highlight w:val="none"/>
                <w:lang w:val="zh-TW" w:eastAsia="zh-CN" w:bidi="ar"/>
              </w:rPr>
            </w:pPr>
            <w:r>
              <w:rPr>
                <w:rFonts w:hint="eastAsia" w:ascii="宋体" w:hAnsi="宋体" w:eastAsia="宋体" w:cs="宋体"/>
                <w:color w:val="auto"/>
                <w:sz w:val="24"/>
                <w:szCs w:val="24"/>
                <w:highlight w:val="none"/>
                <w:lang w:val="zh-TW" w:eastAsia="zh-TW" w:bidi="ar"/>
              </w:rPr>
              <w:t xml:space="preserve">注：响应文件中提供以上人员的职称证书复印件并加盖公章</w:t>
            </w:r>
            <w:r>
              <w:rPr>
                <w:rFonts w:hint="eastAsia" w:ascii="宋体" w:hAnsi="宋体" w:eastAsia="宋体" w:cs="宋体"/>
                <w:color w:val="auto"/>
                <w:sz w:val="24"/>
                <w:szCs w:val="24"/>
                <w:highlight w:val="none"/>
                <w:lang w:val="zh-TW" w:eastAsia="zh-CN" w:bidi="ar"/>
              </w:rPr>
              <w:t xml:space="preserve">。</w:t>
            </w:r>
            <w:r>
              <w:rPr>
                <w:rFonts w:hint="eastAsia" w:ascii="宋体" w:hAnsi="宋体" w:eastAsia="宋体" w:cs="宋体"/>
                <w:color w:val="auto"/>
                <w:sz w:val="24"/>
                <w:szCs w:val="24"/>
                <w:highlight w:val="none"/>
                <w:lang w:val="zh-TW" w:eastAsia="zh-TW" w:bidi="ar"/>
              </w:rPr>
              <w:t xml:space="preserve">提供</w:t>
            </w:r>
            <w:r>
              <w:rPr>
                <w:rFonts w:hint="eastAsia" w:ascii="宋体" w:hAnsi="宋体" w:cs="宋体"/>
                <w:color w:val="auto"/>
                <w:sz w:val="24"/>
                <w:szCs w:val="24"/>
                <w:highlight w:val="none"/>
                <w:lang w:val="en-US" w:eastAsia="zh-CN" w:bidi="ar"/>
              </w:rPr>
              <w:t xml:space="preserve">本单位</w:t>
            </w:r>
            <w:r>
              <w:rPr>
                <w:rFonts w:hint="eastAsia" w:ascii="宋体" w:hAnsi="宋体" w:eastAsia="宋体" w:cs="宋体"/>
                <w:color w:val="auto"/>
                <w:sz w:val="24"/>
                <w:szCs w:val="24"/>
                <w:highlight w:val="none"/>
                <w:lang w:val="zh-TW" w:eastAsia="zh-TW" w:bidi="ar"/>
              </w:rPr>
              <w:t xml:space="preserve">人员前</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zh-TW" w:eastAsia="zh-TW" w:bidi="ar"/>
              </w:rPr>
              <w:t xml:space="preserve">个月内任何1</w:t>
            </w:r>
            <w:r>
              <w:rPr>
                <w:rFonts w:hint="eastAsia" w:ascii="宋体" w:hAnsi="宋体" w:cs="宋体"/>
                <w:color w:val="auto"/>
                <w:sz w:val="24"/>
                <w:szCs w:val="24"/>
                <w:highlight w:val="none"/>
                <w:lang w:val="zh-TW" w:eastAsia="zh-CN" w:bidi="ar"/>
              </w:rPr>
              <w:t xml:space="preserve">个</w:t>
            </w:r>
            <w:r>
              <w:rPr>
                <w:rFonts w:hint="eastAsia" w:ascii="宋体" w:hAnsi="宋体" w:eastAsia="宋体" w:cs="宋体"/>
                <w:color w:val="auto"/>
                <w:sz w:val="24"/>
                <w:szCs w:val="24"/>
                <w:highlight w:val="none"/>
                <w:lang w:val="zh-TW" w:eastAsia="zh-TW" w:bidi="ar"/>
              </w:rPr>
              <w:t xml:space="preserve">月的社保缴纳凭证。</w:t>
            </w:r>
            <w:r/>
          </w:p>
        </w:tc>
      </w:tr>
      <w:tr>
        <w:trPr>
          <w:trHeight w:val="1198"/>
        </w:trPr>
        <w:tc>
          <w:tcPr>
            <w:gridSpan w:val="2"/>
            <w:tcMar>
              <w:left w:w="108" w:type="dxa"/>
              <w:top w:w="0" w:type="dxa"/>
              <w:right w:w="108" w:type="dxa"/>
              <w:bottom w:w="0" w:type="dxa"/>
            </w:tcMar>
            <w:tcW w:w="2402" w:type="dxa"/>
            <w:vAlign w:val="center"/>
            <w:textDirection w:val="lrTb"/>
            <w:noWrap w:val="false"/>
          </w:tcPr>
          <w:p>
            <w:pPr>
              <w:jc w:val="center"/>
              <w:spacing w:line="264" w:lineRule="auto"/>
              <w:widowControl/>
              <w:rPr>
                <w:rFonts w:hint="eastAsia" w:ascii="宋体" w:hAnsi="宋体" w:cs="宋体"/>
                <w:bCs/>
                <w:color w:val="auto"/>
                <w:sz w:val="24"/>
                <w:highlight w:val="none"/>
                <w:lang w:val="zh-TW" w:eastAsia="zh-TW"/>
              </w:rPr>
            </w:pPr>
            <w:r>
              <w:rPr>
                <w:rFonts w:hint="eastAsia" w:ascii="宋体" w:hAnsi="宋体" w:cs="宋体"/>
                <w:bCs/>
                <w:color w:val="auto"/>
                <w:sz w:val="24"/>
                <w:highlight w:val="none"/>
                <w:lang w:val="zh-TW" w:eastAsia="zh-TW"/>
              </w:rPr>
              <w:t xml:space="preserve">拟投入设备</w:t>
            </w:r>
            <w:r/>
          </w:p>
          <w:p>
            <w:pPr>
              <w:jc w:val="center"/>
              <w:spacing w:line="264" w:lineRule="auto"/>
              <w:widowControl/>
              <w:rPr>
                <w:rFonts w:hint="eastAsia" w:ascii="宋体" w:hAnsi="宋体" w:cs="宋体"/>
                <w:bCs/>
                <w:color w:val="auto"/>
                <w:sz w:val="24"/>
                <w:highlight w:val="none"/>
                <w:lang w:val="zh-TW" w:eastAsia="zh-TW"/>
              </w:rPr>
            </w:pPr>
            <w:r>
              <w:rPr>
                <w:rFonts w:hint="eastAsia" w:ascii="宋体" w:hAnsi="宋体" w:cs="宋体"/>
                <w:bCs/>
                <w:color w:val="auto"/>
                <w:sz w:val="24"/>
                <w:highlight w:val="none"/>
                <w:lang w:val="zh-TW" w:eastAsia="zh-TW"/>
              </w:rPr>
              <w:t xml:space="preserve">（</w:t>
            </w:r>
            <w:r>
              <w:rPr>
                <w:rFonts w:hint="eastAsia" w:ascii="宋体" w:hAnsi="宋体" w:eastAsia="宋体" w:cs="宋体"/>
                <w:bCs/>
                <w:color w:val="auto"/>
                <w:sz w:val="24"/>
                <w:highlight w:val="none"/>
                <w:lang w:val="en-US" w:eastAsia="zh-CN"/>
              </w:rPr>
              <w:t xml:space="preserve">8</w:t>
            </w:r>
            <w:r>
              <w:rPr>
                <w:rFonts w:hint="eastAsia" w:ascii="宋体" w:hAnsi="宋体" w:cs="宋体"/>
                <w:bCs/>
                <w:color w:val="auto"/>
                <w:sz w:val="24"/>
                <w:highlight w:val="none"/>
                <w:lang w:val="zh-TW" w:eastAsia="zh-TW"/>
              </w:rPr>
              <w:t xml:space="preserve">分）</w:t>
            </w:r>
            <w:r/>
          </w:p>
        </w:tc>
        <w:tc>
          <w:tcPr>
            <w:tcMar>
              <w:left w:w="108" w:type="dxa"/>
              <w:top w:w="0" w:type="dxa"/>
              <w:right w:w="108" w:type="dxa"/>
              <w:bottom w:w="0" w:type="dxa"/>
            </w:tcMar>
            <w:tcW w:w="7177" w:type="dxa"/>
            <w:vAlign w:val="center"/>
            <w:textDirection w:val="lrTb"/>
            <w:noWrap w:val="false"/>
          </w:tcPr>
          <w:p>
            <w:pPr>
              <w:jc w:val="left"/>
              <w:rPr>
                <w:rFonts w:ascii="宋体" w:hAnsi="宋体" w:cs="宋体"/>
                <w:color w:val="auto"/>
                <w:sz w:val="24"/>
                <w:highlight w:val="none"/>
                <w:lang w:val="zh-TW" w:eastAsia="zh-TW" w:bidi="ar"/>
              </w:rPr>
            </w:pPr>
            <w:r>
              <w:rPr>
                <w:rFonts w:hint="default" w:ascii="宋体" w:hAnsi="宋体" w:eastAsia="宋体" w:cs="宋体"/>
                <w:color w:val="auto"/>
                <w:sz w:val="24"/>
                <w:szCs w:val="24"/>
                <w:highlight w:val="none"/>
                <w:lang w:val="en-US" w:eastAsia="zh-CN" w:bidi="ar-SA"/>
              </w:rPr>
              <w:t xml:space="preserve">投标人具有CCTV检测机器人、QV</w:t>
            </w:r>
            <w:r>
              <w:rPr>
                <w:rFonts w:hint="eastAsia" w:ascii="宋体" w:hAnsi="宋体" w:eastAsia="宋体" w:cs="宋体"/>
                <w:color w:val="auto"/>
                <w:sz w:val="24"/>
                <w:szCs w:val="24"/>
                <w:highlight w:val="none"/>
                <w:lang w:val="en-US" w:eastAsia="zh-CN" w:bidi="ar-SA"/>
              </w:rPr>
              <w:t xml:space="preserve">潜望镜</w:t>
            </w: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检测车辆</w:t>
            </w: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清淤车辆、</w:t>
            </w:r>
            <w:r>
              <w:rPr>
                <w:rFonts w:hint="default" w:ascii="宋体" w:hAnsi="宋体" w:eastAsia="宋体" w:cs="宋体"/>
                <w:color w:val="auto"/>
                <w:sz w:val="24"/>
                <w:szCs w:val="24"/>
                <w:highlight w:val="none"/>
                <w:lang w:val="en-US" w:eastAsia="zh-CN" w:bidi="ar-SA"/>
              </w:rPr>
              <w:t xml:space="preserve">GPS接收机</w:t>
            </w:r>
            <w:r>
              <w:rPr>
                <w:rFonts w:hint="eastAsia" w:ascii="宋体" w:hAnsi="宋体" w:eastAsia="宋体" w:cs="宋体"/>
                <w:color w:val="auto"/>
                <w:sz w:val="24"/>
                <w:szCs w:val="24"/>
                <w:highlight w:val="none"/>
                <w:lang w:val="en-US" w:eastAsia="zh-CN" w:bidi="ar-SA"/>
              </w:rPr>
              <w:t xml:space="preserve">、全站仪、水准仪、管线探测仪</w:t>
            </w:r>
            <w:r>
              <w:rPr>
                <w:rFonts w:hint="default" w:ascii="宋体" w:hAnsi="宋体" w:eastAsia="宋体" w:cs="宋体"/>
                <w:color w:val="auto"/>
                <w:sz w:val="24"/>
                <w:szCs w:val="24"/>
                <w:highlight w:val="none"/>
                <w:lang w:val="en-US" w:eastAsia="zh-CN" w:bidi="ar-SA"/>
              </w:rPr>
              <w:t xml:space="preserve">等检测与测绘设备，每提供一台加</w:t>
            </w:r>
            <w:r>
              <w:rPr>
                <w:rFonts w:hint="eastAsia" w:ascii="宋体" w:hAnsi="宋体" w:eastAsia="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en-US" w:eastAsia="zh-CN" w:bidi="ar-SA"/>
              </w:rPr>
              <w:t xml:space="preserve">分，该项满分</w:t>
            </w:r>
            <w:r>
              <w:rPr>
                <w:rFonts w:hint="eastAsia" w:ascii="宋体" w:hAnsi="宋体" w:eastAsia="宋体" w:cs="宋体"/>
                <w:color w:val="auto"/>
                <w:sz w:val="24"/>
                <w:szCs w:val="24"/>
                <w:highlight w:val="none"/>
                <w:lang w:val="en-US" w:eastAsia="zh-CN" w:bidi="ar-SA"/>
              </w:rPr>
              <w:t xml:space="preserve">8</w:t>
            </w:r>
            <w:r>
              <w:rPr>
                <w:rFonts w:hint="default"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zh-TW" w:eastAsia="zh-TW" w:bidi="ar-SA"/>
              </w:rPr>
              <w:t xml:space="preserve">。</w:t>
            </w:r>
            <w:r>
              <w:rPr>
                <w:rFonts w:hint="default" w:ascii="宋体" w:hAnsi="宋体" w:eastAsia="宋体" w:cs="宋体"/>
                <w:color w:val="auto"/>
                <w:sz w:val="24"/>
                <w:szCs w:val="24"/>
                <w:highlight w:val="none"/>
                <w:lang w:val="en-US" w:eastAsia="zh-CN" w:bidi="ar-SA"/>
              </w:rPr>
              <w:t xml:space="preserve">设备须为投标人自有设备（需发票复印件并加盖投标人公章</w:t>
            </w:r>
            <w:r>
              <w:rPr>
                <w:rFonts w:hint="eastAsia" w:ascii="宋体" w:hAnsi="宋体" w:eastAsia="宋体" w:cs="宋体"/>
                <w:color w:val="auto"/>
                <w:sz w:val="24"/>
                <w:szCs w:val="24"/>
                <w:highlight w:val="none"/>
                <w:lang w:val="en-US" w:eastAsia="zh-CN" w:bidi="ar-SA"/>
              </w:rPr>
              <w:t xml:space="preserve">）</w:t>
            </w:r>
            <w:r/>
          </w:p>
        </w:tc>
      </w:tr>
      <w:tr>
        <w:trPr>
          <w:trHeight w:val="567"/>
        </w:trPr>
        <w:tc>
          <w:tcPr>
            <w:tcMar>
              <w:left w:w="108" w:type="dxa"/>
              <w:top w:w="0" w:type="dxa"/>
              <w:right w:w="108" w:type="dxa"/>
              <w:bottom w:w="0" w:type="dxa"/>
            </w:tcMar>
            <w:tcW w:w="842" w:type="dxa"/>
            <w:vAlign w:val="center"/>
            <w:vMerge w:val="restart"/>
            <w:textDirection w:val="lrTb"/>
            <w:noWrap w:val="false"/>
          </w:tcPr>
          <w:p>
            <w:pPr>
              <w:contextualSpacing/>
              <w:jc w:val="center"/>
              <w:spacing w:line="264" w:lineRule="auto"/>
              <w:rPr>
                <w:rFonts w:ascii="宋体" w:hAnsi="宋体" w:cs="宋体"/>
                <w:b/>
                <w:bCs/>
                <w:color w:val="auto"/>
                <w:sz w:val="24"/>
                <w:highlight w:val="none"/>
                <w:lang w:val="zh-TW" w:eastAsia="zh-TW" w:bidi="ar"/>
              </w:rPr>
            </w:pPr>
            <w:r>
              <w:rPr>
                <w:rFonts w:ascii="宋体" w:hAnsi="宋体" w:cs="宋体"/>
                <w:b/>
                <w:bCs/>
                <w:color w:val="auto"/>
                <w:sz w:val="24"/>
                <w:highlight w:val="none"/>
                <w:lang w:val="zh-TW" w:eastAsia="zh-TW" w:bidi="ar"/>
              </w:rPr>
            </w:r>
            <w:r/>
          </w:p>
          <w:p>
            <w:pPr>
              <w:contextualSpacing/>
              <w:jc w:val="center"/>
              <w:spacing w:line="264" w:lineRule="auto"/>
              <w:rPr>
                <w:rFonts w:ascii="宋体" w:hAnsi="宋体" w:cs="宋体"/>
                <w:b/>
                <w:bCs/>
                <w:color w:val="auto"/>
                <w:sz w:val="24"/>
                <w:highlight w:val="none"/>
                <w:lang w:val="zh-TW" w:eastAsia="zh-TW" w:bidi="ar"/>
              </w:rPr>
            </w:pPr>
            <w:r>
              <w:rPr>
                <w:rFonts w:ascii="宋体" w:hAnsi="宋体" w:cs="宋体"/>
                <w:b/>
                <w:bCs/>
                <w:color w:val="auto"/>
                <w:sz w:val="24"/>
                <w:highlight w:val="none"/>
                <w:lang w:val="zh-TW" w:eastAsia="zh-TW" w:bidi="ar"/>
              </w:rPr>
            </w:r>
            <w:r/>
          </w:p>
          <w:p>
            <w:pPr>
              <w:contextualSpacing/>
              <w:jc w:val="center"/>
              <w:spacing w:line="264" w:lineRule="auto"/>
              <w:rPr>
                <w:rFonts w:ascii="宋体" w:hAnsi="宋体" w:cs="宋体"/>
                <w:b/>
                <w:bCs/>
                <w:color w:val="auto"/>
                <w:sz w:val="24"/>
                <w:highlight w:val="none"/>
                <w:lang w:val="zh-TW" w:eastAsia="zh-TW" w:bidi="ar"/>
              </w:rPr>
            </w:pPr>
            <w:r>
              <w:rPr>
                <w:rFonts w:ascii="宋体" w:hAnsi="宋体" w:cs="宋体"/>
                <w:b/>
                <w:bCs/>
                <w:color w:val="auto"/>
                <w:sz w:val="24"/>
                <w:highlight w:val="none"/>
                <w:lang w:val="zh-TW" w:eastAsia="zh-TW" w:bidi="ar"/>
              </w:rPr>
            </w:r>
            <w:r/>
          </w:p>
          <w:p>
            <w:pPr>
              <w:contextualSpacing/>
              <w:jc w:val="center"/>
              <w:spacing w:line="264" w:lineRule="auto"/>
              <w:rPr>
                <w:rFonts w:ascii="宋体" w:hAnsi="宋体" w:cs="宋体"/>
                <w:b/>
                <w:bCs/>
                <w:color w:val="auto"/>
                <w:sz w:val="24"/>
                <w:highlight w:val="none"/>
                <w:lang w:val="zh-TW" w:eastAsia="zh-TW" w:bidi="ar"/>
              </w:rPr>
            </w:pPr>
            <w:r>
              <w:rPr>
                <w:rFonts w:ascii="宋体" w:hAnsi="宋体" w:cs="宋体"/>
                <w:b/>
                <w:bCs/>
                <w:color w:val="auto"/>
                <w:sz w:val="24"/>
                <w:highlight w:val="none"/>
                <w:lang w:val="zh-TW" w:eastAsia="zh-TW" w:bidi="ar"/>
              </w:rPr>
            </w:r>
            <w:r/>
          </w:p>
          <w:p>
            <w:pPr>
              <w:contextualSpacing/>
              <w:jc w:val="center"/>
              <w:spacing w:line="264" w:lineRule="auto"/>
              <w:rPr>
                <w:rFonts w:ascii="宋体" w:hAnsi="宋体" w:cs="宋体"/>
                <w:b/>
                <w:bCs/>
                <w:color w:val="auto"/>
                <w:sz w:val="24"/>
                <w:highlight w:val="none"/>
                <w:lang w:val="zh-TW" w:eastAsia="zh-TW" w:bidi="ar"/>
              </w:rPr>
            </w:pPr>
            <w:r>
              <w:rPr>
                <w:rFonts w:ascii="宋体" w:hAnsi="宋体" w:cs="宋体"/>
                <w:b/>
                <w:bCs/>
                <w:color w:val="auto"/>
                <w:sz w:val="24"/>
                <w:highlight w:val="none"/>
                <w:lang w:val="zh-TW" w:eastAsia="zh-TW" w:bidi="ar"/>
              </w:rPr>
            </w:r>
            <w:r/>
          </w:p>
          <w:p>
            <w:pPr>
              <w:contextualSpacing/>
              <w:jc w:val="center"/>
              <w:spacing w:line="264" w:lineRule="auto"/>
              <w:rPr>
                <w:rFonts w:ascii="宋体" w:hAnsi="宋体" w:cs="宋体"/>
                <w:b w:val="0"/>
                <w:bCs w:val="0"/>
                <w:color w:val="auto"/>
                <w:sz w:val="24"/>
                <w:highlight w:val="none"/>
                <w:lang w:val="zh-TW" w:eastAsia="zh-TW" w:bidi="ar"/>
              </w:rPr>
            </w:pPr>
            <w:r>
              <w:rPr>
                <w:rFonts w:ascii="宋体" w:hAnsi="宋体" w:cs="宋体"/>
                <w:b w:val="0"/>
                <w:bCs w:val="0"/>
                <w:color w:val="auto"/>
                <w:sz w:val="24"/>
                <w:highlight w:val="none"/>
                <w:lang w:val="zh-TW" w:eastAsia="zh-TW" w:bidi="ar"/>
              </w:rPr>
            </w:r>
            <w:r/>
          </w:p>
          <w:p>
            <w:pPr>
              <w:contextualSpacing/>
              <w:jc w:val="center"/>
              <w:spacing w:line="264" w:lineRule="auto"/>
              <w:rPr>
                <w:rFonts w:ascii="宋体" w:hAnsi="宋体" w:cs="宋体"/>
                <w:b w:val="0"/>
                <w:bCs w:val="0"/>
                <w:color w:val="auto"/>
                <w:sz w:val="24"/>
                <w:highlight w:val="none"/>
                <w:lang w:val="zh-TW" w:eastAsia="zh-TW" w:bidi="ar"/>
              </w:rPr>
            </w:pPr>
            <w:r>
              <w:rPr>
                <w:rFonts w:ascii="宋体" w:hAnsi="宋体" w:cs="宋体"/>
                <w:b w:val="0"/>
                <w:bCs w:val="0"/>
                <w:color w:val="auto"/>
                <w:sz w:val="24"/>
                <w:highlight w:val="none"/>
                <w:lang w:val="zh-TW" w:eastAsia="zh-TW" w:bidi="ar"/>
              </w:rPr>
            </w:r>
            <w:r/>
          </w:p>
          <w:p>
            <w:pPr>
              <w:contextualSpacing/>
              <w:jc w:val="center"/>
              <w:spacing w:line="264" w:lineRule="auto"/>
              <w:rPr>
                <w:rFonts w:ascii="宋体" w:hAnsi="宋体" w:cs="宋体"/>
                <w:bCs/>
                <w:color w:val="auto"/>
                <w:sz w:val="24"/>
                <w:highlight w:val="none"/>
              </w:rPr>
            </w:pPr>
            <w:r>
              <w:rPr>
                <w:rFonts w:hint="eastAsia" w:ascii="宋体" w:hAnsi="宋体" w:cs="宋体"/>
                <w:b w:val="0"/>
                <w:bCs w:val="0"/>
                <w:color w:val="auto"/>
                <w:sz w:val="24"/>
                <w:highlight w:val="none"/>
                <w:lang w:val="zh-TW" w:eastAsia="zh-TW" w:bidi="ar"/>
              </w:rPr>
              <w:t xml:space="preserve">服务方案</w:t>
            </w:r>
            <w:r>
              <w:rPr>
                <w:rFonts w:hint="eastAsia" w:ascii="宋体" w:hAnsi="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74</w:t>
            </w:r>
            <w:r>
              <w:rPr>
                <w:rFonts w:hint="eastAsia" w:ascii="宋体" w:hAnsi="宋体" w:cs="宋体"/>
                <w:b w:val="0"/>
                <w:bCs w:val="0"/>
                <w:color w:val="auto"/>
                <w:sz w:val="24"/>
                <w:highlight w:val="none"/>
              </w:rPr>
              <w:t xml:space="preserve">分）</w:t>
            </w:r>
            <w:r/>
          </w:p>
        </w:tc>
        <w:tc>
          <w:tcPr>
            <w:tcMar>
              <w:left w:w="108" w:type="dxa"/>
              <w:top w:w="0" w:type="dxa"/>
              <w:right w:w="108" w:type="dxa"/>
              <w:bottom w:w="0" w:type="dxa"/>
            </w:tcMar>
            <w:tcW w:w="1560" w:type="dxa"/>
            <w:vAlign w:val="center"/>
            <w:textDirection w:val="lrTb"/>
            <w:noWrap w:val="false"/>
          </w:tcPr>
          <w:p>
            <w:pPr>
              <w:contextualSpacing/>
              <w:spacing w:line="264" w:lineRule="auto"/>
              <w:rPr>
                <w:rFonts w:ascii="宋体" w:hAnsi="宋体" w:cs="宋体"/>
                <w:color w:val="auto"/>
                <w:sz w:val="24"/>
                <w:highlight w:val="none"/>
                <w:lang w:val="zh-TW" w:eastAsia="zh-TW" w:bidi="ar"/>
              </w:rPr>
            </w:pPr>
            <w:r>
              <w:rPr>
                <w:rFonts w:hint="eastAsia" w:ascii="宋体" w:hAnsi="宋体" w:cs="宋体"/>
                <w:color w:val="auto"/>
                <w:sz w:val="24"/>
                <w:highlight w:val="none"/>
                <w:lang w:val="zh-TW" w:eastAsia="zh-TW" w:bidi="ar"/>
              </w:rPr>
              <w:t xml:space="preserve">1、针对本项目现状了解，包括重点、难点及解决思路（1</w:t>
            </w:r>
            <w:r>
              <w:rPr>
                <w:rFonts w:hint="eastAsia" w:ascii="宋体" w:hAnsi="宋体" w:eastAsia="宋体" w:cs="宋体"/>
                <w:color w:val="auto"/>
                <w:sz w:val="24"/>
                <w:highlight w:val="none"/>
                <w:lang w:val="en-US" w:eastAsia="zh-CN" w:bidi="ar"/>
              </w:rPr>
              <w:t xml:space="preserve">3</w:t>
            </w:r>
            <w:r>
              <w:rPr>
                <w:rFonts w:hint="eastAsia" w:ascii="宋体" w:hAnsi="宋体" w:cs="宋体"/>
                <w:color w:val="auto"/>
                <w:sz w:val="24"/>
                <w:highlight w:val="none"/>
                <w:lang w:val="zh-TW" w:eastAsia="zh-TW" w:bidi="ar"/>
              </w:rPr>
              <w:t xml:space="preserve">分）</w:t>
            </w:r>
            <w:r/>
          </w:p>
        </w:tc>
        <w:tc>
          <w:tcPr>
            <w:tcMar>
              <w:left w:w="108" w:type="dxa"/>
              <w:top w:w="0" w:type="dxa"/>
              <w:right w:w="108" w:type="dxa"/>
              <w:bottom w:w="0" w:type="dxa"/>
            </w:tcMar>
            <w:tcW w:w="7177" w:type="dxa"/>
            <w:vAlign w:val="center"/>
            <w:textDirection w:val="lrTb"/>
            <w:noWrap w:val="false"/>
          </w:tcPr>
          <w:p>
            <w:pPr>
              <w:contextualSpacing/>
              <w:spacing w:line="264" w:lineRule="auto"/>
              <w:rPr>
                <w:rFonts w:ascii="宋体" w:hAnsi="宋体" w:cs="宋体"/>
                <w:color w:val="auto"/>
                <w:sz w:val="24"/>
                <w:highlight w:val="none"/>
                <w:lang w:val="zh-TW" w:eastAsia="zh-TW" w:bidi="ar"/>
              </w:rPr>
            </w:pPr>
            <w:r>
              <w:rPr>
                <w:rFonts w:hint="eastAsia" w:ascii="宋体" w:hAnsi="宋体" w:cs="宋体"/>
                <w:color w:val="auto"/>
                <w:sz w:val="24"/>
                <w:highlight w:val="none"/>
                <w:lang w:val="zh-TW" w:eastAsia="zh-TW" w:bidi="ar"/>
              </w:rPr>
              <w:t xml:space="preserve">根据响应单位对现状了解程度进行综合评定，全面完善、科学合理、操作性强、贴合项目实际的得</w:t>
            </w:r>
            <w:r>
              <w:rPr>
                <w:rFonts w:hint="eastAsia" w:ascii="宋体" w:hAnsi="宋体" w:eastAsia="宋体" w:cs="宋体"/>
                <w:color w:val="auto"/>
                <w:sz w:val="24"/>
                <w:highlight w:val="none"/>
                <w:lang w:val="en-US" w:eastAsia="zh-CN" w:bidi="ar"/>
              </w:rPr>
              <w:t xml:space="preserve">13</w:t>
            </w:r>
            <w:r>
              <w:rPr>
                <w:rFonts w:hint="eastAsia" w:ascii="宋体" w:hAnsi="宋体" w:cs="宋体"/>
                <w:color w:val="auto"/>
                <w:sz w:val="24"/>
                <w:highlight w:val="none"/>
                <w:lang w:val="zh-TW" w:eastAsia="zh-TW" w:bidi="ar"/>
              </w:rPr>
              <w:t xml:space="preserve">分；较全面、较合理、操作性较强，较贴合项目实际的得</w:t>
            </w:r>
            <w:r>
              <w:rPr>
                <w:rFonts w:hint="eastAsia" w:ascii="宋体" w:hAnsi="宋体" w:eastAsia="宋体" w:cs="宋体"/>
                <w:color w:val="auto"/>
                <w:sz w:val="24"/>
                <w:highlight w:val="none"/>
                <w:lang w:val="en-US" w:eastAsia="zh-CN" w:bidi="ar"/>
              </w:rPr>
              <w:t xml:space="preserve">10</w:t>
            </w:r>
            <w:r>
              <w:rPr>
                <w:rFonts w:hint="eastAsia" w:ascii="宋体" w:hAnsi="宋体" w:cs="宋体"/>
                <w:color w:val="auto"/>
                <w:sz w:val="24"/>
                <w:highlight w:val="none"/>
                <w:lang w:val="zh-TW" w:eastAsia="zh-TW" w:bidi="ar"/>
              </w:rPr>
              <w:t xml:space="preserve">分；方案合理性、操作性一般的得</w:t>
            </w:r>
            <w:r>
              <w:rPr>
                <w:rFonts w:hint="eastAsia" w:ascii="宋体" w:hAnsi="宋体" w:eastAsia="宋体" w:cs="宋体"/>
                <w:color w:val="auto"/>
                <w:sz w:val="24"/>
                <w:highlight w:val="none"/>
                <w:lang w:val="en-US" w:eastAsia="zh-CN" w:bidi="ar"/>
              </w:rPr>
              <w:t xml:space="preserve">7</w:t>
            </w:r>
            <w:r>
              <w:rPr>
                <w:rFonts w:hint="eastAsia" w:ascii="宋体" w:hAnsi="宋体" w:cs="宋体"/>
                <w:color w:val="auto"/>
                <w:sz w:val="24"/>
                <w:highlight w:val="none"/>
                <w:lang w:val="zh-TW" w:eastAsia="zh-TW" w:bidi="ar"/>
              </w:rPr>
              <w:t xml:space="preserve">分；方案不全面、不合理、操作性差、不符合项目实际的得</w:t>
            </w:r>
            <w:r>
              <w:rPr>
                <w:rFonts w:hint="eastAsia" w:ascii="宋体" w:hAnsi="宋体" w:eastAsia="宋体" w:cs="宋体"/>
                <w:color w:val="auto"/>
                <w:sz w:val="24"/>
                <w:highlight w:val="none"/>
                <w:lang w:val="en-US" w:eastAsia="zh-CN" w:bidi="ar"/>
              </w:rPr>
              <w:t xml:space="preserve">4</w:t>
            </w:r>
            <w:r>
              <w:rPr>
                <w:rFonts w:hint="eastAsia" w:ascii="宋体" w:hAnsi="宋体" w:cs="宋体"/>
                <w:color w:val="auto"/>
                <w:sz w:val="24"/>
                <w:highlight w:val="none"/>
                <w:lang w:val="zh-TW" w:eastAsia="zh-TW" w:bidi="ar"/>
              </w:rPr>
              <w:t xml:space="preserve">分；无方案的不得分，最高得1</w:t>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val="zh-TW" w:eastAsia="zh-TW" w:bidi="ar"/>
              </w:rPr>
              <w:t xml:space="preserve">分。</w:t>
            </w:r>
            <w:r/>
          </w:p>
        </w:tc>
      </w:tr>
      <w:tr>
        <w:trPr>
          <w:trHeight w:val="1549"/>
        </w:trPr>
        <w:tc>
          <w:tcPr>
            <w:tcMar>
              <w:left w:w="108" w:type="dxa"/>
              <w:top w:w="0" w:type="dxa"/>
              <w:right w:w="108" w:type="dxa"/>
              <w:bottom w:w="0" w:type="dxa"/>
            </w:tcMar>
            <w:tcW w:w="842" w:type="dxa"/>
            <w:vAlign w:val="center"/>
            <w:vMerge w:val="continue"/>
            <w:textDirection w:val="lrTb"/>
            <w:noWrap w:val="false"/>
          </w:tcPr>
          <w:p>
            <w:pPr>
              <w:contextualSpacing/>
              <w:spacing w:line="264" w:lineRule="auto"/>
              <w:rPr>
                <w:rFonts w:ascii="宋体" w:hAnsi="宋体" w:cs="宋体"/>
                <w:color w:val="auto"/>
                <w:sz w:val="24"/>
                <w:highlight w:val="none"/>
                <w:lang w:val="zh-TW" w:eastAsia="zh-TW" w:bidi="ar"/>
              </w:rPr>
            </w:pPr>
            <w:r>
              <w:rPr>
                <w:rFonts w:ascii="宋体" w:hAnsi="宋体" w:cs="宋体"/>
                <w:color w:val="auto"/>
                <w:sz w:val="24"/>
                <w:highlight w:val="none"/>
                <w:lang w:val="zh-TW" w:eastAsia="zh-TW" w:bidi="ar"/>
              </w:rPr>
            </w:r>
            <w:r/>
          </w:p>
        </w:tc>
        <w:tc>
          <w:tcPr>
            <w:tcMar>
              <w:left w:w="108" w:type="dxa"/>
              <w:top w:w="0" w:type="dxa"/>
              <w:right w:w="108" w:type="dxa"/>
              <w:bottom w:w="0" w:type="dxa"/>
            </w:tcMar>
            <w:tcW w:w="1560" w:type="dxa"/>
            <w:vAlign w:val="center"/>
            <w:textDirection w:val="lrTb"/>
            <w:noWrap w:val="false"/>
          </w:tcPr>
          <w:p>
            <w:pPr>
              <w:contextualSpacing/>
              <w:spacing w:line="264" w:lineRule="auto"/>
              <w:rPr>
                <w:rFonts w:ascii="宋体" w:hAnsi="宋体" w:cs="宋体"/>
                <w:color w:val="auto"/>
                <w:sz w:val="24"/>
                <w:highlight w:val="none"/>
                <w:lang w:val="zh-TW" w:eastAsia="zh-TW" w:bidi="ar"/>
              </w:rPr>
            </w:pPr>
            <w:r>
              <w:rPr>
                <w:rFonts w:hint="eastAsia" w:ascii="宋体" w:hAnsi="宋体" w:cs="宋体"/>
                <w:color w:val="auto"/>
                <w:sz w:val="24"/>
                <w:highlight w:val="none"/>
                <w:lang w:val="zh-TW" w:eastAsia="zh-TW" w:bidi="ar"/>
              </w:rPr>
              <w:t xml:space="preserve">2、针对本项目的服务方案（1</w:t>
            </w:r>
            <w:r>
              <w:rPr>
                <w:rFonts w:hint="eastAsia" w:ascii="宋体" w:hAnsi="宋体" w:eastAsia="宋体" w:cs="宋体"/>
                <w:color w:val="auto"/>
                <w:sz w:val="24"/>
                <w:highlight w:val="none"/>
                <w:lang w:val="en-US" w:eastAsia="zh-CN" w:bidi="ar"/>
              </w:rPr>
              <w:t xml:space="preserve">3</w:t>
            </w:r>
            <w:r>
              <w:rPr>
                <w:rFonts w:hint="eastAsia" w:ascii="宋体" w:hAnsi="宋体" w:cs="宋体"/>
                <w:color w:val="auto"/>
                <w:sz w:val="24"/>
                <w:highlight w:val="none"/>
                <w:lang w:val="zh-TW" w:eastAsia="zh-TW" w:bidi="ar"/>
              </w:rPr>
              <w:t xml:space="preserve">分）</w:t>
            </w:r>
            <w:r/>
          </w:p>
        </w:tc>
        <w:tc>
          <w:tcPr>
            <w:tcMar>
              <w:left w:w="108" w:type="dxa"/>
              <w:top w:w="0" w:type="dxa"/>
              <w:right w:w="108" w:type="dxa"/>
              <w:bottom w:w="0" w:type="dxa"/>
            </w:tcMar>
            <w:tcW w:w="7177" w:type="dxa"/>
            <w:vAlign w:val="center"/>
            <w:textDirection w:val="lrTb"/>
            <w:noWrap w:val="false"/>
          </w:tcPr>
          <w:p>
            <w:pPr>
              <w:contextualSpacing/>
              <w:spacing w:line="264" w:lineRule="auto"/>
              <w:rPr>
                <w:rFonts w:ascii="宋体" w:hAnsi="宋体" w:cs="宋体"/>
                <w:color w:val="auto"/>
                <w:sz w:val="24"/>
                <w:highlight w:val="none"/>
                <w:lang w:val="zh-TW" w:eastAsia="zh-TW" w:bidi="ar"/>
              </w:rPr>
            </w:pPr>
            <w:r>
              <w:rPr>
                <w:rFonts w:hint="eastAsia" w:ascii="宋体" w:hAnsi="宋体" w:cs="宋体"/>
                <w:color w:val="auto"/>
                <w:sz w:val="24"/>
                <w:highlight w:val="none"/>
                <w:lang w:val="zh-TW" w:eastAsia="zh-TW" w:bidi="ar"/>
              </w:rPr>
              <w:t xml:space="preserve">根据响应单位的服务方案的完整性、可行性等方面综合评定：方案完整详细，措施有效扎实，有针对性得</w:t>
            </w:r>
            <w:r>
              <w:rPr>
                <w:rFonts w:hint="eastAsia" w:ascii="宋体" w:hAnsi="宋体" w:eastAsia="宋体" w:cs="宋体"/>
                <w:color w:val="auto"/>
                <w:sz w:val="24"/>
                <w:highlight w:val="none"/>
                <w:lang w:val="en-US" w:eastAsia="zh-CN" w:bidi="ar"/>
              </w:rPr>
              <w:t xml:space="preserve">13</w:t>
            </w:r>
            <w:r>
              <w:rPr>
                <w:rFonts w:hint="eastAsia" w:ascii="宋体" w:hAnsi="宋体" w:cs="宋体"/>
                <w:color w:val="auto"/>
                <w:sz w:val="24"/>
                <w:highlight w:val="none"/>
                <w:lang w:val="zh-TW" w:eastAsia="zh-TW" w:bidi="ar"/>
              </w:rPr>
              <w:t xml:space="preserve">分；方案较为完整，措施有一定的可行性，较有针对性得</w:t>
            </w:r>
            <w:r>
              <w:rPr>
                <w:rFonts w:hint="eastAsia" w:ascii="宋体" w:hAnsi="宋体" w:eastAsia="宋体" w:cs="宋体"/>
                <w:color w:val="auto"/>
                <w:sz w:val="24"/>
                <w:highlight w:val="none"/>
                <w:lang w:val="en-US" w:eastAsia="zh-CN" w:bidi="ar"/>
              </w:rPr>
              <w:t xml:space="preserve">10</w:t>
            </w:r>
            <w:r>
              <w:rPr>
                <w:rFonts w:hint="eastAsia" w:ascii="宋体" w:hAnsi="宋体" w:cs="宋体"/>
                <w:color w:val="auto"/>
                <w:sz w:val="24"/>
                <w:highlight w:val="none"/>
                <w:lang w:val="zh-TW" w:eastAsia="zh-TW" w:bidi="ar"/>
              </w:rPr>
              <w:t xml:space="preserve">分；方案不甚详细，可行性及针对性一般，得</w:t>
            </w:r>
            <w:r>
              <w:rPr>
                <w:rFonts w:hint="eastAsia" w:ascii="宋体" w:hAnsi="宋体" w:eastAsia="宋体" w:cs="宋体"/>
                <w:color w:val="auto"/>
                <w:sz w:val="24"/>
                <w:highlight w:val="none"/>
                <w:lang w:val="en-US" w:eastAsia="zh-CN" w:bidi="ar"/>
              </w:rPr>
              <w:t xml:space="preserve">7</w:t>
            </w:r>
            <w:r>
              <w:rPr>
                <w:rFonts w:hint="eastAsia" w:ascii="宋体" w:hAnsi="宋体" w:cs="宋体"/>
                <w:color w:val="auto"/>
                <w:sz w:val="24"/>
                <w:highlight w:val="none"/>
                <w:lang w:val="zh-TW" w:eastAsia="zh-TW" w:bidi="ar"/>
              </w:rPr>
              <w:t xml:space="preserve">分；方案、可行性及针对性较差，得</w:t>
            </w:r>
            <w:r>
              <w:rPr>
                <w:rFonts w:hint="eastAsia" w:ascii="宋体" w:hAnsi="宋体" w:eastAsia="宋体" w:cs="宋体"/>
                <w:color w:val="auto"/>
                <w:sz w:val="24"/>
                <w:highlight w:val="none"/>
                <w:lang w:val="en-US" w:eastAsia="zh-CN" w:bidi="ar"/>
              </w:rPr>
              <w:t xml:space="preserve">4</w:t>
            </w:r>
            <w:r>
              <w:rPr>
                <w:rFonts w:hint="eastAsia" w:ascii="宋体" w:hAnsi="宋体" w:cs="宋体"/>
                <w:color w:val="auto"/>
                <w:sz w:val="24"/>
                <w:highlight w:val="none"/>
                <w:lang w:val="zh-TW" w:eastAsia="zh-TW" w:bidi="ar"/>
              </w:rPr>
              <w:t xml:space="preserve">分；未提供不得分，最高得</w:t>
            </w:r>
            <w:r>
              <w:rPr>
                <w:rFonts w:hint="eastAsia" w:ascii="宋体" w:hAnsi="宋体" w:eastAsia="宋体" w:cs="宋体"/>
                <w:color w:val="auto"/>
                <w:sz w:val="24"/>
                <w:highlight w:val="none"/>
                <w:lang w:val="en-US" w:eastAsia="zh-CN" w:bidi="ar"/>
              </w:rPr>
              <w:t xml:space="preserve">13</w:t>
            </w:r>
            <w:r>
              <w:rPr>
                <w:rFonts w:hint="eastAsia" w:ascii="宋体" w:hAnsi="宋体" w:cs="宋体"/>
                <w:color w:val="auto"/>
                <w:sz w:val="24"/>
                <w:highlight w:val="none"/>
                <w:lang w:val="zh-TW" w:eastAsia="zh-TW" w:bidi="ar"/>
              </w:rPr>
              <w:t xml:space="preserve">分。</w:t>
            </w:r>
            <w:r/>
          </w:p>
        </w:tc>
      </w:tr>
      <w:tr>
        <w:trPr>
          <w:trHeight w:val="137"/>
        </w:trPr>
        <w:tc>
          <w:tcPr>
            <w:tcMar>
              <w:left w:w="108" w:type="dxa"/>
              <w:top w:w="0" w:type="dxa"/>
              <w:right w:w="108" w:type="dxa"/>
              <w:bottom w:w="0" w:type="dxa"/>
            </w:tcMar>
            <w:tcW w:w="842" w:type="dxa"/>
            <w:vAlign w:val="center"/>
            <w:vMerge w:val="continue"/>
            <w:textDirection w:val="lrTb"/>
            <w:noWrap w:val="false"/>
          </w:tcPr>
          <w:p>
            <w:pPr>
              <w:contextualSpacing/>
              <w:spacing w:line="264" w:lineRule="auto"/>
              <w:rPr>
                <w:rFonts w:ascii="宋体" w:hAnsi="宋体" w:cs="宋体"/>
                <w:color w:val="auto"/>
                <w:sz w:val="24"/>
                <w:highlight w:val="none"/>
                <w:lang w:val="zh-TW" w:eastAsia="zh-TW" w:bidi="ar"/>
              </w:rPr>
            </w:pPr>
            <w:r>
              <w:rPr>
                <w:rFonts w:ascii="宋体" w:hAnsi="宋体" w:cs="宋体"/>
                <w:color w:val="auto"/>
                <w:sz w:val="24"/>
                <w:highlight w:val="none"/>
                <w:lang w:val="zh-TW" w:eastAsia="zh-TW" w:bidi="ar"/>
              </w:rPr>
            </w:r>
            <w:r/>
          </w:p>
        </w:tc>
        <w:tc>
          <w:tcPr>
            <w:tcMar>
              <w:left w:w="108" w:type="dxa"/>
              <w:top w:w="0" w:type="dxa"/>
              <w:right w:w="108" w:type="dxa"/>
              <w:bottom w:w="0" w:type="dxa"/>
            </w:tcMar>
            <w:tcW w:w="1560" w:type="dxa"/>
            <w:vAlign w:val="center"/>
            <w:textDirection w:val="lrTb"/>
            <w:noWrap w:val="false"/>
          </w:tcPr>
          <w:p>
            <w:pPr>
              <w:contextualSpacing/>
              <w:spacing w:line="264" w:lineRule="auto"/>
              <w:rPr>
                <w:rFonts w:ascii="宋体" w:hAnsi="宋体" w:cs="宋体"/>
                <w:color w:val="auto"/>
                <w:sz w:val="24"/>
                <w:highlight w:val="none"/>
                <w:lang w:val="zh-TW" w:eastAsia="zh-TW" w:bidi="ar"/>
              </w:rPr>
            </w:pPr>
            <w:r>
              <w:rPr>
                <w:rFonts w:hint="eastAsia" w:ascii="宋体" w:hAnsi="宋体" w:cs="宋体"/>
                <w:color w:val="auto"/>
                <w:sz w:val="24"/>
                <w:highlight w:val="none"/>
                <w:lang w:val="zh-TW" w:eastAsia="zh-TW" w:bidi="ar"/>
              </w:rPr>
              <w:t xml:space="preserve">3、针对本项目的安全防范措施（1</w:t>
            </w:r>
            <w:r>
              <w:rPr>
                <w:rFonts w:hint="eastAsia" w:ascii="宋体" w:hAnsi="宋体" w:eastAsia="宋体" w:cs="宋体"/>
                <w:color w:val="auto"/>
                <w:sz w:val="24"/>
                <w:highlight w:val="none"/>
                <w:lang w:val="en-US" w:eastAsia="zh-CN" w:bidi="ar"/>
              </w:rPr>
              <w:t xml:space="preserve">2</w:t>
            </w:r>
            <w:r>
              <w:rPr>
                <w:rFonts w:hint="eastAsia" w:ascii="宋体" w:hAnsi="宋体" w:cs="宋体"/>
                <w:color w:val="auto"/>
                <w:sz w:val="24"/>
                <w:highlight w:val="none"/>
                <w:lang w:val="zh-TW" w:eastAsia="zh-TW" w:bidi="ar"/>
              </w:rPr>
              <w:t xml:space="preserve">分）</w:t>
            </w:r>
            <w:r/>
          </w:p>
        </w:tc>
        <w:tc>
          <w:tcPr>
            <w:tcMar>
              <w:left w:w="108" w:type="dxa"/>
              <w:top w:w="0" w:type="dxa"/>
              <w:right w:w="108" w:type="dxa"/>
              <w:bottom w:w="0" w:type="dxa"/>
            </w:tcMar>
            <w:tcW w:w="7177" w:type="dxa"/>
            <w:vAlign w:val="center"/>
            <w:textDirection w:val="lrTb"/>
            <w:noWrap w:val="false"/>
          </w:tcPr>
          <w:p>
            <w:pPr>
              <w:contextualSpacing/>
              <w:spacing w:line="264" w:lineRule="auto"/>
              <w:rPr>
                <w:rFonts w:ascii="宋体" w:hAnsi="宋体" w:cs="宋体"/>
                <w:color w:val="auto"/>
                <w:sz w:val="24"/>
                <w:highlight w:val="none"/>
                <w:lang w:val="zh-TW" w:eastAsia="zh-TW" w:bidi="ar"/>
              </w:rPr>
            </w:pPr>
            <w:r>
              <w:rPr>
                <w:rFonts w:hint="eastAsia" w:ascii="宋体" w:hAnsi="宋体" w:cs="宋体"/>
                <w:color w:val="auto"/>
                <w:sz w:val="24"/>
                <w:highlight w:val="none"/>
                <w:lang w:val="zh-TW" w:eastAsia="zh-TW" w:bidi="ar"/>
              </w:rPr>
              <w:t xml:space="preserve">方案内容完整、安全防范措施有效扎实管理责任清晰的得</w:t>
            </w:r>
            <w:r>
              <w:rPr>
                <w:rFonts w:hint="eastAsia" w:ascii="宋体" w:hAnsi="宋体" w:eastAsia="宋体" w:cs="宋体"/>
                <w:color w:val="auto"/>
                <w:sz w:val="24"/>
                <w:highlight w:val="none"/>
                <w:lang w:val="en-US" w:eastAsia="zh-CN" w:bidi="ar"/>
              </w:rPr>
              <w:t xml:space="preserve">12</w:t>
            </w:r>
            <w:r>
              <w:rPr>
                <w:rFonts w:hint="eastAsia" w:ascii="宋体" w:hAnsi="宋体" w:cs="宋体"/>
                <w:color w:val="auto"/>
                <w:sz w:val="24"/>
                <w:highlight w:val="none"/>
                <w:lang w:val="zh-TW" w:eastAsia="zh-TW" w:bidi="ar"/>
              </w:rPr>
              <w:t xml:space="preserve">分；方案内容较完整，安全防范措施较完善到位得</w:t>
            </w:r>
            <w:r>
              <w:rPr>
                <w:rFonts w:hint="eastAsia" w:ascii="宋体" w:hAnsi="宋体" w:eastAsia="宋体" w:cs="宋体"/>
                <w:color w:val="auto"/>
                <w:sz w:val="24"/>
                <w:highlight w:val="none"/>
                <w:lang w:val="en-US" w:eastAsia="zh-CN" w:bidi="ar"/>
              </w:rPr>
              <w:t xml:space="preserve">9</w:t>
            </w:r>
            <w:r>
              <w:rPr>
                <w:rFonts w:hint="eastAsia" w:ascii="宋体" w:hAnsi="宋体" w:cs="宋体"/>
                <w:color w:val="auto"/>
                <w:sz w:val="24"/>
                <w:highlight w:val="none"/>
                <w:lang w:val="zh-TW" w:eastAsia="zh-TW" w:bidi="ar"/>
              </w:rPr>
              <w:t xml:space="preserve">分；方案内容基本完整，安全防范措施力度及管理责任已基本到位得</w:t>
            </w:r>
            <w:r>
              <w:rPr>
                <w:rFonts w:hint="eastAsia" w:ascii="宋体" w:hAnsi="宋体" w:eastAsia="宋体" w:cs="宋体"/>
                <w:color w:val="auto"/>
                <w:sz w:val="24"/>
                <w:highlight w:val="none"/>
                <w:lang w:val="en-US" w:eastAsia="zh-CN" w:bidi="ar"/>
              </w:rPr>
              <w:t xml:space="preserve">6</w:t>
            </w:r>
            <w:r>
              <w:rPr>
                <w:rFonts w:hint="eastAsia" w:ascii="宋体" w:hAnsi="宋体" w:cs="宋体"/>
                <w:color w:val="auto"/>
                <w:sz w:val="24"/>
                <w:highlight w:val="none"/>
                <w:lang w:val="zh-TW" w:eastAsia="zh-TW" w:bidi="ar"/>
              </w:rPr>
              <w:t xml:space="preserve">分；方案内容中略有涉及，安全方案措施力度欠缺且管理责任不到位得</w:t>
            </w:r>
            <w:r>
              <w:rPr>
                <w:rFonts w:hint="eastAsia" w:ascii="宋体" w:hAnsi="宋体" w:eastAsia="宋体" w:cs="宋体"/>
                <w:color w:val="auto"/>
                <w:sz w:val="24"/>
                <w:highlight w:val="none"/>
                <w:lang w:val="en-US" w:eastAsia="zh-CN" w:bidi="ar"/>
              </w:rPr>
              <w:t xml:space="preserve">3</w:t>
            </w:r>
            <w:r>
              <w:rPr>
                <w:rFonts w:hint="eastAsia" w:ascii="宋体" w:hAnsi="宋体" w:cs="宋体"/>
                <w:color w:val="auto"/>
                <w:sz w:val="24"/>
                <w:highlight w:val="none"/>
                <w:lang w:val="zh-TW" w:eastAsia="zh-TW" w:bidi="ar"/>
              </w:rPr>
              <w:t xml:space="preserve">分，未提供不得分，最高得1</w:t>
            </w:r>
            <w:r>
              <w:rPr>
                <w:rFonts w:hint="eastAsia" w:ascii="宋体" w:hAnsi="宋体" w:eastAsia="宋体" w:cs="宋体"/>
                <w:color w:val="auto"/>
                <w:sz w:val="24"/>
                <w:highlight w:val="none"/>
                <w:lang w:val="en-US" w:eastAsia="zh-CN" w:bidi="ar"/>
              </w:rPr>
              <w:t xml:space="preserve">2</w:t>
            </w:r>
            <w:r>
              <w:rPr>
                <w:rFonts w:hint="eastAsia" w:ascii="宋体" w:hAnsi="宋体" w:cs="宋体"/>
                <w:color w:val="auto"/>
                <w:sz w:val="24"/>
                <w:highlight w:val="none"/>
                <w:lang w:val="zh-TW" w:eastAsia="zh-TW" w:bidi="ar"/>
              </w:rPr>
              <w:t xml:space="preserve">分。</w:t>
            </w:r>
            <w:r/>
          </w:p>
        </w:tc>
      </w:tr>
      <w:tr>
        <w:trPr>
          <w:trHeight w:val="567"/>
        </w:trPr>
        <w:tc>
          <w:tcPr>
            <w:tcMar>
              <w:left w:w="108" w:type="dxa"/>
              <w:top w:w="0" w:type="dxa"/>
              <w:right w:w="108" w:type="dxa"/>
              <w:bottom w:w="0" w:type="dxa"/>
            </w:tcMar>
            <w:tcW w:w="842" w:type="dxa"/>
            <w:vAlign w:val="center"/>
            <w:vMerge w:val="continue"/>
            <w:textDirection w:val="lrTb"/>
            <w:noWrap w:val="false"/>
          </w:tcPr>
          <w:p>
            <w:pPr>
              <w:contextualSpacing/>
              <w:spacing w:line="264" w:lineRule="auto"/>
              <w:rPr>
                <w:rFonts w:ascii="宋体" w:hAnsi="宋体" w:cs="宋体"/>
                <w:color w:val="auto"/>
                <w:sz w:val="24"/>
                <w:highlight w:val="none"/>
                <w:lang w:val="zh-TW" w:eastAsia="zh-TW" w:bidi="ar"/>
              </w:rPr>
            </w:pPr>
            <w:r>
              <w:rPr>
                <w:rFonts w:ascii="宋体" w:hAnsi="宋体" w:cs="宋体"/>
                <w:color w:val="auto"/>
                <w:sz w:val="24"/>
                <w:highlight w:val="none"/>
                <w:lang w:val="zh-TW" w:eastAsia="zh-TW" w:bidi="ar"/>
              </w:rPr>
            </w:r>
            <w:r/>
          </w:p>
        </w:tc>
        <w:tc>
          <w:tcPr>
            <w:tcMar>
              <w:left w:w="108" w:type="dxa"/>
              <w:top w:w="0" w:type="dxa"/>
              <w:right w:w="108" w:type="dxa"/>
              <w:bottom w:w="0" w:type="dxa"/>
            </w:tcMar>
            <w:tcW w:w="1560" w:type="dxa"/>
            <w:vAlign w:val="center"/>
            <w:textDirection w:val="lrTb"/>
            <w:noWrap w:val="false"/>
          </w:tcPr>
          <w:p>
            <w:pPr>
              <w:contextualSpacing/>
              <w:spacing w:line="264" w:lineRule="auto"/>
              <w:rPr>
                <w:rFonts w:ascii="宋体" w:hAnsi="宋体" w:cs="宋体"/>
                <w:color w:val="auto"/>
                <w:sz w:val="24"/>
                <w:highlight w:val="none"/>
                <w:lang w:val="zh-TW" w:eastAsia="zh-TW" w:bidi="ar"/>
              </w:rPr>
            </w:pPr>
            <w:r>
              <w:rPr>
                <w:rFonts w:hint="eastAsia" w:ascii="宋体" w:hAnsi="宋体" w:cs="宋体"/>
                <w:color w:val="auto"/>
                <w:sz w:val="24"/>
                <w:highlight w:val="none"/>
                <w:lang w:val="zh-TW" w:eastAsia="zh-TW" w:bidi="ar"/>
              </w:rPr>
              <w:t xml:space="preserve">4、针对本项目紧急情况的应急处理方案 （</w:t>
            </w:r>
            <w:r>
              <w:rPr>
                <w:rFonts w:hint="eastAsia" w:ascii="宋体" w:hAnsi="宋体" w:eastAsia="宋体" w:cs="宋体"/>
                <w:color w:val="auto"/>
                <w:sz w:val="24"/>
                <w:highlight w:val="none"/>
                <w:lang w:val="en-US" w:eastAsia="zh-CN" w:bidi="ar"/>
              </w:rPr>
              <w:t xml:space="preserve">12</w:t>
            </w:r>
            <w:r>
              <w:rPr>
                <w:rFonts w:hint="eastAsia" w:ascii="宋体" w:hAnsi="宋体" w:cs="宋体"/>
                <w:color w:val="auto"/>
                <w:sz w:val="24"/>
                <w:highlight w:val="none"/>
                <w:lang w:val="zh-TW" w:eastAsia="zh-TW" w:bidi="ar"/>
              </w:rPr>
              <w:t xml:space="preserve">分）</w:t>
            </w:r>
            <w:r/>
          </w:p>
        </w:tc>
        <w:tc>
          <w:tcPr>
            <w:tcMar>
              <w:left w:w="108" w:type="dxa"/>
              <w:top w:w="0" w:type="dxa"/>
              <w:right w:w="108" w:type="dxa"/>
              <w:bottom w:w="0" w:type="dxa"/>
            </w:tcMar>
            <w:tcW w:w="7177" w:type="dxa"/>
            <w:vAlign w:val="center"/>
            <w:textDirection w:val="lrTb"/>
            <w:noWrap w:val="false"/>
          </w:tcPr>
          <w:p>
            <w:pPr>
              <w:contextualSpacing/>
              <w:spacing w:line="264" w:lineRule="auto"/>
              <w:rPr>
                <w:rFonts w:ascii="宋体" w:hAnsi="宋体" w:cs="宋体"/>
                <w:color w:val="auto"/>
                <w:sz w:val="24"/>
                <w:highlight w:val="none"/>
                <w:lang w:val="zh-TW" w:eastAsia="zh-TW" w:bidi="ar"/>
              </w:rPr>
            </w:pPr>
            <w:r>
              <w:rPr>
                <w:rFonts w:hint="eastAsia" w:ascii="宋体" w:hAnsi="宋体" w:cs="宋体"/>
                <w:color w:val="auto"/>
                <w:sz w:val="24"/>
                <w:highlight w:val="none"/>
                <w:lang w:val="zh-TW" w:eastAsia="zh-TW" w:bidi="ar"/>
              </w:rPr>
              <w:t xml:space="preserve">应急措施有效扎实，管理责任清晰的得</w:t>
            </w:r>
            <w:r>
              <w:rPr>
                <w:rFonts w:hint="eastAsia" w:ascii="宋体" w:hAnsi="宋体" w:eastAsia="宋体" w:cs="宋体"/>
                <w:color w:val="auto"/>
                <w:sz w:val="24"/>
                <w:highlight w:val="none"/>
                <w:lang w:val="en-US" w:eastAsia="zh-CN" w:bidi="ar"/>
              </w:rPr>
              <w:t xml:space="preserve">12</w:t>
            </w:r>
            <w:r>
              <w:rPr>
                <w:rFonts w:hint="eastAsia" w:ascii="宋体" w:hAnsi="宋体" w:cs="宋体"/>
                <w:color w:val="auto"/>
                <w:sz w:val="24"/>
                <w:highlight w:val="none"/>
                <w:lang w:val="zh-TW" w:eastAsia="zh-TW" w:bidi="ar"/>
              </w:rPr>
              <w:t xml:space="preserve">分；应急措施较扎实，管理责任较清晰得得</w:t>
            </w:r>
            <w:r>
              <w:rPr>
                <w:rFonts w:hint="eastAsia" w:ascii="宋体" w:hAnsi="宋体" w:eastAsia="宋体" w:cs="宋体"/>
                <w:color w:val="auto"/>
                <w:sz w:val="24"/>
                <w:highlight w:val="none"/>
                <w:lang w:val="en-US" w:eastAsia="zh-CN" w:bidi="ar"/>
              </w:rPr>
              <w:t xml:space="preserve">9</w:t>
            </w:r>
            <w:r>
              <w:rPr>
                <w:rFonts w:hint="eastAsia" w:ascii="宋体" w:hAnsi="宋体" w:cs="宋体"/>
                <w:color w:val="auto"/>
                <w:sz w:val="24"/>
                <w:highlight w:val="none"/>
                <w:lang w:val="zh-TW" w:eastAsia="zh-TW" w:bidi="ar"/>
              </w:rPr>
              <w:t xml:space="preserve">分；应急措施缺略、管理责任一般的得</w:t>
            </w:r>
            <w:r>
              <w:rPr>
                <w:rFonts w:hint="eastAsia" w:ascii="宋体" w:hAnsi="宋体" w:eastAsia="宋体" w:cs="宋体"/>
                <w:color w:val="auto"/>
                <w:sz w:val="24"/>
                <w:highlight w:val="none"/>
                <w:lang w:val="en-US" w:eastAsia="zh-CN" w:bidi="ar"/>
              </w:rPr>
              <w:t xml:space="preserve">6</w:t>
            </w:r>
            <w:r>
              <w:rPr>
                <w:rFonts w:hint="eastAsia" w:ascii="宋体" w:hAnsi="宋体" w:cs="宋体"/>
                <w:color w:val="auto"/>
                <w:sz w:val="24"/>
                <w:highlight w:val="none"/>
                <w:lang w:val="zh-TW" w:eastAsia="zh-TW" w:bidi="ar"/>
              </w:rPr>
              <w:t xml:space="preserve">分；应急措施不合理、管理责任模糊的得</w:t>
            </w:r>
            <w:r>
              <w:rPr>
                <w:rFonts w:hint="eastAsia" w:ascii="宋体" w:hAnsi="宋体" w:eastAsia="宋体" w:cs="宋体"/>
                <w:color w:val="auto"/>
                <w:sz w:val="24"/>
                <w:highlight w:val="none"/>
                <w:lang w:val="en-US" w:eastAsia="zh-CN" w:bidi="ar"/>
              </w:rPr>
              <w:t xml:space="preserve">3</w:t>
            </w:r>
            <w:r>
              <w:rPr>
                <w:rFonts w:hint="eastAsia" w:ascii="宋体" w:hAnsi="宋体" w:cs="宋体"/>
                <w:color w:val="auto"/>
                <w:sz w:val="24"/>
                <w:highlight w:val="none"/>
                <w:lang w:val="zh-TW" w:eastAsia="zh-TW" w:bidi="ar"/>
              </w:rPr>
              <w:t xml:space="preserve">分；不提供不得分，最高得1</w:t>
            </w:r>
            <w:r>
              <w:rPr>
                <w:rFonts w:hint="eastAsia" w:ascii="宋体" w:hAnsi="宋体" w:eastAsia="宋体" w:cs="宋体"/>
                <w:color w:val="auto"/>
                <w:sz w:val="24"/>
                <w:highlight w:val="none"/>
                <w:lang w:val="en-US" w:eastAsia="zh-CN" w:bidi="ar"/>
              </w:rPr>
              <w:t xml:space="preserve">2</w:t>
            </w:r>
            <w:r>
              <w:rPr>
                <w:rFonts w:hint="eastAsia" w:ascii="宋体" w:hAnsi="宋体" w:cs="宋体"/>
                <w:color w:val="auto"/>
                <w:sz w:val="24"/>
                <w:highlight w:val="none"/>
                <w:lang w:val="zh-TW" w:eastAsia="zh-TW" w:bidi="ar"/>
              </w:rPr>
              <w:t xml:space="preserve">分。</w:t>
            </w:r>
            <w:r/>
          </w:p>
        </w:tc>
      </w:tr>
      <w:tr>
        <w:trPr>
          <w:trHeight w:val="567"/>
        </w:trPr>
        <w:tc>
          <w:tcPr>
            <w:tcMar>
              <w:left w:w="108" w:type="dxa"/>
              <w:top w:w="0" w:type="dxa"/>
              <w:right w:w="108" w:type="dxa"/>
              <w:bottom w:w="0" w:type="dxa"/>
            </w:tcMar>
            <w:tcW w:w="842" w:type="dxa"/>
            <w:vAlign w:val="center"/>
            <w:vMerge w:val="continue"/>
            <w:textDirection w:val="lrTb"/>
            <w:noWrap w:val="false"/>
          </w:tcPr>
          <w:p>
            <w:pPr>
              <w:contextualSpacing/>
              <w:spacing w:line="264" w:lineRule="auto"/>
              <w:rPr>
                <w:rFonts w:ascii="宋体" w:hAnsi="宋体" w:cs="宋体"/>
                <w:color w:val="auto"/>
                <w:sz w:val="24"/>
                <w:highlight w:val="none"/>
                <w:lang w:val="zh-TW" w:eastAsia="zh-TW" w:bidi="ar"/>
              </w:rPr>
            </w:pPr>
            <w:r>
              <w:rPr>
                <w:rFonts w:ascii="宋体" w:hAnsi="宋体" w:cs="宋体"/>
                <w:color w:val="auto"/>
                <w:sz w:val="24"/>
                <w:highlight w:val="none"/>
                <w:lang w:val="zh-TW" w:eastAsia="zh-TW" w:bidi="ar"/>
              </w:rPr>
            </w:r>
            <w:r/>
          </w:p>
        </w:tc>
        <w:tc>
          <w:tcPr>
            <w:tcMar>
              <w:left w:w="108" w:type="dxa"/>
              <w:top w:w="0" w:type="dxa"/>
              <w:right w:w="108" w:type="dxa"/>
              <w:bottom w:w="0" w:type="dxa"/>
            </w:tcMar>
            <w:tcW w:w="1560" w:type="dxa"/>
            <w:vAlign w:val="center"/>
            <w:textDirection w:val="lrTb"/>
            <w:noWrap w:val="false"/>
          </w:tcPr>
          <w:p>
            <w:pPr>
              <w:contextualSpacing/>
              <w:spacing w:line="264" w:lineRule="auto"/>
              <w:rPr>
                <w:rFonts w:hint="eastAsia" w:ascii="宋体" w:hAnsi="宋体" w:cs="宋体"/>
                <w:color w:val="auto"/>
                <w:sz w:val="24"/>
                <w:highlight w:val="none"/>
                <w:lang w:val="zh-TW" w:eastAsia="zh-TW" w:bidi="ar"/>
              </w:rPr>
            </w:pPr>
            <w:r>
              <w:rPr>
                <w:rFonts w:hint="eastAsia" w:ascii="宋体" w:hAnsi="宋体" w:cs="宋体"/>
                <w:color w:val="auto"/>
                <w:sz w:val="24"/>
                <w:highlight w:val="none"/>
                <w:lang w:val="zh-TW" w:eastAsia="zh-TW" w:bidi="ar"/>
              </w:rPr>
              <w:t xml:space="preserve">5、环境保护（1</w:t>
            </w:r>
            <w:r>
              <w:rPr>
                <w:rFonts w:hint="eastAsia" w:ascii="宋体" w:hAnsi="宋体" w:eastAsia="宋体" w:cs="宋体"/>
                <w:color w:val="auto"/>
                <w:sz w:val="24"/>
                <w:highlight w:val="none"/>
                <w:lang w:val="en-US" w:eastAsia="zh-CN" w:bidi="ar"/>
              </w:rPr>
              <w:t xml:space="preserve">2</w:t>
            </w:r>
            <w:r>
              <w:rPr>
                <w:rFonts w:hint="eastAsia" w:ascii="宋体" w:hAnsi="宋体" w:cs="宋体"/>
                <w:color w:val="auto"/>
                <w:sz w:val="24"/>
                <w:highlight w:val="none"/>
                <w:lang w:val="zh-TW" w:eastAsia="zh-TW" w:bidi="ar"/>
              </w:rPr>
              <w:t xml:space="preserve">分）</w:t>
            </w:r>
            <w:r/>
          </w:p>
        </w:tc>
        <w:tc>
          <w:tcPr>
            <w:tcMar>
              <w:left w:w="108" w:type="dxa"/>
              <w:top w:w="0" w:type="dxa"/>
              <w:right w:w="108" w:type="dxa"/>
              <w:bottom w:w="0" w:type="dxa"/>
            </w:tcMar>
            <w:tcW w:w="7177" w:type="dxa"/>
            <w:vAlign w:val="center"/>
            <w:textDirection w:val="lrTb"/>
            <w:noWrap w:val="false"/>
          </w:tcPr>
          <w:p>
            <w:pPr>
              <w:contextualSpacing/>
              <w:spacing w:line="264" w:lineRule="auto"/>
              <w:rPr>
                <w:rFonts w:hint="eastAsia" w:ascii="宋体" w:hAnsi="宋体" w:cs="宋体"/>
                <w:color w:val="auto"/>
                <w:sz w:val="24"/>
                <w:highlight w:val="none"/>
                <w:lang w:val="zh-TW" w:eastAsia="zh-TW" w:bidi="ar"/>
              </w:rPr>
            </w:pPr>
            <w:r>
              <w:rPr>
                <w:rFonts w:hint="eastAsia" w:ascii="宋体" w:hAnsi="宋体" w:cs="宋体"/>
                <w:color w:val="auto"/>
                <w:sz w:val="24"/>
                <w:highlight w:val="none"/>
                <w:lang w:val="zh-TW" w:eastAsia="zh-TW" w:bidi="ar"/>
              </w:rPr>
              <w:t xml:space="preserve">环境保护组织机构健全，对各种污染物的处理措施、渣料防护与处置方式、完工后的现场恢复，以及投标人在其施工过程中对公众卫生的保护措施</w:t>
            </w:r>
            <w:r>
              <w:rPr>
                <w:rFonts w:hint="eastAsia" w:ascii="宋体" w:hAnsi="宋体" w:eastAsia="宋体" w:cs="宋体"/>
                <w:color w:val="auto"/>
                <w:sz w:val="24"/>
                <w:highlight w:val="none"/>
                <w:lang w:val="zh-TW" w:eastAsia="zh-CN" w:bidi="ar"/>
              </w:rPr>
              <w:t xml:space="preserve">，</w:t>
            </w:r>
            <w:r>
              <w:rPr>
                <w:rFonts w:hint="eastAsia" w:ascii="宋体" w:hAnsi="宋体" w:cs="宋体"/>
                <w:color w:val="auto"/>
                <w:sz w:val="24"/>
                <w:highlight w:val="none"/>
                <w:lang w:val="zh-TW" w:eastAsia="zh-TW" w:bidi="ar"/>
              </w:rPr>
              <w:t xml:space="preserve">全面完善、科学合理、操作性强、贴合项目实际的得</w:t>
            </w:r>
            <w:r>
              <w:rPr>
                <w:rFonts w:hint="eastAsia" w:ascii="宋体" w:hAnsi="宋体" w:cs="宋体"/>
                <w:color w:val="auto"/>
                <w:sz w:val="24"/>
                <w:highlight w:val="none"/>
                <w:lang w:val="en-US" w:eastAsia="zh-CN" w:bidi="ar"/>
              </w:rPr>
              <w:t xml:space="preserve">12</w:t>
            </w:r>
            <w:r>
              <w:rPr>
                <w:rFonts w:hint="eastAsia" w:ascii="宋体" w:hAnsi="宋体" w:cs="宋体"/>
                <w:color w:val="auto"/>
                <w:sz w:val="24"/>
                <w:highlight w:val="none"/>
                <w:lang w:val="zh-TW" w:eastAsia="zh-TW" w:bidi="ar"/>
              </w:rPr>
              <w:t xml:space="preserve">分；较全面、较合理、操作性较强，较贴合项目实际的得</w:t>
            </w: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val="zh-TW" w:eastAsia="zh-TW" w:bidi="ar"/>
              </w:rPr>
              <w:t xml:space="preserve">分；方案合理性、操作性一般的得</w:t>
            </w: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val="zh-TW" w:eastAsia="zh-TW" w:bidi="ar"/>
              </w:rPr>
              <w:t xml:space="preserve">分；方案不全面、不合理、操作性差、不符合项目实际的得</w:t>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val="zh-TW" w:eastAsia="zh-TW" w:bidi="ar"/>
              </w:rPr>
              <w:t xml:space="preserve">分；无方案的不得分，最高得1</w:t>
            </w:r>
            <w:r>
              <w:rPr>
                <w:rFonts w:hint="eastAsia" w:ascii="宋体" w:hAnsi="宋体" w:eastAsia="宋体" w:cs="宋体"/>
                <w:color w:val="auto"/>
                <w:sz w:val="24"/>
                <w:highlight w:val="none"/>
                <w:lang w:val="en-US" w:eastAsia="zh-CN" w:bidi="ar"/>
              </w:rPr>
              <w:t xml:space="preserve">2</w:t>
            </w:r>
            <w:r>
              <w:rPr>
                <w:rFonts w:hint="eastAsia" w:ascii="宋体" w:hAnsi="宋体" w:cs="宋体"/>
                <w:color w:val="auto"/>
                <w:sz w:val="24"/>
                <w:highlight w:val="none"/>
                <w:lang w:val="zh-TW" w:eastAsia="zh-TW" w:bidi="ar"/>
              </w:rPr>
              <w:t xml:space="preserve">分。</w:t>
            </w:r>
            <w:r/>
          </w:p>
        </w:tc>
      </w:tr>
      <w:tr>
        <w:trPr>
          <w:trHeight w:val="1499"/>
        </w:trPr>
        <w:tc>
          <w:tcPr>
            <w:tcMar>
              <w:left w:w="108" w:type="dxa"/>
              <w:top w:w="0" w:type="dxa"/>
              <w:right w:w="108" w:type="dxa"/>
              <w:bottom w:w="0" w:type="dxa"/>
            </w:tcMar>
            <w:tcW w:w="842" w:type="dxa"/>
            <w:vAlign w:val="center"/>
            <w:vMerge w:val="continue"/>
            <w:textDirection w:val="lrTb"/>
            <w:noWrap w:val="false"/>
          </w:tcPr>
          <w:p>
            <w:pPr>
              <w:contextualSpacing/>
              <w:spacing w:line="264" w:lineRule="auto"/>
              <w:rPr>
                <w:rFonts w:ascii="宋体" w:hAnsi="宋体" w:cs="宋体"/>
                <w:color w:val="auto"/>
                <w:sz w:val="24"/>
                <w:highlight w:val="none"/>
                <w:lang w:val="zh-TW" w:eastAsia="zh-TW" w:bidi="ar"/>
              </w:rPr>
            </w:pPr>
            <w:r>
              <w:rPr>
                <w:rFonts w:ascii="宋体" w:hAnsi="宋体" w:cs="宋体"/>
                <w:color w:val="auto"/>
                <w:sz w:val="24"/>
                <w:highlight w:val="none"/>
                <w:lang w:val="zh-TW" w:eastAsia="zh-TW" w:bidi="ar"/>
              </w:rPr>
            </w:r>
            <w:r/>
          </w:p>
        </w:tc>
        <w:tc>
          <w:tcPr>
            <w:tcMar>
              <w:left w:w="108" w:type="dxa"/>
              <w:top w:w="0" w:type="dxa"/>
              <w:right w:w="108" w:type="dxa"/>
              <w:bottom w:w="0" w:type="dxa"/>
            </w:tcMar>
            <w:tcW w:w="1560" w:type="dxa"/>
            <w:vAlign w:val="center"/>
            <w:textDirection w:val="lrTb"/>
            <w:noWrap w:val="false"/>
          </w:tcPr>
          <w:p>
            <w:pPr>
              <w:contextualSpacing/>
              <w:spacing w:line="264" w:lineRule="auto"/>
              <w:rPr>
                <w:rFonts w:ascii="宋体" w:hAnsi="宋体" w:cs="宋体"/>
                <w:color w:val="auto"/>
                <w:sz w:val="24"/>
                <w:highlight w:val="none"/>
                <w:lang w:val="zh-TW" w:eastAsia="zh-TW" w:bidi="ar"/>
              </w:rPr>
            </w:pPr>
            <w:r>
              <w:rPr>
                <w:rFonts w:hint="eastAsia" w:ascii="宋体" w:hAnsi="宋体" w:cs="宋体"/>
                <w:color w:val="auto"/>
                <w:sz w:val="24"/>
                <w:highlight w:val="none"/>
                <w:lang w:val="zh-TW" w:eastAsia="zh-TW" w:bidi="ar"/>
              </w:rPr>
              <w:t xml:space="preserve">6、本项目进度安排与保障措施（</w:t>
            </w:r>
            <w:r>
              <w:rPr>
                <w:rFonts w:hint="eastAsia" w:ascii="宋体" w:hAnsi="宋体" w:eastAsia="宋体" w:cs="宋体"/>
                <w:color w:val="auto"/>
                <w:sz w:val="24"/>
                <w:highlight w:val="none"/>
                <w:lang w:val="en-US" w:eastAsia="zh-CN" w:bidi="ar"/>
              </w:rPr>
              <w:t xml:space="preserve">12</w:t>
            </w:r>
            <w:r>
              <w:rPr>
                <w:rFonts w:hint="eastAsia" w:ascii="宋体" w:hAnsi="宋体" w:cs="宋体"/>
                <w:color w:val="auto"/>
                <w:sz w:val="24"/>
                <w:highlight w:val="none"/>
                <w:lang w:val="zh-TW" w:eastAsia="zh-TW" w:bidi="ar"/>
              </w:rPr>
              <w:t xml:space="preserve">分）</w:t>
            </w:r>
            <w:r/>
          </w:p>
        </w:tc>
        <w:tc>
          <w:tcPr>
            <w:tcMar>
              <w:left w:w="108" w:type="dxa"/>
              <w:top w:w="0" w:type="dxa"/>
              <w:right w:w="108" w:type="dxa"/>
              <w:bottom w:w="0" w:type="dxa"/>
            </w:tcMar>
            <w:tcW w:w="7177" w:type="dxa"/>
            <w:vAlign w:val="center"/>
            <w:textDirection w:val="lrTb"/>
            <w:noWrap w:val="false"/>
          </w:tcPr>
          <w:p>
            <w:pPr>
              <w:contextualSpacing/>
              <w:spacing w:line="264" w:lineRule="auto"/>
              <w:rPr>
                <w:rFonts w:ascii="宋体" w:hAnsi="宋体" w:cs="宋体"/>
                <w:color w:val="auto"/>
                <w:sz w:val="24"/>
                <w:highlight w:val="none"/>
                <w:lang w:val="zh-TW" w:eastAsia="zh-TW" w:bidi="ar"/>
              </w:rPr>
            </w:pPr>
            <w:r>
              <w:rPr>
                <w:rFonts w:hint="eastAsia" w:ascii="宋体" w:hAnsi="宋体" w:cs="宋体"/>
                <w:color w:val="auto"/>
                <w:sz w:val="24"/>
                <w:highlight w:val="none"/>
                <w:lang w:val="zh-TW" w:eastAsia="zh-TW" w:bidi="ar"/>
              </w:rPr>
              <w:t xml:space="preserve">进度安排最合理、进度控制保证措施最到位、可行性强的得1</w:t>
            </w:r>
            <w:r>
              <w:rPr>
                <w:rFonts w:hint="eastAsia" w:ascii="宋体" w:hAnsi="宋体" w:eastAsia="宋体" w:cs="宋体"/>
                <w:color w:val="auto"/>
                <w:sz w:val="24"/>
                <w:highlight w:val="none"/>
                <w:lang w:val="en-US" w:eastAsia="zh-CN" w:bidi="ar"/>
              </w:rPr>
              <w:t xml:space="preserve">2</w:t>
            </w:r>
            <w:r>
              <w:rPr>
                <w:rFonts w:hint="eastAsia" w:ascii="宋体" w:hAnsi="宋体" w:cs="宋体"/>
                <w:color w:val="auto"/>
                <w:sz w:val="24"/>
                <w:highlight w:val="none"/>
                <w:lang w:val="zh-TW" w:eastAsia="zh-TW" w:bidi="ar"/>
              </w:rPr>
              <w:t xml:space="preserve">分；进度安排合理</w:t>
            </w:r>
            <w:r>
              <w:rPr>
                <w:rFonts w:hint="eastAsia" w:ascii="宋体" w:hAnsi="宋体" w:eastAsia="宋体" w:cs="宋体"/>
                <w:color w:val="auto"/>
                <w:sz w:val="24"/>
                <w:highlight w:val="none"/>
                <w:lang w:val="zh-TW" w:eastAsia="zh-CN" w:bidi="ar"/>
              </w:rPr>
              <w:t xml:space="preserve">、</w:t>
            </w:r>
            <w:r>
              <w:rPr>
                <w:rFonts w:hint="eastAsia" w:ascii="宋体" w:hAnsi="宋体" w:cs="宋体"/>
                <w:color w:val="auto"/>
                <w:sz w:val="24"/>
                <w:highlight w:val="none"/>
                <w:lang w:val="zh-TW" w:eastAsia="zh-TW" w:bidi="ar"/>
              </w:rPr>
              <w:t xml:space="preserve">进度控制保证措施到位</w:t>
            </w:r>
            <w:r>
              <w:rPr>
                <w:rFonts w:hint="eastAsia" w:ascii="宋体" w:hAnsi="宋体" w:eastAsia="宋体" w:cs="宋体"/>
                <w:color w:val="auto"/>
                <w:sz w:val="24"/>
                <w:highlight w:val="none"/>
                <w:lang w:val="zh-TW" w:eastAsia="zh-CN" w:bidi="ar"/>
              </w:rPr>
              <w:t xml:space="preserve">、</w:t>
            </w:r>
            <w:r>
              <w:rPr>
                <w:rFonts w:hint="eastAsia" w:ascii="宋体" w:hAnsi="宋体" w:eastAsia="宋体" w:cs="宋体"/>
                <w:color w:val="auto"/>
                <w:sz w:val="24"/>
                <w:highlight w:val="none"/>
                <w:lang w:val="en-US" w:eastAsia="zh-CN" w:bidi="ar"/>
              </w:rPr>
              <w:t xml:space="preserve">有可行性的得9分；</w:t>
            </w:r>
            <w:r>
              <w:rPr>
                <w:rFonts w:hint="eastAsia" w:ascii="宋体" w:hAnsi="宋体" w:cs="宋体"/>
                <w:color w:val="auto"/>
                <w:sz w:val="24"/>
                <w:highlight w:val="none"/>
                <w:lang w:val="zh-TW" w:eastAsia="zh-TW" w:bidi="ar"/>
              </w:rPr>
              <w:t xml:space="preserve">进度安排较为合理、进度控制保证措施较为到位但有缺陷的、可行性一般的得</w:t>
            </w:r>
            <w:r>
              <w:rPr>
                <w:rFonts w:hint="eastAsia" w:ascii="宋体" w:hAnsi="宋体" w:eastAsia="宋体" w:cs="宋体"/>
                <w:color w:val="auto"/>
                <w:sz w:val="24"/>
                <w:highlight w:val="none"/>
                <w:lang w:val="en-US" w:eastAsia="zh-CN" w:bidi="ar"/>
              </w:rPr>
              <w:t xml:space="preserve">6</w:t>
            </w:r>
            <w:r>
              <w:rPr>
                <w:rFonts w:hint="eastAsia" w:ascii="宋体" w:hAnsi="宋体" w:cs="宋体"/>
                <w:color w:val="auto"/>
                <w:sz w:val="24"/>
                <w:highlight w:val="none"/>
                <w:lang w:val="zh-TW" w:eastAsia="zh-TW" w:bidi="ar"/>
              </w:rPr>
              <w:t xml:space="preserve">分；进度安排及保证措施无可行性的得</w:t>
            </w:r>
            <w:r>
              <w:rPr>
                <w:rFonts w:hint="eastAsia" w:ascii="宋体" w:hAnsi="宋体" w:eastAsia="宋体" w:cs="宋体"/>
                <w:color w:val="auto"/>
                <w:sz w:val="24"/>
                <w:highlight w:val="none"/>
                <w:lang w:val="en-US" w:eastAsia="zh-CN" w:bidi="ar"/>
              </w:rPr>
              <w:t xml:space="preserve">3</w:t>
            </w:r>
            <w:r>
              <w:rPr>
                <w:rFonts w:hint="eastAsia" w:ascii="宋体" w:hAnsi="宋体" w:cs="宋体"/>
                <w:color w:val="auto"/>
                <w:sz w:val="24"/>
                <w:highlight w:val="none"/>
                <w:lang w:val="zh-TW" w:eastAsia="zh-TW" w:bidi="ar"/>
              </w:rPr>
              <w:t xml:space="preserve">分；不提供的不得分，最高得</w:t>
            </w:r>
            <w:r>
              <w:rPr>
                <w:rFonts w:hint="eastAsia" w:ascii="宋体" w:hAnsi="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2</w:t>
            </w:r>
            <w:r>
              <w:rPr>
                <w:rFonts w:hint="eastAsia" w:ascii="宋体" w:hAnsi="宋体" w:cs="宋体"/>
                <w:color w:val="auto"/>
                <w:sz w:val="24"/>
                <w:highlight w:val="none"/>
                <w:lang w:val="zh-TW" w:eastAsia="zh-TW" w:bidi="ar"/>
              </w:rPr>
              <w:t xml:space="preserve">分。</w:t>
            </w:r>
            <w:r/>
          </w:p>
        </w:tc>
      </w:tr>
    </w:tbl>
    <w:p>
      <w:pPr>
        <w:spacing w:line="51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p>
      <w:pPr>
        <w:spacing w:line="519" w:lineRule="atLeast"/>
        <w:rPr>
          <w:rFonts w:ascii="仿宋" w:hAnsi="仿宋" w:eastAsia="仿宋" w:cs="仿宋"/>
          <w:b/>
          <w:bCs/>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21"/>
          <w:szCs w:val="21"/>
        </w:rPr>
        <w:t xml:space="preserve">本章说明：本项目采用综合评分法。</w:t>
      </w:r>
      <w:r/>
    </w:p>
    <w:p>
      <w:pPr>
        <w:jc w:val="left"/>
        <w:spacing w:line="360" w:lineRule="auto"/>
        <w:tabs>
          <w:tab w:val="left" w:pos="1974" w:leader="none"/>
        </w:tabs>
        <w:rPr>
          <w:rFonts w:hint="eastAsia" w:ascii="仿宋" w:hAnsi="仿宋" w:eastAsia="仿宋" w:cs="仿宋"/>
          <w:b/>
          <w:bCs/>
          <w:sz w:val="30"/>
          <w:szCs w:val="30"/>
          <w:lang w:eastAsia="zh-CN"/>
        </w:rPr>
      </w:pPr>
      <w:r>
        <w:rPr>
          <w:rFonts w:hint="eastAsia" w:ascii="仿宋" w:hAnsi="仿宋" w:eastAsia="仿宋" w:cs="仿宋"/>
          <w:b/>
          <w:bCs/>
          <w:sz w:val="30"/>
          <w:szCs w:val="30"/>
          <w:lang w:eastAsia="zh-CN"/>
        </w:rPr>
      </w:r>
      <w:r/>
    </w:p>
    <w:p>
      <w:pPr>
        <w:pStyle w:val="1047"/>
        <w:jc w:val="center"/>
        <w:spacing w:line="620" w:lineRule="exact"/>
        <w:rPr>
          <w:rFonts w:ascii="宋体" w:hAnsi="宋体" w:eastAsia="宋体" w:cs="宋体"/>
          <w:b/>
          <w:color w:val="auto"/>
          <w:sz w:val="28"/>
          <w:szCs w:val="28"/>
          <w:highlight w:val="none"/>
        </w:rPr>
      </w:pPr>
      <w:r>
        <w:rPr>
          <w:rFonts w:hint="eastAsia" w:ascii="仿宋" w:hAnsi="仿宋" w:eastAsia="仿宋" w:cs="仿宋"/>
          <w:b/>
          <w:bCs/>
          <w:sz w:val="30"/>
          <w:szCs w:val="30"/>
        </w:rPr>
        <w:t xml:space="preserve">第五章 </w:t>
      </w:r>
      <w:r>
        <w:rPr>
          <w:rFonts w:hint="eastAsia" w:ascii="宋体" w:hAnsi="宋体" w:eastAsia="宋体" w:cs="宋体"/>
          <w:b/>
          <w:color w:val="auto"/>
          <w:sz w:val="28"/>
          <w:szCs w:val="28"/>
          <w:highlight w:val="none"/>
        </w:rPr>
        <w:t xml:space="preserve">拟签订的合同文本</w:t>
      </w:r>
      <w:r/>
    </w:p>
    <w:p>
      <w:pPr>
        <w:pStyle w:val="1047"/>
        <w:jc w:val="center"/>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de-DE"/>
        </w:rPr>
        <w:t xml:space="preserve">（合同草案条款）</w:t>
      </w:r>
      <w:r/>
    </w:p>
    <w:p>
      <w:pPr>
        <w:pStyle w:val="1048"/>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48"/>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48"/>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47"/>
        <w:jc w:val="center"/>
        <w:rPr>
          <w:rFonts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政</w:t>
      </w:r>
      <w:r/>
    </w:p>
    <w:p>
      <w:pPr>
        <w:pStyle w:val="1047"/>
        <w:jc w:val="center"/>
        <w:rPr>
          <w:rFonts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府</w:t>
      </w:r>
      <w:r/>
    </w:p>
    <w:p>
      <w:pPr>
        <w:pStyle w:val="1047"/>
        <w:jc w:val="center"/>
        <w:rPr>
          <w:rFonts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采</w:t>
      </w:r>
      <w:r/>
    </w:p>
    <w:p>
      <w:pPr>
        <w:pStyle w:val="1047"/>
        <w:jc w:val="center"/>
        <w:rPr>
          <w:rFonts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购</w:t>
      </w:r>
      <w:r/>
    </w:p>
    <w:p>
      <w:pPr>
        <w:pStyle w:val="1047"/>
        <w:jc w:val="center"/>
        <w:rPr>
          <w:rFonts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合</w:t>
      </w:r>
      <w:r/>
    </w:p>
    <w:p>
      <w:pPr>
        <w:pStyle w:val="1047"/>
        <w:jc w:val="center"/>
        <w:rPr>
          <w:rFonts w:ascii="宋体" w:hAnsi="宋体" w:eastAsia="宋体" w:cs="宋体"/>
          <w:b/>
          <w:bCs/>
          <w:color w:val="auto"/>
          <w:sz w:val="40"/>
          <w:szCs w:val="40"/>
          <w:highlight w:val="none"/>
        </w:rPr>
      </w:pPr>
      <w:r>
        <w:rPr>
          <w:rFonts w:hint="eastAsia" w:ascii="宋体" w:hAnsi="宋体" w:eastAsia="宋体" w:cs="宋体"/>
          <w:b/>
          <w:color w:val="auto"/>
          <w:sz w:val="40"/>
          <w:szCs w:val="40"/>
          <w:highlight w:val="none"/>
        </w:rPr>
        <w:t xml:space="preserve">同</w:t>
      </w:r>
      <w:r>
        <w:rPr>
          <w:rFonts w:hint="eastAsia" w:ascii="宋体" w:hAnsi="宋体" w:eastAsia="宋体" w:cs="宋体"/>
          <w:b/>
          <w:bCs/>
          <w:color w:val="auto"/>
          <w:sz w:val="40"/>
          <w:szCs w:val="40"/>
          <w:highlight w:val="none"/>
        </w:rPr>
        <w:tab/>
      </w:r>
      <w:r/>
    </w:p>
    <w:p>
      <w:pPr>
        <w:pStyle w:val="1047"/>
        <w:spacing w:line="36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pStyle w:val="1047"/>
        <w:ind w:left="479" w:firstLine="720"/>
        <w:spacing w:line="36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pStyle w:val="1047"/>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 </w:t>
      </w:r>
      <w:r/>
    </w:p>
    <w:p>
      <w:pPr>
        <w:pStyle w:val="1047"/>
        <w:ind w:firstLine="56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eastAsia="zh-CN"/>
        </w:rPr>
        <w:t xml:space="preserve">徐州经济技术开发区2024年城镇污水处理提质增效达标区建设项目管网检测</w:t>
      </w:r>
      <w:r/>
    </w:p>
    <w:p>
      <w:pPr>
        <w:pStyle w:val="1047"/>
        <w:ind w:firstLine="56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采购单位： </w:t>
      </w:r>
      <w:r>
        <w:rPr>
          <w:rFonts w:hint="eastAsia" w:ascii="宋体" w:hAnsi="宋体" w:eastAsia="宋体" w:cs="宋体"/>
          <w:color w:val="auto"/>
          <w:sz w:val="28"/>
          <w:szCs w:val="28"/>
          <w:highlight w:val="none"/>
          <w:lang w:eastAsia="zh-CN"/>
        </w:rPr>
        <w:t xml:space="preserve">徐州经济技术开发区徐洪河河道管理所 </w:t>
      </w:r>
      <w:r/>
    </w:p>
    <w:p>
      <w:pPr>
        <w:pStyle w:val="1047"/>
        <w:ind w:firstLine="560"/>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w:t>
      </w:r>
      <w:r/>
    </w:p>
    <w:p>
      <w:pPr>
        <w:pStyle w:val="1049"/>
        <w:jc w:val="center"/>
        <w:spacing w:after="312" w:line="520" w:lineRule="exact"/>
        <w:rPr>
          <w:rFonts w:hAnsi="宋体" w:eastAsia="宋体" w:cs="宋体"/>
          <w:color w:val="auto"/>
          <w:sz w:val="28"/>
          <w:szCs w:val="28"/>
          <w:highlight w:val="none"/>
        </w:rPr>
      </w:pPr>
      <w:r>
        <w:rPr>
          <w:rFonts w:hAnsi="宋体" w:eastAsia="宋体" w:cs="宋体"/>
          <w:color w:val="auto"/>
          <w:sz w:val="28"/>
          <w:szCs w:val="28"/>
          <w:highlight w:val="none"/>
        </w:rPr>
      </w:r>
      <w:r/>
    </w:p>
    <w:p>
      <w:pPr>
        <w:pStyle w:val="1049"/>
        <w:jc w:val="center"/>
        <w:spacing w:after="312" w:line="520" w:lineRule="exact"/>
        <w:rPr>
          <w:rFonts w:hAnsi="宋体" w:eastAsia="宋体" w:cs="宋体"/>
          <w:color w:val="auto"/>
          <w:sz w:val="28"/>
          <w:szCs w:val="28"/>
          <w:highlight w:val="none"/>
        </w:rPr>
      </w:pPr>
      <w:r>
        <w:rPr>
          <w:rFonts w:hint="eastAsia" w:hAnsi="宋体" w:eastAsia="宋体" w:cs="宋体"/>
          <w:color w:val="auto"/>
          <w:sz w:val="28"/>
          <w:szCs w:val="28"/>
          <w:highlight w:val="none"/>
        </w:rPr>
        <w:t xml:space="preserve">签订日期：    年  月  日</w:t>
      </w:r>
      <w:r/>
    </w:p>
    <w:p>
      <w:pPr>
        <w:pStyle w:val="1047"/>
        <w:ind w:firstLine="48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友情提醒：采购人与中标、成交供应商应当在中标、成交通知书发出之日起三十日内，按照采购文件确定的事项签订政府采购合同。</w:t>
      </w:r>
      <w:r/>
    </w:p>
    <w:p>
      <w:pPr>
        <w:spacing w:line="360" w:lineRule="auto"/>
        <w:rPr>
          <w:rFonts w:ascii="宋体" w:hAnsi="宋体" w:eastAsia="宋体" w:cs="宋体"/>
          <w:bCs/>
          <w:color w:val="auto"/>
          <w:sz w:val="28"/>
          <w:szCs w:val="28"/>
          <w:highlight w:val="none"/>
        </w:rPr>
      </w:pPr>
      <w:r>
        <w:rPr>
          <w:rFonts w:hint="eastAsia" w:ascii="宋体" w:hAnsi="宋体" w:eastAsia="宋体" w:cs="宋体"/>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签订地点：</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签订时间：</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依照《中华人民共和国政府采购法》、《中华人民共和国民法典》及其他有关法律、行政法规，遵循平等、自愿、公平和诚实信用的原则，双方就</w:t>
      </w:r>
      <w:r>
        <w:rPr>
          <w:rFonts w:hint="eastAsia" w:ascii="宋体" w:hAnsi="宋体" w:eastAsia="宋体" w:cs="宋体"/>
          <w:color w:val="auto"/>
          <w:sz w:val="24"/>
          <w:szCs w:val="24"/>
          <w:highlight w:val="none"/>
          <w:u w:val="single"/>
          <w:lang w:eastAsia="zh-CN"/>
        </w:rPr>
        <w:t xml:space="preserve">徐州经济技术开发区2024年城镇污水处理提质增效达标区建设项目管网检测</w:t>
      </w:r>
      <w:r>
        <w:rPr>
          <w:rFonts w:hint="eastAsia" w:ascii="宋体" w:hAnsi="宋体" w:eastAsia="宋体" w:cs="宋体"/>
          <w:color w:val="auto"/>
          <w:sz w:val="24"/>
          <w:highlight w:val="none"/>
        </w:rPr>
        <w:t xml:space="preserve">相关事项协商一致，达成如下合同条款： </w:t>
      </w:r>
      <w:r/>
    </w:p>
    <w:p>
      <w:pPr>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一、工程项目概况：</w:t>
      </w:r>
      <w:r/>
    </w:p>
    <w:p>
      <w:pPr>
        <w:ind w:firstLine="480"/>
        <w:spacing w:line="360" w:lineRule="auto"/>
        <w:rPr>
          <w:rFonts w:hint="eastAsia" w:ascii="宋体" w:hAnsi="宋体" w:eastAsia="宋体" w:cs="宋体"/>
          <w:color w:val="auto"/>
          <w:sz w:val="24"/>
          <w:szCs w:val="22"/>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、项目内容</w:t>
      </w:r>
      <w:r>
        <w:rPr>
          <w:rFonts w:hint="eastAsia" w:ascii="宋体" w:hAnsi="宋体" w:eastAsia="宋体" w:cs="宋体"/>
          <w:color w:val="auto"/>
          <w:sz w:val="24"/>
          <w:lang w:eastAsia="zh-CN"/>
        </w:rPr>
        <w:t xml:space="preserve">本工程主要对</w:t>
      </w:r>
      <w:r>
        <w:rPr>
          <w:rFonts w:hint="eastAsia" w:ascii="宋体" w:hAnsi="宋体" w:eastAsia="宋体" w:cs="宋体"/>
          <w:color w:val="auto"/>
          <w:sz w:val="24"/>
          <w:lang w:val="en-US" w:eastAsia="zh-CN"/>
        </w:rPr>
        <w:t xml:space="preserve">21条市政道路、22个雨污分流改造片区</w:t>
      </w:r>
      <w:r>
        <w:rPr>
          <w:rFonts w:hint="eastAsia" w:ascii="宋体" w:hAnsi="宋体" w:eastAsia="宋体" w:cs="宋体"/>
          <w:color w:val="auto"/>
          <w:sz w:val="24"/>
          <w:lang w:eastAsia="zh-CN"/>
        </w:rPr>
        <w:t xml:space="preserve">排水管网进行清淤排查工作，含检查井清疏、雨水口清掏、化粪池清掏、隔油池清掏等。具体管道淤积深度、淤积量及障碍物量是根据现场调查所得，实际淤积量以施工时现场实际为准。</w:t>
      </w:r>
      <w:r/>
    </w:p>
    <w:p>
      <w:pPr>
        <w:ind w:firstLine="480"/>
        <w:spacing w:line="360" w:lineRule="auto"/>
        <w:rPr>
          <w:rFonts w:hint="eastAsia" w:ascii="宋体" w:hAnsi="宋体" w:eastAsia="宋体" w:cs="宋体"/>
          <w:color w:val="auto"/>
          <w:sz w:val="24"/>
          <w:szCs w:val="22"/>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服务期: </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0天</w:t>
      </w:r>
      <w:r>
        <w:rPr>
          <w:rFonts w:hint="eastAsia" w:ascii="宋体" w:hAnsi="宋体" w:eastAsia="宋体" w:cs="宋体"/>
          <w:color w:val="auto"/>
          <w:sz w:val="24"/>
          <w:szCs w:val="22"/>
        </w:rPr>
        <w:t xml:space="preserve">。</w:t>
      </w:r>
      <w:r/>
    </w:p>
    <w:p>
      <w:pPr>
        <w:ind w:firstLine="480"/>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二、工程期限、合同金额及付款方式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1、服务项目资金支付由甲方支付。</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2、付款方式：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本合同总金额为人民币大写金额      元（小写金额：     元），经双方协商一致，选择以下第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种付款方式：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（一）付款方式（提交预付款保函</w:t>
      </w:r>
      <w:r>
        <w:rPr>
          <w:rFonts w:hint="eastAsia" w:ascii="宋体" w:hAnsi="宋体" w:eastAsia="宋体" w:cs="宋体"/>
          <w:color w:val="auto"/>
          <w:sz w:val="24"/>
          <w:szCs w:val="24"/>
          <w:highlight w:val="none"/>
        </w:rPr>
        <w:t xml:space="preserve">的）</w:t>
      </w:r>
      <w:r/>
    </w:p>
    <w:p>
      <w:pPr>
        <w:pStyle w:val="1047"/>
        <w:ind w:firstLine="446"/>
        <w:spacing w:line="48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合同价款的百分之五十(50%)即￥，大写：人民币元整，</w:t>
      </w:r>
      <w:r>
        <w:rPr>
          <w:rFonts w:hint="eastAsia" w:ascii="宋体" w:hAnsi="宋体" w:cs="宋体"/>
          <w:color w:val="auto"/>
          <w:sz w:val="24"/>
          <w:highlight w:val="none"/>
        </w:rPr>
        <w:t xml:space="preserve">在合同签订生效</w:t>
      </w:r>
      <w:r>
        <w:rPr>
          <w:rFonts w:hint="eastAsia" w:ascii="宋体" w:hAnsi="宋体" w:cs="宋体"/>
          <w:color w:val="auto"/>
          <w:sz w:val="24"/>
          <w:highlight w:val="none"/>
          <w:lang w:val="en-US" w:eastAsia="zh-CN"/>
        </w:rPr>
        <w:t xml:space="preserve">且</w:t>
      </w:r>
      <w:r>
        <w:rPr>
          <w:rFonts w:hint="eastAsia" w:ascii="宋体" w:hAnsi="宋体"/>
          <w:color w:val="auto"/>
          <w:sz w:val="24"/>
        </w:rPr>
        <w:t xml:space="preserve">完成合同内约定的所有</w:t>
      </w:r>
      <w:r>
        <w:rPr>
          <w:rFonts w:hint="eastAsia" w:ascii="宋体" w:hAnsi="宋体"/>
          <w:color w:val="auto"/>
          <w:sz w:val="24"/>
          <w:lang w:val="en-US" w:eastAsia="zh-CN"/>
        </w:rPr>
        <w:t xml:space="preserve">检测</w:t>
      </w:r>
      <w:r>
        <w:rPr>
          <w:rFonts w:hint="eastAsia" w:ascii="宋体" w:hAnsi="宋体"/>
          <w:color w:val="auto"/>
          <w:sz w:val="24"/>
        </w:rPr>
        <w:t xml:space="preserve">，并出具报告</w:t>
      </w:r>
      <w:r>
        <w:rPr>
          <w:rFonts w:hint="eastAsia" w:ascii="宋体" w:hAnsi="宋体" w:eastAsia="宋体" w:cs="宋体"/>
          <w:color w:val="auto"/>
          <w:sz w:val="24"/>
          <w:highlight w:val="none"/>
        </w:rPr>
        <w:t xml:space="preserve">，</w:t>
      </w:r>
      <w:r>
        <w:rPr>
          <w:rFonts w:hint="eastAsia" w:hAnsi="宋体" w:eastAsia="宋体" w:cs="宋体"/>
          <w:color w:val="auto"/>
          <w:sz w:val="24"/>
          <w:szCs w:val="24"/>
          <w:highlight w:val="none"/>
        </w:rPr>
        <w:t xml:space="preserve">经甲方</w:t>
      </w:r>
      <w:r>
        <w:rPr>
          <w:rFonts w:hint="eastAsia" w:hAnsi="宋体" w:eastAsia="宋体" w:cs="宋体"/>
          <w:color w:val="auto"/>
          <w:sz w:val="24"/>
          <w:szCs w:val="24"/>
          <w:highlight w:val="none"/>
          <w:lang w:val="en-US" w:eastAsia="zh-CN"/>
        </w:rPr>
        <w:t xml:space="preserve">验收</w:t>
      </w:r>
      <w:r>
        <w:rPr>
          <w:rFonts w:hint="eastAsia" w:hAnsi="宋体" w:eastAsia="宋体" w:cs="宋体"/>
          <w:color w:val="auto"/>
          <w:sz w:val="24"/>
          <w:szCs w:val="24"/>
          <w:highlight w:val="none"/>
        </w:rPr>
        <w:t xml:space="preserve">确认合格</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乙方向甲方出具预付款保函后7个工作日内，办理政府采购资金结算手续支付给乙方。</w:t>
      </w:r>
      <w:r/>
    </w:p>
    <w:p>
      <w:pPr>
        <w:pStyle w:val="837"/>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合同价款的百分之五十（50%）即￥，大写：人民币元整，</w:t>
      </w:r>
      <w:r>
        <w:rPr>
          <w:rFonts w:ascii="宋体" w:hAnsi="宋体" w:eastAsia="宋体" w:cs="宋体"/>
          <w:color w:val="auto"/>
          <w:sz w:val="24"/>
          <w:szCs w:val="24"/>
        </w:rPr>
        <w:t xml:space="preserve">结算审计完成</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按审定价</w:t>
      </w:r>
      <w:r>
        <w:rPr>
          <w:rFonts w:hint="eastAsia" w:ascii="宋体" w:hAnsi="宋体" w:eastAsia="宋体" w:cs="宋体"/>
          <w:color w:val="auto"/>
          <w:sz w:val="24"/>
          <w:szCs w:val="24"/>
          <w:lang w:val="en-US" w:eastAsia="zh-CN"/>
        </w:rPr>
        <w:t xml:space="preserve">付至尾款</w:t>
      </w:r>
      <w:r>
        <w:rPr>
          <w:rFonts w:hint="eastAsia" w:ascii="宋体" w:hAnsi="宋体" w:cs="宋体"/>
          <w:color w:val="auto"/>
          <w:sz w:val="24"/>
          <w:highlight w:val="none"/>
        </w:rPr>
        <w:t xml:space="preserve">，甲方自收到发票后15日内，将资金支付到合同约定的乙方账户。</w:t>
      </w:r>
      <w:r/>
    </w:p>
    <w:p>
      <w:pPr>
        <w:numPr>
          <w:ilvl w:val="0"/>
          <w:numId w:val="1"/>
        </w:numPr>
        <w:ind w:left="504"/>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付款方式(不提交预付款保函的)</w:t>
      </w:r>
      <w:r/>
    </w:p>
    <w:p>
      <w:pPr>
        <w:pStyle w:val="837"/>
        <w:ind w:firstLine="480"/>
        <w:spacing w:line="480" w:lineRule="exact"/>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合同价款的百分之三十（30%）即￥，大写：人民币元整，在合同签订生效，甲方自收到发票后15日内，将资金支付到合同约定的乙方账户。</w:t>
      </w:r>
      <w:r/>
    </w:p>
    <w:p>
      <w:pPr>
        <w:pStyle w:val="837"/>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合同价款的百分之</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0%）即￥，大写：人民币元整，</w:t>
      </w:r>
      <w:r>
        <w:rPr>
          <w:rFonts w:hint="eastAsia" w:ascii="宋体" w:hAnsi="宋体"/>
          <w:color w:val="auto"/>
          <w:sz w:val="24"/>
        </w:rPr>
        <w:t xml:space="preserve">完成合同内约定的所有</w:t>
      </w:r>
      <w:r>
        <w:rPr>
          <w:rFonts w:hint="eastAsia" w:ascii="宋体" w:hAnsi="宋体"/>
          <w:color w:val="auto"/>
          <w:sz w:val="24"/>
          <w:lang w:val="en-US" w:eastAsia="zh-CN"/>
        </w:rPr>
        <w:t xml:space="preserve">内容</w:t>
      </w:r>
      <w:r>
        <w:rPr>
          <w:rFonts w:hint="eastAsia" w:ascii="宋体" w:hAnsi="宋体"/>
          <w:color w:val="auto"/>
          <w:sz w:val="24"/>
        </w:rPr>
        <w:t xml:space="preserve">，并出具报告</w:t>
      </w:r>
      <w:r>
        <w:rPr>
          <w:rFonts w:hint="eastAsia" w:ascii="宋体" w:hAnsi="宋体"/>
          <w:color w:val="auto"/>
          <w:sz w:val="24"/>
          <w:lang w:eastAsia="zh-CN"/>
        </w:rPr>
        <w:t xml:space="preserve">，</w:t>
      </w:r>
      <w:r>
        <w:rPr>
          <w:rFonts w:hint="eastAsia" w:hAnsi="宋体" w:eastAsia="宋体" w:cs="宋体"/>
          <w:color w:val="auto"/>
          <w:sz w:val="24"/>
          <w:szCs w:val="24"/>
          <w:highlight w:val="none"/>
        </w:rPr>
        <w:t xml:space="preserve">经甲方</w:t>
      </w:r>
      <w:r>
        <w:rPr>
          <w:rFonts w:hint="eastAsia" w:hAnsi="宋体" w:eastAsia="宋体" w:cs="宋体"/>
          <w:color w:val="auto"/>
          <w:sz w:val="24"/>
          <w:szCs w:val="24"/>
          <w:highlight w:val="none"/>
          <w:lang w:val="en-US" w:eastAsia="zh-CN"/>
        </w:rPr>
        <w:t xml:space="preserve">验收</w:t>
      </w:r>
      <w:r>
        <w:rPr>
          <w:rFonts w:hint="eastAsia" w:hAnsi="宋体" w:eastAsia="宋体" w:cs="宋体"/>
          <w:color w:val="auto"/>
          <w:sz w:val="24"/>
          <w:szCs w:val="24"/>
          <w:highlight w:val="none"/>
        </w:rPr>
        <w:t xml:space="preserve">确认合格</w:t>
      </w:r>
      <w:r>
        <w:rPr>
          <w:rFonts w:hint="eastAsia" w:hAnsi="宋体" w:cs="宋体"/>
          <w:color w:val="auto"/>
          <w:sz w:val="24"/>
          <w:szCs w:val="24"/>
          <w:highlight w:val="none"/>
          <w:lang w:eastAsia="zh-CN"/>
        </w:rPr>
        <w:t xml:space="preserve">，</w:t>
      </w:r>
      <w:r>
        <w:rPr>
          <w:rFonts w:hint="eastAsia" w:ascii="宋体" w:hAnsi="宋体" w:cs="宋体"/>
          <w:color w:val="auto"/>
          <w:sz w:val="24"/>
          <w:highlight w:val="none"/>
        </w:rPr>
        <w:t xml:space="preserve">甲方自收到发票后15日内，将资金支付到合同约定的乙方账户。</w:t>
      </w:r>
      <w:r/>
    </w:p>
    <w:p>
      <w:pPr>
        <w:pStyle w:val="835"/>
        <w:ind w:firstLine="480"/>
        <w:spacing w:line="480" w:lineRule="exact"/>
        <w:rPr>
          <w:rFonts w:hint="eastAsia" w:ascii="宋体" w:hAnsi="宋体" w:eastAsia="宋体" w:cs="宋体"/>
          <w:color w:val="auto"/>
          <w:sz w:val="24"/>
          <w:szCs w:val="24"/>
          <w:highlight w:val="none"/>
          <w:lang w:val="en-US" w:eastAsia="zh-CN" w:bidi="ar-SA"/>
        </w:rPr>
      </w:pPr>
      <w:r>
        <w:rPr>
          <w:rFonts w:hint="eastAsia" w:hAnsi="宋体" w:eastAsia="宋体" w:cs="宋体"/>
          <w:color w:val="auto"/>
          <w:sz w:val="24"/>
          <w:szCs w:val="24"/>
          <w:highlight w:val="none"/>
        </w:rPr>
        <w:t xml:space="preserve">合同价款的百分之</w:t>
      </w:r>
      <w:r>
        <w:rPr>
          <w:rFonts w:hint="eastAsia" w:hAnsi="宋体" w:cs="宋体"/>
          <w:color w:val="auto"/>
          <w:sz w:val="24"/>
          <w:szCs w:val="24"/>
          <w:highlight w:val="none"/>
          <w:lang w:val="en-US" w:eastAsia="zh-CN"/>
        </w:rPr>
        <w:t xml:space="preserve">三</w:t>
      </w:r>
      <w:r>
        <w:rPr>
          <w:rFonts w:hint="eastAsia" w:hAnsi="宋体" w:eastAsia="宋体" w:cs="宋体"/>
          <w:color w:val="auto"/>
          <w:sz w:val="24"/>
          <w:szCs w:val="24"/>
          <w:highlight w:val="none"/>
        </w:rPr>
        <w:t xml:space="preserve">十（</w:t>
      </w:r>
      <w:r>
        <w:rPr>
          <w:rFonts w:hint="eastAsia" w:hAnsi="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0%）即￥，大写：人民币元整，</w:t>
      </w:r>
      <w:r>
        <w:rPr>
          <w:rFonts w:ascii="宋体" w:hAnsi="宋体" w:eastAsia="宋体" w:cs="宋体"/>
          <w:color w:val="auto"/>
          <w:sz w:val="24"/>
          <w:szCs w:val="24"/>
        </w:rPr>
        <w:t xml:space="preserve">结算审计完成</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按审定价</w:t>
      </w:r>
      <w:r>
        <w:rPr>
          <w:rFonts w:hint="eastAsia" w:ascii="宋体" w:hAnsi="宋体" w:eastAsia="宋体" w:cs="宋体"/>
          <w:color w:val="auto"/>
          <w:sz w:val="24"/>
          <w:szCs w:val="24"/>
          <w:lang w:val="en-US" w:eastAsia="zh-CN"/>
        </w:rPr>
        <w:t xml:space="preserve">付至尾款。</w:t>
      </w:r>
      <w:r>
        <w:rPr>
          <w:rFonts w:hint="eastAsia" w:hAnsi="宋体" w:eastAsia="宋体" w:cs="宋体"/>
          <w:color w:val="auto"/>
          <w:sz w:val="24"/>
          <w:szCs w:val="24"/>
          <w:highlight w:val="none"/>
        </w:rPr>
        <w:t xml:space="preserve">甲方自收到发票后15日内，将资</w:t>
      </w:r>
      <w:r>
        <w:rPr>
          <w:rFonts w:hint="eastAsia" w:ascii="宋体" w:hAnsi="宋体" w:eastAsia="宋体" w:cs="宋体"/>
          <w:color w:val="auto"/>
          <w:sz w:val="24"/>
          <w:szCs w:val="24"/>
          <w:highlight w:val="none"/>
          <w:lang w:val="en-US" w:eastAsia="zh-CN" w:bidi="ar-SA"/>
        </w:rPr>
        <w:t xml:space="preserve">金支付到合同约定的乙方账户。</w:t>
      </w:r>
      <w:r/>
    </w:p>
    <w:p>
      <w:pPr>
        <w:pStyle w:val="835"/>
        <w:ind w:firstLine="48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乙方应按要求给甲方开具对应金额的增值税发票，否则甲方有权拒绝付款，并不承担任何责任。</w:t>
      </w:r>
      <w:r/>
    </w:p>
    <w:p>
      <w:pPr>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三、甲乙双方的权利和义务</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highlight w:val="none"/>
        </w:rPr>
        <w:t xml:space="preserve">、若因甲方原因造成工作拖延，使乙方不能在合同规定的期限内完成工作的，工作时间顺延，应当给予乙方适当的经济补偿，补偿金额由甲乙双方协商确定。若因乙方原因造成工作拖延时，应向甲方承担相应的违约责任。</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委托编制的调查项目文本著作权归甲乙双方所有，乙方有署名权，乙方对报告和甲方提供的其他资料、信息等予以保密，除因法定事由，未经甲方书面同意，不得向其他任何第三人提供，否则造成甲方损失的，由乙方赔偿。</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3、由于双方事前均不可预测的不可抗力的因素而造成工作不能在合同期限内完成的，工作时间顺延，乙方不承担违约责任。</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4、本合同自乙方完成全部的报告编制、成果备案工作、取得江苏省自然资源厅的建设用地批复（如有）后自动失效。</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5、未尽事宜，甲乙双方协商解决，协商后签订的协议书作为本合同的附件，与本合同具有同等法律效力。</w:t>
      </w:r>
      <w:r/>
    </w:p>
    <w:p>
      <w:pPr>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四、争议解决办法</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因本合同或与本合同有关的一切事项发生争议，由双方友好协商解决。协商不成的，任何一方均可选择以下方式解决：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1、双方达成仲裁协议，向约定的仲裁委员会申请仲裁，本合同约定的仲裁委员会是甲方所在地仲裁委员会；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2、向甲方所在地的人民法院起诉。</w:t>
      </w:r>
      <w:r/>
    </w:p>
    <w:p>
      <w:pPr>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五、售后服务及承诺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服务质量保证期限内完成土地征收成片开发方案编制，确保成果通过上级主管部门审查、论证、备案。按甲方要求完成片区内项目用地集体土地征收组卷报批材料，通过上级主管部门审查，取得建设用地批复文件。在质量保证期内，乙方应对服务出现的问题负责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2、乙方有完善的服务体系，有能力提供持续的、本地化售后</w:t>
      </w:r>
      <w:r>
        <w:rPr>
          <w:rFonts w:hint="eastAsia" w:ascii="宋体" w:hAnsi="宋体" w:eastAsia="宋体" w:cs="宋体"/>
          <w:color w:val="auto"/>
          <w:sz w:val="24"/>
          <w:szCs w:val="24"/>
          <w:highlight w:val="none"/>
        </w:rPr>
        <w:t xml:space="preserve">服务。</w:t>
      </w:r>
      <w:r/>
    </w:p>
    <w:p>
      <w:pPr>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六、合同生效及其他</w:t>
      </w:r>
      <w:r/>
    </w:p>
    <w:p>
      <w:pPr>
        <w:pStyle w:val="845"/>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1、合同经双方法定代表人或授权委托代表人签字并加盖单位公章后生效。</w:t>
      </w:r>
      <w:r/>
    </w:p>
    <w:p>
      <w:pPr>
        <w:pStyle w:val="845"/>
        <w:ind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2、本合同正本一式份，具有同等法律效力，甲方、乙方各执份，招标代理有限公司备案</w:t>
      </w:r>
      <w:r>
        <w:rPr>
          <w:rFonts w:hint="eastAsia" w:hAnsi="宋体" w:eastAsia="宋体" w:cs="宋体"/>
          <w:color w:val="auto"/>
          <w:sz w:val="24"/>
          <w:szCs w:val="24"/>
          <w:highlight w:val="none"/>
          <w:u w:val="single"/>
        </w:rPr>
        <w:t xml:space="preserve">壹</w:t>
      </w:r>
      <w:r>
        <w:rPr>
          <w:rFonts w:hint="eastAsia" w:hAnsi="宋体" w:eastAsia="宋体" w:cs="宋体"/>
          <w:color w:val="auto"/>
          <w:sz w:val="24"/>
          <w:szCs w:val="24"/>
          <w:highlight w:val="none"/>
        </w:rPr>
        <w:t xml:space="preserve">份。</w:t>
      </w:r>
      <w:r/>
    </w:p>
    <w:p>
      <w:pPr>
        <w:pStyle w:val="845"/>
        <w:ind w:firstLine="24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（以下无正文）</w:t>
      </w:r>
      <w:r/>
    </w:p>
    <w:p>
      <w:pPr>
        <w:pStyle w:val="845"/>
        <w:ind w:firstLine="24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甲方（签章）：____________________________________  </w:t>
      </w:r>
      <w:r/>
    </w:p>
    <w:p>
      <w:pPr>
        <w:pStyle w:val="845"/>
        <w:ind w:firstLine="24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地址： ____________________________________</w:t>
      </w:r>
      <w:r/>
    </w:p>
    <w:p>
      <w:pPr>
        <w:pStyle w:val="845"/>
        <w:ind w:firstLine="24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传真： ____________________________________ </w:t>
      </w:r>
      <w:r/>
    </w:p>
    <w:p>
      <w:pPr>
        <w:pStyle w:val="845"/>
        <w:ind w:firstLine="24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电话： ____________________________________ </w:t>
      </w:r>
      <w:r/>
    </w:p>
    <w:p>
      <w:pPr>
        <w:pStyle w:val="845"/>
        <w:ind w:firstLine="24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法定代表人或授权代表(签名)： ______________________ </w:t>
      </w:r>
      <w:r/>
    </w:p>
    <w:p>
      <w:pPr>
        <w:pStyle w:val="845"/>
        <w:ind w:firstLine="24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签订日期：   年  月  日 </w:t>
      </w:r>
      <w:r/>
    </w:p>
    <w:p>
      <w:pPr>
        <w:pStyle w:val="845"/>
        <w:ind w:firstLine="24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乙方（签章）： ___________________________________ </w:t>
      </w:r>
      <w:r/>
    </w:p>
    <w:p>
      <w:pPr>
        <w:pStyle w:val="845"/>
        <w:ind w:firstLine="24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地址： ___________________________________ </w:t>
      </w:r>
      <w:r/>
    </w:p>
    <w:p>
      <w:pPr>
        <w:pStyle w:val="845"/>
        <w:ind w:firstLine="24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传真： ____________________________________ </w:t>
      </w:r>
      <w:r/>
    </w:p>
    <w:p>
      <w:pPr>
        <w:pStyle w:val="845"/>
        <w:ind w:firstLine="24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电话： ____________________________________ </w:t>
      </w:r>
      <w:r/>
    </w:p>
    <w:p>
      <w:pPr>
        <w:pStyle w:val="845"/>
        <w:ind w:firstLine="24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开户银行：________________________________       </w:t>
      </w:r>
      <w:r/>
    </w:p>
    <w:p>
      <w:pPr>
        <w:pStyle w:val="845"/>
        <w:ind w:firstLine="24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银行帐号： ________________________________  </w:t>
      </w:r>
      <w:r/>
    </w:p>
    <w:p>
      <w:pPr>
        <w:pStyle w:val="845"/>
        <w:ind w:firstLine="24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法定代表人或授权代表(签名)： ______________________ </w:t>
      </w:r>
      <w:r/>
    </w:p>
    <w:p>
      <w:pPr>
        <w:spacing w:line="440" w:lineRule="exact"/>
        <w:rPr>
          <w:rFonts w:hint="eastAsia" w:ascii="Times New Roman" w:hAnsi="Times New Roman" w:eastAsia="仿宋_GB2312"/>
          <w:color w:val="000000"/>
          <w:sz w:val="28"/>
          <w:szCs w:val="28"/>
        </w:rPr>
      </w:pPr>
      <w:r>
        <w:rPr>
          <w:rFonts w:hint="eastAsia" w:ascii="宋体" w:hAnsi="宋体" w:eastAsia="宋体" w:cs="宋体"/>
          <w:color w:val="auto"/>
          <w:sz w:val="24"/>
          <w:highlight w:val="none"/>
        </w:rPr>
        <w:t xml:space="preserve">签订日期：      年  月  日    </w:t>
      </w:r>
      <w:r/>
    </w:p>
    <w:p>
      <w:pPr>
        <w:spacing w:line="440" w:lineRule="exact"/>
        <w:rPr>
          <w:rFonts w:hint="eastAsia" w:ascii="Times New Roman" w:hAnsi="Times New Roman" w:eastAsia="仿宋_GB2312"/>
          <w:color w:val="000000"/>
          <w:sz w:val="28"/>
          <w:szCs w:val="28"/>
        </w:rPr>
      </w:pPr>
      <w:r>
        <w:rPr>
          <w:rFonts w:hint="eastAsia" w:ascii="Times New Roman" w:hAnsi="Times New Roman" w:eastAsia="仿宋_GB2312"/>
          <w:color w:val="000000"/>
          <w:sz w:val="28"/>
          <w:szCs w:val="28"/>
        </w:rPr>
      </w:r>
      <w:r/>
    </w:p>
    <w:p>
      <w:pPr>
        <w:spacing w:line="440" w:lineRule="exact"/>
        <w:rPr>
          <w:rFonts w:hint="eastAsia" w:ascii="Times New Roman" w:hAnsi="Times New Roman" w:eastAsia="仿宋_GB2312"/>
          <w:color w:val="000000"/>
          <w:sz w:val="28"/>
          <w:szCs w:val="28"/>
        </w:rPr>
      </w:pPr>
      <w:r>
        <w:rPr>
          <w:rFonts w:hint="eastAsia" w:ascii="Times New Roman" w:hAnsi="Times New Roman" w:eastAsia="仿宋_GB2312"/>
          <w:color w:val="000000"/>
          <w:sz w:val="28"/>
          <w:szCs w:val="28"/>
        </w:rPr>
      </w:r>
      <w:r/>
    </w:p>
    <w:p>
      <w:pPr>
        <w:spacing w:line="440" w:lineRule="exact"/>
        <w:rPr>
          <w:rFonts w:hint="eastAsia" w:ascii="Times New Roman" w:hAnsi="Times New Roman" w:eastAsia="仿宋_GB2312"/>
          <w:color w:val="000000"/>
          <w:sz w:val="28"/>
          <w:szCs w:val="28"/>
        </w:rPr>
      </w:pPr>
      <w:r>
        <w:rPr>
          <w:rFonts w:hint="eastAsia" w:ascii="Times New Roman" w:hAnsi="Times New Roman" w:eastAsia="仿宋_GB2312"/>
          <w:color w:val="000000"/>
          <w:sz w:val="28"/>
          <w:szCs w:val="28"/>
        </w:rPr>
      </w:r>
      <w:r/>
    </w:p>
    <w:p>
      <w:pPr>
        <w:spacing w:line="440" w:lineRule="exact"/>
        <w:rPr>
          <w:rFonts w:hint="eastAsia" w:ascii="Times New Roman" w:hAnsi="Times New Roman" w:eastAsia="仿宋_GB2312"/>
          <w:color w:val="000000"/>
          <w:sz w:val="28"/>
          <w:szCs w:val="28"/>
        </w:rPr>
      </w:pPr>
      <w:r>
        <w:rPr>
          <w:rFonts w:hint="eastAsia" w:ascii="Times New Roman" w:hAnsi="Times New Roman" w:eastAsia="仿宋_GB2312"/>
          <w:color w:val="000000"/>
          <w:sz w:val="28"/>
          <w:szCs w:val="28"/>
        </w:rPr>
      </w:r>
      <w:r/>
    </w:p>
    <w:p>
      <w:pPr>
        <w:rPr>
          <w:rFonts w:ascii="宋体" w:hAnsi="宋体" w:cs="宋体"/>
          <w:strike/>
          <w:sz w:val="24"/>
        </w:rPr>
      </w:pPr>
      <w:r>
        <w:rPr>
          <w:rFonts w:ascii="宋体" w:hAnsi="宋体" w:cs="宋体"/>
          <w:strike/>
          <w:sz w:val="24"/>
        </w:rPr>
      </w:r>
      <w:r/>
    </w:p>
    <w:p>
      <w:pPr>
        <w:pStyle w:val="816"/>
        <w:spacing w:line="240" w:lineRule="auto"/>
      </w:pPr>
      <w:r/>
      <w:r/>
    </w:p>
    <w:p>
      <w:pPr>
        <w:pStyle w:val="816"/>
        <w:spacing w:line="240" w:lineRule="auto"/>
      </w:pPr>
      <w:r/>
      <w:r/>
    </w:p>
    <w:p>
      <w:pPr>
        <w:pStyle w:val="816"/>
        <w:rPr>
          <w:sz w:val="36"/>
          <w:szCs w:val="36"/>
        </w:rPr>
        <w:sectPr>
          <w:headerReference w:type="default" r:id="rId10"/>
          <w:footerReference w:type="default" r:id="rId14"/>
          <w:footnotePr/>
          <w:endnotePr/>
          <w:type w:val="nextPage"/>
          <w:pgSz w:w="11907" w:h="16840" w:orient="portrait"/>
          <w:pgMar w:top="1440" w:right="1559" w:bottom="1440" w:left="1559" w:header="851" w:footer="850" w:gutter="0"/>
          <w:cols w:num="1" w:sep="0" w:space="720" w:equalWidth="1"/>
          <w:docGrid w:linePitch="360"/>
        </w:sectPr>
      </w:pPr>
      <w:r>
        <w:rPr>
          <w:sz w:val="36"/>
          <w:szCs w:val="36"/>
        </w:rPr>
      </w:r>
      <w:r/>
    </w:p>
    <w:p>
      <w:pPr>
        <w:jc w:val="center"/>
        <w:spacing w:line="288" w:lineRule="auto"/>
        <w:rPr>
          <w:rFonts w:ascii="仿宋_GB2312" w:hAnsi="宋体" w:eastAsia="仿宋_GB2312"/>
          <w:sz w:val="32"/>
          <w:szCs w:val="32"/>
        </w:rPr>
      </w:pPr>
      <w:r>
        <w:rPr>
          <w:rFonts w:hint="eastAsia" w:ascii="仿宋_GB2312" w:hAnsi="宋体" w:eastAsia="仿宋_GB2312"/>
          <w:b/>
          <w:sz w:val="32"/>
          <w:szCs w:val="32"/>
        </w:rPr>
        <w:t xml:space="preserve">第六章 采购需求</w:t>
      </w:r>
      <w:bookmarkStart w:id="0" w:name="_Toc322457054"/>
      <w:r/>
      <w:bookmarkEnd w:id="0"/>
      <w:r/>
      <w:bookmarkStart w:id="1" w:name="_Toc324452802"/>
      <w:r/>
      <w:bookmarkEnd w:id="1"/>
      <w:r/>
      <w:r/>
    </w:p>
    <w:p>
      <w:pPr>
        <w:pStyle w:val="1022"/>
        <w:spacing w:before="0" w:line="288" w:lineRule="auto"/>
        <w:rPr>
          <w:rStyle w:val="1023"/>
          <w:rFonts w:ascii="仿宋" w:hAnsi="仿宋" w:eastAsia="仿宋" w:cs="仿宋"/>
          <w:b/>
          <w:bCs/>
          <w:sz w:val="24"/>
          <w:szCs w:val="24"/>
        </w:rPr>
      </w:pPr>
      <w:r>
        <w:rPr>
          <w:rFonts w:ascii="仿宋" w:hAnsi="仿宋" w:eastAsia="仿宋" w:cs="仿宋"/>
          <w:b/>
          <w:bCs/>
          <w:sz w:val="24"/>
          <w:szCs w:val="24"/>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、采购项目名称：徐州经济技术开发区2024年城镇污水处理提质增效达标区建设项目管网检测</w:t>
      </w:r>
      <w:r/>
    </w:p>
    <w:p>
      <w:p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2、项目概况：本工程拟在4个达标区（编号分别为：3202371-02-02；</w:t>
      </w:r>
      <w:r>
        <w:rPr>
          <w:rFonts w:hint="eastAsia" w:ascii="宋体" w:hAnsi="宋体" w:eastAsia="宋体" w:cs="宋体"/>
          <w:color w:val="auto"/>
          <w:sz w:val="24"/>
          <w:highlight w:val="none"/>
          <w:lang w:val="en-US" w:eastAsia="zh-CN"/>
        </w:rPr>
        <w:t xml:space="preserve">320371-03-02；320371-04-02；320371-08-02）和碧螺山庄小区约9.89km2范围内围绕“333”实施方案开展:三消除”（包含消除城市黑臭水体、消除污水直排口、消除污水管网空白区);“三整治”（包含整治工业企业排水、整治“小散乱”排水、整治阳台和单位庭院排水）;“三提升”（包含提升城镇污水处理综合能力、提升新建污水管网质量管控水平、提升污水管网检测修复和养护管理水平）。本次检测内容包括:工程范围内管道测绘约304613米;管网CCTV检测约30657米，QV检测约52305米。</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本项目采购预算金额</w:t>
      </w:r>
      <w:r>
        <w:rPr>
          <w:rFonts w:hint="eastAsia" w:ascii="宋体" w:hAnsi="宋体" w:eastAsia="宋体" w:cs="宋体"/>
          <w:color w:val="auto"/>
          <w:sz w:val="24"/>
          <w:highlight w:val="none"/>
          <w:lang w:val="en-US" w:eastAsia="zh-CN"/>
        </w:rPr>
        <w:t xml:space="preserve">为374</w:t>
      </w:r>
      <w:r>
        <w:rPr>
          <w:rFonts w:hint="eastAsia" w:ascii="宋体" w:hAnsi="宋体" w:eastAsia="宋体" w:cs="宋体"/>
          <w:color w:val="auto"/>
          <w:sz w:val="24"/>
          <w:highlight w:val="none"/>
        </w:rPr>
        <w:t xml:space="preserve">万元。报价包含项目完成所需全部费用，采购人不再支付报价以外的任何费用</w:t>
      </w:r>
      <w:r>
        <w:rPr>
          <w:rFonts w:hint="eastAsia" w:ascii="宋体" w:hAnsi="宋体" w:cs="宋体"/>
          <w:color w:val="auto"/>
          <w:sz w:val="24"/>
          <w:highlight w:val="none"/>
          <w:lang w:eastAsia="zh-CN"/>
        </w:rPr>
        <w:t xml:space="preserve">。</w:t>
      </w:r>
      <w:r/>
    </w:p>
    <w:p>
      <w:pPr>
        <w:spacing w:line="360" w:lineRule="auto"/>
        <w:rPr>
          <w:rFonts w:hint="eastAsia" w:ascii="宋体" w:hAnsi="宋体" w:eastAsia="宋体" w:cs="宋体"/>
          <w:b/>
          <w:bCs/>
          <w:color w:val="auto"/>
          <w:sz w:val="24"/>
          <w:highlight w:val="none"/>
        </w:rPr>
      </w:pPr>
      <w:r/>
      <w:bookmarkStart w:id="2" w:name="_Hlk121493158"/>
      <w:r>
        <w:rPr>
          <w:rFonts w:hint="eastAsia" w:ascii="宋体" w:hAnsi="宋体" w:eastAsia="宋体" w:cs="宋体"/>
          <w:b/>
          <w:bCs/>
          <w:color w:val="auto"/>
          <w:sz w:val="24"/>
          <w:highlight w:val="none"/>
        </w:rPr>
        <w:t xml:space="preserve">二、服务期限</w:t>
      </w:r>
      <w:bookmarkEnd w:id="2"/>
      <w:r/>
      <w:r/>
    </w:p>
    <w:p>
      <w:pPr>
        <w:ind w:firstLine="480"/>
        <w:spacing w:line="360" w:lineRule="auto"/>
        <w:rPr>
          <w:rFonts w:hint="eastAsia" w:ascii="宋体" w:hAnsi="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服务期</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30日历天。</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三、项目要求</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.工作内容</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一、物探</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1、市政道路下</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本次需对工程范围内</w:t>
      </w:r>
      <w:r>
        <w:rPr>
          <w:rFonts w:hint="eastAsia" w:ascii="宋体" w:hAnsi="宋体" w:eastAsia="宋体" w:cs="宋体"/>
          <w:color w:val="auto"/>
          <w:sz w:val="24"/>
          <w:highlight w:val="none"/>
          <w:lang w:val="en-US" w:eastAsia="zh-CN"/>
        </w:rPr>
        <w:t xml:space="preserve">21条市政道路下</w:t>
      </w:r>
      <w:r>
        <w:rPr>
          <w:rFonts w:hint="eastAsia" w:ascii="宋体" w:hAnsi="宋体" w:eastAsia="宋体" w:cs="宋体"/>
          <w:color w:val="auto"/>
          <w:sz w:val="24"/>
          <w:highlight w:val="none"/>
          <w:lang w:eastAsia="zh-CN"/>
        </w:rPr>
        <w:t xml:space="preserve">雨污水管道进行测绘，</w:t>
      </w:r>
      <w:r>
        <w:rPr>
          <w:rFonts w:hint="eastAsia" w:ascii="宋体" w:hAnsi="宋体" w:eastAsia="宋体" w:cs="宋体"/>
          <w:color w:val="auto"/>
          <w:sz w:val="24"/>
          <w:highlight w:val="none"/>
          <w:lang w:val="en-US" w:eastAsia="zh-CN"/>
        </w:rPr>
        <w:t xml:space="preserve">预计管道总长约90918</w:t>
      </w:r>
      <w:r>
        <w:rPr>
          <w:rFonts w:hint="eastAsia" w:ascii="宋体" w:hAnsi="宋体" w:eastAsia="宋体" w:cs="宋体"/>
          <w:color w:val="auto"/>
          <w:sz w:val="24"/>
          <w:highlight w:val="none"/>
          <w:lang w:eastAsia="zh-CN"/>
        </w:rPr>
        <w:t xml:space="preserve">米。</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需对市政道路综合管线（除雨污水管线外）进行测绘，</w:t>
      </w:r>
      <w:r>
        <w:rPr>
          <w:rFonts w:hint="eastAsia" w:ascii="宋体" w:hAnsi="宋体" w:eastAsia="宋体" w:cs="宋体"/>
          <w:color w:val="auto"/>
          <w:sz w:val="24"/>
          <w:highlight w:val="none"/>
          <w:lang w:val="en-US" w:eastAsia="zh-CN"/>
        </w:rPr>
        <w:t xml:space="preserve">预计管线总长约</w:t>
      </w:r>
      <w:r>
        <w:rPr>
          <w:rFonts w:hint="eastAsia" w:ascii="宋体" w:hAnsi="宋体" w:eastAsia="宋体" w:cs="宋体"/>
          <w:color w:val="auto"/>
          <w:sz w:val="24"/>
          <w:highlight w:val="none"/>
          <w:lang w:eastAsia="zh-CN"/>
        </w:rPr>
        <w:t xml:space="preserve">161390米</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2、片区内部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本次需对22个雨污分流改造片区内</w:t>
      </w:r>
      <w:r>
        <w:rPr>
          <w:rFonts w:hint="eastAsia" w:ascii="宋体" w:hAnsi="宋体" w:eastAsia="宋体" w:cs="宋体"/>
          <w:color w:val="auto"/>
          <w:sz w:val="24"/>
          <w:highlight w:val="none"/>
          <w:lang w:eastAsia="zh-CN"/>
        </w:rPr>
        <w:t xml:space="preserve">雨污水管道进行测绘，</w:t>
      </w:r>
      <w:r>
        <w:rPr>
          <w:rFonts w:hint="eastAsia" w:ascii="宋体" w:hAnsi="宋体" w:eastAsia="宋体" w:cs="宋体"/>
          <w:color w:val="auto"/>
          <w:sz w:val="24"/>
          <w:highlight w:val="none"/>
          <w:lang w:val="en-US" w:eastAsia="zh-CN"/>
        </w:rPr>
        <w:t xml:space="preserve">预计管道总长约52305</w:t>
      </w:r>
      <w:r>
        <w:rPr>
          <w:rFonts w:hint="eastAsia" w:ascii="宋体" w:hAnsi="宋体" w:eastAsia="宋体" w:cs="宋体"/>
          <w:color w:val="auto"/>
          <w:sz w:val="24"/>
          <w:highlight w:val="none"/>
          <w:lang w:eastAsia="zh-CN"/>
        </w:rPr>
        <w:t xml:space="preserve">米。</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二、检测</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1、市政道路下</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本次需对工程范围内21条市政道路下污水管道</w:t>
      </w:r>
      <w:r>
        <w:rPr>
          <w:rFonts w:hint="eastAsia" w:ascii="宋体" w:hAnsi="宋体" w:eastAsia="宋体" w:cs="宋体"/>
          <w:color w:val="auto"/>
          <w:sz w:val="24"/>
          <w:highlight w:val="none"/>
          <w:lang w:val="en-US" w:eastAsia="zh-CN"/>
        </w:rPr>
        <w:t xml:space="preserve">进行CCTV检测，</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预计管道总长约30657</w:t>
      </w:r>
      <w:r>
        <w:rPr>
          <w:rFonts w:hint="eastAsia" w:ascii="宋体" w:hAnsi="宋体" w:eastAsia="宋体" w:cs="宋体"/>
          <w:color w:val="auto"/>
          <w:sz w:val="24"/>
          <w:highlight w:val="none"/>
          <w:lang w:eastAsia="zh-CN"/>
        </w:rPr>
        <w:t xml:space="preserve">米。</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2、片区内部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本次需对22个雨污分流改造片区内</w:t>
      </w:r>
      <w:r>
        <w:rPr>
          <w:rFonts w:hint="eastAsia" w:ascii="宋体" w:hAnsi="宋体" w:eastAsia="宋体" w:cs="宋体"/>
          <w:color w:val="auto"/>
          <w:sz w:val="24"/>
          <w:highlight w:val="none"/>
          <w:lang w:eastAsia="zh-CN"/>
        </w:rPr>
        <w:t xml:space="preserve">雨污水管道进行</w:t>
      </w:r>
      <w:r>
        <w:rPr>
          <w:rFonts w:hint="eastAsia" w:ascii="宋体" w:hAnsi="宋体" w:eastAsia="宋体" w:cs="宋体"/>
          <w:color w:val="auto"/>
          <w:sz w:val="24"/>
          <w:highlight w:val="none"/>
          <w:lang w:val="en-US" w:eastAsia="zh-CN"/>
        </w:rPr>
        <w:t xml:space="preserve">QV检测</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预计管道总长约52305</w:t>
      </w:r>
      <w:r>
        <w:rPr>
          <w:rFonts w:hint="eastAsia" w:ascii="宋体" w:hAnsi="宋体" w:eastAsia="宋体" w:cs="宋体"/>
          <w:color w:val="auto"/>
          <w:sz w:val="24"/>
          <w:highlight w:val="none"/>
          <w:lang w:eastAsia="zh-CN"/>
        </w:rPr>
        <w:t xml:space="preserve">米。</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三、清淤</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1、市政道路下</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本次需对工程范围内21条市政</w:t>
      </w:r>
      <w:r>
        <w:rPr>
          <w:rFonts w:hint="eastAsia" w:ascii="宋体" w:hAnsi="宋体" w:eastAsia="宋体" w:cs="宋体"/>
          <w:color w:val="auto"/>
          <w:sz w:val="24"/>
          <w:highlight w:val="none"/>
          <w:lang w:val="en-US" w:eastAsia="zh-CN"/>
        </w:rPr>
        <w:t xml:space="preserve">道路下</w:t>
      </w:r>
      <w:r>
        <w:rPr>
          <w:rFonts w:hint="eastAsia" w:ascii="宋体" w:hAnsi="宋体" w:eastAsia="宋体" w:cs="宋体"/>
          <w:color w:val="auto"/>
          <w:sz w:val="24"/>
          <w:highlight w:val="none"/>
          <w:lang w:eastAsia="zh-CN"/>
        </w:rPr>
        <w:t xml:space="preserve">污水管道进行清淤，</w:t>
      </w:r>
      <w:r>
        <w:rPr>
          <w:rFonts w:hint="eastAsia" w:ascii="宋体" w:hAnsi="宋体" w:eastAsia="宋体" w:cs="宋体"/>
          <w:color w:val="auto"/>
          <w:sz w:val="24"/>
          <w:highlight w:val="none"/>
          <w:lang w:val="en-US" w:eastAsia="zh-CN"/>
        </w:rPr>
        <w:t xml:space="preserve">预计管道总长约</w:t>
      </w:r>
      <w:r>
        <w:rPr>
          <w:rFonts w:hint="eastAsia" w:ascii="宋体" w:hAnsi="宋体" w:eastAsia="宋体" w:cs="宋体"/>
          <w:color w:val="auto"/>
          <w:sz w:val="24"/>
          <w:highlight w:val="none"/>
          <w:lang w:eastAsia="zh-CN"/>
        </w:rPr>
        <w:t xml:space="preserve">30657米。</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2、片区内部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本次需对</w:t>
      </w:r>
      <w:r>
        <w:rPr>
          <w:rFonts w:hint="eastAsia" w:ascii="宋体" w:hAnsi="宋体" w:eastAsia="宋体" w:cs="宋体"/>
          <w:color w:val="auto"/>
          <w:sz w:val="24"/>
          <w:highlight w:val="none"/>
          <w:lang w:val="en-US" w:eastAsia="zh-CN"/>
        </w:rPr>
        <w:t xml:space="preserve">22个</w:t>
      </w:r>
      <w:r>
        <w:rPr>
          <w:rFonts w:hint="eastAsia" w:ascii="宋体" w:hAnsi="宋体" w:eastAsia="宋体" w:cs="宋体"/>
          <w:color w:val="auto"/>
          <w:sz w:val="24"/>
          <w:highlight w:val="none"/>
          <w:lang w:eastAsia="zh-CN"/>
        </w:rPr>
        <w:t xml:space="preserve">雨污分流改造片区内雨污水管道进行清淤，</w:t>
      </w:r>
      <w:r>
        <w:rPr>
          <w:rFonts w:hint="eastAsia" w:ascii="宋体" w:hAnsi="宋体" w:eastAsia="宋体" w:cs="宋体"/>
          <w:color w:val="auto"/>
          <w:sz w:val="24"/>
          <w:highlight w:val="none"/>
          <w:lang w:val="en-US" w:eastAsia="zh-CN"/>
        </w:rPr>
        <w:t xml:space="preserve">预计管道总长约</w:t>
      </w:r>
      <w:r>
        <w:rPr>
          <w:rFonts w:hint="eastAsia" w:ascii="宋体" w:hAnsi="宋体" w:eastAsia="宋体" w:cs="宋体"/>
          <w:color w:val="auto"/>
          <w:sz w:val="24"/>
          <w:highlight w:val="none"/>
          <w:lang w:eastAsia="zh-CN"/>
        </w:rPr>
        <w:t xml:space="preserve">52305米。</w:t>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四、项目要求</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本工程主要对</w:t>
      </w:r>
      <w:r>
        <w:rPr>
          <w:rFonts w:hint="eastAsia" w:ascii="宋体" w:hAnsi="宋体" w:eastAsia="宋体" w:cs="宋体"/>
          <w:color w:val="auto"/>
          <w:sz w:val="24"/>
          <w:highlight w:val="none"/>
          <w:lang w:val="en-US" w:eastAsia="zh-CN"/>
        </w:rPr>
        <w:t xml:space="preserve">21条市政道路、22个雨污分流改造片区</w:t>
      </w:r>
      <w:r>
        <w:rPr>
          <w:rFonts w:hint="eastAsia" w:ascii="宋体" w:hAnsi="宋体" w:eastAsia="宋体" w:cs="宋体"/>
          <w:color w:val="auto"/>
          <w:sz w:val="24"/>
          <w:highlight w:val="none"/>
          <w:lang w:eastAsia="zh-CN"/>
        </w:rPr>
        <w:t xml:space="preserve">排水管网进行清淤排查工作，含检查井清疏、雨水口清掏、化粪池清掏、隔油池清掏等。具体管道淤积深度、淤积量及障碍物量是根据现场调查所得，实际淤积量以施工时现场实际为准。</w:t>
      </w:r>
      <w:r/>
    </w:p>
    <w:tbl>
      <w:tblPr>
        <w:tblStyle w:val="82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400"/>
        <w:gridCol w:w="1625"/>
        <w:gridCol w:w="2100"/>
        <w:gridCol w:w="2388"/>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410" w:type="pct"/>
            <w:vAlign w:val="center"/>
            <w:textDirection w:val="lrTb"/>
            <w:noWrap w:val="false"/>
          </w:tcPr>
          <w:p>
            <w:pPr>
              <w:jc w:val="center"/>
              <w:keepLines w:val="0"/>
              <w:keepNext w:val="0"/>
              <w:widowControl/>
              <w:rPr>
                <w:rFonts w:ascii="宋体" w:hAnsi="宋体" w:eastAsia="宋体" w:cs="宋体"/>
                <w:b/>
                <w:bCs/>
                <w:i w:val="0"/>
                <w:iCs w:val="0"/>
                <w:color w:val="000000"/>
                <w:sz w:val="24"/>
                <w:szCs w:val="24"/>
                <w:u w:val="none"/>
              </w:rPr>
              <w:suppressLineNumbers w:val="0"/>
            </w:pPr>
            <w:r>
              <w:rPr>
                <w:rFonts w:hint="default" w:ascii="宋体" w:hAnsi="宋体" w:eastAsia="宋体" w:cs="宋体"/>
                <w:b/>
                <w:bCs/>
                <w:i w:val="0"/>
                <w:iCs w:val="0"/>
                <w:color w:val="000000"/>
                <w:sz w:val="24"/>
                <w:szCs w:val="24"/>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ascii="宋体" w:hAnsi="宋体" w:eastAsia="宋体" w:cs="宋体"/>
                <w:b/>
                <w:bCs/>
                <w:i w:val="0"/>
                <w:iCs w:val="0"/>
                <w:color w:val="000000"/>
                <w:sz w:val="24"/>
                <w:szCs w:val="24"/>
                <w:u w:val="none"/>
              </w:rPr>
              <w:suppressLineNumbers w:val="0"/>
            </w:pPr>
            <w:r>
              <w:rPr>
                <w:rFonts w:hint="default" w:ascii="宋体" w:hAnsi="宋体" w:eastAsia="宋体" w:cs="宋体"/>
                <w:b/>
                <w:bCs/>
                <w:i w:val="0"/>
                <w:iCs w:val="0"/>
                <w:color w:val="000000"/>
                <w:sz w:val="24"/>
                <w:szCs w:val="24"/>
                <w:u w:val="none"/>
                <w:lang w:val="en-US" w:eastAsia="zh-CN" w:bidi="ar"/>
              </w:rPr>
              <w:t xml:space="preserve">工程（米）</w:t>
            </w:r>
            <w:r/>
          </w:p>
        </w:tc>
        <w:tc>
          <w:tcPr>
            <w:shd w:val="clear" w:color="auto" w:fill="auto"/>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keepLines w:val="0"/>
              <w:keepNext w:val="0"/>
              <w:widowControl/>
              <w:rPr>
                <w:rFonts w:ascii="Arial" w:hAnsi="Arial" w:cs="Arial"/>
                <w:i w:val="0"/>
                <w:iCs w:val="0"/>
                <w:color w:val="000000"/>
                <w:sz w:val="22"/>
                <w:szCs w:val="22"/>
                <w:u w:val="none"/>
              </w:rPr>
              <w:suppressLineNumbers w:val="0"/>
            </w:pPr>
            <w:r>
              <w:rPr>
                <w:rFonts w:hint="default" w:ascii="宋体" w:hAnsi="宋体" w:eastAsia="宋体" w:cs="宋体"/>
                <w:b/>
                <w:bCs/>
                <w:i w:val="0"/>
                <w:iCs w:val="0"/>
                <w:color w:val="000000"/>
                <w:sz w:val="24"/>
                <w:szCs w:val="24"/>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宋体" w:hAnsi="宋体" w:eastAsia="宋体" w:cs="宋体"/>
                <w:b/>
                <w:bCs/>
                <w:i w:val="0"/>
                <w:iCs w:val="0"/>
                <w:color w:val="000000"/>
                <w:sz w:val="24"/>
                <w:szCs w:val="24"/>
                <w:u w:val="none"/>
                <w:lang w:val="en-US" w:eastAsia="zh-CN" w:bidi="ar"/>
              </w:rPr>
              <w:t xml:space="preserve">总价（万元）</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410" w:type="pct"/>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宋体" w:hAnsi="宋体" w:eastAsia="宋体" w:cs="宋体"/>
                <w:i w:val="0"/>
                <w:iCs w:val="0"/>
                <w:color w:val="000000"/>
                <w:sz w:val="24"/>
                <w:szCs w:val="24"/>
                <w:u w:val="none"/>
                <w:lang w:val="en-US" w:eastAsia="zh-CN" w:bidi="ar"/>
              </w:rPr>
              <w:t xml:space="preserve">管线测绘（雨污水）</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143223 </w:t>
            </w:r>
            <w:r/>
          </w:p>
        </w:tc>
        <w:tc>
          <w:tcPr>
            <w:shd w:val="clear" w:color="auto" w:fill="auto"/>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410" w:type="pct"/>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bidi="ar"/>
              </w:rPr>
              <w:t xml:space="preserve">综合管线测绘（市政道路）</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161390 </w:t>
            </w:r>
            <w:r/>
          </w:p>
        </w:tc>
        <w:tc>
          <w:tcPr>
            <w:shd w:val="clear" w:color="auto" w:fill="auto"/>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410" w:type="pct"/>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bidi="ar"/>
              </w:rPr>
              <w:t xml:space="preserve">清淤（市政污水）</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30657 </w:t>
            </w:r>
            <w:r/>
          </w:p>
        </w:tc>
        <w:tc>
          <w:tcPr>
            <w:shd w:val="clear" w:color="auto" w:fill="auto"/>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410" w:type="pct"/>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bidi="ar"/>
              </w:rPr>
              <w:t xml:space="preserve">清淤（片区雨污水）</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52305 </w:t>
            </w:r>
            <w:r/>
          </w:p>
        </w:tc>
        <w:tc>
          <w:tcPr>
            <w:shd w:val="clear" w:color="auto" w:fill="auto"/>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410" w:type="pct"/>
            <w:vAlign w:val="center"/>
            <w:textDirection w:val="lrTb"/>
            <w:noWrap w:val="false"/>
          </w:tcPr>
          <w:p>
            <w:pPr>
              <w:jc w:val="center"/>
              <w:keepLines w:val="0"/>
              <w:keepNext w:val="0"/>
              <w:widowControl/>
              <w:rPr>
                <w:rFonts w:hint="default" w:ascii="Times New Roman" w:hAnsi="Times New Roman"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CCTV </w:t>
            </w:r>
            <w:r>
              <w:rPr>
                <w:rStyle w:val="1057"/>
                <w:lang w:val="en-US" w:eastAsia="zh-CN" w:bidi="ar"/>
              </w:rPr>
              <w:t xml:space="preserve">检测（市政污水）</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30657 </w:t>
            </w:r>
            <w:r/>
          </w:p>
        </w:tc>
        <w:tc>
          <w:tcPr>
            <w:shd w:val="clear" w:color="auto" w:fill="auto"/>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410" w:type="pct"/>
            <w:vAlign w:val="center"/>
            <w:textDirection w:val="lrTb"/>
            <w:noWrap w:val="false"/>
          </w:tcPr>
          <w:p>
            <w:pPr>
              <w:jc w:val="center"/>
              <w:keepLines w:val="0"/>
              <w:keepNext w:val="0"/>
              <w:widowControl/>
              <w:rPr>
                <w:rFonts w:hint="default" w:ascii="Times New Roman" w:hAnsi="Times New Roman"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QV</w:t>
            </w:r>
            <w:r>
              <w:rPr>
                <w:rStyle w:val="1057"/>
                <w:lang w:val="en-US" w:eastAsia="zh-CN" w:bidi="ar"/>
              </w:rPr>
              <w:t xml:space="preserve">检测（片区雨污水）</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52305 </w:t>
            </w:r>
            <w:r/>
          </w:p>
        </w:tc>
        <w:tc>
          <w:tcPr>
            <w:shd w:val="clear" w:color="auto" w:fill="auto"/>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r>
      <w:tr>
        <w:trPr>
          <w:trHeight w:val="420"/>
        </w:trPr>
        <w:tc>
          <w:tcPr>
            <w:gridSpan w:val="3"/>
            <w:shd w:val="clear" w:color="auto" w:fill="auto"/>
            <w:tcBorders>
              <w:top w:val="single" w:color="000000" w:sz="4" w:space="0"/>
              <w:left w:val="single" w:color="000000" w:sz="4" w:space="0"/>
              <w:bottom w:val="single" w:color="000000" w:sz="4" w:space="0"/>
              <w:right w:val="single" w:color="000000" w:sz="4" w:space="0"/>
            </w:tcBorders>
            <w:tcW w:w="3597" w:type="pct"/>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宋体" w:hAnsi="宋体" w:eastAsia="宋体" w:cs="宋体"/>
                <w:b/>
                <w:bCs/>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rPr>
                <w:rFonts w:hint="default" w:ascii="Times New Roman" w:hAnsi="Times New Roman" w:cs="Times New Roman"/>
                <w:b/>
                <w:bCs/>
                <w:i w:val="0"/>
                <w:iCs w:val="0"/>
                <w:color w:val="000000"/>
                <w:sz w:val="24"/>
                <w:szCs w:val="24"/>
                <w:u w:val="none"/>
              </w:rPr>
            </w:pPr>
            <w:r>
              <w:rPr>
                <w:rFonts w:hint="default" w:ascii="Times New Roman" w:hAnsi="Times New Roman" w:cs="Times New Roman"/>
                <w:b/>
                <w:bCs/>
                <w:i w:val="0"/>
                <w:iCs w:val="0"/>
                <w:color w:val="000000"/>
                <w:sz w:val="24"/>
                <w:szCs w:val="24"/>
                <w:u w:val="none"/>
              </w:rPr>
            </w:r>
            <w:r/>
          </w:p>
        </w:tc>
      </w:tr>
    </w:tbl>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640"/>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ind w:firstLine="640"/>
        <w:jc w:val="center"/>
        <w:spacing w:line="360" w:lineRule="auto"/>
        <w:rPr>
          <w:rFonts w:hint="eastAsia"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r>
      <w:r/>
    </w:p>
    <w:p>
      <w:pPr>
        <w:ind w:firstLine="640"/>
        <w:jc w:val="center"/>
        <w:spacing w:line="360" w:lineRule="auto"/>
        <w:rPr>
          <w:rFonts w:hint="default" w:ascii="仿宋" w:hAnsi="仿宋" w:eastAsia="仿宋" w:cs="仿宋"/>
          <w:b/>
          <w:sz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第七章</w:t>
      </w:r>
      <w:r>
        <w:rPr>
          <w:rFonts w:hint="eastAsia" w:ascii="仿宋" w:hAnsi="仿宋" w:eastAsia="仿宋" w:cs="仿宋"/>
          <w:b/>
          <w:sz w:val="30"/>
          <w:lang w:val="en-US" w:eastAsia="zh-CN"/>
        </w:rPr>
        <w:t xml:space="preserve">投标文件相关格式</w:t>
      </w:r>
      <w:r/>
    </w:p>
    <w:p>
      <w:pPr>
        <w:ind w:firstLine="640"/>
        <w:jc w:val="center"/>
        <w:spacing w:line="360" w:lineRule="auto"/>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一、投标函格式</w:t>
      </w:r>
      <w:r/>
    </w:p>
    <w:p>
      <w:pPr>
        <w:spacing w:line="239" w:lineRule="atLeast"/>
        <w:rPr>
          <w:rFonts w:hint="eastAsia"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致：</w:t>
      </w:r>
      <w:r>
        <w:rPr>
          <w:rFonts w:hint="eastAsia" w:ascii="仿宋" w:hAnsi="仿宋" w:eastAsia="仿宋" w:cs="仿宋"/>
          <w:sz w:val="30"/>
          <w:u w:val="single"/>
        </w:rPr>
        <w:t xml:space="preserve"> </w:t>
      </w:r>
      <w:r>
        <w:rPr>
          <w:rFonts w:hint="eastAsia" w:ascii="仿宋" w:hAnsi="仿宋" w:eastAsia="仿宋" w:cs="仿宋"/>
          <w:sz w:val="30"/>
          <w:u w:val="single"/>
          <w:lang w:eastAsia="zh-CN"/>
        </w:rPr>
        <w:t xml:space="preserve">徐州经济技术开发区徐洪河河道管理所</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根据</w:t>
      </w:r>
      <w:r>
        <w:rPr>
          <w:rFonts w:hint="eastAsia" w:ascii="仿宋" w:hAnsi="仿宋" w:eastAsia="仿宋" w:cs="仿宋"/>
          <w:sz w:val="30"/>
          <w:u w:val="single"/>
        </w:rPr>
        <w:t xml:space="preserve">          </w:t>
      </w:r>
      <w:r>
        <w:rPr>
          <w:rFonts w:hint="eastAsia" w:ascii="仿宋" w:hAnsi="仿宋" w:eastAsia="仿宋" w:cs="仿宋"/>
          <w:sz w:val="30"/>
        </w:rPr>
        <w:t xml:space="preserve">项目[项目编号：</w:t>
      </w:r>
      <w:r>
        <w:rPr>
          <w:rFonts w:hint="eastAsia" w:ascii="仿宋" w:hAnsi="仿宋" w:eastAsia="仿宋" w:cs="仿宋"/>
          <w:sz w:val="30"/>
          <w:u w:val="single"/>
        </w:rPr>
        <w:t xml:space="preserve">     </w:t>
      </w:r>
      <w:r>
        <w:rPr>
          <w:rFonts w:hint="eastAsia" w:ascii="仿宋" w:hAnsi="仿宋" w:eastAsia="仿宋" w:cs="仿宋"/>
          <w:sz w:val="30"/>
        </w:rPr>
        <w:t xml:space="preserve">]招标文件，</w:t>
      </w:r>
      <w:r>
        <w:rPr>
          <w:rFonts w:hint="eastAsia" w:ascii="仿宋" w:hAnsi="仿宋" w:eastAsia="仿宋" w:cs="仿宋"/>
          <w:sz w:val="30"/>
          <w:u w:val="single"/>
        </w:rPr>
        <w:t xml:space="preserve">     </w:t>
      </w:r>
      <w:r>
        <w:rPr>
          <w:rFonts w:hint="eastAsia" w:ascii="仿宋" w:hAnsi="仿宋" w:eastAsia="仿宋" w:cs="仿宋"/>
          <w:sz w:val="30"/>
        </w:rPr>
        <w:t xml:space="preserve">(姓名)代表我方</w:t>
      </w:r>
      <w:r>
        <w:rPr>
          <w:rFonts w:hint="eastAsia" w:ascii="仿宋" w:hAnsi="仿宋" w:eastAsia="仿宋" w:cs="仿宋"/>
          <w:sz w:val="30"/>
          <w:u w:val="single"/>
        </w:rPr>
        <w:t xml:space="preserve">            </w:t>
      </w:r>
      <w:r>
        <w:rPr>
          <w:rFonts w:hint="eastAsia" w:ascii="仿宋" w:hAnsi="仿宋" w:eastAsia="仿宋" w:cs="仿宋"/>
          <w:sz w:val="30"/>
        </w:rPr>
        <w:t xml:space="preserve">（投标人的名称）全权处理本次投标的有关事宜。</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据此函，投标人承诺并同意如下： </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 投标人唯一投标报价见《开标一览表》。</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 投标人将按招标文件的规定履行合同责任和义务。</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 投标有效期为开标之日后90天。</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 投标人在投标初始有效期内撤回投标，其投标保证金将不退还。</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 投标人同意在授予合同后，按照有关规定支付公证费(如有)。</w:t>
      </w:r>
      <w:r/>
    </w:p>
    <w:p>
      <w:pPr>
        <w:ind w:right="29"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 采购人或采购代理机构有权将我单位本项目的《开标一览表》和《分项价格表》予以公示，公示的方式由</w:t>
      </w:r>
      <w:r>
        <w:rPr>
          <w:rFonts w:hint="eastAsia" w:ascii="仿宋" w:hAnsi="仿宋" w:eastAsia="仿宋" w:cs="仿宋"/>
          <w:sz w:val="30"/>
          <w:lang w:eastAsia="zh-CN"/>
        </w:rPr>
        <w:t xml:space="preserve">江苏中兴迅达工程管理咨询有限公司</w:t>
      </w:r>
      <w:r>
        <w:rPr>
          <w:rFonts w:hint="eastAsia" w:ascii="仿宋" w:hAnsi="仿宋" w:eastAsia="仿宋" w:cs="仿宋"/>
          <w:sz w:val="30"/>
        </w:rPr>
        <w:t xml:space="preserve">确定。</w:t>
      </w:r>
      <w:r/>
    </w:p>
    <w:p>
      <w:pPr>
        <w:ind w:right="29" w:firstLine="600"/>
        <w:spacing w:line="23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10. 与本投标有关的一切正式往来信函请寄：</w:t>
      </w:r>
      <w:r/>
    </w:p>
    <w:p>
      <w:pPr>
        <w:ind w:firstLine="12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地址： </w:t>
      </w:r>
      <w:r/>
    </w:p>
    <w:p>
      <w:pPr>
        <w:ind w:firstLine="12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电话： </w:t>
      </w:r>
      <w:r/>
    </w:p>
    <w:p>
      <w:pPr>
        <w:ind w:firstLine="12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传真： </w:t>
      </w:r>
      <w:r/>
    </w:p>
    <w:p>
      <w:pPr>
        <w:ind w:firstLine="2100"/>
        <w:spacing w:line="23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ind w:firstLine="2100"/>
        <w:spacing w:line="23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2100"/>
        <w:spacing w:line="23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ind w:firstLine="2100"/>
        <w:spacing w:line="23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2100"/>
        <w:spacing w:line="23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r>
      <w:r/>
    </w:p>
    <w:p>
      <w:pPr>
        <w:keepLines w:val="0"/>
        <w:keepNext w:val="0"/>
        <w:pageBreakBefore w:val="0"/>
        <w:spacing w:line="480" w:lineRule="auto"/>
        <w:widowControl w:val="off"/>
        <w:rPr>
          <w:rFonts w:hint="eastAsia" w:ascii="宋体" w:hAnsi="宋体" w:eastAsia="宋体" w:cs="宋体"/>
          <w:b/>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eastAsia="zh-CN"/>
        </w:rPr>
        <w:t xml:space="preserve">联合体协议书（如有）  </w:t>
      </w:r>
      <w:r/>
    </w:p>
    <w:p>
      <w:pPr>
        <w:jc w:val="center"/>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联合体协议书</w:t>
      </w:r>
      <w:r/>
    </w:p>
    <w:p>
      <w:pPr>
        <w:ind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(所有成员单位名称)</w:t>
      </w:r>
      <w:r>
        <w:rPr>
          <w:rFonts w:hint="eastAsia" w:ascii="宋体" w:hAnsi="宋体" w:eastAsia="宋体" w:cs="宋体"/>
          <w:color w:val="auto"/>
          <w:sz w:val="21"/>
          <w:szCs w:val="21"/>
          <w:highlight w:val="none"/>
        </w:rPr>
        <w:t xml:space="preserve">自愿组成</w:t>
      </w:r>
      <w:r>
        <w:rPr>
          <w:rFonts w:hint="eastAsia" w:ascii="宋体" w:hAnsi="宋体" w:eastAsia="宋体" w:cs="宋体"/>
          <w:color w:val="auto"/>
          <w:sz w:val="21"/>
          <w:szCs w:val="21"/>
          <w:highlight w:val="none"/>
          <w:u w:val="single"/>
        </w:rPr>
        <w:t xml:space="preserve">(联合体名称)</w:t>
      </w:r>
      <w:r>
        <w:rPr>
          <w:rFonts w:hint="eastAsia" w:ascii="宋体" w:hAnsi="宋体" w:eastAsia="宋体" w:cs="宋体"/>
          <w:color w:val="auto"/>
          <w:sz w:val="21"/>
          <w:szCs w:val="21"/>
          <w:highlight w:val="none"/>
        </w:rPr>
        <w:t xml:space="preserve">联合体，共同参加</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应答</w:t>
      </w:r>
      <w:r>
        <w:rPr>
          <w:rFonts w:hint="eastAsia" w:ascii="宋体" w:hAnsi="宋体" w:eastAsia="宋体" w:cs="宋体"/>
          <w:color w:val="auto"/>
          <w:sz w:val="21"/>
          <w:szCs w:val="21"/>
          <w:highlight w:val="none"/>
        </w:rPr>
        <w:t xml:space="preserve">。现就联合体投标事宜订立如下协议。</w:t>
      </w:r>
      <w:r/>
    </w:p>
    <w:p>
      <w:pPr>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w:t>
      </w:r>
      <w:r>
        <w:rPr>
          <w:rFonts w:hint="eastAsia" w:ascii="宋体" w:hAnsi="宋体" w:eastAsia="宋体" w:cs="宋体"/>
          <w:color w:val="auto"/>
          <w:sz w:val="21"/>
          <w:szCs w:val="21"/>
          <w:highlight w:val="none"/>
          <w:u w:val="single"/>
        </w:rPr>
        <w:t xml:space="preserve">(某成员单位名称)</w:t>
      </w:r>
      <w:r>
        <w:rPr>
          <w:rFonts w:hint="eastAsia" w:ascii="宋体" w:hAnsi="宋体" w:eastAsia="宋体" w:cs="宋体"/>
          <w:color w:val="auto"/>
          <w:sz w:val="21"/>
          <w:szCs w:val="21"/>
          <w:highlight w:val="none"/>
        </w:rPr>
        <w:t xml:space="preserve">为(联合体名称)牵头人。</w:t>
      </w:r>
      <w:r/>
    </w:p>
    <w:p>
      <w:pPr>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2、联合体牵头人合法代表联合体各成员负责本项目</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文件编制和合同谈判活动，并代表联合体提交和接收相关的资料、信息及指示，并处理与之有关的一切事务，负责合同实施阶段的主办、组织和协调工作。</w:t>
      </w:r>
      <w:r/>
    </w:p>
    <w:p>
      <w:pPr>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3、联合体将严格按照</w:t>
      </w:r>
      <w:r>
        <w:rPr>
          <w:rFonts w:hint="eastAsia" w:ascii="宋体" w:hAnsi="宋体" w:eastAsia="宋体" w:cs="宋体"/>
          <w:color w:val="auto"/>
          <w:sz w:val="21"/>
          <w:szCs w:val="21"/>
          <w:highlight w:val="none"/>
          <w:lang w:val="en-US" w:eastAsia="zh-CN"/>
        </w:rPr>
        <w:t xml:space="preserve">磋商文件</w:t>
      </w:r>
      <w:r>
        <w:rPr>
          <w:rFonts w:hint="eastAsia" w:ascii="宋体" w:hAnsi="宋体" w:eastAsia="宋体" w:cs="宋体"/>
          <w:color w:val="auto"/>
          <w:sz w:val="21"/>
          <w:szCs w:val="21"/>
          <w:highlight w:val="none"/>
        </w:rPr>
        <w:t xml:space="preserve">的各项要求，递交</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文件，履行合同，并对外承担连带责任。</w:t>
      </w:r>
      <w:r/>
    </w:p>
    <w:p>
      <w:pPr>
        <w:jc w:val="left"/>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4、联合体各成员单位内部的职责分工如下: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5、本协议书自签署之日起生效，合同履行完毕后自动失效。</w:t>
      </w:r>
      <w:r/>
    </w:p>
    <w:p>
      <w:pPr>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6、本协议书一式份，联合体成员</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人各执一份。</w:t>
      </w:r>
      <w:r/>
    </w:p>
    <w:p>
      <w:pPr>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注:本协议书由委托代理人签字的，应附法定代表人签字的投权委托书。</w:t>
      </w:r>
      <w:r/>
    </w:p>
    <w:p>
      <w:pPr>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63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牵头人名称: ( 盖单位章)</w:t>
      </w:r>
      <w:r/>
    </w:p>
    <w:p>
      <w:pPr>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法定代表人或其委托代理人: (签字)</w:t>
      </w:r>
      <w:r/>
    </w:p>
    <w:p>
      <w:pPr>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成员一名称: (盖单位章)</w:t>
      </w:r>
      <w:r/>
    </w:p>
    <w:p>
      <w:pPr>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法定代表人或其委托代理人: ( 签字)</w:t>
      </w:r>
      <w:r/>
    </w:p>
    <w:p>
      <w:pPr>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成员二名称: ( 盖单位章)</w:t>
      </w:r>
      <w:r/>
    </w:p>
    <w:p>
      <w:pPr>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法定代表人或其委托代理人: (签字)</w:t>
      </w:r>
      <w:r/>
    </w:p>
    <w:p>
      <w:pPr>
        <w:ind w:firstLine="105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年月日</w:t>
      </w:r>
      <w:r/>
    </w:p>
    <w:p>
      <w:pPr>
        <w:ind w:firstLine="21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二、开标一览表格式</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w:t>
      </w:r>
      <w:r/>
    </w:p>
    <w:p>
      <w:pP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 </w:t>
      </w:r>
      <w:r/>
    </w:p>
    <w:p>
      <w:pPr>
        <w:jc w:val="righ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货币单位：人民币元</w:t>
      </w:r>
      <w:r/>
    </w:p>
    <w:tbl>
      <w:tblPr>
        <w:tblStyle w:val="864"/>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28"/>
        <w:gridCol w:w="2307"/>
        <w:gridCol w:w="2381"/>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hint="eastAsia" w:ascii="仿宋" w:hAnsi="仿宋" w:eastAsia="仿宋" w:cs="仿宋"/>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lang w:eastAsia="zh-CN"/>
              </w:rPr>
              <w:t xml:space="preserve">徐州经济技术开发区2024年城镇污水处理提质增效达标区建设项目管网检测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jc w:val="center"/>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8"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tc>
      </w:tr>
    </w:tbl>
    <w:p>
      <w:pPr>
        <w:pStyle w:val="837"/>
        <w:jc w:val="left"/>
        <w:spacing w:line="288" w:lineRule="auto"/>
        <w:rPr>
          <w:rStyle w:val="1023"/>
          <w:rFonts w:hint="eastAsia" w:ascii="宋体" w:hAnsi="宋体" w:cs="宋体"/>
          <w:color w:val="auto"/>
          <w:sz w:val="24"/>
          <w:highlight w:val="none"/>
        </w:rPr>
      </w:pPr>
      <w:r>
        <w:rPr>
          <w:rFonts w:hint="eastAsia" w:ascii="宋体" w:hAnsi="宋体" w:cs="宋体"/>
          <w:color w:val="auto"/>
          <w:sz w:val="24"/>
          <w:highlight w:val="none"/>
        </w:rPr>
      </w:r>
      <w:r/>
    </w:p>
    <w:p>
      <w:pPr>
        <w:pStyle w:val="837"/>
        <w:jc w:val="left"/>
        <w:spacing w:line="288" w:lineRule="auto"/>
        <w:rPr>
          <w:rStyle w:val="1023"/>
          <w:rFonts w:ascii="宋体" w:hAnsi="宋体" w:cs="宋体"/>
          <w:color w:val="auto"/>
          <w:sz w:val="24"/>
          <w:highlight w:val="none"/>
        </w:rPr>
      </w:pPr>
      <w:r>
        <w:rPr>
          <w:rStyle w:val="1023"/>
          <w:rFonts w:hint="eastAsia" w:ascii="宋体" w:hAnsi="宋体" w:cs="宋体"/>
          <w:color w:val="auto"/>
          <w:sz w:val="24"/>
          <w:highlight w:val="none"/>
        </w:rPr>
        <w:t xml:space="preserve">报价说明：</w:t>
      </w:r>
      <w:r/>
    </w:p>
    <w:p>
      <w:pPr>
        <w:pStyle w:val="837"/>
        <w:ind w:firstLine="480"/>
        <w:jc w:val="left"/>
        <w:spacing w:line="288" w:lineRule="auto"/>
        <w:rPr>
          <w:rStyle w:val="1023"/>
          <w:rFonts w:ascii="宋体" w:hAnsi="宋体" w:cs="宋体"/>
          <w:color w:val="auto"/>
          <w:sz w:val="24"/>
          <w:highlight w:val="none"/>
        </w:rPr>
      </w:pPr>
      <w:r>
        <w:rPr>
          <w:rStyle w:val="1023"/>
          <w:rFonts w:hint="eastAsia" w:ascii="宋体" w:hAnsi="宋体" w:cs="宋体"/>
          <w:color w:val="auto"/>
          <w:sz w:val="24"/>
          <w:highlight w:val="none"/>
        </w:rPr>
        <w:t xml:space="preserve">1、报价包括完成项目的所有费用。采购人不再支付报价以外的任何费用。</w:t>
      </w:r>
      <w:r/>
    </w:p>
    <w:p>
      <w:pPr>
        <w:pStyle w:val="837"/>
        <w:ind w:firstLine="480"/>
        <w:jc w:val="left"/>
        <w:spacing w:line="288" w:lineRule="auto"/>
        <w:rPr>
          <w:rStyle w:val="1023"/>
          <w:rFonts w:ascii="宋体" w:hAnsi="宋体" w:cs="宋体"/>
          <w:color w:val="auto"/>
          <w:sz w:val="24"/>
          <w:highlight w:val="none"/>
        </w:rPr>
      </w:pPr>
      <w:r>
        <w:rPr>
          <w:rStyle w:val="1023"/>
          <w:rFonts w:hint="eastAsia" w:ascii="宋体" w:hAnsi="宋体" w:cs="宋体"/>
          <w:color w:val="auto"/>
          <w:sz w:val="24"/>
          <w:highlight w:val="none"/>
        </w:rPr>
        <w:t xml:space="preserve">2、报价以总价为准，大小写不一致以大写为准；</w:t>
      </w:r>
      <w:r/>
    </w:p>
    <w:p>
      <w:pPr>
        <w:pStyle w:val="837"/>
        <w:ind w:firstLine="480"/>
        <w:jc w:val="left"/>
        <w:spacing w:line="288" w:lineRule="auto"/>
        <w:rPr>
          <w:rStyle w:val="1023"/>
          <w:rFonts w:ascii="宋体" w:hAnsi="宋体" w:cs="宋体"/>
          <w:color w:val="auto"/>
          <w:sz w:val="24"/>
          <w:highlight w:val="none"/>
        </w:rPr>
      </w:pPr>
      <w:r>
        <w:rPr>
          <w:rStyle w:val="1023"/>
          <w:rFonts w:hint="eastAsia" w:ascii="宋体" w:hAnsi="宋体" w:cs="宋体"/>
          <w:color w:val="auto"/>
          <w:sz w:val="24"/>
          <w:highlight w:val="none"/>
        </w:rPr>
        <w:t xml:space="preserve">3、偏离说明：详见《偏离表》；</w:t>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39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479" w:lineRule="atLeast"/>
        <w:rPr>
          <w:rFonts w:hint="eastAsia"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pStyle w:val="827"/>
        <w:rPr>
          <w:rFonts w:hint="eastAsia" w:ascii="仿宋" w:hAnsi="仿宋" w:eastAsia="仿宋" w:cs="仿宋"/>
          <w:sz w:val="30"/>
        </w:rPr>
      </w:pPr>
      <w:r>
        <w:rPr>
          <w:rFonts w:hint="eastAsia" w:ascii="仿宋" w:hAnsi="仿宋" w:eastAsia="仿宋" w:cs="仿宋"/>
          <w:sz w:val="30"/>
        </w:rPr>
      </w:r>
      <w:r/>
    </w:p>
    <w:p>
      <w:pPr>
        <w:pStyle w:val="827"/>
        <w:rPr>
          <w:rFonts w:hint="eastAsia" w:ascii="仿宋" w:hAnsi="仿宋" w:eastAsia="仿宋" w:cs="仿宋"/>
          <w:sz w:val="30"/>
        </w:rPr>
      </w:pPr>
      <w:r>
        <w:rPr>
          <w:rFonts w:hint="eastAsia" w:ascii="仿宋" w:hAnsi="仿宋" w:eastAsia="仿宋" w:cs="仿宋"/>
          <w:sz w:val="30"/>
        </w:rPr>
      </w:r>
      <w:r/>
    </w:p>
    <w:p>
      <w:pPr>
        <w:pStyle w:val="827"/>
        <w:rPr>
          <w:rFonts w:hint="eastAsia" w:ascii="仿宋" w:hAnsi="仿宋" w:eastAsia="仿宋" w:cs="仿宋"/>
          <w:sz w:val="30"/>
        </w:rPr>
      </w:pPr>
      <w:r>
        <w:rPr>
          <w:rFonts w:hint="eastAsia" w:ascii="仿宋" w:hAnsi="仿宋" w:eastAsia="仿宋" w:cs="仿宋"/>
          <w:sz w:val="30"/>
        </w:rPr>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三、分项价格表格式</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spacing w:line="360" w:lineRule="auto"/>
        <w:rPr>
          <w:rFonts w:ascii="宋体" w:hAnsi="宋体" w:eastAsia="仿宋" w:cs="宋体"/>
          <w:sz w:val="28"/>
          <w:szCs w:val="28"/>
        </w:rPr>
      </w:pPr>
      <w:r>
        <w:rPr>
          <w:rFonts w:hint="eastAsia" w:ascii="仿宋" w:hAnsi="仿宋" w:eastAsia="仿宋" w:cs="仿宋"/>
          <w:sz w:val="28"/>
          <w:szCs w:val="28"/>
        </w:rPr>
        <w:t xml:space="preserve">项目编号：</w:t>
      </w:r>
      <w:r/>
    </w:p>
    <w:p>
      <w:pPr>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徐州经济技术开发区2024年城镇污水处理提质增效达标区建设项目管网检测</w:t>
      </w:r>
      <w:r/>
    </w:p>
    <w:p>
      <w:pPr>
        <w:jc w:val="right"/>
        <w:rPr>
          <w:rFonts w:ascii="仿宋" w:hAnsi="仿宋" w:eastAsia="仿宋" w:cs="仿宋"/>
          <w:sz w:val="28"/>
          <w:szCs w:val="28"/>
        </w:rPr>
      </w:pPr>
      <w:r>
        <w:rPr>
          <w:rFonts w:hint="eastAsia" w:ascii="仿宋" w:hAnsi="仿宋" w:eastAsia="仿宋" w:cs="仿宋"/>
          <w:sz w:val="28"/>
          <w:szCs w:val="28"/>
        </w:rPr>
        <w:t xml:space="preserve">          　 </w:t>
      </w:r>
      <w:r/>
    </w:p>
    <w:p>
      <w:pPr>
        <w:jc w:val="right"/>
        <w:rPr>
          <w:rFonts w:ascii="仿宋" w:hAnsi="仿宋" w:eastAsia="仿宋" w:cs="仿宋"/>
          <w:sz w:val="28"/>
          <w:szCs w:val="28"/>
        </w:rPr>
      </w:pPr>
      <w:r>
        <w:rPr>
          <w:rFonts w:hint="eastAsia" w:ascii="仿宋" w:hAnsi="仿宋" w:eastAsia="仿宋" w:cs="仿宋"/>
          <w:sz w:val="28"/>
          <w:szCs w:val="28"/>
        </w:rPr>
        <w:t xml:space="preserve">货币单位：人民币元</w:t>
      </w:r>
      <w:r/>
    </w:p>
    <w:p>
      <w:pPr>
        <w:spacing w:line="300" w:lineRule="auto"/>
        <w:rPr>
          <w:rFonts w:ascii="仿宋" w:hAnsi="仿宋" w:eastAsia="仿宋"/>
          <w:sz w:val="28"/>
          <w:szCs w:val="28"/>
        </w:rPr>
      </w:pPr>
      <w:r>
        <w:rPr>
          <w:rFonts w:ascii="仿宋" w:hAnsi="仿宋" w:eastAsia="仿宋"/>
          <w:sz w:val="28"/>
          <w:szCs w:val="28"/>
        </w:rPr>
      </w:r>
      <w:r/>
    </w:p>
    <w:tbl>
      <w:tblPr>
        <w:tblStyle w:val="82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400"/>
        <w:gridCol w:w="1625"/>
        <w:gridCol w:w="2100"/>
        <w:gridCol w:w="2388"/>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410" w:type="pct"/>
            <w:vAlign w:val="center"/>
            <w:textDirection w:val="lrTb"/>
            <w:noWrap w:val="false"/>
          </w:tcPr>
          <w:p>
            <w:pPr>
              <w:jc w:val="center"/>
              <w:keepLines w:val="0"/>
              <w:keepNext w:val="0"/>
              <w:widowControl/>
              <w:rPr>
                <w:rFonts w:ascii="宋体" w:hAnsi="宋体" w:eastAsia="宋体" w:cs="宋体"/>
                <w:b/>
                <w:bCs/>
                <w:i w:val="0"/>
                <w:iCs w:val="0"/>
                <w:color w:val="000000"/>
                <w:sz w:val="24"/>
                <w:szCs w:val="24"/>
                <w:u w:val="none"/>
              </w:rPr>
              <w:suppressLineNumbers w:val="0"/>
            </w:pPr>
            <w:r>
              <w:rPr>
                <w:rFonts w:hint="default" w:ascii="宋体" w:hAnsi="宋体" w:eastAsia="宋体" w:cs="宋体"/>
                <w:b/>
                <w:bCs/>
                <w:i w:val="0"/>
                <w:iCs w:val="0"/>
                <w:color w:val="000000"/>
                <w:sz w:val="24"/>
                <w:szCs w:val="24"/>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ascii="宋体" w:hAnsi="宋体" w:eastAsia="宋体" w:cs="宋体"/>
                <w:b/>
                <w:bCs/>
                <w:i w:val="0"/>
                <w:iCs w:val="0"/>
                <w:color w:val="000000"/>
                <w:sz w:val="24"/>
                <w:szCs w:val="24"/>
                <w:u w:val="none"/>
              </w:rPr>
              <w:suppressLineNumbers w:val="0"/>
            </w:pPr>
            <w:r>
              <w:rPr>
                <w:rFonts w:hint="default" w:ascii="宋体" w:hAnsi="宋体" w:eastAsia="宋体" w:cs="宋体"/>
                <w:b/>
                <w:bCs/>
                <w:i w:val="0"/>
                <w:iCs w:val="0"/>
                <w:color w:val="000000"/>
                <w:sz w:val="24"/>
                <w:szCs w:val="24"/>
                <w:u w:val="none"/>
                <w:lang w:val="en-US" w:eastAsia="zh-CN" w:bidi="ar"/>
              </w:rPr>
              <w:t xml:space="preserve">工程（米）</w:t>
            </w:r>
            <w:r/>
          </w:p>
        </w:tc>
        <w:tc>
          <w:tcPr>
            <w:shd w:val="clear" w:color="auto" w:fill="auto"/>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keepLines w:val="0"/>
              <w:keepNext w:val="0"/>
              <w:widowControl/>
              <w:rPr>
                <w:rFonts w:ascii="Arial" w:hAnsi="Arial" w:cs="Arial"/>
                <w:i w:val="0"/>
                <w:iCs w:val="0"/>
                <w:color w:val="000000"/>
                <w:sz w:val="22"/>
                <w:szCs w:val="22"/>
                <w:u w:val="none"/>
              </w:rPr>
              <w:suppressLineNumbers w:val="0"/>
            </w:pPr>
            <w:r>
              <w:rPr>
                <w:rFonts w:hint="default" w:ascii="宋体" w:hAnsi="宋体" w:eastAsia="宋体" w:cs="宋体"/>
                <w:b/>
                <w:bCs/>
                <w:i w:val="0"/>
                <w:iCs w:val="0"/>
                <w:color w:val="000000"/>
                <w:sz w:val="24"/>
                <w:szCs w:val="24"/>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宋体" w:hAnsi="宋体" w:eastAsia="宋体" w:cs="宋体"/>
                <w:b/>
                <w:bCs/>
                <w:i w:val="0"/>
                <w:iCs w:val="0"/>
                <w:color w:val="000000"/>
                <w:sz w:val="24"/>
                <w:szCs w:val="24"/>
                <w:u w:val="none"/>
                <w:lang w:val="en-US" w:eastAsia="zh-CN" w:bidi="ar"/>
              </w:rPr>
              <w:t xml:space="preserve">总价（万元）</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410" w:type="pct"/>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宋体" w:hAnsi="宋体" w:eastAsia="宋体" w:cs="宋体"/>
                <w:i w:val="0"/>
                <w:iCs w:val="0"/>
                <w:color w:val="000000"/>
                <w:sz w:val="24"/>
                <w:szCs w:val="24"/>
                <w:u w:val="none"/>
                <w:lang w:val="en-US" w:eastAsia="zh-CN" w:bidi="ar"/>
              </w:rPr>
              <w:t xml:space="preserve">管线测绘（雨污水）</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143223 </w:t>
            </w:r>
            <w:r/>
          </w:p>
        </w:tc>
        <w:tc>
          <w:tcPr>
            <w:shd w:val="clear" w:color="auto" w:fill="auto"/>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410" w:type="pct"/>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bidi="ar"/>
              </w:rPr>
              <w:t xml:space="preserve">综合管线测绘（市政道路）</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161390 </w:t>
            </w:r>
            <w:r/>
          </w:p>
        </w:tc>
        <w:tc>
          <w:tcPr>
            <w:shd w:val="clear" w:color="auto" w:fill="auto"/>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410" w:type="pct"/>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bidi="ar"/>
              </w:rPr>
              <w:t xml:space="preserve">清淤（市政污水）</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30657 </w:t>
            </w:r>
            <w:r/>
          </w:p>
        </w:tc>
        <w:tc>
          <w:tcPr>
            <w:shd w:val="clear" w:color="auto" w:fill="auto"/>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410" w:type="pct"/>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hint="default" w:ascii="宋体" w:hAnsi="宋体" w:eastAsia="宋体" w:cs="宋体"/>
                <w:i w:val="0"/>
                <w:iCs w:val="0"/>
                <w:color w:val="000000"/>
                <w:sz w:val="24"/>
                <w:szCs w:val="24"/>
                <w:u w:val="none"/>
                <w:lang w:val="en-US" w:eastAsia="zh-CN" w:bidi="ar"/>
              </w:rPr>
              <w:t xml:space="preserve">清淤（片区雨污水）</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52305 </w:t>
            </w:r>
            <w:r/>
          </w:p>
        </w:tc>
        <w:tc>
          <w:tcPr>
            <w:shd w:val="clear" w:color="auto" w:fill="auto"/>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410" w:type="pct"/>
            <w:vAlign w:val="center"/>
            <w:textDirection w:val="lrTb"/>
            <w:noWrap w:val="false"/>
          </w:tcPr>
          <w:p>
            <w:pPr>
              <w:jc w:val="center"/>
              <w:keepLines w:val="0"/>
              <w:keepNext w:val="0"/>
              <w:widowControl/>
              <w:rPr>
                <w:rFonts w:hint="default" w:ascii="Times New Roman" w:hAnsi="Times New Roman"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CCTV </w:t>
            </w:r>
            <w:r>
              <w:rPr>
                <w:rStyle w:val="1057"/>
                <w:lang w:val="en-US" w:eastAsia="zh-CN" w:bidi="ar"/>
              </w:rPr>
              <w:t xml:space="preserve">检测（市政污水）</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30657 </w:t>
            </w:r>
            <w:r/>
          </w:p>
        </w:tc>
        <w:tc>
          <w:tcPr>
            <w:shd w:val="clear" w:color="auto" w:fill="auto"/>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1410" w:type="pct"/>
            <w:vAlign w:val="center"/>
            <w:textDirection w:val="lrTb"/>
            <w:noWrap w:val="false"/>
          </w:tcPr>
          <w:p>
            <w:pPr>
              <w:jc w:val="center"/>
              <w:keepLines w:val="0"/>
              <w:keepNext w:val="0"/>
              <w:widowControl/>
              <w:rPr>
                <w:rFonts w:hint="default" w:ascii="Times New Roman" w:hAnsi="Times New Roman"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QV</w:t>
            </w:r>
            <w:r>
              <w:rPr>
                <w:rStyle w:val="1057"/>
                <w:lang w:val="en-US" w:eastAsia="zh-CN" w:bidi="ar"/>
              </w:rPr>
              <w:t xml:space="preserve">检测（片区雨污水）</w:t>
            </w:r>
            <w:r/>
          </w:p>
        </w:tc>
        <w:tc>
          <w:tcPr>
            <w:shd w:val="clear" w:color="auto" w:fill="auto"/>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52305 </w:t>
            </w:r>
            <w:r/>
          </w:p>
        </w:tc>
        <w:tc>
          <w:tcPr>
            <w:shd w:val="clear" w:color="auto" w:fill="auto"/>
            <w:tcBorders>
              <w:top w:val="single" w:color="000000" w:sz="4" w:space="0"/>
              <w:left w:val="single" w:color="000000" w:sz="4" w:space="0"/>
              <w:bottom w:val="single" w:color="000000" w:sz="4" w:space="0"/>
              <w:right w:val="single" w:color="000000" w:sz="4" w:space="0"/>
            </w:tcBorders>
            <w:tcW w:w="123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r>
            <w:r/>
          </w:p>
        </w:tc>
      </w:tr>
      <w:tr>
        <w:trPr>
          <w:trHeight w:val="420"/>
        </w:trPr>
        <w:tc>
          <w:tcPr>
            <w:gridSpan w:val="3"/>
            <w:shd w:val="clear" w:color="auto" w:fill="auto"/>
            <w:tcBorders>
              <w:top w:val="single" w:color="000000" w:sz="4" w:space="0"/>
              <w:left w:val="single" w:color="000000" w:sz="4" w:space="0"/>
              <w:bottom w:val="single" w:color="000000" w:sz="4" w:space="0"/>
              <w:right w:val="single" w:color="000000" w:sz="4" w:space="0"/>
            </w:tcBorders>
            <w:tcW w:w="3597" w:type="pct"/>
            <w:vAlign w:val="center"/>
            <w:textDirection w:val="lrTb"/>
            <w:noWrap w:val="false"/>
          </w:tcPr>
          <w:p>
            <w:pPr>
              <w:jc w:val="center"/>
              <w:keepLines w:val="0"/>
              <w:keepNext w:val="0"/>
              <w:widowControl/>
              <w:rPr>
                <w:rFonts w:hint="default" w:ascii="Arial" w:hAnsi="Arial" w:cs="Arial"/>
                <w:i w:val="0"/>
                <w:iCs w:val="0"/>
                <w:color w:val="000000"/>
                <w:sz w:val="22"/>
                <w:szCs w:val="22"/>
                <w:u w:val="none"/>
              </w:rPr>
              <w:suppressLineNumbers w:val="0"/>
            </w:pPr>
            <w:r>
              <w:rPr>
                <w:rFonts w:hint="default" w:ascii="宋体" w:hAnsi="宋体" w:eastAsia="宋体" w:cs="宋体"/>
                <w:b/>
                <w:bCs/>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402" w:type="pct"/>
            <w:vAlign w:val="center"/>
            <w:textDirection w:val="lrTb"/>
            <w:noWrap w:val="false"/>
          </w:tcPr>
          <w:p>
            <w:pPr>
              <w:jc w:val="center"/>
              <w:rPr>
                <w:rFonts w:hint="default" w:ascii="Times New Roman" w:hAnsi="Times New Roman" w:cs="Times New Roman"/>
                <w:b/>
                <w:bCs/>
                <w:i w:val="0"/>
                <w:iCs w:val="0"/>
                <w:color w:val="000000"/>
                <w:sz w:val="24"/>
                <w:szCs w:val="24"/>
                <w:u w:val="none"/>
              </w:rPr>
            </w:pPr>
            <w:r>
              <w:rPr>
                <w:rFonts w:hint="default" w:ascii="Times New Roman" w:hAnsi="Times New Roman" w:cs="Times New Roman"/>
                <w:b/>
                <w:bCs/>
                <w:i w:val="0"/>
                <w:iCs w:val="0"/>
                <w:color w:val="000000"/>
                <w:sz w:val="24"/>
                <w:szCs w:val="24"/>
                <w:u w:val="none"/>
              </w:rPr>
            </w:r>
            <w:r/>
          </w:p>
        </w:tc>
      </w:tr>
    </w:tbl>
    <w:p>
      <w:pPr>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 </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说明：</w:t>
      </w:r>
      <w:r/>
    </w:p>
    <w:p>
      <w:pPr>
        <w:jc w:val="left"/>
        <w:widowControl/>
        <w:rPr>
          <w:rFonts w:ascii="仿宋" w:hAnsi="仿宋" w:eastAsia="仿宋"/>
          <w:sz w:val="28"/>
          <w:szCs w:val="28"/>
        </w:rPr>
      </w:pPr>
      <w:r>
        <w:rPr>
          <w:rFonts w:hint="eastAsia" w:ascii="仿宋" w:hAnsi="仿宋" w:eastAsia="仿宋"/>
          <w:b/>
          <w:bCs/>
          <w:sz w:val="28"/>
          <w:szCs w:val="28"/>
        </w:rPr>
        <w:t xml:space="preserve">1、本表中“产品制造企业的划分”以《政府采购促进中小企业发展管理办法》（财库[2020]046号）</w:t>
      </w:r>
      <w:r>
        <w:rPr>
          <w:rFonts w:hint="eastAsia" w:ascii="仿宋" w:hAnsi="仿宋" w:eastAsia="仿宋"/>
          <w:sz w:val="28"/>
          <w:szCs w:val="28"/>
        </w:rPr>
        <w:t xml:space="preserve">和《工业和信息化部、国家统计局、国家发展和改革委员会、财政部关于印发中小企业划型标准规定的通知》（工信部联企业[2011]300号）的规定为准。</w:t>
      </w:r>
      <w:r/>
    </w:p>
    <w:p>
      <w:pPr>
        <w:jc w:val="left"/>
        <w:widowControl/>
        <w:rPr>
          <w:rFonts w:ascii="仿宋" w:hAnsi="仿宋" w:eastAsia="仿宋"/>
          <w:sz w:val="28"/>
          <w:szCs w:val="28"/>
        </w:rPr>
      </w:pPr>
      <w:r>
        <w:rPr>
          <w:rFonts w:hint="eastAsia" w:ascii="仿宋" w:hAnsi="仿宋" w:eastAsia="仿宋"/>
          <w:sz w:val="28"/>
          <w:szCs w:val="28"/>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ascii="仿宋" w:hAnsi="仿宋" w:eastAsia="仿宋" w:cs="宋体"/>
          <w:sz w:val="28"/>
          <w:szCs w:val="28"/>
        </w:rPr>
      </w:pPr>
      <w:r>
        <w:rPr>
          <w:rFonts w:hint="eastAsia" w:ascii="仿宋" w:hAnsi="仿宋" w:eastAsia="仿宋"/>
          <w:sz w:val="28"/>
          <w:szCs w:val="28"/>
        </w:rPr>
        <w:t xml:space="preserve">3、享受政府采购支持政策的残疾人福利性单位的条件以《三部门联合发布关于促进残疾人就业政府采购政策的通知》（财库〔2017〕141号）规定为准。</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注：投标人对以上数据的真实性负责。</w:t>
      </w:r>
      <w:r/>
    </w:p>
    <w:p>
      <w:pPr>
        <w:ind w:firstLine="562"/>
        <w:jc w:val="left"/>
        <w:widowControl/>
        <w:rPr>
          <w:rFonts w:ascii="仿宋" w:hAnsi="仿宋" w:eastAsia="仿宋" w:cs="宋体"/>
          <w:b/>
          <w:bCs/>
          <w:sz w:val="28"/>
          <w:szCs w:val="28"/>
        </w:rPr>
      </w:pPr>
      <w:r>
        <w:rPr>
          <w:rFonts w:hint="eastAsia" w:ascii="仿宋" w:hAnsi="仿宋" w:eastAsia="仿宋" w:cs="宋体"/>
          <w:b/>
          <w:bCs/>
          <w:sz w:val="28"/>
          <w:szCs w:val="28"/>
        </w:rPr>
        <w:t xml:space="preserve">采购人或采购代理机构有权将以上内容进行公示。</w:t>
      </w:r>
      <w:r/>
    </w:p>
    <w:p>
      <w:pPr>
        <w:ind w:firstLine="560"/>
        <w:jc w:val="cente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四、偏离表格式</w:t>
      </w:r>
      <w:r/>
    </w:p>
    <w:p>
      <w:pPr>
        <w:ind w:firstLine="600"/>
        <w:spacing w:line="479" w:lineRule="atLeast"/>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 </w:t>
      </w:r>
      <w:r/>
    </w:p>
    <w:p>
      <w:pPr>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w:t>
      </w:r>
      <w:r/>
    </w:p>
    <w:tbl>
      <w:tblPr>
        <w:tblStyle w:val="864"/>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3"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5"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83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38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97"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3"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5"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83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38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97"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3"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5"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83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38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97"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r>
    </w:tbl>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rPr>
        <w:t xml:space="preserve">注</w:t>
      </w:r>
      <w:r>
        <w:rPr>
          <w:rFonts w:hint="eastAsia" w:ascii="仿宋" w:hAnsi="仿宋" w:eastAsia="仿宋" w:cs="仿宋"/>
          <w:sz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ind w:firstLine="2100"/>
        <w:spacing w:line="71"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3900"/>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2100"/>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sectPr>
          <w:headerReference w:type="default" r:id="rId11"/>
          <w:footerReference w:type="default" r:id="rId15"/>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sz w:val="32"/>
          <w:szCs w:val="32"/>
        </w:rPr>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五、授权委托书格式</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委托人：</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地址：</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法定代表人（负责人）：               职务：</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统一社会信用代码：</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受托人：        性别：男（女）</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年龄：  岁      民族：  族</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职务：</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身份证号：</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兹委托（</w:t>
      </w:r>
      <w:r>
        <w:rPr>
          <w:rFonts w:hint="eastAsia" w:ascii="仿宋" w:hAnsi="仿宋" w:eastAsia="仿宋" w:cs="仿宋"/>
          <w:sz w:val="30"/>
          <w:u w:val="single"/>
        </w:rPr>
        <w:t xml:space="preserve">    </w:t>
      </w:r>
      <w:r>
        <w:rPr>
          <w:rFonts w:hint="eastAsia" w:ascii="仿宋" w:hAnsi="仿宋" w:eastAsia="仿宋" w:cs="仿宋"/>
          <w:sz w:val="30"/>
        </w:rPr>
        <w:t xml:space="preserve">）全权代表我企业（公司）参与（</w:t>
      </w:r>
      <w:r>
        <w:rPr>
          <w:rFonts w:hint="eastAsia" w:ascii="仿宋" w:hAnsi="仿宋" w:eastAsia="仿宋" w:cs="仿宋"/>
          <w:sz w:val="30"/>
          <w:u w:val="single"/>
        </w:rPr>
        <w:t xml:space="preserve">     </w:t>
      </w:r>
      <w:r>
        <w:rPr>
          <w:rFonts w:hint="eastAsia" w:ascii="仿宋" w:hAnsi="仿宋" w:eastAsia="仿宋" w:cs="仿宋"/>
          <w:sz w:val="30"/>
        </w:rPr>
        <w:t xml:space="preserve">）项目（项目编号：</w:t>
      </w:r>
      <w:r>
        <w:rPr>
          <w:rFonts w:hint="eastAsia" w:ascii="仿宋" w:hAnsi="仿宋" w:eastAsia="仿宋" w:cs="仿宋"/>
          <w:sz w:val="30"/>
          <w:u w:val="single"/>
        </w:rPr>
        <w:t xml:space="preserve">       </w:t>
      </w:r>
      <w:r>
        <w:rPr>
          <w:rFonts w:hint="eastAsia" w:ascii="仿宋" w:hAnsi="仿宋" w:eastAsia="仿宋" w:cs="仿宋"/>
          <w:sz w:val="30"/>
        </w:rPr>
        <w:t xml:space="preserve">）的招、投标活动及签订合同。（</w:t>
      </w:r>
      <w:r>
        <w:rPr>
          <w:rFonts w:hint="eastAsia" w:ascii="仿宋" w:hAnsi="仿宋" w:eastAsia="仿宋" w:cs="仿宋"/>
          <w:sz w:val="30"/>
          <w:u w:val="single"/>
        </w:rPr>
        <w:t xml:space="preserve">      </w:t>
      </w:r>
      <w:r>
        <w:rPr>
          <w:rFonts w:hint="eastAsia" w:ascii="仿宋" w:hAnsi="仿宋" w:eastAsia="仿宋" w:cs="仿宋"/>
          <w:sz w:val="30"/>
        </w:rPr>
        <w:t xml:space="preserve">）以我企业（公司）名义所为的法律行为及签署的文件，我企业（公司）均予以认可。有关法律责任均由我企业（公司）承担。（</w:t>
      </w:r>
      <w:r>
        <w:rPr>
          <w:rFonts w:hint="eastAsia" w:ascii="仿宋" w:hAnsi="仿宋" w:eastAsia="仿宋" w:cs="仿宋"/>
          <w:sz w:val="30"/>
          <w:u w:val="single"/>
        </w:rPr>
        <w:t xml:space="preserve">       </w:t>
      </w:r>
      <w:r>
        <w:rPr>
          <w:rFonts w:hint="eastAsia" w:ascii="仿宋" w:hAnsi="仿宋" w:eastAsia="仿宋" w:cs="仿宋"/>
          <w:sz w:val="30"/>
        </w:rPr>
        <w:t xml:space="preserve">）无转委托权。委托期限自</w:t>
      </w:r>
      <w:r>
        <w:rPr>
          <w:rFonts w:hint="eastAsia" w:ascii="仿宋" w:hAnsi="仿宋" w:eastAsia="仿宋" w:cs="仿宋"/>
          <w:sz w:val="30"/>
          <w:u w:val="single"/>
        </w:rPr>
        <w:t xml:space="preserve">   </w:t>
      </w:r>
      <w:r>
        <w:rPr>
          <w:rFonts w:hint="eastAsia" w:ascii="仿宋" w:hAnsi="仿宋" w:eastAsia="仿宋" w:cs="仿宋"/>
          <w:sz w:val="30"/>
        </w:rPr>
        <w:t xml:space="preserve">年</w:t>
      </w:r>
      <w:r>
        <w:rPr>
          <w:rFonts w:hint="eastAsia" w:ascii="仿宋" w:hAnsi="仿宋" w:eastAsia="仿宋" w:cs="仿宋"/>
          <w:sz w:val="30"/>
          <w:u w:val="single"/>
        </w:rPr>
        <w:t xml:space="preserve">  </w:t>
      </w:r>
      <w:r>
        <w:rPr>
          <w:rFonts w:hint="eastAsia" w:ascii="仿宋" w:hAnsi="仿宋" w:eastAsia="仿宋" w:cs="仿宋"/>
          <w:sz w:val="30"/>
        </w:rPr>
        <w:t xml:space="preserve">月</w:t>
      </w:r>
      <w:r>
        <w:rPr>
          <w:rFonts w:hint="eastAsia" w:ascii="仿宋" w:hAnsi="仿宋" w:eastAsia="仿宋" w:cs="仿宋"/>
          <w:sz w:val="30"/>
          <w:u w:val="single"/>
        </w:rPr>
        <w:t xml:space="preserve">  </w:t>
      </w:r>
      <w:r>
        <w:rPr>
          <w:rFonts w:hint="eastAsia" w:ascii="仿宋" w:hAnsi="仿宋" w:eastAsia="仿宋" w:cs="仿宋"/>
          <w:sz w:val="30"/>
        </w:rPr>
        <w:t xml:space="preserve">日起至</w:t>
      </w:r>
      <w:r>
        <w:rPr>
          <w:rFonts w:hint="eastAsia" w:ascii="仿宋" w:hAnsi="仿宋" w:eastAsia="仿宋" w:cs="仿宋"/>
          <w:sz w:val="30"/>
          <w:u w:val="single"/>
        </w:rPr>
        <w:t xml:space="preserve">  </w:t>
      </w:r>
      <w:r>
        <w:rPr>
          <w:rFonts w:hint="eastAsia" w:ascii="仿宋" w:hAnsi="仿宋" w:eastAsia="仿宋" w:cs="仿宋"/>
          <w:sz w:val="30"/>
        </w:rPr>
        <w:t xml:space="preserve">年</w:t>
      </w:r>
      <w:r>
        <w:rPr>
          <w:rFonts w:hint="eastAsia" w:ascii="仿宋" w:hAnsi="仿宋" w:eastAsia="仿宋" w:cs="仿宋"/>
          <w:sz w:val="30"/>
          <w:u w:val="single"/>
        </w:rPr>
        <w:t xml:space="preserve">  </w:t>
      </w:r>
      <w:r>
        <w:rPr>
          <w:rFonts w:hint="eastAsia" w:ascii="仿宋" w:hAnsi="仿宋" w:eastAsia="仿宋" w:cs="仿宋"/>
          <w:sz w:val="30"/>
        </w:rPr>
        <w:t xml:space="preserve">月</w:t>
      </w:r>
      <w:r>
        <w:rPr>
          <w:rFonts w:hint="eastAsia" w:ascii="仿宋" w:hAnsi="仿宋" w:eastAsia="仿宋" w:cs="仿宋"/>
          <w:sz w:val="30"/>
          <w:u w:val="single"/>
        </w:rPr>
        <w:t xml:space="preserve">  </w:t>
      </w:r>
      <w:r>
        <w:rPr>
          <w:rFonts w:hint="eastAsia" w:ascii="仿宋" w:hAnsi="仿宋" w:eastAsia="仿宋" w:cs="仿宋"/>
          <w:sz w:val="30"/>
        </w:rPr>
        <w:t xml:space="preserve">日止。</w:t>
      </w:r>
      <w:r/>
    </w:p>
    <w:p>
      <w:pPr>
        <w:ind w:firstLine="63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特此授权委托。</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ind w:firstLine="600"/>
        <w:spacing w:line="479" w:lineRule="atLeast"/>
        <w:rPr>
          <w:rFonts w:ascii="仿宋" w:hAnsi="仿宋" w:eastAsia="仿宋" w:cs="仿宋"/>
          <w:b/>
          <w:bCs/>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委托人（电子签章）：</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ind w:firstLine="600"/>
        <w:spacing w:line="47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法定代表人（负责人）（签字或盖章）： </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ind w:firstLine="600"/>
        <w:spacing w:line="47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受托人（签字或盖章）：</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pStyle w:val="841"/>
        <w:ind w:left="0" w:firstLine="602"/>
        <w:rPr>
          <w:rFonts w:eastAsia="仿宋"/>
        </w:rPr>
      </w:pPr>
      <w:r>
        <w:rPr>
          <w:rFonts w:hint="eastAsia" w:ascii="仿宋" w:hAnsi="仿宋" w:eastAsia="仿宋" w:cs="仿宋"/>
          <w:b/>
          <w:bCs/>
          <w:sz w:val="30"/>
        </w:rPr>
        <w:t xml:space="preserve">受托人联系方式：邮箱：</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ind w:right="600" w:firstLine="6150"/>
        <w:spacing w:line="479" w:lineRule="atLeast"/>
        <w:rPr>
          <w:rFonts w:ascii="仿宋" w:hAnsi="仿宋" w:eastAsia="仿宋" w:cs="仿宋"/>
          <w:b/>
          <w:bCs/>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年  月 日 </w:t>
      </w:r>
      <w:r/>
    </w:p>
    <w:p>
      <w:pPr>
        <w:spacing w:line="47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(受托人身份证扫描件附后)</w:t>
      </w:r>
      <w:r/>
    </w:p>
    <w:p>
      <w:pPr>
        <w:ind w:firstLine="447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ind w:firstLine="600"/>
        <w:jc w:val="center"/>
        <w:spacing w:before="100" w:after="100"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sz w:val="32"/>
          <w:szCs w:val="32"/>
        </w:rPr>
      </w:r>
      <w:r/>
    </w:p>
    <w:p>
      <w:pPr>
        <w:ind w:firstLine="600"/>
        <w:jc w:val="center"/>
        <w:spacing w:before="100" w:after="100"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六、中小企业声明函格式</w:t>
      </w:r>
      <w:r/>
    </w:p>
    <w:p>
      <w:pPr>
        <w:spacing w:before="100" w:after="100" w:line="24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项目编号：</w:t>
      </w:r>
      <w:r/>
    </w:p>
    <w:p>
      <w:pPr>
        <w:spacing w:before="100" w:after="100" w:line="240" w:lineRule="auto"/>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项目名称：</w:t>
      </w:r>
      <w:r/>
    </w:p>
    <w:p>
      <w:pPr>
        <w:ind w:firstLine="480"/>
        <w:spacing w:line="240" w:lineRule="auto"/>
        <w:rPr>
          <w:rFonts w:hint="eastAsia" w:ascii="仿宋" w:hAnsi="仿宋" w:eastAsia="仿宋" w:cs="宋体"/>
          <w:sz w:val="28"/>
          <w:szCs w:val="28"/>
        </w:rPr>
      </w:pPr>
      <w:r>
        <w:rPr>
          <w:rFonts w:hint="eastAsia" w:ascii="仿宋" w:hAnsi="仿宋" w:eastAsia="仿宋" w:cs="宋体"/>
          <w:sz w:val="28"/>
          <w:szCs w:val="28"/>
        </w:rPr>
      </w:r>
      <w:r/>
    </w:p>
    <w:p>
      <w:pPr>
        <w:ind w:firstLine="480"/>
        <w:spacing w:line="240" w:lineRule="auto"/>
        <w:rPr>
          <w:rFonts w:ascii="仿宋" w:hAnsi="仿宋" w:eastAsia="仿宋" w:cs="宋体"/>
          <w:sz w:val="28"/>
          <w:szCs w:val="28"/>
        </w:rPr>
      </w:pPr>
      <w:r>
        <w:rPr>
          <w:rFonts w:hint="eastAsia" w:ascii="仿宋" w:hAnsi="仿宋" w:eastAsia="仿宋" w:cs="宋体"/>
          <w:sz w:val="28"/>
          <w:szCs w:val="28"/>
        </w:rPr>
        <w:t xml:space="preserve">本公司郑重声明，根据《政府采购促进中小企业发展管理办法》（财库[2020]46号）的规定，本公司参加（</w:t>
      </w:r>
      <w:r>
        <w:rPr>
          <w:rFonts w:hint="eastAsia" w:ascii="仿宋" w:hAnsi="仿宋" w:eastAsia="仿宋" w:cs="宋体"/>
          <w:sz w:val="28"/>
          <w:szCs w:val="28"/>
          <w:u w:val="single"/>
          <w:lang w:eastAsia="zh-CN"/>
        </w:rPr>
        <w:t xml:space="preserve">徐州经济技术开发区徐洪河河道管理所</w:t>
      </w:r>
      <w:r>
        <w:rPr>
          <w:rFonts w:hint="eastAsia" w:ascii="仿宋" w:hAnsi="仿宋" w:eastAsia="仿宋" w:cs="宋体"/>
          <w:sz w:val="28"/>
          <w:szCs w:val="28"/>
        </w:rPr>
        <w:t xml:space="preserve">）的（</w:t>
      </w:r>
      <w:r>
        <w:rPr>
          <w:rFonts w:hint="eastAsia" w:ascii="仿宋" w:hAnsi="仿宋" w:eastAsia="仿宋" w:cs="宋体"/>
          <w:sz w:val="28"/>
          <w:szCs w:val="28"/>
          <w:u w:val="single"/>
          <w:lang w:eastAsia="zh-CN"/>
        </w:rPr>
        <w:t xml:space="preserve">徐州经济技术开发区2024年城镇污水处理提质增效达标区建设项目管网检测</w:t>
      </w:r>
      <w:r>
        <w:rPr>
          <w:rFonts w:hint="eastAsia" w:ascii="仿宋" w:hAnsi="仿宋" w:eastAsia="仿宋" w:cs="宋体"/>
          <w:sz w:val="28"/>
          <w:szCs w:val="28"/>
        </w:rPr>
        <w:t xml:space="preserve">）采购活动，提供的服务全部由符合政策要求的中小企业制造。相关企业（含联合体中的中小企业、签订分包意向协议的中小企业）的具体情况如下：</w:t>
      </w:r>
      <w:r/>
    </w:p>
    <w:p>
      <w:pPr>
        <w:pStyle w:val="840"/>
        <w:numPr>
          <w:ilvl w:val="0"/>
          <w:numId w:val="0"/>
        </w:numPr>
        <w:ind w:firstLine="560"/>
        <w:spacing w:line="240" w:lineRule="auto"/>
        <w:rPr>
          <w:rFonts w:hint="eastAsia" w:ascii="仿宋" w:hAnsi="仿宋" w:eastAsia="仿宋" w:cs="宋体"/>
          <w:sz w:val="28"/>
          <w:szCs w:val="28"/>
        </w:rPr>
      </w:pPr>
      <w:r>
        <w:rPr>
          <w:rFonts w:hint="eastAsia" w:ascii="仿宋" w:hAnsi="仿宋" w:eastAsia="仿宋" w:cs="宋体"/>
          <w:color w:val="auto"/>
          <w:sz w:val="28"/>
          <w:szCs w:val="28"/>
          <w:lang w:val="en-US" w:eastAsia="zh-CN"/>
        </w:rPr>
        <w:t xml:space="preserve">1.</w:t>
      </w:r>
      <w:r>
        <w:rPr>
          <w:rFonts w:hint="eastAsia" w:ascii="仿宋" w:hAnsi="仿宋" w:eastAsia="仿宋" w:cs="宋体"/>
          <w:color w:val="auto"/>
          <w:sz w:val="28"/>
          <w:szCs w:val="28"/>
        </w:rPr>
        <w:t xml:space="preserve">（</w:t>
      </w:r>
      <w:r>
        <w:rPr>
          <w:rFonts w:hint="eastAsia" w:ascii="仿宋" w:hAnsi="仿宋" w:eastAsia="仿宋" w:cs="宋体"/>
          <w:color w:val="auto"/>
          <w:sz w:val="28"/>
          <w:szCs w:val="28"/>
          <w:u w:val="single"/>
          <w:lang w:eastAsia="zh-CN"/>
        </w:rPr>
        <w:t xml:space="preserve">徐州经济技术开发区2024年城镇污水处理提质增效达标区建设项目管网检测</w:t>
      </w:r>
      <w:r>
        <w:rPr>
          <w:rFonts w:hint="eastAsia" w:ascii="仿宋" w:hAnsi="仿宋" w:eastAsia="仿宋" w:cs="宋体"/>
          <w:color w:val="auto"/>
          <w:sz w:val="28"/>
          <w:szCs w:val="28"/>
        </w:rPr>
        <w:t xml:space="preserve">），属于（</w:t>
      </w:r>
      <w:r>
        <w:rPr>
          <w:rFonts w:hint="eastAsia" w:ascii="仿宋" w:hAnsi="仿宋" w:eastAsia="仿宋" w:cs="宋体"/>
          <w:color w:val="auto"/>
          <w:sz w:val="28"/>
          <w:szCs w:val="28"/>
          <w:u w:val="single"/>
          <w:lang w:val="en-US" w:eastAsia="zh-CN"/>
        </w:rPr>
        <w:t xml:space="preserve">   </w:t>
      </w:r>
      <w:r>
        <w:rPr>
          <w:rFonts w:hint="eastAsia" w:ascii="仿宋" w:hAnsi="仿宋" w:eastAsia="仿宋" w:cs="宋体"/>
          <w:color w:val="auto"/>
          <w:sz w:val="28"/>
          <w:szCs w:val="28"/>
        </w:rPr>
        <w:t xml:space="preserve">）行业；</w:t>
      </w:r>
      <w:r>
        <w:rPr>
          <w:rFonts w:hint="eastAsia" w:ascii="仿宋" w:hAnsi="仿宋" w:eastAsia="仿宋" w:cs="宋体"/>
          <w:sz w:val="28"/>
          <w:szCs w:val="28"/>
        </w:rPr>
        <w:t xml:space="preserve">承建（承接）企业为</w:t>
      </w:r>
      <w:r>
        <w:rPr>
          <w:rFonts w:hint="eastAsia" w:ascii="仿宋" w:hAnsi="仿宋" w:eastAsia="仿宋" w:cs="宋体"/>
          <w:sz w:val="28"/>
          <w:szCs w:val="28"/>
          <w:u w:val="single"/>
          <w:lang w:val="en-US" w:eastAsia="zh-CN"/>
        </w:rPr>
        <w:t xml:space="preserve">    </w:t>
      </w:r>
      <w:r>
        <w:rPr>
          <w:rFonts w:hint="eastAsia" w:ascii="仿宋" w:hAnsi="仿宋" w:eastAsia="仿宋" w:cs="宋体"/>
          <w:sz w:val="28"/>
          <w:szCs w:val="28"/>
        </w:rPr>
        <w:t xml:space="preserve">（企业名称），从业人员</w:t>
      </w:r>
      <w:r>
        <w:rPr>
          <w:rFonts w:hint="eastAsia" w:ascii="仿宋" w:hAnsi="仿宋" w:eastAsia="仿宋" w:cs="宋体"/>
          <w:sz w:val="28"/>
          <w:szCs w:val="28"/>
          <w:u w:val="single"/>
          <w:lang w:val="en-US" w:eastAsia="zh-CN"/>
        </w:rPr>
        <w:t xml:space="preserve">   </w:t>
      </w:r>
      <w:r>
        <w:rPr>
          <w:rFonts w:hint="eastAsia" w:ascii="仿宋" w:hAnsi="仿宋" w:eastAsia="仿宋" w:cs="宋体"/>
          <w:sz w:val="28"/>
          <w:szCs w:val="28"/>
        </w:rPr>
        <w:t xml:space="preserve">人，营业收入为</w:t>
      </w:r>
      <w:r>
        <w:rPr>
          <w:rFonts w:hint="eastAsia" w:ascii="仿宋" w:hAnsi="仿宋" w:eastAsia="仿宋" w:cs="宋体"/>
          <w:sz w:val="28"/>
          <w:szCs w:val="28"/>
          <w:u w:val="single"/>
          <w:lang w:val="en-US" w:eastAsia="zh-CN"/>
        </w:rPr>
        <w:t xml:space="preserve">   </w:t>
      </w:r>
      <w:r>
        <w:rPr>
          <w:rFonts w:hint="eastAsia" w:ascii="仿宋" w:hAnsi="仿宋" w:eastAsia="仿宋" w:cs="宋体"/>
          <w:sz w:val="28"/>
          <w:szCs w:val="28"/>
        </w:rPr>
        <w:t xml:space="preserve">万元，资产总额为</w:t>
      </w:r>
      <w:r>
        <w:rPr>
          <w:rFonts w:hint="eastAsia" w:ascii="仿宋" w:hAnsi="仿宋" w:eastAsia="仿宋" w:cs="宋体"/>
          <w:sz w:val="28"/>
          <w:szCs w:val="28"/>
          <w:u w:val="single"/>
          <w:lang w:val="en-US" w:eastAsia="zh-CN"/>
        </w:rPr>
        <w:t xml:space="preserve">   </w:t>
      </w:r>
      <w:r>
        <w:rPr>
          <w:rFonts w:hint="eastAsia" w:ascii="仿宋" w:hAnsi="仿宋" w:eastAsia="仿宋" w:cs="宋体"/>
          <w:sz w:val="28"/>
          <w:szCs w:val="28"/>
        </w:rPr>
        <w:t xml:space="preserve">万元，属于</w:t>
      </w:r>
      <w:r>
        <w:rPr>
          <w:rFonts w:hint="eastAsia" w:ascii="仿宋" w:hAnsi="仿宋" w:eastAsia="仿宋" w:cs="宋体"/>
          <w:sz w:val="28"/>
          <w:szCs w:val="28"/>
          <w:u w:val="single"/>
          <w:lang w:val="en-US" w:eastAsia="zh-CN"/>
        </w:rPr>
        <w:t xml:space="preserve">   </w:t>
      </w:r>
      <w:r>
        <w:rPr>
          <w:rFonts w:hint="eastAsia" w:ascii="仿宋" w:hAnsi="仿宋" w:eastAsia="仿宋" w:cs="宋体"/>
          <w:sz w:val="28"/>
          <w:szCs w:val="28"/>
        </w:rPr>
        <w:t xml:space="preserve">（中型企业、小型企业、微型企业，</w:t>
      </w:r>
      <w:r>
        <w:rPr>
          <w:rFonts w:hint="eastAsia" w:ascii="仿宋" w:hAnsi="仿宋" w:eastAsia="仿宋" w:cs="宋体"/>
          <w:color w:val="ff0000"/>
          <w:sz w:val="28"/>
          <w:szCs w:val="28"/>
        </w:rPr>
        <w:t xml:space="preserve">请勾选！</w:t>
      </w:r>
      <w:r>
        <w:rPr>
          <w:rFonts w:hint="eastAsia" w:ascii="仿宋" w:hAnsi="仿宋" w:eastAsia="仿宋" w:cs="宋体"/>
          <w:sz w:val="28"/>
          <w:szCs w:val="28"/>
        </w:rPr>
        <w:t xml:space="preserve">）；</w:t>
      </w:r>
      <w:r/>
    </w:p>
    <w:p>
      <w:pPr>
        <w:pStyle w:val="840"/>
        <w:ind w:left="0" w:firstLine="560"/>
        <w:spacing w:line="240" w:lineRule="auto"/>
        <w:rPr>
          <w:rFonts w:ascii="仿宋" w:hAnsi="仿宋" w:eastAsia="仿宋" w:cs="宋体"/>
          <w:sz w:val="28"/>
          <w:szCs w:val="28"/>
        </w:rPr>
      </w:pPr>
      <w:r>
        <w:rPr>
          <w:rFonts w:hint="eastAsia" w:ascii="仿宋" w:hAnsi="仿宋" w:eastAsia="仿宋" w:cs="宋体"/>
          <w:sz w:val="28"/>
          <w:szCs w:val="28"/>
        </w:rPr>
        <w:t xml:space="preserve">......</w:t>
      </w:r>
      <w:r/>
    </w:p>
    <w:p>
      <w:pPr>
        <w:pStyle w:val="840"/>
        <w:ind w:left="0" w:firstLine="560"/>
        <w:spacing w:line="240" w:lineRule="auto"/>
        <w:rPr>
          <w:rFonts w:ascii="仿宋" w:hAnsi="仿宋" w:eastAsia="仿宋" w:cs="宋体"/>
          <w:sz w:val="28"/>
          <w:szCs w:val="28"/>
        </w:rPr>
      </w:pPr>
      <w:r>
        <w:rPr>
          <w:rFonts w:hint="eastAsia" w:ascii="仿宋" w:hAnsi="仿宋" w:eastAsia="仿宋" w:cs="宋体"/>
          <w:sz w:val="28"/>
          <w:szCs w:val="28"/>
        </w:rPr>
        <w:t xml:space="preserve">以上企业，不属于大企业的分支机构，不存在控股股东为大企业的情形，也不存在与大企业的负责人为同一人的情形。</w:t>
      </w:r>
      <w:r/>
    </w:p>
    <w:p>
      <w:pPr>
        <w:spacing w:line="240" w:lineRule="auto"/>
        <w:rPr>
          <w:rFonts w:ascii="宋体" w:hAnsi="宋体" w:cs="宋体"/>
          <w:sz w:val="28"/>
          <w:szCs w:val="28"/>
        </w:rPr>
      </w:pPr>
      <w:r>
        <w:rPr>
          <w:rFonts w:hint="eastAsia" w:ascii="仿宋" w:hAnsi="仿宋" w:eastAsia="仿宋" w:cs="宋体"/>
          <w:sz w:val="28"/>
          <w:szCs w:val="28"/>
        </w:rPr>
        <w:t xml:space="preserve">本企业对上述声明内容的真实性负责。如有虚假，将依法承担相应责任。</w:t>
      </w:r>
      <w:r/>
    </w:p>
    <w:p>
      <w:pPr>
        <w:pStyle w:val="840"/>
        <w:ind w:left="0"/>
        <w:spacing w:line="360" w:lineRule="auto"/>
        <w:rPr>
          <w:rFonts w:ascii="仿宋" w:hAnsi="仿宋" w:eastAsia="仿宋" w:cs="仿宋"/>
          <w:sz w:val="24"/>
        </w:rPr>
      </w:pPr>
      <w:r>
        <w:rPr>
          <w:rFonts w:ascii="仿宋" w:hAnsi="仿宋" w:eastAsia="仿宋" w:cs="仿宋"/>
          <w:sz w:val="24"/>
        </w:rPr>
      </w:r>
      <w:r/>
    </w:p>
    <w:p>
      <w:pPr>
        <w:pStyle w:val="840"/>
        <w:spacing w:line="360" w:lineRule="auto"/>
        <w:rPr>
          <w:rFonts w:ascii="仿宋" w:hAnsi="仿宋" w:eastAsia="仿宋" w:cs="仿宋"/>
          <w:b/>
          <w:bCs/>
          <w:sz w:val="28"/>
          <w:szCs w:val="28"/>
        </w:rPr>
      </w:pPr>
      <w:r>
        <w:rPr>
          <w:rFonts w:hint="eastAsia" w:ascii="仿宋" w:hAnsi="仿宋" w:eastAsia="仿宋" w:cs="仿宋"/>
          <w:b/>
          <w:bCs/>
          <w:sz w:val="28"/>
          <w:szCs w:val="28"/>
        </w:rPr>
        <w:t xml:space="preserve">企业名称（电子签章）：</w:t>
      </w:r>
      <w:r/>
    </w:p>
    <w:p>
      <w:pPr>
        <w:pStyle w:val="840"/>
        <w:spacing w:line="360" w:lineRule="auto"/>
        <w:rPr>
          <w:rFonts w:ascii="仿宋" w:hAnsi="仿宋" w:eastAsia="仿宋" w:cs="仿宋"/>
          <w:b/>
          <w:bCs/>
          <w:sz w:val="28"/>
          <w:szCs w:val="28"/>
        </w:rPr>
      </w:pPr>
      <w:r>
        <w:rPr>
          <w:rFonts w:hint="eastAsia" w:ascii="仿宋" w:hAnsi="仿宋" w:eastAsia="仿宋" w:cs="仿宋"/>
          <w:b/>
          <w:bCs/>
          <w:sz w:val="28"/>
          <w:szCs w:val="28"/>
        </w:rPr>
        <w:t xml:space="preserve">日期：  年  月  日</w:t>
      </w:r>
      <w:r/>
    </w:p>
    <w:p>
      <w:pPr>
        <w:pStyle w:val="840"/>
        <w:ind w:left="0"/>
        <w:jc w:val="left"/>
        <w:spacing w:after="0"/>
        <w:rPr>
          <w:rFonts w:hint="eastAsia" w:ascii="仿宋" w:hAnsi="仿宋" w:eastAsia="仿宋" w:cs="仿宋"/>
          <w:b/>
          <w:bCs/>
          <w:sz w:val="28"/>
          <w:szCs w:val="28"/>
        </w:rPr>
      </w:pPr>
      <w:r>
        <w:rPr>
          <w:rFonts w:hint="eastAsia" w:ascii="仿宋" w:hAnsi="仿宋" w:eastAsia="仿宋" w:cs="仿宋"/>
          <w:b/>
          <w:bCs/>
          <w:sz w:val="28"/>
          <w:szCs w:val="28"/>
        </w:rPr>
      </w:r>
      <w:r/>
    </w:p>
    <w:p>
      <w:pPr>
        <w:pStyle w:val="840"/>
        <w:ind w:left="0"/>
        <w:jc w:val="left"/>
        <w:spacing w:after="0"/>
        <w:rPr>
          <w:rFonts w:ascii="仿宋" w:hAnsi="仿宋" w:eastAsia="仿宋" w:cs="仿宋"/>
          <w:b/>
          <w:bCs/>
          <w:sz w:val="28"/>
          <w:szCs w:val="28"/>
        </w:rPr>
      </w:pPr>
      <w:r>
        <w:rPr>
          <w:rFonts w:hint="eastAsia" w:ascii="仿宋" w:hAnsi="仿宋" w:eastAsia="仿宋" w:cs="仿宋"/>
          <w:b/>
          <w:bCs/>
          <w:sz w:val="28"/>
          <w:szCs w:val="28"/>
        </w:rPr>
        <w:t xml:space="preserve">说明：</w:t>
      </w:r>
      <w:r/>
    </w:p>
    <w:p>
      <w:pPr>
        <w:pStyle w:val="840"/>
        <w:ind w:left="0"/>
        <w:spacing w:after="0"/>
        <w:rPr>
          <w:rFonts w:ascii="仿宋" w:hAnsi="仿宋" w:eastAsia="仿宋" w:cs="仿宋"/>
          <w:b/>
          <w:bCs/>
          <w:sz w:val="28"/>
          <w:szCs w:val="28"/>
        </w:rPr>
      </w:pPr>
      <w:r>
        <w:rPr>
          <w:rFonts w:hint="eastAsia" w:ascii="仿宋" w:hAnsi="仿宋" w:eastAsia="仿宋" w:cs="仿宋"/>
          <w:b/>
          <w:bCs/>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40"/>
        <w:ind w:left="0"/>
        <w:spacing w:after="0"/>
        <w:rPr>
          <w:rFonts w:ascii="仿宋" w:hAnsi="仿宋" w:eastAsia="仿宋" w:cs="仿宋"/>
          <w:b/>
          <w:bCs/>
          <w:sz w:val="28"/>
          <w:szCs w:val="28"/>
        </w:rPr>
      </w:pPr>
      <w:r>
        <w:rPr>
          <w:rFonts w:hint="eastAsia" w:ascii="仿宋" w:hAnsi="仿宋" w:eastAsia="仿宋" w:cs="仿宋"/>
          <w:b/>
          <w:bCs/>
          <w:sz w:val="28"/>
          <w:szCs w:val="28"/>
        </w:rPr>
        <w:t xml:space="preserve">2、从业人员、营业收入、资产总额填报供应商上一年度数据，无上一年度数据的新成立企业可不填报。</w:t>
      </w:r>
      <w:r/>
    </w:p>
    <w:p>
      <w:pPr>
        <w:pStyle w:val="840"/>
        <w:ind w:left="0"/>
        <w:spacing w:after="0"/>
        <w:rPr>
          <w:rFonts w:ascii="仿宋" w:hAnsi="仿宋" w:eastAsia="仿宋" w:cs="仿宋"/>
          <w:b/>
          <w:bCs/>
          <w:sz w:val="28"/>
          <w:szCs w:val="28"/>
        </w:rPr>
      </w:pPr>
      <w:r>
        <w:rPr>
          <w:rFonts w:hint="eastAsia" w:ascii="仿宋" w:hAnsi="仿宋" w:eastAsia="仿宋" w:cs="仿宋"/>
          <w:b/>
          <w:bCs/>
          <w:sz w:val="28"/>
          <w:szCs w:val="28"/>
        </w:rPr>
        <w:t xml:space="preserve">3、中标人为小型、微型企业的，采购人或者其委托的采购代理机构有权随中标、成交结果同时公告其《中小企业声明函》，接受社会监督。</w:t>
      </w:r>
      <w:r/>
    </w:p>
    <w:p>
      <w:pPr>
        <w:pStyle w:val="840"/>
        <w:ind w:left="0"/>
        <w:spacing w:after="0"/>
        <w:rPr>
          <w:rFonts w:ascii="仿宋" w:hAnsi="仿宋" w:eastAsia="仿宋" w:cs="仿宋"/>
          <w:b/>
          <w:bCs/>
          <w:sz w:val="28"/>
          <w:szCs w:val="28"/>
        </w:rPr>
      </w:pPr>
      <w:r>
        <w:rPr>
          <w:rFonts w:hint="eastAsia" w:ascii="仿宋" w:hAnsi="仿宋" w:eastAsia="仿宋" w:cs="仿宋"/>
          <w:b/>
          <w:bCs/>
          <w:sz w:val="28"/>
          <w:szCs w:val="28"/>
        </w:rPr>
        <w:t xml:space="preserve">4、执行江苏省财政厅关于进一步加大政府采购支持中小企业力度的通知（苏财购〔2022〕45号）的规定。</w:t>
      </w:r>
      <w:r/>
    </w:p>
    <w:p>
      <w:pPr>
        <w:pStyle w:val="840"/>
        <w:ind w:left="0"/>
        <w:spacing w:after="0"/>
        <w:rPr>
          <w:rFonts w:ascii="仿宋" w:hAnsi="仿宋" w:eastAsia="仿宋" w:cs="仿宋"/>
          <w:b/>
          <w:bCs/>
          <w:sz w:val="28"/>
          <w:szCs w:val="28"/>
        </w:rPr>
      </w:pPr>
      <w:r>
        <w:rPr>
          <w:rFonts w:hint="eastAsia" w:ascii="仿宋" w:hAnsi="仿宋" w:eastAsia="仿宋" w:cs="仿宋"/>
          <w:b/>
          <w:bCs/>
          <w:sz w:val="28"/>
          <w:szCs w:val="28"/>
        </w:rPr>
        <w:t xml:space="preserve">5、投标人提供的《中小企业声明函》与事实不符的，依照《政府采购法》第七十七条第一款的规定追究法律责任。</w:t>
      </w:r>
      <w:r/>
    </w:p>
    <w:p>
      <w:pPr>
        <w:jc w:val="left"/>
        <w:widowControl/>
        <w:rPr>
          <w:rFonts w:ascii="仿宋" w:hAnsi="仿宋" w:eastAsia="仿宋" w:cs="仿宋"/>
          <w:sz w:val="28"/>
          <w:szCs w:val="28"/>
        </w:rPr>
      </w:pPr>
      <w:r>
        <w:rPr>
          <w:rFonts w:hint="eastAsia" w:ascii="仿宋" w:hAnsi="仿宋" w:eastAsia="仿宋" w:cs="仿宋"/>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29"/>
      </w:pPr>
      <w:r/>
      <w:r/>
    </w:p>
    <w:p>
      <w:pPr>
        <w:ind w:firstLine="600"/>
        <w:jc w:val="cente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rPr>
        <mc:AlternateContent>
          <mc:Choice Requires="wpg">
            <w:drawing>
              <wp:inline xmlns:wp="http://schemas.openxmlformats.org/drawingml/2006/wordprocessingDrawing" distT="0" distB="0" distL="0" distR="0">
                <wp:extent cx="2374265" cy="4402455"/>
                <wp:effectExtent l="0" t="0" r="6985" b="17145"/>
                <wp:docPr id="6"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图片1"/>
                        <pic:cNvPicPr>
                          <a:picLocks noChangeAspect="1"/>
                        </pic:cNvPicPr>
                        <pic:nvPr/>
                      </pic:nvPicPr>
                      <pic:blipFill>
                        <a:blip r:embed="rId20"/>
                        <a:stretch/>
                      </pic:blipFill>
                      <pic:spPr bwMode="auto">
                        <a:xfrm>
                          <a:off x="0" y="0"/>
                          <a:ext cx="2374265" cy="44024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6.9pt;height:346.6pt;mso-wrap-distance-left:0.0pt;mso-wrap-distance-top:0.0pt;mso-wrap-distance-right:0.0pt;mso-wrap-distance-bottom:0.0pt;" stroked="false">
                <v:path textboxrect="0,0,0,0"/>
                <v:imagedata r:id="rId20" o:title=""/>
              </v:shape>
            </w:pict>
          </mc:Fallback>
        </mc:AlternateContent>
      </w:r>
      <w:r>
        <w:rPr>
          <w:rFonts w:hint="eastAsia" w:ascii="仿宋" w:hAnsi="仿宋" w:eastAsia="仿宋" w:cs="仿宋"/>
        </w:rPr>
        <w:br w:type="page" w:clear="all"/>
      </w:r>
      <w:r/>
    </w:p>
    <w:p>
      <w:pPr>
        <w:ind w:firstLine="600"/>
        <w:jc w:val="center"/>
        <w:spacing w:line="360" w:lineRule="auto"/>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七、残疾人福利性单位声明函格式</w:t>
      </w:r>
      <w:r/>
    </w:p>
    <w:p>
      <w:pPr>
        <w:jc w:val="center"/>
        <w:spacing w:line="360" w:lineRule="auto"/>
        <w:rPr>
          <w:rFonts w:ascii="仿宋" w:hAnsi="仿宋" w:eastAsia="仿宋" w:cs="仿宋"/>
          <w:color w:val="ff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pacing w:val="6"/>
          <w:sz w:val="30"/>
        </w:rPr>
        <w:t xml:space="preserve">（如投标人不属于残疾人福利性单位不需要提供此声明函）</w:t>
      </w:r>
      <w:r/>
    </w:p>
    <w:p>
      <w:pPr>
        <w:ind w:firstLine="624"/>
        <w:spacing w:line="479" w:lineRule="atLeast"/>
        <w:rPr>
          <w:rFonts w:ascii="仿宋" w:hAnsi="仿宋" w:eastAsia="仿宋" w:cs="仿宋"/>
          <w:spacing w:val="6"/>
          <w:sz w:val="30"/>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项目编号：</w:t>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项目名称：</w:t>
      </w:r>
      <w:r/>
    </w:p>
    <w:p>
      <w:pPr>
        <w:ind w:firstLine="624"/>
        <w:spacing w:line="360" w:lineRule="auto"/>
        <w:rPr>
          <w:rFonts w:ascii="仿宋" w:hAnsi="仿宋" w:eastAsia="仿宋" w:cs="仿宋"/>
          <w:spacing w:val="6"/>
          <w:sz w:val="30"/>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r>
      <w:r/>
    </w:p>
    <w:p>
      <w:pPr>
        <w:ind w:firstLine="624"/>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本单位郑重声明，根据《财政部 民政部 中国残疾人联合会关于促进残疾人就业政府采购政策的通知》（财库</w:t>
      </w:r>
      <w:r>
        <w:rPr>
          <w:rFonts w:hint="eastAsia" w:ascii="仿宋" w:hAnsi="仿宋" w:eastAsia="仿宋" w:cs="仿宋"/>
          <w:sz w:val="30"/>
        </w:rPr>
        <w:t xml:space="preserve">〔2017〕 141</w:t>
      </w:r>
      <w:r>
        <w:rPr>
          <w:rFonts w:hint="eastAsia" w:ascii="仿宋" w:hAnsi="仿宋" w:eastAsia="仿宋" w:cs="仿宋"/>
          <w:spacing w:val="6"/>
          <w:sz w:val="30"/>
        </w:rPr>
        <w:t xml:space="preserve">号）的规定，本单位为符合条件的残疾人福利性单位，且本单位参加</w:t>
      </w:r>
      <w:r>
        <w:rPr>
          <w:rFonts w:hint="eastAsia" w:ascii="仿宋" w:hAnsi="仿宋" w:eastAsia="仿宋" w:cs="仿宋"/>
          <w:sz w:val="30"/>
        </w:rPr>
        <w:t xml:space="preserve">______</w:t>
      </w:r>
      <w:r>
        <w:rPr>
          <w:rFonts w:hint="eastAsia" w:ascii="仿宋" w:hAnsi="仿宋" w:eastAsia="仿宋" w:cs="仿宋"/>
          <w:spacing w:val="6"/>
          <w:sz w:val="30"/>
        </w:rPr>
        <w:t xml:space="preserve">单位的</w:t>
      </w:r>
      <w:r>
        <w:rPr>
          <w:rFonts w:hint="eastAsia" w:ascii="仿宋" w:hAnsi="仿宋" w:eastAsia="仿宋" w:cs="仿宋"/>
          <w:sz w:val="30"/>
        </w:rPr>
        <w:t xml:space="preserve">______</w:t>
      </w:r>
      <w:r>
        <w:rPr>
          <w:rFonts w:hint="eastAsia" w:ascii="仿宋" w:hAnsi="仿宋" w:eastAsia="仿宋" w:cs="仿宋"/>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本单位对上述声明的真实性负责。如有虚假，将依法承担相应责任。</w:t>
      </w:r>
      <w:r/>
    </w:p>
    <w:p>
      <w:pPr>
        <w:ind w:firstLine="624"/>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 </w:t>
      </w:r>
      <w:r/>
    </w:p>
    <w:p>
      <w:pPr>
        <w:ind w:firstLine="624"/>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 </w:t>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450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45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jc w:val="cente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八、投标人参加政府采购活动前3年内在经营活动中没有重大违法记录的书面声明格式</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我单位在参加</w:t>
      </w:r>
      <w:r>
        <w:rPr>
          <w:rFonts w:hint="eastAsia" w:ascii="仿宋" w:hAnsi="仿宋" w:eastAsia="仿宋" w:cs="仿宋"/>
          <w:sz w:val="30"/>
          <w:u w:val="single"/>
          <w:lang w:eastAsia="zh-CN"/>
        </w:rPr>
        <w:t xml:space="preserve">徐州经济技术开发区2024年城镇污水处理提质增效达标区建设项目管网检测</w:t>
      </w:r>
      <w:r>
        <w:rPr>
          <w:rFonts w:hint="eastAsia" w:ascii="仿宋" w:hAnsi="仿宋" w:eastAsia="仿宋" w:cs="仿宋"/>
          <w:sz w:val="30"/>
        </w:rPr>
        <w:t xml:space="preserve">项目（项目编号：</w:t>
      </w:r>
      <w:r>
        <w:rPr>
          <w:rFonts w:hint="eastAsia" w:ascii="仿宋" w:hAnsi="仿宋" w:eastAsia="仿宋" w:cs="仿宋"/>
          <w:sz w:val="30"/>
          <w:u w:val="single"/>
          <w:lang w:eastAsia="zh-CN"/>
        </w:rPr>
        <w:t xml:space="preserve">JSZC-320390-ZXXD-G2024-0010</w:t>
      </w:r>
      <w:r>
        <w:rPr>
          <w:rFonts w:hint="eastAsia" w:ascii="仿宋" w:hAnsi="仿宋" w:eastAsia="仿宋" w:cs="仿宋"/>
          <w:sz w:val="30"/>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我单位对上述声明的真实性负责。如有虚假，将依法承担相应责任。</w:t>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450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ind w:firstLine="600"/>
        <w:jc w:val="center"/>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sz w:val="30"/>
        </w:rPr>
      </w:r>
      <w:r/>
    </w:p>
    <w:p>
      <w:pPr>
        <w:ind w:firstLine="560"/>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九、具备履行合同所必需的设备和专业技术能力的书面声明（附证明材料扫描件）格式（投标人可自行拟定）</w:t>
      </w:r>
      <w:r/>
    </w:p>
    <w:p>
      <w:pPr>
        <w:spacing w:line="360" w:lineRule="auto"/>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项目编号：</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项目名称：</w:t>
      </w:r>
      <w:r/>
    </w:p>
    <w:p>
      <w:pPr>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投标人郑重声明：投标人具备履行合同（项目名称：，项目编号： 所必需的设备和专业技术能力， 具体为：</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设备：</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1、（证明材料扫描件附后）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2、（证明材料扫描件附后）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3、（证明材料扫描件附后）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专业技术能力：</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1、（证明材料扫描件附后）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2、（证明材料扫描件附后）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3、（证明材料扫描件附后）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 特此声明。</w:t>
      </w:r>
      <w:r/>
    </w:p>
    <w:p>
      <w:pPr>
        <w:spacing w:line="360" w:lineRule="auto"/>
        <w:rPr>
          <w:rFonts w:ascii="仿宋_GB2312" w:eastAsia="仿宋_GB2312"/>
          <w:spacing w:val="6"/>
          <w:sz w:val="28"/>
          <w:szCs w:val="28"/>
        </w:rPr>
      </w:pPr>
      <w:r>
        <w:rPr>
          <w:rFonts w:hint="eastAsia" w:ascii="仿宋" w:hAnsi="仿宋" w:eastAsia="仿宋" w:cs="仿宋"/>
          <w:sz w:val="28"/>
          <w:szCs w:val="28"/>
        </w:rPr>
        <w:t xml:space="preserve">投标人对上述声明的真实性负责。如有虚假，将依法承担相应责任。</w:t>
      </w:r>
      <w:r/>
    </w:p>
    <w:p>
      <w:pPr>
        <w:jc w:val="left"/>
        <w:spacing w:line="380" w:lineRule="exact"/>
        <w:rPr>
          <w:rFonts w:ascii="仿宋_GB2312" w:hAnsi="宋体" w:eastAsia="仿宋_GB2312" w:cs="宋体"/>
          <w:sz w:val="28"/>
          <w:szCs w:val="28"/>
        </w:rPr>
      </w:pPr>
      <w:r>
        <w:rPr>
          <w:rFonts w:ascii="仿宋_GB2312" w:hAnsi="宋体" w:eastAsia="仿宋_GB2312" w:cs="宋体"/>
          <w:sz w:val="28"/>
          <w:szCs w:val="28"/>
        </w:rPr>
      </w:r>
      <w:r/>
    </w:p>
    <w:p>
      <w:pPr>
        <w:pStyle w:val="832"/>
        <w:rPr>
          <w:sz w:val="28"/>
          <w:szCs w:val="28"/>
        </w:rPr>
      </w:pPr>
      <w:r>
        <w:rPr>
          <w:sz w:val="28"/>
          <w:szCs w:val="28"/>
        </w:rPr>
      </w:r>
      <w:r/>
    </w:p>
    <w:p>
      <w:pPr>
        <w:ind w:right="29"/>
        <w:spacing w:line="360" w:lineRule="auto"/>
        <w:rPr>
          <w:rFonts w:ascii="仿宋_GB2312" w:eastAsia="仿宋_GB2312"/>
          <w:b/>
          <w:bCs/>
          <w:sz w:val="28"/>
          <w:szCs w:val="28"/>
        </w:rPr>
      </w:pPr>
      <w:r>
        <w:rPr>
          <w:rFonts w:hint="eastAsia" w:ascii="仿宋_GB2312" w:eastAsia="仿宋_GB2312"/>
          <w:b/>
          <w:bCs/>
          <w:sz w:val="28"/>
          <w:szCs w:val="28"/>
        </w:rPr>
        <w:t xml:space="preserve">投标人（电子签章）：</w:t>
      </w:r>
      <w:r/>
    </w:p>
    <w:p>
      <w:pPr>
        <w:ind w:right="29"/>
        <w:spacing w:line="360" w:lineRule="auto"/>
        <w:rPr>
          <w:rFonts w:hint="eastAsia" w:ascii="仿宋_GB2312" w:eastAsia="仿宋_GB2312"/>
          <w:b/>
          <w:bCs/>
          <w:sz w:val="28"/>
          <w:szCs w:val="28"/>
        </w:rPr>
      </w:pPr>
      <w:r>
        <w:rPr>
          <w:rFonts w:hint="eastAsia" w:ascii="仿宋_GB2312" w:eastAsia="仿宋_GB2312"/>
          <w:b/>
          <w:bCs/>
          <w:sz w:val="28"/>
          <w:szCs w:val="28"/>
        </w:rPr>
      </w:r>
      <w:r/>
    </w:p>
    <w:p>
      <w:pPr>
        <w:ind w:right="29"/>
        <w:spacing w:line="360" w:lineRule="auto"/>
        <w:rPr>
          <w:rFonts w:ascii="仿宋_GB2312" w:eastAsia="仿宋_GB2312"/>
          <w:b/>
          <w:bCs/>
          <w:sz w:val="28"/>
          <w:szCs w:val="28"/>
        </w:rPr>
      </w:pPr>
      <w:r>
        <w:rPr>
          <w:rFonts w:hint="eastAsia" w:ascii="仿宋_GB2312" w:eastAsia="仿宋_GB2312"/>
          <w:b/>
          <w:bCs/>
          <w:sz w:val="28"/>
          <w:szCs w:val="28"/>
        </w:rPr>
        <w:t xml:space="preserve">日期：  年  月  日</w:t>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sz w:val="32"/>
          <w:szCs w:val="32"/>
        </w:rPr>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十、预付款保函支付条款模板</w:t>
      </w:r>
      <w:r/>
    </w:p>
    <w:p>
      <w:pPr>
        <w:ind w:firstLine="605"/>
        <w:spacing w:line="479" w:lineRule="atLeast"/>
        <w:rPr>
          <w:rFonts w:ascii="仿宋" w:hAnsi="仿宋" w:eastAsia="仿宋" w:cs="仿宋"/>
          <w:b/>
          <w:sz w:val="30"/>
        </w:rPr>
        <w:pBdr>
          <w:top w:val="none" w:color="000000" w:sz="0" w:space="0"/>
          <w:left w:val="none" w:color="000000" w:sz="0" w:space="0"/>
          <w:bottom w:val="none" w:color="000000" w:sz="0" w:space="0"/>
          <w:right w:val="none" w:color="000000" w:sz="0" w:space="0"/>
        </w:pBdr>
      </w:pPr>
      <w:r>
        <w:rPr>
          <w:rFonts w:ascii="仿宋" w:hAnsi="仿宋" w:eastAsia="仿宋" w:cs="仿宋"/>
          <w:b/>
          <w:sz w:val="30"/>
        </w:rPr>
      </w:r>
      <w:r/>
    </w:p>
    <w:p>
      <w:pPr>
        <w:ind w:firstLine="605"/>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符合条件一：提交预付款保函的</w:t>
      </w:r>
      <w:r/>
    </w:p>
    <w:p>
      <w:pPr>
        <w:ind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（1）合同签订且乙方向甲方出具预付款保函后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        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left="140" w:firstLine="602"/>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乙方需提交的支付文件：乙方出具的全额正式发票。</w:t>
      </w:r>
      <w:r/>
    </w:p>
    <w:p>
      <w:pPr>
        <w:ind w:left="140"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（2）验收合格后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firstLine="605"/>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w:t>
      </w:r>
      <w:r/>
    </w:p>
    <w:p>
      <w:pPr>
        <w:ind w:firstLine="605"/>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符合条件二：不提交预付款保函的</w:t>
      </w:r>
      <w:r/>
    </w:p>
    <w:p>
      <w:pPr>
        <w:ind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（1）合同签订后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left="140"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乙方需提交的支付文件：乙方出具的全额正式发票。</w:t>
      </w:r>
      <w:r/>
    </w:p>
    <w:p>
      <w:pPr>
        <w:ind w:left="140"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（2）验收合格后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firstLine="605"/>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w:t>
      </w:r>
      <w:r/>
    </w:p>
    <w:p>
      <w:pPr>
        <w:spacing w:line="479" w:lineRule="atLeast"/>
        <w:rPr>
          <w:rFonts w:ascii="仿宋" w:hAnsi="仿宋" w:eastAsia="仿宋" w:cs="仿宋"/>
          <w:b/>
          <w:sz w:val="30"/>
        </w:rPr>
        <w:pBdr>
          <w:top w:val="none" w:color="000000" w:sz="0" w:space="0"/>
          <w:left w:val="none" w:color="000000" w:sz="0" w:space="0"/>
          <w:bottom w:val="none" w:color="000000" w:sz="0" w:space="0"/>
          <w:right w:val="none" w:color="000000" w:sz="0" w:space="0"/>
        </w:pBdr>
      </w:pPr>
      <w:r>
        <w:rPr>
          <w:rFonts w:ascii="仿宋" w:hAnsi="仿宋" w:eastAsia="仿宋" w:cs="仿宋"/>
          <w:b/>
          <w:sz w:val="30"/>
        </w:rPr>
      </w:r>
      <w:r/>
    </w:p>
    <w:p>
      <w:pPr>
        <w:ind w:left="140" w:firstLine="605"/>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注:</w:t>
      </w:r>
      <w:r/>
    </w:p>
    <w:p>
      <w:pPr>
        <w:ind w:left="140"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1、付款条件一中，出具预付款保函后支付的合同款应当与保函金额一致。</w:t>
      </w:r>
      <w:r/>
    </w:p>
    <w:p>
      <w:pPr>
        <w:ind w:left="140"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2、付款条件二中，预付款比例设定应符合《关于做好政府采购支持企业发展有关事项的通知》(苏财购〔2020〕52号)要求。</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sectPr>
      <w:headerReference w:type="default" r:id="rId12"/>
      <w:footerReference w:type="default" r:id="rId16"/>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Symbol">
    <w:panose1 w:val="05050102010706020507"/>
  </w:font>
  <w:font w:name="新宋体">
    <w:panose1 w:val="02010609030101010101"/>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49"/>
                          </w:pPr>
                          <w:r>
                            <w:fldChar w:fldCharType="begin"/>
                          </w:r>
                          <w:r>
                            <w:instrText xml:space="preserve"> PAGE  \* MERGEFORMAT </w:instrText>
                          </w:r>
                          <w:r>
                            <w:fldChar w:fldCharType="separate"/>
                          </w:r>
                          <w:r>
                            <w:t xml:space="preserve">26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73355" cy="278765"/>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73355" cy="278765"/>
                      </a:xfrm>
                      <a:prstGeom prst="rect">
                        <a:avLst/>
                      </a:prstGeom>
                      <a:noFill/>
                      <a:ln w="6350">
                        <a:noFill/>
                      </a:ln>
                    </wps:spPr>
                    <wps:txbx>
                      <w:txbxContent>
                        <w:p>
                          <w:pPr>
                            <w:pStyle w:val="849"/>
                            <w:jc w:val="center"/>
                          </w:pPr>
                          <w:r>
                            <w:fldChar w:fldCharType="begin"/>
                          </w:r>
                          <w:r>
                            <w:instrText xml:space="preserve"> PAGE   \* MERGEFORMAT </w:instrText>
                          </w:r>
                          <w:r>
                            <w:fldChar w:fldCharType="separate"/>
                          </w:r>
                          <w:r>
                            <w:rPr>
                              <w:lang w:val="zh-CN"/>
                            </w:rPr>
                            <w:t xml:space="preserve">34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3.6pt;height:21.9pt;mso-wrap-distance-left:9.0pt;mso-wrap-distance-top:0.0pt;mso-wrap-distance-right:9.0pt;mso-wrap-distance-bottom:0.0pt;visibility:visible;" filled="f" stroked="f" strokeweight="0.50pt">
              <v:textbox inset="0,0,0,0">
                <w:txbxContent>
                  <w:p>
                    <w:pPr>
                      <w:pStyle w:val="849"/>
                      <w:jc w:val="center"/>
                    </w:pPr>
                    <w:r>
                      <w:fldChar w:fldCharType="begin"/>
                    </w:r>
                    <w:r>
                      <w:instrText xml:space="preserve"> PAGE   \* MERGEFORMAT </w:instrText>
                    </w:r>
                    <w:r>
                      <w:fldChar w:fldCharType="separate"/>
                    </w:r>
                    <w:r>
                      <w:rPr>
                        <w:lang w:val="zh-CN"/>
                      </w:rPr>
                      <w:t xml:space="preserve">34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49"/>
                          </w:pPr>
                          <w:r>
                            <w:fldChar w:fldCharType="begin"/>
                          </w:r>
                          <w:r>
                            <w:instrText xml:space="preserve"> PAGE  \* MERGEFORMAT </w:instrText>
                          </w:r>
                          <w:r>
                            <w:fldChar w:fldCharType="separate"/>
                          </w:r>
                          <w:r>
                            <w:t xml:space="preserve">90</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pPr>
                    <w:r>
                      <w:fldChar w:fldCharType="begin"/>
                    </w:r>
                    <w:r>
                      <w:instrText xml:space="preserve"> PAGE  \* MERGEFORMAT </w:instrText>
                    </w:r>
                    <w:r>
                      <w:fldChar w:fldCharType="separate"/>
                    </w:r>
                    <w:r>
                      <w:t xml:space="preserve">90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49"/>
                          </w:pPr>
                          <w:r>
                            <w:fldChar w:fldCharType="begin"/>
                          </w:r>
                          <w:r>
                            <w:instrText xml:space="preserve"> PAGE  \* MERGEFORMAT </w:instrText>
                          </w:r>
                          <w:r>
                            <w:fldChar w:fldCharType="separate"/>
                          </w:r>
                          <w:r>
                            <w:t xml:space="preserve">90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pPr>
                    <w:r>
                      <w:fldChar w:fldCharType="begin"/>
                    </w:r>
                    <w:r>
                      <w:instrText xml:space="preserve"> PAGE  \* MERGEFORMAT </w:instrText>
                    </w:r>
                    <w:r>
                      <w:fldChar w:fldCharType="separate"/>
                    </w:r>
                    <w:r>
                      <w:t xml:space="preserve">90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right"/>
      <w:pBdr>
        <w:bottom w:val="single" w:color="auto" w:sz="4" w:space="0"/>
      </w:pBdr>
    </w:pPr>
    <w:r>
      <w:rPr>
        <w:rFonts w:hint="eastAsia"/>
        <w:lang w:eastAsia="zh-CN"/>
      </w:rPr>
      <w:t xml:space="preserve">徐州经济技术开发区2024年城镇污水处理提质增效达标区建设项目管网检测</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徐州经济技术开发区2024年城镇污水处理提质增效达标区建设项目管网检测</w:t>
    </w:r>
    <w:r>
      <w:rPr>
        <w:rFonts w:hint="eastAsia"/>
        <w:sz w:val="18"/>
      </w:rPr>
      <w:t xml:space="preserve">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徐州经济技术开发区2024年城镇污水处理提质增效达标区建设项目管网检测</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default="1">
    <w:name w:val="Normal"/>
    <w:next w:val="827"/>
    <w:link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6">
    <w:name w:val="Heading 1"/>
    <w:basedOn w:val="815"/>
    <w:next w:val="815"/>
    <w:uiPriority w:val="0"/>
    <w:qFormat/>
    <w:pPr>
      <w:jc w:val="center"/>
      <w:keepLines/>
      <w:keepNext/>
      <w:spacing w:line="578" w:lineRule="auto"/>
      <w:outlineLvl w:val="0"/>
    </w:pPr>
    <w:rPr>
      <w:rFonts w:eastAsia="新宋体"/>
      <w:b/>
      <w:bCs/>
      <w:sz w:val="30"/>
      <w:szCs w:val="44"/>
    </w:rPr>
  </w:style>
  <w:style w:type="paragraph" w:styleId="817">
    <w:name w:val="Heading 2"/>
    <w:basedOn w:val="815"/>
    <w:next w:val="815"/>
    <w:uiPriority w:val="9"/>
    <w:qFormat/>
    <w:pPr>
      <w:keepLines/>
      <w:keepNext/>
      <w:spacing w:before="60" w:after="60" w:line="413" w:lineRule="auto"/>
      <w:outlineLvl w:val="1"/>
    </w:pPr>
    <w:rPr>
      <w:rFonts w:ascii="Arial" w:hAnsi="Arial" w:eastAsia="黑体"/>
      <w:b/>
      <w:bCs/>
      <w:szCs w:val="32"/>
    </w:rPr>
  </w:style>
  <w:style w:type="paragraph" w:styleId="818">
    <w:name w:val="Heading 3"/>
    <w:basedOn w:val="815"/>
    <w:next w:val="815"/>
    <w:uiPriority w:val="0"/>
    <w:qFormat/>
    <w:pPr>
      <w:keepLines/>
      <w:keepNext/>
      <w:spacing w:line="360" w:lineRule="auto"/>
      <w:outlineLvl w:val="2"/>
    </w:pPr>
    <w:rPr>
      <w:rFonts w:eastAsia="黑体"/>
      <w:b/>
      <w:bCs/>
      <w:szCs w:val="32"/>
    </w:rPr>
  </w:style>
  <w:style w:type="paragraph" w:styleId="819">
    <w:name w:val="Heading 4"/>
    <w:basedOn w:val="815"/>
    <w:next w:val="815"/>
    <w:uiPriority w:val="0"/>
    <w:qFormat/>
    <w:pPr>
      <w:keepLines/>
      <w:keepNext/>
      <w:spacing w:line="360" w:lineRule="auto"/>
      <w:outlineLvl w:val="3"/>
    </w:pPr>
    <w:rPr>
      <w:rFonts w:ascii="Arial" w:hAnsi="Arial"/>
      <w:b/>
      <w:bCs/>
      <w:szCs w:val="28"/>
    </w:rPr>
  </w:style>
  <w:style w:type="paragraph" w:styleId="820">
    <w:name w:val="Heading 5"/>
    <w:basedOn w:val="815"/>
    <w:next w:val="815"/>
    <w:uiPriority w:val="0"/>
    <w:qFormat/>
    <w:pPr>
      <w:keepLines/>
      <w:keepNext/>
      <w:spacing w:before="280" w:after="290" w:line="376" w:lineRule="auto"/>
      <w:outlineLvl w:val="4"/>
    </w:pPr>
    <w:rPr>
      <w:b/>
      <w:bCs/>
      <w:sz w:val="28"/>
      <w:szCs w:val="28"/>
    </w:rPr>
  </w:style>
  <w:style w:type="paragraph" w:styleId="821">
    <w:name w:val="Heading 6"/>
    <w:basedOn w:val="815"/>
    <w:next w:val="815"/>
    <w:link w:val="877"/>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link w:val="878"/>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link w:val="879"/>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link w:val="880"/>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Body Text Indent 2"/>
    <w:basedOn w:val="815"/>
    <w:uiPriority w:val="0"/>
    <w:qFormat/>
    <w:pPr>
      <w:ind w:left="420"/>
      <w:spacing w:after="120" w:line="480" w:lineRule="auto"/>
    </w:pPr>
  </w:style>
  <w:style w:type="paragraph" w:styleId="828">
    <w:name w:val="toc 7"/>
    <w:basedOn w:val="815"/>
    <w:next w:val="815"/>
    <w:uiPriority w:val="39"/>
    <w:unhideWhenUsed/>
    <w:qFormat/>
    <w:pPr>
      <w:ind w:left="1701" w:right="0" w:firstLine="0"/>
      <w:spacing w:after="57"/>
    </w:pPr>
  </w:style>
  <w:style w:type="paragraph" w:styleId="829">
    <w:name w:val="Normal Indent"/>
    <w:basedOn w:val="815"/>
    <w:uiPriority w:val="0"/>
    <w:qFormat/>
    <w:pPr>
      <w:ind w:firstLine="420"/>
    </w:pPr>
  </w:style>
  <w:style w:type="paragraph" w:styleId="830">
    <w:name w:val="Caption"/>
    <w:basedOn w:val="815"/>
    <w:next w:val="81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1">
    <w:name w:val="annotation text"/>
    <w:basedOn w:val="815"/>
    <w:link w:val="1031"/>
    <w:uiPriority w:val="0"/>
    <w:qFormat/>
    <w:pPr>
      <w:jc w:val="left"/>
    </w:pPr>
  </w:style>
  <w:style w:type="paragraph" w:styleId="832">
    <w:name w:val="Body Text"/>
    <w:basedOn w:val="815"/>
    <w:next w:val="833"/>
    <w:uiPriority w:val="99"/>
    <w:qFormat/>
    <w:pPr>
      <w:spacing w:after="120"/>
    </w:pPr>
    <w:rPr>
      <w:rFonts w:ascii="Calibri" w:hAnsi="Calibri"/>
    </w:rPr>
  </w:style>
  <w:style w:type="paragraph" w:styleId="833" w:customStyle="1">
    <w:name w:val="一级条标题"/>
    <w:basedOn w:val="834"/>
    <w:next w:val="83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4" w:customStyle="1">
    <w:name w:val="章标题"/>
    <w:next w:val="81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835" w:customStyle="1">
    <w:name w:val="段"/>
    <w:basedOn w:val="836"/>
    <w:next w:val="815"/>
    <w:uiPriority w:val="0"/>
    <w:qFormat/>
    <w:pPr>
      <w:ind w:firstLine="200"/>
      <w:widowControl/>
    </w:pPr>
    <w:rPr>
      <w:sz w:val="20"/>
    </w:rPr>
  </w:style>
  <w:style w:type="paragraph" w:styleId="836" w:customStyle="1">
    <w:name w:val="正文1"/>
    <w:basedOn w:val="837"/>
    <w:next w:val="838"/>
    <w:uiPriority w:val="0"/>
    <w:qFormat/>
    <w:pPr>
      <w:jc w:val="left"/>
      <w:spacing w:line="360" w:lineRule="atLeast"/>
    </w:pPr>
    <w:rPr>
      <w:rFonts w:ascii="宋体" w:hAnsiTheme="minorHAnsi" w:eastAsiaTheme="minorEastAsia" w:cstheme="minorBidi"/>
      <w:sz w:val="24"/>
      <w:szCs w:val="20"/>
    </w:rPr>
  </w:style>
  <w:style w:type="paragraph" w:styleId="837" w:customStyle="1">
    <w:name w:val="正文11"/>
    <w:next w:val="8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8" w:customStyle="1">
    <w:name w:val="正文文本1"/>
    <w:basedOn w:val="836"/>
    <w:next w:val="839"/>
    <w:uiPriority w:val="0"/>
    <w:qFormat/>
    <w:pPr>
      <w:spacing w:after="120"/>
    </w:pPr>
  </w:style>
  <w:style w:type="paragraph" w:styleId="839" w:customStyle="1">
    <w:name w:val="正文111"/>
    <w:next w:val="8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name w:val="Body Text Indent"/>
    <w:basedOn w:val="815"/>
    <w:uiPriority w:val="0"/>
    <w:qFormat/>
    <w:pPr>
      <w:ind w:left="420"/>
      <w:spacing w:after="120"/>
    </w:pPr>
    <w:rPr>
      <w:rFonts w:ascii="Calibri" w:hAnsi="Calibri"/>
    </w:rPr>
  </w:style>
  <w:style w:type="paragraph" w:styleId="841">
    <w:name w:val="Block Text"/>
    <w:basedOn w:val="815"/>
    <w:next w:val="819"/>
    <w:uiPriority w:val="99"/>
    <w:unhideWhenUsed/>
    <w:qFormat/>
    <w:pPr>
      <w:ind w:left="1440" w:right="1440"/>
      <w:spacing w:after="120"/>
    </w:pPr>
  </w:style>
  <w:style w:type="paragraph" w:styleId="842">
    <w:name w:val="index 4"/>
    <w:basedOn w:val="815"/>
    <w:next w:val="815"/>
    <w:uiPriority w:val="0"/>
    <w:semiHidden/>
    <w:qFormat/>
    <w:pPr>
      <w:ind w:left="1260"/>
    </w:pPr>
  </w:style>
  <w:style w:type="paragraph" w:styleId="843">
    <w:name w:val="toc 5"/>
    <w:basedOn w:val="815"/>
    <w:next w:val="815"/>
    <w:uiPriority w:val="39"/>
    <w:unhideWhenUsed/>
    <w:qFormat/>
    <w:pPr>
      <w:ind w:left="1134" w:right="0" w:firstLine="0"/>
      <w:spacing w:after="57"/>
    </w:pPr>
  </w:style>
  <w:style w:type="paragraph" w:styleId="844">
    <w:name w:val="toc 3"/>
    <w:basedOn w:val="815"/>
    <w:next w:val="815"/>
    <w:uiPriority w:val="39"/>
    <w:unhideWhenUsed/>
    <w:qFormat/>
    <w:pPr>
      <w:ind w:left="567" w:right="0" w:firstLine="0"/>
      <w:spacing w:after="57"/>
    </w:pPr>
  </w:style>
  <w:style w:type="paragraph" w:styleId="845">
    <w:name w:val="Plain Text"/>
    <w:basedOn w:val="815"/>
    <w:uiPriority w:val="0"/>
    <w:qFormat/>
    <w:rPr>
      <w:rFonts w:hAnsi="Courier New"/>
    </w:rPr>
  </w:style>
  <w:style w:type="paragraph" w:styleId="846">
    <w:name w:val="toc 8"/>
    <w:basedOn w:val="815"/>
    <w:next w:val="815"/>
    <w:uiPriority w:val="39"/>
    <w:unhideWhenUsed/>
    <w:qFormat/>
    <w:pPr>
      <w:ind w:left="1984" w:right="0" w:firstLine="0"/>
      <w:spacing w:after="57"/>
    </w:pPr>
  </w:style>
  <w:style w:type="paragraph" w:styleId="847">
    <w:name w:val="endnote text"/>
    <w:basedOn w:val="815"/>
    <w:link w:val="1018"/>
    <w:uiPriority w:val="99"/>
    <w:semiHidden/>
    <w:unhideWhenUsed/>
    <w:qFormat/>
    <w:pPr>
      <w:spacing w:after="0" w:line="240" w:lineRule="auto"/>
    </w:pPr>
    <w:rPr>
      <w:sz w:val="20"/>
    </w:rPr>
  </w:style>
  <w:style w:type="paragraph" w:styleId="848">
    <w:name w:val="Balloon Text"/>
    <w:basedOn w:val="815"/>
    <w:link w:val="1030"/>
    <w:uiPriority w:val="0"/>
    <w:qFormat/>
    <w:rPr>
      <w:sz w:val="18"/>
      <w:szCs w:val="18"/>
    </w:rPr>
  </w:style>
  <w:style w:type="paragraph" w:styleId="849">
    <w:name w:val="Footer"/>
    <w:basedOn w:val="815"/>
    <w:uiPriority w:val="99"/>
    <w:qFormat/>
    <w:pPr>
      <w:jc w:val="left"/>
      <w:tabs>
        <w:tab w:val="center" w:pos="4153" w:leader="none"/>
        <w:tab w:val="right" w:pos="8306" w:leader="none"/>
      </w:tabs>
    </w:pPr>
    <w:rPr>
      <w:sz w:val="18"/>
      <w:szCs w:val="18"/>
    </w:rPr>
  </w:style>
  <w:style w:type="paragraph" w:styleId="850">
    <w:name w:val="Header"/>
    <w:basedOn w:val="815"/>
    <w:uiPriority w:val="99"/>
    <w:qFormat/>
    <w:pPr>
      <w:jc w:val="center"/>
      <w:tabs>
        <w:tab w:val="center" w:pos="4153" w:leader="none"/>
        <w:tab w:val="right" w:pos="8306" w:leader="none"/>
      </w:tabs>
      <w:pBdr>
        <w:bottom w:val="single" w:color="auto" w:sz="6" w:space="1"/>
      </w:pBdr>
    </w:pPr>
    <w:rPr>
      <w:sz w:val="18"/>
      <w:szCs w:val="18"/>
    </w:rPr>
  </w:style>
  <w:style w:type="paragraph" w:styleId="851">
    <w:name w:val="toc 1"/>
    <w:basedOn w:val="815"/>
    <w:next w:val="815"/>
    <w:uiPriority w:val="39"/>
    <w:unhideWhenUsed/>
    <w:qFormat/>
    <w:pPr>
      <w:ind w:left="0" w:right="0" w:firstLine="0"/>
      <w:spacing w:after="57"/>
    </w:pPr>
  </w:style>
  <w:style w:type="paragraph" w:styleId="852">
    <w:name w:val="toc 4"/>
    <w:basedOn w:val="815"/>
    <w:next w:val="815"/>
    <w:uiPriority w:val="39"/>
    <w:unhideWhenUsed/>
    <w:qFormat/>
    <w:pPr>
      <w:ind w:left="850" w:right="0" w:firstLine="0"/>
      <w:spacing w:after="57"/>
    </w:pPr>
  </w:style>
  <w:style w:type="paragraph" w:styleId="853">
    <w:name w:val="Subtitle"/>
    <w:basedOn w:val="815"/>
    <w:next w:val="815"/>
    <w:link w:val="884"/>
    <w:uiPriority w:val="11"/>
    <w:qFormat/>
    <w:pPr>
      <w:spacing w:before="200" w:after="200"/>
    </w:pPr>
    <w:rPr>
      <w:sz w:val="24"/>
      <w:szCs w:val="24"/>
    </w:rPr>
  </w:style>
  <w:style w:type="paragraph" w:styleId="854">
    <w:name w:val="footnote text"/>
    <w:basedOn w:val="815"/>
    <w:link w:val="1017"/>
    <w:uiPriority w:val="99"/>
    <w:semiHidden/>
    <w:unhideWhenUsed/>
    <w:qFormat/>
    <w:pPr>
      <w:spacing w:after="40" w:line="240" w:lineRule="auto"/>
    </w:pPr>
    <w:rPr>
      <w:sz w:val="18"/>
    </w:rPr>
  </w:style>
  <w:style w:type="paragraph" w:styleId="855">
    <w:name w:val="toc 6"/>
    <w:basedOn w:val="815"/>
    <w:next w:val="815"/>
    <w:uiPriority w:val="39"/>
    <w:unhideWhenUsed/>
    <w:qFormat/>
    <w:pPr>
      <w:ind w:left="1417" w:right="0" w:firstLine="0"/>
      <w:spacing w:after="57"/>
    </w:pPr>
  </w:style>
  <w:style w:type="paragraph" w:styleId="856">
    <w:name w:val="table of figures"/>
    <w:basedOn w:val="815"/>
    <w:next w:val="815"/>
    <w:uiPriority w:val="99"/>
    <w:unhideWhenUsed/>
    <w:qFormat/>
    <w:pPr>
      <w:spacing w:after="0" w:afterAutospacing="0"/>
    </w:pPr>
  </w:style>
  <w:style w:type="paragraph" w:styleId="857">
    <w:name w:val="toc 2"/>
    <w:basedOn w:val="815"/>
    <w:next w:val="815"/>
    <w:uiPriority w:val="39"/>
    <w:unhideWhenUsed/>
    <w:qFormat/>
    <w:pPr>
      <w:ind w:left="283" w:right="0" w:firstLine="0"/>
      <w:spacing w:after="57"/>
    </w:pPr>
  </w:style>
  <w:style w:type="paragraph" w:styleId="858">
    <w:name w:val="toc 9"/>
    <w:basedOn w:val="815"/>
    <w:next w:val="815"/>
    <w:uiPriority w:val="39"/>
    <w:unhideWhenUsed/>
    <w:qFormat/>
    <w:pPr>
      <w:ind w:left="2268" w:right="0" w:firstLine="0"/>
      <w:spacing w:after="57"/>
    </w:pPr>
  </w:style>
  <w:style w:type="paragraph" w:styleId="859">
    <w:name w:val="Normal (Web)"/>
    <w:basedOn w:val="815"/>
    <w:uiPriority w:val="99"/>
    <w:qFormat/>
    <w:pPr>
      <w:jc w:val="left"/>
      <w:spacing w:before="100" w:beforeAutospacing="1" w:after="100" w:afterAutospacing="1"/>
      <w:widowControl/>
    </w:pPr>
    <w:rPr>
      <w:rFonts w:ascii="Arial" w:hAnsi="Arial" w:cs="Arial"/>
      <w:sz w:val="24"/>
    </w:rPr>
  </w:style>
  <w:style w:type="paragraph" w:styleId="860">
    <w:name w:val="Title"/>
    <w:basedOn w:val="815"/>
    <w:next w:val="845"/>
    <w:link w:val="883"/>
    <w:uiPriority w:val="10"/>
    <w:qFormat/>
    <w:pPr>
      <w:contextualSpacing/>
      <w:spacing w:before="300" w:after="200"/>
    </w:pPr>
    <w:rPr>
      <w:sz w:val="48"/>
      <w:szCs w:val="48"/>
    </w:rPr>
  </w:style>
  <w:style w:type="paragraph" w:styleId="861">
    <w:name w:val="annotation subject"/>
    <w:basedOn w:val="831"/>
    <w:next w:val="831"/>
    <w:link w:val="1032"/>
    <w:uiPriority w:val="0"/>
    <w:qFormat/>
    <w:rPr>
      <w:b/>
      <w:bCs/>
    </w:rPr>
  </w:style>
  <w:style w:type="paragraph" w:styleId="862">
    <w:name w:val="Body Text First Indent"/>
    <w:basedOn w:val="832"/>
    <w:next w:val="863"/>
    <w:uiPriority w:val="0"/>
    <w:qFormat/>
    <w:pPr>
      <w:ind w:firstLine="420"/>
    </w:pPr>
  </w:style>
  <w:style w:type="paragraph" w:styleId="863">
    <w:name w:val="Body Text First Indent 2"/>
    <w:basedOn w:val="840"/>
    <w:uiPriority w:val="0"/>
    <w:qFormat/>
    <w:pPr>
      <w:ind w:firstLine="420"/>
      <w:spacing w:line="360" w:lineRule="auto"/>
    </w:pPr>
    <w:rPr>
      <w:color w:val="000000"/>
      <w:sz w:val="20"/>
    </w:rPr>
  </w:style>
  <w:style w:type="table" w:styleId="864">
    <w:name w:val="Table Grid"/>
    <w:basedOn w:val="82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5">
    <w:name w:val="endnote reference"/>
    <w:basedOn w:val="825"/>
    <w:uiPriority w:val="99"/>
    <w:semiHidden/>
    <w:unhideWhenUsed/>
    <w:qFormat/>
    <w:rPr>
      <w:vertAlign w:val="superscript"/>
    </w:rPr>
  </w:style>
  <w:style w:type="character" w:styleId="866">
    <w:name w:val="page number"/>
    <w:uiPriority w:val="0"/>
    <w:qFormat/>
    <w:rPr>
      <w:rFonts w:cs="Times New Roman"/>
    </w:rPr>
  </w:style>
  <w:style w:type="character" w:styleId="867">
    <w:name w:val="Emphasis"/>
    <w:basedOn w:val="825"/>
    <w:uiPriority w:val="0"/>
    <w:qFormat/>
    <w:rPr>
      <w:i/>
    </w:rPr>
  </w:style>
  <w:style w:type="character" w:styleId="868">
    <w:name w:val="Hyperlink"/>
    <w:basedOn w:val="825"/>
    <w:uiPriority w:val="99"/>
    <w:unhideWhenUsed/>
    <w:qFormat/>
    <w:rPr>
      <w:color w:val="0000ff"/>
      <w:u w:val="single"/>
    </w:rPr>
  </w:style>
  <w:style w:type="character" w:styleId="869">
    <w:name w:val="annotation reference"/>
    <w:basedOn w:val="825"/>
    <w:uiPriority w:val="0"/>
    <w:qFormat/>
    <w:rPr>
      <w:sz w:val="21"/>
      <w:szCs w:val="21"/>
    </w:rPr>
  </w:style>
  <w:style w:type="character" w:styleId="870">
    <w:name w:val="footnote reference"/>
    <w:basedOn w:val="825"/>
    <w:uiPriority w:val="99"/>
    <w:unhideWhenUsed/>
    <w:qFormat/>
    <w:rPr>
      <w:vertAlign w:val="superscript"/>
    </w:rPr>
  </w:style>
  <w:style w:type="paragraph" w:styleId="871" w:customStyle="1">
    <w:name w:val="目录 11"/>
    <w:basedOn w:val="837"/>
    <w:next w:val="836"/>
    <w:uiPriority w:val="0"/>
    <w:qFormat/>
    <w:pPr>
      <w:jc w:val="left"/>
      <w:spacing w:after="100" w:line="259" w:lineRule="auto"/>
      <w:widowControl/>
    </w:pPr>
    <w:rPr>
      <w:rFonts w:ascii="Calibri" w:hAnsi="Calibri"/>
      <w:sz w:val="22"/>
      <w:szCs w:val="22"/>
    </w:rPr>
  </w:style>
  <w:style w:type="character" w:styleId="872" w:customStyle="1">
    <w:name w:val="Heading 1 Char"/>
    <w:basedOn w:val="825"/>
    <w:uiPriority w:val="9"/>
    <w:qFormat/>
    <w:rPr>
      <w:rFonts w:ascii="Arial" w:hAnsi="Arial" w:eastAsia="Arial" w:cs="Arial"/>
      <w:sz w:val="40"/>
      <w:szCs w:val="40"/>
    </w:rPr>
  </w:style>
  <w:style w:type="character" w:styleId="873" w:customStyle="1">
    <w:name w:val="Heading 2 Char"/>
    <w:basedOn w:val="825"/>
    <w:uiPriority w:val="9"/>
    <w:qFormat/>
    <w:rPr>
      <w:rFonts w:ascii="Arial" w:hAnsi="Arial" w:eastAsia="Arial" w:cs="Arial"/>
      <w:sz w:val="34"/>
    </w:rPr>
  </w:style>
  <w:style w:type="character" w:styleId="874" w:customStyle="1">
    <w:name w:val="Heading 3 Char"/>
    <w:basedOn w:val="825"/>
    <w:uiPriority w:val="9"/>
    <w:qFormat/>
    <w:rPr>
      <w:rFonts w:ascii="Arial" w:hAnsi="Arial" w:eastAsia="Arial" w:cs="Arial"/>
      <w:sz w:val="30"/>
      <w:szCs w:val="30"/>
    </w:rPr>
  </w:style>
  <w:style w:type="character" w:styleId="875" w:customStyle="1">
    <w:name w:val="Heading 4 Char"/>
    <w:basedOn w:val="825"/>
    <w:uiPriority w:val="9"/>
    <w:qFormat/>
    <w:rPr>
      <w:rFonts w:ascii="Arial" w:hAnsi="Arial" w:eastAsia="Arial" w:cs="Arial"/>
      <w:b/>
      <w:bCs/>
      <w:sz w:val="26"/>
      <w:szCs w:val="26"/>
    </w:rPr>
  </w:style>
  <w:style w:type="character" w:styleId="876" w:customStyle="1">
    <w:name w:val="Heading 5 Char"/>
    <w:basedOn w:val="825"/>
    <w:uiPriority w:val="9"/>
    <w:qFormat/>
    <w:rPr>
      <w:rFonts w:ascii="Arial" w:hAnsi="Arial" w:eastAsia="Arial" w:cs="Arial"/>
      <w:b/>
      <w:bCs/>
      <w:sz w:val="24"/>
      <w:szCs w:val="24"/>
    </w:rPr>
  </w:style>
  <w:style w:type="character" w:styleId="877" w:customStyle="1">
    <w:name w:val="Heading 6 Char"/>
    <w:basedOn w:val="825"/>
    <w:link w:val="821"/>
    <w:uiPriority w:val="9"/>
    <w:qFormat/>
    <w:rPr>
      <w:rFonts w:ascii="Arial" w:hAnsi="Arial" w:eastAsia="Arial" w:cs="Arial"/>
      <w:b/>
      <w:bCs/>
      <w:sz w:val="22"/>
      <w:szCs w:val="22"/>
    </w:rPr>
  </w:style>
  <w:style w:type="character" w:styleId="878" w:customStyle="1">
    <w:name w:val="Heading 7 Char"/>
    <w:basedOn w:val="825"/>
    <w:link w:val="822"/>
    <w:uiPriority w:val="9"/>
    <w:qFormat/>
    <w:rPr>
      <w:rFonts w:ascii="Arial" w:hAnsi="Arial" w:eastAsia="Arial" w:cs="Arial"/>
      <w:b/>
      <w:bCs/>
      <w:i/>
      <w:iCs/>
      <w:sz w:val="22"/>
      <w:szCs w:val="22"/>
    </w:rPr>
  </w:style>
  <w:style w:type="character" w:styleId="879" w:customStyle="1">
    <w:name w:val="Heading 8 Char"/>
    <w:basedOn w:val="825"/>
    <w:link w:val="823"/>
    <w:uiPriority w:val="9"/>
    <w:qFormat/>
    <w:rPr>
      <w:rFonts w:ascii="Arial" w:hAnsi="Arial" w:eastAsia="Arial" w:cs="Arial"/>
      <w:i/>
      <w:iCs/>
      <w:sz w:val="22"/>
      <w:szCs w:val="22"/>
    </w:rPr>
  </w:style>
  <w:style w:type="character" w:styleId="880" w:customStyle="1">
    <w:name w:val="Heading 9 Char"/>
    <w:basedOn w:val="825"/>
    <w:link w:val="824"/>
    <w:uiPriority w:val="9"/>
    <w:qFormat/>
    <w:rPr>
      <w:rFonts w:ascii="Arial" w:hAnsi="Arial" w:eastAsia="Arial" w:cs="Arial"/>
      <w:i/>
      <w:iCs/>
      <w:sz w:val="21"/>
      <w:szCs w:val="21"/>
    </w:rPr>
  </w:style>
  <w:style w:type="paragraph" w:styleId="881">
    <w:name w:val="List Paragraph"/>
    <w:basedOn w:val="815"/>
    <w:uiPriority w:val="34"/>
    <w:qFormat/>
    <w:pPr>
      <w:contextualSpacing/>
      <w:ind w:left="720"/>
    </w:pPr>
  </w:style>
  <w:style w:type="paragraph" w:styleId="882">
    <w:name w:val="No Spacing"/>
    <w:uiPriority w:val="1"/>
    <w:qFormat/>
    <w:pPr>
      <w:spacing w:before="0" w:after="0" w:line="240" w:lineRule="auto"/>
    </w:pPr>
    <w:rPr>
      <w:rFonts w:hint="default" w:ascii="Times New Roman" w:hAnsi="Times New Roman" w:eastAsia="宋体" w:cs="Times New Roman"/>
    </w:rPr>
  </w:style>
  <w:style w:type="character" w:styleId="883" w:customStyle="1">
    <w:name w:val="Title Char"/>
    <w:basedOn w:val="825"/>
    <w:link w:val="860"/>
    <w:uiPriority w:val="10"/>
    <w:qFormat/>
    <w:rPr>
      <w:sz w:val="48"/>
      <w:szCs w:val="48"/>
    </w:rPr>
  </w:style>
  <w:style w:type="character" w:styleId="884" w:customStyle="1">
    <w:name w:val="Subtitle Char"/>
    <w:basedOn w:val="825"/>
    <w:link w:val="853"/>
    <w:uiPriority w:val="11"/>
    <w:qFormat/>
    <w:rPr>
      <w:sz w:val="24"/>
      <w:szCs w:val="24"/>
    </w:rPr>
  </w:style>
  <w:style w:type="paragraph" w:styleId="885">
    <w:name w:val="Quote"/>
    <w:basedOn w:val="815"/>
    <w:next w:val="815"/>
    <w:link w:val="886"/>
    <w:uiPriority w:val="29"/>
    <w:qFormat/>
    <w:pPr>
      <w:ind w:left="720" w:right="720"/>
    </w:pPr>
    <w:rPr>
      <w:i/>
    </w:rPr>
  </w:style>
  <w:style w:type="character" w:styleId="886" w:customStyle="1">
    <w:name w:val="Quote Char"/>
    <w:link w:val="885"/>
    <w:uiPriority w:val="29"/>
    <w:qFormat/>
    <w:rPr>
      <w:i/>
    </w:rPr>
  </w:style>
  <w:style w:type="paragraph" w:styleId="887">
    <w:name w:val="Intense Quote"/>
    <w:basedOn w:val="815"/>
    <w:next w:val="815"/>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Intense Quote Char"/>
    <w:link w:val="887"/>
    <w:uiPriority w:val="30"/>
    <w:qFormat/>
    <w:rPr>
      <w:i/>
    </w:rPr>
  </w:style>
  <w:style w:type="character" w:styleId="889" w:customStyle="1">
    <w:name w:val="Header Char"/>
    <w:basedOn w:val="825"/>
    <w:uiPriority w:val="99"/>
    <w:qFormat/>
  </w:style>
  <w:style w:type="character" w:styleId="890" w:customStyle="1">
    <w:name w:val="Footer Char"/>
    <w:basedOn w:val="825"/>
    <w:uiPriority w:val="99"/>
    <w:qFormat/>
  </w:style>
  <w:style w:type="character" w:styleId="891" w:customStyle="1">
    <w:name w:val="Caption Char"/>
    <w:uiPriority w:val="99"/>
    <w:qFormat/>
  </w:style>
  <w:style w:type="table" w:styleId="892" w:customStyle="1">
    <w:name w:val="Table Grid Light"/>
    <w:basedOn w:val="8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Plain Table 1"/>
    <w:basedOn w:val="8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basedOn w:val="82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basedOn w:val="8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basedOn w:val="8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basedOn w:val="8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basedOn w:val="82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basedOn w:val="82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82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82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82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82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82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basedOn w:val="8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basedOn w:val="82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82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82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82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82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82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2" w:customStyle="1">
    <w:name w:val="Grid Table 3"/>
    <w:basedOn w:val="8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basedOn w:val="82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82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82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82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82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82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basedOn w:val="82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basedOn w:val="82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1" w:customStyle="1">
    <w:name w:val="Grid Table 4 - Accent 2"/>
    <w:basedOn w:val="82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2" w:customStyle="1">
    <w:name w:val="Grid Table 4 - Accent 3"/>
    <w:basedOn w:val="82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3" w:customStyle="1">
    <w:name w:val="Grid Table 4 - Accent 4"/>
    <w:basedOn w:val="82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4" w:customStyle="1">
    <w:name w:val="Grid Table 4 - Accent 5"/>
    <w:basedOn w:val="82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5" w:customStyle="1">
    <w:name w:val="Grid Table 4 - Accent 6"/>
    <w:basedOn w:val="82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6" w:customStyle="1">
    <w:name w:val="Grid Table 5 Dark"/>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8" w:customStyle="1">
    <w:name w:val="Grid Table 5 Dark - Accent 2"/>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9" w:customStyle="1">
    <w:name w:val="Grid Table 5 Dark - Accent 3"/>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0" w:customStyle="1">
    <w:name w:val="Grid Table 5 Dark- Accent 4"/>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1" w:customStyle="1">
    <w:name w:val="Grid Table 5 Dark - Accent 5"/>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2" w:customStyle="1">
    <w:name w:val="Grid Table 5 Dark - Accent 6"/>
    <w:basedOn w:val="8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3" w:customStyle="1">
    <w:name w:val="Grid Table 6 Colorful"/>
    <w:basedOn w:val="82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basedOn w:val="82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82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82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7" w:customStyle="1">
    <w:name w:val="Grid Table 6 Colorful - Accent 4"/>
    <w:basedOn w:val="82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82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9" w:customStyle="1">
    <w:name w:val="Grid Table 6 Colorful - Accent 6"/>
    <w:basedOn w:val="82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0" w:customStyle="1">
    <w:name w:val="Grid Table 7 Colorful"/>
    <w:basedOn w:val="82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basedOn w:val="82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82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82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82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82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82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basedOn w:val="82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basedOn w:val="82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82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82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82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82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82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4" w:customStyle="1">
    <w:name w:val="List Table 2"/>
    <w:basedOn w:val="82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basedOn w:val="82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6" w:customStyle="1">
    <w:name w:val="List Table 2 - Accent 2"/>
    <w:basedOn w:val="82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7" w:customStyle="1">
    <w:name w:val="List Table 2 - Accent 3"/>
    <w:basedOn w:val="82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8" w:customStyle="1">
    <w:name w:val="List Table 2 - Accent 4"/>
    <w:basedOn w:val="82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9" w:customStyle="1">
    <w:name w:val="List Table 2 - Accent 5"/>
    <w:basedOn w:val="82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0" w:customStyle="1">
    <w:name w:val="List Table 2 - Accent 6"/>
    <w:basedOn w:val="82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1" w:customStyle="1">
    <w:name w:val="List Table 3"/>
    <w:basedOn w:val="8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basedOn w:val="82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3" w:customStyle="1">
    <w:name w:val="List Table 3 - Accent 2"/>
    <w:basedOn w:val="82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82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82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82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82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8" w:customStyle="1">
    <w:name w:val="List Table 4"/>
    <w:basedOn w:val="8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basedOn w:val="82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0" w:customStyle="1">
    <w:name w:val="List Table 4 - Accent 2"/>
    <w:basedOn w:val="82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1" w:customStyle="1">
    <w:name w:val="List Table 4 - Accent 3"/>
    <w:basedOn w:val="82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2" w:customStyle="1">
    <w:name w:val="List Table 4 - Accent 4"/>
    <w:basedOn w:val="82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3" w:customStyle="1">
    <w:name w:val="List Table 4 - Accent 5"/>
    <w:basedOn w:val="82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4" w:customStyle="1">
    <w:name w:val="List Table 4 - Accent 6"/>
    <w:basedOn w:val="82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5" w:customStyle="1">
    <w:name w:val="List Table 5 Dark"/>
    <w:basedOn w:val="82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basedOn w:val="82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basedOn w:val="82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basedOn w:val="82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basedOn w:val="82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basedOn w:val="82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basedOn w:val="82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basedOn w:val="82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basedOn w:val="82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4" w:customStyle="1">
    <w:name w:val="List Table 6 Colorful - Accent 2"/>
    <w:basedOn w:val="82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5" w:customStyle="1">
    <w:name w:val="List Table 6 Colorful - Accent 3"/>
    <w:basedOn w:val="82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6" w:customStyle="1">
    <w:name w:val="List Table 6 Colorful - Accent 4"/>
    <w:basedOn w:val="82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7" w:customStyle="1">
    <w:name w:val="List Table 6 Colorful - Accent 5"/>
    <w:basedOn w:val="82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8" w:customStyle="1">
    <w:name w:val="List Table 6 Colorful - Accent 6"/>
    <w:basedOn w:val="82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9" w:customStyle="1">
    <w:name w:val="List Table 7 Colorful"/>
    <w:basedOn w:val="82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basedOn w:val="82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82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82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82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82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82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8" w:customStyle="1">
    <w:name w:val="Lined - Accent 2"/>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9" w:customStyle="1">
    <w:name w:val="Lined - Accent 3"/>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0" w:customStyle="1">
    <w:name w:val="Lined - Accent 4"/>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1" w:customStyle="1">
    <w:name w:val="Lined - Accent 5"/>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2" w:customStyle="1">
    <w:name w:val="Lined - Accent 6"/>
    <w:basedOn w:val="82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3" w:customStyle="1">
    <w:name w:val="Bordered &amp; Lined - Accent"/>
    <w:basedOn w:val="82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basedOn w:val="82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5" w:customStyle="1">
    <w:name w:val="Bordered &amp; Lined - Accent 2"/>
    <w:basedOn w:val="82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6" w:customStyle="1">
    <w:name w:val="Bordered &amp; Lined - Accent 3"/>
    <w:basedOn w:val="82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7" w:customStyle="1">
    <w:name w:val="Bordered &amp; Lined - Accent 4"/>
    <w:basedOn w:val="82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8" w:customStyle="1">
    <w:name w:val="Bordered &amp; Lined - Accent 5"/>
    <w:basedOn w:val="82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9" w:customStyle="1">
    <w:name w:val="Bordered &amp; Lined - Accent 6"/>
    <w:basedOn w:val="82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0" w:customStyle="1">
    <w:name w:val="Bordered"/>
    <w:basedOn w:val="82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basedOn w:val="82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2" w:customStyle="1">
    <w:name w:val="Bordered - Accent 2"/>
    <w:basedOn w:val="82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3" w:customStyle="1">
    <w:name w:val="Bordered - Accent 3"/>
    <w:basedOn w:val="82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4" w:customStyle="1">
    <w:name w:val="Bordered - Accent 4"/>
    <w:basedOn w:val="82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5" w:customStyle="1">
    <w:name w:val="Bordered - Accent 5"/>
    <w:basedOn w:val="82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6" w:customStyle="1">
    <w:name w:val="Bordered - Accent 6"/>
    <w:basedOn w:val="82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7" w:customStyle="1">
    <w:name w:val="Footnote Text Char"/>
    <w:link w:val="854"/>
    <w:uiPriority w:val="99"/>
    <w:qFormat/>
    <w:rPr>
      <w:sz w:val="18"/>
    </w:rPr>
  </w:style>
  <w:style w:type="character" w:styleId="1018" w:customStyle="1">
    <w:name w:val="Endnote Text Char"/>
    <w:link w:val="847"/>
    <w:uiPriority w:val="99"/>
    <w:qFormat/>
    <w:rPr>
      <w:sz w:val="20"/>
    </w:rPr>
  </w:style>
  <w:style w:type="paragraph" w:styleId="1019" w:customStyle="1">
    <w:name w:val="TOC Heading"/>
    <w:uiPriority w:val="39"/>
    <w:unhideWhenUsed/>
    <w:qFormat/>
    <w:rPr>
      <w:rFonts w:hint="default" w:ascii="Times New Roman" w:hAnsi="Times New Roman" w:eastAsia="宋体" w:cs="Times New Roman"/>
    </w:rPr>
  </w:style>
  <w:style w:type="paragraph" w:styleId="1020" w:customStyle="1">
    <w:name w:val="脚注文本1"/>
    <w:basedOn w:val="836"/>
    <w:next w:val="1021"/>
    <w:uiPriority w:val="0"/>
    <w:qFormat/>
    <w:rPr>
      <w:rFonts w:eastAsia="Times New Roman"/>
      <w:sz w:val="18"/>
      <w:szCs w:val="18"/>
    </w:rPr>
  </w:style>
  <w:style w:type="paragraph" w:styleId="1021" w:customStyle="1">
    <w:name w:val="索引 51"/>
    <w:basedOn w:val="836"/>
    <w:next w:val="836"/>
    <w:uiPriority w:val="0"/>
    <w:qFormat/>
    <w:pPr>
      <w:ind w:left="798"/>
    </w:pPr>
    <w:rPr>
      <w:rFonts w:ascii="Calibri" w:hAnsi="Calibri"/>
    </w:rPr>
  </w:style>
  <w:style w:type="paragraph" w:styleId="1022" w:customStyle="1">
    <w:name w:val="标题 21"/>
    <w:basedOn w:val="815"/>
    <w:next w:val="815"/>
    <w:link w:val="1039"/>
    <w:uiPriority w:val="0"/>
    <w:qFormat/>
    <w:pPr>
      <w:jc w:val="left"/>
      <w:keepLines/>
      <w:keepNext/>
      <w:spacing w:before="50"/>
      <w:tabs>
        <w:tab w:val="left" w:pos="0" w:leader="none"/>
      </w:tabs>
    </w:pPr>
    <w:rPr>
      <w:rFonts w:ascii="Arial" w:hAnsi="Arial" w:eastAsia="黑体"/>
      <w:sz w:val="32"/>
      <w:szCs w:val="20"/>
    </w:rPr>
  </w:style>
  <w:style w:type="character" w:styleId="1023" w:customStyle="1">
    <w:name w:val="NormalCharacter"/>
    <w:link w:val="815"/>
    <w:uiPriority w:val="0"/>
    <w:semiHidden/>
    <w:qFormat/>
    <w:rPr>
      <w:rFonts w:hint="default" w:ascii="Times New Roman" w:hAnsi="Times New Roman" w:eastAsia="宋体" w:cs="Times New Roman"/>
      <w:sz w:val="21"/>
      <w:szCs w:val="24"/>
      <w:lang w:val="en-US" w:eastAsia="zh-CN" w:bidi="ar-SA"/>
    </w:rPr>
  </w:style>
  <w:style w:type="character" w:styleId="1024" w:customStyle="1">
    <w:name w:val="font21"/>
    <w:basedOn w:val="825"/>
    <w:uiPriority w:val="0"/>
    <w:qFormat/>
    <w:rPr>
      <w:rFonts w:hint="eastAsia" w:ascii="宋体" w:hAnsi="宋体" w:eastAsia="宋体" w:cs="宋体"/>
      <w:b/>
      <w:bCs/>
      <w:color w:val="000000"/>
      <w:sz w:val="28"/>
      <w:szCs w:val="28"/>
      <w:u w:val="none"/>
    </w:rPr>
  </w:style>
  <w:style w:type="character" w:styleId="1025" w:customStyle="1">
    <w:name w:val="font11"/>
    <w:basedOn w:val="825"/>
    <w:uiPriority w:val="0"/>
    <w:qFormat/>
    <w:rPr>
      <w:rFonts w:hint="eastAsia" w:ascii="黑体" w:hAnsi="宋体" w:eastAsia="黑体" w:cs="黑体"/>
      <w:color w:val="000000"/>
      <w:sz w:val="18"/>
      <w:szCs w:val="18"/>
      <w:u w:val="none"/>
    </w:rPr>
  </w:style>
  <w:style w:type="character" w:styleId="1026" w:customStyle="1">
    <w:name w:val="font131"/>
    <w:basedOn w:val="825"/>
    <w:uiPriority w:val="0"/>
    <w:qFormat/>
    <w:rPr>
      <w:rFonts w:hint="eastAsia" w:ascii="宋体" w:hAnsi="宋体" w:eastAsia="宋体" w:cs="宋体"/>
      <w:color w:val="000000"/>
      <w:sz w:val="20"/>
      <w:szCs w:val="20"/>
      <w:u w:val="none"/>
    </w:rPr>
  </w:style>
  <w:style w:type="character" w:styleId="1027" w:customStyle="1">
    <w:name w:val="font121"/>
    <w:basedOn w:val="825"/>
    <w:uiPriority w:val="0"/>
    <w:qFormat/>
    <w:rPr>
      <w:rFonts w:hint="eastAsia" w:ascii="宋体" w:hAnsi="宋体" w:eastAsia="宋体" w:cs="宋体"/>
      <w:color w:val="000000"/>
      <w:sz w:val="18"/>
      <w:szCs w:val="18"/>
      <w:u w:val="none"/>
    </w:rPr>
  </w:style>
  <w:style w:type="paragraph" w:styleId="1028" w:customStyle="1">
    <w:name w:val="BodyTextIndent"/>
    <w:basedOn w:val="815"/>
    <w:next w:val="1029"/>
    <w:uiPriority w:val="0"/>
    <w:qFormat/>
    <w:pPr>
      <w:ind w:left="420"/>
      <w:spacing w:after="120"/>
    </w:pPr>
  </w:style>
  <w:style w:type="paragraph" w:styleId="1029" w:customStyle="1">
    <w:name w:val="EnvelopeReturn"/>
    <w:basedOn w:val="815"/>
    <w:uiPriority w:val="0"/>
    <w:qFormat/>
    <w:rPr>
      <w:rFonts w:ascii="Arial" w:hAnsi="Arial"/>
    </w:rPr>
  </w:style>
  <w:style w:type="character" w:styleId="1030" w:customStyle="1">
    <w:name w:val="批注框文本 字符"/>
    <w:basedOn w:val="825"/>
    <w:link w:val="848"/>
    <w:uiPriority w:val="0"/>
    <w:qFormat/>
    <w:rPr>
      <w:rFonts w:ascii="Times New Roman" w:hAnsi="Times New Roman" w:eastAsia="宋体" w:cs="Times New Roman"/>
      <w:sz w:val="18"/>
      <w:szCs w:val="18"/>
    </w:rPr>
  </w:style>
  <w:style w:type="character" w:styleId="1031" w:customStyle="1">
    <w:name w:val="批注文字 字符"/>
    <w:basedOn w:val="825"/>
    <w:link w:val="831"/>
    <w:uiPriority w:val="0"/>
    <w:qFormat/>
    <w:rPr>
      <w:rFonts w:ascii="Times New Roman" w:hAnsi="Times New Roman" w:eastAsia="宋体" w:cs="Times New Roman"/>
      <w:sz w:val="21"/>
      <w:szCs w:val="24"/>
    </w:rPr>
  </w:style>
  <w:style w:type="character" w:styleId="1032" w:customStyle="1">
    <w:name w:val="批注主题 字符"/>
    <w:basedOn w:val="1031"/>
    <w:link w:val="861"/>
    <w:uiPriority w:val="0"/>
    <w:qFormat/>
    <w:rPr>
      <w:rFonts w:ascii="Times New Roman" w:hAnsi="Times New Roman" w:eastAsia="宋体" w:cs="Times New Roman"/>
      <w:b/>
      <w:bCs/>
      <w:sz w:val="21"/>
      <w:szCs w:val="24"/>
    </w:rPr>
  </w:style>
  <w:style w:type="paragraph" w:styleId="1033" w:customStyle="1">
    <w:name w:val="正文文本11"/>
    <w:basedOn w:val="815"/>
    <w:next w:val="815"/>
    <w:uiPriority w:val="0"/>
    <w:qFormat/>
    <w:pPr>
      <w:spacing w:after="120"/>
    </w:pPr>
  </w:style>
  <w:style w:type="paragraph" w:styleId="1034" w:customStyle="1">
    <w:name w:val="_Style 6"/>
    <w:basedOn w:val="816"/>
    <w:next w:val="815"/>
    <w:uiPriority w:val="0"/>
    <w:qFormat/>
    <w:pPr>
      <w:outlineLvl w:val="9"/>
    </w:pPr>
  </w:style>
  <w:style w:type="paragraph" w:styleId="1035"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1036" w:customStyle="1">
    <w:name w:val="标题 11"/>
    <w:basedOn w:val="815"/>
    <w:next w:val="815"/>
    <w:uiPriority w:val="0"/>
    <w:qFormat/>
    <w:pPr>
      <w:ind w:firstLine="2890"/>
      <w:keepNext/>
      <w:tabs>
        <w:tab w:val="left" w:pos="1440" w:leader="none"/>
        <w:tab w:val="left" w:pos="5670" w:leader="none"/>
      </w:tabs>
      <w:outlineLvl w:val="0"/>
    </w:pPr>
    <w:rPr>
      <w:rFonts w:ascii="黑体" w:eastAsia="黑体" w:cs="黑体"/>
      <w:b/>
      <w:bCs/>
      <w:sz w:val="28"/>
      <w:szCs w:val="28"/>
    </w:rPr>
  </w:style>
  <w:style w:type="paragraph" w:styleId="1037" w:customStyle="1">
    <w:name w:val="列出段落1"/>
    <w:basedOn w:val="815"/>
    <w:uiPriority w:val="0"/>
    <w:qFormat/>
    <w:pPr>
      <w:ind w:firstLine="420"/>
    </w:pPr>
    <w:rPr>
      <w:rFonts w:ascii="Calibri" w:hAnsi="Calibri" w:cs="Calibri"/>
    </w:rPr>
  </w:style>
  <w:style w:type="paragraph" w:styleId="1038" w:customStyle="1">
    <w:name w:val="正文 New New New New New New New New New New New New New New New New New New New New New New New New New New New New New New New New New New New New New New New New New New New New New New New New"/>
    <w:uiPriority w:val="0"/>
    <w:qFormat/>
    <w:pPr>
      <w:jc w:val="both"/>
      <w:widowControl w:val="off"/>
    </w:pPr>
    <w:rPr>
      <w:rFonts w:ascii="Times New Roman" w:hAnsi="Times New Roman" w:eastAsia="宋体" w:cs="Times New Roman"/>
      <w:sz w:val="21"/>
      <w:szCs w:val="20"/>
      <w:lang w:val="en-US" w:eastAsia="ar-SA" w:bidi="ar-SA"/>
    </w:rPr>
  </w:style>
  <w:style w:type="character" w:styleId="1039" w:customStyle="1">
    <w:name w:val="标题 2 Char"/>
    <w:basedOn w:val="1040"/>
    <w:link w:val="1022"/>
    <w:uiPriority w:val="0"/>
    <w:qFormat/>
    <w:rPr>
      <w:rFonts w:ascii="Arial" w:hAnsi="Arial" w:eastAsia="黑体"/>
      <w:sz w:val="32"/>
      <w:szCs w:val="20"/>
    </w:rPr>
  </w:style>
  <w:style w:type="character" w:styleId="1040" w:customStyle="1">
    <w:name w:val="默认段落字体1"/>
    <w:uiPriority w:val="1"/>
    <w:unhideWhenUsed/>
    <w:qFormat/>
  </w:style>
  <w:style w:type="paragraph" w:styleId="1041" w:customStyle="1">
    <w:name w:val="Table Paragraph"/>
    <w:basedOn w:val="815"/>
    <w:uiPriority w:val="0"/>
    <w:qFormat/>
    <w:pPr>
      <w:jc w:val="left"/>
    </w:pPr>
    <w:rPr>
      <w:rFonts w:ascii="Calibri" w:hAnsi="Calibri" w:cs="Calibri"/>
      <w:sz w:val="22"/>
      <w:szCs w:val="22"/>
      <w:lang w:eastAsia="en-US"/>
    </w:rPr>
  </w:style>
  <w:style w:type="paragraph" w:styleId="1042" w:customStyle="1">
    <w:name w:val="正文首行缩进 21"/>
    <w:basedOn w:val="1043"/>
    <w:next w:val="815"/>
    <w:uiPriority w:val="99"/>
    <w:semiHidden/>
    <w:qFormat/>
    <w:pPr>
      <w:ind w:left="420" w:firstLine="420"/>
      <w:spacing w:after="120"/>
    </w:pPr>
    <w:rPr>
      <w:sz w:val="21"/>
    </w:rPr>
  </w:style>
  <w:style w:type="paragraph" w:styleId="1043" w:customStyle="1">
    <w:name w:val="正文文本缩进1"/>
    <w:basedOn w:val="815"/>
    <w:next w:val="1044"/>
    <w:uiPriority w:val="0"/>
    <w:qFormat/>
    <w:pPr>
      <w:ind w:firstLine="645"/>
    </w:pPr>
    <w:rPr>
      <w:sz w:val="20"/>
      <w:szCs w:val="20"/>
    </w:rPr>
  </w:style>
  <w:style w:type="paragraph" w:styleId="1044" w:customStyle="1">
    <w:name w:val="寄信人地址1"/>
    <w:basedOn w:val="815"/>
    <w:uiPriority w:val="0"/>
    <w:qFormat/>
    <w:rPr>
      <w:rFonts w:ascii="Arial" w:hAnsi="Arial" w:cs="Arial"/>
    </w:rPr>
  </w:style>
  <w:style w:type="paragraph" w:styleId="1045" w:customStyle="1">
    <w:name w:val="列表段落1"/>
    <w:basedOn w:val="815"/>
    <w:uiPriority w:val="99"/>
    <w:qFormat/>
    <w:pPr>
      <w:ind w:firstLine="420"/>
    </w:pPr>
    <w:rPr>
      <w:rFonts w:ascii="Times New Roman" w:hAnsi="Times New Roman" w:eastAsia="宋体" w:cs="Times New Roman"/>
      <w:szCs w:val="20"/>
    </w:rPr>
  </w:style>
  <w:style w:type="paragraph" w:styleId="1046" w:customStyle="1">
    <w:name w:val="页眉1"/>
    <w:basedOn w:val="815"/>
    <w:uiPriority w:val="0"/>
    <w:qFormat/>
    <w:pPr>
      <w:jc w:val="center"/>
      <w:tabs>
        <w:tab w:val="center" w:pos="4153" w:leader="none"/>
        <w:tab w:val="right" w:pos="8306" w:leader="none"/>
      </w:tabs>
      <w:pBdr>
        <w:bottom w:val="single" w:color="000000" w:sz="6" w:space="1"/>
      </w:pBdr>
    </w:pPr>
    <w:rPr>
      <w:sz w:val="18"/>
      <w:szCs w:val="18"/>
    </w:rPr>
  </w:style>
  <w:style w:type="paragraph" w:styleId="1047" w:customStyle="1">
    <w:name w:val="正文12"/>
    <w:next w:val="1020"/>
    <w:uiPriority w:val="0"/>
    <w:qFormat/>
    <w:pPr>
      <w:jc w:val="both"/>
      <w:widowControl w:val="off"/>
    </w:pPr>
    <w:rPr>
      <w:rFonts w:hint="default" w:ascii="Calibri" w:hAnsi="Calibri" w:eastAsia="Calibri" w:cs="Times New Roman"/>
      <w:sz w:val="21"/>
      <w:szCs w:val="24"/>
      <w:lang w:val="en-US" w:eastAsia="zh-CN" w:bidi="ar-SA"/>
    </w:rPr>
  </w:style>
  <w:style w:type="paragraph" w:styleId="1048" w:customStyle="1">
    <w:name w:val="BodyText"/>
    <w:basedOn w:val="1047"/>
    <w:uiPriority w:val="0"/>
    <w:qFormat/>
    <w:pPr>
      <w:spacing w:line="380" w:lineRule="exact"/>
    </w:pPr>
  </w:style>
  <w:style w:type="paragraph" w:styleId="1049" w:customStyle="1">
    <w:name w:val="纯文本1"/>
    <w:basedOn w:val="1047"/>
    <w:uiPriority w:val="0"/>
    <w:qFormat/>
    <w:rPr>
      <w:rFonts w:ascii="宋体" w:hAnsi="Courier New"/>
      <w:szCs w:val="21"/>
    </w:rPr>
  </w:style>
  <w:style w:type="table" w:styleId="1050" w:customStyle="1">
    <w:name w:val="Table Normal"/>
    <w:uiPriority w:val="0"/>
    <w:semiHidden/>
    <w:unhideWhenUsed/>
    <w:qFormat/>
    <w:tblPr>
      <w:tblCellMar>
        <w:left w:w="0" w:type="dxa"/>
        <w:top w:w="0" w:type="dxa"/>
        <w:right w:w="0" w:type="dxa"/>
        <w:bottom w:w="0" w:type="dxa"/>
      </w:tblCellMar>
    </w:tblPr>
  </w:style>
  <w:style w:type="paragraph" w:styleId="1051" w:customStyle="1">
    <w:name w:val="Table Text"/>
    <w:basedOn w:val="815"/>
    <w:uiPriority w:val="0"/>
    <w:semiHidden/>
    <w:qFormat/>
    <w:rPr>
      <w:rFonts w:ascii="Times New Roman" w:hAnsi="Times New Roman" w:eastAsia="Times New Roman" w:cs="Times New Roman"/>
      <w:sz w:val="24"/>
      <w:szCs w:val="24"/>
      <w:lang w:val="en-US" w:eastAsia="en-US" w:bidi="ar-SA"/>
    </w:rPr>
  </w:style>
  <w:style w:type="character" w:styleId="1052" w:customStyle="1">
    <w:name w:val="font41"/>
    <w:basedOn w:val="825"/>
    <w:uiPriority w:val="0"/>
    <w:qFormat/>
    <w:rPr>
      <w:rFonts w:ascii="宋体" w:hAnsi="宋体" w:eastAsia="宋体" w:cs="宋体"/>
      <w:b/>
      <w:bCs/>
      <w:color w:val="000000"/>
      <w:sz w:val="24"/>
      <w:szCs w:val="24"/>
      <w:u w:val="none"/>
    </w:rPr>
  </w:style>
  <w:style w:type="character" w:styleId="1053" w:customStyle="1">
    <w:name w:val="font51"/>
    <w:basedOn w:val="825"/>
    <w:uiPriority w:val="0"/>
    <w:qFormat/>
    <w:rPr>
      <w:rFonts w:ascii="宋体" w:hAnsi="宋体" w:eastAsia="宋体" w:cs="宋体"/>
      <w:color w:val="000000"/>
      <w:sz w:val="24"/>
      <w:szCs w:val="24"/>
      <w:u w:val="none"/>
    </w:rPr>
  </w:style>
  <w:style w:type="character" w:styleId="1054" w:customStyle="1">
    <w:name w:val="font61"/>
    <w:basedOn w:val="825"/>
    <w:uiPriority w:val="0"/>
    <w:qFormat/>
    <w:rPr>
      <w:rFonts w:hint="default" w:ascii="Times New Roman" w:hAnsi="Times New Roman" w:cs="Times New Roman"/>
      <w:color w:val="000000"/>
      <w:sz w:val="24"/>
      <w:szCs w:val="24"/>
      <w:u w:val="none"/>
    </w:rPr>
  </w:style>
  <w:style w:type="character" w:styleId="1055" w:customStyle="1">
    <w:name w:val="font71"/>
    <w:basedOn w:val="825"/>
    <w:uiPriority w:val="0"/>
    <w:qFormat/>
    <w:rPr>
      <w:rFonts w:hint="default" w:ascii="Arial" w:hAnsi="Arial" w:cs="Arial"/>
      <w:color w:val="000000"/>
      <w:sz w:val="13"/>
      <w:szCs w:val="13"/>
      <w:u w:val="none"/>
    </w:rPr>
  </w:style>
  <w:style w:type="character" w:styleId="1056" w:customStyle="1">
    <w:name w:val="font81"/>
    <w:basedOn w:val="825"/>
    <w:uiPriority w:val="0"/>
    <w:qFormat/>
    <w:rPr>
      <w:rFonts w:hint="default" w:ascii="Arial" w:hAnsi="Arial" w:cs="Arial"/>
      <w:color w:val="000000"/>
      <w:sz w:val="12"/>
      <w:szCs w:val="12"/>
      <w:u w:val="none"/>
    </w:rPr>
  </w:style>
  <w:style w:type="character" w:styleId="1057" w:customStyle="1">
    <w:name w:val="font31"/>
    <w:basedOn w:val="825"/>
    <w:uiPriority w:val="0"/>
    <w:qFormat/>
    <w:rPr>
      <w:rFonts w:ascii="宋体" w:hAnsi="宋体" w:eastAsia="宋体" w:cs="宋体"/>
      <w:color w:val="000000"/>
      <w:sz w:val="24"/>
      <w:szCs w:val="24"/>
      <w:u w:val="none"/>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BB50A4A-A2B6-42C0-B98B-33AB1597AE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董娟</cp:lastModifiedBy>
  <cp:revision>108</cp:revision>
  <dcterms:created xsi:type="dcterms:W3CDTF">2023-09-20T08:19:00Z</dcterms:created>
  <dcterms:modified xsi:type="dcterms:W3CDTF">2024-04-29T03:08:59Z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FDBAF496B26A45698CCDB14D639162F1_13</vt:lpwstr>
  </property>
</Properties>
</file>