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8ED3" w14:textId="77777777" w:rsidR="00F02E38" w:rsidRDefault="00DD58BA">
      <w:pPr>
        <w:pStyle w:val="ac"/>
        <w:numPr>
          <w:ilvl w:val="0"/>
          <w:numId w:val="1"/>
        </w:numPr>
        <w:spacing w:line="460" w:lineRule="exact"/>
        <w:ind w:firstLineChars="0"/>
        <w:jc w:val="left"/>
        <w:rPr>
          <w:rFonts w:ascii="宋体" w:hAnsi="宋体" w:hint="eastAsia"/>
          <w:b/>
          <w:sz w:val="24"/>
          <w:szCs w:val="24"/>
        </w:rPr>
      </w:pPr>
      <w:r>
        <w:rPr>
          <w:rFonts w:ascii="宋体" w:hAnsi="宋体" w:hint="eastAsia"/>
          <w:b/>
          <w:sz w:val="24"/>
          <w:szCs w:val="24"/>
        </w:rPr>
        <w:t>工程概况</w:t>
      </w:r>
    </w:p>
    <w:p w14:paraId="17501F94" w14:textId="6A281438" w:rsidR="00F02E38" w:rsidRDefault="00DD58BA">
      <w:pPr>
        <w:pStyle w:val="ac"/>
        <w:numPr>
          <w:ilvl w:val="3"/>
          <w:numId w:val="1"/>
        </w:numPr>
        <w:spacing w:line="460" w:lineRule="exact"/>
        <w:ind w:firstLineChars="0"/>
        <w:jc w:val="left"/>
        <w:rPr>
          <w:rFonts w:ascii="宋体" w:hAnsi="宋体" w:hint="eastAsia"/>
          <w:bCs/>
          <w:sz w:val="24"/>
          <w:szCs w:val="24"/>
        </w:rPr>
      </w:pPr>
      <w:r>
        <w:rPr>
          <w:rFonts w:ascii="宋体" w:hAnsi="宋体" w:hint="eastAsia"/>
          <w:bCs/>
          <w:sz w:val="24"/>
          <w:szCs w:val="24"/>
        </w:rPr>
        <w:t>项目名称：</w:t>
      </w:r>
      <w:r w:rsidR="00F41F54">
        <w:rPr>
          <w:rFonts w:ascii="宋体" w:hAnsi="宋体" w:hint="eastAsia"/>
          <w:bCs/>
          <w:sz w:val="24"/>
          <w:szCs w:val="24"/>
        </w:rPr>
        <w:t>头桥镇朝阳路（152地块段）维修改造工程</w:t>
      </w:r>
    </w:p>
    <w:p w14:paraId="77D82BF5" w14:textId="2B97581E" w:rsidR="00F02E38" w:rsidRDefault="00DD58BA">
      <w:pPr>
        <w:pStyle w:val="ac"/>
        <w:numPr>
          <w:ilvl w:val="3"/>
          <w:numId w:val="1"/>
        </w:numPr>
        <w:spacing w:line="460" w:lineRule="exact"/>
        <w:ind w:firstLineChars="0"/>
        <w:jc w:val="left"/>
        <w:rPr>
          <w:rFonts w:ascii="宋体" w:hAnsi="宋体" w:hint="eastAsia"/>
          <w:bCs/>
          <w:sz w:val="24"/>
          <w:szCs w:val="24"/>
        </w:rPr>
      </w:pPr>
      <w:r>
        <w:rPr>
          <w:rFonts w:ascii="宋体" w:hAnsi="宋体" w:hint="eastAsia"/>
          <w:bCs/>
          <w:sz w:val="24"/>
          <w:szCs w:val="24"/>
        </w:rPr>
        <w:t>工程特征：本工程为</w:t>
      </w:r>
      <w:r w:rsidR="00F41F54">
        <w:rPr>
          <w:rFonts w:ascii="宋体" w:hAnsi="宋体" w:hint="eastAsia"/>
          <w:bCs/>
          <w:sz w:val="24"/>
          <w:szCs w:val="24"/>
        </w:rPr>
        <w:t>头桥镇朝阳路（152地块段）维修改造工程</w:t>
      </w:r>
      <w:r>
        <w:rPr>
          <w:rFonts w:ascii="宋体" w:hAnsi="宋体" w:hint="eastAsia"/>
          <w:bCs/>
          <w:sz w:val="24"/>
          <w:szCs w:val="24"/>
        </w:rPr>
        <w:t>，建设单位为</w:t>
      </w:r>
      <w:r w:rsidR="00F41F54">
        <w:rPr>
          <w:rFonts w:ascii="宋体" w:hAnsi="宋体" w:hint="eastAsia"/>
          <w:bCs/>
          <w:sz w:val="24"/>
          <w:szCs w:val="24"/>
        </w:rPr>
        <w:t>广陵区头桥镇人民政府</w:t>
      </w:r>
      <w:r>
        <w:rPr>
          <w:rFonts w:ascii="宋体" w:hAnsi="宋体" w:hint="eastAsia"/>
          <w:bCs/>
          <w:sz w:val="24"/>
          <w:szCs w:val="24"/>
        </w:rPr>
        <w:t>，建设地点为</w:t>
      </w:r>
      <w:r>
        <w:rPr>
          <w:rFonts w:ascii="宋体" w:hAnsi="宋体"/>
          <w:bCs/>
          <w:sz w:val="24"/>
          <w:szCs w:val="24"/>
        </w:rPr>
        <w:t>扬州市</w:t>
      </w:r>
      <w:r>
        <w:rPr>
          <w:rFonts w:ascii="宋体" w:hAnsi="宋体" w:hint="eastAsia"/>
          <w:bCs/>
          <w:sz w:val="24"/>
          <w:szCs w:val="24"/>
        </w:rPr>
        <w:t>广陵区。本次招标范围为</w:t>
      </w:r>
      <w:r w:rsidR="00F41F54" w:rsidRPr="00F41F54">
        <w:rPr>
          <w:rFonts w:ascii="宋体" w:hAnsi="宋体" w:hint="eastAsia"/>
          <w:bCs/>
          <w:sz w:val="24"/>
          <w:szCs w:val="24"/>
        </w:rPr>
        <w:t>朝阳路（152地块段）维修改造</w:t>
      </w:r>
      <w:r>
        <w:rPr>
          <w:rFonts w:ascii="宋体" w:hAnsi="宋体" w:hint="eastAsia"/>
          <w:bCs/>
          <w:sz w:val="24"/>
          <w:szCs w:val="24"/>
        </w:rPr>
        <w:t>。</w:t>
      </w:r>
    </w:p>
    <w:p w14:paraId="3B1B42E0" w14:textId="77777777" w:rsidR="00F02E38" w:rsidRDefault="00DD58BA">
      <w:pPr>
        <w:pStyle w:val="ac"/>
        <w:numPr>
          <w:ilvl w:val="3"/>
          <w:numId w:val="1"/>
        </w:numPr>
        <w:spacing w:line="460" w:lineRule="exact"/>
        <w:ind w:firstLineChars="0"/>
        <w:jc w:val="left"/>
        <w:rPr>
          <w:rFonts w:ascii="宋体" w:hAnsi="宋体" w:hint="eastAsia"/>
          <w:bCs/>
          <w:sz w:val="24"/>
          <w:szCs w:val="24"/>
        </w:rPr>
      </w:pPr>
      <w:r>
        <w:rPr>
          <w:rFonts w:ascii="宋体" w:hAnsi="宋体" w:hint="eastAsia"/>
          <w:bCs/>
          <w:sz w:val="24"/>
          <w:szCs w:val="24"/>
        </w:rPr>
        <w:t>计划工期：详见招标文件。</w:t>
      </w:r>
    </w:p>
    <w:p w14:paraId="1FE1625E" w14:textId="77777777" w:rsidR="00F02E38" w:rsidRDefault="00DD58BA">
      <w:pPr>
        <w:pStyle w:val="ac"/>
        <w:numPr>
          <w:ilvl w:val="0"/>
          <w:numId w:val="1"/>
        </w:numPr>
        <w:spacing w:line="460" w:lineRule="exact"/>
        <w:ind w:firstLineChars="0"/>
        <w:jc w:val="left"/>
        <w:rPr>
          <w:rFonts w:ascii="宋体" w:hAnsi="宋体" w:hint="eastAsia"/>
          <w:b/>
          <w:sz w:val="24"/>
          <w:szCs w:val="24"/>
        </w:rPr>
      </w:pPr>
      <w:bookmarkStart w:id="0" w:name="_Hlk104041832"/>
      <w:r>
        <w:rPr>
          <w:rFonts w:ascii="宋体" w:hAnsi="宋体" w:hint="eastAsia"/>
          <w:b/>
          <w:sz w:val="24"/>
          <w:szCs w:val="24"/>
        </w:rPr>
        <w:t>清单编制依据</w:t>
      </w:r>
    </w:p>
    <w:p w14:paraId="24878592"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bookmarkStart w:id="1" w:name="_Hlk104039528"/>
      <w:bookmarkEnd w:id="0"/>
      <w:r>
        <w:rPr>
          <w:rFonts w:ascii="宋体" w:hAnsi="宋体" w:cs="宋体" w:hint="eastAsia"/>
          <w:bCs/>
          <w:sz w:val="24"/>
          <w:szCs w:val="24"/>
        </w:rPr>
        <w:t>建设单位提供的设计图纸及有关编制要求。</w:t>
      </w:r>
    </w:p>
    <w:p w14:paraId="7E1BE835"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《建设工程工程量清单计价规范》（GB50500-2013）及其9本工程量计算规范。</w:t>
      </w:r>
    </w:p>
    <w:p w14:paraId="0FA845F9"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扬州市现行的不可竞争费用内容及标准。</w:t>
      </w:r>
    </w:p>
    <w:p w14:paraId="459119BA"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扬州市安全生产、文明施工的相关规定。</w:t>
      </w:r>
    </w:p>
    <w:p w14:paraId="6A94DE38"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与本工程相关的现行设计、施工规范和标准图集、造价文件等。</w:t>
      </w:r>
    </w:p>
    <w:p w14:paraId="6C1DE887" w14:textId="77777777" w:rsidR="00F02E38" w:rsidRDefault="00DD58BA">
      <w:pPr>
        <w:pStyle w:val="ac"/>
        <w:numPr>
          <w:ilvl w:val="0"/>
          <w:numId w:val="1"/>
        </w:numPr>
        <w:spacing w:line="460" w:lineRule="exact"/>
        <w:ind w:firstLineChars="0"/>
        <w:jc w:val="left"/>
        <w:rPr>
          <w:rFonts w:ascii="宋体" w:hAnsi="宋体" w:hint="eastAsia"/>
          <w:b/>
          <w:sz w:val="24"/>
          <w:szCs w:val="24"/>
        </w:rPr>
      </w:pPr>
      <w:r>
        <w:rPr>
          <w:rFonts w:ascii="宋体" w:hAnsi="宋体" w:hint="eastAsia"/>
          <w:b/>
          <w:sz w:val="24"/>
          <w:szCs w:val="24"/>
        </w:rPr>
        <w:t>编制说明</w:t>
      </w:r>
    </w:p>
    <w:p w14:paraId="526E693F" w14:textId="77777777" w:rsidR="00F02E38" w:rsidRDefault="00DD58BA">
      <w:pPr>
        <w:pStyle w:val="ac"/>
        <w:numPr>
          <w:ilvl w:val="1"/>
          <w:numId w:val="1"/>
        </w:numPr>
        <w:spacing w:line="460" w:lineRule="exact"/>
        <w:ind w:firstLineChars="0"/>
        <w:jc w:val="left"/>
        <w:rPr>
          <w:rFonts w:ascii="宋体" w:hAnsi="宋体" w:hint="eastAsia"/>
          <w:bCs/>
          <w:sz w:val="24"/>
          <w:szCs w:val="24"/>
        </w:rPr>
      </w:pPr>
      <w:r>
        <w:rPr>
          <w:rFonts w:ascii="宋体" w:hAnsi="宋体" w:hint="eastAsia"/>
          <w:bCs/>
          <w:sz w:val="24"/>
          <w:szCs w:val="24"/>
        </w:rPr>
        <w:t>一般说明</w:t>
      </w:r>
    </w:p>
    <w:p w14:paraId="70C8666F"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施工现场情况：以现场踏勘情况为准。</w:t>
      </w:r>
    </w:p>
    <w:p w14:paraId="530E9447"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交通运输情况：以现场踏勘情况为准。</w:t>
      </w:r>
    </w:p>
    <w:p w14:paraId="715B4D9E"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环境保护要求：满足省、市及当地政府对环境保护的相关要求和规定。</w:t>
      </w:r>
    </w:p>
    <w:p w14:paraId="56BDA0D5"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本工程投标报价按《建设工程工程量清单计价规范》和相应计算规范的规定及要求，使用表格及格式按《建设工程工程量清单计价规范》要求执行。</w:t>
      </w:r>
    </w:p>
    <w:p w14:paraId="43CFDDBA"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工程量清单中的每一个项目，都需填入综合单价及合价。</w:t>
      </w:r>
    </w:p>
    <w:p w14:paraId="1879F3F3"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本工程量清单中的分部分项工程量及措施项目工程量均是根据本工程施工图、按照“工程量计算规范”或本项目清单总说明中的规定进行计算的，仅作为施工企业投标报价的共同基础，不能作为最终结算与支付价款的依据。</w:t>
      </w:r>
    </w:p>
    <w:p w14:paraId="199080C7"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工程量清单及其计价格式中的任何内容不得随意删除或涂改，若有错误，在招标答疑时及时提出，以“补遗”资料为准。</w:t>
      </w:r>
    </w:p>
    <w:p w14:paraId="57A9216B"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分部分项工程量清单中对工程项目的项目特征及具体做法制作重点描</w:t>
      </w:r>
      <w:r>
        <w:rPr>
          <w:rFonts w:ascii="宋体" w:hAnsi="宋体" w:cs="宋体" w:hint="eastAsia"/>
          <w:bCs/>
          <w:sz w:val="24"/>
          <w:szCs w:val="24"/>
        </w:rPr>
        <w:lastRenderedPageBreak/>
        <w:t>述，详细情况见施工图设计、技术说明及相关标准图集。</w:t>
      </w:r>
      <w:proofErr w:type="gramStart"/>
      <w:r>
        <w:rPr>
          <w:rFonts w:ascii="宋体" w:hAnsi="宋体" w:cs="宋体" w:hint="eastAsia"/>
          <w:bCs/>
          <w:sz w:val="24"/>
          <w:szCs w:val="24"/>
        </w:rPr>
        <w:t>组价时</w:t>
      </w:r>
      <w:proofErr w:type="gramEnd"/>
      <w:r>
        <w:rPr>
          <w:rFonts w:ascii="宋体" w:hAnsi="宋体" w:cs="宋体" w:hint="eastAsia"/>
          <w:bCs/>
          <w:sz w:val="24"/>
          <w:szCs w:val="24"/>
        </w:rPr>
        <w:t>应结合投标人现场勘查情况包括完成所有工序工作内容的全部费用。</w:t>
      </w:r>
    </w:p>
    <w:p w14:paraId="0E73D885"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清单项目特征中备注“清单量同定额量”的，是指清单工程量按《江苏省建筑与装饰工程计价定额》（2014年）中相应计算规则计算。</w:t>
      </w:r>
    </w:p>
    <w:p w14:paraId="0D462735"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投标人可根据工程实际与施工组织设计进行增补措施项目，但不得更改本清单中已列措施项目。结算时，除工程变更引起施工方案改变外，承包人不得以招标工程措施项目清单缺项为由要求新增措施项目。</w:t>
      </w:r>
    </w:p>
    <w:p w14:paraId="575ADB44"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proofErr w:type="gramStart"/>
      <w:r>
        <w:rPr>
          <w:rFonts w:ascii="宋体" w:hAnsi="宋体" w:cs="宋体" w:hint="eastAsia"/>
          <w:bCs/>
          <w:sz w:val="24"/>
          <w:szCs w:val="24"/>
        </w:rPr>
        <w:t>本说明</w:t>
      </w:r>
      <w:proofErr w:type="gramEnd"/>
      <w:r>
        <w:rPr>
          <w:rFonts w:ascii="宋体" w:hAnsi="宋体" w:cs="宋体" w:hint="eastAsia"/>
          <w:bCs/>
          <w:sz w:val="24"/>
          <w:szCs w:val="24"/>
        </w:rPr>
        <w:t>中对设计内容进行的调整、补充和</w:t>
      </w:r>
      <w:proofErr w:type="gramStart"/>
      <w:r>
        <w:rPr>
          <w:rFonts w:ascii="宋体" w:hAnsi="宋体" w:cs="宋体" w:hint="eastAsia"/>
          <w:bCs/>
          <w:sz w:val="24"/>
          <w:szCs w:val="24"/>
        </w:rPr>
        <w:t>暂考虑</w:t>
      </w:r>
      <w:proofErr w:type="gramEnd"/>
      <w:r>
        <w:rPr>
          <w:rFonts w:ascii="宋体" w:hAnsi="宋体" w:cs="宋体" w:hint="eastAsia"/>
          <w:bCs/>
          <w:sz w:val="24"/>
          <w:szCs w:val="24"/>
        </w:rPr>
        <w:t>的做法等仅为工程量清单和最高投标报价编制时暂定的内容，不构成设计变更。</w:t>
      </w:r>
    </w:p>
    <w:p w14:paraId="539AB6B0" w14:textId="77777777" w:rsidR="00F02E38" w:rsidRDefault="00DD58BA">
      <w:pPr>
        <w:pStyle w:val="ac"/>
        <w:numPr>
          <w:ilvl w:val="1"/>
          <w:numId w:val="1"/>
        </w:numPr>
        <w:spacing w:line="460" w:lineRule="exact"/>
        <w:ind w:firstLineChars="0"/>
        <w:jc w:val="left"/>
        <w:rPr>
          <w:rFonts w:ascii="宋体" w:hAnsi="宋体" w:hint="eastAsia"/>
          <w:bCs/>
          <w:sz w:val="24"/>
          <w:szCs w:val="24"/>
        </w:rPr>
      </w:pPr>
      <w:r>
        <w:rPr>
          <w:rFonts w:ascii="宋体" w:hAnsi="宋体" w:hint="eastAsia"/>
          <w:bCs/>
          <w:sz w:val="24"/>
          <w:szCs w:val="24"/>
        </w:rPr>
        <w:t>分部分项说明</w:t>
      </w:r>
    </w:p>
    <w:p w14:paraId="269F9889" w14:textId="77777777" w:rsidR="00F02E38" w:rsidRPr="000C1640" w:rsidRDefault="00DD58BA">
      <w:pPr>
        <w:pStyle w:val="ac"/>
        <w:numPr>
          <w:ilvl w:val="3"/>
          <w:numId w:val="2"/>
        </w:numPr>
        <w:snapToGrid w:val="0"/>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现场土方开挖方式、回填土、运距及消纳由投标人自行考虑。</w:t>
      </w:r>
    </w:p>
    <w:p w14:paraId="53AB8CF2" w14:textId="3C38A3E3" w:rsidR="00FB4C85" w:rsidRPr="000C1640" w:rsidRDefault="00F41F54">
      <w:pPr>
        <w:pStyle w:val="ac"/>
        <w:numPr>
          <w:ilvl w:val="3"/>
          <w:numId w:val="2"/>
        </w:numPr>
        <w:snapToGrid w:val="0"/>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道路破除后用于路基挤压回填，转运调配运输方案投标人自行考虑</w:t>
      </w:r>
      <w:r w:rsidR="00FB4C85" w:rsidRPr="000C1640">
        <w:rPr>
          <w:rFonts w:ascii="宋体" w:hAnsi="宋体" w:cs="宋体" w:hint="eastAsia"/>
          <w:bCs/>
          <w:sz w:val="24"/>
          <w:szCs w:val="24"/>
        </w:rPr>
        <w:t>。</w:t>
      </w:r>
    </w:p>
    <w:p w14:paraId="63F407E4" w14:textId="4F7C2DF6" w:rsidR="00F41F54" w:rsidRPr="000C1640" w:rsidRDefault="00F41F54">
      <w:pPr>
        <w:pStyle w:val="ac"/>
        <w:numPr>
          <w:ilvl w:val="3"/>
          <w:numId w:val="2"/>
        </w:numPr>
        <w:snapToGrid w:val="0"/>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现场旧雨水</w:t>
      </w:r>
      <w:proofErr w:type="gramStart"/>
      <w:r w:rsidRPr="000C1640">
        <w:rPr>
          <w:rFonts w:ascii="宋体" w:hAnsi="宋体" w:cs="宋体" w:hint="eastAsia"/>
          <w:bCs/>
          <w:sz w:val="24"/>
          <w:szCs w:val="24"/>
        </w:rPr>
        <w:t>箅</w:t>
      </w:r>
      <w:proofErr w:type="gramEnd"/>
      <w:r w:rsidRPr="000C1640">
        <w:rPr>
          <w:rFonts w:ascii="宋体" w:hAnsi="宋体" w:cs="宋体" w:hint="eastAsia"/>
          <w:bCs/>
          <w:sz w:val="24"/>
          <w:szCs w:val="24"/>
        </w:rPr>
        <w:t>、旧井、旧管道及其基础拆除费用包含在破路挖土费用中，投标人综合考虑报价。</w:t>
      </w:r>
    </w:p>
    <w:p w14:paraId="69FC214A" w14:textId="4613DF39" w:rsidR="00F41F54" w:rsidRPr="000C1640" w:rsidRDefault="00F41F54">
      <w:pPr>
        <w:pStyle w:val="ac"/>
        <w:numPr>
          <w:ilvl w:val="3"/>
          <w:numId w:val="2"/>
        </w:numPr>
        <w:snapToGrid w:val="0"/>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道路灰土拌合土方按外购土考虑，其余土方</w:t>
      </w:r>
      <w:proofErr w:type="gramStart"/>
      <w:r w:rsidRPr="000C1640">
        <w:rPr>
          <w:rFonts w:ascii="宋体" w:hAnsi="宋体" w:cs="宋体" w:hint="eastAsia"/>
          <w:bCs/>
          <w:sz w:val="24"/>
          <w:szCs w:val="24"/>
        </w:rPr>
        <w:t>回填按</w:t>
      </w:r>
      <w:proofErr w:type="gramEnd"/>
      <w:r w:rsidRPr="000C1640">
        <w:rPr>
          <w:rFonts w:ascii="宋体" w:hAnsi="宋体" w:cs="宋体" w:hint="eastAsia"/>
          <w:bCs/>
          <w:sz w:val="24"/>
          <w:szCs w:val="24"/>
        </w:rPr>
        <w:t>原土回填计算。</w:t>
      </w:r>
    </w:p>
    <w:p w14:paraId="036757AA" w14:textId="415EF902" w:rsidR="00F41F54" w:rsidRDefault="00F41F54">
      <w:pPr>
        <w:pStyle w:val="ac"/>
        <w:numPr>
          <w:ilvl w:val="3"/>
          <w:numId w:val="2"/>
        </w:numPr>
        <w:snapToGrid w:val="0"/>
        <w:spacing w:line="520" w:lineRule="exact"/>
        <w:ind w:firstLineChars="0"/>
        <w:jc w:val="left"/>
        <w:rPr>
          <w:rFonts w:ascii="宋体" w:hAnsi="宋体" w:cs="宋体"/>
          <w:bCs/>
          <w:sz w:val="24"/>
          <w:szCs w:val="24"/>
        </w:rPr>
      </w:pPr>
      <w:r w:rsidRPr="000C1640">
        <w:rPr>
          <w:rFonts w:ascii="宋体" w:hAnsi="宋体" w:cs="宋体" w:hint="eastAsia"/>
          <w:bCs/>
          <w:sz w:val="24"/>
          <w:szCs w:val="24"/>
        </w:rPr>
        <w:t>道路外混凝土管井</w:t>
      </w:r>
      <w:proofErr w:type="gramStart"/>
      <w:r w:rsidRPr="000C1640">
        <w:rPr>
          <w:rFonts w:ascii="宋体" w:hAnsi="宋体" w:cs="宋体" w:hint="eastAsia"/>
          <w:bCs/>
          <w:sz w:val="24"/>
          <w:szCs w:val="24"/>
        </w:rPr>
        <w:t>按素土回填</w:t>
      </w:r>
      <w:proofErr w:type="gramEnd"/>
      <w:r w:rsidRPr="000C1640">
        <w:rPr>
          <w:rFonts w:ascii="宋体" w:hAnsi="宋体" w:cs="宋体" w:hint="eastAsia"/>
          <w:bCs/>
          <w:sz w:val="24"/>
          <w:szCs w:val="24"/>
        </w:rPr>
        <w:t>计算，道路外P</w:t>
      </w:r>
      <w:r w:rsidRPr="000C1640">
        <w:rPr>
          <w:rFonts w:ascii="宋体" w:hAnsi="宋体" w:cs="宋体"/>
          <w:bCs/>
          <w:sz w:val="24"/>
          <w:szCs w:val="24"/>
        </w:rPr>
        <w:t>E</w:t>
      </w:r>
      <w:r w:rsidRPr="000C1640">
        <w:rPr>
          <w:rFonts w:ascii="宋体" w:hAnsi="宋体" w:cs="宋体" w:hint="eastAsia"/>
          <w:bCs/>
          <w:sz w:val="24"/>
          <w:szCs w:val="24"/>
        </w:rPr>
        <w:t>实壁管</w:t>
      </w:r>
      <w:proofErr w:type="gramStart"/>
      <w:r w:rsidRPr="000C1640">
        <w:rPr>
          <w:rFonts w:ascii="宋体" w:hAnsi="宋体" w:cs="宋体" w:hint="eastAsia"/>
          <w:bCs/>
          <w:sz w:val="24"/>
          <w:szCs w:val="24"/>
        </w:rPr>
        <w:t>按砂回填至管</w:t>
      </w:r>
      <w:proofErr w:type="gramEnd"/>
      <w:r w:rsidRPr="000C1640">
        <w:rPr>
          <w:rFonts w:ascii="宋体" w:hAnsi="宋体" w:cs="宋体" w:hint="eastAsia"/>
          <w:bCs/>
          <w:sz w:val="24"/>
          <w:szCs w:val="24"/>
        </w:rPr>
        <w:t>顶5</w:t>
      </w:r>
      <w:r w:rsidRPr="000C1640">
        <w:rPr>
          <w:rFonts w:ascii="宋体" w:hAnsi="宋体" w:cs="宋体"/>
          <w:bCs/>
          <w:sz w:val="24"/>
          <w:szCs w:val="24"/>
        </w:rPr>
        <w:t>00</w:t>
      </w:r>
      <w:r w:rsidRPr="000C1640">
        <w:rPr>
          <w:rFonts w:ascii="宋体" w:hAnsi="宋体" w:cs="宋体" w:hint="eastAsia"/>
          <w:bCs/>
          <w:sz w:val="24"/>
          <w:szCs w:val="24"/>
        </w:rPr>
        <w:t>mm，</w:t>
      </w:r>
      <w:proofErr w:type="gramStart"/>
      <w:r w:rsidRPr="000C1640">
        <w:rPr>
          <w:rFonts w:ascii="宋体" w:hAnsi="宋体" w:cs="宋体" w:hint="eastAsia"/>
          <w:bCs/>
          <w:sz w:val="24"/>
          <w:szCs w:val="24"/>
        </w:rPr>
        <w:t>其上素土回填</w:t>
      </w:r>
      <w:proofErr w:type="gramEnd"/>
      <w:r w:rsidRPr="000C1640">
        <w:rPr>
          <w:rFonts w:ascii="宋体" w:hAnsi="宋体" w:cs="宋体" w:hint="eastAsia"/>
          <w:bCs/>
          <w:sz w:val="24"/>
          <w:szCs w:val="24"/>
        </w:rPr>
        <w:t>计算。</w:t>
      </w:r>
    </w:p>
    <w:p w14:paraId="7CB6C01C" w14:textId="6C23ED3C" w:rsidR="00AC3FC4" w:rsidRPr="000C1640" w:rsidRDefault="00AC3FC4">
      <w:pPr>
        <w:pStyle w:val="ac"/>
        <w:numPr>
          <w:ilvl w:val="3"/>
          <w:numId w:val="2"/>
        </w:numPr>
        <w:snapToGrid w:val="0"/>
        <w:spacing w:line="520" w:lineRule="exact"/>
        <w:ind w:firstLineChars="0"/>
        <w:jc w:val="left"/>
        <w:rPr>
          <w:rFonts w:ascii="宋体" w:hAnsi="宋体" w:cs="宋体" w:hint="eastAsia"/>
          <w:bCs/>
          <w:sz w:val="24"/>
          <w:szCs w:val="24"/>
        </w:rPr>
      </w:pPr>
      <w:r>
        <w:rPr>
          <w:rFonts w:ascii="宋体" w:hAnsi="宋体" w:cs="宋体" w:hint="eastAsia"/>
          <w:bCs/>
          <w:sz w:val="24"/>
          <w:szCs w:val="24"/>
        </w:rPr>
        <w:t>绿化</w:t>
      </w:r>
      <w:proofErr w:type="gramStart"/>
      <w:r>
        <w:rPr>
          <w:rFonts w:ascii="宋体" w:hAnsi="宋体" w:cs="宋体" w:hint="eastAsia"/>
          <w:bCs/>
          <w:sz w:val="24"/>
          <w:szCs w:val="24"/>
        </w:rPr>
        <w:t>养护按</w:t>
      </w:r>
      <w:proofErr w:type="gramEnd"/>
      <w:r w:rsidRPr="00AC3FC4">
        <w:rPr>
          <w:rFonts w:ascii="宋体" w:hAnsi="宋体" w:cs="宋体" w:hint="eastAsia"/>
          <w:bCs/>
          <w:sz w:val="24"/>
          <w:szCs w:val="24"/>
        </w:rPr>
        <w:t>第一年为成活率养护，第二年为三级养护</w:t>
      </w:r>
      <w:r>
        <w:rPr>
          <w:rFonts w:ascii="宋体" w:hAnsi="宋体" w:cs="宋体" w:hint="eastAsia"/>
          <w:bCs/>
          <w:sz w:val="24"/>
          <w:szCs w:val="24"/>
        </w:rPr>
        <w:t>计算。</w:t>
      </w:r>
    </w:p>
    <w:p w14:paraId="46BC2961" w14:textId="77777777" w:rsidR="00F02E38" w:rsidRDefault="00DD58BA">
      <w:pPr>
        <w:pStyle w:val="ac"/>
        <w:numPr>
          <w:ilvl w:val="3"/>
          <w:numId w:val="2"/>
        </w:numPr>
        <w:snapToGrid w:val="0"/>
        <w:spacing w:line="520" w:lineRule="exact"/>
        <w:ind w:firstLineChars="0"/>
        <w:jc w:val="left"/>
        <w:rPr>
          <w:rFonts w:ascii="宋体" w:hAnsi="宋体" w:hint="eastAsia"/>
          <w:sz w:val="24"/>
          <w:szCs w:val="24"/>
        </w:rPr>
      </w:pPr>
      <w:r>
        <w:rPr>
          <w:rFonts w:ascii="宋体" w:hAnsi="宋体"/>
          <w:sz w:val="24"/>
          <w:szCs w:val="24"/>
        </w:rPr>
        <w:t>本工程所有混凝土均按商品混凝土、砂浆均按预拌砂浆计算</w:t>
      </w:r>
      <w:r>
        <w:rPr>
          <w:rFonts w:ascii="宋体" w:hAnsi="宋体" w:hint="eastAsia"/>
          <w:sz w:val="24"/>
          <w:szCs w:val="24"/>
        </w:rPr>
        <w:t>。</w:t>
      </w:r>
    </w:p>
    <w:bookmarkEnd w:id="1"/>
    <w:p w14:paraId="3B8C4DB3" w14:textId="77777777" w:rsidR="00F02E38" w:rsidRDefault="00DD58BA">
      <w:pPr>
        <w:pStyle w:val="ac"/>
        <w:numPr>
          <w:ilvl w:val="1"/>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措施项目说明</w:t>
      </w:r>
    </w:p>
    <w:p w14:paraId="108D8F3E" w14:textId="77777777" w:rsidR="00F02E38" w:rsidRDefault="00DD58BA">
      <w:pPr>
        <w:pStyle w:val="ac"/>
        <w:numPr>
          <w:ilvl w:val="2"/>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总价措施费</w:t>
      </w:r>
    </w:p>
    <w:p w14:paraId="21BCEE61"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总价措施费中的安全文明施工费为不可竞争费，必须按招标清单中列明的费率进行报价；其他总价措施费由投标人自行考虑，以费率报价。</w:t>
      </w:r>
    </w:p>
    <w:p w14:paraId="6811C332"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安全文明施工费：按《江苏省建设工程费用定额》（2014年）及《江苏省建设工程费用定额》（2014年）</w:t>
      </w:r>
      <w:proofErr w:type="gramStart"/>
      <w:r>
        <w:rPr>
          <w:rFonts w:ascii="宋体" w:hAnsi="宋体" w:cs="宋体" w:hint="eastAsia"/>
          <w:bCs/>
          <w:sz w:val="24"/>
          <w:szCs w:val="24"/>
        </w:rPr>
        <w:t>营改增</w:t>
      </w:r>
      <w:proofErr w:type="gramEnd"/>
      <w:r>
        <w:rPr>
          <w:rFonts w:ascii="宋体" w:hAnsi="宋体" w:cs="宋体" w:hint="eastAsia"/>
          <w:bCs/>
          <w:sz w:val="24"/>
          <w:szCs w:val="24"/>
        </w:rPr>
        <w:t>后调整内容中规定的相应费率计算，其中增加费不计算。安全文明施工费结算时按造价管理部门核定的费率调整，未经核定，不得计算。</w:t>
      </w:r>
    </w:p>
    <w:p w14:paraId="0C7A4BB4" w14:textId="77777777" w:rsidR="00F02E38" w:rsidRDefault="00DD58BA">
      <w:pPr>
        <w:pStyle w:val="ac"/>
        <w:numPr>
          <w:ilvl w:val="2"/>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单价措施费</w:t>
      </w:r>
    </w:p>
    <w:p w14:paraId="4AB6F981"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lastRenderedPageBreak/>
        <w:t>大型机械设备进出场及安拆：</w:t>
      </w:r>
      <w:r w:rsidR="00C82A82" w:rsidRPr="00C82A82">
        <w:rPr>
          <w:rFonts w:ascii="宋体" w:hAnsi="宋体" w:cs="宋体"/>
          <w:bCs/>
          <w:sz w:val="24"/>
          <w:szCs w:val="24"/>
        </w:rPr>
        <w:t>投标人自行考虑并</w:t>
      </w:r>
      <w:r w:rsidR="00C82A82" w:rsidRPr="00C82A82">
        <w:rPr>
          <w:rFonts w:ascii="宋体" w:hAnsi="宋体" w:cs="宋体" w:hint="eastAsia"/>
          <w:bCs/>
          <w:sz w:val="24"/>
          <w:szCs w:val="24"/>
        </w:rPr>
        <w:t>在相应单位工程中</w:t>
      </w:r>
      <w:r w:rsidR="00C82A82" w:rsidRPr="00C82A82">
        <w:rPr>
          <w:rFonts w:ascii="宋体" w:hAnsi="宋体" w:cs="宋体"/>
          <w:bCs/>
          <w:sz w:val="24"/>
          <w:szCs w:val="24"/>
        </w:rPr>
        <w:t>按项报价，包干使用</w:t>
      </w:r>
      <w:r>
        <w:rPr>
          <w:rFonts w:ascii="宋体" w:hAnsi="宋体" w:cs="宋体" w:hint="eastAsia"/>
          <w:bCs/>
          <w:sz w:val="24"/>
          <w:szCs w:val="24"/>
        </w:rPr>
        <w:t>。</w:t>
      </w:r>
    </w:p>
    <w:p w14:paraId="688E9DC8" w14:textId="1E90859C" w:rsidR="00FB4C85" w:rsidRDefault="00FB4C85" w:rsidP="00FB4C85">
      <w:pPr>
        <w:pStyle w:val="ac"/>
        <w:numPr>
          <w:ilvl w:val="3"/>
          <w:numId w:val="1"/>
        </w:numPr>
        <w:spacing w:line="520" w:lineRule="exact"/>
        <w:ind w:firstLineChars="0"/>
        <w:jc w:val="left"/>
        <w:rPr>
          <w:rFonts w:ascii="宋体" w:hAnsi="宋体" w:cs="宋体" w:hint="eastAsia"/>
          <w:bCs/>
          <w:sz w:val="24"/>
          <w:szCs w:val="24"/>
        </w:rPr>
      </w:pPr>
      <w:r w:rsidRPr="00FB4C85">
        <w:rPr>
          <w:rFonts w:ascii="宋体" w:hAnsi="宋体" w:cs="宋体" w:hint="eastAsia"/>
          <w:bCs/>
          <w:sz w:val="24"/>
          <w:szCs w:val="24"/>
        </w:rPr>
        <w:t>施工护栏。符合扬州市工地围挡标准图集要求，按米计算，投标人综合考虑报价。</w:t>
      </w:r>
    </w:p>
    <w:p w14:paraId="29626E4A" w14:textId="564B63C5" w:rsidR="000C1640" w:rsidRPr="00FB4C85" w:rsidRDefault="000C1640" w:rsidP="00FB4C85">
      <w:pPr>
        <w:pStyle w:val="ac"/>
        <w:numPr>
          <w:ilvl w:val="3"/>
          <w:numId w:val="1"/>
        </w:numPr>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脚手架。按常规施工组织方案设置工程量清单并计价。</w:t>
      </w:r>
    </w:p>
    <w:p w14:paraId="4247EC48" w14:textId="27150386" w:rsidR="00F02E38" w:rsidRDefault="000C1640">
      <w:pPr>
        <w:pStyle w:val="ac"/>
        <w:numPr>
          <w:ilvl w:val="3"/>
          <w:numId w:val="1"/>
        </w:numPr>
        <w:snapToGrid w:val="0"/>
        <w:spacing w:line="460" w:lineRule="exact"/>
        <w:ind w:firstLineChars="0"/>
        <w:jc w:val="left"/>
        <w:rPr>
          <w:rFonts w:ascii="宋体" w:hAnsi="宋体" w:cs="宋体" w:hint="eastAsia"/>
          <w:bCs/>
          <w:sz w:val="24"/>
          <w:szCs w:val="24"/>
        </w:rPr>
      </w:pPr>
      <w:r w:rsidRPr="000C1640">
        <w:rPr>
          <w:rFonts w:ascii="宋体" w:hAnsi="宋体" w:cs="宋体" w:hint="eastAsia"/>
          <w:bCs/>
          <w:sz w:val="24"/>
          <w:szCs w:val="24"/>
        </w:rPr>
        <w:t>临时水电接通费。按项包干，投标人自行考虑</w:t>
      </w:r>
      <w:r w:rsidR="00DD58BA">
        <w:rPr>
          <w:rFonts w:ascii="宋体" w:hAnsi="宋体" w:cs="宋体" w:hint="eastAsia"/>
          <w:bCs/>
          <w:sz w:val="24"/>
          <w:szCs w:val="24"/>
        </w:rPr>
        <w:t>。</w:t>
      </w:r>
    </w:p>
    <w:p w14:paraId="6ED65BCE" w14:textId="77777777" w:rsidR="000C1640" w:rsidRPr="000C1640" w:rsidRDefault="000C1640" w:rsidP="000C1640">
      <w:pPr>
        <w:pStyle w:val="ac"/>
        <w:numPr>
          <w:ilvl w:val="3"/>
          <w:numId w:val="1"/>
        </w:numPr>
        <w:spacing w:line="520" w:lineRule="exact"/>
        <w:ind w:firstLineChars="0"/>
        <w:jc w:val="left"/>
        <w:rPr>
          <w:rFonts w:ascii="宋体" w:hAnsi="宋体" w:cs="宋体" w:hint="eastAsia"/>
          <w:bCs/>
          <w:sz w:val="24"/>
          <w:szCs w:val="24"/>
        </w:rPr>
      </w:pPr>
      <w:r w:rsidRPr="000C1640">
        <w:rPr>
          <w:rFonts w:ascii="宋体" w:hAnsi="宋体" w:cs="宋体" w:hint="eastAsia"/>
          <w:bCs/>
          <w:sz w:val="24"/>
          <w:szCs w:val="24"/>
        </w:rPr>
        <w:t>降水费用。按每套使用1</w:t>
      </w:r>
      <w:r w:rsidRPr="000C1640">
        <w:rPr>
          <w:rFonts w:ascii="宋体" w:hAnsi="宋体" w:cs="宋体"/>
          <w:bCs/>
          <w:sz w:val="24"/>
          <w:szCs w:val="24"/>
        </w:rPr>
        <w:t>0</w:t>
      </w:r>
      <w:r w:rsidRPr="000C1640">
        <w:rPr>
          <w:rFonts w:ascii="宋体" w:hAnsi="宋体" w:cs="宋体" w:hint="eastAsia"/>
          <w:bCs/>
          <w:sz w:val="24"/>
          <w:szCs w:val="24"/>
        </w:rPr>
        <w:t>天包干，使用套数按实计算。</w:t>
      </w:r>
    </w:p>
    <w:p w14:paraId="6C34FE66" w14:textId="1DF63BFD" w:rsidR="000C1640" w:rsidRDefault="000C1640">
      <w:pPr>
        <w:pStyle w:val="ac"/>
        <w:numPr>
          <w:ilvl w:val="3"/>
          <w:numId w:val="1"/>
        </w:numPr>
        <w:snapToGrid w:val="0"/>
        <w:spacing w:line="460" w:lineRule="exact"/>
        <w:ind w:firstLineChars="0"/>
        <w:jc w:val="left"/>
        <w:rPr>
          <w:rFonts w:ascii="宋体" w:hAnsi="宋体" w:cs="宋体" w:hint="eastAsia"/>
          <w:bCs/>
          <w:sz w:val="24"/>
          <w:szCs w:val="24"/>
        </w:rPr>
      </w:pPr>
      <w:r w:rsidRPr="000C1640">
        <w:rPr>
          <w:rFonts w:ascii="宋体" w:hAnsi="宋体" w:cs="宋体" w:hint="eastAsia"/>
          <w:bCs/>
          <w:sz w:val="24"/>
          <w:szCs w:val="24"/>
        </w:rPr>
        <w:t>新旧管道连接</w:t>
      </w:r>
      <w:proofErr w:type="gramStart"/>
      <w:r w:rsidRPr="000C1640">
        <w:rPr>
          <w:rFonts w:ascii="宋体" w:hAnsi="宋体" w:cs="宋体" w:hint="eastAsia"/>
          <w:bCs/>
          <w:sz w:val="24"/>
          <w:szCs w:val="24"/>
        </w:rPr>
        <w:t>井考虑</w:t>
      </w:r>
      <w:proofErr w:type="gramEnd"/>
      <w:r w:rsidRPr="000C1640">
        <w:rPr>
          <w:rFonts w:ascii="宋体" w:hAnsi="宋体" w:cs="宋体" w:hint="eastAsia"/>
          <w:bCs/>
          <w:sz w:val="24"/>
          <w:szCs w:val="24"/>
        </w:rPr>
        <w:t>气囊封堵费用，按项包干，投标人自行报价。</w:t>
      </w:r>
    </w:p>
    <w:p w14:paraId="29AA4E19" w14:textId="77777777" w:rsidR="00F02E38" w:rsidRDefault="00DD58BA">
      <w:pPr>
        <w:pStyle w:val="ac"/>
        <w:numPr>
          <w:ilvl w:val="1"/>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其他项目</w:t>
      </w:r>
    </w:p>
    <w:p w14:paraId="0582EA81" w14:textId="64217C80"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暂列金额：</w:t>
      </w:r>
      <w:r w:rsidR="00C82A82" w:rsidRPr="00C82A82">
        <w:rPr>
          <w:rFonts w:ascii="宋体" w:hAnsi="宋体" w:cs="宋体" w:hint="eastAsia"/>
          <w:bCs/>
          <w:sz w:val="24"/>
          <w:szCs w:val="24"/>
        </w:rPr>
        <w:t>按最高投标限价中</w:t>
      </w:r>
      <w:r w:rsidR="00EE1409">
        <w:rPr>
          <w:rFonts w:ascii="宋体" w:hAnsi="宋体" w:cs="宋体" w:hint="eastAsia"/>
          <w:bCs/>
          <w:sz w:val="24"/>
          <w:szCs w:val="24"/>
        </w:rPr>
        <w:t>工程</w:t>
      </w:r>
      <w:r w:rsidR="00C82A82" w:rsidRPr="00C82A82">
        <w:rPr>
          <w:rFonts w:ascii="宋体" w:hAnsi="宋体" w:cs="宋体" w:hint="eastAsia"/>
          <w:bCs/>
          <w:sz w:val="24"/>
          <w:szCs w:val="24"/>
        </w:rPr>
        <w:t>分部分项工程费*</w:t>
      </w:r>
      <w:r w:rsidR="000C1640">
        <w:rPr>
          <w:rFonts w:ascii="宋体" w:hAnsi="宋体" w:cs="宋体"/>
          <w:bCs/>
          <w:sz w:val="24"/>
          <w:szCs w:val="24"/>
        </w:rPr>
        <w:t>5</w:t>
      </w:r>
      <w:r w:rsidR="00C82A82" w:rsidRPr="00C82A82">
        <w:rPr>
          <w:rFonts w:ascii="宋体" w:hAnsi="宋体" w:cs="宋体" w:hint="eastAsia"/>
          <w:bCs/>
          <w:sz w:val="24"/>
          <w:szCs w:val="24"/>
        </w:rPr>
        <w:t>%以金额计算，为不可竞争费，必须按招标清单中列明的金额进行报价</w:t>
      </w:r>
      <w:r>
        <w:rPr>
          <w:rFonts w:ascii="宋体" w:hAnsi="宋体" w:cs="宋体" w:hint="eastAsia"/>
          <w:bCs/>
          <w:sz w:val="24"/>
          <w:szCs w:val="24"/>
        </w:rPr>
        <w:t>。</w:t>
      </w:r>
    </w:p>
    <w:p w14:paraId="0A6B0D0A"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 xml:space="preserve">计日工：无。 </w:t>
      </w:r>
    </w:p>
    <w:p w14:paraId="47DFF89F"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总承包服务费：无。</w:t>
      </w:r>
    </w:p>
    <w:p w14:paraId="7651CA3E" w14:textId="77777777" w:rsidR="00F02E38" w:rsidRDefault="00DD58BA">
      <w:pPr>
        <w:pStyle w:val="ac"/>
        <w:numPr>
          <w:ilvl w:val="1"/>
          <w:numId w:val="1"/>
        </w:numPr>
        <w:snapToGrid w:val="0"/>
        <w:spacing w:line="460" w:lineRule="exact"/>
        <w:ind w:firstLineChars="0"/>
        <w:jc w:val="left"/>
        <w:rPr>
          <w:rFonts w:ascii="宋体" w:hAnsi="宋体" w:cs="宋体" w:hint="eastAsia"/>
          <w:bCs/>
          <w:sz w:val="24"/>
          <w:szCs w:val="24"/>
        </w:rPr>
      </w:pPr>
      <w:proofErr w:type="gramStart"/>
      <w:r>
        <w:rPr>
          <w:rFonts w:ascii="宋体" w:hAnsi="宋体" w:cs="宋体" w:hint="eastAsia"/>
          <w:bCs/>
          <w:sz w:val="24"/>
          <w:szCs w:val="24"/>
        </w:rPr>
        <w:t>规</w:t>
      </w:r>
      <w:proofErr w:type="gramEnd"/>
      <w:r>
        <w:rPr>
          <w:rFonts w:ascii="宋体" w:hAnsi="宋体" w:cs="宋体" w:hint="eastAsia"/>
          <w:bCs/>
          <w:sz w:val="24"/>
          <w:szCs w:val="24"/>
        </w:rPr>
        <w:t>费和税金</w:t>
      </w:r>
    </w:p>
    <w:p w14:paraId="3AC8AE99"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proofErr w:type="gramStart"/>
      <w:r>
        <w:rPr>
          <w:rFonts w:ascii="宋体" w:hAnsi="宋体" w:cs="宋体" w:hint="eastAsia"/>
          <w:bCs/>
          <w:sz w:val="24"/>
          <w:szCs w:val="24"/>
        </w:rPr>
        <w:t>规</w:t>
      </w:r>
      <w:proofErr w:type="gramEnd"/>
      <w:r>
        <w:rPr>
          <w:rFonts w:ascii="宋体" w:hAnsi="宋体" w:cs="宋体" w:hint="eastAsia"/>
          <w:bCs/>
          <w:sz w:val="24"/>
          <w:szCs w:val="24"/>
        </w:rPr>
        <w:t>费：为不可竞争费，必须按招标清单中列明的费率进行报价。</w:t>
      </w:r>
    </w:p>
    <w:p w14:paraId="3FDF0A02" w14:textId="77777777" w:rsidR="00F02E38" w:rsidRDefault="00DD58BA">
      <w:pPr>
        <w:pStyle w:val="ac"/>
        <w:numPr>
          <w:ilvl w:val="4"/>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环境保护税：不计取，由甲方自行缴纳。</w:t>
      </w:r>
    </w:p>
    <w:p w14:paraId="6A8FD42D" w14:textId="77777777" w:rsidR="00F02E38" w:rsidRDefault="00DD58BA">
      <w:pPr>
        <w:pStyle w:val="ac"/>
        <w:numPr>
          <w:ilvl w:val="4"/>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社会保险费：按规定费率计取。</w:t>
      </w:r>
    </w:p>
    <w:p w14:paraId="2ACBC04E" w14:textId="77777777" w:rsidR="00F02E38" w:rsidRDefault="00DD58BA">
      <w:pPr>
        <w:pStyle w:val="ac"/>
        <w:numPr>
          <w:ilvl w:val="4"/>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住房公积金：按规定费率计取。</w:t>
      </w:r>
    </w:p>
    <w:p w14:paraId="659D30C6" w14:textId="77777777" w:rsidR="00F02E38" w:rsidRDefault="00DD58BA">
      <w:pPr>
        <w:pStyle w:val="ac"/>
        <w:numPr>
          <w:ilvl w:val="3"/>
          <w:numId w:val="1"/>
        </w:numPr>
        <w:snapToGrid w:val="0"/>
        <w:spacing w:line="460" w:lineRule="exact"/>
        <w:ind w:firstLineChars="0"/>
        <w:jc w:val="left"/>
        <w:rPr>
          <w:rFonts w:ascii="宋体" w:hAnsi="宋体" w:cs="宋体" w:hint="eastAsia"/>
          <w:bCs/>
          <w:sz w:val="24"/>
          <w:szCs w:val="24"/>
        </w:rPr>
      </w:pPr>
      <w:r>
        <w:rPr>
          <w:rFonts w:ascii="宋体" w:hAnsi="宋体" w:cs="宋体" w:hint="eastAsia"/>
          <w:bCs/>
          <w:sz w:val="24"/>
          <w:szCs w:val="24"/>
        </w:rPr>
        <w:t>税金：按一般计税法（税率9%），为不可竞争费，必须按招标清单中列明的费率进行报价。</w:t>
      </w:r>
    </w:p>
    <w:p w14:paraId="5A64FDDC" w14:textId="77777777" w:rsidR="00F02E38" w:rsidRDefault="00F02E38">
      <w:pPr>
        <w:pStyle w:val="ac"/>
        <w:spacing w:line="460" w:lineRule="exact"/>
        <w:ind w:left="567" w:firstLineChars="0" w:firstLine="0"/>
        <w:jc w:val="left"/>
        <w:rPr>
          <w:rFonts w:ascii="宋体" w:hAnsi="宋体" w:hint="eastAsia"/>
          <w:bCs/>
          <w:sz w:val="24"/>
          <w:szCs w:val="24"/>
        </w:rPr>
      </w:pPr>
    </w:p>
    <w:sectPr w:rsidR="00F02E38">
      <w:headerReference w:type="default" r:id="rId8"/>
      <w:type w:val="continuous"/>
      <w:pgSz w:w="11906" w:h="16838"/>
      <w:pgMar w:top="1440" w:right="1797" w:bottom="1440" w:left="1797" w:header="851" w:footer="624" w:gutter="0"/>
      <w:paperSrc w:first="1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8F47" w14:textId="77777777" w:rsidR="00D3339E" w:rsidRDefault="00D3339E">
      <w:pPr>
        <w:rPr>
          <w:rFonts w:hint="eastAsia"/>
        </w:rPr>
      </w:pPr>
      <w:r>
        <w:separator/>
      </w:r>
    </w:p>
  </w:endnote>
  <w:endnote w:type="continuationSeparator" w:id="0">
    <w:p w14:paraId="7F1574A1" w14:textId="77777777" w:rsidR="00D3339E" w:rsidRDefault="00D333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B5ADF" w14:textId="77777777" w:rsidR="00D3339E" w:rsidRDefault="00D3339E">
      <w:pPr>
        <w:rPr>
          <w:rFonts w:hint="eastAsia"/>
        </w:rPr>
      </w:pPr>
      <w:r>
        <w:separator/>
      </w:r>
    </w:p>
  </w:footnote>
  <w:footnote w:type="continuationSeparator" w:id="0">
    <w:p w14:paraId="6FA3F9F6" w14:textId="77777777" w:rsidR="00D3339E" w:rsidRDefault="00D333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515E" w14:textId="77777777" w:rsidR="00F02E38" w:rsidRDefault="00DD58BA">
    <w:pPr>
      <w:pStyle w:val="a7"/>
      <w:tabs>
        <w:tab w:val="clear" w:pos="8306"/>
        <w:tab w:val="right" w:pos="8312"/>
      </w:tabs>
      <w:rPr>
        <w:rFonts w:ascii="宋体" w:eastAsia="宋体" w:hAnsi="宋体" w:hint="eastAsia"/>
        <w:b/>
        <w:bCs/>
        <w:sz w:val="36"/>
        <w:szCs w:val="36"/>
      </w:rPr>
    </w:pPr>
    <w:r>
      <w:rPr>
        <w:rFonts w:ascii="宋体" w:eastAsia="宋体" w:hAnsi="宋体" w:hint="eastAsia"/>
        <w:b/>
        <w:bCs/>
        <w:sz w:val="36"/>
        <w:szCs w:val="36"/>
      </w:rPr>
      <w:t>工程量清单总说明</w:t>
    </w:r>
  </w:p>
  <w:p w14:paraId="5A075139" w14:textId="77777777" w:rsidR="00F02E38" w:rsidRDefault="00DD58BA">
    <w:pPr>
      <w:pStyle w:val="a7"/>
      <w:tabs>
        <w:tab w:val="clear" w:pos="8306"/>
        <w:tab w:val="right" w:pos="8312"/>
      </w:tabs>
      <w:jc w:val="left"/>
      <w:rPr>
        <w:rFonts w:ascii="宋体" w:eastAsia="宋体" w:hAnsi="宋体" w:hint="eastAsia"/>
        <w:b/>
        <w:bCs/>
        <w:sz w:val="21"/>
        <w:szCs w:val="21"/>
      </w:rPr>
    </w:pPr>
    <w:r>
      <w:rPr>
        <w:noProof/>
      </w:rPr>
      <mc:AlternateContent>
        <mc:Choice Requires="wps">
          <w:drawing>
            <wp:anchor distT="0" distB="0" distL="114300" distR="114300" simplePos="0" relativeHeight="251659264" behindDoc="1" locked="0" layoutInCell="1" allowOverlap="1" wp14:anchorId="5C3CEF51" wp14:editId="28B5CEEB">
              <wp:simplePos x="0" y="0"/>
              <wp:positionH relativeFrom="column">
                <wp:posOffset>4283710</wp:posOffset>
              </wp:positionH>
              <wp:positionV relativeFrom="paragraph">
                <wp:posOffset>130810</wp:posOffset>
              </wp:positionV>
              <wp:extent cx="1120140" cy="266700"/>
              <wp:effectExtent l="0" t="0" r="381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442" cy="266700"/>
                      </a:xfrm>
                      <a:prstGeom prst="rect">
                        <a:avLst/>
                      </a:prstGeom>
                      <a:solidFill>
                        <a:srgbClr val="FFFFFF"/>
                      </a:solidFill>
                      <a:ln w="9525">
                        <a:noFill/>
                        <a:miter lim="800000"/>
                      </a:ln>
                    </wps:spPr>
                    <wps:txbx>
                      <w:txbxContent>
                        <w:p w14:paraId="61CFD4B3" w14:textId="77777777" w:rsidR="00F02E38" w:rsidRDefault="00000000">
                          <w:pPr>
                            <w:jc w:val="right"/>
                            <w:rPr>
                              <w:rFonts w:hint="eastAsia"/>
                            </w:rPr>
                          </w:pPr>
                          <w:sdt>
                            <w:sdtPr>
                              <w:id w:val="-1474055308"/>
                            </w:sdtPr>
                            <w:sdtEndPr>
                              <w:rPr>
                                <w:rFonts w:ascii="宋体" w:eastAsia="宋体" w:hAnsi="宋体"/>
                                <w:b/>
                                <w:bCs/>
                                <w:szCs w:val="21"/>
                              </w:rPr>
                            </w:sdtEndPr>
                            <w:sdtContent>
                              <w:r w:rsidR="00DD58BA">
                                <w:rPr>
                                  <w:rFonts w:ascii="宋体" w:eastAsia="宋体" w:hAnsi="宋体" w:hint="eastAsia"/>
                                  <w:b/>
                                  <w:bCs/>
                                  <w:szCs w:val="21"/>
                                </w:rPr>
                                <w:t>第</w:t>
                              </w:r>
                              <w:r w:rsidR="00DD58BA">
                                <w:rPr>
                                  <w:rFonts w:ascii="宋体" w:eastAsia="宋体" w:hAnsi="宋体"/>
                                  <w:b/>
                                  <w:bCs/>
                                  <w:szCs w:val="21"/>
                                </w:rPr>
                                <w:fldChar w:fldCharType="begin"/>
                              </w:r>
                              <w:r w:rsidR="00DD58BA">
                                <w:rPr>
                                  <w:rFonts w:ascii="宋体" w:eastAsia="宋体" w:hAnsi="宋体"/>
                                  <w:b/>
                                  <w:bCs/>
                                  <w:szCs w:val="21"/>
                                </w:rPr>
                                <w:instrText>PAGE</w:instrText>
                              </w:r>
                              <w:r w:rsidR="00DD58BA">
                                <w:rPr>
                                  <w:rFonts w:ascii="宋体" w:eastAsia="宋体" w:hAnsi="宋体"/>
                                  <w:b/>
                                  <w:bCs/>
                                  <w:szCs w:val="21"/>
                                </w:rPr>
                                <w:fldChar w:fldCharType="separate"/>
                              </w:r>
                              <w:r w:rsidR="00490FDC">
                                <w:rPr>
                                  <w:rFonts w:ascii="宋体" w:eastAsia="宋体" w:hAnsi="宋体"/>
                                  <w:b/>
                                  <w:bCs/>
                                  <w:noProof/>
                                  <w:szCs w:val="21"/>
                                </w:rPr>
                                <w:t>3</w:t>
                              </w:r>
                              <w:r w:rsidR="00DD58BA">
                                <w:rPr>
                                  <w:rFonts w:ascii="宋体" w:eastAsia="宋体" w:hAnsi="宋体"/>
                                  <w:b/>
                                  <w:bCs/>
                                  <w:szCs w:val="21"/>
                                </w:rPr>
                                <w:fldChar w:fldCharType="end"/>
                              </w:r>
                              <w:proofErr w:type="gramStart"/>
                              <w:r w:rsidR="00DD58BA">
                                <w:rPr>
                                  <w:rFonts w:ascii="宋体" w:eastAsia="宋体" w:hAnsi="宋体" w:hint="eastAsia"/>
                                  <w:b/>
                                  <w:bCs/>
                                  <w:szCs w:val="21"/>
                                </w:rPr>
                                <w:t>页</w:t>
                              </w:r>
                              <w:r w:rsidR="00DD58BA">
                                <w:rPr>
                                  <w:rFonts w:ascii="宋体" w:eastAsia="宋体" w:hAnsi="宋体" w:hint="eastAsia"/>
                                  <w:b/>
                                  <w:bCs/>
                                  <w:szCs w:val="21"/>
                                  <w:lang w:val="zh-CN"/>
                                </w:rPr>
                                <w:t>共</w:t>
                              </w:r>
                              <w:proofErr w:type="gramEnd"/>
                              <w:r w:rsidR="00DD58BA">
                                <w:rPr>
                                  <w:rFonts w:ascii="宋体" w:eastAsia="宋体" w:hAnsi="宋体"/>
                                  <w:b/>
                                  <w:bCs/>
                                  <w:szCs w:val="21"/>
                                </w:rPr>
                                <w:fldChar w:fldCharType="begin"/>
                              </w:r>
                              <w:r w:rsidR="00DD58BA">
                                <w:rPr>
                                  <w:rFonts w:ascii="宋体" w:eastAsia="宋体" w:hAnsi="宋体"/>
                                  <w:b/>
                                  <w:bCs/>
                                  <w:szCs w:val="21"/>
                                </w:rPr>
                                <w:instrText>NUMPAGES</w:instrText>
                              </w:r>
                              <w:r w:rsidR="00DD58BA">
                                <w:rPr>
                                  <w:rFonts w:ascii="宋体" w:eastAsia="宋体" w:hAnsi="宋体"/>
                                  <w:b/>
                                  <w:bCs/>
                                  <w:szCs w:val="21"/>
                                </w:rPr>
                                <w:fldChar w:fldCharType="separate"/>
                              </w:r>
                              <w:r w:rsidR="00490FDC">
                                <w:rPr>
                                  <w:rFonts w:ascii="宋体" w:eastAsia="宋体" w:hAnsi="宋体"/>
                                  <w:b/>
                                  <w:bCs/>
                                  <w:noProof/>
                                  <w:szCs w:val="21"/>
                                </w:rPr>
                                <w:t>3</w:t>
                              </w:r>
                              <w:r w:rsidR="00DD58BA">
                                <w:rPr>
                                  <w:rFonts w:ascii="宋体" w:eastAsia="宋体" w:hAnsi="宋体"/>
                                  <w:b/>
                                  <w:bCs/>
                                  <w:szCs w:val="21"/>
                                </w:rPr>
                                <w:fldChar w:fldCharType="end"/>
                              </w:r>
                              <w:r w:rsidR="00DD58BA">
                                <w:rPr>
                                  <w:rFonts w:ascii="宋体" w:eastAsia="宋体" w:hAnsi="宋体" w:hint="eastAsia"/>
                                  <w:b/>
                                  <w:bCs/>
                                  <w:szCs w:val="21"/>
                                </w:rPr>
                                <w:t>页</w:t>
                              </w:r>
                            </w:sdtContent>
                          </w:sdt>
                        </w:p>
                      </w:txbxContent>
                    </wps:txbx>
                    <wps:bodyPr rot="0" vert="horz" wrap="square" lIns="91440" tIns="45720" rIns="91440" bIns="45720" anchor="t" anchorCtr="0">
                      <a:noAutofit/>
                    </wps:bodyPr>
                  </wps:wsp>
                </a:graphicData>
              </a:graphic>
            </wp:anchor>
          </w:drawing>
        </mc:Choice>
        <mc:Fallback>
          <w:pict>
            <v:shapetype w14:anchorId="5C3CEF51" id="_x0000_t202" coordsize="21600,21600" o:spt="202" path="m,l,21600r21600,l21600,xe">
              <v:stroke joinstyle="miter"/>
              <v:path gradientshapeok="t" o:connecttype="rect"/>
            </v:shapetype>
            <v:shape id="文本框 2" o:spid="_x0000_s1026" type="#_x0000_t202" style="position:absolute;margin-left:337.3pt;margin-top:10.3pt;width:88.2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" stroked="f">
              <v:textbox>
                <w:txbxContent>
                  <w:p w14:paraId="61CFD4B3" w14:textId="77777777" w:rsidR="00F02E38" w:rsidRDefault="00000000">
                    <w:pPr>
                      <w:jc w:val="right"/>
                      <w:rPr>
                        <w:rFonts w:hint="eastAsia"/>
                      </w:rPr>
                    </w:pPr>
                    <w:sdt>
                      <w:sdtPr>
                        <w:id w:val="-1474055308"/>
                      </w:sdtPr>
                      <w:sdtEndPr>
                        <w:rPr>
                          <w:rFonts w:ascii="宋体" w:eastAsia="宋体" w:hAnsi="宋体"/>
                          <w:b/>
                          <w:bCs/>
                          <w:szCs w:val="21"/>
                        </w:rPr>
                      </w:sdtEndPr>
                      <w:sdtContent>
                        <w:r w:rsidR="00DD58BA">
                          <w:rPr>
                            <w:rFonts w:ascii="宋体" w:eastAsia="宋体" w:hAnsi="宋体" w:hint="eastAsia"/>
                            <w:b/>
                            <w:bCs/>
                            <w:szCs w:val="21"/>
                          </w:rPr>
                          <w:t>第</w:t>
                        </w:r>
                        <w:r w:rsidR="00DD58BA">
                          <w:rPr>
                            <w:rFonts w:ascii="宋体" w:eastAsia="宋体" w:hAnsi="宋体"/>
                            <w:b/>
                            <w:bCs/>
                            <w:szCs w:val="21"/>
                          </w:rPr>
                          <w:fldChar w:fldCharType="begin"/>
                        </w:r>
                        <w:r w:rsidR="00DD58BA">
                          <w:rPr>
                            <w:rFonts w:ascii="宋体" w:eastAsia="宋体" w:hAnsi="宋体"/>
                            <w:b/>
                            <w:bCs/>
                            <w:szCs w:val="21"/>
                          </w:rPr>
                          <w:instrText>PAGE</w:instrText>
                        </w:r>
                        <w:r w:rsidR="00DD58BA">
                          <w:rPr>
                            <w:rFonts w:ascii="宋体" w:eastAsia="宋体" w:hAnsi="宋体"/>
                            <w:b/>
                            <w:bCs/>
                            <w:szCs w:val="21"/>
                          </w:rPr>
                          <w:fldChar w:fldCharType="separate"/>
                        </w:r>
                        <w:r w:rsidR="00490FDC">
                          <w:rPr>
                            <w:rFonts w:ascii="宋体" w:eastAsia="宋体" w:hAnsi="宋体"/>
                            <w:b/>
                            <w:bCs/>
                            <w:noProof/>
                            <w:szCs w:val="21"/>
                          </w:rPr>
                          <w:t>3</w:t>
                        </w:r>
                        <w:r w:rsidR="00DD58BA">
                          <w:rPr>
                            <w:rFonts w:ascii="宋体" w:eastAsia="宋体" w:hAnsi="宋体"/>
                            <w:b/>
                            <w:bCs/>
                            <w:szCs w:val="21"/>
                          </w:rPr>
                          <w:fldChar w:fldCharType="end"/>
                        </w:r>
                        <w:proofErr w:type="gramStart"/>
                        <w:r w:rsidR="00DD58BA">
                          <w:rPr>
                            <w:rFonts w:ascii="宋体" w:eastAsia="宋体" w:hAnsi="宋体" w:hint="eastAsia"/>
                            <w:b/>
                            <w:bCs/>
                            <w:szCs w:val="21"/>
                          </w:rPr>
                          <w:t>页</w:t>
                        </w:r>
                        <w:r w:rsidR="00DD58BA">
                          <w:rPr>
                            <w:rFonts w:ascii="宋体" w:eastAsia="宋体" w:hAnsi="宋体" w:hint="eastAsia"/>
                            <w:b/>
                            <w:bCs/>
                            <w:szCs w:val="21"/>
                            <w:lang w:val="zh-CN"/>
                          </w:rPr>
                          <w:t>共</w:t>
                        </w:r>
                        <w:proofErr w:type="gramEnd"/>
                        <w:r w:rsidR="00DD58BA">
                          <w:rPr>
                            <w:rFonts w:ascii="宋体" w:eastAsia="宋体" w:hAnsi="宋体"/>
                            <w:b/>
                            <w:bCs/>
                            <w:szCs w:val="21"/>
                          </w:rPr>
                          <w:fldChar w:fldCharType="begin"/>
                        </w:r>
                        <w:r w:rsidR="00DD58BA">
                          <w:rPr>
                            <w:rFonts w:ascii="宋体" w:eastAsia="宋体" w:hAnsi="宋体"/>
                            <w:b/>
                            <w:bCs/>
                            <w:szCs w:val="21"/>
                          </w:rPr>
                          <w:instrText>NUMPAGES</w:instrText>
                        </w:r>
                        <w:r w:rsidR="00DD58BA">
                          <w:rPr>
                            <w:rFonts w:ascii="宋体" w:eastAsia="宋体" w:hAnsi="宋体"/>
                            <w:b/>
                            <w:bCs/>
                            <w:szCs w:val="21"/>
                          </w:rPr>
                          <w:fldChar w:fldCharType="separate"/>
                        </w:r>
                        <w:r w:rsidR="00490FDC">
                          <w:rPr>
                            <w:rFonts w:ascii="宋体" w:eastAsia="宋体" w:hAnsi="宋体"/>
                            <w:b/>
                            <w:bCs/>
                            <w:noProof/>
                            <w:szCs w:val="21"/>
                          </w:rPr>
                          <w:t>3</w:t>
                        </w:r>
                        <w:r w:rsidR="00DD58BA">
                          <w:rPr>
                            <w:rFonts w:ascii="宋体" w:eastAsia="宋体" w:hAnsi="宋体"/>
                            <w:b/>
                            <w:bCs/>
                            <w:szCs w:val="21"/>
                          </w:rPr>
                          <w:fldChar w:fldCharType="end"/>
                        </w:r>
                        <w:r w:rsidR="00DD58BA">
                          <w:rPr>
                            <w:rFonts w:ascii="宋体" w:eastAsia="宋体" w:hAnsi="宋体" w:hint="eastAsia"/>
                            <w:b/>
                            <w:bCs/>
                            <w:szCs w:val="21"/>
                          </w:rPr>
                          <w:t>页</w:t>
                        </w:r>
                      </w:sdtContent>
                    </w:sdt>
                  </w:p>
                </w:txbxContent>
              </v:textbox>
            </v:shape>
          </w:pict>
        </mc:Fallback>
      </mc:AlternateContent>
    </w:r>
  </w:p>
  <w:p w14:paraId="65C3DBE2" w14:textId="1E40DBED" w:rsidR="00F02E38" w:rsidRDefault="00DD58BA">
    <w:pPr>
      <w:pStyle w:val="a7"/>
      <w:tabs>
        <w:tab w:val="clear" w:pos="8306"/>
        <w:tab w:val="left" w:pos="7050"/>
        <w:tab w:val="right" w:pos="8312"/>
      </w:tabs>
      <w:jc w:val="left"/>
      <w:rPr>
        <w:rFonts w:ascii="宋体" w:eastAsia="宋体" w:hAnsi="宋体" w:hint="eastAsia"/>
        <w:b/>
        <w:bCs/>
        <w:sz w:val="21"/>
        <w:szCs w:val="21"/>
      </w:rPr>
    </w:pPr>
    <w:r>
      <w:rPr>
        <w:rFonts w:ascii="宋体" w:eastAsia="宋体" w:hAnsi="宋体" w:hint="eastAsia"/>
        <w:b/>
        <w:bCs/>
        <w:sz w:val="21"/>
        <w:szCs w:val="21"/>
      </w:rPr>
      <w:t>项目名称：</w:t>
    </w:r>
    <w:r w:rsidR="00F41F54">
      <w:rPr>
        <w:rFonts w:ascii="宋体" w:eastAsia="宋体" w:hAnsi="宋体" w:hint="eastAsia"/>
        <w:b/>
        <w:bCs/>
        <w:sz w:val="21"/>
        <w:szCs w:val="21"/>
      </w:rPr>
      <w:t>头桥镇朝阳路（152地块段）维修改造工程</w:t>
    </w:r>
    <w:r>
      <w:rPr>
        <w:rFonts w:ascii="宋体" w:eastAsia="宋体" w:hAnsi="宋体" w:hint="eastAsia"/>
        <w:b/>
        <w:bCs/>
        <w:sz w:val="21"/>
        <w:szCs w:val="21"/>
      </w:rPr>
      <w:t xml:space="preserve">          </w:t>
    </w:r>
    <w:r>
      <w:rPr>
        <w:rFonts w:ascii="宋体" w:eastAsia="宋体" w:hAnsi="宋体"/>
        <w:b/>
        <w:bCs/>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87292F"/>
    <w:multiLevelType w:val="multilevel"/>
    <w:tmpl w:val="DD87292F"/>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2.%3）"/>
      <w:lvlJc w:val="left"/>
      <w:pPr>
        <w:ind w:left="0" w:firstLine="567"/>
      </w:pPr>
      <w:rPr>
        <w:rFonts w:hint="eastAsia"/>
      </w:rPr>
    </w:lvl>
    <w:lvl w:ilvl="3">
      <w:start w:val="1"/>
      <w:numFmt w:val="decimal"/>
      <w:suff w:val="space"/>
      <w:lvlText w:val="%4."/>
      <w:lvlJc w:val="left"/>
      <w:pPr>
        <w:ind w:left="0" w:firstLine="567"/>
      </w:pPr>
      <w:rPr>
        <w:rFonts w:hint="eastAsia"/>
      </w:rPr>
    </w:lvl>
    <w:lvl w:ilvl="4">
      <w:start w:val="1"/>
      <w:numFmt w:val="decimal"/>
      <w:suff w:val="space"/>
      <w:lvlText w:val="%4.%5"/>
      <w:lvlJc w:val="left"/>
      <w:pPr>
        <w:ind w:left="0" w:firstLine="567"/>
      </w:pPr>
      <w:rPr>
        <w:rFonts w:hint="eastAsia"/>
      </w:rPr>
    </w:lvl>
    <w:lvl w:ilvl="5">
      <w:start w:val="1"/>
      <w:numFmt w:val="decimal"/>
      <w:suff w:val="space"/>
      <w:lvlText w:val="%4.%5.%6"/>
      <w:lvlJc w:val="left"/>
      <w:pPr>
        <w:ind w:left="0" w:firstLine="567"/>
      </w:pPr>
      <w:rPr>
        <w:rFonts w:hint="eastAsia"/>
      </w:rPr>
    </w:lvl>
    <w:lvl w:ilvl="6">
      <w:start w:val="1"/>
      <w:numFmt w:val="lowerLetter"/>
      <w:suff w:val="space"/>
      <w:lvlText w:val="%7."/>
      <w:lvlJc w:val="left"/>
      <w:pPr>
        <w:ind w:left="0" w:firstLine="567"/>
      </w:pPr>
      <w:rPr>
        <w:rFonts w:hint="eastAsia"/>
      </w:rPr>
    </w:lvl>
    <w:lvl w:ilvl="7">
      <w:start w:val="1"/>
      <w:numFmt w:val="decimal"/>
      <w:suff w:val="space"/>
      <w:lvlText w:val="%7.%8"/>
      <w:lvlJc w:val="left"/>
      <w:pPr>
        <w:ind w:left="0" w:firstLine="567"/>
      </w:pPr>
      <w:rPr>
        <w:rFonts w:hint="eastAsia"/>
      </w:rPr>
    </w:lvl>
    <w:lvl w:ilvl="8">
      <w:start w:val="1"/>
      <w:numFmt w:val="decimal"/>
      <w:suff w:val="space"/>
      <w:lvlText w:val="%7.%8.%9"/>
      <w:lvlJc w:val="left"/>
      <w:pPr>
        <w:ind w:left="0" w:firstLine="567"/>
      </w:pPr>
      <w:rPr>
        <w:rFonts w:hint="eastAsia"/>
      </w:rPr>
    </w:lvl>
  </w:abstractNum>
  <w:abstractNum w:abstractNumId="1" w15:restartNumberingAfterBreak="0">
    <w:nsid w:val="22042AE8"/>
    <w:multiLevelType w:val="multilevel"/>
    <w:tmpl w:val="22042AE8"/>
    <w:lvl w:ilvl="0">
      <w:start w:val="1"/>
      <w:numFmt w:val="chineseCountingThousand"/>
      <w:suff w:val="nothing"/>
      <w:lvlText w:val="%1、"/>
      <w:lvlJc w:val="left"/>
      <w:pPr>
        <w:ind w:left="0" w:firstLine="567"/>
      </w:pPr>
      <w:rPr>
        <w:rFonts w:hint="eastAsia"/>
        <w:sz w:val="24"/>
        <w:szCs w:val="24"/>
      </w:rPr>
    </w:lvl>
    <w:lvl w:ilvl="1">
      <w:start w:val="1"/>
      <w:numFmt w:val="chineseCountingThousand"/>
      <w:suff w:val="nothing"/>
      <w:lvlText w:val="（%2）"/>
      <w:lvlJc w:val="left"/>
      <w:pPr>
        <w:ind w:left="0" w:firstLine="567"/>
      </w:pPr>
      <w:rPr>
        <w:rFonts w:hint="eastAsia"/>
        <w:sz w:val="24"/>
        <w:szCs w:val="24"/>
      </w:rPr>
    </w:lvl>
    <w:lvl w:ilvl="2">
      <w:start w:val="1"/>
      <w:numFmt w:val="decimal"/>
      <w:suff w:val="nothing"/>
      <w:lvlText w:val="（%2 .%3）"/>
      <w:lvlJc w:val="left"/>
      <w:pPr>
        <w:ind w:left="0" w:firstLine="567"/>
      </w:pPr>
      <w:rPr>
        <w:rFonts w:hint="eastAsia"/>
        <w:b w:val="0"/>
        <w:i w:val="0"/>
        <w:sz w:val="24"/>
        <w:szCs w:val="24"/>
      </w:rPr>
    </w:lvl>
    <w:lvl w:ilvl="3">
      <w:start w:val="1"/>
      <w:numFmt w:val="decimal"/>
      <w:suff w:val="space"/>
      <w:lvlText w:val="%4."/>
      <w:lvlJc w:val="left"/>
      <w:pPr>
        <w:ind w:left="0" w:firstLine="567"/>
      </w:pPr>
      <w:rPr>
        <w:rFonts w:hint="eastAsia"/>
      </w:rPr>
    </w:lvl>
    <w:lvl w:ilvl="4">
      <w:start w:val="1"/>
      <w:numFmt w:val="decimal"/>
      <w:suff w:val="space"/>
      <w:lvlText w:val="%4.%5."/>
      <w:lvlJc w:val="left"/>
      <w:pPr>
        <w:ind w:left="0" w:firstLine="567"/>
      </w:pPr>
      <w:rPr>
        <w:rFonts w:hint="eastAsia"/>
      </w:rPr>
    </w:lvl>
    <w:lvl w:ilvl="5">
      <w:start w:val="1"/>
      <w:numFmt w:val="decimal"/>
      <w:suff w:val="space"/>
      <w:lvlText w:val="%4.%6.%5."/>
      <w:lvlJc w:val="left"/>
      <w:pPr>
        <w:ind w:left="0" w:firstLine="567"/>
      </w:pPr>
      <w:rPr>
        <w:rFonts w:hint="eastAsia"/>
      </w:rPr>
    </w:lvl>
    <w:lvl w:ilvl="6">
      <w:start w:val="1"/>
      <w:numFmt w:val="lowerLetter"/>
      <w:suff w:val="space"/>
      <w:lvlText w:val="%7."/>
      <w:lvlJc w:val="left"/>
      <w:pPr>
        <w:ind w:left="0" w:firstLine="567"/>
      </w:pPr>
      <w:rPr>
        <w:rFonts w:hint="eastAsia"/>
      </w:rPr>
    </w:lvl>
    <w:lvl w:ilvl="7">
      <w:start w:val="1"/>
      <w:numFmt w:val="decimal"/>
      <w:suff w:val="space"/>
      <w:lvlText w:val="%7.%8."/>
      <w:lvlJc w:val="left"/>
      <w:pPr>
        <w:ind w:left="0" w:firstLine="567"/>
      </w:pPr>
      <w:rPr>
        <w:rFonts w:hint="eastAsia"/>
      </w:rPr>
    </w:lvl>
    <w:lvl w:ilvl="8">
      <w:start w:val="1"/>
      <w:numFmt w:val="decimal"/>
      <w:suff w:val="space"/>
      <w:lvlText w:val="%7.%8.%9."/>
      <w:lvlJc w:val="left"/>
      <w:pPr>
        <w:ind w:left="0" w:firstLine="567"/>
      </w:pPr>
      <w:rPr>
        <w:rFonts w:hint="eastAsia"/>
      </w:rPr>
    </w:lvl>
  </w:abstractNum>
  <w:abstractNum w:abstractNumId="2" w15:restartNumberingAfterBreak="0">
    <w:nsid w:val="736B2482"/>
    <w:multiLevelType w:val="multilevel"/>
    <w:tmpl w:val="736B2482"/>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2.%3）"/>
      <w:lvlJc w:val="left"/>
      <w:pPr>
        <w:ind w:left="0" w:firstLine="567"/>
      </w:pPr>
      <w:rPr>
        <w:rFonts w:hint="eastAsia"/>
      </w:rPr>
    </w:lvl>
    <w:lvl w:ilvl="3">
      <w:start w:val="1"/>
      <w:numFmt w:val="decimal"/>
      <w:suff w:val="space"/>
      <w:lvlText w:val="%4."/>
      <w:lvlJc w:val="left"/>
      <w:pPr>
        <w:ind w:left="0" w:firstLine="567"/>
      </w:pPr>
      <w:rPr>
        <w:rFonts w:hint="eastAsia"/>
      </w:rPr>
    </w:lvl>
    <w:lvl w:ilvl="4">
      <w:start w:val="1"/>
      <w:numFmt w:val="decimal"/>
      <w:suff w:val="space"/>
      <w:lvlText w:val="%4.%5"/>
      <w:lvlJc w:val="left"/>
      <w:pPr>
        <w:ind w:left="0" w:firstLine="567"/>
      </w:pPr>
      <w:rPr>
        <w:rFonts w:hint="eastAsia"/>
      </w:rPr>
    </w:lvl>
    <w:lvl w:ilvl="5">
      <w:start w:val="1"/>
      <w:numFmt w:val="decimal"/>
      <w:suff w:val="space"/>
      <w:lvlText w:val="%4.%5.%6"/>
      <w:lvlJc w:val="left"/>
      <w:pPr>
        <w:ind w:left="0" w:firstLine="567"/>
      </w:pPr>
      <w:rPr>
        <w:rFonts w:hint="eastAsia"/>
      </w:rPr>
    </w:lvl>
    <w:lvl w:ilvl="6">
      <w:start w:val="1"/>
      <w:numFmt w:val="lowerLetter"/>
      <w:suff w:val="space"/>
      <w:lvlText w:val="%7."/>
      <w:lvlJc w:val="left"/>
      <w:pPr>
        <w:ind w:left="0" w:firstLine="567"/>
      </w:pPr>
      <w:rPr>
        <w:rFonts w:hint="eastAsia"/>
      </w:rPr>
    </w:lvl>
    <w:lvl w:ilvl="7">
      <w:start w:val="1"/>
      <w:numFmt w:val="decimal"/>
      <w:suff w:val="space"/>
      <w:lvlText w:val="%7.%8"/>
      <w:lvlJc w:val="left"/>
      <w:pPr>
        <w:ind w:left="0" w:firstLine="567"/>
      </w:pPr>
      <w:rPr>
        <w:rFonts w:hint="eastAsia"/>
      </w:rPr>
    </w:lvl>
    <w:lvl w:ilvl="8">
      <w:start w:val="1"/>
      <w:numFmt w:val="decimal"/>
      <w:suff w:val="space"/>
      <w:lvlText w:val="%7.%8.%9"/>
      <w:lvlJc w:val="left"/>
      <w:pPr>
        <w:ind w:left="0" w:firstLine="567"/>
      </w:pPr>
      <w:rPr>
        <w:rFonts w:hint="eastAsia"/>
      </w:rPr>
    </w:lvl>
  </w:abstractNum>
  <w:num w:numId="1" w16cid:durableId="788471466">
    <w:abstractNumId w:val="1"/>
  </w:num>
  <w:num w:numId="2" w16cid:durableId="441462508">
    <w:abstractNumId w:val="0"/>
  </w:num>
  <w:num w:numId="3" w16cid:durableId="142877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2YjRmZTFlZTBiMmRkMmUxYjE0NjcwM2FiMmM1YjYifQ=="/>
  </w:docVars>
  <w:rsids>
    <w:rsidRoot w:val="00E0225C"/>
    <w:rsid w:val="00066E3B"/>
    <w:rsid w:val="00096F1E"/>
    <w:rsid w:val="0009773C"/>
    <w:rsid w:val="000C1640"/>
    <w:rsid w:val="000E7204"/>
    <w:rsid w:val="000F4D0F"/>
    <w:rsid w:val="00105552"/>
    <w:rsid w:val="0011271C"/>
    <w:rsid w:val="0012351D"/>
    <w:rsid w:val="0015514F"/>
    <w:rsid w:val="001C2C79"/>
    <w:rsid w:val="0027365C"/>
    <w:rsid w:val="00277487"/>
    <w:rsid w:val="00286722"/>
    <w:rsid w:val="00287FA6"/>
    <w:rsid w:val="002C6138"/>
    <w:rsid w:val="002D3CE5"/>
    <w:rsid w:val="002F75F0"/>
    <w:rsid w:val="00315D93"/>
    <w:rsid w:val="003C26F4"/>
    <w:rsid w:val="003E4BFD"/>
    <w:rsid w:val="00400ADB"/>
    <w:rsid w:val="00407C08"/>
    <w:rsid w:val="00421557"/>
    <w:rsid w:val="00453008"/>
    <w:rsid w:val="00490FDC"/>
    <w:rsid w:val="004F2B45"/>
    <w:rsid w:val="004F34ED"/>
    <w:rsid w:val="0050101C"/>
    <w:rsid w:val="005171DD"/>
    <w:rsid w:val="00574276"/>
    <w:rsid w:val="00596C49"/>
    <w:rsid w:val="005B2C30"/>
    <w:rsid w:val="005C2682"/>
    <w:rsid w:val="005D0473"/>
    <w:rsid w:val="005D30D0"/>
    <w:rsid w:val="005E3F69"/>
    <w:rsid w:val="00601964"/>
    <w:rsid w:val="00611A26"/>
    <w:rsid w:val="00641416"/>
    <w:rsid w:val="0069690D"/>
    <w:rsid w:val="006B7FDA"/>
    <w:rsid w:val="006F00E1"/>
    <w:rsid w:val="00781A91"/>
    <w:rsid w:val="007C5D8C"/>
    <w:rsid w:val="007D05A4"/>
    <w:rsid w:val="00816773"/>
    <w:rsid w:val="00830E0B"/>
    <w:rsid w:val="00866F9A"/>
    <w:rsid w:val="00894C1A"/>
    <w:rsid w:val="00972666"/>
    <w:rsid w:val="009D3961"/>
    <w:rsid w:val="009F68F8"/>
    <w:rsid w:val="00A21ABC"/>
    <w:rsid w:val="00AC3FC4"/>
    <w:rsid w:val="00AD3DCF"/>
    <w:rsid w:val="00B22B4B"/>
    <w:rsid w:val="00BA3629"/>
    <w:rsid w:val="00BD459B"/>
    <w:rsid w:val="00BD5FAD"/>
    <w:rsid w:val="00C12C45"/>
    <w:rsid w:val="00C15378"/>
    <w:rsid w:val="00C746F7"/>
    <w:rsid w:val="00C82A82"/>
    <w:rsid w:val="00CA6C27"/>
    <w:rsid w:val="00CE1367"/>
    <w:rsid w:val="00CE59A3"/>
    <w:rsid w:val="00D03EDE"/>
    <w:rsid w:val="00D130F1"/>
    <w:rsid w:val="00D1561A"/>
    <w:rsid w:val="00D22048"/>
    <w:rsid w:val="00D3339E"/>
    <w:rsid w:val="00D35E97"/>
    <w:rsid w:val="00D62DA4"/>
    <w:rsid w:val="00DD143E"/>
    <w:rsid w:val="00DD58BA"/>
    <w:rsid w:val="00E0225C"/>
    <w:rsid w:val="00E07142"/>
    <w:rsid w:val="00E2290A"/>
    <w:rsid w:val="00E87E41"/>
    <w:rsid w:val="00E91312"/>
    <w:rsid w:val="00ED4AED"/>
    <w:rsid w:val="00EE1409"/>
    <w:rsid w:val="00EE249C"/>
    <w:rsid w:val="00F02E38"/>
    <w:rsid w:val="00F41F54"/>
    <w:rsid w:val="00FA715F"/>
    <w:rsid w:val="00FB4C85"/>
    <w:rsid w:val="074E4450"/>
    <w:rsid w:val="0AF31F7F"/>
    <w:rsid w:val="0F753424"/>
    <w:rsid w:val="10E11778"/>
    <w:rsid w:val="12692B3D"/>
    <w:rsid w:val="185D5D44"/>
    <w:rsid w:val="1A4B41A0"/>
    <w:rsid w:val="1D777A16"/>
    <w:rsid w:val="237476A5"/>
    <w:rsid w:val="26D048BE"/>
    <w:rsid w:val="34FF282F"/>
    <w:rsid w:val="352F30A9"/>
    <w:rsid w:val="3B6C0CD6"/>
    <w:rsid w:val="492241E9"/>
    <w:rsid w:val="538E3B6D"/>
    <w:rsid w:val="7084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BF62"/>
  <w15:docId w15:val="{715E9B5A-9D01-42E5-AAB4-CC6A939A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autoRedefine/>
    <w:uiPriority w:val="99"/>
    <w:semiHidden/>
    <w:unhideWhenUsed/>
    <w:qFormat/>
    <w:rPr>
      <w:sz w:val="21"/>
      <w:szCs w:val="21"/>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autoRedefine/>
    <w:uiPriority w:val="34"/>
    <w:qFormat/>
    <w:pPr>
      <w:ind w:firstLineChars="200" w:firstLine="420"/>
    </w:pPr>
    <w:rPr>
      <w:rFonts w:ascii="Calibri" w:eastAsia="宋体" w:hAnsi="Calibri" w:cs="Times New Roman"/>
    </w:rPr>
  </w:style>
  <w:style w:type="character" w:customStyle="1" w:styleId="a4">
    <w:name w:val="批注文字 字符"/>
    <w:basedOn w:val="a0"/>
    <w:link w:val="a3"/>
    <w:autoRedefine/>
    <w:uiPriority w:val="99"/>
    <w:semiHidden/>
    <w:qFormat/>
  </w:style>
  <w:style w:type="character" w:customStyle="1" w:styleId="aa">
    <w:name w:val="批注主题 字符"/>
    <w:basedOn w:val="a4"/>
    <w:link w:val="a9"/>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HYS</cp:lastModifiedBy>
  <cp:revision>42</cp:revision>
  <cp:lastPrinted>2024-05-20T14:23:00Z</cp:lastPrinted>
  <dcterms:created xsi:type="dcterms:W3CDTF">2022-06-09T05:55:00Z</dcterms:created>
  <dcterms:modified xsi:type="dcterms:W3CDTF">2025-04-14T07:55:00Z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18F0570C8EEB4424A0F6496A87FC9EF7_12</vt:lpwstr>
  </property>
</Properties>
</file>