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9"/>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18"/>
        <w:rPr>
          <w:color w:val="000000"/>
          <w:highlight w:val="none"/>
        </w:rPr>
        <w:outlineLvl w:val="9"/>
      </w:pPr>
      <w:r>
        <w:rPr>
          <w:color w:val="000000"/>
          <w:highlight w:val="none"/>
        </w:rPr>
      </w:r>
      <w:r/>
    </w:p>
    <w:p>
      <w:pPr>
        <w:pStyle w:val="1499"/>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18"/>
        <w:rPr>
          <w:color w:val="000000"/>
          <w:highlight w:val="none"/>
        </w:rPr>
        <w:outlineLvl w:val="9"/>
      </w:pPr>
      <w:r>
        <w:rPr>
          <w:color w:val="000000"/>
          <w:highlight w:val="none"/>
        </w:rPr>
      </w:r>
      <w:r/>
    </w:p>
    <w:p>
      <w:pPr>
        <w:pStyle w:val="1499"/>
        <w:jc w:val="center"/>
        <w:rPr>
          <w:b/>
          <w:color w:val="000000"/>
          <w:sz w:val="96"/>
          <w:szCs w:val="96"/>
          <w:highlight w:val="none"/>
        </w:rPr>
        <w:outlineLvl w:val="9"/>
      </w:pPr>
      <w:r>
        <w:rPr>
          <w:sz w:val="20"/>
          <w:szCs w:val="18"/>
        </w:rPr>
      </w:r>
      <w:bookmarkStart w:id="0" w:name="_Toc24222"/>
      <w:r>
        <w:rPr>
          <w:sz w:val="20"/>
          <w:szCs w:val="18"/>
        </w:rPr>
      </w:r>
      <w:bookmarkStart w:id="1" w:name="_Toc20707"/>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sz w:val="20"/>
          <w:szCs w:val="18"/>
        </w:rPr>
      </w:r>
      <w:r/>
    </w:p>
    <w:p>
      <w:pPr>
        <w:pStyle w:val="1499"/>
        <w:rPr>
          <w:rFonts w:hint="eastAsia"/>
          <w:b/>
          <w:color w:val="000000"/>
          <w:sz w:val="28"/>
          <w:szCs w:val="28"/>
          <w:highlight w:val="none"/>
        </w:rPr>
        <w:outlineLvl w:val="9"/>
      </w:pPr>
      <w:r>
        <w:rPr>
          <w:rFonts w:hint="eastAsia"/>
          <w:b/>
          <w:color w:val="000000"/>
          <w:sz w:val="28"/>
          <w:szCs w:val="28"/>
          <w:highlight w:val="none"/>
        </w:rPr>
      </w:r>
      <w:r/>
    </w:p>
    <w:p>
      <w:pPr>
        <w:pStyle w:val="1532"/>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499"/>
        <w:rPr>
          <w:rFonts w:hint="eastAsia"/>
          <w:b/>
          <w:color w:val="000000"/>
          <w:sz w:val="28"/>
          <w:szCs w:val="28"/>
          <w:highlight w:val="none"/>
        </w:rPr>
        <w:outlineLvl w:val="9"/>
      </w:pPr>
      <w:r>
        <w:rPr>
          <w:rFonts w:hint="eastAsia"/>
          <w:b/>
          <w:color w:val="000000"/>
          <w:sz w:val="28"/>
          <w:szCs w:val="28"/>
          <w:highlight w:val="none"/>
        </w:rPr>
      </w:r>
      <w:r/>
    </w:p>
    <w:p>
      <w:pPr>
        <w:pStyle w:val="153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3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499"/>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499"/>
        <w:rPr>
          <w:b w:val="0"/>
          <w:bCs/>
          <w:color w:val="000000"/>
          <w:sz w:val="28"/>
          <w:szCs w:val="28"/>
          <w:highlight w:val="none"/>
        </w:rPr>
        <w:outlineLvl w:val="9"/>
      </w:pPr>
      <w:r>
        <w:rPr>
          <w:b w:val="0"/>
          <w:bCs/>
          <w:color w:val="000000"/>
          <w:sz w:val="28"/>
          <w:szCs w:val="28"/>
          <w:highlight w:val="none"/>
        </w:rPr>
      </w:r>
      <w:r/>
    </w:p>
    <w:p>
      <w:pPr>
        <w:pStyle w:val="1523"/>
        <w:ind w:left="1260"/>
        <w:rPr>
          <w:b/>
          <w:color w:val="000000"/>
          <w:sz w:val="28"/>
          <w:szCs w:val="28"/>
          <w:highlight w:val="none"/>
        </w:rPr>
        <w:outlineLvl w:val="9"/>
      </w:pPr>
      <w:r>
        <w:rPr>
          <w:b/>
          <w:color w:val="000000"/>
          <w:sz w:val="28"/>
          <w:szCs w:val="28"/>
          <w:highlight w:val="none"/>
        </w:rPr>
      </w:r>
      <w:r/>
    </w:p>
    <w:p>
      <w:pPr>
        <w:pStyle w:val="1499"/>
        <w:rPr>
          <w:b/>
          <w:color w:val="000000"/>
          <w:sz w:val="28"/>
          <w:szCs w:val="28"/>
          <w:highlight w:val="none"/>
        </w:rPr>
        <w:outlineLvl w:val="9"/>
      </w:pPr>
      <w:r>
        <w:rPr>
          <w:b/>
          <w:color w:val="000000"/>
          <w:sz w:val="28"/>
          <w:szCs w:val="28"/>
          <w:highlight w:val="none"/>
        </w:rPr>
      </w:r>
      <w:r/>
    </w:p>
    <w:p>
      <w:pPr>
        <w:pStyle w:val="1499"/>
        <w:jc w:val="center"/>
        <w:rPr>
          <w:b/>
          <w:color w:val="000000"/>
          <w:sz w:val="28"/>
          <w:szCs w:val="28"/>
          <w:highlight w:val="none"/>
        </w:rPr>
        <w:outlineLvl w:val="9"/>
      </w:pPr>
      <w:r>
        <w:rPr>
          <w:b/>
          <w:color w:val="000000"/>
          <w:sz w:val="28"/>
          <w:szCs w:val="28"/>
          <w:highlight w:val="none"/>
        </w:rPr>
      </w:r>
      <w:r/>
    </w:p>
    <w:p>
      <w:pPr>
        <w:pStyle w:val="1499"/>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573"/>
        <w:ind w:firstLine="0"/>
        <w:rPr>
          <w:color w:val="000000"/>
          <w:highlight w:val="none"/>
        </w:rPr>
        <w:outlineLvl w:val="9"/>
      </w:pPr>
      <w:r>
        <w:rPr>
          <w:color w:val="000000"/>
          <w:highlight w:val="none"/>
        </w:rPr>
      </w:r>
      <w:r/>
    </w:p>
    <w:p>
      <w:pPr>
        <w:pStyle w:val="1573"/>
        <w:ind w:firstLine="0"/>
        <w:rPr>
          <w:color w:val="000000"/>
          <w:highlight w:val="none"/>
        </w:rPr>
        <w:outlineLvl w:val="9"/>
      </w:pPr>
      <w:r>
        <w:rPr>
          <w:color w:val="000000"/>
          <w:highlight w:val="none"/>
        </w:rPr>
      </w:r>
      <w:r/>
    </w:p>
    <w:p>
      <w:pPr>
        <w:pStyle w:val="1573"/>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499"/>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499"/>
        <w:spacing w:line="360" w:lineRule="auto"/>
        <w:rPr>
          <w:rFonts w:hint="eastAsia" w:ascii="宋体" w:hAnsi="宋体" w:eastAsia="宋体" w:cs="Times New Roman"/>
          <w:b w:val="0"/>
          <w:bCs/>
          <w:color w:val="000000"/>
          <w:sz w:val="30"/>
          <w:szCs w:val="30"/>
          <w:highlight w:val="none"/>
          <w:lang w:eastAsia="zh-CN"/>
        </w:rPr>
        <w:outlineLvl w:val="9"/>
      </w:pPr>
      <w:r/>
      <w:bookmarkStart w:id="6" w:name="_Toc30450"/>
      <w:r/>
      <w:bookmarkStart w:id="7" w:name="_Toc158"/>
      <w:r>
        <w:rPr>
          <w:rFonts w:hint="eastAsia" w:ascii="宋体" w:hAnsi="宋体" w:cs="宋体"/>
          <w:color w:val="000000"/>
          <w:sz w:val="30"/>
          <w:szCs w:val="30"/>
          <w:highlight w:val="none"/>
        </w:rPr>
        <w:t xml:space="preserve">采购项目编号：</w:t>
      </w:r>
      <w:bookmarkEnd w:id="6"/>
      <w:r/>
      <w:bookmarkEnd w:id="7"/>
      <w:r>
        <w:rPr>
          <w:rFonts w:hint="eastAsia" w:ascii="宋体" w:hAnsi="宋体" w:eastAsia="宋体" w:cs="Times New Roman"/>
          <w:b w:val="0"/>
          <w:bCs/>
          <w:color w:val="000000"/>
          <w:sz w:val="30"/>
          <w:szCs w:val="30"/>
          <w:highlight w:val="none"/>
          <w:lang w:eastAsia="zh-CN"/>
        </w:rPr>
        <w:t xml:space="preserve">JSZC-320205-THGC-G2024-0039</w:t>
      </w:r>
      <w:r>
        <w:rPr>
          <w:rFonts w:hint="eastAsia" w:ascii="宋体" w:hAnsi="宋体" w:eastAsia="宋体" w:cs="Times New Roman"/>
          <w:b w:val="0"/>
          <w:bCs/>
          <w:color w:val="000000"/>
          <w:sz w:val="30"/>
          <w:szCs w:val="30"/>
          <w:highlight w:val="none"/>
          <w:lang w:eastAsia="zh-CN"/>
        </w:rPr>
      </w:r>
      <w:r/>
    </w:p>
    <w:p>
      <w:pPr>
        <w:pStyle w:val="1499"/>
        <w:jc w:val="left"/>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东北塘街道绿化养护项目</w:t>
      </w:r>
      <w:r>
        <w:rPr>
          <w:rFonts w:hint="eastAsia" w:ascii="宋体" w:hAnsi="宋体" w:eastAsia="宋体" w:cs="Times New Roman"/>
          <w:b w:val="0"/>
          <w:bCs/>
          <w:color w:val="000000"/>
          <w:sz w:val="30"/>
          <w:szCs w:val="30"/>
          <w:highlight w:val="none"/>
          <w:lang w:eastAsia="zh-CN"/>
        </w:rPr>
      </w:r>
      <w:r/>
    </w:p>
    <w:p>
      <w:pPr>
        <w:pStyle w:val="1499"/>
        <w:jc w:val="left"/>
        <w:spacing w:line="360" w:lineRule="auto"/>
        <w:rPr>
          <w:rFonts w:hint="eastAsia" w:ascii="宋体" w:hAnsi="宋体" w:eastAsia="宋体" w:cs="宋体"/>
          <w:color w:val="000000"/>
          <w:sz w:val="30"/>
          <w:szCs w:val="30"/>
          <w:highlight w:val="none"/>
          <w:lang w:eastAsia="zh-CN"/>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r>
        <w:rPr>
          <w:rFonts w:hint="eastAsia" w:ascii="宋体" w:hAnsi="宋体" w:cs="宋体"/>
          <w:color w:val="000000"/>
          <w:sz w:val="30"/>
          <w:szCs w:val="30"/>
          <w:highlight w:val="none"/>
          <w:lang w:eastAsia="zh-CN"/>
        </w:rPr>
        <w:t xml:space="preserve">无锡市锡山区人民政府东北塘街道办事处</w:t>
      </w:r>
      <w:r>
        <w:rPr>
          <w:rFonts w:hint="eastAsia" w:ascii="宋体" w:hAnsi="宋体" w:eastAsia="宋体" w:cs="宋体"/>
          <w:color w:val="000000"/>
          <w:sz w:val="30"/>
          <w:szCs w:val="30"/>
          <w:highlight w:val="none"/>
          <w:lang w:eastAsia="zh-CN"/>
        </w:rPr>
      </w:r>
      <w:r/>
    </w:p>
    <w:p>
      <w:pPr>
        <w:pStyle w:val="1499"/>
        <w:spacing w:line="360" w:lineRule="auto"/>
        <w:rPr>
          <w:rFonts w:hint="eastAsia" w:ascii="宋体" w:hAnsi="宋体" w:cs="宋体"/>
          <w:color w:val="000000"/>
          <w:sz w:val="30"/>
          <w:szCs w:val="30"/>
          <w:highlight w:val="none"/>
        </w:rPr>
        <w:outlineLvl w:val="9"/>
      </w:pPr>
      <w:r/>
      <w:bookmarkStart w:id="8" w:name="_Toc12700"/>
      <w:r/>
      <w:bookmarkStart w:id="9" w:name="_Toc22627"/>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499"/>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499"/>
        <w:jc w:val="center"/>
        <w:rPr>
          <w:rStyle w:val="1553"/>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Style w:val="1553"/>
          <w:rFonts w:eastAsia="黑体"/>
          <w:bCs/>
          <w:color w:val="000000"/>
          <w:sz w:val="48"/>
          <w:highlight w:val="none"/>
        </w:rPr>
      </w:r>
      <w:r/>
    </w:p>
    <w:p>
      <w:pPr>
        <w:pStyle w:val="1499"/>
        <w:jc w:val="center"/>
        <w:rPr>
          <w:rStyle w:val="1553"/>
          <w:rFonts w:hint="eastAsia" w:eastAsia="黑体"/>
          <w:bCs/>
          <w:color w:val="000000"/>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553"/>
          <w:rFonts w:hint="eastAsia" w:eastAsia="黑体"/>
          <w:bCs/>
          <w:color w:val="000000"/>
          <w:sz w:val="48"/>
          <w:highlight w:val="none"/>
        </w:rPr>
      </w:r>
      <w:r/>
    </w:p>
    <w:p>
      <w:pPr>
        <w:pStyle w:val="1499"/>
        <w:jc w:val="center"/>
        <w:rPr>
          <w:rStyle w:val="1553"/>
          <w:rFonts w:hint="eastAsia" w:ascii="宋体" w:hAnsi="宋体" w:cs="宋体"/>
          <w:b/>
          <w:color w:val="000000"/>
          <w:sz w:val="44"/>
          <w:szCs w:val="44"/>
          <w:highlight w:val="none"/>
        </w:rPr>
        <w:outlineLvl w:val="9"/>
      </w:pPr>
      <w:r/>
      <w:bookmarkStart w:id="11" w:name="_Toc32576"/>
      <w:r/>
      <w:bookmarkStart w:id="12" w:name="_Toc15618"/>
      <w:r/>
      <w:bookmarkStart w:id="13" w:name="_Toc23032"/>
      <w:r>
        <w:rPr>
          <w:rStyle w:val="1553"/>
          <w:rFonts w:hint="eastAsia" w:ascii="宋体" w:hAnsi="宋体" w:cs="宋体"/>
          <w:b/>
          <w:color w:val="000000"/>
          <w:sz w:val="44"/>
          <w:szCs w:val="44"/>
          <w:highlight w:val="none"/>
        </w:rPr>
        <w:t xml:space="preserve">目     录</w:t>
      </w:r>
      <w:bookmarkEnd w:id="10"/>
      <w:r/>
      <w:bookmarkEnd w:id="11"/>
      <w:r/>
      <w:bookmarkEnd w:id="12"/>
      <w:r/>
      <w:bookmarkEnd w:id="13"/>
      <w:r>
        <w:rPr>
          <w:rStyle w:val="1553"/>
          <w:rFonts w:hint="eastAsia" w:ascii="宋体" w:hAnsi="宋体" w:cs="宋体"/>
          <w:b/>
          <w:color w:val="000000"/>
          <w:sz w:val="44"/>
          <w:szCs w:val="44"/>
          <w:highlight w:val="none"/>
        </w:rPr>
      </w:r>
      <w:r/>
    </w:p>
    <w:p>
      <w:pPr>
        <w:pStyle w:val="1499"/>
        <w:rPr>
          <w:color w:val="000000"/>
          <w:highlight w:val="none"/>
        </w:rPr>
      </w:pPr>
      <w:r>
        <w:rPr>
          <w:color w:val="000000"/>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499"/>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hint="eastAsia" w:ascii="宋体" w:hAnsi="Times New Roman" w:eastAsia="宋体" w:cs="Times New Roman"/>
          <w:bCs/>
          <w:color w:val="000000"/>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hAnsi="Times New Roman" w:eastAsia="宋体" w:cs="Times New Roman"/>
          <w:bCs/>
          <w:color w:val="000000"/>
          <w:sz w:val="28"/>
          <w:szCs w:val="28"/>
          <w:highlight w:val="none"/>
        </w:rPr>
      </w:r>
      <w:r/>
    </w:p>
    <w:p>
      <w:pPr>
        <w:pStyle w:val="1499"/>
        <w:jc w:val="center"/>
        <w:spacing w:line="360" w:lineRule="auto"/>
        <w:rPr>
          <w:rFonts w:hint="eastAsia" w:ascii="Times New Roman" w:hAnsi="宋体" w:eastAsia="宋体" w:cs="宋体"/>
          <w:b/>
          <w:bCs/>
          <w:sz w:val="32"/>
          <w:szCs w:val="32"/>
          <w:highlight w:val="none"/>
        </w:rPr>
        <w:outlineLvl w:val="0"/>
      </w:pPr>
      <w:r/>
      <w:bookmarkStart w:id="16" w:name="_Toc13603"/>
      <w:r/>
      <w:bookmarkStart w:id="17" w:name="_Toc622"/>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lang w:eastAsia="zh-CN"/>
        </w:rPr>
        <w:t xml:space="preserve">无锡市锡山区人民政府东北塘街道办事处</w:t>
      </w:r>
      <w:r>
        <w:rPr>
          <w:rFonts w:hint="eastAsia" w:ascii="宋体" w:hAnsi="宋体" w:cs="宋体"/>
          <w:color w:val="000000"/>
          <w:sz w:val="24"/>
          <w:szCs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东北塘街道绿化养护项目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东北塘街道绿化养护项目</w:t>
            </w:r>
            <w:r>
              <w:rPr>
                <w:rFonts w:hint="eastAsia" w:ascii="宋体" w:hAnsi="宋体" w:eastAsia="宋体" w:cs="宋体"/>
                <w:color w:val="000000"/>
                <w:sz w:val="24"/>
                <w:szCs w:val="24"/>
                <w:highlight w:val="none"/>
                <w:lang w:eastAsia="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采购项目编号：</w:t>
            </w:r>
            <w:r>
              <w:rPr>
                <w:rFonts w:hint="eastAsia" w:ascii="宋体" w:hAnsi="宋体" w:eastAsia="宋体" w:cs="宋体"/>
                <w:color w:val="000000"/>
                <w:sz w:val="24"/>
                <w:szCs w:val="24"/>
                <w:highlight w:val="none"/>
                <w:lang w:eastAsia="zh-CN"/>
              </w:rPr>
              <w:t xml:space="preserve">JSZC-320205-THGC-G2024-0039</w:t>
            </w:r>
            <w:r>
              <w:rPr>
                <w:rFonts w:hint="eastAsia" w:ascii="宋体" w:hAnsi="宋体" w:eastAsia="宋体" w:cs="宋体"/>
                <w:color w:val="000000"/>
                <w:sz w:val="24"/>
                <w:szCs w:val="24"/>
                <w:highlight w:val="none"/>
                <w:lang w:eastAsia="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tc>
      </w:tr>
      <w:tr>
        <w:trPr>
          <w:trHeight w:val="512"/>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firstLine="24"/>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rPr>
                <w:rFonts w:hint="eastAsia" w:ascii="宋体" w:hAnsi="宋体" w:eastAsia="宋体" w:cs="宋体"/>
                <w:bCs/>
                <w:color w:val="000000"/>
                <w:sz w:val="24"/>
                <w:szCs w:val="24"/>
                <w:highlight w:val="none"/>
                <w:lang w:eastAsia="zh-CN"/>
              </w:rPr>
            </w:r>
            <w:r/>
          </w:p>
          <w:p>
            <w:pPr>
              <w:pStyle w:val="1499"/>
              <w:ind w:left="0" w:right="0"/>
              <w:keepLines w:val="0"/>
              <w:keepNext w:val="0"/>
              <w:pageBreakBefore w:val="0"/>
              <w:spacing w:line="360" w:lineRule="auto"/>
              <w:widowControl/>
              <w:rPr>
                <w:rFonts w:hint="eastAsia" w:ascii="宋体" w:hAnsi="宋体" w:eastAsia="宋体" w:cs="宋体"/>
                <w:b w:val="0"/>
                <w:bCs/>
                <w:color w:val="000000"/>
                <w:sz w:val="24"/>
                <w:szCs w:val="24"/>
                <w:highlight w:val="yellow"/>
              </w:rPr>
              <w:outlineLvl w:val="9"/>
            </w:pPr>
            <w:r>
              <w:rPr>
                <w:rFonts w:hint="eastAsia" w:ascii="宋体" w:hAnsi="宋体" w:eastAsia="宋体" w:cs="宋体"/>
                <w:b w:val="0"/>
                <w:bCs/>
                <w:color w:val="000000"/>
                <w:sz w:val="24"/>
                <w:szCs w:val="24"/>
                <w:highlight w:val="none"/>
              </w:rPr>
              <w:t xml:space="preserve">采购人地址：江苏省无锡市锡山区东园路22号</w:t>
            </w:r>
            <w:r>
              <w:rPr>
                <w:rFonts w:hint="eastAsia" w:ascii="宋体" w:hAnsi="宋体" w:eastAsia="宋体" w:cs="宋体"/>
                <w:b w:val="0"/>
                <w:bCs/>
                <w:color w:val="000000"/>
                <w:sz w:val="24"/>
                <w:szCs w:val="24"/>
                <w:highlight w:val="yellow"/>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采购机构地址：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lang w:val="en-US" w:eastAsia="zh-CN"/>
              </w:rPr>
            </w:r>
            <w:r/>
          </w:p>
        </w:tc>
      </w:tr>
      <w:tr>
        <w:trPr>
          <w:trHeight w:val="2987"/>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54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采购项目概况、要求：</w:t>
            </w:r>
            <w:r>
              <w:rPr>
                <w:rFonts w:hint="eastAsia" w:ascii="宋体" w:hAnsi="宋体" w:eastAsia="宋体" w:cs="宋体"/>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采购内容：</w:t>
            </w:r>
            <w:r>
              <w:rPr>
                <w:rFonts w:hint="eastAsia" w:eastAsia="宋体" w:cs="宋体"/>
                <w:color w:val="000000"/>
                <w:sz w:val="24"/>
                <w:szCs w:val="24"/>
                <w:highlight w:val="none"/>
                <w:lang w:eastAsia="zh-CN"/>
              </w:rPr>
              <w:t xml:space="preserve">东北塘街道绿化养护项目（北部片区、南部片区）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t xml:space="preserve">详见“三</w:t>
            </w:r>
            <w:r>
              <w:rPr>
                <w:rFonts w:hint="eastAsia" w:ascii="宋体" w:hAnsi="宋体" w:eastAsia="宋体" w:cs="宋体"/>
                <w:color w:val="000000"/>
                <w:highlight w:val="none"/>
                <w:lang w:eastAsia="zh-CN"/>
              </w:rPr>
              <w:t xml:space="preserve">、项目技术要求和有关说明</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499"/>
              <w:jc w:val="left"/>
              <w:spacing w:line="360" w:lineRule="auto"/>
              <w:widowControl/>
              <w:tabs>
                <w:tab w:val="left" w:pos="360" w:leader="none"/>
                <w:tab w:val="left" w:pos="9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2、服务期限：</w:t>
            </w:r>
            <w:r>
              <w:rPr>
                <w:rFonts w:hint="eastAsia" w:eastAsia="宋体" w:cs="宋体"/>
                <w:color w:val="000000"/>
                <w:sz w:val="24"/>
                <w:szCs w:val="24"/>
                <w:highlight w:val="none"/>
                <w:lang w:val="en-US" w:eastAsia="zh-CN"/>
              </w:rPr>
              <w:t xml:space="preserve">2年，</w:t>
            </w:r>
            <w:r>
              <w:rPr>
                <w:rFonts w:hint="eastAsia" w:ascii="宋体" w:hAnsi="宋体" w:cs="宋体"/>
                <w:bCs/>
                <w:color w:val="000000"/>
                <w:sz w:val="24"/>
                <w:highlight w:val="none"/>
                <w:lang w:bidi="zh-CN"/>
              </w:rPr>
              <w:t xml:space="preserve">具体开始时间以采购人通知为准。</w:t>
            </w:r>
            <w:r>
              <w:rPr>
                <w:rFonts w:hint="eastAsia" w:ascii="宋体" w:hAnsi="宋体" w:eastAsia="宋体" w:cs="宋体"/>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3、质量要求：</w:t>
            </w:r>
            <w:r>
              <w:rPr>
                <w:color w:val="000000"/>
                <w:sz w:val="24"/>
                <w:highlight w:val="none"/>
              </w:rPr>
              <w:t xml:space="preserve">符合国家规定的</w:t>
            </w:r>
            <w:r>
              <w:rPr>
                <w:rFonts w:hint="eastAsia"/>
                <w:color w:val="000000"/>
                <w:sz w:val="24"/>
                <w:highlight w:val="none"/>
              </w:rPr>
              <w:t xml:space="preserve">一级、二级、三级</w:t>
            </w:r>
            <w:r>
              <w:rPr>
                <w:color w:val="000000"/>
                <w:sz w:val="24"/>
                <w:highlight w:val="none"/>
              </w:rPr>
              <w:t xml:space="preserve">养护标准</w:t>
            </w:r>
            <w:r>
              <w:rPr>
                <w:rFonts w:hint="eastAsia" w:ascii="宋体" w:hAnsi="宋体"/>
                <w:bCs/>
                <w:color w:val="000000"/>
                <w:sz w:val="24"/>
                <w:highlight w:val="none"/>
              </w:rPr>
              <w:t xml:space="preserve">。</w:t>
            </w:r>
            <w:r>
              <w:rPr>
                <w:rFonts w:hint="eastAsia" w:ascii="宋体" w:hAnsi="宋体" w:eastAsia="宋体" w:cs="宋体"/>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目投标预算价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96396</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eastAsia="zh-CN"/>
              </w:rPr>
              <w:t xml:space="preserve">，一标段（北部片区）：</w:t>
            </w:r>
            <w:r>
              <w:rPr>
                <w:rFonts w:hint="eastAsia" w:ascii="宋体" w:hAnsi="宋体" w:eastAsia="宋体" w:cs="宋体"/>
                <w:color w:val="000000"/>
                <w:sz w:val="24"/>
                <w:szCs w:val="24"/>
                <w:highlight w:val="none"/>
                <w:lang w:val="en-US" w:eastAsia="zh-CN"/>
              </w:rPr>
              <w:t xml:space="preserve">240.808926</w:t>
            </w:r>
            <w:r>
              <w:rPr>
                <w:rFonts w:hint="eastAsia" w:ascii="宋体" w:hAnsi="宋体" w:eastAsia="宋体" w:cs="宋体"/>
                <w:color w:val="000000"/>
                <w:sz w:val="24"/>
                <w:szCs w:val="24"/>
                <w:highlight w:val="none"/>
                <w:lang w:eastAsia="zh-CN"/>
              </w:rPr>
              <w:t xml:space="preserve">万元；二标段（南部片区）：</w:t>
            </w:r>
            <w:r>
              <w:rPr>
                <w:rFonts w:hint="eastAsia" w:ascii="宋体" w:hAnsi="宋体" w:eastAsia="宋体" w:cs="宋体"/>
                <w:color w:val="000000"/>
                <w:sz w:val="24"/>
                <w:szCs w:val="24"/>
                <w:highlight w:val="none"/>
                <w:lang w:val="en-US" w:eastAsia="zh-CN"/>
              </w:rPr>
              <w:t xml:space="preserve">224.155040</w:t>
            </w:r>
            <w:r>
              <w:rPr>
                <w:rFonts w:hint="eastAsia" w:ascii="宋体" w:hAnsi="宋体" w:eastAsia="宋体" w:cs="宋体"/>
                <w:color w:val="000000"/>
                <w:sz w:val="24"/>
                <w:szCs w:val="24"/>
                <w:highlight w:val="none"/>
                <w:lang w:eastAsia="zh-CN"/>
              </w:rPr>
              <w:t xml:space="preserve">万元。投标报价不得超过最高限价，否则作无效响应文件处理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154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5、本项目</w:t>
            </w:r>
            <w:r>
              <w:rPr>
                <w:rFonts w:hint="eastAsia" w:ascii="宋体" w:hAnsi="宋体" w:eastAsia="宋体" w:cs="宋体"/>
                <w:b/>
                <w:bCs w:val="0"/>
                <w:color w:val="000000"/>
                <w:sz w:val="24"/>
                <w:szCs w:val="24"/>
                <w:highlight w:val="none"/>
                <w:u w:val="single"/>
                <w:lang w:val="en-US" w:eastAsia="zh-CN"/>
              </w:rPr>
              <w:t xml:space="preserve">不接受</w:t>
            </w:r>
            <w:r>
              <w:rPr>
                <w:rFonts w:hint="eastAsia" w:ascii="宋体" w:hAnsi="宋体" w:eastAsia="宋体" w:cs="宋体"/>
                <w:b w:val="0"/>
                <w:bCs/>
                <w:color w:val="000000"/>
                <w:sz w:val="24"/>
                <w:szCs w:val="24"/>
                <w:highlight w:val="none"/>
                <w:lang w:val="en-US" w:eastAsia="zh-CN"/>
              </w:rPr>
              <w:t xml:space="preserve">联合体投标。</w:t>
            </w:r>
            <w:r>
              <w:rPr>
                <w:rFonts w:hint="eastAsia" w:ascii="宋体" w:hAnsi="宋体" w:eastAsia="宋体" w:cs="宋体"/>
                <w:b w:val="0"/>
                <w:bCs/>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6、本项目是否专门面向</w:t>
            </w:r>
            <w:r>
              <w:rPr>
                <w:rFonts w:hint="eastAsia" w:eastAsia="宋体" w:cs="宋体"/>
                <w:b w:val="0"/>
                <w:bCs/>
                <w:color w:val="000000"/>
                <w:sz w:val="24"/>
                <w:szCs w:val="24"/>
                <w:highlight w:val="none"/>
                <w:lang w:val="en-US" w:eastAsia="zh-CN"/>
              </w:rPr>
              <w:t xml:space="preserve">中小微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eastAsia="宋体" w:cs="宋体"/>
                <w:b/>
                <w:color w:val="000000"/>
                <w:sz w:val="24"/>
                <w:szCs w:val="24"/>
                <w:highlight w:val="none"/>
                <w:lang w:val="en-US" w:eastAsia="zh-CN"/>
              </w:rPr>
            </w:r>
            <w:r/>
          </w:p>
        </w:tc>
      </w:tr>
      <w:tr>
        <w:trPr>
          <w:trHeight w:val="90"/>
        </w:trPr>
        <w:tc>
          <w:tcPr>
            <w:tcW w:w="759" w:type="dxa"/>
            <w:vAlign w:val="center"/>
            <w:textDirection w:val="lrTb"/>
            <w:noWrap w:val="false"/>
          </w:tcPr>
          <w:p>
            <w:pPr>
              <w:pStyle w:val="1544"/>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010" w:type="dxa"/>
            <w:vAlign w:val="center"/>
            <w:textDirection w:val="lrTb"/>
            <w:noWrap w:val="false"/>
          </w:tcPr>
          <w:p>
            <w:pPr>
              <w:pStyle w:val="154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供应商资格要求：</w:t>
            </w:r>
            <w:r>
              <w:rPr>
                <w:rFonts w:hint="eastAsia" w:ascii="宋体" w:hAnsi="宋体" w:eastAsia="宋体" w:cs="宋体"/>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0"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w:t>
            </w:r>
            <w:r>
              <w:rPr>
                <w:rFonts w:ascii="宋体" w:hAnsi="宋体" w:eastAsia="宋体" w:cs="宋体"/>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3.落实政府采购政策需满足的资格要求：供应商为</w:t>
            </w:r>
            <w:r>
              <w:rPr>
                <w:rFonts w:hint="eastAsia"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小微企业/监狱企业/残疾人福利企业</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、本项目的特定资格要求：投标人拟派项目负责人必须</w:t>
            </w:r>
            <w:r>
              <w:rPr>
                <w:rFonts w:hint="eastAsia"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rPr>
              <w:t xml:space="preserve">园林绿化相关专业中级及以上职称（园林绿化相关专业职称证书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color w:val="000000"/>
                <w:sz w:val="24"/>
                <w:szCs w:val="24"/>
                <w:highlight w:val="none"/>
                <w:lang w:val="en-US" w:eastAsia="zh-CN"/>
              </w:rPr>
            </w:r>
            <w:r/>
          </w:p>
          <w:p>
            <w:pPr>
              <w:pStyle w:val="154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yellow"/>
                <w:lang w:val="en-US" w:eastAsia="zh-CN"/>
              </w:rPr>
              <w:outlineLvl w:val="9"/>
            </w:pPr>
            <w:r>
              <w:rPr>
                <w:rFonts w:hint="eastAsia"/>
                <w:sz w:val="24"/>
                <w:lang w:eastAsia="zh-CN"/>
              </w:rPr>
              <w:t xml:space="preserve">注：</w:t>
            </w:r>
            <w:r>
              <w:rPr>
                <w:rFonts w:hint="eastAsia" w:hAnsi="宋体" w:cs="宋体"/>
                <w:bCs/>
                <w:color w:val="000000"/>
                <w:sz w:val="24"/>
                <w:highlight w:val="none"/>
                <w:lang w:val="en-US" w:eastAsia="zh-CN"/>
              </w:rPr>
              <w:t xml:space="preserve">本项目共</w:t>
            </w:r>
            <w:r>
              <w:rPr>
                <w:rFonts w:hAnsi="宋体" w:cs="宋体"/>
                <w:bCs/>
                <w:color w:val="000000"/>
                <w:sz w:val="24"/>
                <w:highlight w:val="none"/>
              </w:rPr>
              <w:t xml:space="preserve">2</w:t>
            </w:r>
            <w:r>
              <w:rPr>
                <w:rFonts w:hint="eastAsia" w:hAnsi="宋体" w:cs="宋体"/>
                <w:bCs/>
                <w:color w:val="000000"/>
                <w:sz w:val="24"/>
                <w:highlight w:val="none"/>
              </w:rPr>
              <w:t xml:space="preserve">个标段</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供应商可投多个标段，但</w:t>
            </w:r>
            <w:r>
              <w:rPr>
                <w:rFonts w:hint="eastAsia" w:hAnsi="宋体" w:cs="宋体"/>
                <w:bCs/>
                <w:color w:val="000000"/>
                <w:sz w:val="24"/>
                <w:highlight w:val="none"/>
                <w:lang w:val="en-US" w:eastAsia="zh-CN"/>
              </w:rPr>
              <w:t xml:space="preserve">仅</w:t>
            </w:r>
            <w:r>
              <w:rPr>
                <w:rFonts w:hint="eastAsia" w:hAnsi="宋体" w:cs="宋体"/>
                <w:bCs/>
                <w:color w:val="000000"/>
                <w:sz w:val="24"/>
                <w:highlight w:val="none"/>
              </w:rPr>
              <w:t xml:space="preserve">能</w:t>
            </w:r>
            <w:r>
              <w:rPr>
                <w:rFonts w:hint="eastAsia" w:hAnsi="宋体" w:cs="宋体"/>
                <w:bCs/>
                <w:color w:val="000000"/>
                <w:sz w:val="24"/>
                <w:highlight w:val="none"/>
                <w:lang w:val="en-US" w:eastAsia="zh-CN"/>
              </w:rPr>
              <w:t xml:space="preserve">中标</w:t>
            </w:r>
            <w:r>
              <w:rPr>
                <w:rFonts w:hint="eastAsia" w:hAnsi="宋体" w:cs="宋体"/>
                <w:bCs/>
                <w:color w:val="000000"/>
                <w:sz w:val="24"/>
                <w:highlight w:val="none"/>
              </w:rPr>
              <w:t xml:space="preserve">1个标段。如</w:t>
            </w:r>
            <w:r>
              <w:rPr>
                <w:rFonts w:hint="eastAsia" w:hAnsi="宋体" w:cs="宋体"/>
                <w:bCs/>
                <w:color w:val="000000"/>
                <w:sz w:val="24"/>
                <w:highlight w:val="none"/>
                <w:lang w:val="en-US" w:eastAsia="zh-CN"/>
              </w:rPr>
              <w:t xml:space="preserve">2</w:t>
            </w:r>
            <w:r>
              <w:rPr>
                <w:rFonts w:hint="eastAsia" w:hAnsi="宋体" w:cs="宋体"/>
                <w:bCs/>
                <w:color w:val="000000"/>
                <w:sz w:val="24"/>
                <w:highlight w:val="none"/>
              </w:rPr>
              <w:t xml:space="preserve">个标段排名均为第一，</w:t>
            </w:r>
            <w:r>
              <w:rPr>
                <w:rFonts w:hint="eastAsia" w:hAnsi="宋体" w:cs="宋体"/>
                <w:bCs/>
                <w:color w:val="000000"/>
                <w:sz w:val="24"/>
                <w:highlight w:val="none"/>
                <w:lang w:val="en-US" w:eastAsia="zh-CN"/>
              </w:rPr>
              <w:t xml:space="preserve">优先中标金额大的</w:t>
            </w:r>
            <w:r>
              <w:rPr>
                <w:rFonts w:hint="eastAsia" w:hAnsi="宋体" w:cs="宋体"/>
                <w:bCs/>
                <w:color w:val="000000"/>
                <w:sz w:val="24"/>
                <w:highlight w:val="none"/>
              </w:rPr>
              <w:t xml:space="preserve">标段，其余标段由排名下一位自动递补。</w:t>
            </w:r>
            <w:r>
              <w:rPr>
                <w:rFonts w:hint="eastAsia" w:ascii="宋体" w:hAnsi="宋体" w:eastAsia="宋体" w:cs="宋体"/>
                <w:color w:val="000000"/>
                <w:sz w:val="24"/>
                <w:szCs w:val="24"/>
                <w:highlight w:val="yellow"/>
                <w:lang w:val="en-US" w:eastAsia="zh-CN"/>
              </w:rPr>
            </w:r>
            <w:r/>
          </w:p>
        </w:tc>
      </w:tr>
      <w:tr>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发售采购文件时间：</w:t>
            </w:r>
            <w:r>
              <w:rPr>
                <w:rFonts w:hint="eastAsia" w:ascii="宋体" w:hAnsi="宋体" w:eastAsia="宋体" w:cs="宋体"/>
                <w:color w:val="000000"/>
                <w:sz w:val="24"/>
                <w:szCs w:val="24"/>
                <w:highlight w:val="none"/>
              </w:rPr>
            </w:r>
            <w:r/>
          </w:p>
          <w:p>
            <w:pPr>
              <w:pStyle w:val="149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提供采购文件时间：自</w:t>
            </w:r>
            <w:r>
              <w:rPr>
                <w:rFonts w:hint="eastAsia" w:ascii="宋体" w:hAnsi="宋体" w:eastAsia="宋体" w:cs="宋体"/>
                <w:bCs/>
                <w:color w:val="000000"/>
                <w:sz w:val="24"/>
                <w:szCs w:val="24"/>
                <w:highlight w:val="none"/>
                <w:lang w:val="en-US" w:eastAsia="zh-CN"/>
              </w:rPr>
              <w:t xml:space="preserve">发布之日起5个工作日</w:t>
            </w:r>
            <w:r>
              <w:rPr>
                <w:rFonts w:hint="eastAsia" w:ascii="宋体" w:hAnsi="宋体" w:eastAsia="宋体" w:cs="宋体"/>
                <w:bCs/>
                <w:color w:val="000000"/>
                <w:sz w:val="24"/>
                <w:szCs w:val="24"/>
                <w:highlight w:val="none"/>
              </w:rPr>
              <w:t xml:space="preserve">，法定假日不办理。</w:t>
            </w:r>
            <w:r>
              <w:rPr>
                <w:rFonts w:hint="eastAsia" w:ascii="宋体" w:hAnsi="宋体" w:eastAsia="宋体" w:cs="宋体"/>
                <w:bCs/>
                <w:color w:val="000000"/>
                <w:sz w:val="24"/>
                <w:szCs w:val="24"/>
                <w:highlight w:val="none"/>
              </w:rPr>
            </w:r>
            <w:r/>
          </w:p>
          <w:p>
            <w:pPr>
              <w:pStyle w:val="149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2、获取方式：本项目采用网上注册登记方式，网上注册登记成功后系统内免费下载。</w:t>
            </w:r>
            <w:r>
              <w:rPr>
                <w:rFonts w:hint="eastAsia" w:ascii="宋体" w:hAnsi="宋体" w:eastAsia="宋体" w:cs="宋体"/>
                <w:bCs/>
                <w:color w:val="000000"/>
                <w:sz w:val="24"/>
                <w:szCs w:val="24"/>
                <w:highlight w:val="none"/>
              </w:rPr>
            </w:r>
            <w:r/>
          </w:p>
          <w:p>
            <w:pPr>
              <w:pStyle w:val="149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3、潜在</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rPr>
                <w:rFonts w:hint="eastAsia" w:ascii="宋体" w:hAnsi="宋体" w:eastAsia="宋体" w:cs="宋体"/>
                <w:bCs/>
                <w:color w:val="000000"/>
                <w:sz w:val="24"/>
                <w:szCs w:val="24"/>
                <w:highlight w:val="none"/>
              </w:rPr>
            </w:r>
            <w:r/>
          </w:p>
          <w:p>
            <w:pPr>
              <w:pStyle w:val="149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应承担其编制响应文件以及递交响应文件所涉及的一切费用。无论投标结果如何，采购人对上述费用不负任何责任。</w:t>
            </w:r>
            <w:r>
              <w:rPr>
                <w:rFonts w:hint="eastAsia" w:ascii="宋体" w:hAnsi="宋体" w:eastAsia="宋体" w:cs="宋体"/>
                <w:bCs/>
                <w:color w:val="000000"/>
                <w:sz w:val="24"/>
                <w:szCs w:val="24"/>
                <w:highlight w:val="none"/>
              </w:rPr>
            </w:r>
            <w:r/>
          </w:p>
          <w:p>
            <w:pPr>
              <w:pStyle w:val="149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5、本项目无须缴纳投标保证金。</w:t>
            </w:r>
            <w:r>
              <w:rPr>
                <w:rFonts w:hint="eastAsia" w:ascii="宋体" w:hAnsi="宋体" w:eastAsia="宋体" w:cs="宋体"/>
                <w:bCs/>
                <w:color w:val="000000"/>
                <w:sz w:val="24"/>
                <w:szCs w:val="24"/>
                <w:highlight w:val="none"/>
              </w:rPr>
            </w:r>
            <w:r/>
          </w:p>
        </w:tc>
      </w:tr>
      <w:tr>
        <w:trPr>
          <w:trHeight w:val="90"/>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投标供应商对采购文件提出修改、澄清要求的截止时间：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7 </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16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00时，以书面</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t xml:space="preserve">形式和电子邮件形式发送给采购代理机构。</w:t>
            </w:r>
            <w:r>
              <w:rPr>
                <w:rFonts w:hint="eastAsia" w:ascii="宋体" w:hAnsi="宋体" w:eastAsia="宋体" w:cs="宋体"/>
                <w:color w:val="000000"/>
                <w:sz w:val="24"/>
                <w:szCs w:val="24"/>
                <w:highlight w:val="none"/>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采购人对采购文件修改、澄清的截止时间：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7 </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16</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00时前，</w:t>
            </w:r>
            <w:r>
              <w:rPr>
                <w:rFonts w:hint="eastAsia" w:hAnsi="宋体" w:cs="宋体"/>
                <w:sz w:val="24"/>
                <w:highlight w:val="none"/>
              </w:rPr>
              <w:t xml:space="preserve">以电子邮件形式告知</w:t>
            </w:r>
            <w:r>
              <w:rPr>
                <w:rFonts w:hint="eastAsia" w:ascii="宋体" w:hAnsi="宋体" w:eastAsia="宋体" w:cs="宋体"/>
                <w:color w:val="000000"/>
                <w:sz w:val="24"/>
                <w:szCs w:val="24"/>
                <w:highlight w:val="none"/>
              </w:rPr>
              <w:t xml:space="preserve">各报名投标供应商。</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sz w:val="24"/>
                <w:szCs w:val="24"/>
                <w:highlight w:val="none"/>
              </w:rPr>
              <w:t xml:space="preserve">无需递交</w:t>
            </w: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投标有效期：投标截止之日起90天</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投标文件开始接收时间：202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2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截止时间后的投标文件恕不接受。</w:t>
            </w:r>
            <w:r>
              <w:rPr>
                <w:rFonts w:hint="eastAsia" w:ascii="宋体" w:hAnsi="宋体" w:eastAsia="宋体" w:cs="宋体"/>
                <w:color w:val="000000"/>
                <w:sz w:val="24"/>
                <w:szCs w:val="24"/>
                <w:highlight w:val="none"/>
              </w:rPr>
            </w:r>
            <w:r/>
          </w:p>
          <w:p>
            <w:pPr>
              <w:pStyle w:val="1544"/>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投标方式：网上投标截止时间前</w:t>
            </w:r>
            <w:r>
              <w:rPr>
                <w:rFonts w:hint="eastAsia" w:ascii="宋体" w:hAnsi="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投标客户端投标</w:t>
            </w:r>
            <w:r>
              <w:rPr>
                <w:rFonts w:hint="eastAsia" w:ascii="宋体" w:hAnsi="宋体" w:eastAsia="宋体" w:cs="宋体"/>
                <w:color w:val="000000"/>
                <w:sz w:val="24"/>
                <w:szCs w:val="24"/>
                <w:highlight w:val="none"/>
                <w:lang w:val="en-US" w:eastAsia="zh-CN" w:bidi="ar-SA"/>
              </w:rPr>
            </w:r>
            <w:r/>
          </w:p>
          <w:p>
            <w:pPr>
              <w:pStyle w:val="1544"/>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投标地点：江苏省政府采购（苏采云）平台投标，线上不见面开标</w:t>
            </w:r>
            <w:r>
              <w:rPr>
                <w:rFonts w:hint="eastAsia" w:ascii="宋体" w:hAnsi="宋体" w:eastAsia="宋体" w:cs="宋体"/>
                <w:color w:val="000000"/>
                <w:sz w:val="24"/>
                <w:szCs w:val="24"/>
                <w:highlight w:val="none"/>
                <w:lang w:val="en-US" w:eastAsia="zh-CN" w:bidi="ar-SA"/>
              </w:rPr>
            </w:r>
            <w:r/>
          </w:p>
          <w:p>
            <w:pPr>
              <w:pStyle w:val="1499"/>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网上投标解密时间：开启解密后半小时；</w:t>
            </w:r>
            <w:r>
              <w:rPr>
                <w:rFonts w:hint="eastAsia" w:ascii="宋体" w:hAnsi="宋体" w:eastAsia="宋体" w:cs="宋体"/>
                <w:color w:val="000000"/>
                <w:sz w:val="24"/>
                <w:szCs w:val="24"/>
                <w:highlight w:val="none"/>
                <w:lang w:val="en-US" w:eastAsia="zh-CN" w:bidi="ar-SA"/>
              </w:rPr>
            </w:r>
            <w:r/>
          </w:p>
          <w:p>
            <w:pPr>
              <w:pStyle w:val="1518"/>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rPr>
            </w:r>
            <w:r/>
          </w:p>
          <w:p>
            <w:pPr>
              <w:pStyle w:val="1518"/>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eastAsia="宋体" w:cs="宋体"/>
                <w:b/>
                <w:bCs w:val="0"/>
                <w:color w:val="000000"/>
                <w:sz w:val="24"/>
                <w:szCs w:val="24"/>
                <w:highlight w:val="none"/>
              </w:rPr>
            </w:r>
            <w:r/>
          </w:p>
          <w:p>
            <w:pPr>
              <w:pStyle w:val="1518"/>
              <w:ind w:left="0" w:right="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val="0"/>
                <w:color w:val="000000"/>
                <w:sz w:val="24"/>
                <w:szCs w:val="24"/>
                <w:highlight w:val="none"/>
              </w:rPr>
              <w:t xml:space="preserve">2、若资格审查中或评审过程中，采购人/代理机构/评标委员会对响应文件存在疑问，</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被授权代表须在接到在线询标函后15分钟内，在开标界面在线以澄清函回复并签章；若</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被授权代表未在规定时间内按上述要求做出回复，则视为</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默认资审结果或评审结果。</w:t>
            </w:r>
            <w:r>
              <w:rPr>
                <w:rFonts w:hint="eastAsia" w:ascii="宋体" w:hAnsi="宋体" w:eastAsia="宋体" w:cs="宋体"/>
                <w:color w:val="000000"/>
                <w:sz w:val="24"/>
                <w:szCs w:val="24"/>
                <w:highlight w:val="none"/>
              </w:rPr>
            </w:r>
            <w:r/>
          </w:p>
        </w:tc>
      </w:tr>
      <w:tr>
        <w:trPr>
          <w:trHeight w:val="599"/>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 8</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2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30</w:t>
            </w:r>
            <w:r>
              <w:rPr>
                <w:rFonts w:hint="eastAsia" w:ascii="宋体" w:hAnsi="宋体" w:eastAsia="宋体" w:cs="宋体"/>
                <w:color w:val="000000"/>
                <w:sz w:val="24"/>
                <w:szCs w:val="24"/>
                <w:highlight w:val="none"/>
              </w:rPr>
            </w:r>
            <w:r/>
          </w:p>
          <w:p>
            <w:pPr>
              <w:pStyle w:val="1499"/>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开标地点：苏采云系统（网址：http://jszfcg.jsczt.cn/）“开标大厅”</w:t>
            </w:r>
            <w:r>
              <w:rPr>
                <w:rFonts w:hint="eastAsia" w:ascii="宋体" w:hAnsi="宋体" w:eastAsia="宋体" w:cs="宋体"/>
                <w:color w:val="000000"/>
                <w:sz w:val="24"/>
                <w:szCs w:val="24"/>
                <w:highlight w:val="none"/>
                <w:lang w:val="zh-CN"/>
              </w:rPr>
            </w:r>
            <w:r/>
          </w:p>
        </w:tc>
      </w:tr>
      <w:tr>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8  </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2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确定中标单位地点：苏采云系统（网址：http://jszfcg.jsczt.cn/）“开标大厅”</w:t>
            </w:r>
            <w:r>
              <w:rPr>
                <w:rFonts w:hint="eastAsia" w:ascii="宋体" w:hAnsi="宋体" w:eastAsia="宋体" w:cs="宋体"/>
                <w:color w:val="000000"/>
                <w:sz w:val="24"/>
                <w:szCs w:val="24"/>
                <w:highlight w:val="none"/>
              </w:rPr>
            </w:r>
            <w:r/>
          </w:p>
        </w:tc>
      </w:tr>
      <w:tr>
        <w:trPr>
          <w:trHeight w:val="713"/>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投标文件制作要求：</w:t>
            </w:r>
            <w:r>
              <w:rPr>
                <w:rFonts w:hint="eastAsia" w:ascii="宋体" w:hAnsi="宋体" w:eastAsia="宋体" w:cs="宋体"/>
                <w:color w:val="000000"/>
                <w:sz w:val="24"/>
                <w:szCs w:val="24"/>
                <w:highlight w:val="none"/>
              </w:rPr>
            </w:r>
            <w:r/>
          </w:p>
          <w:p>
            <w:pPr>
              <w:pStyle w:val="149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本项目采用线上电子开评标，供应商在开标截止时间前网上上传电子投标文件。</w:t>
            </w:r>
            <w:r>
              <w:rPr>
                <w:rFonts w:hint="eastAsia" w:ascii="宋体" w:hAnsi="宋体" w:eastAsia="宋体" w:cs="宋体"/>
                <w:color w:val="000000"/>
                <w:sz w:val="24"/>
                <w:szCs w:val="24"/>
                <w:highlight w:val="none"/>
              </w:rPr>
            </w:r>
            <w:r/>
          </w:p>
          <w:p>
            <w:pPr>
              <w:pStyle w:val="149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开标当天请供应商联系人保持通讯畅通。</w:t>
            </w:r>
            <w:r>
              <w:rPr>
                <w:rFonts w:hint="eastAsia" w:ascii="宋体" w:hAnsi="宋体" w:eastAsia="宋体" w:cs="宋体"/>
                <w:color w:val="000000"/>
                <w:sz w:val="24"/>
                <w:szCs w:val="24"/>
                <w:highlight w:val="none"/>
              </w:rPr>
            </w:r>
            <w:r/>
          </w:p>
          <w:p>
            <w:pPr>
              <w:pStyle w:val="149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供应商请仔细阅读供应商注册流程和采购文件中关于电子开评标等相关事项，如有问题可发送邮件或电话咨询。</w:t>
            </w:r>
            <w:r>
              <w:rPr>
                <w:rFonts w:hint="eastAsia" w:ascii="宋体" w:hAnsi="宋体" w:eastAsia="宋体" w:cs="宋体"/>
                <w:color w:val="000000"/>
                <w:sz w:val="24"/>
                <w:szCs w:val="24"/>
                <w:highlight w:val="none"/>
              </w:rPr>
            </w:r>
            <w:r/>
          </w:p>
          <w:p>
            <w:pPr>
              <w:pStyle w:val="149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、本次采购采用“苏采云”系统进行采购活动，招标文件发布、报价、评审和中标结果发布全程电子化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9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、中标供应商在收到中标通知书后与采购人签订合同前，必须提供与系统中电子投标文件一致的纸质投标文件一式</w:t>
            </w:r>
            <w:r>
              <w:rPr>
                <w:rFonts w:hint="eastAsia" w:ascii="宋体" w:hAnsi="宋体" w:eastAsia="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lang w:eastAsia="zh-CN"/>
              </w:rPr>
              <w:t xml:space="preserve">份（</w:t>
            </w:r>
            <w:r>
              <w:rPr>
                <w:rFonts w:hint="eastAsia" w:ascii="宋体" w:hAnsi="宋体" w:eastAsia="宋体" w:cs="宋体"/>
                <w:b/>
                <w:color w:val="000000"/>
                <w:sz w:val="24"/>
                <w:szCs w:val="24"/>
                <w:highlight w:val="none"/>
                <w:lang w:val="en-US" w:eastAsia="zh-CN"/>
              </w:rPr>
              <w:t xml:space="preserve">一正一副</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1499"/>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rPr>
                <w:rFonts w:hint="eastAsia" w:ascii="宋体" w:hAnsi="宋体" w:eastAsia="宋体" w:cs="宋体"/>
                <w:color w:val="000000"/>
                <w:sz w:val="24"/>
                <w:szCs w:val="24"/>
                <w:highlight w:val="none"/>
                <w:lang w:eastAsia="zh-CN"/>
              </w:rPr>
            </w:r>
            <w:r/>
          </w:p>
          <w:p>
            <w:pPr>
              <w:pStyle w:val="1499"/>
              <w:ind w:left="0" w:right="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联系地址：</w:t>
            </w:r>
            <w:r>
              <w:rPr>
                <w:rFonts w:hint="eastAsia" w:ascii="宋体" w:hAnsi="宋体" w:eastAsia="宋体" w:cs="宋体"/>
                <w:b w:val="0"/>
                <w:bCs/>
                <w:color w:val="000000"/>
                <w:sz w:val="24"/>
                <w:szCs w:val="24"/>
                <w:highlight w:val="none"/>
              </w:rPr>
              <w:t xml:space="preserve">江苏省无锡市锡山区东园路22号</w:t>
            </w:r>
            <w:r>
              <w:rPr>
                <w:rFonts w:hint="eastAsia" w:ascii="宋体" w:hAnsi="宋体" w:eastAsia="宋体" w:cs="宋体"/>
                <w:bCs/>
                <w:color w:val="000000"/>
                <w:sz w:val="24"/>
                <w:szCs w:val="24"/>
                <w:highlight w:val="none"/>
                <w:lang w:eastAsia="zh-CN"/>
              </w:rPr>
            </w:r>
            <w:r/>
          </w:p>
          <w:p>
            <w:pPr>
              <w:pStyle w:val="1499"/>
              <w:ind w:left="0" w:right="0"/>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采购单位联系人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李工</w:t>
            </w:r>
            <w:r>
              <w:rPr>
                <w:rFonts w:ascii="宋体" w:hAnsi="宋体" w:eastAsia="宋体" w:cs="宋体"/>
                <w:bCs/>
                <w:color w:val="000000"/>
                <w:sz w:val="24"/>
                <w:szCs w:val="24"/>
                <w:highlight w:val="none"/>
                <w:lang w:val="en-US" w:eastAsia="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lang w:val="zh-CN"/>
              </w:rPr>
            </w:r>
            <w:r/>
          </w:p>
          <w:p>
            <w:pPr>
              <w:pStyle w:val="1499"/>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刘燕</w:t>
            </w:r>
            <w:r>
              <w:rPr>
                <w:rFonts w:hint="eastAsia" w:ascii="宋体" w:hAnsi="宋体" w:eastAsia="宋体" w:cs="宋体"/>
                <w:color w:val="000000"/>
                <w:sz w:val="24"/>
                <w:szCs w:val="24"/>
                <w:highlight w:val="none"/>
                <w:lang w:val="en-US" w:eastAsia="zh-CN"/>
              </w:rPr>
            </w:r>
            <w:r/>
          </w:p>
          <w:p>
            <w:pPr>
              <w:pStyle w:val="149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联系电话、传真：</w:t>
            </w:r>
            <w:r>
              <w:rPr>
                <w:rFonts w:hint="eastAsia" w:ascii="宋体" w:hAnsi="宋体" w:eastAsia="宋体" w:cs="宋体"/>
                <w:bCs/>
                <w:color w:val="000000"/>
                <w:sz w:val="24"/>
                <w:szCs w:val="24"/>
                <w:highlight w:val="none"/>
              </w:rPr>
              <w:t xml:space="preserve">0510-88226300</w:t>
            </w:r>
            <w:r>
              <w:rPr>
                <w:rFonts w:hint="eastAsia" w:ascii="宋体" w:hAnsi="宋体" w:eastAsia="宋体" w:cs="宋体"/>
                <w:color w:val="000000"/>
                <w:sz w:val="24"/>
                <w:szCs w:val="24"/>
                <w:highlight w:val="none"/>
              </w:rPr>
            </w:r>
            <w:r/>
          </w:p>
          <w:p>
            <w:pPr>
              <w:pStyle w:val="149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rPr>
            </w:r>
            <w:r/>
          </w:p>
          <w:p>
            <w:pPr>
              <w:pStyle w:val="149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邮政编码：214000</w:t>
            </w:r>
            <w:r>
              <w:rPr>
                <w:rFonts w:hint="eastAsia" w:ascii="宋体" w:hAnsi="宋体" w:eastAsia="宋体" w:cs="宋体"/>
                <w:color w:val="000000"/>
                <w:sz w:val="24"/>
                <w:szCs w:val="24"/>
                <w:highlight w:val="none"/>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电子邮件地址：</w:t>
            </w:r>
            <w:r>
              <w:rPr>
                <w:rFonts w:hint="eastAsia" w:ascii="宋体" w:hAnsi="宋体" w:eastAsia="宋体" w:cs="Times New Roman"/>
                <w:bCs/>
                <w:sz w:val="24"/>
                <w:szCs w:val="24"/>
                <w:highlight w:val="none"/>
                <w:lang w:val="en-US" w:eastAsia="zh-CN"/>
              </w:rPr>
              <w:t xml:space="preserve">1915688621@qq.com</w:t>
            </w:r>
            <w:r>
              <w:rPr>
                <w:rFonts w:hint="eastAsia" w:ascii="宋体" w:hAnsi="宋体" w:eastAsia="宋体" w:cs="宋体"/>
                <w:color w:val="000000"/>
                <w:sz w:val="24"/>
                <w:szCs w:val="24"/>
                <w:highlight w:val="none"/>
              </w:rPr>
            </w:r>
            <w:r/>
          </w:p>
        </w:tc>
      </w:tr>
      <w:tr>
        <w:trPr>
          <w:trHeight w:val="91"/>
        </w:trPr>
        <w:tc>
          <w:tcPr>
            <w:tcW w:w="759" w:type="dxa"/>
            <w:vAlign w:val="center"/>
            <w:textDirection w:val="lrTb"/>
            <w:noWrap w:val="false"/>
          </w:tcPr>
          <w:p>
            <w:pPr>
              <w:pStyle w:val="149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14</w:t>
            </w:r>
            <w:r>
              <w:rPr>
                <w:rFonts w:hint="eastAsia" w:ascii="宋体" w:hAnsi="宋体" w:eastAsia="宋体" w:cs="宋体"/>
                <w:color w:val="000000"/>
                <w:sz w:val="24"/>
                <w:szCs w:val="24"/>
                <w:highlight w:val="none"/>
                <w:lang w:val="zh-CN"/>
              </w:rPr>
            </w:r>
            <w:r/>
          </w:p>
        </w:tc>
        <w:tc>
          <w:tcPr>
            <w:tcW w:w="8010" w:type="dxa"/>
            <w:vAlign w:val="center"/>
            <w:textDirection w:val="lrTb"/>
            <w:noWrap w:val="false"/>
          </w:tcPr>
          <w:p>
            <w:pPr>
              <w:pStyle w:val="1499"/>
              <w:ind w:left="0" w:right="0"/>
              <w:keepLines w:val="0"/>
              <w:keepNext w:val="0"/>
              <w:pageBreakBefore w:val="0"/>
              <w:spacing w:line="360" w:lineRule="auto"/>
              <w:widowControl/>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潜在投标供应商访问江苏省政府采购（苏采云）平台的网络地址和方法：</w:t>
            </w:r>
            <w:r>
              <w:rPr>
                <w:rFonts w:hint="eastAsia" w:ascii="宋体" w:hAnsi="宋体" w:eastAsia="宋体" w:cs="宋体"/>
                <w:b/>
                <w:bCs/>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1、请有意参加本项目投标的供应商按以下流程进行操作：</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（1）访问“无锡政府采购网”点击“江苏省政府采购（苏采云）平台”——“用户注册”按钮进入注册界面进行账号注册并填写申请信息,也可以直接通过http://jszfcg.jscz.gov.cn/jszc/register进入注册界面。</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（2）领取CA：</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（3）CA驱动下载：</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（5）采购文件（后缀名为“.kedt”）、“苏采云”系统供应商操作手册及政府采购客户端工具也可通过“苏采云”系统--已参与项目--报名详情页面内相应链接进行下载。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（7）采购代理机构将数据电文形式的采购文件加载至“苏采云”系统，供潜在供应商下载或者查阅。</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（8）苏采云系统应使用谷歌浏览器参与不见面开标。</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3、有关本次招标的事项若存在变动或修改，敬请及时关注“无锡政府采购网”、“江苏政府采购网”发布的信息。</w:t>
            </w:r>
            <w:r>
              <w:rPr>
                <w:rFonts w:hint="eastAsia" w:ascii="宋体" w:hAnsi="宋体" w:eastAsia="宋体" w:cs="宋体"/>
                <w:color w:val="000000"/>
                <w:sz w:val="24"/>
                <w:szCs w:val="24"/>
                <w:highlight w:val="none"/>
                <w:lang w:val="zh-CN"/>
              </w:rPr>
            </w:r>
            <w:r/>
          </w:p>
          <w:p>
            <w:pPr>
              <w:pStyle w:val="149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4、如投标人未按上述要求操作，由此所产生的损失及风险由投标人自行承担。</w:t>
            </w:r>
            <w:r>
              <w:rPr>
                <w:rFonts w:hint="eastAsia" w:ascii="宋体" w:hAnsi="宋体" w:eastAsia="宋体" w:cs="宋体"/>
                <w:color w:val="000000"/>
                <w:sz w:val="24"/>
                <w:szCs w:val="24"/>
                <w:highlight w:val="none"/>
                <w:lang w:val="zh-CN"/>
              </w:rPr>
            </w:r>
            <w:r/>
          </w:p>
        </w:tc>
      </w:tr>
    </w:tbl>
    <w:p>
      <w:pPr>
        <w:pStyle w:val="1549"/>
        <w:ind w:left="0" w:firstLine="0"/>
        <w:rPr>
          <w:rFonts w:hint="eastAsia"/>
          <w:color w:val="000000"/>
          <w:highlight w:val="none"/>
        </w:rPr>
        <w:outlineLvl w:val="9"/>
      </w:pPr>
      <w:r>
        <w:rPr>
          <w:rFonts w:hint="eastAsia"/>
          <w:color w:val="000000"/>
          <w:highlight w:val="none"/>
        </w:rPr>
      </w:r>
      <w:r/>
    </w:p>
    <w:p>
      <w:pPr>
        <w:pStyle w:val="1499"/>
        <w:jc w:val="center"/>
        <w:spacing w:line="360" w:lineRule="auto"/>
        <w:rPr>
          <w:rStyle w:val="1508"/>
          <w:rFonts w:hint="eastAsia"/>
          <w:color w:val="000000"/>
          <w:highlight w:val="none"/>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8" w:name="_Toc23923"/>
      <w:r>
        <w:rPr>
          <w:rStyle w:val="1508"/>
          <w:rFonts w:hint="eastAsia"/>
          <w:color w:val="000000"/>
          <w:highlight w:val="none"/>
          <w:lang w:val="en-US" w:eastAsia="zh-CN"/>
        </w:rPr>
      </w:r>
      <w:r/>
    </w:p>
    <w:p>
      <w:pPr>
        <w:pStyle w:val="1499"/>
        <w:jc w:val="center"/>
        <w:spacing w:line="360" w:lineRule="auto"/>
        <w:rPr>
          <w:rFonts w:hint="eastAsia" w:ascii="Times New Roman" w:hAnsi="宋体" w:eastAsia="宋体" w:cs="宋体"/>
          <w:b/>
          <w:bCs/>
          <w:sz w:val="32"/>
          <w:szCs w:val="32"/>
          <w:highlight w:val="none"/>
        </w:rPr>
        <w:outlineLvl w:val="0"/>
      </w:pPr>
      <w:r/>
      <w:bookmarkStart w:id="19" w:name="_Toc24863"/>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580"/>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eastAsia="宋体" w:cs="宋体"/>
          <w:bCs/>
          <w:color w:val="000000"/>
          <w:sz w:val="24"/>
          <w:szCs w:val="24"/>
          <w:highlight w:val="none"/>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做出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（2）具有独立承担民事责任能力的投标人营业执照或相关部门的登记证明文件原件扫描件；</w:t>
      </w:r>
      <w:r>
        <w:rPr>
          <w:rFonts w:hint="eastAsia" w:ascii="宋体" w:hAnsi="宋体" w:eastAsia="宋体" w:cs="宋体"/>
          <w:bCs/>
          <w:color w:val="000000"/>
          <w:sz w:val="24"/>
          <w:szCs w:val="24"/>
          <w:highlight w:val="none"/>
          <w:lang w:eastAsia="zh-CN"/>
        </w:rPr>
      </w:r>
      <w:r/>
    </w:p>
    <w:p>
      <w:pPr>
        <w:pStyle w:val="1499"/>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原件扫描件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w:t>
      </w:r>
      <w:r>
        <w:rPr>
          <w:rFonts w:hint="eastAsia" w:ascii="宋体" w:hAnsi="宋体" w:eastAsia="宋体" w:cs="宋体"/>
          <w:bCs/>
          <w:color w:val="000000"/>
          <w:sz w:val="24"/>
          <w:szCs w:val="24"/>
          <w:highlight w:val="none"/>
          <w:lang w:val="en-US" w:eastAsia="zh-CN"/>
        </w:rPr>
        <w:t xml:space="preserve">证明文件；</w:t>
      </w:r>
      <w:r>
        <w:rPr>
          <w:rFonts w:hint="eastAsia" w:ascii="宋体" w:hAnsi="宋体" w:eastAsia="宋体" w:cs="宋体"/>
          <w:bCs/>
          <w:color w:val="000000"/>
          <w:sz w:val="24"/>
          <w:szCs w:val="24"/>
          <w:highlight w:val="none"/>
          <w:lang w:val="en-US" w:eastAsia="zh-CN"/>
        </w:rPr>
      </w:r>
      <w:r/>
    </w:p>
    <w:p>
      <w:pPr>
        <w:pStyle w:val="1499"/>
        <w:ind w:firstLine="480"/>
        <w:jc w:val="left"/>
        <w:keepLines w:val="0"/>
        <w:keepNext w:val="0"/>
        <w:pageBreakBefore w:val="0"/>
        <w:spacing w:line="360" w:lineRule="auto"/>
        <w:widowControl w:val="off"/>
        <w:rPr>
          <w:rFonts w:hint="eastAsia" w:ascii="宋体" w:hAnsi="宋体" w:cs="宋体"/>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cs="宋体"/>
          <w:sz w:val="24"/>
          <w:szCs w:val="24"/>
          <w:lang w:val="en-US" w:eastAsia="zh-CN"/>
        </w:rPr>
        <w:t xml:space="preserve">项目负责人需提供园林绿化相关专业中级及以上职称扫描件（园林绿化相关专业职称证书是指：与园林绿化工程规划、设计、施工及养护管理相关的专业，包括园林（含园林规划设计、园林植物、风景园林、园林绿化等）、园艺、城市规划、景观、植物（含植保、森保等）的职称证书）。</w:t>
      </w:r>
      <w:r>
        <w:rPr>
          <w:rFonts w:hint="eastAsia" w:ascii="宋体" w:hAnsi="宋体" w:cs="宋体"/>
          <w:sz w:val="24"/>
          <w:szCs w:val="24"/>
          <w:lang w:val="en-US" w:eastAsia="zh-CN"/>
        </w:rPr>
      </w:r>
      <w:r/>
    </w:p>
    <w:p>
      <w:pPr>
        <w:pStyle w:val="1544"/>
        <w:ind w:firstLine="480"/>
        <w:spacing w:before="0" w:beforeAutospacing="0" w:after="0" w:afterAutospacing="0" w:line="360" w:lineRule="auto"/>
        <w:widowControl/>
        <w:rPr>
          <w:rFonts w:hint="eastAsia" w:ascii="宋体" w:hAnsi="宋体" w:eastAsia="宋体" w:cs="宋体"/>
          <w:szCs w:val="22"/>
          <w:shd w:val="clear" w:color="auto" w:fill="ffffff"/>
        </w:rPr>
      </w:pPr>
      <w:r>
        <w:rPr>
          <w:rFonts w:hint="eastAsia" w:ascii="宋体" w:hAnsi="宋体" w:eastAsia="宋体" w:cs="宋体"/>
          <w:szCs w:val="22"/>
          <w:shd w:val="clear" w:color="auto" w:fill="ffffff"/>
          <w:lang w:eastAsia="zh-CN"/>
        </w:rPr>
        <w:t xml:space="preserve">（</w:t>
      </w:r>
      <w:r>
        <w:rPr>
          <w:rFonts w:hint="eastAsia" w:ascii="宋体" w:hAnsi="宋体" w:eastAsia="宋体" w:cs="宋体"/>
          <w:szCs w:val="22"/>
          <w:shd w:val="clear" w:color="auto" w:fill="ffffff"/>
          <w:lang w:val="en-US" w:eastAsia="zh-CN"/>
        </w:rPr>
        <w:t xml:space="preserve">12</w:t>
      </w:r>
      <w:r>
        <w:rPr>
          <w:rFonts w:hint="eastAsia" w:ascii="宋体" w:hAnsi="宋体" w:eastAsia="宋体" w:cs="宋体"/>
          <w:szCs w:val="22"/>
          <w:shd w:val="clear" w:color="auto" w:fill="ffffff"/>
          <w:lang w:eastAsia="zh-CN"/>
        </w:rPr>
        <w:t xml:space="preserve">）</w:t>
      </w:r>
      <w:r>
        <w:rPr>
          <w:rFonts w:hint="eastAsia" w:ascii="宋体" w:hAnsi="宋体" w:eastAsia="宋体" w:cs="宋体"/>
          <w:szCs w:val="22"/>
          <w:shd w:val="clear" w:color="auto" w:fill="ffffff"/>
        </w:rPr>
        <w:t xml:space="preserve">项目负责人应具备与本企业签订的劳动合同和《职工养老保险手册》（内附2024年1月～2024年06月的缴费清单）或由社保机构出具本企业的2024年1月～2024年06月的缴费证明；（如投标人成立时间迟于要求开始的时间，则时间要求为投标人成立时间至截止时间；）</w:t>
      </w:r>
      <w:r>
        <w:rPr>
          <w:rFonts w:hint="eastAsia" w:ascii="宋体" w:hAnsi="宋体" w:eastAsia="宋体" w:cs="宋体"/>
          <w:szCs w:val="22"/>
          <w:shd w:val="clear" w:color="auto" w:fill="ffffff"/>
        </w:rPr>
      </w:r>
      <w:r/>
    </w:p>
    <w:p>
      <w:pPr>
        <w:pStyle w:val="1544"/>
        <w:ind w:firstLine="480"/>
        <w:spacing w:before="0" w:beforeAutospacing="0" w:after="0" w:afterAutospacing="0"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499"/>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lang w:eastAsia="zh-CN"/>
        </w:rPr>
        <w:t xml:space="preserve">自拟</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．拟投入人员一览表</w:t>
      </w:r>
      <w:r>
        <w:rPr>
          <w:rFonts w:hint="eastAsia" w:ascii="宋体" w:hAnsi="宋体" w:eastAsia="宋体" w:cs="宋体"/>
          <w:b/>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8.“三、项目技术要求和有关说明”中要求须提供的证明文件</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技术服务方案（详见评分标准）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w:t>
      </w:r>
      <w:r>
        <w:rPr>
          <w:rFonts w:hint="eastAsia" w:ascii="宋体" w:hAnsi="宋体" w:eastAsia="宋体" w:cs="宋体"/>
          <w:bCs/>
          <w:color w:val="000000"/>
          <w:sz w:val="24"/>
          <w:szCs w:val="24"/>
          <w:highlight w:val="none"/>
        </w:rPr>
        <w:t xml:space="preserve">（如有自行添加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5．投标费用自理。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6.投标供应商进行网上报价请参照《江苏省政府采购管理交易系统（苏采云）供应商操作指南》（网址：http://www.ccgp-jiangsu.gov.cn/jiangsu/zlxz/ee/ee3a4bc5a3454aa2b0d9312230633ce9.html）。</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1．投标人有下列情况之一者，投标文件无效：</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2．未按规定在无锡市政府采购供应商主体信息库注册的；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3．电子投标文件未按规定期限投标的；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4．电子投标文件未按招标文件要求签章的；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5．投标人未按招标文件要求解密电子投标文件的；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6．投标人的法定代表人授权代表，无法定代表人授权委托书的；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7．投标人的法定代表人或被授权代表，未准时参加开标会议的；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10．投标文件未按招标文件规定的内容和要求填写的；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11．投标文件书写潦草、字迹模糊不清、无法辨认的；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12．投标文件中有招标文件未允许提供的选择性内容；</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13．不同投标人委托同一单位或者个人办理投标事宜的；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14．不同投标人的单位负责人为同一人或者存在直接控股、管理关系的；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16．不同投标人的委托代理人、项目负责人以及其他相关人员有在同一个单位缴纳社会保险、同一投标文件中单位名称落款与公章不是同一单位的；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17．项目（标段）投标总价超过本项目（标段）预算或最高限价的；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18．提供虚假材料的（包括工商营业执照、财务报表、资格证明文件等）；</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19．投标文件含有采购人不能接受的附加条件的；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22．投标文件中无技术方案或技术方案编制粗糙、缺漏项较多；</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24．投标文件内容不全或不符合招标文件中规定的其它实质性要求的；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25．法律法规和招标文件规定的其它无效情形。</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为中标候选人。</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w:t>
      </w:r>
      <w:r>
        <w:rPr>
          <w:rFonts w:hint="eastAsia" w:ascii="宋体" w:hAnsi="宋体" w:eastAsia="宋体" w:cs="宋体"/>
          <w:bCs/>
          <w:color w:val="000000"/>
          <w:sz w:val="24"/>
          <w:szCs w:val="24"/>
          <w:highlight w:val="none"/>
        </w:rPr>
        <w:t xml:space="preserve">出。质疑函的质疑事项应具体、明确，并有必要的事实依据和法律依据（格式详见中国政府采购网《政府采购供应商质疑函范本》）。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2．在发布中标公告的同时，江苏通汇工程管理咨询有限公司将向中标供应商发中标通知书。</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32174"/>
      <w:r/>
      <w:bookmarkStart w:id="23" w:name="_Toc21337"/>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作任何修改。</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3．本项目不收取履约保证金。</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598"/>
      <w:r/>
      <w:bookmarkStart w:id="25" w:name="_Toc28715"/>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(十五)政府采购信用担保</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政府采购信用担保，是由专业担保机构为供应商向采购人、代理机构、金融机构提供的保证。供应商可以根据自身情况，自行决定是否选择采用信用担保形式。</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(十六)政府采购合同融资：</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合同融资，是指参与政府采购的供应商，凭</w:t>
      </w:r>
      <w:r>
        <w:rPr>
          <w:rFonts w:hint="eastAsia" w:ascii="宋体" w:hAnsi="宋体" w:eastAsia="宋体" w:cs="宋体"/>
          <w:bCs/>
          <w:color w:val="000000"/>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支付。采购代理服务费收费标准为：100万以下费率为1.5%</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100-500万元费率为0.8%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u w:val="none"/>
          <w:lang w:eastAsia="zh-CN"/>
        </w:rPr>
        <w:t xml:space="preserve">编标费按500万以下费率为0.38%；以控制价作为计算基数。</w:t>
      </w:r>
      <w:r>
        <w:rPr>
          <w:rFonts w:hint="eastAsia" w:ascii="宋体" w:hAnsi="宋体" w:eastAsia="宋体" w:cs="宋体"/>
          <w:color w:val="000000"/>
          <w:sz w:val="24"/>
          <w:szCs w:val="24"/>
          <w:highlight w:val="none"/>
          <w:lang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499"/>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1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499"/>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499"/>
        <w:jc w:val="center"/>
        <w:spacing w:line="360" w:lineRule="auto"/>
        <w:rPr>
          <w:rFonts w:hint="eastAsia" w:ascii="Times New Roman" w:hAnsi="宋体" w:eastAsia="宋体" w:cs="宋体"/>
          <w:b/>
          <w:bCs/>
          <w:sz w:val="32"/>
          <w:szCs w:val="32"/>
          <w:highlight w:val="none"/>
          <w:lang w:val="en-US" w:eastAsia="zh-CN"/>
        </w:rPr>
        <w:outlineLvl w:val="0"/>
      </w:pPr>
      <w:r/>
      <w:bookmarkEnd w:id="21"/>
      <w:r/>
      <w:bookmarkEnd w:id="26"/>
      <w:r/>
      <w:bookmarkStart w:id="27" w:name="_Toc19762"/>
      <w:r/>
      <w:bookmarkStart w:id="28" w:name="_Toc26"/>
      <w:r>
        <w:rPr>
          <w:rFonts w:hint="eastAsia" w:ascii="Times New Roman" w:hAnsi="宋体" w:eastAsia="宋体" w:cs="宋体"/>
          <w:b/>
          <w:bCs/>
          <w:sz w:val="32"/>
          <w:szCs w:val="32"/>
          <w:highlight w:val="none"/>
          <w:lang w:val="en-US" w:eastAsia="zh-CN"/>
        </w:rPr>
        <w:t xml:space="preserve">三、项目技术要求和有关说明</w:t>
      </w:r>
      <w:bookmarkEnd w:id="27"/>
      <w:r>
        <w:rPr>
          <w:rFonts w:hint="eastAsia" w:ascii="Times New Roman" w:hAnsi="宋体" w:eastAsia="宋体" w:cs="宋体"/>
          <w:b/>
          <w:bCs/>
          <w:sz w:val="32"/>
          <w:szCs w:val="32"/>
          <w:highlight w:val="none"/>
          <w:lang w:val="en-US" w:eastAsia="zh-CN"/>
        </w:rPr>
      </w:r>
      <w:r/>
    </w:p>
    <w:p>
      <w:pPr>
        <w:pStyle w:val="1499"/>
        <w:ind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本次采购为</w:t>
      </w:r>
      <w:r>
        <w:rPr>
          <w:rFonts w:hint="eastAsia" w:ascii="宋体" w:hAnsi="宋体" w:eastAsia="宋体" w:cs="宋体"/>
          <w:color w:val="000000"/>
          <w:sz w:val="24"/>
          <w:szCs w:val="24"/>
          <w:highlight w:val="none"/>
          <w:lang w:eastAsia="zh-CN"/>
        </w:rPr>
        <w:t xml:space="preserve">无锡市锡山区人民政府东北塘街道办事处委</w:t>
      </w:r>
      <w:r>
        <w:rPr>
          <w:rFonts w:hint="eastAsia" w:ascii="宋体" w:hAnsi="宋体" w:eastAsia="宋体" w:cs="宋体"/>
          <w:bCs/>
          <w:color w:val="000000"/>
          <w:sz w:val="24"/>
          <w:szCs w:val="24"/>
          <w:highlight w:val="none"/>
        </w:rPr>
        <w:t xml:space="preserve">托</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东北塘街道绿化养护项目</w:t>
      </w:r>
      <w:r>
        <w:rPr>
          <w:rFonts w:hint="eastAsia" w:ascii="宋体" w:hAnsi="宋体" w:eastAsia="宋体" w:cs="宋体"/>
          <w:color w:val="000000"/>
          <w:sz w:val="24"/>
          <w:szCs w:val="24"/>
          <w:highlight w:val="none"/>
        </w:rPr>
        <w:t xml:space="preserve">招标项目</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所投内容必须完全满足以下要求，不得有负偏离。项目需求如下：</w:t>
      </w:r>
      <w:r>
        <w:rPr>
          <w:rFonts w:hint="eastAsia" w:ascii="宋体" w:hAnsi="宋体" w:eastAsia="宋体" w:cs="宋体"/>
          <w:b/>
          <w:bCs/>
          <w:color w:val="000000"/>
          <w:sz w:val="24"/>
          <w:szCs w:val="24"/>
          <w:highlight w:val="none"/>
        </w:rPr>
      </w:r>
      <w:r/>
    </w:p>
    <w:p>
      <w:pPr>
        <w:pStyle w:val="1499"/>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一、项目基本概况</w:t>
      </w:r>
      <w:r>
        <w:rPr>
          <w:rFonts w:hint="eastAsia" w:ascii="宋体" w:hAnsi="宋体" w:eastAsia="宋体" w:cs="宋体"/>
          <w:b/>
          <w:color w:val="000000"/>
          <w:sz w:val="24"/>
          <w:szCs w:val="24"/>
          <w:highlight w:val="none"/>
        </w:rPr>
      </w:r>
      <w:r/>
    </w:p>
    <w:p>
      <w:pPr>
        <w:pStyle w:val="149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项目地点：</w:t>
      </w:r>
      <w:r>
        <w:rPr>
          <w:rFonts w:hint="eastAsia" w:ascii="宋体" w:hAnsi="宋体" w:eastAsia="宋体" w:cs="宋体"/>
          <w:color w:val="000000"/>
          <w:sz w:val="24"/>
          <w:szCs w:val="24"/>
          <w:highlight w:val="none"/>
          <w:lang w:eastAsia="zh-CN"/>
        </w:rPr>
        <w:t xml:space="preserve">无锡市锡山区东北塘</w:t>
      </w:r>
      <w:r>
        <w:rPr>
          <w:rFonts w:hint="eastAsia" w:ascii="宋体" w:hAnsi="宋体" w:eastAsia="宋体" w:cs="宋体"/>
          <w:bCs/>
          <w:color w:val="000000"/>
          <w:sz w:val="24"/>
          <w:szCs w:val="24"/>
          <w:highlight w:val="none"/>
        </w:rPr>
      </w:r>
      <w:r/>
    </w:p>
    <w:p>
      <w:pPr>
        <w:pStyle w:val="149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项目规模：</w:t>
      </w:r>
      <w:r>
        <w:rPr>
          <w:rFonts w:hint="eastAsia" w:ascii="宋体" w:hAnsi="宋体" w:eastAsia="宋体" w:cs="宋体"/>
          <w:color w:val="000000"/>
          <w:sz w:val="24"/>
          <w:szCs w:val="24"/>
          <w:highlight w:val="none"/>
          <w:lang w:eastAsia="zh-CN"/>
        </w:rPr>
        <w:t xml:space="preserve">东北塘街道绿化养护项目（北部片区、南部片区），具体详见项目清单。</w:t>
      </w:r>
      <w:r>
        <w:rPr>
          <w:rFonts w:hint="eastAsia" w:ascii="宋体" w:hAnsi="宋体" w:eastAsia="宋体" w:cs="宋体"/>
          <w:color w:val="000000"/>
          <w:sz w:val="24"/>
          <w:szCs w:val="24"/>
          <w:highlight w:val="none"/>
          <w:lang w:eastAsia="zh-CN"/>
        </w:rPr>
      </w:r>
      <w:r/>
    </w:p>
    <w:p>
      <w:pPr>
        <w:pStyle w:val="1499"/>
        <w:ind w:firstLine="480"/>
        <w:keepLines w:val="0"/>
        <w:keepNext w:val="0"/>
        <w:pageBreakBefore w:val="0"/>
        <w:spacing w:line="360" w:lineRule="auto"/>
        <w:rPr>
          <w:rFonts w:hint="eastAsia" w:ascii="宋体" w:hAnsi="宋体" w:eastAsia="宋体" w:cs="宋体"/>
          <w:color w:val="ff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采购预算：</w:t>
      </w: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96396</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eastAsia="zh-CN"/>
        </w:rPr>
        <w:t xml:space="preserve">，一标段（北部片区）：</w:t>
      </w:r>
      <w:r>
        <w:rPr>
          <w:rFonts w:hint="eastAsia" w:ascii="宋体" w:hAnsi="宋体" w:eastAsia="宋体" w:cs="宋体"/>
          <w:color w:val="000000"/>
          <w:sz w:val="24"/>
          <w:szCs w:val="24"/>
          <w:highlight w:val="none"/>
          <w:lang w:val="en-US" w:eastAsia="zh-CN"/>
        </w:rPr>
        <w:t xml:space="preserve">240.808926</w:t>
      </w:r>
      <w:r>
        <w:rPr>
          <w:rFonts w:hint="eastAsia" w:ascii="宋体" w:hAnsi="宋体" w:eastAsia="宋体" w:cs="宋体"/>
          <w:color w:val="000000"/>
          <w:sz w:val="24"/>
          <w:szCs w:val="24"/>
          <w:highlight w:val="none"/>
          <w:lang w:eastAsia="zh-CN"/>
        </w:rPr>
        <w:t xml:space="preserve">万元；二标段（南部片区）：</w:t>
      </w:r>
      <w:r>
        <w:rPr>
          <w:rFonts w:hint="eastAsia" w:ascii="宋体" w:hAnsi="宋体" w:eastAsia="宋体" w:cs="宋体"/>
          <w:color w:val="000000"/>
          <w:sz w:val="24"/>
          <w:szCs w:val="24"/>
          <w:highlight w:val="none"/>
          <w:lang w:val="en-US" w:eastAsia="zh-CN"/>
        </w:rPr>
        <w:t xml:space="preserve">224.155040</w:t>
      </w:r>
      <w:r>
        <w:rPr>
          <w:rFonts w:hint="eastAsia" w:ascii="宋体" w:hAnsi="宋体" w:eastAsia="宋体" w:cs="宋体"/>
          <w:color w:val="000000"/>
          <w:sz w:val="24"/>
          <w:szCs w:val="24"/>
          <w:highlight w:val="none"/>
          <w:lang w:eastAsia="zh-CN"/>
        </w:rPr>
        <w:t xml:space="preserve">万元。投标报价不得超过最高限价，否则作无效响应文件处理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ff0000"/>
          <w:sz w:val="24"/>
          <w:szCs w:val="24"/>
          <w:highlight w:val="none"/>
          <w:u w:val="none"/>
          <w:lang w:val="en-US" w:eastAsia="zh-CN"/>
        </w:rPr>
      </w:r>
      <w:r/>
    </w:p>
    <w:p>
      <w:pPr>
        <w:pStyle w:val="1499"/>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000000"/>
          <w:sz w:val="24"/>
          <w:szCs w:val="24"/>
          <w:highlight w:val="none"/>
          <w:lang w:bidi="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bidi="zh-CN"/>
        </w:rPr>
        <w:t xml:space="preserve">服务期：</w:t>
      </w:r>
      <w:r>
        <w:rPr>
          <w:rFonts w:hint="eastAsia" w:ascii="宋体" w:hAnsi="宋体" w:eastAsia="宋体" w:cs="宋体"/>
          <w:bCs/>
          <w:color w:val="000000"/>
          <w:sz w:val="24"/>
          <w:szCs w:val="24"/>
          <w:highlight w:val="none"/>
          <w:lang w:val="en-US" w:bidi="zh-CN"/>
        </w:rPr>
        <w:t xml:space="preserve">2</w:t>
      </w:r>
      <w:r>
        <w:rPr>
          <w:rFonts w:hint="eastAsia" w:ascii="宋体" w:hAnsi="宋体" w:eastAsia="宋体" w:cs="宋体"/>
          <w:bCs/>
          <w:color w:val="000000"/>
          <w:sz w:val="24"/>
          <w:szCs w:val="24"/>
          <w:highlight w:val="none"/>
          <w:lang w:bidi="zh-CN"/>
        </w:rPr>
        <w:t xml:space="preserve">年，具体开始时间以采购人通知为准</w:t>
      </w:r>
      <w:r>
        <w:rPr>
          <w:rFonts w:hint="eastAsia" w:ascii="宋体" w:hAnsi="宋体" w:eastAsia="宋体" w:cs="宋体"/>
          <w:bCs/>
          <w:color w:val="000000"/>
          <w:sz w:val="24"/>
          <w:szCs w:val="24"/>
          <w:highlight w:val="none"/>
          <w:lang w:bidi="zh-CN"/>
        </w:rPr>
      </w:r>
      <w:r/>
    </w:p>
    <w:p>
      <w:pPr>
        <w:pStyle w:val="1512"/>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付款方式：经考核后按季结算，每半年支付一次，合同期结束后按审计价付清余额。</w:t>
      </w:r>
      <w:r>
        <w:rPr>
          <w:rFonts w:hint="eastAsia" w:ascii="宋体" w:hAnsi="宋体" w:eastAsia="宋体" w:cs="宋体"/>
          <w:b w:val="0"/>
          <w:bCs w:val="0"/>
          <w:color w:val="000000"/>
          <w:sz w:val="24"/>
          <w:szCs w:val="24"/>
          <w:highlight w:val="none"/>
        </w:rPr>
      </w:r>
      <w:r/>
    </w:p>
    <w:p>
      <w:pPr>
        <w:pStyle w:val="15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预付款支付方式：合同签订后30日内，采购人向供应商支付合同总金额的10%作为预付款，预付款在项目第一次请款时一次性抵扣。当期付款金额不足抵扣的，在下期请款款中进行抵扣，直至预付款全部抵扣完毕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color w:val="000000"/>
          <w:sz w:val="24"/>
          <w:szCs w:val="24"/>
          <w:highlight w:val="none"/>
        </w:rPr>
      </w:r>
      <w:r/>
    </w:p>
    <w:p>
      <w:pPr>
        <w:pStyle w:val="14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安全要求：安全要求应满足国家相关法律法规及有关安全操作规程的要求，无安全责任事故。</w:t>
      </w:r>
      <w:r>
        <w:rPr>
          <w:rFonts w:hint="eastAsia" w:ascii="宋体" w:hAnsi="宋体" w:eastAsia="宋体" w:cs="宋体"/>
          <w:color w:val="000000"/>
          <w:sz w:val="24"/>
          <w:szCs w:val="24"/>
          <w:highlight w:val="none"/>
        </w:rPr>
      </w:r>
      <w:r/>
    </w:p>
    <w:p>
      <w:pPr>
        <w:pStyle w:val="1499"/>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资金来源：财政</w:t>
      </w:r>
      <w:r>
        <w:rPr>
          <w:rFonts w:hint="eastAsia" w:ascii="宋体" w:hAnsi="宋体" w:eastAsia="宋体" w:cs="宋体"/>
          <w:color w:val="000000"/>
          <w:sz w:val="24"/>
          <w:szCs w:val="24"/>
          <w:highlight w:val="none"/>
          <w:lang w:eastAsia="zh-CN"/>
        </w:rPr>
        <w:t xml:space="preserve">拨款</w:t>
      </w:r>
      <w:r>
        <w:rPr>
          <w:rFonts w:hint="eastAsia" w:ascii="宋体" w:hAnsi="宋体" w:eastAsia="宋体" w:cs="宋体"/>
          <w:color w:val="000000"/>
          <w:sz w:val="24"/>
          <w:szCs w:val="24"/>
          <w:highlight w:val="none"/>
          <w:lang w:eastAsia="zh-CN"/>
        </w:rPr>
      </w:r>
      <w:r/>
    </w:p>
    <w:p>
      <w:pPr>
        <w:pStyle w:val="149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8、本项目不需要缴纳履约保证金</w:t>
      </w:r>
      <w:r>
        <w:rPr>
          <w:rFonts w:hint="eastAsia" w:ascii="宋体" w:hAnsi="宋体" w:eastAsia="宋体" w:cs="宋体"/>
          <w:b/>
          <w:bCs/>
          <w:color w:val="000000"/>
          <w:sz w:val="24"/>
          <w:szCs w:val="24"/>
          <w:highlight w:val="none"/>
          <w:lang w:val="en-US" w:eastAsia="zh-CN"/>
        </w:rPr>
      </w:r>
      <w:r/>
    </w:p>
    <w:p>
      <w:pPr>
        <w:pStyle w:val="1523"/>
        <w:ind w:left="0" w:firstLine="480"/>
        <w:keepLines w:val="0"/>
        <w:keepNext w:val="0"/>
        <w:pageBreakBefore w:val="0"/>
        <w:spacing w:line="360" w:lineRule="auto"/>
        <w:widowControl w:val="off"/>
        <w:rPr>
          <w:rFonts w:hint="eastAsia"/>
          <w:highlight w:val="none"/>
          <w:lang w:val="en-US" w:eastAsia="zh-CN"/>
        </w:rPr>
      </w:pPr>
      <w:r>
        <w:rPr>
          <w:rFonts w:hint="eastAsia" w:hAnsi="宋体" w:cs="宋体"/>
          <w:bCs/>
          <w:color w:val="000000"/>
          <w:sz w:val="24"/>
          <w:highlight w:val="none"/>
          <w:lang w:val="en-US" w:eastAsia="zh-CN"/>
        </w:rPr>
        <w:t xml:space="preserve">9、本项目共</w:t>
      </w:r>
      <w:r>
        <w:rPr>
          <w:rFonts w:hAnsi="宋体" w:cs="宋体"/>
          <w:bCs/>
          <w:color w:val="000000"/>
          <w:sz w:val="24"/>
          <w:highlight w:val="none"/>
        </w:rPr>
        <w:t xml:space="preserve">2</w:t>
      </w:r>
      <w:r>
        <w:rPr>
          <w:rFonts w:hint="eastAsia" w:hAnsi="宋体" w:cs="宋体"/>
          <w:bCs/>
          <w:color w:val="000000"/>
          <w:sz w:val="24"/>
          <w:highlight w:val="none"/>
        </w:rPr>
        <w:t xml:space="preserve">个标段</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供应商可投多个标段，但</w:t>
      </w:r>
      <w:r>
        <w:rPr>
          <w:rFonts w:hint="eastAsia" w:hAnsi="宋体" w:cs="宋体"/>
          <w:bCs/>
          <w:color w:val="000000"/>
          <w:sz w:val="24"/>
          <w:highlight w:val="none"/>
          <w:lang w:val="en-US" w:eastAsia="zh-CN"/>
        </w:rPr>
        <w:t xml:space="preserve">仅</w:t>
      </w:r>
      <w:r>
        <w:rPr>
          <w:rFonts w:hint="eastAsia" w:hAnsi="宋体" w:cs="宋体"/>
          <w:bCs/>
          <w:color w:val="000000"/>
          <w:sz w:val="24"/>
          <w:highlight w:val="none"/>
        </w:rPr>
        <w:t xml:space="preserve">能</w:t>
      </w:r>
      <w:r>
        <w:rPr>
          <w:rFonts w:hint="eastAsia" w:hAnsi="宋体" w:cs="宋体"/>
          <w:bCs/>
          <w:color w:val="000000"/>
          <w:sz w:val="24"/>
          <w:highlight w:val="none"/>
          <w:lang w:val="en-US" w:eastAsia="zh-CN"/>
        </w:rPr>
        <w:t xml:space="preserve">中标</w:t>
      </w:r>
      <w:r>
        <w:rPr>
          <w:rFonts w:hint="eastAsia" w:hAnsi="宋体" w:cs="宋体"/>
          <w:bCs/>
          <w:color w:val="000000"/>
          <w:sz w:val="24"/>
          <w:highlight w:val="none"/>
        </w:rPr>
        <w:t xml:space="preserve">1个标段。如</w:t>
      </w:r>
      <w:r>
        <w:rPr>
          <w:rFonts w:hint="eastAsia" w:hAnsi="宋体" w:cs="宋体"/>
          <w:bCs/>
          <w:color w:val="000000"/>
          <w:sz w:val="24"/>
          <w:highlight w:val="none"/>
          <w:lang w:val="en-US" w:eastAsia="zh-CN"/>
        </w:rPr>
        <w:t xml:space="preserve">2</w:t>
      </w:r>
      <w:r>
        <w:rPr>
          <w:rFonts w:hint="eastAsia" w:hAnsi="宋体" w:cs="宋体"/>
          <w:bCs/>
          <w:color w:val="000000"/>
          <w:sz w:val="24"/>
          <w:highlight w:val="none"/>
        </w:rPr>
        <w:t xml:space="preserve">个标段排名均为第一，</w:t>
      </w:r>
      <w:r>
        <w:rPr>
          <w:rFonts w:hint="eastAsia" w:hAnsi="宋体" w:cs="宋体"/>
          <w:bCs/>
          <w:color w:val="000000"/>
          <w:sz w:val="24"/>
          <w:highlight w:val="none"/>
          <w:lang w:val="en-US" w:eastAsia="zh-CN"/>
        </w:rPr>
        <w:t xml:space="preserve">优先中标金额大的</w:t>
      </w:r>
      <w:r>
        <w:rPr>
          <w:rFonts w:hint="eastAsia" w:hAnsi="宋体" w:cs="宋体"/>
          <w:bCs/>
          <w:color w:val="000000"/>
          <w:sz w:val="24"/>
          <w:highlight w:val="none"/>
        </w:rPr>
        <w:t xml:space="preserve">标段，其余标段由排名下一位自动递补。</w:t>
      </w:r>
      <w:r>
        <w:rPr>
          <w:rFonts w:hint="eastAsia"/>
          <w:highlight w:val="none"/>
          <w:lang w:val="en-US" w:eastAsia="zh-CN"/>
        </w:rPr>
      </w:r>
      <w:r/>
    </w:p>
    <w:p>
      <w:pPr>
        <w:pStyle w:val="1499"/>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、人员最低配置要求及相关说明</w:t>
      </w:r>
      <w:r>
        <w:rPr>
          <w:rFonts w:hint="eastAsia" w:ascii="宋体" w:hAnsi="宋体" w:eastAsia="宋体" w:cs="宋体"/>
          <w:b/>
          <w:color w:val="000000"/>
          <w:sz w:val="24"/>
          <w:szCs w:val="24"/>
          <w:highlight w:val="none"/>
        </w:rPr>
      </w:r>
      <w:r/>
    </w:p>
    <w:p>
      <w:pPr>
        <w:pStyle w:val="149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r>
        <w:rPr>
          <w:rFonts w:hint="eastAsia" w:ascii="宋体" w:hAnsi="宋体" w:eastAsia="宋体" w:cs="宋体"/>
          <w:color w:val="000000"/>
          <w:sz w:val="24"/>
          <w:szCs w:val="24"/>
          <w:highlight w:val="none"/>
          <w:lang w:val="en-US" w:eastAsia="zh-CN"/>
        </w:rPr>
      </w:r>
      <w:r/>
    </w:p>
    <w:tbl>
      <w:tblPr>
        <w:tblStyle w:val="155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1419"/>
        <w:gridCol w:w="1419"/>
        <w:gridCol w:w="1420"/>
        <w:gridCol w:w="1420"/>
        <w:gridCol w:w="1420"/>
      </w:tblGrid>
      <w:tr>
        <w:trPr>
          <w:trHeight w:val="586"/>
        </w:trPr>
        <w:tc>
          <w:tcPr>
            <w:tcW w:w="1419" w:type="dxa"/>
            <w:vAlign w:val="center"/>
            <w:vMerge w:val="restart"/>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项目名称</w:t>
            </w:r>
            <w:r>
              <w:rPr>
                <w:rFonts w:hint="eastAsia" w:ascii="宋体" w:hAnsi="宋体" w:eastAsia="宋体"/>
                <w:b/>
                <w:bCs/>
                <w:color w:val="000000"/>
                <w:sz w:val="24"/>
                <w:szCs w:val="24"/>
                <w:highlight w:val="none"/>
                <w:vertAlign w:val="baseline"/>
                <w:lang w:val="en-US" w:eastAsia="zh-CN"/>
              </w:rPr>
            </w:r>
            <w:r/>
          </w:p>
        </w:tc>
        <w:tc>
          <w:tcPr>
            <w:tcW w:w="1419" w:type="dxa"/>
            <w:vAlign w:val="center"/>
            <w:vMerge w:val="restart"/>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b/>
                <w:bCs/>
                <w:color w:val="000000"/>
                <w:sz w:val="24"/>
                <w:szCs w:val="24"/>
                <w:highlight w:val="none"/>
                <w:vertAlign w:val="baseline"/>
                <w:lang w:val="en-US" w:eastAsia="zh-CN"/>
              </w:rPr>
            </w:pPr>
            <w:r>
              <w:rPr>
                <w:rFonts w:hint="eastAsia" w:ascii="宋体" w:hAnsi="宋体"/>
                <w:b/>
                <w:bCs/>
                <w:color w:val="000000"/>
                <w:sz w:val="24"/>
                <w:szCs w:val="24"/>
                <w:highlight w:val="none"/>
                <w:vertAlign w:val="baseline"/>
                <w:lang w:val="en-US" w:eastAsia="zh-CN"/>
              </w:rPr>
              <w:t xml:space="preserve">养护等级</w:t>
            </w:r>
            <w:r>
              <w:rPr>
                <w:rFonts w:hint="eastAsia" w:ascii="宋体" w:hAnsi="宋体" w:eastAsia="宋体"/>
                <w:b/>
                <w:bCs/>
                <w:color w:val="000000"/>
                <w:sz w:val="24"/>
                <w:szCs w:val="24"/>
                <w:highlight w:val="none"/>
                <w:vertAlign w:val="baseline"/>
                <w:lang w:val="en-US" w:eastAsia="zh-CN"/>
              </w:rPr>
            </w:r>
            <w:r/>
          </w:p>
        </w:tc>
        <w:tc>
          <w:tcPr>
            <w:tcW w:w="1419" w:type="dxa"/>
            <w:vAlign w:val="center"/>
            <w:vMerge w:val="restart"/>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绿化面积</w:t>
            </w:r>
            <w:r>
              <w:rPr>
                <w:rFonts w:hint="eastAsia" w:ascii="宋体" w:hAnsi="宋体"/>
                <w:b/>
                <w:bCs/>
                <w:color w:val="000000"/>
                <w:sz w:val="24"/>
                <w:szCs w:val="24"/>
                <w:highlight w:val="none"/>
                <w:vertAlign w:val="baseline"/>
              </w:rPr>
            </w:r>
            <w:r/>
          </w:p>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w:t>
            </w:r>
            <w:r>
              <w:rPr>
                <w:rFonts w:hint="eastAsia" w:ascii="宋体" w:hAnsi="宋体"/>
                <w:b/>
                <w:bCs/>
                <w:color w:val="000000"/>
                <w:sz w:val="24"/>
                <w:szCs w:val="24"/>
                <w:highlight w:val="none"/>
                <w:vertAlign w:val="baseline"/>
              </w:rPr>
            </w:r>
            <w:r/>
          </w:p>
        </w:tc>
        <w:tc>
          <w:tcPr>
            <w:gridSpan w:val="3"/>
            <w:tcW w:w="426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作业人员配置要求</w:t>
            </w:r>
            <w:r>
              <w:rPr>
                <w:rFonts w:hint="eastAsia" w:ascii="宋体" w:hAnsi="宋体"/>
                <w:b/>
                <w:bCs/>
                <w:color w:val="000000"/>
                <w:sz w:val="24"/>
                <w:szCs w:val="24"/>
                <w:highlight w:val="none"/>
                <w:vertAlign w:val="baseline"/>
              </w:rPr>
            </w:r>
            <w:r/>
          </w:p>
        </w:tc>
      </w:tr>
      <w:tr>
        <w:trPr>
          <w:trHeight w:val="807"/>
        </w:trPr>
        <w:tc>
          <w:tcPr>
            <w:tcW w:w="1419"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9"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19"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普通作业工人总数</w:t>
            </w: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中级技工</w:t>
            </w:r>
            <w:r>
              <w:rPr>
                <w:rFonts w:hint="eastAsia" w:ascii="宋体" w:hAnsi="宋体"/>
                <w:b/>
                <w:bCs/>
                <w:color w:val="000000"/>
                <w:sz w:val="24"/>
                <w:szCs w:val="24"/>
                <w:highlight w:val="none"/>
                <w:vertAlign w:val="baseline"/>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b/>
                <w:bCs/>
                <w:color w:val="000000"/>
                <w:sz w:val="24"/>
                <w:szCs w:val="24"/>
                <w:highlight w:val="none"/>
                <w:vertAlign w:val="baseline"/>
              </w:rPr>
            </w:pPr>
            <w:r>
              <w:rPr>
                <w:rFonts w:hint="eastAsia" w:ascii="宋体" w:hAnsi="宋体"/>
                <w:b/>
                <w:bCs/>
                <w:color w:val="000000"/>
                <w:sz w:val="24"/>
                <w:szCs w:val="24"/>
                <w:highlight w:val="none"/>
                <w:vertAlign w:val="baseline"/>
              </w:rPr>
              <w:t xml:space="preserve">高级技工及以上</w:t>
            </w:r>
            <w:r>
              <w:rPr>
                <w:rFonts w:hint="eastAsia" w:ascii="宋体" w:hAnsi="宋体"/>
                <w:b/>
                <w:bCs/>
                <w:color w:val="000000"/>
                <w:sz w:val="24"/>
                <w:szCs w:val="24"/>
                <w:highlight w:val="none"/>
                <w:vertAlign w:val="baseline"/>
              </w:rPr>
            </w:r>
            <w:r/>
          </w:p>
        </w:tc>
      </w:tr>
      <w:tr>
        <w:trPr>
          <w:trHeight w:val="805"/>
        </w:trPr>
        <w:tc>
          <w:tcPr>
            <w:tcW w:w="1419" w:type="dxa"/>
            <w:vAlign w:val="center"/>
            <w:vMerge w:val="restart"/>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s="宋体"/>
                <w:color w:val="000000"/>
                <w:sz w:val="24"/>
                <w:highlight w:val="none"/>
                <w:lang w:eastAsia="zh-CN"/>
              </w:rPr>
              <w:t xml:space="preserve">一</w:t>
            </w:r>
            <w:r>
              <w:rPr>
                <w:rFonts w:hint="eastAsia" w:ascii="宋体" w:hAnsi="宋体" w:cs="宋体"/>
                <w:color w:val="000000"/>
                <w:sz w:val="24"/>
                <w:highlight w:val="none"/>
              </w:rPr>
              <w:t xml:space="preserve">标段（北</w:t>
            </w:r>
            <w:r>
              <w:rPr>
                <w:rFonts w:hint="eastAsia" w:ascii="宋体" w:hAnsi="宋体" w:cs="宋体"/>
                <w:color w:val="000000"/>
                <w:sz w:val="24"/>
                <w:highlight w:val="none"/>
                <w:lang w:eastAsia="zh-CN"/>
              </w:rPr>
              <w:t xml:space="preserve">部</w:t>
            </w:r>
            <w:r>
              <w:rPr>
                <w:rFonts w:hint="eastAsia" w:ascii="宋体" w:hAnsi="宋体" w:cs="宋体"/>
                <w:color w:val="000000"/>
                <w:sz w:val="24"/>
                <w:highlight w:val="none"/>
              </w:rPr>
              <w:t xml:space="preserve">片区）</w:t>
            </w: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rPr>
                <w:rFonts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118864.3</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6</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1420" w:type="dxa"/>
            <w:vAlign w:val="center"/>
            <w:vMerge w:val="restart"/>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r>
      <w:tr>
        <w:trPr>
          <w:trHeight w:val="805"/>
        </w:trPr>
        <w:tc>
          <w:tcPr>
            <w:tcW w:w="1419"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二级养护</w:t>
            </w:r>
            <w:r>
              <w:rPr>
                <w:rFonts w:hint="eastAsia"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134626.04</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1420"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rHeight w:val="805"/>
        </w:trPr>
        <w:tc>
          <w:tcPr>
            <w:tcW w:w="1419"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三级养护</w:t>
            </w:r>
            <w:r>
              <w:rPr>
                <w:rFonts w:hint="eastAsia" w:ascii="宋体" w:hAnsi="宋体"/>
                <w:color w:val="000000"/>
                <w:sz w:val="24"/>
                <w:szCs w:val="24"/>
                <w:highlight w:val="none"/>
                <w:vertAlign w:val="baseline"/>
                <w:lang w:val="en-US" w:eastAsia="zh-CN"/>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54588.7</w:t>
            </w:r>
            <w:r>
              <w:rPr>
                <w:rFonts w:hint="eastAsia" w:ascii="宋体" w:hAnsi="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hint="eastAsia" w:ascii="宋体" w:hAnsi="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color w:val="000000"/>
                <w:sz w:val="24"/>
                <w:szCs w:val="24"/>
                <w:highlight w:val="none"/>
                <w:vertAlign w:val="baseline"/>
                <w:lang w:val="en-US" w:eastAsia="zh-CN"/>
              </w:rPr>
            </w:r>
            <w:r/>
          </w:p>
        </w:tc>
        <w:tc>
          <w:tcPr>
            <w:tcW w:w="1420"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rHeight w:val="805"/>
        </w:trPr>
        <w:tc>
          <w:tcPr>
            <w:tcW w:w="1419" w:type="dxa"/>
            <w:vAlign w:val="center"/>
            <w:vMerge w:val="restart"/>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s="宋体"/>
                <w:color w:val="000000"/>
                <w:sz w:val="24"/>
                <w:highlight w:val="none"/>
                <w:lang w:eastAsia="zh-CN" w:bidi="ar"/>
              </w:rPr>
              <w:t xml:space="preserve">二</w:t>
            </w:r>
            <w:r>
              <w:rPr>
                <w:rFonts w:hint="eastAsia" w:ascii="宋体" w:hAnsi="宋体" w:cs="宋体"/>
                <w:color w:val="000000"/>
                <w:sz w:val="24"/>
                <w:highlight w:val="none"/>
                <w:lang w:bidi="ar"/>
              </w:rPr>
              <w:t xml:space="preserve">标段（南</w:t>
            </w:r>
            <w:r>
              <w:rPr>
                <w:rFonts w:hint="eastAsia" w:ascii="宋体" w:hAnsi="宋体" w:cs="宋体"/>
                <w:color w:val="000000"/>
                <w:sz w:val="24"/>
                <w:highlight w:val="none"/>
                <w:lang w:eastAsia="zh-CN" w:bidi="ar"/>
              </w:rPr>
              <w:t xml:space="preserve">部</w:t>
            </w:r>
            <w:r>
              <w:rPr>
                <w:rFonts w:hint="eastAsia" w:ascii="宋体" w:hAnsi="宋体" w:cs="宋体"/>
                <w:color w:val="000000"/>
                <w:sz w:val="24"/>
                <w:highlight w:val="none"/>
                <w:lang w:bidi="ar"/>
              </w:rPr>
              <w:t xml:space="preserve">片区）</w:t>
            </w: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一级养护</w:t>
            </w:r>
            <w:r>
              <w:rPr>
                <w:rFonts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163597</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9</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1420" w:type="dxa"/>
            <w:vAlign w:val="center"/>
            <w:vMerge w:val="restart"/>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r>
      <w:tr>
        <w:trPr>
          <w:trHeight w:val="805"/>
        </w:trPr>
        <w:tc>
          <w:tcPr>
            <w:tcW w:w="1419"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二级养护</w:t>
            </w:r>
            <w:r>
              <w:rPr>
                <w:rFonts w:ascii="宋体" w:hAnsi="宋体" w:eastAsia="宋体"/>
                <w:color w:val="000000"/>
                <w:sz w:val="24"/>
                <w:szCs w:val="24"/>
                <w:highlight w:val="none"/>
                <w:vertAlign w:val="baseline"/>
                <w:lang w:val="en-US" w:eastAsia="zh-CN"/>
              </w:rPr>
            </w:r>
            <w:r/>
          </w:p>
        </w:tc>
        <w:tc>
          <w:tcPr>
            <w:tcW w:w="1419" w:type="dxa"/>
            <w:vAlign w:val="center"/>
            <w:textDirection w:val="lrTb"/>
            <w:noWrap w:val="false"/>
          </w:tcPr>
          <w:p>
            <w:pPr>
              <w:pStyle w:val="1524"/>
              <w:ind w:left="0" w:right="0" w:firstLine="0"/>
              <w:jc w:val="center"/>
              <w:keepLines w:val="0"/>
              <w:keepNext w:val="0"/>
              <w:pageBreakBefore w:val="0"/>
              <w:spacing w:line="240" w:lineRule="auto"/>
              <w:widowControl w:val="off"/>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60733</w:t>
            </w:r>
            <w:r>
              <w:rPr>
                <w:rFonts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1420" w:type="dxa"/>
            <w:vAlign w:val="center"/>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1420" w:type="dxa"/>
            <w:vAlign w:val="center"/>
            <w:vMerge w:val="continue"/>
            <w:textDirection w:val="lrTb"/>
            <w:noWrap w:val="false"/>
          </w:tcPr>
          <w:p>
            <w:pPr>
              <w:pStyle w:val="1524"/>
              <w:ind w:left="0" w:right="0" w:firstLine="0"/>
              <w:jc w:val="center"/>
              <w:keepLines w:val="0"/>
              <w:keepNext w:val="0"/>
              <w:pageBreakBefore w:val="0"/>
              <w:spacing w:line="240" w:lineRule="auto"/>
              <w:widowControl w:val="off"/>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bl>
    <w:p>
      <w:pPr>
        <w:pStyle w:val="1523"/>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524"/>
        <w:ind w:firstLine="24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说明：作业人员配置要求：高级技工及以上1名；</w:t>
      </w:r>
      <w:r>
        <w:rPr>
          <w:rFonts w:hint="eastAsia" w:hAnsi="宋体" w:cs="宋体"/>
          <w:bCs/>
          <w:color w:val="000000"/>
          <w:sz w:val="24"/>
          <w:szCs w:val="24"/>
          <w:highlight w:val="none"/>
        </w:rPr>
      </w:r>
      <w:r/>
    </w:p>
    <w:p>
      <w:pPr>
        <w:pStyle w:val="1524"/>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一级养护：每10万平方米配置中级技工及以上1名，每2万平方米绿地配绿化普通作业工人1名；</w:t>
      </w:r>
      <w:r>
        <w:rPr>
          <w:rFonts w:hint="eastAsia" w:hAnsi="宋体" w:cs="宋体"/>
          <w:bCs/>
          <w:color w:val="000000"/>
          <w:sz w:val="24"/>
          <w:szCs w:val="24"/>
          <w:highlight w:val="none"/>
        </w:rPr>
      </w:r>
      <w:r/>
    </w:p>
    <w:p>
      <w:pPr>
        <w:pStyle w:val="1524"/>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二级养护：每15万平方米配置中级技工及以上1名，每3.5万平方米绿地配绿化普通作业工人1名；</w:t>
      </w:r>
      <w:r>
        <w:rPr>
          <w:rFonts w:hint="eastAsia" w:hAnsi="宋体" w:cs="宋体"/>
          <w:bCs/>
          <w:color w:val="000000"/>
          <w:sz w:val="24"/>
          <w:szCs w:val="24"/>
          <w:highlight w:val="none"/>
        </w:rPr>
      </w:r>
      <w:r/>
    </w:p>
    <w:p>
      <w:pPr>
        <w:pStyle w:val="1524"/>
        <w:ind w:firstLine="480"/>
        <w:spacing w:after="0" w:line="360" w:lineRule="auto"/>
        <w:rPr>
          <w:rFonts w:hint="eastAsia" w:hAnsi="宋体" w:eastAsia="宋体" w:cs="宋体"/>
          <w:bCs/>
          <w:color w:val="000000"/>
          <w:sz w:val="24"/>
          <w:szCs w:val="24"/>
          <w:highlight w:val="none"/>
          <w:lang w:val="en-US" w:eastAsia="zh-CN"/>
        </w:rPr>
      </w:pPr>
      <w:r>
        <w:rPr>
          <w:rFonts w:hint="eastAsia" w:hAnsi="宋体" w:cs="宋体"/>
          <w:bCs/>
          <w:color w:val="000000"/>
          <w:sz w:val="24"/>
          <w:szCs w:val="24"/>
          <w:highlight w:val="none"/>
        </w:rPr>
        <w:t xml:space="preserve">三级养护：每20万平方米配置中级技工及以上1名，每4万平方米绿地配绿化普通作业工人1名。</w:t>
      </w:r>
      <w:r>
        <w:rPr>
          <w:rFonts w:hint="eastAsia" w:hAnsi="宋体" w:eastAsia="宋体" w:cs="宋体"/>
          <w:bCs/>
          <w:color w:val="000000"/>
          <w:sz w:val="24"/>
          <w:szCs w:val="24"/>
          <w:highlight w:val="none"/>
          <w:lang w:val="en-US" w:eastAsia="zh-CN"/>
        </w:rPr>
      </w:r>
      <w:r/>
    </w:p>
    <w:p>
      <w:pPr>
        <w:pStyle w:val="1524"/>
        <w:ind w:firstLine="482"/>
        <w:spacing w:after="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注：技能工人一人一证，其中技能人员和作业工人不得重复。投标人需对此项的最低配置人数要求作出承诺（格式自拟</w:t>
      </w:r>
      <w:r>
        <w:rPr>
          <w:rFonts w:hint="eastAsia" w:hAnsi="宋体" w:cs="宋体"/>
          <w:b/>
          <w:color w:val="000000"/>
          <w:sz w:val="24"/>
          <w:szCs w:val="24"/>
          <w:highlight w:val="none"/>
          <w:lang w:eastAsia="zh-CN"/>
        </w:rPr>
        <w:t xml:space="preserve">，并上传至投标文件中并电子签章</w:t>
      </w:r>
      <w:r>
        <w:rPr>
          <w:rFonts w:hint="eastAsia" w:hAnsi="宋体" w:cs="宋体"/>
          <w:b/>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rPr>
          <w:rFonts w:hint="eastAsia" w:hAnsi="宋体" w:cs="宋体"/>
          <w:b/>
          <w:color w:val="000000"/>
          <w:sz w:val="24"/>
          <w:szCs w:val="24"/>
          <w:highlight w:val="none"/>
        </w:rPr>
      </w:r>
      <w:r/>
    </w:p>
    <w:p>
      <w:pPr>
        <w:pStyle w:val="1524"/>
        <w:spacing w:after="0" w:line="360" w:lineRule="auto"/>
        <w:rPr>
          <w:rFonts w:hint="eastAsia" w:hAnsi="宋体"/>
          <w:b/>
          <w:bCs/>
          <w:color w:val="000000"/>
          <w:sz w:val="24"/>
          <w:szCs w:val="24"/>
          <w:highlight w:val="none"/>
        </w:rPr>
      </w:pPr>
      <w:r>
        <w:rPr>
          <w:rFonts w:hint="eastAsia" w:hAnsi="宋体"/>
          <w:b/>
          <w:bCs/>
          <w:color w:val="000000"/>
          <w:sz w:val="24"/>
          <w:szCs w:val="24"/>
          <w:highlight w:val="none"/>
          <w:lang w:eastAsia="zh-CN"/>
        </w:rPr>
        <w:t xml:space="preserve">三</w:t>
      </w:r>
      <w:r>
        <w:rPr>
          <w:rFonts w:hint="eastAsia" w:hAnsi="宋体"/>
          <w:b/>
          <w:bCs/>
          <w:color w:val="000000"/>
          <w:sz w:val="24"/>
          <w:szCs w:val="24"/>
          <w:highlight w:val="none"/>
        </w:rPr>
        <w:t xml:space="preserve">、设备最低配置要求</w:t>
      </w:r>
      <w:r>
        <w:rPr>
          <w:rFonts w:hint="eastAsia" w:hAnsi="宋体"/>
          <w:b/>
          <w:bCs/>
          <w:color w:val="000000"/>
          <w:sz w:val="24"/>
          <w:szCs w:val="24"/>
          <w:highlight w:val="none"/>
        </w:rPr>
      </w:r>
      <w:r/>
    </w:p>
    <w:p>
      <w:pPr>
        <w:pStyle w:val="1520"/>
        <w:ind w:firstLine="420"/>
        <w:spacing w:line="360" w:lineRule="auto"/>
        <w:rPr>
          <w:rFonts w:hint="eastAsia" w:ascii="宋体" w:hAnsi="宋体" w:cs="宋体"/>
          <w:b w:val="0"/>
          <w:sz w:val="24"/>
          <w:szCs w:val="24"/>
        </w:rPr>
      </w:pPr>
      <w:r>
        <w:rPr>
          <w:rFonts w:hint="eastAsia" w:ascii="宋体" w:hAnsi="宋体" w:cs="宋体"/>
          <w:b w:val="0"/>
          <w:sz w:val="24"/>
          <w:szCs w:val="24"/>
          <w:lang w:val="en-US" w:eastAsia="zh-CN"/>
        </w:rPr>
        <w:t xml:space="preserve">1、</w:t>
      </w:r>
      <w:r>
        <w:rPr>
          <w:rFonts w:hint="eastAsia" w:ascii="宋体" w:hAnsi="宋体" w:cs="宋体"/>
          <w:b w:val="0"/>
          <w:sz w:val="24"/>
          <w:szCs w:val="24"/>
        </w:rPr>
        <w:t xml:space="preserve">投标供应商配备割灌机（3台）、绿篱机（3台）、草坪机（3台）、水泵（3台）；</w:t>
      </w:r>
      <w:r>
        <w:rPr>
          <w:rFonts w:hint="eastAsia" w:ascii="宋体" w:hAnsi="宋体" w:cs="宋体"/>
          <w:b w:val="0"/>
          <w:sz w:val="24"/>
          <w:szCs w:val="24"/>
        </w:rPr>
      </w:r>
      <w:r/>
    </w:p>
    <w:p>
      <w:pPr>
        <w:pStyle w:val="1520"/>
        <w:ind w:firstLine="420"/>
        <w:spacing w:line="360" w:lineRule="auto"/>
        <w:rPr>
          <w:rFonts w:hint="eastAsia" w:ascii="宋体" w:hAnsi="宋体" w:cs="宋体"/>
          <w:b w:val="0"/>
          <w:sz w:val="24"/>
          <w:szCs w:val="24"/>
          <w:highlight w:val="none"/>
        </w:rPr>
      </w:pPr>
      <w:r>
        <w:rPr>
          <w:rFonts w:hint="eastAsia" w:ascii="宋体" w:hAnsi="宋体" w:cs="宋体"/>
          <w:b w:val="0"/>
          <w:sz w:val="24"/>
          <w:szCs w:val="24"/>
          <w:lang w:val="en-US" w:eastAsia="zh-CN"/>
        </w:rPr>
        <w:t xml:space="preserve">2、</w:t>
      </w:r>
      <w:r>
        <w:rPr>
          <w:rFonts w:hint="eastAsia" w:ascii="宋体" w:hAnsi="宋体" w:cs="宋体"/>
          <w:b w:val="0"/>
          <w:sz w:val="24"/>
          <w:szCs w:val="24"/>
        </w:rPr>
        <w:t xml:space="preserve">投标供应商配备</w:t>
      </w:r>
      <w:r>
        <w:rPr>
          <w:rFonts w:hint="eastAsia" w:ascii="宋体" w:hAnsi="宋体" w:cs="宋体"/>
          <w:b w:val="0"/>
          <w:sz w:val="24"/>
          <w:szCs w:val="24"/>
          <w:highlight w:val="none"/>
        </w:rPr>
        <w:t xml:space="preserve">树枝（杆）粉碎机（功率≥20KW）（1台）、旋耕机（功率≥10KW）（1台）；</w:t>
      </w:r>
      <w:r>
        <w:rPr>
          <w:rFonts w:hint="eastAsia" w:ascii="宋体" w:hAnsi="宋体" w:cs="宋体"/>
          <w:b w:val="0"/>
          <w:sz w:val="24"/>
          <w:szCs w:val="24"/>
          <w:highlight w:val="none"/>
        </w:rPr>
      </w:r>
      <w:r/>
    </w:p>
    <w:p>
      <w:pPr>
        <w:pStyle w:val="152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3、</w:t>
      </w:r>
      <w:r>
        <w:rPr>
          <w:rFonts w:hint="eastAsia" w:ascii="宋体" w:hAnsi="宋体" w:cs="宋体"/>
          <w:b w:val="0"/>
          <w:sz w:val="24"/>
          <w:szCs w:val="24"/>
          <w:highlight w:val="none"/>
        </w:rPr>
        <w:t xml:space="preserve">投标供应商配备标准制式水车（核定载质量≥6吨），2辆； </w:t>
      </w:r>
      <w:r>
        <w:rPr>
          <w:rFonts w:hint="eastAsia" w:ascii="宋体" w:hAnsi="宋体" w:cs="宋体"/>
          <w:b w:val="0"/>
          <w:sz w:val="24"/>
          <w:szCs w:val="24"/>
          <w:highlight w:val="none"/>
        </w:rPr>
      </w:r>
      <w:r/>
    </w:p>
    <w:p>
      <w:pPr>
        <w:pStyle w:val="152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4、</w:t>
      </w:r>
      <w:r>
        <w:rPr>
          <w:rFonts w:hint="eastAsia" w:ascii="宋体" w:hAnsi="宋体" w:cs="宋体"/>
          <w:b w:val="0"/>
          <w:sz w:val="24"/>
          <w:szCs w:val="24"/>
          <w:highlight w:val="none"/>
        </w:rPr>
        <w:t xml:space="preserve">投标供应商配备吊车（汽车起重机）</w:t>
      </w:r>
      <w:r>
        <w:rPr>
          <w:rFonts w:hint="eastAsia" w:ascii="宋体" w:hAnsi="宋体" w:cs="宋体"/>
          <w:b w:val="0"/>
          <w:sz w:val="24"/>
          <w:highlight w:val="none"/>
        </w:rPr>
        <w:t xml:space="preserve">（核定载质量或额定起重量≥8吨）</w:t>
      </w:r>
      <w:r>
        <w:rPr>
          <w:rFonts w:hint="eastAsia" w:ascii="宋体" w:hAnsi="宋体" w:cs="宋体"/>
          <w:b w:val="0"/>
          <w:sz w:val="24"/>
          <w:szCs w:val="24"/>
          <w:highlight w:val="none"/>
        </w:rPr>
        <w:t xml:space="preserve">，1辆；</w:t>
      </w:r>
      <w:r>
        <w:rPr>
          <w:rFonts w:hint="eastAsia" w:ascii="宋体" w:hAnsi="宋体" w:cs="宋体"/>
          <w:b w:val="0"/>
          <w:sz w:val="24"/>
          <w:szCs w:val="24"/>
          <w:highlight w:val="none"/>
        </w:rPr>
      </w:r>
      <w:r/>
    </w:p>
    <w:p>
      <w:pPr>
        <w:pStyle w:val="152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5、</w:t>
      </w:r>
      <w:r>
        <w:rPr>
          <w:rFonts w:hint="eastAsia" w:ascii="宋体" w:hAnsi="宋体" w:cs="宋体"/>
          <w:b w:val="0"/>
          <w:sz w:val="24"/>
          <w:szCs w:val="24"/>
          <w:highlight w:val="none"/>
        </w:rPr>
        <w:t xml:space="preserve">投标供应商配备高空作业车，1辆；</w:t>
      </w:r>
      <w:r>
        <w:rPr>
          <w:rFonts w:hint="eastAsia" w:ascii="宋体" w:hAnsi="宋体" w:cs="宋体"/>
          <w:b w:val="0"/>
          <w:sz w:val="24"/>
          <w:szCs w:val="24"/>
          <w:highlight w:val="none"/>
        </w:rPr>
      </w:r>
      <w:r/>
    </w:p>
    <w:p>
      <w:pPr>
        <w:pStyle w:val="1520"/>
        <w:ind w:firstLine="420"/>
        <w:spacing w:line="360" w:lineRule="auto"/>
        <w:rPr>
          <w:rFonts w:hint="eastAsia" w:ascii="宋体" w:hAnsi="宋体" w:cs="宋体"/>
          <w:b w:val="0"/>
          <w:sz w:val="24"/>
          <w:szCs w:val="24"/>
          <w:highlight w:val="none"/>
        </w:rPr>
      </w:pPr>
      <w:r>
        <w:rPr>
          <w:rFonts w:hint="eastAsia" w:ascii="宋体" w:hAnsi="宋体" w:cs="宋体"/>
          <w:b w:val="0"/>
          <w:sz w:val="24"/>
          <w:szCs w:val="24"/>
          <w:highlight w:val="none"/>
          <w:lang w:val="en-US" w:eastAsia="zh-CN"/>
        </w:rPr>
        <w:t xml:space="preserve">6、</w:t>
      </w:r>
      <w:r>
        <w:rPr>
          <w:rFonts w:hint="eastAsia" w:ascii="宋体" w:hAnsi="宋体" w:cs="宋体"/>
          <w:b w:val="0"/>
          <w:sz w:val="24"/>
          <w:szCs w:val="24"/>
          <w:highlight w:val="none"/>
        </w:rPr>
        <w:t xml:space="preserve">投标供应商配备运输车（核定载质量≥1.5吨，用于运输材料），1辆</w:t>
      </w:r>
      <w:r>
        <w:rPr>
          <w:rFonts w:hint="eastAsia" w:ascii="宋体" w:hAnsi="宋体" w:cs="宋体"/>
          <w:b w:val="0"/>
          <w:sz w:val="24"/>
          <w:szCs w:val="24"/>
          <w:highlight w:val="none"/>
        </w:rPr>
      </w:r>
      <w:r/>
    </w:p>
    <w:p>
      <w:pPr>
        <w:pStyle w:val="1520"/>
        <w:ind w:firstLine="420"/>
        <w:spacing w:line="360" w:lineRule="auto"/>
        <w:rPr>
          <w:rFonts w:hint="eastAsia" w:ascii="宋体" w:hAnsi="宋体" w:cs="宋体"/>
          <w:b w:val="0"/>
          <w:sz w:val="24"/>
          <w:szCs w:val="24"/>
        </w:rPr>
      </w:pPr>
      <w:r>
        <w:rPr>
          <w:rFonts w:hint="eastAsia" w:ascii="宋体" w:hAnsi="宋体" w:cs="宋体"/>
          <w:b w:val="0"/>
          <w:sz w:val="24"/>
          <w:szCs w:val="24"/>
          <w:highlight w:val="none"/>
          <w:lang w:val="en-US" w:eastAsia="zh-CN"/>
        </w:rPr>
        <w:t xml:space="preserve">7、</w:t>
      </w:r>
      <w:r>
        <w:rPr>
          <w:rFonts w:hint="eastAsia" w:ascii="宋体" w:hAnsi="宋体" w:cs="宋体"/>
          <w:b w:val="0"/>
          <w:sz w:val="24"/>
          <w:szCs w:val="24"/>
          <w:highlight w:val="none"/>
        </w:rPr>
        <w:t xml:space="preserve">投标供应商配备客车（9座及以上，用</w:t>
      </w:r>
      <w:r>
        <w:rPr>
          <w:rFonts w:hint="eastAsia" w:ascii="宋体" w:hAnsi="宋体" w:cs="宋体"/>
          <w:b w:val="0"/>
          <w:sz w:val="24"/>
          <w:szCs w:val="24"/>
        </w:rPr>
        <w:t xml:space="preserve">于接送养护工人及应急作业），1辆；</w:t>
      </w:r>
      <w:r>
        <w:rPr>
          <w:rFonts w:hint="eastAsia" w:ascii="宋体" w:hAnsi="宋体" w:cs="宋体"/>
          <w:b w:val="0"/>
          <w:sz w:val="24"/>
          <w:szCs w:val="24"/>
        </w:rPr>
      </w:r>
      <w:r/>
    </w:p>
    <w:p>
      <w:pPr>
        <w:pStyle w:val="1499"/>
        <w:ind w:right="-197" w:firstLine="480"/>
        <w:jc w:val="left"/>
        <w:spacing w:line="360" w:lineRule="auto"/>
        <w:tabs>
          <w:tab w:val="left" w:pos="552" w:leader="none"/>
          <w:tab w:val="left" w:pos="1050" w:leader="none"/>
          <w:tab w:val="left" w:pos="1365" w:leader="none"/>
        </w:tabs>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投标供</w:t>
      </w:r>
      <w:r>
        <w:rPr>
          <w:rFonts w:hint="eastAsia" w:ascii="宋体" w:hAnsi="宋体" w:cs="宋体"/>
          <w:sz w:val="24"/>
          <w:highlight w:val="none"/>
        </w:rPr>
        <w:t xml:space="preserve">应商配备多功能抑尘车（核定载质</w:t>
      </w:r>
      <w:r>
        <w:rPr>
          <w:rFonts w:hint="eastAsia" w:ascii="宋体" w:hAnsi="宋体" w:cs="宋体"/>
          <w:sz w:val="24"/>
        </w:rPr>
        <w:t xml:space="preserve">量≥4吨），1辆；</w:t>
      </w:r>
      <w:r>
        <w:rPr>
          <w:rFonts w:hint="eastAsia" w:ascii="宋体" w:hAnsi="宋体" w:cs="宋体"/>
          <w:sz w:val="24"/>
        </w:rPr>
      </w:r>
      <w:r/>
    </w:p>
    <w:p>
      <w:pPr>
        <w:pStyle w:val="1499"/>
        <w:ind w:firstLine="482"/>
        <w:spacing w:line="440" w:lineRule="exact"/>
        <w:rPr>
          <w:rFonts w:hint="eastAsia" w:ascii="宋体" w:hAnsi="宋体" w:cs="宋体"/>
          <w:b/>
          <w:bCs/>
          <w:sz w:val="24"/>
        </w:rPr>
      </w:pPr>
      <w:r>
        <w:rPr>
          <w:rFonts w:hint="eastAsia" w:hAnsi="宋体" w:cs="宋体"/>
          <w:b/>
          <w:sz w:val="24"/>
          <w:szCs w:val="24"/>
        </w:rPr>
        <w:t xml:space="preserve">注：自有车辆提供车辆购置发票（发票抬头与投标人一致的发票）、车辆行驶证、车辆实景图片等相关证明材料原件扫描件附在投标文件中</w:t>
      </w:r>
      <w:r>
        <w:rPr>
          <w:rFonts w:hint="eastAsia" w:hAnsi="宋体" w:cs="宋体"/>
          <w:b/>
          <w:sz w:val="24"/>
          <w:szCs w:val="24"/>
          <w:lang w:eastAsia="zh-CN"/>
        </w:rPr>
        <w:t xml:space="preserve">，</w:t>
      </w:r>
      <w:r>
        <w:rPr>
          <w:rFonts w:hint="eastAsia" w:hAnsi="宋体" w:cs="宋体"/>
          <w:b/>
          <w:sz w:val="24"/>
          <w:szCs w:val="24"/>
        </w:rPr>
        <w:t xml:space="preserve">若是租赁车辆需提供</w:t>
      </w:r>
      <w:r>
        <w:rPr>
          <w:rFonts w:hint="eastAsia" w:hAnsi="宋体" w:cs="宋体"/>
          <w:b/>
          <w:sz w:val="24"/>
          <w:szCs w:val="24"/>
          <w:lang w:bidi="ar"/>
        </w:rPr>
        <w:t xml:space="preserve">租赁协议（有效期需满足本项目养护期）、租赁发票、车辆购置发票、车辆行驶</w:t>
      </w:r>
      <w:r>
        <w:rPr>
          <w:rFonts w:hint="eastAsia" w:hAnsi="宋体" w:cs="宋体"/>
          <w:b/>
          <w:sz w:val="24"/>
          <w:szCs w:val="24"/>
          <w:highlight w:val="none"/>
          <w:lang w:bidi="ar"/>
        </w:rPr>
        <w:t xml:space="preserve">证以及含车牌的车辆实景图片</w:t>
      </w:r>
      <w:r>
        <w:rPr>
          <w:rFonts w:hint="eastAsia" w:hAnsi="宋体" w:cs="宋体"/>
          <w:b/>
          <w:sz w:val="24"/>
          <w:szCs w:val="24"/>
          <w:highlight w:val="none"/>
        </w:rPr>
        <w:t xml:space="preserve">等</w:t>
      </w:r>
      <w:r>
        <w:rPr>
          <w:rFonts w:hint="eastAsia" w:hAnsi="宋体" w:cs="宋体"/>
          <w:b/>
          <w:sz w:val="24"/>
          <w:szCs w:val="24"/>
          <w:highlight w:val="none"/>
          <w:lang w:bidi="ar"/>
        </w:rPr>
        <w:t xml:space="preserve">相关证明材料原件</w:t>
      </w:r>
      <w:r>
        <w:rPr>
          <w:rFonts w:hint="eastAsia" w:ascii="宋体" w:hAnsi="宋体" w:eastAsia="宋体" w:cs="宋体"/>
          <w:b/>
          <w:sz w:val="24"/>
          <w:szCs w:val="24"/>
          <w:highlight w:val="none"/>
        </w:rPr>
        <w:t xml:space="preserve">上传至投标文件并电子签章</w:t>
      </w:r>
      <w:r>
        <w:rPr>
          <w:rFonts w:hint="eastAsia" w:hAnsi="宋体" w:eastAsia="宋体" w:cs="宋体"/>
          <w:b/>
          <w:sz w:val="24"/>
          <w:szCs w:val="24"/>
          <w:highlight w:val="none"/>
          <w:lang w:eastAsia="zh-CN" w:bidi="ar"/>
        </w:rPr>
        <w:t xml:space="preserve">，</w:t>
      </w:r>
      <w:r>
        <w:rPr>
          <w:rFonts w:hint="eastAsia" w:ascii="宋体" w:hAnsi="宋体" w:eastAsia="宋体" w:cs="宋体"/>
          <w:b/>
          <w:sz w:val="24"/>
          <w:szCs w:val="24"/>
          <w:highlight w:val="none"/>
        </w:rPr>
        <w:t xml:space="preserve">相关设备提供购买发票扫描件及实景照片扫描件等相关证明材料扫描件上传至投标文件并电子签章</w:t>
      </w:r>
      <w:r>
        <w:rPr>
          <w:rFonts w:hint="eastAsia" w:ascii="宋体" w:hAnsi="宋体" w:eastAsia="宋体" w:cs="宋体"/>
          <w:b/>
          <w:sz w:val="24"/>
          <w:szCs w:val="24"/>
          <w:highlight w:val="none"/>
          <w:lang w:eastAsia="zh-CN"/>
        </w:rPr>
        <w:t xml:space="preserve">；</w:t>
      </w:r>
      <w:r>
        <w:rPr>
          <w:rFonts w:hint="eastAsia" w:ascii="宋体" w:hAnsi="宋体" w:cs="宋体"/>
          <w:b/>
          <w:sz w:val="24"/>
          <w:szCs w:val="24"/>
          <w:highlight w:val="none"/>
        </w:rPr>
        <w:t xml:space="preserve">或</w:t>
      </w:r>
      <w:r>
        <w:rPr>
          <w:rFonts w:hint="eastAsia" w:ascii="宋体" w:hAnsi="宋体" w:cs="宋体"/>
          <w:b/>
          <w:sz w:val="24"/>
          <w:szCs w:val="24"/>
          <w:highlight w:val="none"/>
          <w:lang w:bidi="ar"/>
        </w:rPr>
        <w:t xml:space="preserve">提供</w:t>
      </w:r>
      <w:r>
        <w:rPr>
          <w:rFonts w:hint="eastAsia" w:ascii="宋体" w:hAnsi="宋体" w:cs="宋体"/>
          <w:b/>
          <w:sz w:val="24"/>
          <w:szCs w:val="24"/>
          <w:highlight w:val="none"/>
          <w:lang w:eastAsia="zh-CN" w:bidi="ar"/>
        </w:rPr>
        <w:t xml:space="preserve">车辆、设备的</w:t>
      </w:r>
      <w:r>
        <w:rPr>
          <w:rFonts w:hint="eastAsia" w:ascii="宋体" w:hAnsi="宋体" w:cs="宋体"/>
          <w:b/>
          <w:sz w:val="24"/>
          <w:szCs w:val="24"/>
          <w:highlight w:val="none"/>
          <w:lang w:bidi="ar"/>
        </w:rPr>
        <w:t xml:space="preserve">承诺书</w:t>
      </w:r>
      <w:r>
        <w:rPr>
          <w:rFonts w:hint="eastAsia" w:ascii="宋体" w:hAnsi="宋体" w:cs="宋体"/>
          <w:b/>
          <w:sz w:val="24"/>
          <w:szCs w:val="24"/>
          <w:highlight w:val="none"/>
        </w:rPr>
        <w:t xml:space="preserve">（承诺中标后签订合同前提供以上所有</w:t>
      </w:r>
      <w:r>
        <w:rPr>
          <w:rFonts w:hint="eastAsia" w:ascii="宋体" w:hAnsi="宋体" w:cs="宋体"/>
          <w:b/>
          <w:sz w:val="24"/>
          <w:szCs w:val="24"/>
          <w:highlight w:val="none"/>
          <w:lang w:eastAsia="zh-CN"/>
        </w:rPr>
        <w:t xml:space="preserve">车辆、</w:t>
      </w:r>
      <w:r>
        <w:rPr>
          <w:rFonts w:hint="eastAsia" w:ascii="宋体" w:hAnsi="宋体" w:cs="宋体"/>
          <w:b/>
          <w:sz w:val="24"/>
          <w:szCs w:val="24"/>
          <w:highlight w:val="none"/>
        </w:rPr>
        <w:t xml:space="preserve">设备，</w:t>
      </w:r>
      <w:r>
        <w:rPr>
          <w:rFonts w:hint="eastAsia" w:hAnsi="宋体" w:cs="宋体"/>
          <w:b/>
          <w:sz w:val="24"/>
          <w:szCs w:val="24"/>
          <w:highlight w:val="none"/>
        </w:rPr>
        <w:t xml:space="preserve">并上传至投标文件中并电子签章，</w:t>
      </w:r>
      <w:r>
        <w:rPr>
          <w:rFonts w:hint="eastAsia" w:ascii="宋体" w:hAnsi="宋体" w:cs="宋体"/>
          <w:b/>
          <w:bCs/>
          <w:sz w:val="24"/>
          <w:szCs w:val="24"/>
          <w:highlight w:val="none"/>
          <w:lang w:bidi="ar"/>
        </w:rPr>
        <w:t xml:space="preserve">格式自拟），未按要求提供的作无效投标文件处理。</w:t>
      </w:r>
      <w:r>
        <w:rPr>
          <w:rFonts w:hint="eastAsia" w:ascii="宋体" w:hAnsi="宋体" w:cs="宋体"/>
          <w:b/>
          <w:bCs/>
          <w:sz w:val="24"/>
          <w:highlight w:val="none"/>
        </w:rPr>
        <w:t xml:space="preserve">采</w:t>
      </w:r>
      <w:r>
        <w:rPr>
          <w:rFonts w:hint="eastAsia" w:ascii="宋体" w:hAnsi="宋体" w:cs="宋体"/>
          <w:b/>
          <w:bCs/>
          <w:sz w:val="24"/>
        </w:rPr>
        <w:t xml:space="preserve">购人根据招标文件、中标方的投标文件会同行业主管部门在进场作业前进行现场验收，确认后签订合同。中标方最迟于自中标公告发布之日起20天内按要求配齐作业车辆</w:t>
      </w:r>
      <w:r>
        <w:rPr>
          <w:rFonts w:hint="eastAsia" w:ascii="宋体" w:hAnsi="宋体" w:cs="宋体"/>
          <w:b/>
          <w:bCs/>
          <w:sz w:val="24"/>
          <w:lang w:eastAsia="zh-CN"/>
        </w:rPr>
        <w:t xml:space="preserve">、设备</w:t>
      </w:r>
      <w:r>
        <w:rPr>
          <w:rFonts w:hint="eastAsia" w:ascii="宋体" w:hAnsi="宋体" w:cs="宋体"/>
          <w:b/>
          <w:bCs/>
          <w:sz w:val="24"/>
        </w:rPr>
        <w:t xml:space="preserve">，将作业</w:t>
      </w:r>
      <w:r>
        <w:rPr>
          <w:rFonts w:hint="eastAsia" w:ascii="宋体" w:hAnsi="宋体" w:cs="宋体"/>
          <w:b/>
          <w:bCs/>
          <w:sz w:val="24"/>
          <w:lang w:eastAsia="zh-CN"/>
        </w:rPr>
        <w:t xml:space="preserve">所有车辆、设备</w:t>
      </w:r>
      <w:r>
        <w:rPr>
          <w:rFonts w:hint="eastAsia" w:ascii="宋体" w:hAnsi="宋体" w:cs="宋体"/>
          <w:b/>
          <w:bCs/>
          <w:sz w:val="24"/>
        </w:rPr>
        <w:t xml:space="preserve">集中至采购人指定的场所现场核查，达到可规范使用状态，包括但不限于车辆设备的通行、作业。如中标方所配备的作业车辆</w:t>
      </w:r>
      <w:r>
        <w:rPr>
          <w:rFonts w:hint="eastAsia" w:ascii="宋体" w:hAnsi="宋体" w:cs="宋体"/>
          <w:b/>
          <w:bCs/>
          <w:sz w:val="24"/>
          <w:lang w:eastAsia="zh-CN"/>
        </w:rPr>
        <w:t xml:space="preserve">或设备</w:t>
      </w:r>
      <w:r>
        <w:rPr>
          <w:rFonts w:hint="eastAsia" w:ascii="宋体" w:hAnsi="宋体" w:cs="宋体"/>
          <w:b/>
          <w:bCs/>
          <w:sz w:val="24"/>
        </w:rPr>
        <w:t xml:space="preserve">没有达到招标文件规定要求，导致项目无法正常运行，采购人有权取消其中标资格，一切损失由中标单位负责。</w:t>
      </w:r>
      <w:r>
        <w:rPr>
          <w:rFonts w:hint="eastAsia" w:ascii="宋体" w:hAnsi="宋体" w:cs="宋体"/>
          <w:b/>
          <w:bCs/>
          <w:sz w:val="24"/>
        </w:rPr>
      </w:r>
      <w:r/>
    </w:p>
    <w:p>
      <w:pPr>
        <w:pStyle w:val="1524"/>
        <w:numPr>
          <w:ilvl w:val="0"/>
          <w:numId w:val="0"/>
        </w:numPr>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四、采购清单</w:t>
      </w:r>
      <w:r>
        <w:rPr>
          <w:rFonts w:hint="eastAsia" w:ascii="宋体" w:hAnsi="宋体" w:eastAsia="宋体"/>
          <w:b/>
          <w:bCs/>
          <w:color w:val="000000"/>
          <w:sz w:val="24"/>
          <w:szCs w:val="24"/>
          <w:highlight w:val="none"/>
          <w:lang w:val="en-US" w:eastAsia="zh-CN"/>
        </w:rPr>
      </w:r>
      <w:r/>
    </w:p>
    <w:tbl>
      <w:tblPr>
        <w:tblW w:w="9673" w:type="dxa"/>
        <w:tblInd w:w="-47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05"/>
        <w:gridCol w:w="2025"/>
        <w:gridCol w:w="2385"/>
        <w:gridCol w:w="1577"/>
        <w:gridCol w:w="1474"/>
        <w:gridCol w:w="907"/>
      </w:tblGrid>
      <w:tr>
        <w:trPr>
          <w:trHeight w:val="900"/>
        </w:trPr>
        <w:tc>
          <w:tcPr>
            <w:gridSpan w:val="6"/>
            <w:tcW w:w="9673" w:type="dxa"/>
            <w:vAlign w:val="center"/>
            <w:textDirection w:val="lrTb"/>
            <w:noWrap w:val="false"/>
          </w:tcPr>
          <w:p>
            <w:pPr>
              <w:pStyle w:val="1499"/>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东北塘北部片区绿化养护项目</w:t>
            </w:r>
            <w:r>
              <w:rPr>
                <w:rFonts w:ascii="仿宋" w:hAnsi="仿宋" w:eastAsia="仿宋" w:cs="仿宋"/>
                <w:b/>
                <w:bCs/>
                <w:i w:val="0"/>
                <w:iCs w:val="0"/>
                <w:color w:val="000000"/>
                <w:sz w:val="24"/>
                <w:szCs w:val="24"/>
                <w:u w:val="none"/>
              </w:rPr>
            </w:r>
            <w:r/>
          </w:p>
        </w:tc>
      </w:tr>
      <w:tr>
        <w:trPr>
          <w:trHeight w:val="900"/>
        </w:trPr>
        <w:tc>
          <w:tcPr>
            <w:tcW w:w="130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类别</w:t>
            </w: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绿地名称</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养护路段</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工程量/㎡</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养护期/年</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备注</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restart"/>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道路</w:t>
            </w: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农石路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东亭北路—农新路</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10609.96</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王巷路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锦阳路-欣隆路</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6892</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艳阳路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东亭北路-农里桥</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9295</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锦阳路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黄兴路-农新河路</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19955</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东亭路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锡港路-东腾路</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18629</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黄兴路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锡沙路—黄兴桥</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5622.15</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农新河路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锡沙路—小马巷</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9790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农里新开河南侧</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新开河南</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石新桥</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桥南侧</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后庄路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西新路—锡港路</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蓉强路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农新河路—东亭北路</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中元路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312国道—锡宁路</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3514</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兴隆路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兴隆桥—黄兴路</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627.75</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天奇路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中元路—通江大道</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4895</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严埭村委西侧</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林带</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7694.7</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兴塘公园西侧</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草皮种植</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1125</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天池路西侧</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林带</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13769</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寺头港</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安禧桥西侧与锡宁路交叉口</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严埭大桥</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东北塘革命纪念馆两侧</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西新路严埭桥及南苑新村</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锦阳地块</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西浜东侧、广桐路河两岸</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restart"/>
            <w:textDirection w:val="lrTb"/>
            <w:noWrap/>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公园广场</w:t>
            </w: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白荡公园</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锦阳路承塘路西北</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锡通公园</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20000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260"/>
        </w:trPr>
        <w:tc>
          <w:tcPr>
            <w:tcW w:w="1305"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锡通小游园</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7985.3</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260"/>
        </w:trPr>
        <w:tc>
          <w:tcPr>
            <w:tcW w:w="1305" w:type="dxa"/>
            <w:vAlign w:val="center"/>
            <w:vMerge w:val="restart"/>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机关单位</w:t>
            </w: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法庭</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锡沙路北</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1261.31</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24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安息堂</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8617.1</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锡宁路北、S228西地块</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17502.6</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芙蓉小学地块</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东校区周边</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4204.17</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主要河道沿线</w:t>
            </w: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锡北运河大马巷水泥厂沿线、金鹰公园南侧河沿岸</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28790</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305"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25"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385"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合计</w:t>
            </w:r>
            <w:r>
              <w:rPr>
                <w:rFonts w:hint="eastAsia" w:ascii="仿宋" w:hAnsi="仿宋" w:eastAsia="仿宋" w:cs="仿宋"/>
                <w:i w:val="0"/>
                <w:iCs w:val="0"/>
                <w:color w:val="000000"/>
                <w:sz w:val="24"/>
                <w:szCs w:val="24"/>
                <w:u w:val="none"/>
              </w:rPr>
            </w:r>
            <w:r/>
          </w:p>
        </w:tc>
        <w:tc>
          <w:tcPr>
            <w:tcW w:w="1577"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308079 </w:t>
            </w:r>
            <w:r>
              <w:rPr>
                <w:rFonts w:hint="eastAsia" w:ascii="仿宋" w:hAnsi="仿宋" w:eastAsia="仿宋" w:cs="仿宋"/>
                <w:i w:val="0"/>
                <w:iCs w:val="0"/>
                <w:color w:val="000000"/>
                <w:sz w:val="24"/>
                <w:szCs w:val="24"/>
                <w:u w:val="none"/>
              </w:rPr>
            </w:r>
            <w:r/>
          </w:p>
        </w:tc>
        <w:tc>
          <w:tcPr>
            <w:tcW w:w="1474"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07"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bl>
    <w:p>
      <w:pPr>
        <w:pStyle w:val="1524"/>
        <w:numPr>
          <w:ilvl w:val="0"/>
          <w:numId w:val="0"/>
        </w:numPr>
        <w:jc w:val="both"/>
        <w:spacing w:after="0" w:line="360" w:lineRule="auto"/>
        <w:widowControl w:val="off"/>
        <w:rPr>
          <w:rFonts w:ascii="宋体" w:hAnsi="宋体" w:eastAsia="宋体"/>
          <w:b/>
          <w:bCs/>
          <w:color w:val="000000"/>
          <w:sz w:val="24"/>
          <w:szCs w:val="24"/>
          <w:highlight w:val="yellow"/>
          <w:lang w:val="en-US" w:eastAsia="zh-CN"/>
        </w:rPr>
      </w:pPr>
      <w:r>
        <w:rPr>
          <w:rFonts w:ascii="宋体" w:hAnsi="宋体" w:eastAsia="宋体"/>
          <w:b/>
          <w:bCs/>
          <w:color w:val="000000"/>
          <w:sz w:val="24"/>
          <w:szCs w:val="24"/>
          <w:highlight w:val="yellow"/>
          <w:lang w:val="en-US" w:eastAsia="zh-CN"/>
        </w:rPr>
      </w:r>
      <w:r/>
    </w:p>
    <w:p>
      <w:pPr>
        <w:pStyle w:val="1524"/>
        <w:numPr>
          <w:ilvl w:val="0"/>
          <w:numId w:val="0"/>
        </w:numPr>
        <w:jc w:val="both"/>
        <w:spacing w:after="0" w:line="360" w:lineRule="auto"/>
        <w:widowControl w:val="off"/>
        <w:rPr>
          <w:rFonts w:ascii="宋体" w:hAnsi="宋体" w:eastAsia="宋体"/>
          <w:b/>
          <w:bCs/>
          <w:color w:val="000000"/>
          <w:sz w:val="24"/>
          <w:szCs w:val="24"/>
          <w:highlight w:val="yellow"/>
          <w:lang w:val="en-US" w:eastAsia="zh-CN"/>
        </w:rPr>
      </w:pPr>
      <w:r>
        <w:rPr>
          <w:rFonts w:ascii="宋体" w:hAnsi="宋体" w:eastAsia="宋体"/>
          <w:b/>
          <w:bCs/>
          <w:color w:val="000000"/>
          <w:sz w:val="24"/>
          <w:szCs w:val="24"/>
          <w:highlight w:val="yellow"/>
          <w:lang w:val="en-US" w:eastAsia="zh-CN"/>
        </w:rPr>
      </w:r>
      <w:r/>
    </w:p>
    <w:p>
      <w:pPr>
        <w:pStyle w:val="1524"/>
        <w:numPr>
          <w:ilvl w:val="0"/>
          <w:numId w:val="0"/>
        </w:numPr>
        <w:jc w:val="both"/>
        <w:spacing w:after="0" w:line="360" w:lineRule="auto"/>
        <w:widowControl w:val="off"/>
        <w:rPr>
          <w:rFonts w:ascii="宋体" w:hAnsi="宋体" w:eastAsia="宋体"/>
          <w:b/>
          <w:bCs/>
          <w:color w:val="000000"/>
          <w:sz w:val="24"/>
          <w:szCs w:val="24"/>
          <w:highlight w:val="yellow"/>
          <w:lang w:val="en-US" w:eastAsia="zh-CN"/>
        </w:rPr>
      </w:pPr>
      <w:r>
        <w:rPr>
          <w:rFonts w:ascii="宋体" w:hAnsi="宋体" w:eastAsia="宋体"/>
          <w:b/>
          <w:bCs/>
          <w:color w:val="000000"/>
          <w:sz w:val="24"/>
          <w:szCs w:val="24"/>
          <w:highlight w:val="yellow"/>
          <w:lang w:val="en-US" w:eastAsia="zh-CN"/>
        </w:rPr>
      </w:r>
      <w:r/>
    </w:p>
    <w:p>
      <w:pPr>
        <w:pStyle w:val="1524"/>
        <w:numPr>
          <w:ilvl w:val="0"/>
          <w:numId w:val="0"/>
        </w:numPr>
        <w:jc w:val="both"/>
        <w:spacing w:after="0" w:line="360" w:lineRule="auto"/>
        <w:widowControl w:val="off"/>
        <w:rPr>
          <w:rFonts w:ascii="宋体" w:hAnsi="宋体" w:eastAsia="宋体"/>
          <w:b/>
          <w:bCs/>
          <w:color w:val="000000"/>
          <w:sz w:val="24"/>
          <w:szCs w:val="24"/>
          <w:highlight w:val="yellow"/>
          <w:lang w:val="en-US" w:eastAsia="zh-CN"/>
        </w:rPr>
      </w:pPr>
      <w:r>
        <w:rPr>
          <w:rFonts w:ascii="宋体" w:hAnsi="宋体" w:eastAsia="宋体"/>
          <w:b/>
          <w:bCs/>
          <w:color w:val="000000"/>
          <w:sz w:val="24"/>
          <w:szCs w:val="24"/>
          <w:highlight w:val="yellow"/>
          <w:lang w:val="en-US" w:eastAsia="zh-CN"/>
        </w:rPr>
      </w:r>
      <w:r/>
    </w:p>
    <w:p>
      <w:pPr>
        <w:pStyle w:val="1524"/>
        <w:numPr>
          <w:ilvl w:val="0"/>
          <w:numId w:val="0"/>
        </w:numPr>
        <w:jc w:val="both"/>
        <w:spacing w:after="0" w:line="360" w:lineRule="auto"/>
        <w:widowControl w:val="off"/>
        <w:rPr>
          <w:rFonts w:ascii="宋体" w:hAnsi="宋体" w:eastAsia="宋体"/>
          <w:b/>
          <w:bCs/>
          <w:color w:val="000000"/>
          <w:sz w:val="24"/>
          <w:szCs w:val="24"/>
          <w:highlight w:val="yellow"/>
          <w:lang w:val="en-US" w:eastAsia="zh-CN"/>
        </w:rPr>
      </w:pPr>
      <w:r>
        <w:rPr>
          <w:rFonts w:ascii="宋体" w:hAnsi="宋体" w:eastAsia="宋体"/>
          <w:b/>
          <w:bCs/>
          <w:color w:val="000000"/>
          <w:sz w:val="24"/>
          <w:szCs w:val="24"/>
          <w:highlight w:val="yellow"/>
          <w:lang w:val="en-US" w:eastAsia="zh-CN"/>
        </w:rPr>
      </w:r>
      <w:r/>
    </w:p>
    <w:p>
      <w:pPr>
        <w:pStyle w:val="1524"/>
        <w:numPr>
          <w:ilvl w:val="0"/>
          <w:numId w:val="0"/>
        </w:numPr>
        <w:jc w:val="both"/>
        <w:spacing w:after="0" w:line="360" w:lineRule="auto"/>
        <w:widowControl w:val="off"/>
        <w:rPr>
          <w:rFonts w:ascii="宋体" w:hAnsi="宋体" w:eastAsia="宋体"/>
          <w:b/>
          <w:bCs/>
          <w:color w:val="000000"/>
          <w:sz w:val="24"/>
          <w:szCs w:val="24"/>
          <w:highlight w:val="yellow"/>
          <w:lang w:val="en-US" w:eastAsia="zh-CN"/>
        </w:rPr>
      </w:pPr>
      <w:r>
        <w:rPr>
          <w:rFonts w:ascii="宋体" w:hAnsi="宋体" w:eastAsia="宋体"/>
          <w:b/>
          <w:bCs/>
          <w:color w:val="000000"/>
          <w:sz w:val="24"/>
          <w:szCs w:val="24"/>
          <w:highlight w:val="yellow"/>
          <w:lang w:val="en-US" w:eastAsia="zh-CN"/>
        </w:rPr>
      </w:r>
      <w:r/>
    </w:p>
    <w:tbl>
      <w:tblPr>
        <w:tblW w:w="10103" w:type="dxa"/>
        <w:tblInd w:w="-50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90"/>
        <w:gridCol w:w="2293"/>
        <w:gridCol w:w="1853"/>
        <w:gridCol w:w="1529"/>
        <w:gridCol w:w="1684"/>
        <w:gridCol w:w="1454"/>
      </w:tblGrid>
      <w:tr>
        <w:trPr>
          <w:trHeight w:val="900"/>
        </w:trPr>
        <w:tc>
          <w:tcPr>
            <w:gridSpan w:val="6"/>
            <w:tcW w:w="10103" w:type="dxa"/>
            <w:vAlign w:val="center"/>
            <w:textDirection w:val="lrTb"/>
            <w:noWrap w:val="false"/>
          </w:tcPr>
          <w:p>
            <w:pPr>
              <w:pStyle w:val="1499"/>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东北塘南部片区绿化养护项目</w:t>
            </w:r>
            <w:r>
              <w:rPr>
                <w:rFonts w:ascii="仿宋" w:hAnsi="仿宋" w:eastAsia="仿宋" w:cs="仿宋"/>
                <w:b/>
                <w:bCs/>
                <w:i w:val="0"/>
                <w:iCs w:val="0"/>
                <w:color w:val="000000"/>
                <w:sz w:val="24"/>
                <w:szCs w:val="24"/>
                <w:u w:val="none"/>
              </w:rPr>
            </w:r>
            <w:r/>
          </w:p>
        </w:tc>
      </w:tr>
      <w:tr>
        <w:trPr>
          <w:trHeight w:val="900"/>
        </w:trPr>
        <w:tc>
          <w:tcPr>
            <w:tcW w:w="1290"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类别</w:t>
            </w: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绿地名称</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锡港路-芙蓉四路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工程量/㎡</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养护期/年</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备注</w:t>
            </w:r>
            <w:r>
              <w:rPr>
                <w:rFonts w:hint="eastAsia" w:ascii="仿宋" w:hAnsi="仿宋" w:eastAsia="仿宋" w:cs="仿宋"/>
                <w:i w:val="0"/>
                <w:iCs w:val="0"/>
                <w:color w:val="000000"/>
                <w:sz w:val="24"/>
                <w:szCs w:val="24"/>
                <w:u w:val="none"/>
              </w:rPr>
            </w:r>
            <w:r/>
          </w:p>
        </w:tc>
      </w:tr>
      <w:tr>
        <w:trPr>
          <w:trHeight w:val="1440"/>
        </w:trPr>
        <w:tc>
          <w:tcPr>
            <w:tcW w:w="1290" w:type="dxa"/>
            <w:vAlign w:val="center"/>
            <w:vMerge w:val="restart"/>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道路</w:t>
            </w: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春塘路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东亭北路-锡港路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44839</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渔韵路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春塘路-春塘路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14230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承塘路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艳阳路-春塘路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45364</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东政路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东亭北路-承塘路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3313</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锦旺路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锡港路-芙蓉五路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17971</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东旺路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锡港路-东政路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9966</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广桐路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锡港路-华庄岸大桥</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10179</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英才路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锡港路-东北塘中专</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华章路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锡港路-芙蓉三路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5200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蓉裕路</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锡港路-芙蓉三路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6630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东北塘实验小学</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东区河边</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4940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芙蓉山庄</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芙蓉三路-芙蓉西二路</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11094</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天成幼儿园</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幼儿园外围</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7960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restart"/>
            <w:textDirection w:val="lrTb"/>
            <w:noWrap/>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公园广场</w:t>
            </w: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法制公园</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街道办西侧</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7000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梓旺街头公园</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幼儿园对面</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3200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梓旺公园</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梓旺村委东南</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14320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倪瓒纪念馆墓地及广场</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芙蓉禅寺东侧</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2560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芙蓉山文化公园</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东西两侧</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00"/>
        </w:trPr>
        <w:tc>
          <w:tcPr>
            <w:tcW w:w="1290"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东方名苑广场</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60"/>
        </w:trPr>
        <w:tc>
          <w:tcPr>
            <w:tcW w:w="1290"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农贸市场南广场</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663</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280"/>
        </w:trPr>
        <w:tc>
          <w:tcPr>
            <w:tcW w:w="1290"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小学后广场</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581</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320"/>
        </w:trPr>
        <w:tc>
          <w:tcPr>
            <w:tcW w:w="1290" w:type="dxa"/>
            <w:vAlign w:val="center"/>
            <w:vMerge w:val="continue"/>
            <w:textDirection w:val="lrTb"/>
            <w:noWrap/>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锦旺步行街</w:t>
            </w: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3720</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一级养护</w:t>
            </w:r>
            <w:r>
              <w:rPr>
                <w:rFonts w:hint="eastAsia" w:ascii="仿宋" w:hAnsi="仿宋" w:eastAsia="仿宋" w:cs="仿宋"/>
                <w:i w:val="0"/>
                <w:iCs w:val="0"/>
                <w:color w:val="000000"/>
                <w:sz w:val="24"/>
                <w:szCs w:val="24"/>
                <w:u w:val="none"/>
              </w:rPr>
            </w:r>
            <w:r/>
          </w:p>
        </w:tc>
      </w:tr>
      <w:tr>
        <w:trPr>
          <w:trHeight w:val="1047"/>
        </w:trPr>
        <w:tc>
          <w:tcPr>
            <w:tcW w:w="1290"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293"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853"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合计</w:t>
            </w:r>
            <w:r>
              <w:rPr>
                <w:rFonts w:hint="eastAsia" w:ascii="仿宋" w:hAnsi="仿宋" w:eastAsia="仿宋" w:cs="仿宋"/>
                <w:i w:val="0"/>
                <w:iCs w:val="0"/>
                <w:color w:val="000000"/>
                <w:sz w:val="24"/>
                <w:szCs w:val="24"/>
                <w:u w:val="none"/>
              </w:rPr>
            </w:r>
            <w:r/>
          </w:p>
        </w:tc>
        <w:tc>
          <w:tcPr>
            <w:tcW w:w="1529" w:type="dxa"/>
            <w:vAlign w:val="center"/>
            <w:textDirection w:val="lrTb"/>
            <w:noWrap w:val="false"/>
          </w:tcPr>
          <w:p>
            <w:pPr>
              <w:pStyle w:val="1499"/>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224330 </w:t>
            </w:r>
            <w:r>
              <w:rPr>
                <w:rFonts w:hint="eastAsia" w:ascii="仿宋" w:hAnsi="仿宋" w:eastAsia="仿宋" w:cs="仿宋"/>
                <w:i w:val="0"/>
                <w:iCs w:val="0"/>
                <w:color w:val="000000"/>
                <w:sz w:val="24"/>
                <w:szCs w:val="24"/>
                <w:u w:val="none"/>
              </w:rPr>
            </w:r>
            <w:r/>
          </w:p>
        </w:tc>
        <w:tc>
          <w:tcPr>
            <w:tcW w:w="1684"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454" w:type="dxa"/>
            <w:vAlign w:val="center"/>
            <w:textDirection w:val="lrTb"/>
            <w:noWrap w:val="false"/>
          </w:tcPr>
          <w:p>
            <w:pPr>
              <w:pStyle w:val="1499"/>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bl>
    <w:p>
      <w:pPr>
        <w:pStyle w:val="1524"/>
        <w:spacing w:after="0"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五、项目服务内容</w:t>
      </w:r>
      <w:r>
        <w:rPr>
          <w:rFonts w:hint="eastAsia" w:ascii="宋体" w:hAnsi="宋体" w:eastAsia="宋体"/>
          <w:b/>
          <w:bCs/>
          <w:color w:val="000000"/>
          <w:sz w:val="24"/>
          <w:szCs w:val="24"/>
          <w:highlight w:val="none"/>
          <w:lang w:val="en-US" w:eastAsia="zh-CN"/>
        </w:rPr>
      </w:r>
      <w:r/>
    </w:p>
    <w:p>
      <w:pPr>
        <w:pStyle w:val="1518"/>
        <w:rPr>
          <w:rFonts w:hint="eastAsia" w:ascii="宋体" w:hAnsi="宋体" w:eastAsia="宋体"/>
          <w:color w:val="000000"/>
          <w:sz w:val="24"/>
          <w:szCs w:val="24"/>
        </w:rPr>
      </w:pPr>
      <w:r>
        <w:rPr>
          <w:rFonts w:hint="eastAsia" w:ascii="宋体" w:hAnsi="宋体" w:eastAsia="宋体"/>
          <w:color w:val="000000"/>
          <w:sz w:val="24"/>
          <w:szCs w:val="24"/>
        </w:rPr>
        <w:t xml:space="preserve">（一）绿化养护工作内容</w:t>
      </w:r>
      <w:r>
        <w:rPr>
          <w:rFonts w:hint="eastAsia" w:ascii="宋体" w:hAnsi="宋体" w:eastAsia="宋体"/>
          <w:color w:val="000000"/>
          <w:sz w:val="24"/>
          <w:szCs w:val="24"/>
        </w:rPr>
      </w:r>
      <w:r/>
    </w:p>
    <w:p>
      <w:pPr>
        <w:pStyle w:val="1499"/>
        <w:ind w:firstLine="480"/>
        <w:spacing w:line="360" w:lineRule="auto"/>
        <w:rPr>
          <w:rFonts w:hint="eastAsia" w:ascii="宋体" w:hAnsi="宋体" w:cs="Vrinda"/>
          <w:bCs/>
          <w:color w:val="000000"/>
          <w:sz w:val="24"/>
          <w:szCs w:val="24"/>
        </w:rPr>
      </w:pPr>
      <w:r>
        <w:rPr>
          <w:rFonts w:hint="eastAsia" w:ascii="宋体" w:hAnsi="宋体" w:cs="Vrinda"/>
          <w:bCs/>
          <w:color w:val="000000"/>
          <w:sz w:val="24"/>
          <w:szCs w:val="24"/>
        </w:rPr>
        <w:t xml:space="preserve">1、上木类：修剪、剥芽、浇灌、松土、施肥及病虫害防治、涂白、扶正支撑、安全防护、环境清理及清运。 </w:t>
      </w:r>
      <w:r>
        <w:rPr>
          <w:rFonts w:hint="eastAsia" w:ascii="宋体" w:hAnsi="宋体" w:cs="Vrinda"/>
          <w:bCs/>
          <w:color w:val="000000"/>
          <w:sz w:val="24"/>
          <w:szCs w:val="24"/>
        </w:rPr>
      </w:r>
      <w:r/>
    </w:p>
    <w:p>
      <w:pPr>
        <w:pStyle w:val="1499"/>
        <w:ind w:firstLine="480"/>
        <w:spacing w:line="360" w:lineRule="auto"/>
        <w:rPr>
          <w:rFonts w:hint="eastAsia" w:ascii="宋体" w:hAnsi="宋体" w:cs="Vrinda"/>
          <w:bCs/>
          <w:color w:val="000000"/>
          <w:sz w:val="24"/>
          <w:szCs w:val="24"/>
        </w:rPr>
      </w:pPr>
      <w:r>
        <w:rPr>
          <w:rFonts w:hint="eastAsia" w:ascii="宋体" w:hAnsi="宋体" w:cs="Vrinda"/>
          <w:bCs/>
          <w:color w:val="000000"/>
          <w:sz w:val="24"/>
          <w:szCs w:val="24"/>
        </w:rPr>
        <w:t xml:space="preserve">2、色块绿篱类：修剪整形、浇灌、松土除草、施肥及病虫害防治、环境清理及清运。</w:t>
      </w:r>
      <w:r>
        <w:rPr>
          <w:rFonts w:hint="eastAsia" w:ascii="宋体" w:hAnsi="宋体" w:cs="Vrinda"/>
          <w:bCs/>
          <w:color w:val="000000"/>
          <w:sz w:val="24"/>
          <w:szCs w:val="24"/>
        </w:rPr>
      </w:r>
      <w:r/>
    </w:p>
    <w:p>
      <w:pPr>
        <w:pStyle w:val="1499"/>
        <w:ind w:firstLine="480"/>
        <w:spacing w:line="360" w:lineRule="auto"/>
        <w:rPr>
          <w:rFonts w:ascii="宋体" w:hAnsi="宋体" w:cs="Vrinda"/>
          <w:bCs/>
          <w:color w:val="000000"/>
          <w:sz w:val="24"/>
          <w:szCs w:val="24"/>
        </w:rPr>
      </w:pPr>
      <w:r>
        <w:rPr>
          <w:rFonts w:hint="eastAsia" w:ascii="宋体" w:hAnsi="宋体" w:cs="Vrinda"/>
          <w:bCs/>
          <w:color w:val="000000"/>
          <w:sz w:val="24"/>
          <w:szCs w:val="24"/>
        </w:rPr>
        <w:t xml:space="preserve">3、草本地被类：修剪整形、浇灌、松土除草、施肥及病虫害防治、环境清理及清运。</w:t>
      </w:r>
      <w:r>
        <w:rPr>
          <w:rFonts w:ascii="宋体" w:hAnsi="宋体" w:cs="Vrinda"/>
          <w:bCs/>
          <w:color w:val="000000"/>
          <w:sz w:val="24"/>
          <w:szCs w:val="24"/>
        </w:rPr>
      </w:r>
      <w:r/>
    </w:p>
    <w:p>
      <w:pPr>
        <w:pStyle w:val="1499"/>
        <w:ind w:firstLine="480"/>
        <w:spacing w:line="360" w:lineRule="auto"/>
        <w:rPr>
          <w:rFonts w:ascii="宋体" w:hAnsi="宋体" w:cs="Vrinda"/>
          <w:bCs/>
          <w:color w:val="000000"/>
          <w:sz w:val="24"/>
          <w:szCs w:val="24"/>
        </w:rPr>
      </w:pPr>
      <w:r>
        <w:rPr>
          <w:rFonts w:hint="eastAsia" w:ascii="宋体" w:hAnsi="宋体" w:cs="Vrinda"/>
          <w:bCs/>
          <w:color w:val="000000"/>
          <w:sz w:val="24"/>
          <w:szCs w:val="24"/>
        </w:rPr>
        <w:t xml:space="preserve">4、草坪类：修剪、浇灌、打孔、梳草、除草、施肥及病虫害防治、杂草地清理、环境清理及清运。</w:t>
      </w:r>
      <w:r>
        <w:rPr>
          <w:rFonts w:ascii="宋体" w:hAnsi="宋体" w:cs="Vrinda"/>
          <w:bCs/>
          <w:color w:val="000000"/>
          <w:sz w:val="24"/>
          <w:szCs w:val="24"/>
        </w:rPr>
      </w:r>
      <w:r/>
    </w:p>
    <w:p>
      <w:pPr>
        <w:pStyle w:val="1499"/>
        <w:ind w:firstLine="480"/>
        <w:spacing w:line="360" w:lineRule="auto"/>
        <w:rPr>
          <w:rFonts w:hint="eastAsia" w:ascii="宋体" w:hAnsi="宋体" w:cs="Vrinda"/>
          <w:bCs/>
          <w:color w:val="000000"/>
          <w:sz w:val="24"/>
          <w:szCs w:val="24"/>
        </w:rPr>
      </w:pPr>
      <w:r>
        <w:rPr>
          <w:rFonts w:hint="eastAsia" w:ascii="宋体" w:hAnsi="宋体" w:cs="Vrinda"/>
          <w:bCs/>
          <w:color w:val="000000"/>
          <w:sz w:val="24"/>
          <w:szCs w:val="24"/>
        </w:rPr>
        <w:t xml:space="preserve">5、竹类：修剪钩梢、老竹清理、浇灌、松土除草、施肥及病虫害防治、环境清理及清运。</w:t>
      </w:r>
      <w:r>
        <w:rPr>
          <w:rFonts w:hint="eastAsia" w:ascii="宋体" w:hAnsi="宋体" w:cs="Vrinda"/>
          <w:bCs/>
          <w:color w:val="000000"/>
          <w:sz w:val="24"/>
          <w:szCs w:val="24"/>
        </w:rPr>
      </w:r>
      <w:r/>
    </w:p>
    <w:p>
      <w:pPr>
        <w:pStyle w:val="1499"/>
        <w:ind w:firstLine="480"/>
        <w:spacing w:line="360" w:lineRule="auto"/>
        <w:rPr>
          <w:rFonts w:hint="eastAsia" w:ascii="宋体" w:hAnsi="宋体" w:cs="Vrinda"/>
          <w:bCs/>
          <w:color w:val="000000"/>
          <w:sz w:val="24"/>
          <w:szCs w:val="24"/>
        </w:rPr>
      </w:pPr>
      <w:r>
        <w:rPr>
          <w:rFonts w:ascii="宋体" w:hAnsi="宋体" w:cs="Vrinda"/>
          <w:bCs/>
          <w:color w:val="000000"/>
          <w:sz w:val="24"/>
          <w:szCs w:val="24"/>
        </w:rPr>
        <w:t xml:space="preserve">6</w:t>
      </w:r>
      <w:r>
        <w:rPr>
          <w:rFonts w:hint="eastAsia" w:ascii="宋体" w:hAnsi="宋体" w:cs="Vrinda"/>
          <w:bCs/>
          <w:color w:val="000000"/>
          <w:sz w:val="24"/>
          <w:szCs w:val="24"/>
        </w:rPr>
        <w:t xml:space="preserve">、立体绿化：修剪牵攀、浇灌、施肥及病虫害防治、环境清理及清运。</w:t>
      </w:r>
      <w:r>
        <w:rPr>
          <w:rFonts w:hint="eastAsia" w:ascii="宋体" w:hAnsi="宋体" w:cs="Vrinda"/>
          <w:bCs/>
          <w:color w:val="000000"/>
          <w:sz w:val="24"/>
          <w:szCs w:val="24"/>
        </w:rPr>
      </w:r>
      <w:r/>
    </w:p>
    <w:p>
      <w:pPr>
        <w:pStyle w:val="1499"/>
        <w:ind w:left="449"/>
        <w:spacing w:line="360" w:lineRule="auto"/>
        <w:rPr>
          <w:rFonts w:ascii="宋体" w:hAnsi="宋体" w:cs="Vrinda"/>
          <w:bCs/>
          <w:color w:val="000000"/>
          <w:sz w:val="24"/>
          <w:szCs w:val="24"/>
        </w:rPr>
      </w:pPr>
      <w:r>
        <w:rPr>
          <w:rFonts w:ascii="宋体" w:hAnsi="宋体" w:cs="Vrinda"/>
          <w:bCs/>
          <w:color w:val="000000"/>
          <w:sz w:val="24"/>
          <w:szCs w:val="24"/>
        </w:rPr>
        <w:t xml:space="preserve">7</w:t>
      </w:r>
      <w:r>
        <w:rPr>
          <w:rFonts w:hint="eastAsia" w:ascii="宋体" w:hAnsi="宋体" w:cs="Vrinda"/>
          <w:bCs/>
          <w:color w:val="000000"/>
          <w:sz w:val="24"/>
          <w:szCs w:val="24"/>
        </w:rPr>
        <w:t xml:space="preserve">、草花：清除残花、浇灌、松土除草、施肥及病虫害防治、环境清理及清运。                                                                                                                                                       </w:t>
      </w:r>
      <w:r>
        <w:rPr>
          <w:rFonts w:ascii="宋体" w:hAnsi="宋体" w:cs="Vrinda"/>
          <w:bCs/>
          <w:color w:val="000000"/>
          <w:sz w:val="24"/>
          <w:szCs w:val="24"/>
        </w:rPr>
        <w:t xml:space="preserve">8</w:t>
      </w:r>
      <w:r>
        <w:rPr>
          <w:rFonts w:hint="eastAsia" w:ascii="宋体" w:hAnsi="宋体" w:cs="Vrinda"/>
          <w:bCs/>
          <w:color w:val="000000"/>
          <w:sz w:val="24"/>
          <w:szCs w:val="24"/>
        </w:rPr>
        <w:t xml:space="preserve">、每年秋季追播黑麦草。 </w:t>
      </w:r>
      <w:r>
        <w:rPr>
          <w:rFonts w:ascii="宋体" w:hAnsi="宋体" w:cs="Vrinda"/>
          <w:bCs/>
          <w:color w:val="000000"/>
          <w:sz w:val="24"/>
          <w:szCs w:val="24"/>
        </w:rPr>
      </w:r>
      <w:r/>
    </w:p>
    <w:p>
      <w:pPr>
        <w:pStyle w:val="1518"/>
        <w:ind w:firstLine="24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9</w:t>
      </w:r>
      <w:r>
        <w:rPr>
          <w:rFonts w:hint="eastAsia" w:ascii="宋体" w:hAnsi="宋体" w:eastAsia="宋体"/>
          <w:color w:val="000000"/>
          <w:sz w:val="24"/>
          <w:szCs w:val="24"/>
          <w:highlight w:val="none"/>
        </w:rPr>
        <w:t xml:space="preserve">、涉及河道绿地，公园绿地部分包含日常垃圾清理工作，具体以采购人实际要求为准。</w:t>
      </w:r>
      <w:r>
        <w:rPr>
          <w:rFonts w:ascii="宋体" w:hAnsi="宋体" w:eastAsia="宋体"/>
          <w:color w:val="000000"/>
          <w:sz w:val="24"/>
          <w:szCs w:val="24"/>
          <w:highlight w:val="none"/>
        </w:rPr>
      </w:r>
      <w:r/>
    </w:p>
    <w:p>
      <w:pPr>
        <w:pStyle w:val="1499"/>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w:t>
      </w:r>
      <w:r>
        <w:rPr>
          <w:rFonts w:hint="eastAsia" w:ascii="宋体" w:hAnsi="宋体" w:cs="宋体"/>
          <w:bCs/>
          <w:color w:val="000000"/>
          <w:sz w:val="24"/>
          <w:szCs w:val="24"/>
          <w:highlight w:val="none"/>
        </w:rPr>
        <w:t xml:space="preserve">突发事件处置:如遭遇风雨雷电、植被病虫害等突发事件,需要及时报告甲方并处理。</w:t>
      </w:r>
      <w:r>
        <w:rPr>
          <w:rFonts w:hint="eastAsia" w:ascii="宋体" w:hAnsi="宋体" w:cs="宋体"/>
          <w:bCs/>
          <w:color w:val="000000"/>
          <w:sz w:val="24"/>
          <w:szCs w:val="24"/>
          <w:highlight w:val="none"/>
        </w:rPr>
      </w:r>
      <w:r/>
    </w:p>
    <w:p>
      <w:pPr>
        <w:pStyle w:val="1518"/>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11、重点做好道路中分带、侧分带等绿化隔离带及游园、开放式广场内草坪区域的落叶工作，及时清扫、清运落叶，确保草坪整洁美观。同时，除加强巡回以外，还要严格按照要求，做到决不焚烧、掩埋和像下水道堆积落叶，避免空气污染。在风大的情况下，普扫要顺着风向清扫，同时应压低扫把高度，清扫的垃圾要及时清理，以免刮跑影响工效和质量。</w:t>
      </w:r>
      <w:r>
        <w:rPr>
          <w:rFonts w:hint="eastAsia" w:ascii="宋体" w:hAnsi="宋体" w:eastAsia="宋体"/>
          <w:color w:val="000000"/>
          <w:sz w:val="24"/>
          <w:szCs w:val="24"/>
          <w:highlight w:val="none"/>
          <w:lang w:val="en-US" w:eastAsia="zh-CN"/>
        </w:rPr>
      </w:r>
      <w:r/>
    </w:p>
    <w:p>
      <w:pPr>
        <w:pStyle w:val="1518"/>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15、根据不同情况和天气特点，有针对性的加大对园区、路段的边角、旯、窝风等落叶、杂物集中部位的人工晨扫和装袋收集工作，及时清理垃圾杂物和落叶的污染，避免树木落叶和自色污染混杂影响环境卫生作业直观效果，确保草坪环境卫生干净整洁、爽眼，全面提升环境卫生作业质量。</w:t>
      </w:r>
      <w:r>
        <w:rPr>
          <w:rFonts w:ascii="宋体" w:hAnsi="宋体" w:eastAsia="宋体"/>
          <w:color w:val="000000"/>
          <w:sz w:val="24"/>
          <w:szCs w:val="24"/>
          <w:highlight w:val="none"/>
          <w:lang w:val="en-US" w:eastAsia="zh-CN"/>
        </w:rPr>
      </w:r>
      <w:r/>
    </w:p>
    <w:p>
      <w:pPr>
        <w:pStyle w:val="1518"/>
        <w:ind w:firstLine="241"/>
        <w:spacing w:line="360" w:lineRule="auto"/>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六、绿化养护标准</w:t>
      </w:r>
      <w:r>
        <w:rPr>
          <w:rFonts w:hint="eastAsia" w:ascii="宋体" w:hAnsi="宋体" w:eastAsia="宋体"/>
          <w:b/>
          <w:bCs w:val="0"/>
          <w:color w:val="000000"/>
          <w:sz w:val="24"/>
          <w:szCs w:val="24"/>
          <w:highlight w:val="none"/>
          <w:lang w:val="en-US" w:eastAsia="zh-CN"/>
        </w:rPr>
      </w:r>
      <w:r/>
    </w:p>
    <w:p>
      <w:pPr>
        <w:pStyle w:val="1524"/>
        <w:ind w:firstLine="241"/>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绿化一级养护标准：</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1524"/>
        <w:numPr>
          <w:ilvl w:val="0"/>
          <w:numId w:val="2"/>
        </w:num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树木：①生长，树冠完整，主侧枝分枝均匀，数量适宜，内膛通风透光。②叶色正常、无卷边、黄叶（生长季节），无病虫害。③枝干健壮，无枯、死枝，无蛀干害虫为害。④缺株在2%以下（含2%）</w:t>
      </w:r>
      <w:r>
        <w:rPr>
          <w:rFonts w:hint="eastAsia" w:ascii="宋体" w:hAnsi="宋体" w:eastAsia="宋体" w:cs="宋体"/>
          <w:bCs/>
          <w:color w:val="000000"/>
          <w:sz w:val="24"/>
          <w:szCs w:val="24"/>
          <w:highlight w:val="none"/>
          <w:lang w:val="en-US" w:eastAsia="zh-CN"/>
        </w:rPr>
      </w:r>
      <w:r/>
    </w:p>
    <w:p>
      <w:pPr>
        <w:pStyle w:val="1524"/>
        <w:numPr>
          <w:ilvl w:val="0"/>
          <w:numId w:val="0"/>
        </w:num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2、草坪：①生长旺盛，草根不裸露。②生长季节不枯黄，无杂草（杂草率≤15%），覆盖率达95%以上（＞95%）；修剪及时，修剪高度符合要求，无垃圾及堆料堆物。</w:t>
      </w:r>
      <w:r>
        <w:rPr>
          <w:rFonts w:hint="eastAsia" w:ascii="宋体" w:hAnsi="宋体" w:eastAsia="宋体" w:cs="宋体"/>
          <w:bCs/>
          <w:color w:val="000000"/>
          <w:sz w:val="24"/>
          <w:szCs w:val="24"/>
          <w:highlight w:val="none"/>
          <w:lang w:val="en-US" w:eastAsia="zh-CN"/>
        </w:rPr>
      </w:r>
      <w:r/>
    </w:p>
    <w:p>
      <w:pPr>
        <w:pStyle w:val="152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3、花卉：①全年换花六次②花卉生长正常，无枯枝残花（残花量≤10%），无缺株、倒伏。③花坛图案清晰，色彩鲜艳，花朵繁茂，花期一致。④花境花卉层次分明，高矮有序。</w:t>
      </w:r>
      <w:r>
        <w:rPr>
          <w:rFonts w:hint="eastAsia" w:ascii="宋体" w:hAnsi="宋体" w:eastAsia="宋体" w:cs="宋体"/>
          <w:bCs/>
          <w:color w:val="000000"/>
          <w:sz w:val="24"/>
          <w:szCs w:val="24"/>
          <w:highlight w:val="none"/>
          <w:lang w:val="en-US" w:eastAsia="zh-CN"/>
        </w:rPr>
      </w:r>
      <w:r/>
    </w:p>
    <w:p>
      <w:pPr>
        <w:pStyle w:val="152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 ①生长茂盛，枝条茂密。②修剪盛开，完整无缺。③无垃圾杂物。</w:t>
      </w:r>
      <w:r>
        <w:rPr>
          <w:rFonts w:hint="eastAsia" w:ascii="宋体" w:hAnsi="宋体" w:eastAsia="宋体" w:cs="宋体"/>
          <w:bCs/>
          <w:color w:val="000000"/>
          <w:sz w:val="24"/>
          <w:szCs w:val="24"/>
          <w:highlight w:val="none"/>
          <w:lang w:val="en-US" w:eastAsia="zh-CN"/>
        </w:rPr>
      </w:r>
      <w:r/>
    </w:p>
    <w:p>
      <w:pPr>
        <w:pStyle w:val="1524"/>
        <w:ind w:firstLine="241"/>
        <w:spacing w:after="0"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绿化二级养护标准：</w:t>
      </w:r>
      <w:r>
        <w:rPr>
          <w:rFonts w:hint="eastAsia" w:ascii="宋体" w:hAnsi="宋体" w:eastAsia="宋体" w:cs="宋体"/>
          <w:b/>
          <w:bCs w:val="0"/>
          <w:color w:val="000000"/>
          <w:sz w:val="24"/>
          <w:szCs w:val="24"/>
          <w:highlight w:val="none"/>
          <w:lang w:val="en-US" w:eastAsia="zh-CN"/>
        </w:rPr>
      </w:r>
      <w:r/>
    </w:p>
    <w:p>
      <w:pPr>
        <w:pStyle w:val="152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树木：①生长基本正常，树冠基本完整，主侧枝分枝基本均匀，数量适宜，内膛通风透光。②叶色基本正常，有少量黄叶（生长季节）、焦叶、卷叶，有少量虫粪。③枝干生长正常，无明显枯死枝，病虫害虽有发生，但能及时根除。④缺株在4%以下（含4%）。</w:t>
      </w:r>
      <w:r>
        <w:rPr>
          <w:rFonts w:hint="eastAsia" w:ascii="宋体" w:hAnsi="宋体" w:eastAsia="宋体" w:cs="宋体"/>
          <w:bCs/>
          <w:color w:val="000000"/>
          <w:sz w:val="24"/>
          <w:szCs w:val="24"/>
          <w:highlight w:val="none"/>
          <w:lang w:val="en-US" w:eastAsia="zh-CN"/>
        </w:rPr>
      </w:r>
      <w:r/>
    </w:p>
    <w:p>
      <w:pPr>
        <w:pStyle w:val="152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草坪：①生长良好，无高大杂草（杂草率≤25%），90%＜覆盖率≤95%。②修剪高度符合要求，能及时处理堆料堆物。</w:t>
      </w:r>
      <w:r>
        <w:rPr>
          <w:rFonts w:hint="eastAsia" w:ascii="宋体" w:hAnsi="宋体" w:eastAsia="宋体" w:cs="宋体"/>
          <w:bCs/>
          <w:color w:val="000000"/>
          <w:sz w:val="24"/>
          <w:szCs w:val="24"/>
          <w:highlight w:val="none"/>
          <w:lang w:val="en-US" w:eastAsia="zh-CN"/>
        </w:rPr>
      </w:r>
      <w:r/>
    </w:p>
    <w:p>
      <w:pPr>
        <w:pStyle w:val="152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3、花卉：①全年换花四次。花卉生长正常，缺株、倒伏不超过3-5处，无枯枝残花（残花量≤15%）。②花期基本整齐。</w:t>
      </w:r>
      <w:r>
        <w:rPr>
          <w:rFonts w:hint="eastAsia" w:ascii="宋体" w:hAnsi="宋体" w:eastAsia="宋体" w:cs="宋体"/>
          <w:bCs/>
          <w:color w:val="000000"/>
          <w:sz w:val="24"/>
          <w:szCs w:val="24"/>
          <w:highlight w:val="none"/>
          <w:lang w:val="en-US" w:eastAsia="zh-CN"/>
        </w:rPr>
      </w:r>
      <w:r/>
    </w:p>
    <w:p>
      <w:pPr>
        <w:pStyle w:val="1524"/>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4、绿篱及地被：①生长正常，无明显枯枝、断枝。②修剪及时，开头较完整。③基本无垃圾杂物。</w:t>
      </w:r>
      <w:r>
        <w:rPr>
          <w:rFonts w:hint="eastAsia" w:ascii="宋体" w:hAnsi="宋体" w:eastAsia="宋体" w:cs="宋体"/>
          <w:bCs/>
          <w:color w:val="000000"/>
          <w:sz w:val="24"/>
          <w:szCs w:val="24"/>
          <w:highlight w:val="none"/>
          <w:lang w:val="en-US" w:eastAsia="zh-CN"/>
        </w:rPr>
      </w:r>
      <w:r/>
    </w:p>
    <w:p>
      <w:pPr>
        <w:pStyle w:val="1524"/>
        <w:ind w:firstLine="241"/>
        <w:spacing w:after="0"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绿化三级养护标准：</w:t>
      </w:r>
      <w:r>
        <w:rPr>
          <w:rFonts w:hint="eastAsia" w:ascii="宋体" w:hAnsi="宋体" w:eastAsia="宋体" w:cs="宋体"/>
          <w:b/>
          <w:bCs w:val="0"/>
          <w:color w:val="000000"/>
          <w:sz w:val="24"/>
          <w:szCs w:val="24"/>
          <w:highlight w:val="none"/>
          <w:lang w:val="en-US" w:eastAsia="zh-CN"/>
        </w:rPr>
      </w:r>
      <w:r/>
    </w:p>
    <w:p>
      <w:pPr>
        <w:pStyle w:val="1524"/>
        <w:numPr>
          <w:ilvl w:val="0"/>
          <w:numId w:val="3"/>
        </w:num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树木：①生长基本正常，树冠基本完整，选留主侧枝不够合理，内膛较乱。②叶色基本正常，有部分黄叶（生长季节）、焦叶、卷叶，有部分虫粪，有被虫咬食的痕迹。③枝干生长正常，有少量枯死枝，有少量蛀干害虫为害。④缺株在6%以下（含6%）。</w:t>
      </w:r>
      <w:r>
        <w:rPr>
          <w:rFonts w:hint="eastAsia" w:ascii="宋体" w:hAnsi="宋体" w:eastAsia="宋体" w:cs="宋体"/>
          <w:bCs/>
          <w:color w:val="000000"/>
          <w:sz w:val="24"/>
          <w:szCs w:val="24"/>
          <w:highlight w:val="none"/>
          <w:lang w:val="en-US" w:eastAsia="zh-CN"/>
        </w:rPr>
      </w:r>
      <w:r/>
    </w:p>
    <w:p>
      <w:pPr>
        <w:pStyle w:val="1524"/>
        <w:numPr>
          <w:ilvl w:val="0"/>
          <w:numId w:val="3"/>
        </w:numPr>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草坪：①生长基本正常，修剪不够及时，杂草率＞25%，85%＜覆盖率≤90%.②修剪不够及时，有部分堆料堆物</w:t>
      </w:r>
      <w:r>
        <w:rPr>
          <w:rFonts w:hint="eastAsia" w:ascii="宋体" w:hAnsi="宋体" w:eastAsia="宋体" w:cs="宋体"/>
          <w:bCs/>
          <w:color w:val="000000"/>
          <w:sz w:val="24"/>
          <w:szCs w:val="24"/>
          <w:highlight w:val="none"/>
          <w:lang w:val="en-US" w:eastAsia="zh-CN"/>
        </w:rPr>
      </w:r>
      <w:r/>
    </w:p>
    <w:p>
      <w:pPr>
        <w:pStyle w:val="1524"/>
        <w:numPr>
          <w:ilvl w:val="0"/>
          <w:numId w:val="3"/>
        </w:numPr>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花卉：①全年种植更换花二次。②花卉生长基本正常，枯枝败叶清除不够及时，有部分枯枝残花（残花量≤25%）。</w:t>
      </w:r>
      <w:r>
        <w:rPr>
          <w:rFonts w:hint="eastAsia" w:ascii="宋体" w:hAnsi="宋体" w:eastAsia="宋体" w:cs="宋体"/>
          <w:bCs/>
          <w:color w:val="000000"/>
          <w:sz w:val="24"/>
          <w:szCs w:val="24"/>
          <w:highlight w:val="none"/>
          <w:lang w:val="en-US" w:eastAsia="zh-CN"/>
        </w:rPr>
      </w:r>
      <w:r/>
    </w:p>
    <w:p>
      <w:pPr>
        <w:pStyle w:val="1524"/>
        <w:numPr>
          <w:ilvl w:val="0"/>
          <w:numId w:val="0"/>
        </w:num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4、绿篱及地被：①生长基本正常，有枯枝、断枝。②修剪不够及时。③无明显的垃圾杂物。</w:t>
      </w:r>
      <w:r>
        <w:rPr>
          <w:rFonts w:hint="eastAsia" w:ascii="宋体" w:hAnsi="宋体" w:eastAsia="宋体" w:cs="宋体"/>
          <w:bCs/>
          <w:color w:val="000000"/>
          <w:sz w:val="24"/>
          <w:szCs w:val="24"/>
          <w:highlight w:val="none"/>
          <w:lang w:val="en-US" w:eastAsia="zh-CN"/>
        </w:rPr>
      </w:r>
      <w:r/>
    </w:p>
    <w:p>
      <w:pPr>
        <w:pStyle w:val="1499"/>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七、考核办法：</w:t>
      </w:r>
      <w:r>
        <w:rPr>
          <w:rFonts w:hint="eastAsia" w:ascii="宋体" w:hAnsi="宋体" w:eastAsia="宋体" w:cs="Times New Roman"/>
          <w:b/>
          <w:bCs/>
          <w:color w:val="000000"/>
          <w:sz w:val="24"/>
          <w:szCs w:val="24"/>
          <w:highlight w:val="none"/>
          <w:lang w:val="en-US" w:eastAsia="zh-CN" w:bidi="ar-SA"/>
        </w:rPr>
      </w:r>
      <w:r/>
    </w:p>
    <w:p>
      <w:pPr>
        <w:pStyle w:val="1499"/>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w:t>
      </w:r>
      <w:bookmarkStart w:id="29" w:name="_Hlk85703864"/>
      <w:r>
        <w:rPr>
          <w:rFonts w:hint="eastAsia" w:ascii="宋体" w:hAnsi="宋体" w:cs="宋体"/>
          <w:color w:val="000000"/>
          <w:sz w:val="24"/>
          <w:szCs w:val="20"/>
          <w:highlight w:val="none"/>
          <w:lang w:val="en-US" w:eastAsia="zh-CN"/>
        </w:rPr>
        <w:t xml:space="preserve">采购人</w:t>
      </w:r>
      <w:r>
        <w:rPr>
          <w:rFonts w:hint="eastAsia" w:ascii="宋体" w:hAnsi="宋体" w:cs="宋体"/>
          <w:color w:val="000000"/>
          <w:sz w:val="24"/>
          <w:szCs w:val="20"/>
          <w:highlight w:val="none"/>
        </w:rPr>
        <w:t xml:space="preserve">根据《</w:t>
      </w:r>
      <w:r>
        <w:rPr>
          <w:rFonts w:hint="eastAsia" w:ascii="宋体" w:hAnsi="宋体" w:cs="宋体"/>
          <w:b/>
          <w:color w:val="000000"/>
          <w:sz w:val="24"/>
          <w:szCs w:val="20"/>
          <w:highlight w:val="none"/>
        </w:rPr>
        <w:t xml:space="preserve">锡山区绿化养护管理考核评定表</w:t>
      </w:r>
      <w:r>
        <w:rPr>
          <w:rFonts w:hint="eastAsia" w:ascii="宋体" w:hAnsi="宋体" w:cs="宋体"/>
          <w:color w:val="000000"/>
          <w:sz w:val="24"/>
          <w:szCs w:val="20"/>
          <w:highlight w:val="none"/>
        </w:rPr>
        <w:t xml:space="preserve">》</w:t>
      </w:r>
      <w:bookmarkStart w:id="30" w:name="_Hlk87025333"/>
      <w:r>
        <w:rPr>
          <w:rFonts w:hint="eastAsia" w:ascii="宋体" w:hAnsi="宋体" w:cs="宋体"/>
          <w:color w:val="000000"/>
          <w:sz w:val="24"/>
          <w:szCs w:val="20"/>
          <w:highlight w:val="none"/>
        </w:rPr>
        <w:t xml:space="preserve">按月度进行考核，连续2次考核得分低于</w:t>
      </w: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0分为考核不合格，采购人有权终止合同。</w:t>
      </w:r>
      <w:bookmarkEnd w:id="29"/>
      <w:r/>
      <w:bookmarkEnd w:id="30"/>
      <w:r>
        <w:rPr>
          <w:rFonts w:hint="eastAsia" w:ascii="宋体" w:hAnsi="宋体" w:cs="宋体"/>
          <w:color w:val="000000"/>
          <w:sz w:val="24"/>
          <w:szCs w:val="20"/>
          <w:highlight w:val="none"/>
        </w:rPr>
      </w:r>
      <w:r/>
    </w:p>
    <w:p>
      <w:pPr>
        <w:pStyle w:val="1499"/>
        <w:spacing w:line="360" w:lineRule="auto"/>
        <w:rPr>
          <w:rFonts w:hint="eastAsia" w:ascii="Times New Roman" w:hAnsi="宋体"/>
          <w:b/>
          <w:bCs/>
          <w:color w:val="000000"/>
          <w:sz w:val="24"/>
          <w:szCs w:val="24"/>
          <w:highlight w:val="none"/>
          <w:lang w:eastAsia="zh-CN"/>
        </w:rPr>
      </w:pPr>
      <w:r>
        <w:rPr>
          <w:rFonts w:hint="eastAsia" w:ascii="宋体" w:hAnsi="宋体" w:cs="宋体"/>
          <w:color w:val="000000"/>
          <w:sz w:val="24"/>
          <w:szCs w:val="20"/>
          <w:highlight w:val="none"/>
          <w:lang w:val="en-US" w:eastAsia="zh-CN"/>
        </w:rPr>
        <w:t xml:space="preserve">    2、</w:t>
      </w:r>
      <w:r>
        <w:rPr>
          <w:rFonts w:hint="eastAsia" w:hAnsi="宋体" w:eastAsia="宋体"/>
          <w:b w:val="0"/>
          <w:bCs w:val="0"/>
          <w:color w:val="000000"/>
          <w:sz w:val="24"/>
          <w:szCs w:val="24"/>
          <w:highlight w:val="none"/>
          <w:lang w:val="en-US" w:eastAsia="zh-CN"/>
        </w:rPr>
        <w:t xml:space="preserve">扣款措施：</w:t>
      </w:r>
      <w:r>
        <w:rPr>
          <w:rFonts w:hint="eastAsia" w:ascii="Times New Roman" w:hAnsi="宋体"/>
          <w:b/>
          <w:bCs/>
          <w:color w:val="000000"/>
          <w:sz w:val="24"/>
          <w:szCs w:val="24"/>
          <w:highlight w:val="none"/>
          <w:lang w:eastAsia="zh-CN"/>
        </w:rPr>
      </w:r>
      <w:r/>
    </w:p>
    <w:p>
      <w:pPr>
        <w:pStyle w:val="1499"/>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（1）作业工人未规范着装，每次处以100元/人罚款；工作时未设置警示标志，每次处以200元罚款。</w:t>
      </w:r>
      <w:r>
        <w:rPr>
          <w:rFonts w:hint="eastAsia" w:hAnsi="宋体"/>
          <w:b w:val="0"/>
          <w:bCs w:val="0"/>
          <w:color w:val="000000"/>
          <w:sz w:val="24"/>
          <w:szCs w:val="24"/>
          <w:highlight w:val="none"/>
          <w:lang w:val="en-US" w:eastAsia="zh-CN"/>
        </w:rPr>
      </w:r>
      <w:r/>
    </w:p>
    <w:p>
      <w:pPr>
        <w:pStyle w:val="1499"/>
        <w:ind w:firstLine="480"/>
        <w:spacing w:line="360" w:lineRule="auto"/>
        <w:rPr>
          <w:rFonts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2）在规定时间内灌木、色块、草坪修剪未完成；灌木、色块修剪平面不平整、高度不统一、棱角不清楚，球形不圆整；草坪修剪未控制在5-7cm以内；修剪时剪坏剪损剪伤各种乔木、灌木、绿篱的，每次处以200元罚款，严重影响形象的须同时予以赔偿更换同规格苗木。出现其他不符合本项目养护标准清醒的，采购人视情况，每次处以100-200元罚款。</w:t>
      </w:r>
      <w:r>
        <w:rPr>
          <w:rFonts w:hAnsi="宋体"/>
          <w:b w:val="0"/>
          <w:bCs w:val="0"/>
          <w:color w:val="000000"/>
          <w:sz w:val="24"/>
          <w:szCs w:val="24"/>
          <w:highlight w:val="none"/>
          <w:lang w:val="en-US" w:eastAsia="zh-CN"/>
        </w:rPr>
      </w:r>
      <w:r/>
    </w:p>
    <w:p>
      <w:pPr>
        <w:pStyle w:val="1499"/>
        <w:ind w:firstLine="480"/>
        <w:spacing w:line="360" w:lineRule="auto"/>
        <w:rPr>
          <w:rFonts w:hint="eastAsia" w:hAnsi="宋体"/>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3）被上级领导批评、市民投诉、媒体曝光情况属养护公司责任的，视情况扣除一定的养护经费，其中上级领导批评每次扣3000-5000元，情节严重的扣5000-10000元；市民投诉经查实的，每次扣1000-3000元；媒体曝光后经查实的，每次扣3000-5000元。</w:t>
      </w:r>
      <w:r>
        <w:rPr>
          <w:rFonts w:hint="eastAsia" w:hAnsi="宋体"/>
          <w:b w:val="0"/>
          <w:bCs w:val="0"/>
          <w:color w:val="000000"/>
          <w:sz w:val="24"/>
          <w:szCs w:val="24"/>
          <w:highlight w:val="none"/>
          <w:lang w:val="en-US" w:eastAsia="zh-CN"/>
        </w:rPr>
      </w:r>
      <w:r/>
    </w:p>
    <w:p>
      <w:pPr>
        <w:pStyle w:val="1499"/>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hAnsi="宋体"/>
          <w:b w:val="0"/>
          <w:bCs w:val="0"/>
          <w:color w:val="000000"/>
          <w:sz w:val="24"/>
          <w:szCs w:val="24"/>
          <w:highlight w:val="none"/>
          <w:lang w:val="en-US" w:eastAsia="zh-CN"/>
        </w:rPr>
        <w:t xml:space="preserve">（4）</w:t>
      </w:r>
      <w:r>
        <w:rPr>
          <w:rFonts w:hint="eastAsia" w:ascii="Times New Roman" w:hAnsi="宋体"/>
          <w:b w:val="0"/>
          <w:bCs w:val="0"/>
          <w:color w:val="000000"/>
          <w:sz w:val="24"/>
          <w:szCs w:val="24"/>
          <w:highlight w:val="none"/>
          <w:lang w:eastAsia="zh-CN"/>
        </w:rPr>
        <w:t xml:space="preserve">养护承包单位负责人需保证通信通畅。如果长期联系不上，将给予适当的经济处罚。项目经理互查巡查每次发现问题应附照片，如被甲方发现问题，项目经理未有发现，发现一次处以1</w:t>
      </w:r>
      <w:r>
        <w:rPr>
          <w:rFonts w:hint="eastAsia" w:ascii="Times New Roman" w:hAnsi="宋体" w:eastAsia="宋体" w:cs="Times New Roman"/>
          <w:b w:val="0"/>
          <w:bCs w:val="0"/>
          <w:color w:val="000000"/>
          <w:sz w:val="24"/>
          <w:szCs w:val="24"/>
          <w:highlight w:val="none"/>
          <w:lang w:val="en-US" w:eastAsia="zh-CN"/>
        </w:rPr>
        <w:t xml:space="preserve">00元/次处罚。如被上级领导批评、市民投诉、媒体曝光问题，项目经理未有发现，发现一次处以500元/次处罚。</w:t>
      </w:r>
      <w:r>
        <w:rPr>
          <w:rFonts w:hint="eastAsia" w:ascii="Times New Roman" w:hAnsi="宋体" w:eastAsia="宋体" w:cs="Times New Roman"/>
          <w:b w:val="0"/>
          <w:bCs w:val="0"/>
          <w:color w:val="000000"/>
          <w:sz w:val="24"/>
          <w:szCs w:val="24"/>
          <w:highlight w:val="none"/>
          <w:lang w:val="en-US" w:eastAsia="zh-CN"/>
        </w:rPr>
      </w:r>
      <w:r/>
    </w:p>
    <w:p>
      <w:pPr>
        <w:pStyle w:val="1499"/>
        <w:ind w:firstLine="480"/>
        <w:spacing w:line="360" w:lineRule="auto"/>
        <w:rPr>
          <w:rFonts w:hint="eastAsia"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（5）养护单位季度被评定为红榜的返回当季度扣款金额、养护单位年度被评定为红榜的返回当年度扣款金额；养护单位季度被评定为黑榜的，采购人有权终止合同。</w:t>
      </w:r>
      <w:r>
        <w:rPr>
          <w:rFonts w:hint="eastAsia" w:ascii="Times New Roman" w:hAnsi="宋体" w:eastAsia="宋体" w:cs="Times New Roman"/>
          <w:b w:val="0"/>
          <w:bCs w:val="0"/>
          <w:color w:val="000000"/>
          <w:sz w:val="24"/>
          <w:szCs w:val="24"/>
          <w:highlight w:val="none"/>
          <w:lang w:val="en-US" w:eastAsia="zh-CN"/>
        </w:rPr>
      </w:r>
      <w:r/>
    </w:p>
    <w:p>
      <w:pPr>
        <w:pStyle w:val="1499"/>
        <w:ind w:firstLine="480"/>
        <w:spacing w:line="360" w:lineRule="auto"/>
        <w:rPr>
          <w:rFonts w:ascii="Times New Roman" w:hAnsi="宋体" w:eastAsia="宋体" w:cs="Times New Roman"/>
          <w:b w:val="0"/>
          <w:bCs w:val="0"/>
          <w:color w:val="000000"/>
          <w:sz w:val="24"/>
          <w:szCs w:val="24"/>
          <w:highlight w:val="none"/>
          <w:lang w:val="en-US" w:eastAsia="zh-CN"/>
        </w:rPr>
      </w:pPr>
      <w:r>
        <w:rPr>
          <w:rFonts w:hint="eastAsia" w:ascii="Times New Roman" w:hAnsi="宋体" w:eastAsia="宋体" w:cs="Times New Roman"/>
          <w:b w:val="0"/>
          <w:bCs w:val="0"/>
          <w:color w:val="000000"/>
          <w:sz w:val="24"/>
          <w:szCs w:val="24"/>
          <w:highlight w:val="none"/>
          <w:lang w:val="en-US" w:eastAsia="zh-CN"/>
        </w:rPr>
        <w:t xml:space="preserve">（6）如养护单位出现罚款情形的，由采购人出具罚款通知书，并在当次支付费用时进行扣除。</w:t>
      </w:r>
      <w:r>
        <w:rPr>
          <w:rFonts w:ascii="Times New Roman" w:hAnsi="宋体" w:eastAsia="宋体" w:cs="Times New Roman"/>
          <w:b w:val="0"/>
          <w:bCs w:val="0"/>
          <w:color w:val="000000"/>
          <w:sz w:val="24"/>
          <w:szCs w:val="24"/>
          <w:highlight w:val="none"/>
          <w:lang w:val="en-US" w:eastAsia="zh-CN"/>
        </w:rPr>
      </w:r>
      <w:r/>
    </w:p>
    <w:p>
      <w:pPr>
        <w:pStyle w:val="1499"/>
        <w:spacing w:line="360" w:lineRule="auto"/>
        <w:rPr>
          <w:rFonts w:ascii="Times New Roman" w:hAnsi="宋体"/>
          <w:b/>
          <w:bCs/>
          <w:color w:val="000000"/>
          <w:sz w:val="24"/>
          <w:szCs w:val="24"/>
          <w:highlight w:val="none"/>
        </w:rPr>
      </w:pPr>
      <w:r>
        <w:rPr>
          <w:rFonts w:hint="eastAsia" w:hAnsi="宋体"/>
          <w:b/>
          <w:bCs/>
          <w:color w:val="000000"/>
          <w:sz w:val="24"/>
          <w:szCs w:val="24"/>
          <w:highlight w:val="none"/>
          <w:lang w:val="en-US" w:eastAsia="zh-CN"/>
        </w:rPr>
        <w:t xml:space="preserve">八</w:t>
      </w:r>
      <w:r>
        <w:rPr>
          <w:rFonts w:hint="eastAsia" w:ascii="Times New Roman" w:hAnsi="宋体"/>
          <w:b/>
          <w:bCs/>
          <w:color w:val="000000"/>
          <w:sz w:val="24"/>
          <w:szCs w:val="24"/>
          <w:highlight w:val="none"/>
        </w:rPr>
        <w:t xml:space="preserve">、报价说明</w:t>
      </w:r>
      <w:r>
        <w:rPr>
          <w:rFonts w:ascii="Times New Roman" w:hAnsi="宋体"/>
          <w:b/>
          <w:bCs/>
          <w:color w:val="000000"/>
          <w:sz w:val="24"/>
          <w:szCs w:val="24"/>
          <w:highlight w:val="none"/>
        </w:rPr>
      </w:r>
      <w:r/>
    </w:p>
    <w:p>
      <w:pPr>
        <w:pStyle w:val="1499"/>
        <w:ind w:firstLine="480"/>
        <w:spacing w:after="0" w:line="360" w:lineRule="auto"/>
        <w:rPr>
          <w:rFonts w:hint="eastAsia"/>
          <w:color w:val="000000"/>
          <w:sz w:val="24"/>
          <w:highlight w:val="none"/>
        </w:rPr>
      </w:pPr>
      <w:r>
        <w:rPr>
          <w:rFonts w:hint="eastAsia"/>
          <w:color w:val="000000"/>
          <w:sz w:val="24"/>
          <w:highlight w:val="none"/>
        </w:rPr>
        <w:t xml:space="preserve">1</w:t>
      </w:r>
      <w:r>
        <w:rPr>
          <w:rFonts w:hint="eastAsia"/>
          <w:color w:val="000000"/>
          <w:sz w:val="24"/>
          <w:highlight w:val="none"/>
          <w:lang w:eastAsia="zh-CN"/>
        </w:rPr>
        <w:t xml:space="preserve">、</w:t>
      </w:r>
      <w:r>
        <w:rPr>
          <w:rFonts w:hint="eastAsia"/>
          <w:color w:val="000000"/>
          <w:sz w:val="24"/>
          <w:highlight w:val="none"/>
        </w:rPr>
        <w:t xml:space="preserve">养护周期为2年。                                         </w:t>
      </w:r>
      <w:r>
        <w:rPr>
          <w:rFonts w:hint="eastAsia"/>
          <w:color w:val="000000"/>
          <w:sz w:val="24"/>
          <w:highlight w:val="none"/>
        </w:rPr>
      </w:r>
      <w:r/>
    </w:p>
    <w:p>
      <w:pPr>
        <w:pStyle w:val="1499"/>
        <w:ind w:firstLine="480"/>
        <w:spacing w:after="0" w:line="360" w:lineRule="auto"/>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eastAsia="zh-CN"/>
        </w:rPr>
        <w:t xml:space="preserve">、</w:t>
      </w:r>
      <w:r>
        <w:rPr>
          <w:rFonts w:hint="eastAsia"/>
          <w:color w:val="000000"/>
          <w:sz w:val="24"/>
          <w:highlight w:val="none"/>
        </w:rPr>
        <w:t xml:space="preserve">植物绿化养护包含秋季追播黑麦草（草籽）。              </w:t>
      </w:r>
      <w:r>
        <w:rPr>
          <w:rFonts w:hint="eastAsia"/>
          <w:color w:val="000000"/>
          <w:sz w:val="24"/>
          <w:highlight w:val="none"/>
        </w:rPr>
      </w:r>
      <w:r/>
    </w:p>
    <w:p>
      <w:pPr>
        <w:pStyle w:val="1499"/>
        <w:ind w:firstLine="480"/>
        <w:spacing w:after="0" w:line="360" w:lineRule="auto"/>
        <w:rPr>
          <w:rFonts w:hint="eastAsia"/>
          <w:color w:val="000000"/>
          <w:sz w:val="24"/>
          <w:highlight w:val="none"/>
        </w:rPr>
      </w:pPr>
      <w:r>
        <w:rPr>
          <w:rFonts w:hint="eastAsia"/>
          <w:color w:val="000000"/>
          <w:sz w:val="24"/>
          <w:highlight w:val="none"/>
        </w:rPr>
        <w:t xml:space="preserve">3、绿化养护内容详见《江苏省城市园林绿化植物养护管理规范》     </w:t>
      </w:r>
      <w:r>
        <w:rPr>
          <w:rFonts w:hint="eastAsia"/>
          <w:color w:val="000000"/>
          <w:sz w:val="24"/>
          <w:highlight w:val="none"/>
        </w:rPr>
      </w:r>
      <w:r/>
    </w:p>
    <w:p>
      <w:pPr>
        <w:pStyle w:val="1499"/>
        <w:ind w:firstLine="480"/>
        <w:spacing w:after="0" w:line="360" w:lineRule="auto"/>
        <w:rPr>
          <w:color w:val="000000"/>
          <w:sz w:val="24"/>
          <w:highlight w:val="none"/>
        </w:rPr>
      </w:pPr>
      <w:r>
        <w:rPr>
          <w:rFonts w:hint="eastAsia"/>
          <w:color w:val="000000"/>
          <w:sz w:val="24"/>
          <w:highlight w:val="none"/>
        </w:rPr>
        <w:t xml:space="preserve">4</w:t>
      </w:r>
      <w:r>
        <w:rPr>
          <w:rFonts w:hint="eastAsia"/>
          <w:color w:val="000000"/>
          <w:sz w:val="24"/>
          <w:highlight w:val="none"/>
          <w:lang w:eastAsia="zh-CN"/>
        </w:rPr>
        <w:t xml:space="preserve">、</w:t>
      </w:r>
      <w:r>
        <w:rPr>
          <w:rFonts w:hint="eastAsia"/>
          <w:color w:val="000000"/>
          <w:sz w:val="24"/>
          <w:highlight w:val="none"/>
        </w:rPr>
        <w:t xml:space="preserve">养护单价为全费用单价，包含人工、材料、机械使用、管理费、利润、规费、税费，以及包含涉及养护产生的垃圾清运、一定的风险费用等。</w:t>
      </w:r>
      <w:r>
        <w:rPr>
          <w:color w:val="000000"/>
          <w:sz w:val="24"/>
          <w:highlight w:val="none"/>
        </w:rPr>
      </w:r>
      <w:r/>
    </w:p>
    <w:p>
      <w:pPr>
        <w:pStyle w:val="1499"/>
        <w:ind w:firstLine="480"/>
        <w:spacing w:after="0" w:line="360" w:lineRule="auto"/>
        <w:rPr>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、投标人可先到工地踏勘以充分了解工地位置、道路、储存空间、装卸限制及任何其他足以影响承包价的情况，任何因忽视或误解工地情况而导致的索</w:t>
      </w:r>
      <w:r>
        <w:rPr>
          <w:rFonts w:hint="eastAsia"/>
          <w:color w:val="000000"/>
          <w:sz w:val="24"/>
          <w:highlight w:val="none"/>
        </w:rPr>
        <w:t xml:space="preserve">赔</w:t>
      </w:r>
      <w:r>
        <w:rPr>
          <w:color w:val="000000"/>
          <w:sz w:val="24"/>
          <w:highlight w:val="none"/>
        </w:rPr>
        <w:t xml:space="preserve">或工期延长申请将不被批准。</w:t>
      </w:r>
      <w:r>
        <w:rPr>
          <w:color w:val="000000"/>
          <w:sz w:val="24"/>
          <w:highlight w:val="none"/>
        </w:rPr>
      </w:r>
      <w:r/>
    </w:p>
    <w:p>
      <w:pPr>
        <w:pStyle w:val="1499"/>
        <w:ind w:firstLine="480"/>
        <w:spacing w:after="0"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、所有的养护方案的费用以及按国家标准或养护验收规范要求对材料、构件进行质量检测或检测所需的试验、检测费用应</w:t>
      </w:r>
      <w:r>
        <w:rPr>
          <w:rFonts w:hint="eastAsia"/>
          <w:color w:val="000000"/>
          <w:sz w:val="24"/>
          <w:highlight w:val="none"/>
        </w:rPr>
        <w:t xml:space="preserve">包含在投标报价</w:t>
      </w:r>
      <w:r>
        <w:rPr>
          <w:color w:val="000000"/>
          <w:sz w:val="24"/>
          <w:highlight w:val="none"/>
        </w:rPr>
        <w:t xml:space="preserve">中。</w:t>
      </w:r>
      <w:r>
        <w:rPr>
          <w:color w:val="000000"/>
          <w:sz w:val="24"/>
          <w:highlight w:val="none"/>
        </w:rPr>
      </w:r>
      <w:r/>
    </w:p>
    <w:p>
      <w:pPr>
        <w:pStyle w:val="1499"/>
        <w:ind w:firstLine="480"/>
        <w:spacing w:after="0" w:line="360" w:lineRule="auto"/>
        <w:rPr>
          <w:color w:val="000000"/>
          <w:sz w:val="24"/>
          <w:highlight w:val="none"/>
        </w:rPr>
      </w:pPr>
      <w:r>
        <w:rPr>
          <w:rFonts w:hint="eastAsia"/>
          <w:color w:val="000000"/>
          <w:sz w:val="24"/>
          <w:highlight w:val="none"/>
          <w:lang w:val="en-US" w:eastAsia="zh-CN"/>
        </w:rPr>
        <w:t xml:space="preserve">8</w:t>
      </w:r>
      <w:r>
        <w:rPr>
          <w:color w:val="000000"/>
          <w:sz w:val="24"/>
          <w:highlight w:val="none"/>
        </w:rPr>
        <w:t xml:space="preserve">、各种材料的价格</w:t>
      </w:r>
      <w:r>
        <w:rPr>
          <w:rFonts w:hint="eastAsia"/>
          <w:color w:val="000000"/>
          <w:sz w:val="24"/>
          <w:highlight w:val="none"/>
        </w:rPr>
        <w:t xml:space="preserve">，</w:t>
      </w:r>
      <w:r>
        <w:rPr>
          <w:color w:val="000000"/>
          <w:sz w:val="24"/>
          <w:highlight w:val="none"/>
        </w:rPr>
        <w:t xml:space="preserve">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将不作调整。</w:t>
      </w:r>
      <w:r>
        <w:rPr>
          <w:color w:val="000000"/>
          <w:sz w:val="24"/>
          <w:highlight w:val="none"/>
        </w:rPr>
      </w:r>
      <w:r/>
    </w:p>
    <w:p>
      <w:pPr>
        <w:pStyle w:val="1499"/>
        <w:ind w:firstLine="480"/>
        <w:spacing w:after="0" w:line="360" w:lineRule="auto"/>
        <w:rPr>
          <w:color w:val="000000"/>
          <w:sz w:val="24"/>
          <w:highlight w:val="none"/>
        </w:rPr>
      </w:pPr>
      <w:r>
        <w:rPr>
          <w:rFonts w:hint="eastAsia"/>
          <w:color w:val="000000"/>
          <w:sz w:val="24"/>
          <w:highlight w:val="none"/>
          <w:lang w:val="en-US" w:eastAsia="zh-CN"/>
        </w:rPr>
        <w:t xml:space="preserve">9</w:t>
      </w:r>
      <w:r>
        <w:rPr>
          <w:color w:val="000000"/>
          <w:sz w:val="24"/>
          <w:highlight w:val="none"/>
        </w:rPr>
        <w:t xml:space="preserve">、投标人应根据养护现场的实际情况、文明养护要求和各自的养护经验确定合理的养护组织方案，自主合理报价。各投标人应认真踏勘现场，并对</w:t>
      </w:r>
      <w:r>
        <w:rPr>
          <w:rFonts w:hint="eastAsia"/>
          <w:color w:val="000000"/>
          <w:sz w:val="24"/>
          <w:highlight w:val="none"/>
        </w:rPr>
        <w:t xml:space="preserve">养护</w:t>
      </w:r>
      <w:r>
        <w:rPr>
          <w:color w:val="000000"/>
          <w:sz w:val="24"/>
          <w:highlight w:val="none"/>
        </w:rPr>
        <w:t xml:space="preserve">车辆行驶线路认真踏勘，预计可能发生的费用，凡未列的一旦发生，将视为由投标人自理。投标人的单价在合同执行过程中是固定不变的，不得以任何理由予以变更。</w:t>
      </w:r>
      <w:r>
        <w:rPr>
          <w:color w:val="000000"/>
          <w:sz w:val="24"/>
          <w:highlight w:val="none"/>
        </w:rPr>
      </w:r>
      <w:r/>
    </w:p>
    <w:p>
      <w:pPr>
        <w:pStyle w:val="1499"/>
        <w:ind w:firstLine="480"/>
        <w:spacing w:after="0" w:line="360" w:lineRule="auto"/>
        <w:rPr>
          <w:color w:val="000000"/>
          <w:sz w:val="24"/>
          <w:highlight w:val="none"/>
        </w:rPr>
      </w:pPr>
      <w:r>
        <w:rPr>
          <w:rFonts w:hint="eastAsia"/>
          <w:color w:val="000000"/>
          <w:sz w:val="24"/>
          <w:highlight w:val="none"/>
          <w:lang w:val="en-US" w:eastAsia="zh-CN"/>
        </w:rPr>
        <w:t xml:space="preserve">10</w:t>
      </w:r>
      <w:r>
        <w:rPr>
          <w:color w:val="000000"/>
          <w:sz w:val="24"/>
          <w:highlight w:val="none"/>
        </w:rPr>
        <w:t xml:space="preserve">、投标人应根据养护现场的实际情况、本</w:t>
      </w:r>
      <w:r>
        <w:rPr>
          <w:rFonts w:hint="eastAsia"/>
          <w:color w:val="000000"/>
          <w:sz w:val="24"/>
          <w:highlight w:val="none"/>
        </w:rPr>
        <w:t xml:space="preserve">采购文件</w:t>
      </w:r>
      <w:r>
        <w:rPr>
          <w:color w:val="000000"/>
          <w:sz w:val="24"/>
          <w:highlight w:val="none"/>
        </w:rPr>
        <w:t xml:space="preserve">中载明的养护组织要求、现场的交通管制条件、文明养护要求和各自的养护经验确定合理的养护组织方案，自主合理报价。各投标单位应认真踏勘现场，充分考虑临时用地(招标人无偿提供定点线内土地可供临时使用)、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列的一旦发生，将视为由投标的中标人自理。</w:t>
      </w:r>
      <w:r>
        <w:rPr>
          <w:color w:val="000000"/>
          <w:sz w:val="24"/>
          <w:highlight w:val="none"/>
        </w:rPr>
      </w:r>
      <w:r/>
    </w:p>
    <w:p>
      <w:pPr>
        <w:pStyle w:val="1524"/>
        <w:ind w:firstLine="480"/>
        <w:spacing w:line="360" w:lineRule="auto"/>
        <w:rPr>
          <w:color w:val="000000"/>
          <w:sz w:val="24"/>
          <w:highlight w:val="none"/>
        </w:rPr>
      </w:pPr>
      <w:r>
        <w:rPr>
          <w:rFonts w:hint="eastAsia"/>
          <w:color w:val="000000"/>
          <w:sz w:val="24"/>
          <w:highlight w:val="none"/>
          <w:lang w:val="en-US" w:eastAsia="zh-CN"/>
        </w:rPr>
        <w:t xml:space="preserve">11</w:t>
      </w:r>
      <w:r>
        <w:rPr>
          <w:color w:val="000000"/>
          <w:sz w:val="24"/>
          <w:highlight w:val="none"/>
        </w:rPr>
        <w:t xml:space="preserve">、水、电费用请投标人自行考虑，费用纳入投标报价中。养护用水、电由投标人自行解决。如有需要，</w:t>
      </w:r>
      <w:r>
        <w:rPr>
          <w:rFonts w:hint="eastAsia"/>
          <w:color w:val="000000"/>
          <w:sz w:val="24"/>
          <w:highlight w:val="none"/>
        </w:rPr>
        <w:t xml:space="preserve">采购人</w:t>
      </w:r>
      <w:r>
        <w:rPr>
          <w:color w:val="000000"/>
          <w:sz w:val="24"/>
          <w:highlight w:val="none"/>
        </w:rPr>
        <w:t xml:space="preserve">可协助办理相关手续。</w:t>
      </w:r>
      <w:r>
        <w:rPr>
          <w:color w:val="000000"/>
          <w:sz w:val="24"/>
          <w:highlight w:val="none"/>
        </w:rPr>
      </w:r>
      <w:r/>
    </w:p>
    <w:p>
      <w:pPr>
        <w:pStyle w:val="1499"/>
        <w:jc w:val="center"/>
        <w:rPr>
          <w:rFonts w:hint="eastAsia"/>
          <w:b/>
          <w:sz w:val="44"/>
          <w:szCs w:val="44"/>
        </w:rPr>
      </w:pPr>
      <w:r>
        <w:rPr>
          <w:rFonts w:hint="eastAsia"/>
          <w:b/>
          <w:sz w:val="44"/>
          <w:szCs w:val="44"/>
        </w:rPr>
      </w:r>
      <w:r/>
    </w:p>
    <w:p>
      <w:pPr>
        <w:pStyle w:val="1499"/>
        <w:jc w:val="center"/>
        <w:rPr>
          <w:rFonts w:hint="eastAsia"/>
          <w:b/>
          <w:sz w:val="44"/>
          <w:szCs w:val="44"/>
        </w:rPr>
      </w:pPr>
      <w:r>
        <w:rPr>
          <w:rFonts w:hint="eastAsia"/>
          <w:b/>
          <w:sz w:val="44"/>
          <w:szCs w:val="44"/>
        </w:rPr>
      </w:r>
      <w:r/>
    </w:p>
    <w:p>
      <w:pPr>
        <w:pStyle w:val="1499"/>
        <w:jc w:val="center"/>
        <w:rPr>
          <w:rFonts w:hint="eastAsia"/>
          <w:b/>
          <w:sz w:val="44"/>
          <w:szCs w:val="44"/>
        </w:rPr>
      </w:pPr>
      <w:r>
        <w:rPr>
          <w:rFonts w:hint="eastAsia"/>
          <w:b/>
          <w:sz w:val="44"/>
          <w:szCs w:val="44"/>
        </w:rPr>
      </w:r>
      <w:r/>
    </w:p>
    <w:p>
      <w:pPr>
        <w:pStyle w:val="1499"/>
        <w:jc w:val="center"/>
        <w:rPr>
          <w:rFonts w:hint="eastAsia"/>
          <w:b/>
          <w:sz w:val="44"/>
          <w:szCs w:val="44"/>
        </w:rPr>
      </w:pPr>
      <w:r>
        <w:rPr>
          <w:rFonts w:hint="eastAsia"/>
          <w:b/>
          <w:sz w:val="44"/>
          <w:szCs w:val="44"/>
        </w:rPr>
      </w:r>
      <w:r/>
    </w:p>
    <w:p>
      <w:pPr>
        <w:pStyle w:val="1499"/>
        <w:jc w:val="both"/>
        <w:rPr>
          <w:rFonts w:hint="eastAsia"/>
          <w:b/>
          <w:sz w:val="44"/>
          <w:szCs w:val="44"/>
        </w:rPr>
      </w:pPr>
      <w:r>
        <w:rPr>
          <w:rFonts w:hint="eastAsia"/>
          <w:b/>
          <w:sz w:val="44"/>
          <w:szCs w:val="44"/>
        </w:rPr>
      </w:r>
      <w:r/>
    </w:p>
    <w:p>
      <w:pPr>
        <w:pStyle w:val="1499"/>
        <w:jc w:val="center"/>
        <w:rPr>
          <w:rFonts w:hint="eastAsia"/>
          <w:b/>
          <w:sz w:val="44"/>
          <w:szCs w:val="4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b/>
          <w:sz w:val="44"/>
          <w:szCs w:val="44"/>
        </w:rPr>
      </w:r>
      <w:r/>
    </w:p>
    <w:p>
      <w:pPr>
        <w:pStyle w:val="1499"/>
        <w:jc w:val="center"/>
        <w:rPr>
          <w:rFonts w:hint="eastAsia"/>
          <w:b/>
          <w:sz w:val="44"/>
          <w:szCs w:val="44"/>
          <w:u w:val="single"/>
        </w:rPr>
      </w:pPr>
      <w:r>
        <w:rPr>
          <w:rFonts w:hint="eastAsia"/>
          <w:b/>
          <w:sz w:val="44"/>
          <w:szCs w:val="44"/>
        </w:rPr>
        <w:t xml:space="preserve">锡山区绿化养护管理考核评定表</w:t>
      </w:r>
      <w:r>
        <w:rPr>
          <w:rFonts w:hint="eastAsia"/>
          <w:b/>
          <w:sz w:val="44"/>
          <w:szCs w:val="44"/>
          <w:u w:val="single"/>
        </w:rPr>
      </w:r>
      <w:r/>
    </w:p>
    <w:p>
      <w:pPr>
        <w:pStyle w:val="1499"/>
        <w:ind w:firstLine="105"/>
        <w:rPr>
          <w:rFonts w:hint="eastAsia"/>
        </w:rPr>
      </w:pPr>
      <w:r>
        <w:rPr>
          <w:rFonts w:hint="eastAsia"/>
        </w:rPr>
      </w:r>
      <w:r/>
    </w:p>
    <w:p>
      <w:pPr>
        <w:pStyle w:val="1499"/>
        <w:ind w:firstLine="120"/>
        <w:rPr>
          <w:rFonts w:hint="eastAsia"/>
          <w:sz w:val="24"/>
        </w:rPr>
      </w:pPr>
      <w:r>
        <w:rPr>
          <w:rFonts w:hint="eastAsia"/>
          <w:sz w:val="24"/>
        </w:rPr>
        <w:t xml:space="preserve">考核工程：</w:t>
      </w:r>
      <w:r>
        <w:rPr>
          <w:rFonts w:hint="eastAsia"/>
          <w:sz w:val="24"/>
          <w:u w:val="single"/>
        </w:rPr>
        <w:t xml:space="preserve">                       </w:t>
      </w:r>
      <w:r>
        <w:rPr>
          <w:rFonts w:hint="eastAsia"/>
          <w:sz w:val="24"/>
        </w:rPr>
        <w:t xml:space="preserve">     单位名称：</w:t>
      </w:r>
      <w:r>
        <w:rPr>
          <w:rFonts w:hint="eastAsia"/>
          <w:sz w:val="24"/>
          <w:u w:val="single"/>
        </w:rPr>
        <w:t xml:space="preserve">                                </w:t>
      </w:r>
      <w:r>
        <w:rPr>
          <w:rFonts w:hint="eastAsia"/>
          <w:sz w:val="24"/>
        </w:rPr>
        <w:t xml:space="preserve">考核日期：</w:t>
      </w:r>
      <w:r>
        <w:rPr>
          <w:rFonts w:hint="eastAsia"/>
          <w:sz w:val="24"/>
          <w:u w:val="single"/>
        </w:rPr>
        <w:t xml:space="preserve">      </w:t>
      </w:r>
      <w:r>
        <w:rPr>
          <w:rFonts w:hint="eastAsia"/>
          <w:sz w:val="24"/>
        </w:rPr>
        <w:t xml:space="preserve">年</w:t>
      </w:r>
      <w:r>
        <w:rPr>
          <w:rFonts w:hint="eastAsia"/>
          <w:sz w:val="24"/>
          <w:u w:val="single"/>
        </w:rPr>
        <w:t xml:space="preserve">      </w:t>
      </w:r>
      <w:r>
        <w:rPr>
          <w:rFonts w:hint="eastAsia"/>
          <w:sz w:val="24"/>
        </w:rPr>
        <w:t xml:space="preserve">月</w:t>
      </w:r>
      <w:r>
        <w:rPr>
          <w:rFonts w:hint="eastAsia"/>
          <w:sz w:val="24"/>
          <w:u w:val="single"/>
        </w:rPr>
        <w:t xml:space="preserve">        </w:t>
      </w:r>
      <w:r>
        <w:rPr>
          <w:rFonts w:hint="eastAsia"/>
          <w:sz w:val="24"/>
        </w:rPr>
        <w:t xml:space="preserve">日</w:t>
      </w:r>
      <w:r>
        <w:rPr>
          <w:rFonts w:hint="eastAsia"/>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6300"/>
        <w:gridCol w:w="720"/>
        <w:gridCol w:w="4320"/>
        <w:gridCol w:w="720"/>
        <w:gridCol w:w="720"/>
      </w:tblGrid>
      <w:tr>
        <w:trPr/>
        <w:tc>
          <w:tcPr>
            <w:tcW w:w="648" w:type="dxa"/>
            <w:vAlign w:val="center"/>
            <w:textDirection w:val="lrTb"/>
            <w:noWrap w:val="false"/>
          </w:tcPr>
          <w:p>
            <w:pPr>
              <w:pStyle w:val="1499"/>
              <w:ind w:firstLine="120"/>
              <w:rPr>
                <w:rFonts w:hint="eastAsia"/>
                <w:sz w:val="24"/>
              </w:rPr>
            </w:pPr>
            <w:r>
              <w:rPr>
                <w:rFonts w:hint="eastAsia"/>
                <w:sz w:val="24"/>
              </w:rPr>
              <w:t xml:space="preserve">项目</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编号</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考核内容及要求</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标准分</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扣分标准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扣分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得分</w:t>
            </w:r>
            <w:r>
              <w:rPr>
                <w:rFonts w:hint="eastAsia"/>
                <w:sz w:val="24"/>
              </w:rPr>
            </w:r>
            <w:r/>
          </w:p>
        </w:tc>
      </w:tr>
      <w:tr>
        <w:trPr/>
        <w:tc>
          <w:tcPr>
            <w:tcW w:w="648" w:type="dxa"/>
            <w:vAlign w:val="center"/>
            <w:vMerge w:val="restart"/>
            <w:textDirection w:val="lrTb"/>
            <w:noWrap w:val="false"/>
          </w:tcPr>
          <w:p>
            <w:pPr>
              <w:pStyle w:val="1499"/>
              <w:ind w:firstLine="120"/>
              <w:rPr>
                <w:rFonts w:hint="eastAsia"/>
                <w:sz w:val="24"/>
              </w:rPr>
            </w:pPr>
            <w:r>
              <w:rPr>
                <w:rFonts w:hint="eastAsia"/>
                <w:sz w:val="24"/>
              </w:rPr>
              <w:t xml:space="preserve">绿</w:t>
            </w:r>
            <w:r>
              <w:rPr>
                <w:rFonts w:hint="eastAsia"/>
                <w:sz w:val="24"/>
              </w:rPr>
            </w:r>
            <w:r/>
          </w:p>
          <w:p>
            <w:pPr>
              <w:pStyle w:val="1499"/>
              <w:ind w:firstLine="120"/>
              <w:rPr>
                <w:rFonts w:hint="eastAsia"/>
                <w:sz w:val="24"/>
              </w:rPr>
            </w:pPr>
            <w:r>
              <w:rPr>
                <w:rFonts w:hint="eastAsia"/>
                <w:sz w:val="24"/>
              </w:rPr>
              <w:t xml:space="preserve">地</w:t>
            </w:r>
            <w:r>
              <w:rPr>
                <w:rFonts w:hint="eastAsia"/>
                <w:sz w:val="24"/>
              </w:rPr>
            </w:r>
            <w:r/>
          </w:p>
          <w:p>
            <w:pPr>
              <w:pStyle w:val="1499"/>
              <w:ind w:firstLine="120"/>
              <w:rPr>
                <w:rFonts w:hint="eastAsia"/>
                <w:sz w:val="24"/>
              </w:rPr>
            </w:pPr>
            <w:r>
              <w:rPr>
                <w:rFonts w:hint="eastAsia"/>
                <w:sz w:val="24"/>
              </w:rPr>
              <w:t xml:space="preserve">设</w:t>
            </w:r>
            <w:r>
              <w:rPr>
                <w:rFonts w:hint="eastAsia"/>
                <w:sz w:val="24"/>
              </w:rPr>
            </w:r>
            <w:r/>
          </w:p>
          <w:p>
            <w:pPr>
              <w:pStyle w:val="1499"/>
              <w:ind w:firstLine="120"/>
              <w:rPr>
                <w:rFonts w:hint="eastAsia"/>
                <w:sz w:val="24"/>
              </w:rPr>
            </w:pPr>
            <w:r>
              <w:rPr>
                <w:rFonts w:hint="eastAsia"/>
                <w:sz w:val="24"/>
              </w:rPr>
              <w:t xml:space="preserve">施</w:t>
            </w:r>
            <w:r>
              <w:rPr>
                <w:rFonts w:hint="eastAsia"/>
                <w:sz w:val="24"/>
              </w:rPr>
            </w:r>
            <w:r/>
          </w:p>
          <w:p>
            <w:pPr>
              <w:pStyle w:val="1499"/>
              <w:ind w:firstLine="120"/>
              <w:rPr>
                <w:rFonts w:hint="eastAsia"/>
                <w:sz w:val="24"/>
              </w:rPr>
            </w:pPr>
            <w:r>
              <w:rPr>
                <w:rFonts w:hint="eastAsia"/>
                <w:sz w:val="24"/>
              </w:rPr>
              <w:t xml:space="preserve">及</w:t>
            </w:r>
            <w:r>
              <w:rPr>
                <w:rFonts w:hint="eastAsia"/>
                <w:sz w:val="24"/>
              </w:rPr>
            </w:r>
            <w:r/>
          </w:p>
          <w:p>
            <w:pPr>
              <w:pStyle w:val="1499"/>
              <w:ind w:firstLine="120"/>
              <w:rPr>
                <w:rFonts w:hint="eastAsia"/>
                <w:sz w:val="24"/>
              </w:rPr>
            </w:pPr>
            <w:r>
              <w:rPr>
                <w:rFonts w:hint="eastAsia"/>
                <w:sz w:val="24"/>
              </w:rPr>
              <w:t xml:space="preserve">卫生</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绿地、草坪、广场、道路、假山和水体、岸边等无果皮壳、白色垃圾、无乱堆放现象、水体无漂浮物、水池、池塘定期清理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5</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有一内容达不到要求，扣0.5-1分，扣完为止</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标志牌、指示牌、坐椅、灯箱、庭园灯、栏杆、垃圾箱及园林建筑小品保持完好、无损坏、并保持清洁卫生</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有一内容达不到要求，扣0.5-1分，发现坏的应及时报告，否则另重扣分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3</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树木花草修剪后枝叶、垃圾及时清运不过夜</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4</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否则不得分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4</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发现侵占绿地、砍伐树木现象及时阻止、及时汇报</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及时阻止得2分，及时上报得2分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restart"/>
            <w:textDirection w:val="lrTb"/>
            <w:noWrap w:val="false"/>
          </w:tcPr>
          <w:p>
            <w:pPr>
              <w:pStyle w:val="1499"/>
              <w:ind w:firstLine="120"/>
              <w:rPr>
                <w:rFonts w:hint="eastAsia"/>
                <w:sz w:val="24"/>
              </w:rPr>
            </w:pPr>
            <w:r>
              <w:rPr>
                <w:rFonts w:hint="eastAsia"/>
                <w:sz w:val="24"/>
              </w:rPr>
              <w:t xml:space="preserve">场</w:t>
            </w:r>
            <w:r>
              <w:rPr>
                <w:rFonts w:hint="eastAsia"/>
                <w:sz w:val="24"/>
              </w:rPr>
            </w:r>
            <w:r/>
          </w:p>
          <w:p>
            <w:pPr>
              <w:pStyle w:val="1499"/>
              <w:ind w:firstLine="120"/>
              <w:rPr>
                <w:rFonts w:hint="eastAsia"/>
                <w:sz w:val="24"/>
              </w:rPr>
            </w:pPr>
            <w:r>
              <w:rPr>
                <w:rFonts w:hint="eastAsia"/>
                <w:sz w:val="24"/>
              </w:rPr>
              <w:t xml:space="preserve">地</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5</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场地平整，排水坡度恰当、无积水</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发现一处扣0.5-1分，扣完为止</w:t>
            </w:r>
            <w:r>
              <w:rPr>
                <w:rFonts w:hint="eastAsia"/>
                <w:sz w:val="24"/>
              </w:rPr>
            </w:r>
            <w:r/>
          </w:p>
        </w:tc>
        <w:tc>
          <w:tcPr>
            <w:tcW w:w="720" w:type="dxa"/>
            <w:vAlign w:val="center"/>
            <w:textDirection w:val="lrTb"/>
            <w:noWrap w:val="false"/>
          </w:tcPr>
          <w:p>
            <w:pPr>
              <w:pStyle w:val="1499"/>
              <w:ind w:firstLine="120"/>
              <w:rPr>
                <w:sz w:val="24"/>
              </w:rPr>
            </w:pPr>
            <w:r>
              <w:rPr>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6</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基本无石砾等杂物、草坪、色块应切边分隔</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5</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发现一处扣0.5-1分，发现一处不切边扣2分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restart"/>
            <w:textDirection w:val="lrTb"/>
            <w:noWrap w:val="false"/>
          </w:tcPr>
          <w:p>
            <w:pPr>
              <w:pStyle w:val="1499"/>
              <w:ind w:firstLine="120"/>
              <w:rPr>
                <w:rFonts w:hint="eastAsia"/>
                <w:sz w:val="24"/>
              </w:rPr>
            </w:pPr>
            <w:r>
              <w:rPr>
                <w:rFonts w:hint="eastAsia"/>
                <w:sz w:val="24"/>
              </w:rPr>
              <w:t xml:space="preserve">植</w:t>
            </w:r>
            <w:r>
              <w:rPr>
                <w:rFonts w:hint="eastAsia"/>
                <w:sz w:val="24"/>
              </w:rPr>
            </w:r>
            <w:r/>
          </w:p>
          <w:p>
            <w:pPr>
              <w:pStyle w:val="1499"/>
              <w:ind w:firstLine="120"/>
              <w:rPr>
                <w:rFonts w:hint="eastAsia"/>
                <w:sz w:val="24"/>
              </w:rPr>
            </w:pPr>
            <w:r>
              <w:rPr>
                <w:rFonts w:hint="eastAsia"/>
                <w:sz w:val="24"/>
              </w:rPr>
              <w:t xml:space="preserve">物</w:t>
            </w:r>
            <w:r>
              <w:rPr>
                <w:rFonts w:hint="eastAsia"/>
                <w:sz w:val="24"/>
              </w:rPr>
            </w:r>
            <w:r/>
          </w:p>
          <w:p>
            <w:pPr>
              <w:pStyle w:val="1499"/>
              <w:ind w:firstLine="120"/>
              <w:rPr>
                <w:rFonts w:hint="eastAsia"/>
                <w:sz w:val="24"/>
              </w:rPr>
            </w:pPr>
            <w:r>
              <w:rPr>
                <w:rFonts w:hint="eastAsia"/>
                <w:sz w:val="24"/>
              </w:rPr>
              <w:t xml:space="preserve">保</w:t>
            </w:r>
            <w:r>
              <w:rPr>
                <w:rFonts w:hint="eastAsia"/>
                <w:sz w:val="24"/>
              </w:rPr>
            </w:r>
            <w:r/>
          </w:p>
          <w:p>
            <w:pPr>
              <w:pStyle w:val="1499"/>
              <w:ind w:firstLine="120"/>
              <w:rPr>
                <w:rFonts w:hint="eastAsia"/>
                <w:sz w:val="24"/>
              </w:rPr>
            </w:pPr>
            <w:r>
              <w:rPr>
                <w:rFonts w:hint="eastAsia"/>
                <w:sz w:val="24"/>
              </w:rPr>
              <w:t xml:space="preserve">护</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7</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树木长势良好，枝条健壮、无枯枝、死杈，绿地内无死株</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6</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有一内容达不到要求，扣0.5分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8</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做好绿地内植物病虫害的防治工作，危害状不明显，病虫害较严重时应及时防治、措施得力。</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5</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危害状明显的，发现一处扣1</w:t>
            </w:r>
            <w:r>
              <w:rPr>
                <w:sz w:val="24"/>
              </w:rPr>
              <w:t xml:space="preserve">—</w:t>
            </w:r>
            <w:r>
              <w:rPr>
                <w:rFonts w:hint="eastAsia"/>
                <w:sz w:val="24"/>
              </w:rPr>
              <w:t xml:space="preserve">2分，大面积危害扣3</w:t>
            </w:r>
            <w:r>
              <w:rPr>
                <w:sz w:val="24"/>
              </w:rPr>
              <w:t xml:space="preserve">—</w:t>
            </w:r>
            <w:r>
              <w:rPr>
                <w:rFonts w:hint="eastAsia"/>
                <w:sz w:val="24"/>
              </w:rPr>
              <w:t xml:space="preserve">4分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9</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路口三角绿地内乔木、花灌木有切边圆形培土塘</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4</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不明显扣0.5-1分，不做的扣3-4分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10</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树木或树干重心与地面基本垂直，支撑应稳定，牢固一致，不伤树木，树木支撑不得用铅丝扎缚在树木上</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4</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发现树木歪斜应扶正，否则扣0.5分，违反规定有一项扣0.5分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11</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对树体伤口应清理、修整后清毒，涂保护剂，发现树洞要及时修补</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有一内容达不到要求扣0.5分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12</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落叶树修剪规范整齐、定枝、整枝合理均匀</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5</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发现乱剪或不及时修剪扣1</w:t>
            </w:r>
            <w:r>
              <w:rPr>
                <w:sz w:val="24"/>
              </w:rPr>
              <w:t xml:space="preserve">—</w:t>
            </w:r>
            <w:r>
              <w:rPr>
                <w:rFonts w:hint="eastAsia"/>
                <w:sz w:val="24"/>
              </w:rPr>
              <w:t xml:space="preserve">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textDirection w:val="lrTb"/>
            <w:noWrap w:val="false"/>
          </w:tcPr>
          <w:p>
            <w:pPr>
              <w:pStyle w:val="1499"/>
              <w:ind w:firstLine="120"/>
              <w:rPr>
                <w:rFonts w:hint="eastAsia"/>
                <w:sz w:val="24"/>
              </w:rPr>
            </w:pPr>
            <w:r>
              <w:rPr>
                <w:rFonts w:hint="eastAsia"/>
                <w:sz w:val="24"/>
              </w:rPr>
              <w:t xml:space="preserve">项目</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编号</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考核内容及要求</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标准分</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扣分标准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扣分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得分</w:t>
            </w:r>
            <w:r>
              <w:rPr>
                <w:rFonts w:hint="eastAsia"/>
                <w:sz w:val="24"/>
              </w:rPr>
            </w:r>
            <w:r/>
          </w:p>
        </w:tc>
      </w:tr>
      <w:tr>
        <w:trPr/>
        <w:tc>
          <w:tcPr>
            <w:tcW w:w="648" w:type="dxa"/>
            <w:vAlign w:val="center"/>
            <w:vMerge w:val="restart"/>
            <w:textDirection w:val="lrTb"/>
            <w:noWrap w:val="false"/>
          </w:tcPr>
          <w:p>
            <w:pPr>
              <w:pStyle w:val="1499"/>
              <w:ind w:firstLine="120"/>
              <w:rPr>
                <w:rFonts w:hint="eastAsia"/>
                <w:sz w:val="24"/>
              </w:rPr>
            </w:pPr>
            <w:r>
              <w:rPr>
                <w:rFonts w:hint="eastAsia"/>
                <w:sz w:val="24"/>
              </w:rPr>
              <w:t xml:space="preserve">季节性重点工作</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13</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灌木、色块、草坪修剪及时</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6</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凡草坪生长超过平面5公分、色块、绿篱生长超过8公分未修剪的不得分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14</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灌木、色块修剪、平面平整、高度统一、棱角清楚、球形圆整</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8</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有一内容达不到要求，扣1-2分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15</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按要求施基肥，做好保质、保量、及时 </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3</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偷工减料或不按要求，扣1-2分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16</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树木、草坪、地被无火烧现象</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发现一处扣1-2分</w:t>
            </w:r>
            <w:r>
              <w:rPr>
                <w:rFonts w:hint="eastAsia"/>
                <w:sz w:val="24"/>
              </w:rPr>
            </w:r>
            <w:r/>
          </w:p>
        </w:tc>
        <w:tc>
          <w:tcPr>
            <w:tcW w:w="720" w:type="dxa"/>
            <w:vAlign w:val="center"/>
            <w:textDirection w:val="lrTb"/>
            <w:noWrap w:val="false"/>
          </w:tcPr>
          <w:p>
            <w:pPr>
              <w:pStyle w:val="1499"/>
              <w:ind w:firstLine="120"/>
              <w:rPr>
                <w:sz w:val="24"/>
              </w:rPr>
            </w:pPr>
            <w:r>
              <w:rPr>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17</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冬季树木统一涂白，做好防扫雪等植物保护工作</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3</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有一内容不到要求，扣1-2分</w:t>
            </w:r>
            <w:r>
              <w:rPr>
                <w:rFonts w:hint="eastAsia"/>
                <w:sz w:val="24"/>
              </w:rPr>
            </w:r>
            <w:r/>
          </w:p>
        </w:tc>
        <w:tc>
          <w:tcPr>
            <w:tcW w:w="720" w:type="dxa"/>
            <w:vAlign w:val="center"/>
            <w:textDirection w:val="lrTb"/>
            <w:noWrap w:val="false"/>
          </w:tcPr>
          <w:p>
            <w:pPr>
              <w:pStyle w:val="1499"/>
              <w:ind w:firstLine="120"/>
              <w:rPr>
                <w:sz w:val="24"/>
              </w:rPr>
            </w:pPr>
            <w:r>
              <w:rPr>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18</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树木、草坪、地被要按要求施追肥1-2次</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6</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少施一处扣3分，施肥不足或不按要求扣2分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19</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雨季及时排水、绿地不积水，高温季节及时灌水，叶面喷水，做好台风季节的防护工作</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7</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发现一处积水扣1分，植物缺水影响生长或是死亡扣4分，植株抗台风防护工作做不好，有一处扣0.5分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20</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及时根除杂草，树穴整修，绿篱两侧30公分内无杂草</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6</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有一内容达不到要求扣1-2分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21</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结合冬季修剪，冬耕消灭越冬虫茧、虫蛹、越冬的虫蚜等虫活体。</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4</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按情况酌情扣分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center"/>
            <w:vMerge w:val="restart"/>
            <w:textDirection w:val="lrTb"/>
            <w:noWrap w:val="false"/>
          </w:tcPr>
          <w:p>
            <w:pPr>
              <w:pStyle w:val="1499"/>
              <w:ind w:firstLine="120"/>
              <w:rPr>
                <w:rFonts w:hint="eastAsia"/>
                <w:sz w:val="24"/>
              </w:rPr>
            </w:pPr>
            <w:r>
              <w:rPr>
                <w:rFonts w:hint="eastAsia"/>
                <w:sz w:val="24"/>
              </w:rPr>
              <w:t xml:space="preserve">其它</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22</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积极参加锡山城管局的各类会议、活动、评比与竞赛</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无故缺席或借故中途离开，发现一次扣2分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tcW w:w="648" w:type="dxa"/>
            <w:vAlign w:val="top"/>
            <w:vMerge w:val="continue"/>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23</w:t>
            </w:r>
            <w:r>
              <w:rPr>
                <w:rFonts w:hint="eastAsia"/>
                <w:sz w:val="24"/>
              </w:rPr>
            </w:r>
            <w:r/>
          </w:p>
        </w:tc>
        <w:tc>
          <w:tcPr>
            <w:tcW w:w="6300" w:type="dxa"/>
            <w:vAlign w:val="center"/>
            <w:textDirection w:val="lrTb"/>
            <w:noWrap w:val="false"/>
          </w:tcPr>
          <w:p>
            <w:pPr>
              <w:pStyle w:val="1499"/>
              <w:ind w:firstLine="120"/>
              <w:rPr>
                <w:rFonts w:hint="eastAsia"/>
                <w:sz w:val="24"/>
              </w:rPr>
            </w:pPr>
            <w:r>
              <w:rPr>
                <w:rFonts w:hint="eastAsia"/>
                <w:sz w:val="24"/>
              </w:rPr>
              <w:t xml:space="preserve">在规定的时间内做好甲方下达的任务</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7</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t xml:space="preserve">有无故拖延的发现一次扣2分</w:t>
            </w: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r>
        <w:trPr/>
        <w:tc>
          <w:tcPr>
            <w:gridSpan w:val="2"/>
            <w:tcW w:w="1368" w:type="dxa"/>
            <w:vAlign w:val="center"/>
            <w:textDirection w:val="lrTb"/>
            <w:noWrap w:val="false"/>
          </w:tcPr>
          <w:p>
            <w:pPr>
              <w:pStyle w:val="1499"/>
              <w:ind w:firstLine="120"/>
              <w:rPr>
                <w:rFonts w:hint="eastAsia"/>
                <w:sz w:val="24"/>
              </w:rPr>
            </w:pPr>
            <w:r>
              <w:rPr>
                <w:rFonts w:hint="eastAsia"/>
                <w:sz w:val="24"/>
              </w:rPr>
              <w:t xml:space="preserve">合 计</w:t>
            </w:r>
            <w:r>
              <w:rPr>
                <w:rFonts w:hint="eastAsia"/>
                <w:sz w:val="24"/>
              </w:rPr>
            </w:r>
            <w:r/>
          </w:p>
        </w:tc>
        <w:tc>
          <w:tcPr>
            <w:tcW w:w="6300" w:type="dxa"/>
            <w:vAlign w:val="top"/>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t xml:space="preserve">100</w:t>
            </w:r>
            <w:r>
              <w:rPr>
                <w:rFonts w:hint="eastAsia"/>
                <w:sz w:val="24"/>
              </w:rPr>
            </w:r>
            <w:r/>
          </w:p>
        </w:tc>
        <w:tc>
          <w:tcPr>
            <w:tcW w:w="43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c>
          <w:tcPr>
            <w:tcW w:w="720" w:type="dxa"/>
            <w:vAlign w:val="center"/>
            <w:textDirection w:val="lrTb"/>
            <w:noWrap w:val="false"/>
          </w:tcPr>
          <w:p>
            <w:pPr>
              <w:pStyle w:val="1499"/>
              <w:ind w:firstLine="120"/>
              <w:rPr>
                <w:rFonts w:hint="eastAsia"/>
                <w:sz w:val="24"/>
              </w:rPr>
            </w:pPr>
            <w:r>
              <w:rPr>
                <w:rFonts w:hint="eastAsia"/>
                <w:sz w:val="24"/>
              </w:rPr>
            </w:r>
            <w:r/>
          </w:p>
        </w:tc>
      </w:tr>
    </w:tbl>
    <w:p>
      <w:pPr>
        <w:pStyle w:val="1499"/>
        <w:ind w:firstLine="120"/>
        <w:rPr>
          <w:rFonts w:hint="eastAsia"/>
          <w:sz w:val="24"/>
        </w:rPr>
      </w:pPr>
      <w:r>
        <w:rPr>
          <w:rFonts w:hint="eastAsia"/>
          <w:sz w:val="24"/>
        </w:rPr>
      </w:r>
      <w:r/>
    </w:p>
    <w:p>
      <w:pPr>
        <w:pStyle w:val="1499"/>
        <w:spacing w:line="400" w:lineRule="exact"/>
        <w:rPr>
          <w:rFonts w:hint="eastAsia" w:ascii="宋体" w:hAnsi="宋体"/>
          <w:sz w:val="24"/>
          <w:highlight w:val="none"/>
        </w:rPr>
      </w:pPr>
      <w:r>
        <w:rPr>
          <w:rFonts w:hint="eastAsia" w:ascii="宋体" w:hAnsi="宋体"/>
          <w:sz w:val="24"/>
          <w:highlight w:val="none"/>
        </w:rPr>
        <w:t xml:space="preserve">此评分标准以100分为满分，</w:t>
      </w:r>
      <w:bookmarkStart w:id="31" w:name="_Hlk87026380"/>
      <w:r>
        <w:rPr>
          <w:rFonts w:hint="eastAsia" w:ascii="宋体" w:hAnsi="宋体"/>
          <w:sz w:val="24"/>
          <w:highlight w:val="none"/>
        </w:rPr>
        <w:t xml:space="preserve">按月度进行考核，连续2次考核得分低于</w:t>
      </w:r>
      <w:r>
        <w:rPr>
          <w:rFonts w:hint="eastAsia" w:ascii="宋体" w:hAnsi="宋体"/>
          <w:sz w:val="24"/>
          <w:highlight w:val="none"/>
          <w:lang w:val="en-US" w:eastAsia="zh-CN"/>
        </w:rPr>
        <w:t xml:space="preserve">7</w:t>
      </w:r>
      <w:r>
        <w:rPr>
          <w:rFonts w:hint="eastAsia" w:ascii="宋体" w:hAnsi="宋体"/>
          <w:sz w:val="24"/>
          <w:highlight w:val="none"/>
        </w:rPr>
        <w:t xml:space="preserve">0分为考核不合格，采购人有权终止合同。</w:t>
      </w:r>
      <w:bookmarkEnd w:id="31"/>
      <w:r>
        <w:rPr>
          <w:rFonts w:hint="eastAsia" w:ascii="宋体" w:hAnsi="宋体"/>
          <w:sz w:val="24"/>
          <w:highlight w:val="none"/>
        </w:rPr>
      </w:r>
      <w:r/>
    </w:p>
    <w:p>
      <w:pPr>
        <w:pStyle w:val="149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6838" w:h="11906" w:orient="landscape"/>
          <w:pgMar w:top="1800" w:right="1440" w:bottom="1800" w:left="1440" w:header="851" w:footer="992" w:gutter="0"/>
          <w:pgNumType w:start="1"/>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499"/>
        <w:jc w:val="center"/>
        <w:spacing w:line="360" w:lineRule="auto"/>
        <w:rPr>
          <w:rFonts w:hint="eastAsia" w:ascii="Times New Roman" w:hAnsi="宋体" w:eastAsia="宋体" w:cs="宋体"/>
          <w:b/>
          <w:bCs/>
          <w:sz w:val="32"/>
          <w:szCs w:val="32"/>
          <w:highlight w:val="none"/>
          <w:lang w:val="en-US" w:eastAsia="zh-CN"/>
        </w:rPr>
        <w:outlineLvl w:val="0"/>
      </w:pPr>
      <w:r/>
      <w:bookmarkStart w:id="32" w:name="_Toc12214"/>
      <w:r/>
      <w:bookmarkStart w:id="33" w:name="_Toc21985"/>
      <w:r>
        <w:rPr>
          <w:rFonts w:hint="eastAsia" w:ascii="Times New Roman" w:hAnsi="宋体" w:eastAsia="宋体" w:cs="宋体"/>
          <w:b/>
          <w:bCs/>
          <w:sz w:val="32"/>
          <w:szCs w:val="32"/>
          <w:highlight w:val="none"/>
          <w:lang w:val="en-US" w:eastAsia="zh-CN"/>
        </w:rPr>
        <w:t xml:space="preserve">四、合同书（格式文本）</w:t>
      </w:r>
      <w:bookmarkEnd w:id="28"/>
      <w:r/>
      <w:bookmarkEnd w:id="32"/>
      <w:r/>
      <w:bookmarkEnd w:id="33"/>
      <w:r>
        <w:rPr>
          <w:rFonts w:hint="eastAsia" w:ascii="Times New Roman" w:hAnsi="宋体" w:eastAsia="宋体" w:cs="宋体"/>
          <w:b/>
          <w:bCs/>
          <w:sz w:val="32"/>
          <w:szCs w:val="32"/>
          <w:highlight w:val="none"/>
          <w:lang w:val="en-US" w:eastAsia="zh-CN"/>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34" w:name="_Toc4709"/>
      <w:r/>
      <w:bookmarkStart w:id="35" w:name="_Toc17918"/>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十、其它事项：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rPr>
      </w:pPr>
      <w:r>
        <w:rPr>
          <w:rFonts w:hint="eastAsia" w:hAnsi="宋体" w:cs="宋体"/>
          <w:bCs/>
          <w:sz w:val="24"/>
        </w:rPr>
        <w:t xml:space="preserve">十一、合同不可分割部分：</w:t>
      </w:r>
      <w:r>
        <w:rPr>
          <w:rFonts w:hint="eastAsia" w:hAnsi="宋体" w:cs="宋体"/>
          <w:bCs/>
          <w:sz w:val="24"/>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招标文件、投标文件、合同条款及中标通知书，乙方在投标、评标过程中所作其它有关承诺、声明、书面澄清等均为合同不可分割的部分，与主合同具有同等法律效力。</w:t>
      </w:r>
      <w:r>
        <w:rPr>
          <w:rFonts w:hint="eastAsia" w:ascii="Times New Roman" w:hAnsi="宋体" w:eastAsia="宋体" w:cs="宋体"/>
          <w:bCs/>
          <w:sz w:val="24"/>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十二、合同备案：</w:t>
      </w:r>
      <w:r>
        <w:rPr>
          <w:rFonts w:hint="eastAsia" w:ascii="Times New Roman" w:hAnsi="宋体" w:eastAsia="宋体" w:cs="宋体"/>
          <w:bCs/>
          <w:sz w:val="24"/>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合同一式伍份，甲乙双方各执贰份，采购代理机构壹份。</w:t>
      </w:r>
      <w:r>
        <w:rPr>
          <w:rFonts w:hint="eastAsia" w:ascii="Times New Roman" w:hAnsi="宋体" w:eastAsia="宋体" w:cs="宋体"/>
          <w:bCs/>
          <w:sz w:val="24"/>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十三、合同生效：</w:t>
      </w:r>
      <w:r>
        <w:rPr>
          <w:rFonts w:hint="eastAsia" w:ascii="Times New Roman" w:hAnsi="宋体" w:eastAsia="宋体" w:cs="宋体"/>
          <w:bCs/>
          <w:sz w:val="24"/>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49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49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9"/>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49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乙方帐号：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9"/>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★备注：本项目不需要履约保证金。</w:t>
      </w:r>
      <w:r>
        <w:rPr>
          <w:rFonts w:hint="eastAsia" w:ascii="宋体" w:hAnsi="宋体" w:eastAsia="宋体" w:cs="Times New Roman"/>
          <w:b w:val="0"/>
          <w:bCs/>
          <w:color w:val="000000"/>
          <w:sz w:val="24"/>
          <w:szCs w:val="24"/>
          <w:highlight w:val="none"/>
          <w:u w:val="none"/>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499"/>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524"/>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根据《中华人民共和国民法典》、及其他有关法律、行政法规，遵循平等、自愿、公平和诚实信用的原则，</w:t>
      </w:r>
      <w:r>
        <w:rPr>
          <w:rFonts w:hint="eastAsia" w:ascii="宋体" w:hAnsi="宋体" w:eastAsia="宋体" w:cs="宋体"/>
          <w:sz w:val="24"/>
          <w:szCs w:val="24"/>
          <w:lang w:val="en-US" w:eastAsia="zh-CN"/>
        </w:rPr>
        <w:t xml:space="preserve">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内容的基础上，协商一致，订立本合同。</w:t>
      </w:r>
      <w:r>
        <w:rPr>
          <w:rFonts w:hint="eastAsia" w:ascii="宋体" w:hAnsi="宋体" w:eastAsia="宋体" w:cs="宋体"/>
          <w:sz w:val="24"/>
          <w:szCs w:val="24"/>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rPr>
        <w:suppressLineNumbers w:val="0"/>
      </w:pPr>
      <w:r>
        <w:rPr>
          <w:rFonts w:hint="eastAsia" w:ascii="宋体" w:hAnsi="宋体" w:eastAsia="宋体" w:cs="宋体"/>
          <w:b/>
          <w:bCs/>
          <w:i w:val="0"/>
          <w:iCs w:val="0"/>
          <w:caps w:val="0"/>
          <w:color w:val="1c1917"/>
          <w:spacing w:val="0"/>
          <w:sz w:val="24"/>
          <w:szCs w:val="24"/>
          <w:shd w:val="clear" w:color="auto" w:fill="ffffff"/>
        </w:rPr>
        <w:t xml:space="preserve">第一条 合同项目</w:t>
      </w:r>
      <w:r>
        <w:rPr>
          <w:rFonts w:hint="eastAsia" w:ascii="宋体" w:hAnsi="宋体" w:eastAsia="宋体" w:cs="宋体"/>
          <w:b/>
          <w:bCs/>
          <w:i w:val="0"/>
          <w:iCs w:val="0"/>
          <w:caps w:val="0"/>
          <w:color w:val="1c1917"/>
          <w:spacing w:val="0"/>
          <w:sz w:val="24"/>
          <w:szCs w:val="24"/>
          <w:highlight w:val="none"/>
        </w:rPr>
      </w:r>
      <w:r/>
    </w:p>
    <w:p>
      <w:pPr>
        <w:pStyle w:val="1544"/>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本合同约定乙方为甲方提供</w:t>
      </w:r>
      <w:r>
        <w:rPr>
          <w:rFonts w:hint="eastAsia" w:ascii="宋体" w:hAnsi="宋体" w:eastAsia="宋体" w:cs="宋体"/>
          <w:sz w:val="24"/>
          <w:szCs w:val="24"/>
          <w:highlight w:val="none"/>
          <w:lang w:val="en-US" w:eastAsia="zh-CN"/>
        </w:rPr>
        <w:t xml:space="preserve">东北塘街道</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绿化养护</w:t>
      </w:r>
      <w:r>
        <w:rPr>
          <w:rFonts w:hint="eastAsia" w:ascii="宋体" w:hAnsi="宋体" w:eastAsia="宋体" w:cs="宋体"/>
          <w:i w:val="0"/>
          <w:iCs w:val="0"/>
          <w:caps w:val="0"/>
          <w:color w:val="1c1917"/>
          <w:spacing w:val="0"/>
          <w:sz w:val="24"/>
          <w:szCs w:val="24"/>
          <w:highlight w:val="none"/>
          <w:shd w:val="clear" w:color="auto" w:fill="ffffff"/>
        </w:rPr>
        <w:t xml:space="preserve">共计</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532409</w:t>
      </w:r>
      <w:r>
        <w:rPr>
          <w:rFonts w:hint="eastAsia" w:ascii="宋体" w:hAnsi="宋体" w:eastAsia="宋体" w:cs="宋体"/>
          <w:i w:val="0"/>
          <w:iCs w:val="0"/>
          <w:caps w:val="0"/>
          <w:color w:val="1c1917"/>
          <w:spacing w:val="0"/>
          <w:sz w:val="24"/>
          <w:szCs w:val="24"/>
          <w:highlight w:val="none"/>
          <w:shd w:val="clear" w:color="auto" w:fill="ffffff"/>
        </w:rPr>
        <w:t xml:space="preserve">㎡的养护服务</w:t>
      </w:r>
      <w:r>
        <w:rPr>
          <w:rFonts w:hint="eastAsia" w:ascii="宋体" w:hAnsi="宋体" w:eastAsia="宋体" w:cs="宋体"/>
          <w:i w:val="0"/>
          <w:iCs w:val="0"/>
          <w:caps w:val="0"/>
          <w:color w:val="1c1917"/>
          <w:spacing w:val="0"/>
          <w:sz w:val="24"/>
          <w:szCs w:val="24"/>
          <w:highlight w:val="none"/>
          <w:shd w:val="clear" w:color="auto" w:fill="ffffff"/>
          <w:lang w:eastAsia="zh-CN"/>
        </w:rPr>
        <w:t xml:space="preserve">，</w:t>
      </w:r>
      <w:r>
        <w:rPr>
          <w:rFonts w:hint="eastAsia" w:ascii="宋体" w:hAnsi="宋体" w:eastAsia="宋体" w:cs="宋体"/>
          <w:i w:val="0"/>
          <w:iCs w:val="0"/>
          <w:caps w:val="0"/>
          <w:color w:val="1c1917"/>
          <w:spacing w:val="0"/>
          <w:sz w:val="24"/>
          <w:szCs w:val="24"/>
          <w:highlight w:val="none"/>
          <w:shd w:val="clear" w:color="auto" w:fill="ffffff"/>
        </w:rPr>
        <w:t xml:space="preserve">服务范围包括所有</w:t>
      </w:r>
      <w:r>
        <w:rPr>
          <w:rFonts w:hint="eastAsia" w:ascii="宋体" w:hAnsi="宋体" w:eastAsia="宋体" w:cs="宋体"/>
          <w:i w:val="0"/>
          <w:iCs w:val="0"/>
          <w:caps w:val="0"/>
          <w:color w:val="1c1917"/>
          <w:spacing w:val="0"/>
          <w:sz w:val="24"/>
          <w:szCs w:val="24"/>
          <w:highlight w:val="none"/>
          <w:shd w:val="clear" w:color="auto" w:fill="ffffff"/>
        </w:rPr>
        <w:t xml:space="preserve">绿地保洁，草花布置，行道树、球类、色块、绿篱等修剪、施肥及病虫害防治，绿化隔离带喷水除尘，草坪管理</w:t>
      </w:r>
      <w:r>
        <w:rPr>
          <w:rFonts w:hint="eastAsia" w:ascii="宋体" w:hAnsi="宋体" w:eastAsia="宋体" w:cs="宋体"/>
          <w:i w:val="0"/>
          <w:iCs w:val="0"/>
          <w:caps w:val="0"/>
          <w:color w:val="1c1917"/>
          <w:spacing w:val="0"/>
          <w:sz w:val="24"/>
          <w:szCs w:val="24"/>
          <w:highlight w:val="none"/>
          <w:shd w:val="clear" w:color="auto" w:fill="ffffff"/>
          <w:lang w:eastAsia="zh-CN"/>
        </w:rPr>
        <w:t xml:space="preserve">等</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二</w:t>
      </w:r>
      <w:r>
        <w:rPr>
          <w:rFonts w:hint="eastAsia" w:ascii="宋体" w:hAnsi="宋体" w:eastAsia="宋体" w:cs="宋体"/>
          <w:b/>
          <w:bCs/>
          <w:i w:val="0"/>
          <w:iCs w:val="0"/>
          <w:caps w:val="0"/>
          <w:color w:val="1c1917"/>
          <w:spacing w:val="0"/>
          <w:sz w:val="24"/>
          <w:szCs w:val="24"/>
          <w:highlight w:val="none"/>
          <w:shd w:val="clear" w:color="auto" w:fill="ffffff"/>
        </w:rPr>
        <w:t xml:space="preserve">条 服务内容</w:t>
      </w:r>
      <w:r>
        <w:rPr>
          <w:rFonts w:hint="eastAsia" w:ascii="宋体" w:hAnsi="宋体" w:eastAsia="宋体" w:cs="宋体"/>
          <w:b/>
          <w:bCs/>
          <w:i w:val="0"/>
          <w:iCs w:val="0"/>
          <w:caps w:val="0"/>
          <w:color w:val="1c1917"/>
          <w:spacing w:val="0"/>
          <w:sz w:val="24"/>
          <w:szCs w:val="24"/>
          <w:highlight w:val="none"/>
          <w:shd w:val="clear" w:color="auto" w:fill="ffffff"/>
        </w:rPr>
      </w:r>
      <w:r/>
    </w:p>
    <w:p>
      <w:pPr>
        <w:pStyle w:val="154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1.日常养护:包括绿地保洁，草花布置，行道树、球类、色块、绿篱等修剪、施肥及病虫害防治，绿化隔离带喷水除尘，草坪管理等 。</w:t>
      </w:r>
      <w:r>
        <w:rPr>
          <w:rFonts w:hint="eastAsia" w:ascii="宋体" w:hAnsi="宋体" w:eastAsia="宋体" w:cs="宋体"/>
          <w:i w:val="0"/>
          <w:iCs w:val="0"/>
          <w:caps w:val="0"/>
          <w:color w:val="1c1917"/>
          <w:spacing w:val="0"/>
          <w:sz w:val="24"/>
          <w:szCs w:val="24"/>
          <w:highlight w:val="none"/>
          <w:shd w:val="clear" w:color="auto" w:fill="ffffff"/>
        </w:rPr>
      </w:r>
      <w:r/>
    </w:p>
    <w:p>
      <w:pPr>
        <w:pStyle w:val="154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1c1917"/>
          <w:spacing w:val="0"/>
          <w:sz w:val="24"/>
          <w:szCs w:val="24"/>
          <w:highlight w:val="none"/>
          <w:shd w:val="clear" w:color="auto" w:fill="ffffff"/>
        </w:rPr>
        <w:t xml:space="preserve">.突发事件处置:如遭遇风雨雷电、植被病虫害等突发事件,需要及时报告甲方并处理。</w:t>
      </w:r>
      <w:r>
        <w:rPr>
          <w:rFonts w:hint="eastAsia" w:ascii="宋体" w:hAnsi="宋体" w:eastAsia="宋体" w:cs="宋体"/>
          <w:i w:val="0"/>
          <w:iCs w:val="0"/>
          <w:caps w:val="0"/>
          <w:color w:val="1c1917"/>
          <w:spacing w:val="0"/>
          <w:sz w:val="24"/>
          <w:szCs w:val="24"/>
          <w:highlight w:val="none"/>
          <w:shd w:val="clear" w:color="auto" w:fill="ffffff"/>
        </w:rPr>
      </w:r>
      <w:r/>
    </w:p>
    <w:p>
      <w:pPr>
        <w:pStyle w:val="154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shd w:val="clear" w:color="auto" w:fill="ffffff"/>
          <w:lang w:val="en-US" w:eastAsia="zh-CN"/>
        </w:rPr>
        <w:suppressLineNumbers w:val="0"/>
      </w:pPr>
      <w:r>
        <w:rPr>
          <w:rFonts w:hint="eastAsia" w:ascii="宋体" w:hAnsi="宋体" w:eastAsia="宋体" w:cs="宋体"/>
          <w:i w:val="0"/>
          <w:iCs w:val="0"/>
          <w:caps w:val="0"/>
          <w:color w:val="1c1917"/>
          <w:spacing w:val="0"/>
          <w:sz w:val="24"/>
          <w:szCs w:val="24"/>
          <w:shd w:val="clear" w:color="auto" w:fill="ffffff"/>
          <w:lang w:val="en-US" w:eastAsia="zh-CN"/>
        </w:rPr>
        <w:t xml:space="preserve">3.乙方负责清理养护作业时产生的垃圾，及车辆清运费用。</w:t>
      </w:r>
      <w:r>
        <w:rPr>
          <w:rFonts w:hint="eastAsia" w:ascii="宋体" w:hAnsi="宋体" w:eastAsia="宋体" w:cs="宋体"/>
          <w:i w:val="0"/>
          <w:iCs w:val="0"/>
          <w:caps w:val="0"/>
          <w:color w:val="1c1917"/>
          <w:spacing w:val="0"/>
          <w:sz w:val="24"/>
          <w:szCs w:val="24"/>
          <w:shd w:val="clear" w:color="auto" w:fill="ffffff"/>
          <w:lang w:val="en-US" w:eastAsia="zh-CN"/>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第四条 </w:t>
      </w:r>
      <w:r>
        <w:rPr>
          <w:rFonts w:hint="eastAsia" w:ascii="宋体" w:hAnsi="宋体" w:eastAsia="宋体" w:cs="宋体"/>
          <w:b/>
          <w:bCs/>
          <w:i w:val="0"/>
          <w:iCs w:val="0"/>
          <w:caps w:val="0"/>
          <w:color w:val="1c1917"/>
          <w:spacing w:val="0"/>
          <w:sz w:val="24"/>
          <w:szCs w:val="24"/>
          <w:shd w:val="clear" w:color="auto" w:fill="ffffff"/>
        </w:rPr>
        <w:t xml:space="preserve">服务标准</w:t>
      </w:r>
      <w:r>
        <w:rPr>
          <w:rFonts w:hint="eastAsia" w:ascii="宋体" w:hAnsi="宋体" w:eastAsia="宋体" w:cs="宋体"/>
          <w:b/>
          <w:bCs/>
          <w:i w:val="0"/>
          <w:iCs w:val="0"/>
          <w:caps w:val="0"/>
          <w:color w:val="1c1917"/>
          <w:spacing w:val="0"/>
          <w:sz w:val="24"/>
          <w:szCs w:val="24"/>
          <w:shd w:val="clear" w:color="auto" w:fill="ffffff"/>
        </w:rPr>
      </w:r>
      <w:r/>
    </w:p>
    <w:p>
      <w:pPr>
        <w:pStyle w:val="1524"/>
        <w:ind w:left="0" w:firstLine="480"/>
        <w:jc w:val="left"/>
        <w:keepLines w:val="0"/>
        <w:keepNext w:val="0"/>
        <w:pageBreakBefore w:val="0"/>
        <w:spacing w:line="360" w:lineRule="auto"/>
        <w:rPr>
          <w:rFonts w:hint="eastAsia" w:ascii="宋体" w:hAnsi="宋体" w:eastAsia="宋体" w:cs="宋体"/>
          <w:bCs/>
          <w:sz w:val="24"/>
          <w:szCs w:val="24"/>
          <w:highlight w:val="none"/>
          <w:u w:val="none"/>
          <w:lang w:eastAsia="zh-CN"/>
        </w:rPr>
      </w:pPr>
      <w:r>
        <w:rPr>
          <w:rFonts w:hint="eastAsia" w:ascii="宋体" w:hAnsi="宋体" w:eastAsia="宋体" w:cs="宋体"/>
          <w:sz w:val="24"/>
          <w:szCs w:val="24"/>
          <w:highlight w:val="none"/>
          <w:u w:val="none"/>
        </w:rPr>
        <w:t xml:space="preserve">本项目养护质量标准：</w:t>
      </w:r>
      <w:r>
        <w:rPr>
          <w:rFonts w:hint="eastAsia" w:ascii="宋体" w:hAnsi="宋体" w:eastAsia="宋体" w:cs="宋体"/>
          <w:bCs/>
          <w:sz w:val="24"/>
          <w:szCs w:val="24"/>
          <w:highlight w:val="none"/>
          <w:u w:val="none"/>
        </w:rPr>
        <w:t xml:space="preserve">《江苏省城市园林绿化养护管理规范及分级标准》</w:t>
      </w:r>
      <w:r>
        <w:rPr>
          <w:rFonts w:hint="eastAsia" w:ascii="宋体" w:hAnsi="宋体" w:eastAsia="宋体" w:cs="宋体"/>
          <w:bCs/>
          <w:sz w:val="24"/>
          <w:szCs w:val="24"/>
          <w:highlight w:val="none"/>
          <w:u w:val="none"/>
          <w:lang w:eastAsia="zh-CN"/>
        </w:rPr>
        <w:t xml:space="preserve">。</w:t>
      </w:r>
      <w:r>
        <w:rPr>
          <w:rFonts w:hint="eastAsia" w:ascii="宋体" w:hAnsi="宋体" w:eastAsia="宋体" w:cs="宋体"/>
          <w:bCs/>
          <w:sz w:val="24"/>
          <w:szCs w:val="24"/>
          <w:highlight w:val="none"/>
          <w:u w:val="none"/>
          <w:lang w:eastAsia="zh-CN"/>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五</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组成本合同的有关文件</w:t>
      </w:r>
      <w:r>
        <w:rPr>
          <w:rFonts w:hint="eastAsia" w:ascii="宋体" w:hAnsi="宋体" w:eastAsia="宋体" w:cs="宋体"/>
          <w:b/>
          <w:bCs/>
          <w:i w:val="0"/>
          <w:iCs w:val="0"/>
          <w:caps w:val="0"/>
          <w:color w:val="1c1917"/>
          <w:spacing w:val="0"/>
          <w:sz w:val="24"/>
          <w:szCs w:val="24"/>
          <w:shd w:val="clear" w:color="auto" w:fill="ffffff"/>
          <w:lang w:eastAsia="zh-CN"/>
        </w:rPr>
      </w:r>
      <w:r/>
    </w:p>
    <w:p>
      <w:pPr>
        <w:pStyle w:val="1499"/>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sz w:val="24"/>
          <w:szCs w:val="24"/>
        </w:rPr>
        <w:t xml:space="preserve">关于无锡市政府采购</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bCs/>
          <w:sz w:val="24"/>
          <w:szCs w:val="24"/>
          <w:u w:val="single"/>
        </w:rPr>
        <w:t xml:space="preserve"> </w:t>
      </w:r>
      <w:r>
        <w:rPr>
          <w:rFonts w:hint="eastAsia" w:ascii="宋体" w:hAnsi="宋体"/>
          <w:sz w:val="24"/>
          <w:szCs w:val="24"/>
        </w:rPr>
        <w:t xml:space="preserve">的</w:t>
      </w:r>
      <w:r>
        <w:rPr>
          <w:rFonts w:hint="eastAsia" w:ascii="宋体" w:hAnsi="宋体"/>
          <w:bCs/>
          <w:sz w:val="24"/>
          <w:szCs w:val="24"/>
        </w:rPr>
        <w:t xml:space="preserve">招标文件、投标文件、合同条款及中标通知书，乙方在投标、评标过程中所作其它有关承诺、声明、书面澄清等均为合同不可分割的部分，与主合同具有同等法律效力。</w:t>
      </w:r>
      <w:r>
        <w:rPr>
          <w:rFonts w:hint="eastAsia" w:ascii="宋体" w:hAnsi="宋体" w:eastAsia="宋体" w:cs="宋体"/>
          <w:bCs/>
          <w:sz w:val="24"/>
          <w:szCs w:val="24"/>
          <w:highlight w:val="none"/>
          <w:u w:val="none"/>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六</w:t>
      </w:r>
      <w:r>
        <w:rPr>
          <w:rFonts w:hint="eastAsia" w:ascii="宋体" w:hAnsi="宋体" w:eastAsia="宋体" w:cs="宋体"/>
          <w:b/>
          <w:bCs/>
          <w:i w:val="0"/>
          <w:iCs w:val="0"/>
          <w:caps w:val="0"/>
          <w:color w:val="1c1917"/>
          <w:spacing w:val="0"/>
          <w:sz w:val="24"/>
          <w:szCs w:val="24"/>
          <w:shd w:val="clear" w:color="auto" w:fill="ffffff"/>
          <w:lang w:eastAsia="zh-CN"/>
        </w:rPr>
        <w:t xml:space="preserve">条 考核机制</w:t>
      </w:r>
      <w:r>
        <w:rPr>
          <w:rFonts w:hint="eastAsia" w:ascii="宋体" w:hAnsi="宋体" w:eastAsia="宋体" w:cs="宋体"/>
          <w:b/>
          <w:bCs/>
          <w:i w:val="0"/>
          <w:iCs w:val="0"/>
          <w:caps w:val="0"/>
          <w:color w:val="1c1917"/>
          <w:spacing w:val="0"/>
          <w:sz w:val="24"/>
          <w:szCs w:val="24"/>
          <w:shd w:val="clear" w:color="auto" w:fill="ffffff"/>
          <w:lang w:eastAsia="zh-CN"/>
        </w:rPr>
      </w:r>
      <w:r/>
    </w:p>
    <w:p>
      <w:pPr>
        <w:pStyle w:val="154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lang w:val="en-US" w:eastAsia="zh-CN"/>
        </w:rPr>
        <w:suppressLineNumbers w:val="0"/>
      </w:pPr>
      <w:r>
        <w:rPr>
          <w:rFonts w:hint="eastAsia" w:ascii="宋体" w:hAnsi="宋体" w:eastAsia="宋体" w:cs="宋体"/>
          <w:i w:val="0"/>
          <w:iCs w:val="0"/>
          <w:caps w:val="0"/>
          <w:color w:val="1c1917"/>
          <w:spacing w:val="0"/>
          <w:sz w:val="24"/>
          <w:szCs w:val="24"/>
          <w:shd w:val="clear" w:color="auto" w:fill="ffffff"/>
        </w:rPr>
        <w:t xml:space="preserve">甲方</w:t>
      </w:r>
      <w:r>
        <w:rPr>
          <w:rFonts w:hint="eastAsia" w:ascii="宋体" w:hAnsi="宋体" w:eastAsia="宋体" w:cs="宋体"/>
          <w:i w:val="0"/>
          <w:iCs w:val="0"/>
          <w:caps w:val="0"/>
          <w:color w:val="1c1917"/>
          <w:spacing w:val="0"/>
          <w:sz w:val="24"/>
          <w:szCs w:val="24"/>
          <w:highlight w:val="none"/>
          <w:shd w:val="clear" w:color="auto" w:fill="ffffff"/>
        </w:rPr>
        <w:t xml:space="preserve">每月末对乙方服务进行评鉴考核,按照清洁度、植被状态、服务态度等指标打分。</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详见附件 锡山区绿化养护管理考核评定表。</w:t>
      </w:r>
      <w:r>
        <w:rPr>
          <w:rFonts w:hint="eastAsia" w:ascii="宋体" w:hAnsi="宋体" w:eastAsia="宋体" w:cs="宋体"/>
          <w:i w:val="0"/>
          <w:iCs w:val="0"/>
          <w:caps w:val="0"/>
          <w:color w:val="1c1917"/>
          <w:spacing w:val="0"/>
          <w:sz w:val="24"/>
          <w:szCs w:val="24"/>
          <w:highlight w:val="none"/>
          <w:lang w:val="en-US" w:eastAsia="zh-CN"/>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七</w:t>
      </w:r>
      <w:r>
        <w:rPr>
          <w:rFonts w:hint="eastAsia" w:ascii="宋体" w:hAnsi="宋体" w:eastAsia="宋体" w:cs="宋体"/>
          <w:b/>
          <w:bCs/>
          <w:i w:val="0"/>
          <w:iCs w:val="0"/>
          <w:caps w:val="0"/>
          <w:color w:val="1c1917"/>
          <w:spacing w:val="0"/>
          <w:sz w:val="24"/>
          <w:szCs w:val="24"/>
          <w:highlight w:val="none"/>
          <w:shd w:val="clear" w:color="auto" w:fill="ffffff"/>
        </w:rPr>
        <w:t xml:space="preserve">条 合同价款</w:t>
      </w:r>
      <w:r>
        <w:rPr>
          <w:rFonts w:hint="eastAsia" w:ascii="宋体" w:hAnsi="宋体" w:eastAsia="宋体" w:cs="宋体"/>
          <w:b/>
          <w:bCs/>
          <w:i w:val="0"/>
          <w:iCs w:val="0"/>
          <w:caps w:val="0"/>
          <w:color w:val="1c1917"/>
          <w:spacing w:val="0"/>
          <w:sz w:val="24"/>
          <w:szCs w:val="24"/>
          <w:highlight w:val="none"/>
          <w:shd w:val="clear" w:color="auto" w:fill="ffffff"/>
        </w:rPr>
      </w:r>
      <w:r/>
    </w:p>
    <w:p>
      <w:pPr>
        <w:pStyle w:val="154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1c1917"/>
          <w:spacing w:val="0"/>
          <w:sz w:val="24"/>
          <w:szCs w:val="24"/>
          <w:highlight w:val="none"/>
          <w:shd w:val="clear" w:color="auto" w:fill="ffffff"/>
        </w:rPr>
        <w:t xml:space="preserve">甲方向乙方支付养护服务费共计人民币</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元(大写</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服务周期结束后，甲方根据考核分按比例结算。</w:t>
      </w:r>
      <w:r>
        <w:rPr>
          <w:rFonts w:hint="eastAsia" w:ascii="宋体" w:hAnsi="宋体" w:eastAsia="宋体" w:cs="宋体"/>
          <w:i w:val="0"/>
          <w:iCs w:val="0"/>
          <w:caps w:val="0"/>
          <w:color w:val="1c1917"/>
          <w:spacing w:val="0"/>
          <w:sz w:val="24"/>
          <w:szCs w:val="24"/>
          <w:highlight w:val="none"/>
          <w:shd w:val="clear" w:color="auto" w:fill="ffffff"/>
          <w:lang w:val="en-US" w:eastAsia="zh-CN"/>
        </w:rPr>
      </w:r>
      <w:r/>
    </w:p>
    <w:p>
      <w:pPr>
        <w:pStyle w:val="1499"/>
        <w:ind w:left="0"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经考核后按季结算，每半年支付一次，合同期结束后按审计价付清余额。</w:t>
      </w:r>
      <w:r>
        <w:rPr>
          <w:rFonts w:hint="eastAsia" w:ascii="宋体" w:hAnsi="宋体"/>
          <w:sz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预付款支付方式：合同签订后30日内，采购人向供应商支付合同总金额的10%作为预付款，预付款在项目第一次请款时一次性抵扣。当期付款金额不足抵扣的，在下期请款款中进行抵扣，直至预付款全部抵扣完毕。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color w:val="000000"/>
          <w:sz w:val="24"/>
          <w:szCs w:val="24"/>
          <w:highlight w:val="none"/>
        </w:rPr>
      </w:r>
      <w:r/>
    </w:p>
    <w:p>
      <w:pPr>
        <w:pStyle w:val="1499"/>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4、本项目不需要履约保证金。</w:t>
      </w:r>
      <w:r>
        <w:rPr>
          <w:rFonts w:ascii="宋体" w:hAnsi="宋体" w:eastAsia="宋体" w:cs="宋体"/>
          <w:color w:val="000000"/>
          <w:sz w:val="24"/>
          <w:szCs w:val="24"/>
          <w:highlight w:val="none"/>
          <w:lang w:val="en-US" w:eastAsia="zh-CN"/>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八</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双方权利义务</w:t>
      </w:r>
      <w:r>
        <w:rPr>
          <w:rFonts w:hint="eastAsia" w:ascii="宋体" w:hAnsi="宋体" w:eastAsia="宋体" w:cs="宋体"/>
          <w:b/>
          <w:bCs/>
          <w:i w:val="0"/>
          <w:iCs w:val="0"/>
          <w:caps w:val="0"/>
          <w:color w:val="1c1917"/>
          <w:spacing w:val="0"/>
          <w:sz w:val="24"/>
          <w:szCs w:val="24"/>
          <w:shd w:val="clear" w:color="auto" w:fill="ffffff"/>
          <w:lang w:eastAsia="zh-CN"/>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一、甲方权利义务：</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1、代表和维护产权人及使用人的合法权益；</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2、不得干涉乙方依法或依本合同规定内容所进行的管理活动；</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3、负责处理非乙方原因而产生的各种纠纷；</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4、审定乙方撰写的绿化综合养护服务管理制度；</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5、检查监督乙方管理工作的实施及制度的执行情况；</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6、审定乙方提出的绿化综合养护服务年度计划及财务预决算；</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7、协助乙方做好服务管理工作；</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二、乙方权利义务：</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1、根据有关法律、法规、本合同的规定及本服务的实际情况，制定服务管理制度及管理方案、年度管理计划、资金使用计划及决算报告等工作目标；</w:t>
      </w:r>
      <w:r>
        <w:rPr>
          <w:rFonts w:hint="eastAsia" w:ascii="宋体" w:hAnsi="宋体"/>
          <w:sz w:val="24"/>
          <w:szCs w:val="24"/>
        </w:rPr>
      </w:r>
      <w:r/>
    </w:p>
    <w:p>
      <w:pPr>
        <w:pStyle w:val="1499"/>
        <w:ind w:left="0" w:firstLine="480"/>
        <w:jc w:val="left"/>
        <w:keepLines w:val="0"/>
        <w:keepNext w:val="0"/>
        <w:pageBreakBefore w:val="0"/>
        <w:spacing w:line="360" w:lineRule="auto"/>
        <w:rPr>
          <w:rFonts w:ascii="宋体" w:hAnsi="宋体" w:eastAsia="宋体"/>
          <w:sz w:val="24"/>
          <w:szCs w:val="24"/>
          <w:lang w:val="en-US" w:eastAsia="zh-CN"/>
        </w:rPr>
      </w:pPr>
      <w:r>
        <w:rPr>
          <w:rFonts w:hint="eastAsia" w:ascii="宋体" w:hAnsi="宋体"/>
          <w:sz w:val="24"/>
          <w:szCs w:val="24"/>
        </w:rPr>
        <w:t xml:space="preserve">2、定期向甲方公布服务管理费用收支帐目；</w:t>
      </w:r>
      <w:r>
        <w:rPr>
          <w:rFonts w:hint="eastAsia" w:ascii="宋体" w:hAnsi="宋体"/>
          <w:sz w:val="24"/>
          <w:szCs w:val="24"/>
          <w:lang w:val="en-US" w:eastAsia="zh-CN"/>
        </w:rPr>
        <w:t xml:space="preserve">85</w:t>
      </w:r>
      <w:r>
        <w:rPr>
          <w:rFonts w:ascii="宋体" w:hAnsi="宋体" w:eastAsia="宋体"/>
          <w:sz w:val="24"/>
          <w:szCs w:val="24"/>
          <w:lang w:val="en-US" w:eastAsia="zh-CN"/>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3、在本服务管理区域内设立专门机构负责本项目的日常服务管理工作，并委派有岗位资质的人员履行本合同；</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4、负责所有日常服务材料、用品及易耗品的更新；</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5、自主开展服务管理活动，但不得侵害甲方、服务使用人及他人的合法权益，不得利用提供绿化综合养护服务的便利获取不当利益；</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6、根据有关法律、法规的规定和本合同的规定，向甲方收取服务费用，通过合法有效方式解决拖欠服务费的问题；</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7、建立、保存服务管理帐目，及时向甲方公告本管理区域内的重大服务事项；</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8、合同终止时，向甲方移交全部服务管理用房、档案资料和注明应属甲方所有的其他资产和物资（含开办费），并办理交接手续；</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9、法规、政策规定由乙方承担的其他责任。</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三、在管理过程中，因下列因素所致的损害，不论其为直接或间接，均构成对乙方的免责事由，乙方均不负赔偿之责：</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1、天灾、地震等不可抗力的事由所致的损害；</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2、暴动、持械抢劫、破坏、爆炸、火灾、刑事犯罪等违法行为等事由所致的损害，但因乙方故意或过失所致，不在此限；</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3、因本合同标的物本身固有瑕疵所致的损害；</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4、因甲方或第三者之故意、过失所致的损害；</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5、因甲方或使用人专有部分的火灾、盗窃等所致的损害。</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6、因乙方书面建议甲方改善或改进服务管理措施，而甲方未采纳所致的损害；</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7、因甲方或使用人指挥调派乙方工作人员所致的损害；</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8、本合同标的物之共用部分（含共用部位、共用设备设施）自然或人为的任何损坏。但因乙方故意或重大过失所致的，不在此限；</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9、除上述各款外，其它不可归责于乙方之事由的。</w:t>
      </w:r>
      <w:r>
        <w:rPr>
          <w:rFonts w:hint="eastAsia" w:ascii="宋体" w:hAnsi="宋体"/>
          <w:sz w:val="24"/>
          <w:szCs w:val="24"/>
        </w:rPr>
      </w:r>
      <w:r/>
    </w:p>
    <w:p>
      <w:pPr>
        <w:pStyle w:val="1499"/>
        <w:ind w:left="0" w:firstLine="480"/>
        <w:jc w:val="left"/>
        <w:keepLines w:val="0"/>
        <w:keepNext w:val="0"/>
        <w:pageBreakBefore w:val="0"/>
        <w:spacing w:line="360" w:lineRule="auto"/>
        <w:rPr>
          <w:rFonts w:ascii="宋体" w:hAnsi="宋体"/>
          <w:sz w:val="24"/>
          <w:szCs w:val="24"/>
        </w:rPr>
      </w:pPr>
      <w:r>
        <w:rPr>
          <w:rFonts w:hint="eastAsia" w:ascii="宋体" w:hAnsi="宋体"/>
          <w:sz w:val="24"/>
          <w:szCs w:val="24"/>
        </w:rPr>
        <w:t xml:space="preserve">四、为维护公众、甲方及使用人的合法利益，在不可预见情况下，如发生煤气泄露、漏电、</w:t>
      </w:r>
      <w:r>
        <w:rPr>
          <w:rFonts w:ascii="宋体" w:hAnsi="宋体"/>
          <w:sz w:val="24"/>
          <w:szCs w:val="24"/>
        </w:rPr>
        <w:t xml:space="preserve">火灾、水管破裂、救助人命、协助公安机关执行任务等情况，乙方因采取紧急避险措施造成财产损失的，按有关法律规定处理。</w:t>
      </w:r>
      <w:r>
        <w:rPr>
          <w:rFonts w:ascii="宋体" w:hAnsi="宋体"/>
          <w:sz w:val="24"/>
          <w:szCs w:val="24"/>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九</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知识产权</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499"/>
        <w:ind w:left="0" w:firstLine="480"/>
        <w:jc w:val="left"/>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Times New Roman"/>
          <w:bCs/>
          <w:sz w:val="24"/>
          <w:szCs w:val="24"/>
          <w:lang w:val="en-US" w:eastAsia="zh-CN"/>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第十条 合同的变更及终止</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49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有下列情形之一的，本合同自行终止。</w:t>
      </w:r>
      <w:r>
        <w:rPr>
          <w:rFonts w:hint="eastAsia" w:ascii="宋体" w:hAnsi="宋体"/>
          <w:bCs/>
          <w:sz w:val="24"/>
          <w:szCs w:val="24"/>
        </w:rPr>
      </w:r>
      <w:r/>
    </w:p>
    <w:p>
      <w:pPr>
        <w:pStyle w:val="149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(1)因不可抗力因素及政策原因，造成合同无法履行的。</w:t>
      </w:r>
      <w:r>
        <w:rPr>
          <w:rFonts w:hint="eastAsia" w:ascii="宋体" w:hAnsi="宋体"/>
          <w:bCs/>
          <w:sz w:val="24"/>
          <w:szCs w:val="24"/>
        </w:rPr>
      </w:r>
      <w:r/>
    </w:p>
    <w:p>
      <w:pPr>
        <w:pStyle w:val="149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(2)经双方协商一致，自愿解除的。</w:t>
      </w:r>
      <w:r>
        <w:rPr>
          <w:rFonts w:hint="eastAsia" w:ascii="宋体" w:hAnsi="宋体"/>
          <w:bCs/>
          <w:sz w:val="24"/>
          <w:szCs w:val="24"/>
        </w:rPr>
      </w:r>
      <w:r/>
    </w:p>
    <w:p>
      <w:pPr>
        <w:pStyle w:val="149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有下列情形之一的，</w:t>
      </w:r>
      <w:r>
        <w:rPr>
          <w:rFonts w:hint="eastAsia" w:ascii="宋体" w:hAnsi="宋体"/>
          <w:bCs/>
          <w:sz w:val="24"/>
          <w:szCs w:val="24"/>
          <w:lang w:eastAsia="zh-CN"/>
        </w:rPr>
        <w:t xml:space="preserve">甲方</w:t>
      </w:r>
      <w:r>
        <w:rPr>
          <w:rFonts w:hint="eastAsia" w:ascii="宋体" w:hAnsi="宋体"/>
          <w:bCs/>
          <w:sz w:val="24"/>
          <w:szCs w:val="24"/>
        </w:rPr>
        <w:t xml:space="preserve">有权单方终止合同。</w:t>
      </w:r>
      <w:r>
        <w:rPr>
          <w:rFonts w:hint="eastAsia" w:ascii="宋体" w:hAnsi="宋体"/>
          <w:bCs/>
          <w:sz w:val="24"/>
          <w:szCs w:val="24"/>
        </w:rPr>
      </w:r>
      <w:r/>
    </w:p>
    <w:p>
      <w:pPr>
        <w:pStyle w:val="149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(1)未经</w:t>
      </w:r>
      <w:r>
        <w:rPr>
          <w:rFonts w:hint="eastAsia" w:ascii="宋体" w:hAnsi="宋体"/>
          <w:bCs/>
          <w:sz w:val="24"/>
          <w:szCs w:val="24"/>
          <w:lang w:eastAsia="zh-CN"/>
        </w:rPr>
        <w:t xml:space="preserve">甲方</w:t>
      </w:r>
      <w:r>
        <w:rPr>
          <w:rFonts w:hint="eastAsia" w:ascii="宋体" w:hAnsi="宋体"/>
          <w:bCs/>
          <w:sz w:val="24"/>
          <w:szCs w:val="24"/>
        </w:rPr>
        <w:t xml:space="preserve">书面同意，</w:t>
      </w:r>
      <w:r>
        <w:rPr>
          <w:rFonts w:hint="eastAsia" w:ascii="宋体" w:hAnsi="宋体"/>
          <w:bCs/>
          <w:sz w:val="24"/>
          <w:szCs w:val="24"/>
          <w:lang w:eastAsia="zh-CN"/>
        </w:rPr>
        <w:t xml:space="preserve">乙方</w:t>
      </w:r>
      <w:r>
        <w:rPr>
          <w:rFonts w:hint="eastAsia" w:ascii="宋体" w:hAnsi="宋体"/>
          <w:bCs/>
          <w:sz w:val="24"/>
          <w:szCs w:val="24"/>
        </w:rPr>
        <w:t xml:space="preserve">擅自分包或者转包他人的。</w:t>
      </w:r>
      <w:r>
        <w:rPr>
          <w:rFonts w:hint="eastAsia" w:ascii="宋体" w:hAnsi="宋体"/>
          <w:bCs/>
          <w:sz w:val="24"/>
          <w:szCs w:val="24"/>
        </w:rPr>
      </w:r>
      <w:r/>
    </w:p>
    <w:p>
      <w:pPr>
        <w:pStyle w:val="149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eastAsia="zh-CN"/>
        </w:rPr>
        <w:t xml:space="preserve">乙方</w:t>
      </w:r>
      <w:r>
        <w:rPr>
          <w:rFonts w:hint="eastAsia" w:ascii="宋体" w:hAnsi="宋体"/>
          <w:bCs/>
          <w:sz w:val="24"/>
          <w:szCs w:val="24"/>
        </w:rPr>
        <w:t xml:space="preserve">不履行义务，</w:t>
      </w:r>
      <w:r>
        <w:rPr>
          <w:rFonts w:hint="eastAsia" w:ascii="宋体" w:hAnsi="宋体"/>
          <w:bCs/>
          <w:sz w:val="24"/>
          <w:szCs w:val="24"/>
          <w:lang w:eastAsia="zh-CN"/>
        </w:rPr>
        <w:t xml:space="preserve">甲方</w:t>
      </w:r>
      <w:r>
        <w:rPr>
          <w:rFonts w:hint="eastAsia" w:ascii="宋体" w:hAnsi="宋体"/>
          <w:bCs/>
          <w:sz w:val="24"/>
          <w:szCs w:val="24"/>
        </w:rPr>
        <w:t xml:space="preserve">有权终止承包合同。</w:t>
      </w:r>
      <w:r>
        <w:rPr>
          <w:rFonts w:hint="eastAsia" w:ascii="宋体" w:hAnsi="宋体"/>
          <w:bCs/>
          <w:sz w:val="24"/>
          <w:szCs w:val="24"/>
        </w:rPr>
      </w:r>
      <w:r/>
    </w:p>
    <w:p>
      <w:pPr>
        <w:pStyle w:val="149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合同履行过程中发生下列情形的，</w:t>
      </w:r>
      <w:r>
        <w:rPr>
          <w:rFonts w:hint="eastAsia" w:ascii="宋体" w:hAnsi="宋体"/>
          <w:bCs/>
          <w:sz w:val="24"/>
          <w:szCs w:val="24"/>
          <w:lang w:eastAsia="zh-CN"/>
        </w:rPr>
        <w:t xml:space="preserve">甲</w:t>
      </w:r>
      <w:r>
        <w:rPr>
          <w:rFonts w:hint="eastAsia" w:ascii="宋体" w:hAnsi="宋体"/>
          <w:bCs/>
          <w:sz w:val="24"/>
          <w:szCs w:val="24"/>
        </w:rPr>
        <w:t xml:space="preserve">方有权变更、中止或终止合同，</w:t>
      </w:r>
      <w:r>
        <w:rPr>
          <w:rFonts w:hint="eastAsia" w:ascii="宋体" w:hAnsi="宋体"/>
          <w:color w:val="000000"/>
          <w:sz w:val="24"/>
          <w:lang w:eastAsia="zh-CN"/>
        </w:rPr>
        <w:t xml:space="preserve">乙方</w:t>
      </w:r>
      <w:r>
        <w:rPr>
          <w:rFonts w:hint="eastAsia" w:ascii="宋体" w:hAnsi="宋体"/>
          <w:bCs/>
          <w:sz w:val="24"/>
          <w:szCs w:val="24"/>
        </w:rPr>
        <w:t xml:space="preserve">应当予以配合，但</w:t>
      </w:r>
      <w:r>
        <w:rPr>
          <w:rFonts w:hint="eastAsia" w:ascii="宋体" w:hAnsi="宋体"/>
          <w:bCs/>
          <w:sz w:val="24"/>
          <w:szCs w:val="24"/>
          <w:lang w:eastAsia="zh-CN"/>
        </w:rPr>
        <w:t xml:space="preserve">甲方</w:t>
      </w:r>
      <w:r>
        <w:rPr>
          <w:rFonts w:hint="eastAsia" w:ascii="宋体" w:hAnsi="宋体"/>
          <w:bCs/>
          <w:sz w:val="24"/>
          <w:szCs w:val="24"/>
        </w:rPr>
        <w:t xml:space="preserve">应当在发生相应情形后及时通知</w:t>
      </w:r>
      <w:r>
        <w:rPr>
          <w:rFonts w:hint="eastAsia" w:ascii="宋体" w:hAnsi="宋体"/>
          <w:color w:val="000000"/>
          <w:sz w:val="24"/>
          <w:lang w:eastAsia="zh-CN"/>
        </w:rPr>
        <w:t xml:space="preserve">乙方</w:t>
      </w:r>
      <w:r>
        <w:rPr>
          <w:rFonts w:hint="eastAsia" w:ascii="宋体" w:hAnsi="宋体"/>
          <w:bCs/>
          <w:sz w:val="24"/>
          <w:szCs w:val="24"/>
        </w:rPr>
        <w:t xml:space="preserve">，并组织双方协商确定解决方案，</w:t>
      </w:r>
      <w:r>
        <w:rPr>
          <w:rFonts w:hint="eastAsia" w:ascii="宋体" w:hAnsi="宋体"/>
          <w:bCs/>
          <w:sz w:val="24"/>
          <w:szCs w:val="24"/>
          <w:lang w:eastAsia="zh-CN"/>
        </w:rPr>
        <w:t xml:space="preserve">甲方</w:t>
      </w:r>
      <w:r>
        <w:rPr>
          <w:rFonts w:hint="eastAsia" w:ascii="宋体" w:hAnsi="宋体"/>
          <w:bCs/>
          <w:sz w:val="24"/>
          <w:szCs w:val="24"/>
        </w:rPr>
        <w:t xml:space="preserve">应当按约支付</w:t>
      </w:r>
      <w:r>
        <w:rPr>
          <w:rFonts w:hint="eastAsia" w:ascii="宋体" w:hAnsi="宋体"/>
          <w:color w:val="000000"/>
          <w:sz w:val="24"/>
          <w:lang w:eastAsia="zh-CN"/>
        </w:rPr>
        <w:t xml:space="preserve">乙方</w:t>
      </w:r>
      <w:r>
        <w:rPr>
          <w:rFonts w:hint="eastAsia" w:ascii="宋体" w:hAnsi="宋体"/>
          <w:bCs/>
          <w:sz w:val="24"/>
          <w:szCs w:val="24"/>
        </w:rPr>
        <w:t xml:space="preserve">已经完成的服务对应的合同价款，并补偿因合同变更、中止或终止而引发的</w:t>
      </w:r>
      <w:r>
        <w:rPr>
          <w:rFonts w:hint="eastAsia" w:ascii="宋体" w:hAnsi="宋体"/>
          <w:color w:val="000000"/>
          <w:sz w:val="24"/>
          <w:lang w:eastAsia="zh-CN"/>
        </w:rPr>
        <w:t xml:space="preserve">乙方</w:t>
      </w:r>
      <w:r>
        <w:rPr>
          <w:rFonts w:hint="eastAsia" w:ascii="宋体" w:hAnsi="宋体"/>
          <w:bCs/>
          <w:sz w:val="24"/>
          <w:szCs w:val="24"/>
        </w:rPr>
        <w:t xml:space="preserve">直接损失：</w:t>
      </w:r>
      <w:r>
        <w:rPr>
          <w:rFonts w:hint="eastAsia" w:ascii="宋体" w:hAnsi="宋体"/>
          <w:bCs/>
          <w:sz w:val="24"/>
          <w:szCs w:val="24"/>
        </w:rPr>
      </w:r>
      <w:r/>
    </w:p>
    <w:p>
      <w:pPr>
        <w:pStyle w:val="149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内部工作安排、计划调整等自身原因；</w:t>
      </w:r>
      <w:r>
        <w:rPr>
          <w:rFonts w:hint="eastAsia" w:ascii="宋体" w:hAnsi="宋体" w:eastAsia="宋体" w:cs="Times New Roman"/>
          <w:bCs/>
          <w:sz w:val="24"/>
          <w:szCs w:val="24"/>
          <w:lang w:val="en-US" w:eastAsia="zh-CN"/>
        </w:rPr>
      </w:r>
      <w:r/>
    </w:p>
    <w:p>
      <w:pPr>
        <w:pStyle w:val="149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（2）中央、省、市、区级政策变动，以及规划、计划调整等外部原因；</w:t>
      </w:r>
      <w:r>
        <w:rPr>
          <w:rFonts w:hint="eastAsia" w:ascii="宋体" w:hAnsi="宋体" w:eastAsia="宋体" w:cs="Times New Roman"/>
          <w:bCs/>
          <w:sz w:val="24"/>
          <w:szCs w:val="24"/>
          <w:lang w:val="en-US" w:eastAsia="zh-CN"/>
        </w:rPr>
      </w:r>
      <w:r/>
    </w:p>
    <w:p>
      <w:pPr>
        <w:pStyle w:val="149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（3）其他</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原因。</w:t>
      </w:r>
      <w:r>
        <w:rPr>
          <w:rFonts w:hint="eastAsia" w:ascii="宋体" w:hAnsi="宋体" w:eastAsia="宋体" w:cs="Times New Roman"/>
          <w:bCs/>
          <w:sz w:val="24"/>
          <w:szCs w:val="24"/>
          <w:lang w:val="en-US" w:eastAsia="zh-CN"/>
        </w:rPr>
      </w:r>
      <w:r/>
    </w:p>
    <w:p>
      <w:pPr>
        <w:pStyle w:val="149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本合同对合同变更、中止或终止合同有其他特殊约定的，按该特殊约定执行。</w:t>
      </w:r>
      <w:r>
        <w:rPr>
          <w:rFonts w:hint="eastAsia" w:ascii="宋体" w:hAnsi="宋体" w:eastAsia="宋体" w:cs="Times New Roman"/>
          <w:bCs/>
          <w:sz w:val="24"/>
          <w:szCs w:val="24"/>
          <w:lang w:val="en-US" w:eastAsia="zh-CN"/>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第十一条 违约责任</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1、甲方无正当理由，违反本</w:t>
      </w:r>
      <w:r>
        <w:rPr>
          <w:rFonts w:hint="eastAsia" w:ascii="宋体" w:hAnsi="宋体"/>
          <w:sz w:val="24"/>
          <w:szCs w:val="24"/>
          <w:highlight w:val="none"/>
        </w:rPr>
        <w:t xml:space="preserve">合同第</w:t>
      </w:r>
      <w:r>
        <w:rPr>
          <w:rFonts w:hint="eastAsia" w:ascii="宋体" w:hAnsi="宋体"/>
          <w:sz w:val="24"/>
          <w:szCs w:val="24"/>
          <w:highlight w:val="none"/>
          <w:lang w:eastAsia="zh-CN"/>
        </w:rPr>
        <w:t xml:space="preserve">四</w:t>
      </w:r>
      <w:r>
        <w:rPr>
          <w:rFonts w:hint="eastAsia" w:ascii="宋体" w:hAnsi="宋体"/>
          <w:sz w:val="24"/>
          <w:szCs w:val="24"/>
          <w:highlight w:val="none"/>
        </w:rPr>
        <w:t xml:space="preserve">条的有关</w:t>
      </w:r>
      <w:r>
        <w:rPr>
          <w:rFonts w:hint="eastAsia" w:ascii="宋体" w:hAnsi="宋体"/>
          <w:sz w:val="24"/>
          <w:szCs w:val="24"/>
        </w:rPr>
        <w:t xml:space="preserve">规定，使乙方未能完成规定管理目标的，乙方有权要求甲方在一定期限内解决，逾期未解决，造成乙方经济损失的，由甲方向乙方偿付合同总价5%的违约金,</w:t>
      </w:r>
      <w:r>
        <w:rPr>
          <w:rFonts w:hint="eastAsia" w:ascii="宋体" w:hAnsi="宋体"/>
          <w:bCs/>
          <w:sz w:val="24"/>
          <w:szCs w:val="24"/>
        </w:rPr>
        <w:t xml:space="preserve">或依照法律程序解除部分或全部合同。</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2、甲方未按合同规定的期限向乙方支付款项的，每逾期1天甲方向乙方偿付欠款总额的5‰滞纳金，但累计滞纳金总额不超过欠款总额的5%。</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3、乙方无正当理由，未能达到规定管理目标及质量保证的，甲方有权要求乙方限期整改，逾期未整改，造成甲方经济损失的，乙方应向甲方支付合同总价5%的违约金。</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乙方</w:t>
      </w:r>
      <w:r>
        <w:rPr>
          <w:rFonts w:hint="eastAsia" w:ascii="宋体" w:hAnsi="宋体"/>
          <w:sz w:val="24"/>
          <w:szCs w:val="24"/>
        </w:rPr>
        <w:t xml:space="preserve">无正当理由，擅自收费或擅自提高收费标准的，</w:t>
      </w:r>
      <w:r>
        <w:rPr>
          <w:rFonts w:ascii="宋体" w:hAnsi="宋体"/>
          <w:sz w:val="24"/>
          <w:szCs w:val="24"/>
        </w:rPr>
        <w:t xml:space="preserve">对擅自收费部分或超出标准的部分，</w:t>
      </w:r>
      <w:r>
        <w:rPr>
          <w:rFonts w:hint="eastAsia" w:ascii="宋体" w:hAnsi="宋体"/>
          <w:sz w:val="24"/>
          <w:szCs w:val="24"/>
        </w:rPr>
        <w:t xml:space="preserve">甲方</w:t>
      </w:r>
      <w:r>
        <w:rPr>
          <w:rFonts w:ascii="宋体" w:hAnsi="宋体"/>
          <w:sz w:val="24"/>
          <w:szCs w:val="24"/>
        </w:rPr>
        <w:t xml:space="preserve">有权要求乙方双倍返还</w:t>
      </w:r>
      <w:r>
        <w:rPr>
          <w:rFonts w:hint="eastAsia" w:ascii="宋体" w:hAnsi="宋体"/>
          <w:sz w:val="24"/>
          <w:szCs w:val="24"/>
        </w:rPr>
        <w:t xml:space="preserve">；造成甲方经济损失的，乙方应给予甲方经济赔偿。</w:t>
      </w:r>
      <w:r>
        <w:rPr>
          <w:rFonts w:hint="eastAsia" w:ascii="宋体" w:hAnsi="宋体"/>
          <w:sz w:val="24"/>
          <w:szCs w:val="24"/>
        </w:rPr>
      </w:r>
      <w:r/>
    </w:p>
    <w:p>
      <w:pPr>
        <w:pStyle w:val="149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5、乙方在承担上述3、4款一项或多项违约责任后，仍应继续履行合同规定的义务（解除合同的除外）。甲方未能及时追究乙方的任何一项违约责任并不表明甲方放弃追究乙方该项或其他违约责任。</w:t>
      </w:r>
      <w:r>
        <w:rPr>
          <w:rFonts w:hint="eastAsia" w:ascii="宋体" w:hAnsi="宋体"/>
          <w:sz w:val="24"/>
          <w:szCs w:val="24"/>
        </w:rPr>
      </w:r>
      <w:r/>
    </w:p>
    <w:p>
      <w:pPr>
        <w:pStyle w:val="154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第十二条 合同生效及其他</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1、合同经</w:t>
      </w:r>
      <w:r>
        <w:rPr>
          <w:rFonts w:hint="eastAsia" w:ascii="宋体" w:hAnsi="宋体"/>
          <w:bCs/>
          <w:sz w:val="24"/>
          <w:szCs w:val="24"/>
          <w:lang w:eastAsia="zh-CN"/>
        </w:rPr>
        <w:t xml:space="preserve">甲乙</w:t>
      </w:r>
      <w:r>
        <w:rPr>
          <w:rFonts w:hint="eastAsia" w:ascii="宋体" w:hAnsi="宋体"/>
          <w:bCs/>
          <w:sz w:val="24"/>
          <w:szCs w:val="24"/>
        </w:rPr>
        <w:t xml:space="preserve">双方</w:t>
      </w:r>
      <w:r>
        <w:rPr>
          <w:rFonts w:hint="eastAsia" w:ascii="宋体" w:hAnsi="宋体"/>
          <w:bCs/>
          <w:sz w:val="24"/>
          <w:szCs w:val="24"/>
          <w:lang w:eastAsia="zh-CN"/>
        </w:rPr>
        <w:t xml:space="preserve">盖章、</w:t>
      </w:r>
      <w:r>
        <w:rPr>
          <w:rFonts w:hint="eastAsia" w:ascii="宋体" w:hAnsi="宋体"/>
          <w:bCs/>
          <w:sz w:val="24"/>
          <w:szCs w:val="24"/>
        </w:rPr>
        <w:t xml:space="preserve">签字后</w:t>
      </w:r>
      <w:r>
        <w:rPr>
          <w:rFonts w:hint="eastAsia" w:ascii="宋体" w:hAnsi="宋体"/>
          <w:bCs/>
          <w:sz w:val="24"/>
          <w:szCs w:val="24"/>
          <w:lang w:eastAsia="zh-CN"/>
        </w:rPr>
        <w:t xml:space="preserve">并经代理机构</w:t>
      </w:r>
      <w:r>
        <w:rPr>
          <w:rFonts w:hint="eastAsia" w:ascii="宋体" w:hAnsi="宋体"/>
          <w:bCs/>
          <w:sz w:val="24"/>
          <w:szCs w:val="24"/>
        </w:rPr>
        <w:t xml:space="preserve">见证后生效。</w:t>
      </w:r>
      <w:r>
        <w:rPr>
          <w:rFonts w:hint="eastAsia" w:ascii="宋体" w:hAnsi="宋体"/>
          <w:bCs/>
          <w:sz w:val="24"/>
          <w:szCs w:val="24"/>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bCs/>
          <w:sz w:val="24"/>
          <w:szCs w:val="24"/>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3、合同中未有约定的按照有关的法律法规以及国家行业标准或技术文件规定予以解决。</w:t>
      </w:r>
      <w:r>
        <w:rPr>
          <w:rFonts w:hint="eastAsia" w:ascii="宋体" w:hAnsi="宋体"/>
          <w:bCs/>
          <w:sz w:val="24"/>
          <w:szCs w:val="24"/>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4、甲乙双方确认：对本合同条款及后果均已知悉，一致确认不存在欺诈、胁迫、乘人之危、重大误解、显失公平等任何可能导致合同无效或被撤销的情形。</w:t>
      </w:r>
      <w:r>
        <w:rPr>
          <w:rFonts w:hint="eastAsia" w:ascii="宋体" w:hAnsi="宋体"/>
          <w:bCs/>
          <w:sz w:val="24"/>
          <w:szCs w:val="24"/>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5、合同签订后</w:t>
      </w:r>
      <w:r>
        <w:rPr>
          <w:rFonts w:hint="eastAsia" w:ascii="宋体" w:hAnsi="宋体"/>
          <w:sz w:val="24"/>
          <w:szCs w:val="24"/>
        </w:rPr>
        <w:t xml:space="preserve">甲乙</w:t>
      </w:r>
      <w:r>
        <w:rPr>
          <w:rFonts w:hint="eastAsia" w:ascii="宋体" w:hAnsi="宋体"/>
          <w:bCs/>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由甲乙双方协商处理，若协商不成，</w:t>
      </w:r>
      <w:r>
        <w:rPr>
          <w:rFonts w:hint="eastAsia" w:ascii="宋体" w:hAnsi="宋体"/>
          <w:bCs/>
          <w:sz w:val="24"/>
          <w:szCs w:val="24"/>
        </w:rPr>
        <w:t xml:space="preserve">可选择以下</w:t>
      </w:r>
      <w:r>
        <w:rPr>
          <w:rFonts w:ascii="宋体" w:hAnsi="宋体"/>
          <w:bCs/>
          <w:sz w:val="24"/>
          <w:szCs w:val="24"/>
          <w:u w:val="single"/>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 </w:t>
      </w:r>
      <w:r>
        <w:rPr>
          <w:rFonts w:hint="eastAsia" w:ascii="宋体" w:hAnsi="宋体"/>
          <w:bCs/>
          <w:sz w:val="24"/>
          <w:szCs w:val="24"/>
        </w:rPr>
        <w:t xml:space="preserve">方式处理：</w:t>
      </w:r>
      <w:r>
        <w:rPr>
          <w:rFonts w:hint="eastAsia" w:ascii="宋体" w:hAnsi="宋体"/>
          <w:bCs/>
          <w:sz w:val="24"/>
          <w:szCs w:val="24"/>
        </w:rPr>
      </w:r>
      <w:r/>
    </w:p>
    <w:p>
      <w:pPr>
        <w:pStyle w:val="1499"/>
        <w:ind w:left="0" w:firstLine="480"/>
        <w:keepLines w:val="0"/>
        <w:keepNext w:val="0"/>
        <w:pageBreakBefore w:val="0"/>
        <w:spacing w:line="360" w:lineRule="auto"/>
        <w:tabs>
          <w:tab w:val="left" w:pos="525" w:leader="none"/>
          <w:tab w:val="left" w:pos="945" w:leader="none"/>
        </w:tabs>
        <w:rPr>
          <w:rFonts w:hint="eastAsia" w:ascii="宋体" w:hAnsi="宋体"/>
          <w:sz w:val="24"/>
          <w:szCs w:val="24"/>
        </w:rPr>
      </w:pPr>
      <w:r>
        <w:rPr>
          <w:rFonts w:hint="eastAsia" w:ascii="宋体" w:hAnsi="宋体"/>
          <w:sz w:val="24"/>
          <w:szCs w:val="24"/>
        </w:rPr>
        <w:t xml:space="preserve">（1）向无锡仲裁委员会申请仲裁。</w:t>
      </w:r>
      <w:r>
        <w:rPr>
          <w:rFonts w:hint="eastAsia" w:ascii="宋体" w:hAnsi="宋体"/>
          <w:sz w:val="24"/>
          <w:szCs w:val="24"/>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（2）向</w:t>
      </w:r>
      <w:r>
        <w:rPr>
          <w:rFonts w:hint="eastAsia" w:ascii="宋体" w:hAnsi="宋体"/>
          <w:sz w:val="24"/>
          <w:szCs w:val="24"/>
          <w:lang w:val="en-US" w:eastAsia="zh-CN"/>
        </w:rPr>
        <w:t xml:space="preserve">甲</w:t>
      </w:r>
      <w:r>
        <w:rPr>
          <w:rFonts w:hint="eastAsia" w:ascii="宋体" w:hAnsi="宋体"/>
          <w:sz w:val="24"/>
          <w:szCs w:val="24"/>
        </w:rPr>
        <w:t xml:space="preserve">方所在地法院提起诉讼。</w:t>
      </w:r>
      <w:r>
        <w:rPr>
          <w:rFonts w:hint="eastAsia" w:ascii="宋体" w:hAnsi="宋体"/>
          <w:bCs/>
          <w:sz w:val="24"/>
          <w:szCs w:val="24"/>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6、</w:t>
      </w:r>
      <w:r>
        <w:rPr>
          <w:rFonts w:ascii="宋体" w:hAnsi="宋体"/>
          <w:sz w:val="24"/>
          <w:szCs w:val="24"/>
        </w:rPr>
        <w:t xml:space="preserve">本合同终止时，乙方应移交</w:t>
      </w:r>
      <w:r>
        <w:rPr>
          <w:rFonts w:hint="eastAsia" w:ascii="宋体" w:hAnsi="宋体"/>
          <w:sz w:val="24"/>
          <w:szCs w:val="24"/>
        </w:rPr>
        <w:t xml:space="preserve">服务管理</w:t>
      </w:r>
      <w:r>
        <w:rPr>
          <w:rFonts w:ascii="宋体" w:hAnsi="宋体"/>
          <w:sz w:val="24"/>
          <w:szCs w:val="24"/>
        </w:rPr>
        <w:t xml:space="preserve">权，撤出本</w:t>
      </w:r>
      <w:r>
        <w:rPr>
          <w:rFonts w:hint="eastAsia" w:ascii="宋体" w:hAnsi="宋体"/>
          <w:sz w:val="24"/>
          <w:szCs w:val="24"/>
        </w:rPr>
        <w:t xml:space="preserve">服务</w:t>
      </w:r>
      <w:r>
        <w:rPr>
          <w:rFonts w:ascii="宋体" w:hAnsi="宋体"/>
          <w:sz w:val="24"/>
          <w:szCs w:val="24"/>
        </w:rPr>
        <w:t xml:space="preserve">项目，协助甲方作好服务的交接和善后工作，移交或配合甲方移交管理用房和</w:t>
      </w:r>
      <w:r>
        <w:rPr>
          <w:rFonts w:hint="eastAsia" w:ascii="宋体" w:hAnsi="宋体"/>
          <w:sz w:val="24"/>
          <w:szCs w:val="24"/>
        </w:rPr>
        <w:t xml:space="preserve">服务管理</w:t>
      </w:r>
      <w:r>
        <w:rPr>
          <w:rFonts w:ascii="宋体" w:hAnsi="宋体"/>
          <w:sz w:val="24"/>
          <w:szCs w:val="24"/>
        </w:rPr>
        <w:t xml:space="preserve">的全部档案资料</w:t>
      </w:r>
      <w:r>
        <w:rPr>
          <w:rFonts w:hint="eastAsia" w:ascii="宋体" w:hAnsi="宋体"/>
          <w:sz w:val="24"/>
          <w:szCs w:val="24"/>
        </w:rPr>
        <w:t xml:space="preserve">等</w:t>
      </w:r>
      <w:r>
        <w:rPr>
          <w:rFonts w:ascii="宋体" w:hAnsi="宋体"/>
          <w:sz w:val="24"/>
          <w:szCs w:val="24"/>
        </w:rPr>
        <w:t xml:space="preserve">。</w:t>
      </w:r>
      <w:r>
        <w:rPr>
          <w:rFonts w:hint="eastAsia" w:ascii="宋体" w:hAnsi="宋体"/>
          <w:bCs/>
          <w:sz w:val="24"/>
          <w:szCs w:val="24"/>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color w:val="000000"/>
          <w:sz w:val="24"/>
          <w:szCs w:val="24"/>
          <w:highlight w:val="none"/>
          <w:u w:val="single"/>
        </w:rPr>
      </w:pPr>
      <w:r>
        <w:rPr>
          <w:rFonts w:hint="eastAsia" w:ascii="宋体" w:hAnsi="宋体"/>
          <w:sz w:val="24"/>
          <w:szCs w:val="24"/>
        </w:rPr>
        <w:t xml:space="preserve">7、本服务管理合同终止后，在新的服务管理企业接管本项目前，除甲方要求乙方提前撤离外，新老服务管理公司的交接过渡期最长为1个月，在此期间乙方应提供过渡期绿化综合养护服务，过渡期绿化综合养护服务标准和服务费标准不变，由乙方收取；1个月过渡期满，即完成交接、撤离。否则，甲方有权进行任何处置，一切后果由乙方承担。</w:t>
      </w:r>
      <w:r>
        <w:rPr>
          <w:rFonts w:hint="eastAsia" w:ascii="宋体" w:hAnsi="宋体" w:eastAsia="宋体" w:cs="Times New Roman"/>
          <w:b/>
          <w:color w:val="000000"/>
          <w:sz w:val="24"/>
          <w:szCs w:val="24"/>
          <w:highlight w:val="none"/>
          <w:u w:val="single"/>
        </w:rPr>
      </w:r>
      <w:r/>
    </w:p>
    <w:p>
      <w:pPr>
        <w:pStyle w:val="1499"/>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499"/>
        <w:jc w:val="center"/>
        <w:spacing w:line="360" w:lineRule="auto"/>
        <w:rPr>
          <w:rFonts w:hint="eastAsia" w:ascii="Times New Roman" w:hAnsi="宋体" w:eastAsia="宋体" w:cs="宋体"/>
          <w:b/>
          <w:bCs/>
          <w:sz w:val="32"/>
          <w:szCs w:val="32"/>
          <w:highlight w:val="none"/>
          <w:lang w:val="en-US" w:eastAsia="zh-CN"/>
        </w:rPr>
        <w:outlineLvl w:val="0"/>
      </w:pPr>
      <w:r/>
      <w:bookmarkStart w:id="36" w:name="_Toc5730"/>
      <w:r>
        <w:rPr>
          <w:rFonts w:hint="eastAsia" w:ascii="Times New Roman" w:hAnsi="宋体" w:eastAsia="宋体" w:cs="宋体"/>
          <w:b/>
          <w:bCs/>
          <w:sz w:val="32"/>
          <w:szCs w:val="32"/>
          <w:highlight w:val="none"/>
          <w:lang w:val="en-US" w:eastAsia="zh-CN"/>
        </w:rPr>
        <w:t xml:space="preserve">五、附件</w:t>
      </w:r>
      <w:bookmarkEnd w:id="34"/>
      <w:r/>
      <w:bookmarkEnd w:id="35"/>
      <w:r/>
      <w:bookmarkEnd w:id="36"/>
      <w:r>
        <w:rPr>
          <w:rFonts w:hint="eastAsia" w:ascii="Times New Roman" w:hAnsi="宋体" w:eastAsia="宋体" w:cs="宋体"/>
          <w:b/>
          <w:bCs/>
          <w:sz w:val="32"/>
          <w:szCs w:val="32"/>
          <w:highlight w:val="none"/>
          <w:lang w:val="en-US" w:eastAsia="zh-CN"/>
        </w:rPr>
      </w:r>
      <w:r/>
    </w:p>
    <w:p>
      <w:pPr>
        <w:pStyle w:val="149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499"/>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rPr>
          <w:rFonts w:hint="eastAsia" w:ascii="宋体" w:hAnsi="宋体" w:eastAsia="宋体" w:cs="宋体"/>
          <w:bCs/>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hAnsi="宋体" w:cs="宋体"/>
          <w:b/>
          <w:bCs/>
          <w:sz w:val="24"/>
          <w:szCs w:val="24"/>
        </w:rPr>
        <w:t xml:space="preserve">企业综合实力</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9"/>
        <w:numPr>
          <w:ilvl w:val="0"/>
          <w:numId w:val="4"/>
        </w:numPr>
        <w:ind w:firstLine="480"/>
        <w:spacing w:line="360" w:lineRule="auto"/>
        <w:rPr>
          <w:rFonts w:hint="eastAsia" w:hAnsi="宋体" w:cs="宋体"/>
          <w:b/>
          <w:bCs/>
          <w:sz w:val="24"/>
          <w:szCs w:val="24"/>
        </w:rPr>
      </w:pPr>
      <w:r>
        <w:rPr>
          <w:rFonts w:hint="eastAsia" w:hAnsi="宋体" w:cs="宋体"/>
          <w:b/>
          <w:bCs/>
          <w:sz w:val="24"/>
          <w:szCs w:val="24"/>
        </w:rPr>
        <w:t xml:space="preserve">机械设备配备</w:t>
      </w:r>
      <w:r>
        <w:rPr>
          <w:rFonts w:hint="eastAsia" w:hAnsi="宋体" w:cs="宋体"/>
          <w:b/>
          <w:bCs/>
          <w:sz w:val="24"/>
          <w:szCs w:val="24"/>
          <w:lang w:val="en-US" w:eastAsia="zh-CN"/>
        </w:rPr>
        <w:t xml:space="preserve">                              </w:t>
      </w:r>
      <w:r>
        <w:rPr>
          <w:rFonts w:hint="eastAsia" w:hAnsi="宋体" w:cs="宋体"/>
          <w:b/>
          <w:bCs/>
          <w:sz w:val="24"/>
          <w:szCs w:val="24"/>
        </w:rPr>
        <w:t xml:space="preserve">14分</w:t>
      </w:r>
      <w:r>
        <w:rPr>
          <w:rFonts w:hint="eastAsia" w:hAnsi="宋体" w:cs="宋体"/>
          <w:b/>
          <w:bCs/>
          <w:sz w:val="24"/>
          <w:szCs w:val="24"/>
        </w:rPr>
      </w:r>
      <w:r/>
    </w:p>
    <w:p>
      <w:pPr>
        <w:pStyle w:val="1499"/>
        <w:ind w:firstLine="480"/>
        <w:spacing w:line="360" w:lineRule="auto"/>
        <w:rPr>
          <w:rFonts w:hint="eastAsia" w:hAnsi="宋体" w:cs="宋体"/>
          <w:sz w:val="24"/>
          <w:szCs w:val="24"/>
        </w:rPr>
      </w:pPr>
      <w:r>
        <w:rPr>
          <w:rFonts w:hint="eastAsia" w:ascii="宋体" w:hAnsi="宋体" w:eastAsia="宋体" w:cs="宋体"/>
          <w:b/>
          <w:color w:val="000000"/>
          <w:sz w:val="24"/>
          <w:szCs w:val="24"/>
          <w:highlight w:val="none"/>
          <w:lang w:val="en-US" w:eastAsia="zh-CN"/>
        </w:rPr>
        <w:t xml:space="preserve">4、</w:t>
      </w:r>
      <w:r>
        <w:rPr>
          <w:rFonts w:hint="eastAsia" w:hAnsi="宋体" w:cs="宋体"/>
          <w:b/>
          <w:bCs/>
          <w:sz w:val="24"/>
          <w:szCs w:val="24"/>
        </w:rPr>
        <w:t xml:space="preserve">人员配置</w:t>
      </w:r>
      <w:r>
        <w:rPr>
          <w:rFonts w:hint="eastAsia" w:hAnsi="宋体" w:cs="宋体"/>
          <w:b/>
          <w:bCs/>
          <w:sz w:val="24"/>
          <w:szCs w:val="24"/>
          <w:lang w:val="en-US" w:eastAsia="zh-CN"/>
        </w:rPr>
        <w:t xml:space="preserve">                                  </w:t>
      </w:r>
      <w:r>
        <w:rPr>
          <w:rFonts w:hint="eastAsia" w:hAnsi="宋体" w:cs="宋体"/>
          <w:b/>
          <w:bCs/>
          <w:sz w:val="24"/>
          <w:szCs w:val="24"/>
        </w:rPr>
        <w:t xml:space="preserve">10分</w:t>
      </w:r>
      <w:r>
        <w:rPr>
          <w:rFonts w:hint="eastAsia" w:hAnsi="宋体" w:cs="宋体"/>
          <w:sz w:val="24"/>
          <w:szCs w:val="24"/>
        </w:rPr>
      </w:r>
      <w:r/>
    </w:p>
    <w:p>
      <w:pPr>
        <w:pStyle w:val="149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服务方案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56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547"/>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499"/>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547"/>
        <w:ind w:left="0" w:firstLine="480"/>
        <w:jc w:val="left"/>
        <w:keepLines w:val="0"/>
        <w:keepNext w:val="0"/>
        <w:pageBreakBefore w:val="0"/>
        <w:spacing w:after="0" w:line="360" w:lineRule="auto"/>
        <w:rPr>
          <w:rFonts w:hint="eastAsia" w:ascii="宋体" w:hAnsi="宋体" w:eastAsia="宋体" w:cs="宋体"/>
          <w:b/>
          <w:bCs w:val="0"/>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hAnsi="宋体" w:cs="宋体"/>
          <w:b/>
          <w:bCs/>
          <w:sz w:val="24"/>
          <w:szCs w:val="24"/>
        </w:rPr>
        <w:t xml:space="preserve">企业综合实力（10分）</w:t>
      </w:r>
      <w:r>
        <w:rPr>
          <w:rFonts w:hint="eastAsia" w:ascii="宋体" w:hAnsi="宋体" w:eastAsia="宋体" w:cs="宋体"/>
          <w:b/>
          <w:bCs w:val="0"/>
          <w:color w:val="000000"/>
          <w:sz w:val="24"/>
          <w:szCs w:val="24"/>
          <w:highlight w:val="none"/>
          <w:lang w:val="zh-CN"/>
        </w:rPr>
      </w:r>
      <w:r/>
    </w:p>
    <w:p>
      <w:pPr>
        <w:pStyle w:val="1499"/>
        <w:ind w:firstLine="480"/>
        <w:spacing w:line="360" w:lineRule="auto"/>
        <w:rPr>
          <w:rFonts w:hint="eastAsia" w:hAnsi="宋体" w:cs="宋体"/>
          <w:sz w:val="24"/>
          <w:szCs w:val="24"/>
        </w:rPr>
      </w:pPr>
      <w:r>
        <w:rPr>
          <w:rFonts w:hint="eastAsia" w:hAnsi="宋体" w:cs="宋体"/>
          <w:sz w:val="24"/>
          <w:szCs w:val="24"/>
        </w:rPr>
        <w:t xml:space="preserve">（1）体系认证（3分）：投标供应商有效期内的质量管理体系认证证书、环境管理体系认证证书、职业健康管理体系认证证书，每提供1个得1分，本项最高得3分。</w:t>
      </w:r>
      <w:r>
        <w:rPr>
          <w:rFonts w:hint="eastAsia" w:hAnsi="宋体" w:cs="宋体"/>
          <w:b/>
          <w:bCs/>
          <w:sz w:val="24"/>
          <w:szCs w:val="24"/>
        </w:rPr>
        <w:t xml:space="preserve">（提供相关证书原件扫描件上传至系统中并电子签章，不提供不得分）</w:t>
      </w:r>
      <w:r>
        <w:rPr>
          <w:rFonts w:hint="eastAsia" w:hAnsi="宋体" w:cs="宋体"/>
          <w:sz w:val="24"/>
          <w:szCs w:val="24"/>
        </w:rPr>
      </w:r>
      <w:r/>
    </w:p>
    <w:p>
      <w:pPr>
        <w:pStyle w:val="1499"/>
        <w:ind w:firstLine="480"/>
        <w:spacing w:line="360" w:lineRule="auto"/>
        <w:rPr>
          <w:rFonts w:hint="eastAsia" w:hAnsi="宋体" w:cs="宋体"/>
          <w:sz w:val="24"/>
          <w:szCs w:val="24"/>
        </w:rPr>
      </w:pPr>
      <w:r>
        <w:rPr>
          <w:rFonts w:hint="eastAsia" w:hAnsi="宋体" w:cs="宋体"/>
          <w:sz w:val="24"/>
          <w:szCs w:val="24"/>
        </w:rPr>
        <w:t xml:space="preserve">（2）专业证书（2分）：投标供应商具有有效期内的有害生物防治服务资质证书的，得2分；</w:t>
      </w:r>
      <w:r>
        <w:rPr>
          <w:rFonts w:hint="eastAsia" w:hAnsi="宋体" w:cs="宋体"/>
          <w:b/>
          <w:bCs/>
          <w:sz w:val="24"/>
          <w:szCs w:val="24"/>
        </w:rPr>
        <w:t xml:space="preserve">（提供相关证书原件扫描件上传至系统中并电子签章，不提供不得分）</w:t>
      </w:r>
      <w:r>
        <w:rPr>
          <w:rFonts w:hint="eastAsia" w:hAnsi="宋体" w:cs="宋体"/>
          <w:sz w:val="24"/>
          <w:szCs w:val="24"/>
        </w:rPr>
      </w:r>
      <w:r/>
    </w:p>
    <w:p>
      <w:pPr>
        <w:pStyle w:val="1499"/>
        <w:ind w:firstLine="480"/>
        <w:spacing w:line="360" w:lineRule="auto"/>
        <w:rPr>
          <w:rFonts w:hint="eastAsia" w:hAnsi="宋体" w:cs="宋体"/>
          <w:sz w:val="24"/>
          <w:szCs w:val="24"/>
        </w:rPr>
      </w:pPr>
      <w:r>
        <w:rPr>
          <w:rFonts w:hint="eastAsia" w:hAnsi="宋体" w:cs="宋体"/>
          <w:sz w:val="24"/>
          <w:szCs w:val="24"/>
        </w:rPr>
        <w:t xml:space="preserve">（3）企业奖项（3分）：投标供应商自2020年5月1日以来承担的类似项目获得过省辖市（含）以上建设行政主管部门颁发的相关奖项，有一个得1分，本项最高得3分。</w:t>
      </w:r>
      <w:r>
        <w:rPr>
          <w:rFonts w:hint="eastAsia" w:hAnsi="宋体" w:cs="宋体"/>
          <w:b/>
          <w:bCs/>
          <w:sz w:val="24"/>
          <w:szCs w:val="24"/>
        </w:rPr>
        <w:t xml:space="preserve">（有效期以获奖证书落款日期为准，提供相关证书原件扫描件上传至系统中并电子签章，不提供不得分）</w:t>
      </w:r>
      <w:r>
        <w:rPr>
          <w:rFonts w:hint="eastAsia" w:hAnsi="宋体" w:cs="宋体"/>
          <w:sz w:val="24"/>
          <w:szCs w:val="24"/>
        </w:rPr>
      </w:r>
      <w:r/>
    </w:p>
    <w:p>
      <w:pPr>
        <w:pStyle w:val="1499"/>
        <w:ind w:firstLine="480"/>
        <w:spacing w:line="360" w:lineRule="auto"/>
        <w:rPr>
          <w:rFonts w:hint="eastAsia" w:hAnsi="宋体" w:cs="宋体"/>
          <w:sz w:val="24"/>
          <w:szCs w:val="24"/>
        </w:rPr>
      </w:pPr>
      <w:r>
        <w:rPr>
          <w:rFonts w:hint="eastAsia" w:hAnsi="宋体" w:cs="宋体"/>
          <w:sz w:val="24"/>
          <w:szCs w:val="24"/>
        </w:rPr>
        <w:t xml:space="preserve">（4）企业业绩（2分）：投标供应商自2020年5月1日（以中标通知书签发时间为准）以来承担过类似项目的，有一个得2分，最高得2分。</w:t>
      </w:r>
      <w:r>
        <w:rPr>
          <w:rFonts w:hint="eastAsia" w:hAnsi="宋体" w:cs="宋体"/>
          <w:b/>
          <w:bCs/>
          <w:sz w:val="24"/>
          <w:szCs w:val="24"/>
        </w:rPr>
        <w:t xml:space="preserve">（提供中标通知书、合同、验收证明（能够证明本项目已完成的证明材料）扫描件上传至系统中并电子签章，否则不得分。）</w:t>
      </w:r>
      <w:r>
        <w:rPr>
          <w:rFonts w:hint="eastAsia" w:hAnsi="宋体" w:cs="宋体"/>
          <w:sz w:val="24"/>
          <w:szCs w:val="24"/>
        </w:rPr>
      </w:r>
      <w:r/>
    </w:p>
    <w:p>
      <w:pPr>
        <w:pStyle w:val="1499"/>
        <w:numPr>
          <w:ilvl w:val="0"/>
          <w:numId w:val="0"/>
        </w:numPr>
        <w:ind w:firstLine="480"/>
        <w:spacing w:line="360" w:lineRule="auto"/>
        <w:rPr>
          <w:rFonts w:hint="eastAsia" w:hAnsi="宋体" w:cs="宋体"/>
          <w:b/>
          <w:bCs/>
          <w:sz w:val="24"/>
          <w:szCs w:val="24"/>
        </w:rPr>
      </w:pPr>
      <w:r>
        <w:rPr>
          <w:rFonts w:hint="eastAsia" w:hAnsi="宋体" w:cs="宋体"/>
          <w:b/>
          <w:bCs/>
          <w:sz w:val="24"/>
          <w:szCs w:val="24"/>
          <w:lang w:val="en-US" w:eastAsia="zh-CN"/>
        </w:rPr>
        <w:t xml:space="preserve">3、</w:t>
      </w:r>
      <w:r>
        <w:rPr>
          <w:rFonts w:hint="eastAsia" w:hAnsi="宋体" w:cs="宋体"/>
          <w:b/>
          <w:bCs/>
          <w:sz w:val="24"/>
          <w:szCs w:val="24"/>
        </w:rPr>
        <w:t xml:space="preserve">机械设备配备（14分）</w:t>
      </w:r>
      <w:r>
        <w:rPr>
          <w:rFonts w:hint="eastAsia" w:hAnsi="宋体" w:cs="宋体"/>
          <w:b/>
          <w:bCs/>
          <w:sz w:val="24"/>
          <w:szCs w:val="24"/>
        </w:rPr>
      </w:r>
      <w:r/>
    </w:p>
    <w:p>
      <w:pPr>
        <w:pStyle w:val="1499"/>
        <w:ind w:right="-197" w:firstLine="480"/>
        <w:jc w:val="left"/>
        <w:spacing w:line="360" w:lineRule="auto"/>
        <w:tabs>
          <w:tab w:val="left" w:pos="552" w:leader="none"/>
          <w:tab w:val="left" w:pos="1050" w:leader="none"/>
          <w:tab w:val="left" w:pos="1365" w:leader="none"/>
        </w:tabs>
        <w:rPr>
          <w:rFonts w:hint="eastAsia" w:ascii="宋体" w:hAnsi="宋体" w:cs="宋体"/>
          <w:sz w:val="24"/>
        </w:rPr>
      </w:pPr>
      <w:r>
        <w:rPr>
          <w:rFonts w:hint="eastAsia" w:ascii="宋体" w:hAnsi="宋体" w:cs="宋体"/>
          <w:sz w:val="24"/>
        </w:rPr>
        <w:t xml:space="preserve">在满足本项目设备基本要求的基础上：</w:t>
      </w:r>
      <w:r>
        <w:rPr>
          <w:rFonts w:hint="eastAsia" w:ascii="宋体" w:hAnsi="宋体" w:cs="宋体"/>
          <w:sz w:val="24"/>
        </w:rPr>
      </w:r>
      <w:r/>
    </w:p>
    <w:p>
      <w:pPr>
        <w:pStyle w:val="1499"/>
        <w:ind w:right="-197" w:firstLine="480"/>
        <w:jc w:val="left"/>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rPr>
        <w:t xml:space="preserve">（1）投标供应</w:t>
      </w:r>
      <w:r>
        <w:rPr>
          <w:rFonts w:hint="eastAsia" w:ascii="宋体" w:hAnsi="宋体" w:cs="宋体"/>
          <w:sz w:val="24"/>
          <w:highlight w:val="none"/>
        </w:rPr>
        <w:t xml:space="preserve">商拟投入</w:t>
      </w:r>
      <w:r>
        <w:rPr>
          <w:rFonts w:hint="eastAsia" w:ascii="宋体" w:hAnsi="宋体" w:cs="宋体"/>
          <w:sz w:val="24"/>
          <w:szCs w:val="24"/>
          <w:highlight w:val="none"/>
        </w:rPr>
        <w:t xml:space="preserve">标准制式水车</w:t>
      </w:r>
      <w:r>
        <w:rPr>
          <w:rFonts w:hint="eastAsia" w:ascii="宋体" w:hAnsi="宋体" w:cs="宋体"/>
          <w:sz w:val="24"/>
          <w:highlight w:val="none"/>
        </w:rPr>
        <w:t xml:space="preserve">（核定载质量≥8吨），有1辆得2分，本项最高得4分；</w:t>
      </w:r>
      <w:r>
        <w:rPr>
          <w:rFonts w:hint="eastAsia" w:ascii="宋体" w:hAnsi="宋体" w:cs="宋体"/>
          <w:sz w:val="24"/>
          <w:highlight w:val="none"/>
        </w:rPr>
      </w:r>
      <w:r/>
    </w:p>
    <w:p>
      <w:pPr>
        <w:pStyle w:val="1499"/>
        <w:ind w:right="-197" w:firstLine="480"/>
        <w:jc w:val="left"/>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rPr>
        <w:t xml:space="preserve">（2）投标供应商拟投入运输车（核定载质量≥3吨）（用于运输材料），有1辆得2分，本项最高得2分；</w:t>
      </w:r>
      <w:r>
        <w:rPr>
          <w:rFonts w:hint="eastAsia" w:ascii="宋体" w:hAnsi="宋体" w:cs="宋体"/>
          <w:sz w:val="24"/>
          <w:highlight w:val="none"/>
        </w:rPr>
      </w:r>
      <w:r/>
    </w:p>
    <w:p>
      <w:pPr>
        <w:pStyle w:val="1499"/>
        <w:ind w:right="-482" w:firstLine="480"/>
        <w:jc w:val="left"/>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rPr>
        <w:t xml:space="preserve">（3）投标供应商拟投入客车（15座及以上，用于接送养护工人及应急作业），有1辆得2分，本项最高得2分；</w:t>
      </w:r>
      <w:r>
        <w:rPr>
          <w:rFonts w:hint="eastAsia" w:ascii="宋体" w:hAnsi="宋体" w:cs="宋体"/>
          <w:sz w:val="24"/>
          <w:highlight w:val="none"/>
        </w:rPr>
      </w:r>
      <w:r/>
    </w:p>
    <w:p>
      <w:pPr>
        <w:pStyle w:val="1499"/>
        <w:ind w:right="-482" w:firstLine="480"/>
        <w:jc w:val="left"/>
        <w:spacing w:line="360" w:lineRule="auto"/>
        <w:tabs>
          <w:tab w:val="left" w:pos="552" w:leader="none"/>
          <w:tab w:val="left" w:pos="1050" w:leader="none"/>
          <w:tab w:val="left" w:pos="1365" w:leader="none"/>
        </w:tabs>
        <w:rPr>
          <w:rFonts w:hint="eastAsia" w:ascii="宋体" w:hAnsi="宋体" w:cs="宋体"/>
          <w:sz w:val="24"/>
          <w:highlight w:val="none"/>
        </w:rPr>
      </w:pPr>
      <w:r>
        <w:rPr>
          <w:rFonts w:hint="eastAsia" w:ascii="宋体" w:hAnsi="宋体" w:cs="宋体"/>
          <w:sz w:val="24"/>
          <w:highlight w:val="none"/>
        </w:rPr>
        <w:t xml:space="preserve">（4）投标供应商拟投入多功能抑尘车（核定载质量≥6吨），有1辆得2分，本项最高得2分；</w:t>
      </w:r>
      <w:r>
        <w:rPr>
          <w:rFonts w:hint="eastAsia" w:ascii="宋体" w:hAnsi="宋体" w:cs="宋体"/>
          <w:sz w:val="24"/>
          <w:highlight w:val="none"/>
        </w:rPr>
      </w:r>
      <w:r/>
    </w:p>
    <w:p>
      <w:pPr>
        <w:pStyle w:val="1573"/>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（5）投标供应商拟投入吊车（汽车起重机）（核定载质量或额定起重量≥12吨），有1辆得2分，本项最高得2分；</w:t>
      </w:r>
      <w:r>
        <w:rPr>
          <w:rFonts w:hint="eastAsia" w:ascii="宋体" w:hAnsi="宋体" w:cs="宋体"/>
          <w:sz w:val="24"/>
          <w:highlight w:val="none"/>
        </w:rPr>
      </w:r>
      <w:r/>
    </w:p>
    <w:p>
      <w:pPr>
        <w:pStyle w:val="1573"/>
        <w:ind w:firstLine="480"/>
        <w:spacing w:line="360" w:lineRule="auto"/>
        <w:rPr>
          <w:rFonts w:hint="eastAsia" w:ascii="宋体" w:hAnsi="宋体" w:cs="宋体"/>
          <w:sz w:val="24"/>
          <w:highlight w:val="none"/>
        </w:rPr>
      </w:pPr>
      <w:r>
        <w:rPr>
          <w:rFonts w:hint="eastAsia" w:ascii="宋体" w:hAnsi="宋体" w:cs="宋体"/>
          <w:sz w:val="24"/>
          <w:highlight w:val="none"/>
        </w:rPr>
        <w:t xml:space="preserve">（6）投标供应商拟投入树枝（杆）粉碎机（功率≥50KW）、旋耕机（功率≥20KW），全部配备齐全的得2分 ，本项最高得2分。</w:t>
      </w:r>
      <w:r>
        <w:rPr>
          <w:rFonts w:hint="eastAsia" w:ascii="宋体" w:hAnsi="宋体" w:cs="宋体"/>
          <w:sz w:val="24"/>
          <w:highlight w:val="none"/>
        </w:rPr>
      </w:r>
      <w:r/>
    </w:p>
    <w:p>
      <w:pPr>
        <w:pStyle w:val="1499"/>
        <w:ind w:firstLine="480"/>
        <w:spacing w:line="440" w:lineRule="exact"/>
        <w:rPr>
          <w:rFonts w:hint="eastAsia" w:ascii="宋体" w:hAnsi="宋体" w:cs="宋体"/>
          <w:b/>
          <w:bCs/>
          <w:sz w:val="24"/>
        </w:rPr>
      </w:pPr>
      <w:r>
        <w:rPr>
          <w:rFonts w:hint="eastAsia" w:ascii="宋体" w:hAnsi="宋体" w:cs="宋体"/>
          <w:b/>
          <w:bCs/>
          <w:sz w:val="24"/>
          <w:highlight w:val="none"/>
          <w:lang w:val="zh-CN"/>
        </w:rPr>
        <w:t xml:space="preserve">注：标准制式水车、运输车、客车、多功能抑尘车、吊车（汽车起重机）等机械</w:t>
      </w:r>
      <w:r>
        <w:rPr>
          <w:rFonts w:hint="eastAsia" w:hAnsi="宋体" w:cs="宋体"/>
          <w:b/>
          <w:bCs/>
          <w:sz w:val="24"/>
          <w:szCs w:val="24"/>
          <w:highlight w:val="none"/>
        </w:rPr>
        <w:t xml:space="preserve">车辆自有的提供车辆购置发票（发票抬头与投标人一致的发票）、车辆行驶证、车辆实景图片等相关证明材料原件扫描件上传至系统中并电子签章；若是租赁车辆需提供</w:t>
      </w:r>
      <w:r>
        <w:rPr>
          <w:rFonts w:hint="eastAsia" w:hAnsi="宋体" w:cs="宋体"/>
          <w:b/>
          <w:bCs/>
          <w:sz w:val="24"/>
          <w:szCs w:val="24"/>
          <w:highlight w:val="none"/>
          <w:lang w:bidi="ar"/>
        </w:rPr>
        <w:t xml:space="preserve">租赁协议（有效期需满足本项目养护期）、租赁发票、车辆购置发票、车辆行驶证以及含车牌的车辆实景图片</w:t>
      </w:r>
      <w:r>
        <w:rPr>
          <w:rFonts w:hint="eastAsia" w:hAnsi="宋体" w:cs="宋体"/>
          <w:b/>
          <w:bCs/>
          <w:sz w:val="24"/>
          <w:szCs w:val="24"/>
          <w:highlight w:val="none"/>
        </w:rPr>
        <w:t xml:space="preserve">等</w:t>
      </w:r>
      <w:r>
        <w:rPr>
          <w:rFonts w:hint="eastAsia" w:hAnsi="宋体" w:cs="宋体"/>
          <w:b/>
          <w:bCs/>
          <w:sz w:val="24"/>
          <w:szCs w:val="24"/>
          <w:highlight w:val="none"/>
          <w:lang w:bidi="ar"/>
        </w:rPr>
        <w:t xml:space="preserve">相关证明材料原件</w:t>
      </w:r>
      <w:r>
        <w:rPr>
          <w:rFonts w:hint="eastAsia" w:hAnsi="宋体" w:cs="宋体"/>
          <w:b/>
          <w:bCs/>
          <w:sz w:val="24"/>
          <w:szCs w:val="24"/>
          <w:highlight w:val="none"/>
        </w:rPr>
        <w:t xml:space="preserve">扫描件上传至系统中并电子签章</w:t>
      </w:r>
      <w:r>
        <w:rPr>
          <w:rFonts w:hint="eastAsia" w:ascii="宋体" w:hAnsi="宋体" w:cs="宋体"/>
          <w:b/>
          <w:bCs/>
          <w:sz w:val="24"/>
          <w:szCs w:val="24"/>
          <w:highlight w:val="none"/>
          <w:lang w:eastAsia="zh-CN"/>
        </w:rPr>
        <w:t xml:space="preserve">；</w:t>
      </w:r>
      <w:r>
        <w:rPr>
          <w:rFonts w:hint="eastAsia" w:ascii="宋体" w:hAnsi="宋体" w:eastAsia="宋体" w:cs="宋体"/>
          <w:b/>
          <w:sz w:val="24"/>
          <w:szCs w:val="24"/>
          <w:highlight w:val="none"/>
        </w:rPr>
        <w:t xml:space="preserve">相关设备提供购买发票扫描件及实景照片扫描件等相关证明材料扫描件上传至投标文件并电子签章</w:t>
      </w:r>
      <w:r>
        <w:rPr>
          <w:rFonts w:hint="eastAsia" w:ascii="宋体" w:hAnsi="宋体" w:eastAsia="宋体" w:cs="宋体"/>
          <w:b/>
          <w:sz w:val="24"/>
          <w:szCs w:val="24"/>
          <w:highlight w:val="none"/>
          <w:lang w:eastAsia="zh-CN"/>
        </w:rPr>
        <w:t xml:space="preserve">；</w:t>
      </w:r>
      <w:r>
        <w:rPr>
          <w:rFonts w:hint="eastAsia" w:ascii="宋体" w:hAnsi="宋体" w:cs="宋体"/>
          <w:b/>
          <w:bCs/>
          <w:sz w:val="24"/>
          <w:szCs w:val="24"/>
          <w:highlight w:val="none"/>
        </w:rPr>
        <w:t xml:space="preserve">或</w:t>
      </w:r>
      <w:r>
        <w:rPr>
          <w:rFonts w:hint="eastAsia" w:ascii="宋体" w:hAnsi="宋体" w:cs="宋体"/>
          <w:b/>
          <w:bCs/>
          <w:sz w:val="24"/>
          <w:szCs w:val="24"/>
          <w:highlight w:val="none"/>
          <w:lang w:bidi="ar"/>
        </w:rPr>
        <w:t xml:space="preserve">提供车辆、设备承诺书</w:t>
      </w:r>
      <w:r>
        <w:rPr>
          <w:rFonts w:hint="eastAsia" w:ascii="宋体" w:hAnsi="宋体" w:cs="宋体"/>
          <w:b/>
          <w:bCs/>
          <w:sz w:val="24"/>
          <w:szCs w:val="24"/>
          <w:highlight w:val="none"/>
        </w:rPr>
        <w:t xml:space="preserve">（承诺中标后签订合同前提供以上所有</w:t>
      </w:r>
      <w:r>
        <w:rPr>
          <w:rFonts w:hint="eastAsia" w:ascii="宋体" w:hAnsi="宋体" w:cs="宋体"/>
          <w:b/>
          <w:bCs/>
          <w:sz w:val="24"/>
          <w:szCs w:val="24"/>
          <w:highlight w:val="none"/>
          <w:lang w:bidi="ar"/>
        </w:rPr>
        <w:t xml:space="preserve">车辆、</w:t>
      </w:r>
      <w:r>
        <w:rPr>
          <w:rFonts w:hint="eastAsia" w:ascii="宋体" w:hAnsi="宋体" w:cs="宋体"/>
          <w:b/>
          <w:bCs/>
          <w:sz w:val="24"/>
          <w:szCs w:val="24"/>
          <w:highlight w:val="none"/>
        </w:rPr>
        <w:t xml:space="preserve">设备，</w:t>
      </w:r>
      <w:r>
        <w:rPr>
          <w:rFonts w:hint="eastAsia" w:hAnsi="宋体" w:cs="宋体"/>
          <w:b/>
          <w:bCs/>
          <w:sz w:val="24"/>
          <w:szCs w:val="24"/>
          <w:highlight w:val="none"/>
        </w:rPr>
        <w:t xml:space="preserve">并上传至投标文件中并电子签章，</w:t>
      </w:r>
      <w:r>
        <w:rPr>
          <w:rFonts w:hint="eastAsia" w:ascii="宋体" w:hAnsi="宋体" w:cs="宋体"/>
          <w:b/>
          <w:bCs/>
          <w:sz w:val="24"/>
          <w:szCs w:val="24"/>
          <w:highlight w:val="none"/>
          <w:lang w:bidi="ar"/>
        </w:rPr>
        <w:t xml:space="preserve">格式自拟），</w:t>
      </w:r>
      <w:r>
        <w:rPr>
          <w:rFonts w:hint="eastAsia" w:ascii="宋体" w:hAnsi="宋体" w:cs="宋体"/>
          <w:b/>
          <w:bCs/>
          <w:sz w:val="24"/>
          <w:szCs w:val="24"/>
          <w:highlight w:val="none"/>
        </w:rPr>
        <w:t xml:space="preserve">不提供或提供不全者不</w:t>
      </w:r>
      <w:r>
        <w:rPr>
          <w:rFonts w:hint="eastAsia" w:hAnsi="宋体" w:cs="宋体"/>
          <w:b/>
          <w:bCs/>
          <w:sz w:val="24"/>
          <w:szCs w:val="24"/>
          <w:highlight w:val="none"/>
        </w:rPr>
        <w:t xml:space="preserve">得分。</w:t>
      </w:r>
      <w:r>
        <w:rPr>
          <w:rFonts w:hint="eastAsia" w:ascii="宋体" w:hAnsi="宋体" w:cs="宋体"/>
          <w:b/>
          <w:bCs/>
          <w:sz w:val="24"/>
          <w:highlight w:val="none"/>
        </w:rPr>
        <w:t xml:space="preserve">采购人根据招标文件、中标方的投标文件会同行业主管部门在进场作业前进行现场验收，确认后签订合同。中标方最迟于自中标公告发布之日起20天内按要求配齐作业车辆</w:t>
      </w:r>
      <w:r>
        <w:rPr>
          <w:rFonts w:hint="eastAsia" w:ascii="宋体" w:hAnsi="宋体" w:cs="宋体"/>
          <w:b/>
          <w:bCs/>
          <w:sz w:val="24"/>
          <w:highlight w:val="none"/>
          <w:lang w:eastAsia="zh-CN"/>
        </w:rPr>
        <w:t xml:space="preserve">、设备</w:t>
      </w:r>
      <w:r>
        <w:rPr>
          <w:rFonts w:hint="eastAsia" w:ascii="宋体" w:hAnsi="宋体" w:cs="宋体"/>
          <w:b/>
          <w:bCs/>
          <w:sz w:val="24"/>
          <w:highlight w:val="none"/>
        </w:rPr>
        <w:t xml:space="preserve">，将作业车辆</w:t>
      </w:r>
      <w:r>
        <w:rPr>
          <w:rFonts w:hint="eastAsia" w:ascii="宋体" w:hAnsi="宋体" w:cs="宋体"/>
          <w:b/>
          <w:bCs/>
          <w:sz w:val="24"/>
          <w:highlight w:val="none"/>
          <w:lang w:eastAsia="zh-CN"/>
        </w:rPr>
        <w:t xml:space="preserve">、设备</w:t>
      </w:r>
      <w:r>
        <w:rPr>
          <w:rFonts w:hint="eastAsia" w:ascii="宋体" w:hAnsi="宋体" w:cs="宋体"/>
          <w:b/>
          <w:bCs/>
          <w:sz w:val="24"/>
          <w:highlight w:val="none"/>
        </w:rPr>
        <w:t xml:space="preserve">集中至采购人指定的</w:t>
      </w:r>
      <w:r>
        <w:rPr>
          <w:rFonts w:hint="eastAsia" w:ascii="宋体" w:hAnsi="宋体" w:cs="宋体"/>
          <w:b/>
          <w:bCs/>
          <w:sz w:val="24"/>
          <w:highlight w:val="none"/>
          <w:lang w:eastAsia="zh-CN"/>
        </w:rPr>
        <w:t xml:space="preserve">场</w:t>
      </w:r>
      <w:r>
        <w:rPr>
          <w:rFonts w:hint="eastAsia" w:ascii="宋体" w:hAnsi="宋体" w:cs="宋体"/>
          <w:b/>
          <w:bCs/>
          <w:sz w:val="24"/>
          <w:highlight w:val="none"/>
        </w:rPr>
        <w:t xml:space="preserve">所现场核查，达到可规范使用状态，包括但不限于车辆设备的通行、作业。如中标方所配备的作业车辆</w:t>
      </w:r>
      <w:r>
        <w:rPr>
          <w:rFonts w:hint="eastAsia" w:ascii="宋体" w:hAnsi="宋体" w:cs="宋体"/>
          <w:b/>
          <w:bCs/>
          <w:sz w:val="24"/>
          <w:highlight w:val="none"/>
          <w:lang w:eastAsia="zh-CN"/>
        </w:rPr>
        <w:t xml:space="preserve">或设备</w:t>
      </w:r>
      <w:r>
        <w:rPr>
          <w:rFonts w:hint="eastAsia" w:ascii="宋体" w:hAnsi="宋体" w:cs="宋体"/>
          <w:b/>
          <w:bCs/>
          <w:sz w:val="24"/>
          <w:highlight w:val="none"/>
        </w:rPr>
        <w:t xml:space="preserve">没有达到招标文件规定要求，导致项目无法正常运行，采购人有权取消其中标</w:t>
      </w:r>
      <w:r>
        <w:rPr>
          <w:rFonts w:hint="eastAsia" w:ascii="宋体" w:hAnsi="宋体" w:cs="宋体"/>
          <w:b/>
          <w:bCs/>
          <w:sz w:val="24"/>
        </w:rPr>
        <w:t xml:space="preserve">资格，一切损失由中标单位负责。</w:t>
      </w:r>
      <w:r>
        <w:rPr>
          <w:rFonts w:hint="eastAsia" w:ascii="宋体" w:hAnsi="宋体" w:cs="宋体"/>
          <w:b/>
          <w:bCs/>
          <w:sz w:val="24"/>
        </w:rPr>
      </w:r>
      <w:r/>
    </w:p>
    <w:p>
      <w:pPr>
        <w:pStyle w:val="1499"/>
        <w:ind w:firstLine="480"/>
        <w:spacing w:line="360" w:lineRule="auto"/>
        <w:rPr>
          <w:rFonts w:hint="eastAsia" w:hAnsi="宋体" w:cs="宋体"/>
          <w:sz w:val="24"/>
          <w:szCs w:val="24"/>
        </w:rPr>
      </w:pPr>
      <w:r>
        <w:rPr>
          <w:rFonts w:hint="eastAsia" w:hAnsi="宋体" w:cs="宋体"/>
          <w:b/>
          <w:bCs/>
          <w:sz w:val="24"/>
          <w:szCs w:val="24"/>
        </w:rPr>
        <w:t xml:space="preserve">4、人员配置（10分）</w:t>
      </w:r>
      <w:r>
        <w:rPr>
          <w:rFonts w:hint="eastAsia" w:hAnsi="宋体" w:cs="宋体"/>
          <w:sz w:val="24"/>
          <w:szCs w:val="24"/>
        </w:rPr>
      </w:r>
      <w:r/>
    </w:p>
    <w:p>
      <w:pPr>
        <w:pStyle w:val="1499"/>
        <w:ind w:firstLine="480"/>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（1）养护作业基本人员（4分）</w:t>
      </w:r>
      <w:r>
        <w:rPr>
          <w:rFonts w:hint="eastAsia" w:ascii="宋体" w:hAnsi="宋体" w:cs="宋体"/>
          <w:sz w:val="24"/>
          <w:szCs w:val="24"/>
        </w:rPr>
      </w:r>
      <w:r/>
    </w:p>
    <w:p>
      <w:pPr>
        <w:pStyle w:val="1499"/>
        <w:ind w:firstLine="480"/>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本项目养护作业人员中（项目负责人除外）具有</w:t>
      </w:r>
      <w:r>
        <w:rPr>
          <w:rFonts w:hint="eastAsia" w:ascii="宋体" w:hAnsi="宋体"/>
          <w:sz w:val="24"/>
          <w:szCs w:val="24"/>
        </w:rPr>
        <w:t xml:space="preserve">园林绿化相关专业中级及以上职称证书同时具备中级及以上绿化工证书的</w:t>
      </w:r>
      <w:r>
        <w:rPr>
          <w:rFonts w:hint="eastAsia" w:ascii="宋体" w:hAnsi="宋体" w:cs="宋体"/>
          <w:sz w:val="24"/>
          <w:szCs w:val="24"/>
        </w:rPr>
        <w:t xml:space="preserve">，每人得1分，本项最高得4分。</w:t>
      </w:r>
      <w:r>
        <w:rPr>
          <w:rFonts w:hint="eastAsia" w:ascii="宋体" w:hAnsi="宋体" w:cs="宋体"/>
          <w:sz w:val="24"/>
          <w:szCs w:val="24"/>
        </w:rPr>
      </w:r>
      <w:r/>
    </w:p>
    <w:p>
      <w:pPr>
        <w:pStyle w:val="1499"/>
        <w:ind w:firstLine="480"/>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（2）养护作业专业技术人员（4分）</w:t>
      </w:r>
      <w:r>
        <w:rPr>
          <w:rFonts w:hint="eastAsia" w:ascii="宋体" w:hAnsi="宋体" w:cs="宋体"/>
          <w:sz w:val="24"/>
          <w:szCs w:val="24"/>
        </w:rPr>
      </w:r>
      <w:r/>
    </w:p>
    <w:p>
      <w:pPr>
        <w:pStyle w:val="1499"/>
        <w:ind w:firstLine="480"/>
        <w:spacing w:line="360" w:lineRule="auto"/>
        <w:tabs>
          <w:tab w:val="left" w:pos="945" w:leader="none"/>
        </w:tabs>
        <w:rPr>
          <w:rFonts w:hint="eastAsia" w:ascii="宋体" w:hAnsi="宋体" w:cs="宋体"/>
          <w:sz w:val="24"/>
          <w:szCs w:val="24"/>
          <w:highlight w:val="none"/>
        </w:rPr>
      </w:pPr>
      <w:r>
        <w:rPr>
          <w:rFonts w:hint="eastAsia" w:ascii="宋体" w:hAnsi="宋体" w:cs="宋体"/>
          <w:sz w:val="24"/>
          <w:szCs w:val="24"/>
        </w:rPr>
        <w:t xml:space="preserve">①本项目养护作业人员中（项目负责人除外）具有</w:t>
      </w:r>
      <w:r>
        <w:rPr>
          <w:rFonts w:hint="eastAsia" w:ascii="宋体" w:hAnsi="宋体"/>
          <w:sz w:val="24"/>
          <w:szCs w:val="24"/>
        </w:rPr>
        <w:t xml:space="preserve">园林绿化相关专业中级及以上职称证书同时具备</w:t>
      </w:r>
      <w:r>
        <w:rPr>
          <w:rFonts w:hint="eastAsia" w:ascii="宋体" w:hAnsi="宋体" w:cs="宋体"/>
          <w:sz w:val="24"/>
          <w:szCs w:val="24"/>
        </w:rPr>
        <w:t xml:space="preserve">花卉工或植保工中级及以上技能等级证书的，每人得1分，本项最高得2分。</w:t>
      </w:r>
      <w:r>
        <w:rPr>
          <w:rFonts w:hint="eastAsia" w:ascii="宋体" w:hAnsi="宋体" w:cs="宋体"/>
          <w:sz w:val="24"/>
          <w:szCs w:val="24"/>
          <w:highlight w:val="none"/>
        </w:rPr>
      </w:r>
      <w:r/>
    </w:p>
    <w:p>
      <w:pPr>
        <w:pStyle w:val="1499"/>
        <w:ind w:firstLine="480"/>
        <w:spacing w:line="360" w:lineRule="auto"/>
        <w:tabs>
          <w:tab w:val="left" w:pos="945" w:leader="none"/>
        </w:tabs>
        <w:rPr>
          <w:rFonts w:hint="eastAsia" w:ascii="宋体" w:hAnsi="宋体" w:cs="宋体"/>
          <w:sz w:val="24"/>
          <w:szCs w:val="24"/>
          <w:highlight w:val="none"/>
        </w:rPr>
      </w:pPr>
      <w:r>
        <w:rPr>
          <w:rFonts w:hint="eastAsia" w:ascii="宋体" w:hAnsi="宋体" w:cs="宋体"/>
          <w:sz w:val="24"/>
          <w:szCs w:val="24"/>
          <w:highlight w:val="none"/>
        </w:rPr>
        <w:t xml:space="preserve">②本项目养护作业人员中（项目负责人除外）</w:t>
      </w:r>
      <w:r>
        <w:rPr>
          <w:rFonts w:hint="eastAsia" w:ascii="宋体" w:hAnsi="宋体" w:eastAsia="宋体" w:cs="宋体"/>
          <w:color w:val="000000"/>
          <w:sz w:val="24"/>
          <w:szCs w:val="24"/>
          <w:highlight w:val="none"/>
        </w:rPr>
        <w:t xml:space="preserve">配备特种作业人员中具有</w:t>
      </w:r>
      <w:r>
        <w:rPr>
          <w:rFonts w:hint="eastAsia" w:ascii="宋体" w:hAnsi="宋体" w:eastAsia="宋体" w:cs="宋体"/>
          <w:color w:val="000000"/>
          <w:sz w:val="24"/>
          <w:szCs w:val="24"/>
          <w:highlight w:val="none"/>
          <w:lang w:val="en-US" w:eastAsia="zh-CN"/>
        </w:rPr>
        <w:t xml:space="preserve">高处作业或升降机相关专业特种工</w:t>
      </w:r>
      <w:r>
        <w:rPr>
          <w:rFonts w:hint="eastAsia" w:ascii="宋体" w:hAnsi="宋体" w:eastAsia="宋体" w:cs="宋体"/>
          <w:color w:val="000000"/>
          <w:sz w:val="24"/>
          <w:szCs w:val="24"/>
          <w:highlight w:val="none"/>
        </w:rPr>
        <w:t xml:space="preserve">证书的</w:t>
      </w:r>
      <w:r>
        <w:rPr>
          <w:rFonts w:hint="eastAsia" w:ascii="宋体" w:hAnsi="宋体" w:cs="宋体"/>
          <w:sz w:val="24"/>
          <w:szCs w:val="24"/>
          <w:highlight w:val="none"/>
        </w:rPr>
        <w:t xml:space="preserve">，每人得2分，本项最高2分。</w:t>
      </w:r>
      <w:r>
        <w:rPr>
          <w:rFonts w:hint="eastAsia" w:ascii="宋体" w:hAnsi="宋体" w:cs="宋体"/>
          <w:sz w:val="24"/>
          <w:szCs w:val="24"/>
          <w:highlight w:val="none"/>
        </w:rPr>
      </w:r>
      <w:r/>
    </w:p>
    <w:p>
      <w:pPr>
        <w:pStyle w:val="1499"/>
        <w:ind w:firstLine="240"/>
        <w:spacing w:line="360" w:lineRule="auto"/>
        <w:rPr>
          <w:rFonts w:hint="eastAsia" w:hAnsi="宋体"/>
          <w:sz w:val="24"/>
          <w:szCs w:val="24"/>
          <w:highlight w:val="none"/>
        </w:rPr>
      </w:pPr>
      <w:r>
        <w:rPr>
          <w:rFonts w:hint="eastAsia" w:hAnsi="宋体"/>
          <w:sz w:val="24"/>
          <w:szCs w:val="24"/>
          <w:highlight w:val="none"/>
        </w:rPr>
        <w:t xml:space="preserve">（3）项目技术负责人（2分）：</w:t>
      </w:r>
      <w:r>
        <w:rPr>
          <w:rFonts w:hint="eastAsia" w:hAnsi="宋体"/>
          <w:sz w:val="24"/>
          <w:szCs w:val="24"/>
          <w:highlight w:val="none"/>
        </w:rPr>
      </w:r>
      <w:r/>
    </w:p>
    <w:p>
      <w:pPr>
        <w:pStyle w:val="1499"/>
        <w:ind w:firstLine="576"/>
        <w:spacing w:line="360" w:lineRule="auto"/>
        <w:rPr>
          <w:rFonts w:hint="eastAsia" w:hAnsi="宋体"/>
          <w:sz w:val="24"/>
          <w:szCs w:val="24"/>
        </w:rPr>
      </w:pPr>
      <w:r>
        <w:rPr>
          <w:rFonts w:hint="eastAsia" w:hAnsi="宋体"/>
          <w:sz w:val="24"/>
          <w:szCs w:val="24"/>
        </w:rPr>
        <w:t xml:space="preserve">项目技术负责人具有园林绿化相关专业中级及以上职称的，得1分；具有园林绿化相关专业高级及以上职称的，得2分。本项最多得2分。</w:t>
      </w:r>
      <w:r>
        <w:rPr>
          <w:rFonts w:hint="eastAsia" w:hAnsi="宋体"/>
          <w:sz w:val="24"/>
          <w:szCs w:val="24"/>
        </w:rPr>
      </w:r>
      <w:r/>
    </w:p>
    <w:p>
      <w:pPr>
        <w:pStyle w:val="1499"/>
        <w:ind w:firstLine="576"/>
        <w:spacing w:line="360" w:lineRule="auto"/>
        <w:rPr>
          <w:rFonts w:hint="eastAsia" w:hAnsi="宋体" w:cs="宋体"/>
          <w:sz w:val="24"/>
          <w:szCs w:val="24"/>
        </w:rPr>
      </w:pPr>
      <w:r>
        <w:rPr>
          <w:rFonts w:hint="eastAsia" w:hAnsi="宋体"/>
          <w:sz w:val="24"/>
          <w:szCs w:val="24"/>
        </w:rPr>
        <w:t xml:space="preserve">注：（1）、（2）、（3）配置</w:t>
      </w:r>
      <w:r>
        <w:rPr>
          <w:rFonts w:hint="eastAsia" w:ascii="宋体" w:hAnsi="宋体" w:cs="宋体"/>
          <w:b/>
          <w:bCs/>
          <w:sz w:val="24"/>
        </w:rPr>
        <w:t xml:space="preserve">同一人时不可重复得分，</w:t>
      </w:r>
      <w:r>
        <w:rPr>
          <w:rFonts w:hint="eastAsia" w:hAnsi="宋体"/>
          <w:sz w:val="24"/>
          <w:szCs w:val="24"/>
        </w:rPr>
        <w:t xml:space="preserve">须提供以上人员相关</w:t>
      </w:r>
      <w:r>
        <w:rPr>
          <w:rFonts w:hint="eastAsia" w:hAnsi="宋体" w:cs="宋体"/>
          <w:sz w:val="24"/>
          <w:szCs w:val="24"/>
        </w:rPr>
        <w:t xml:space="preserve">证书原件扫描件、由社保机构出具的2024年3月至2024年5月连续的缴费证明（原件扫描件或含有县(区)级及以上社保部门电子签章或带二维码验证的打印件）</w:t>
      </w:r>
      <w:r>
        <w:rPr>
          <w:rFonts w:hint="eastAsia" w:hAnsi="宋体" w:cs="宋体"/>
          <w:b/>
          <w:bCs/>
          <w:sz w:val="24"/>
          <w:szCs w:val="24"/>
        </w:rPr>
        <w:t xml:space="preserve">扫描件上传至系统中并电子签章</w:t>
      </w:r>
      <w:r>
        <w:rPr>
          <w:rFonts w:hint="eastAsia" w:hAnsi="宋体" w:cs="宋体"/>
          <w:sz w:val="24"/>
          <w:szCs w:val="24"/>
        </w:rPr>
        <w:t xml:space="preserve">，不提供或提供不全者本项不得分。</w:t>
      </w:r>
      <w:r>
        <w:rPr>
          <w:rFonts w:hint="eastAsia" w:ascii="宋体" w:hAnsi="宋体"/>
          <w:sz w:val="24"/>
          <w:szCs w:val="24"/>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hint="eastAsia" w:hAnsi="宋体" w:cs="宋体"/>
          <w:sz w:val="24"/>
          <w:szCs w:val="24"/>
        </w:rPr>
      </w:r>
      <w:r/>
    </w:p>
    <w:p>
      <w:pPr>
        <w:pStyle w:val="1547"/>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、服务方案（</w:t>
      </w:r>
      <w:r>
        <w:rPr>
          <w:rFonts w:hint="eastAsia" w:ascii="宋体" w:hAnsi="宋体" w:cs="宋体"/>
          <w:b/>
          <w:bCs/>
          <w:color w:val="000000"/>
          <w:sz w:val="24"/>
          <w:szCs w:val="24"/>
          <w:highlight w:val="none"/>
          <w:lang w:val="en-US" w:eastAsia="zh-CN"/>
        </w:rPr>
        <w:t xml:space="preserve">56</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p>
      <w:pPr>
        <w:pStyle w:val="1499"/>
        <w:ind w:left="420"/>
        <w:spacing w:line="360" w:lineRule="auto"/>
        <w:rPr>
          <w:rFonts w:hint="eastAsia"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1）绿化养护作业方案12分</w:t>
      </w:r>
      <w:r>
        <w:rPr>
          <w:rFonts w:hint="eastAsia" w:ascii="宋体" w:hAnsi="宋体" w:cs="宋体"/>
          <w:b/>
          <w:bCs/>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绿化养护作业方案包括：①养护计划、作业规范；②养护管理制度和养护管理档案；③专项养护方案；④园林绿化废弃物处置方案。</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bCs/>
          <w:sz w:val="24"/>
        </w:rPr>
        <w:t xml:space="preserve">上述四项内容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方案内容详实、需求贴合度高、条理清晰且有针对性和条理性的得3分；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rPr>
        <w:t xml:space="preserve">每有一项</w:t>
      </w:r>
      <w:r>
        <w:rPr>
          <w:rFonts w:hint="eastAsia" w:ascii="宋体" w:hAnsi="宋体" w:cs="宋体"/>
          <w:sz w:val="24"/>
          <w:szCs w:val="24"/>
        </w:rPr>
        <w:t xml:space="preserve">方案内容较详实、需求贴合度较高、条理清晰且分析有针对性和条理性的得1.5分；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hint="eastAsia" w:ascii="宋体" w:hAnsi="宋体" w:cs="宋体"/>
          <w:sz w:val="24"/>
          <w:szCs w:val="24"/>
        </w:rPr>
      </w:r>
      <w:r/>
    </w:p>
    <w:p>
      <w:pPr>
        <w:pStyle w:val="1499"/>
        <w:ind w:firstLine="480"/>
        <w:spacing w:line="360" w:lineRule="auto"/>
        <w:rPr>
          <w:rFonts w:hint="eastAsia"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2）本项目实施的重点难点及解决方案</w:t>
      </w:r>
      <w:r>
        <w:rPr>
          <w:rFonts w:hint="eastAsia" w:ascii="宋体" w:hAnsi="宋体" w:cs="宋体"/>
          <w:b/>
          <w:bCs/>
          <w:sz w:val="24"/>
          <w:szCs w:val="24"/>
          <w:lang w:val="en-US" w:eastAsia="zh-CN"/>
        </w:rPr>
        <w:t xml:space="preserve">7</w:t>
      </w:r>
      <w:r>
        <w:rPr>
          <w:rFonts w:hint="eastAsia" w:ascii="宋体" w:hAnsi="宋体" w:cs="宋体"/>
          <w:b/>
          <w:bCs/>
          <w:sz w:val="24"/>
          <w:szCs w:val="24"/>
        </w:rPr>
        <w:t xml:space="preserve">分</w:t>
      </w:r>
      <w:r>
        <w:rPr>
          <w:rFonts w:hint="eastAsia" w:ascii="宋体" w:hAnsi="宋体" w:cs="宋体"/>
          <w:b/>
          <w:bCs/>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本项目实施的重点难点及解决方案包括：①本项目重难点分析及解决方案；②本项目重点路段人员保障、技术保障方案。</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bCs/>
          <w:sz w:val="24"/>
        </w:rPr>
        <w:t xml:space="preserve">上述两项内容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方案内容详实、需求贴合度高、条理清晰且重难点分析有针对性和条理性的得</w:t>
      </w:r>
      <w:r>
        <w:rPr>
          <w:rFonts w:hint="eastAsia" w:ascii="宋体" w:hAnsi="宋体" w:cs="宋体"/>
          <w:sz w:val="24"/>
          <w:szCs w:val="24"/>
          <w:lang w:val="en-US" w:eastAsia="zh-CN"/>
        </w:rPr>
        <w:t xml:space="preserve">3.5</w:t>
      </w:r>
      <w:r>
        <w:rPr>
          <w:rFonts w:hint="eastAsia" w:ascii="宋体" w:hAnsi="宋体" w:cs="宋体"/>
          <w:sz w:val="24"/>
          <w:szCs w:val="24"/>
        </w:rPr>
        <w:t xml:space="preserve">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rPr>
        <w:t xml:space="preserve">每有一项</w:t>
      </w:r>
      <w:r>
        <w:rPr>
          <w:rFonts w:hint="eastAsia" w:ascii="宋体" w:hAnsi="宋体" w:cs="宋体"/>
          <w:sz w:val="24"/>
          <w:szCs w:val="24"/>
        </w:rPr>
        <w:t xml:space="preserve">方案内容较详实、需求贴合度较高、条理清晰且重难点分析有针对性和条理性的得2分；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hint="eastAsia" w:ascii="宋体" w:hAnsi="宋体" w:cs="宋体"/>
          <w:sz w:val="24"/>
          <w:szCs w:val="24"/>
        </w:rPr>
      </w:r>
      <w:r/>
    </w:p>
    <w:p>
      <w:pPr>
        <w:pStyle w:val="1499"/>
        <w:ind w:firstLine="480"/>
        <w:spacing w:line="360" w:lineRule="auto"/>
        <w:rPr>
          <w:rFonts w:hint="eastAsia"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3）精细化管理提升方案12分</w:t>
      </w:r>
      <w:r>
        <w:rPr>
          <w:rFonts w:hint="eastAsia" w:ascii="宋体" w:hAnsi="宋体" w:cs="宋体"/>
          <w:b/>
          <w:bCs/>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精细化管理提升方案包括：①提升原则；②提升目标；③提升方法；④实施步骤。</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bCs/>
          <w:sz w:val="24"/>
        </w:rPr>
        <w:t xml:space="preserve">上述四项内容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方案内容详实、需求贴合度高、条理清晰且有针对性和条理性的得3分；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每有一项方案内容较详实、需求贴合度较高、条理清晰且分析有针对性和条理性的得1.5分；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hint="eastAsia" w:ascii="宋体" w:hAnsi="宋体" w:cs="宋体"/>
          <w:sz w:val="24"/>
          <w:szCs w:val="24"/>
        </w:rPr>
      </w:r>
      <w:r/>
    </w:p>
    <w:p>
      <w:pPr>
        <w:pStyle w:val="1499"/>
        <w:ind w:firstLine="480"/>
        <w:spacing w:line="360" w:lineRule="auto"/>
        <w:rPr>
          <w:rFonts w:hint="eastAsia"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4）安全文明保障措施方案</w:t>
      </w:r>
      <w:r>
        <w:rPr>
          <w:rFonts w:hint="eastAsia" w:ascii="宋体" w:hAnsi="宋体" w:cs="宋体"/>
          <w:b/>
          <w:bCs/>
          <w:sz w:val="24"/>
          <w:szCs w:val="24"/>
          <w:lang w:val="en-US" w:eastAsia="zh-CN"/>
        </w:rPr>
        <w:t xml:space="preserve">9</w:t>
      </w:r>
      <w:r>
        <w:rPr>
          <w:rFonts w:hint="eastAsia" w:ascii="宋体" w:hAnsi="宋体" w:cs="宋体"/>
          <w:b/>
          <w:bCs/>
          <w:sz w:val="24"/>
          <w:szCs w:val="24"/>
        </w:rPr>
        <w:t xml:space="preserve">分</w:t>
      </w:r>
      <w:r>
        <w:rPr>
          <w:rFonts w:hint="eastAsia" w:ascii="宋体" w:hAnsi="宋体" w:cs="宋体"/>
          <w:b/>
          <w:bCs/>
          <w:sz w:val="24"/>
          <w:szCs w:val="24"/>
        </w:rPr>
      </w:r>
      <w:r/>
    </w:p>
    <w:p>
      <w:pPr>
        <w:pStyle w:val="1499"/>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安全文明保障措施方案包括：①安全养护指导思想；②各类安全防护措施；③安全文明制度、安</w:t>
      </w:r>
      <w:r>
        <w:rPr>
          <w:rFonts w:hint="eastAsia" w:ascii="宋体" w:hAnsi="宋体" w:cs="宋体"/>
          <w:sz w:val="24"/>
          <w:szCs w:val="24"/>
          <w:highlight w:val="none"/>
        </w:rPr>
        <w:t xml:space="preserve">全教育制度。</w:t>
      </w:r>
      <w:r>
        <w:rPr>
          <w:rFonts w:hint="eastAsia" w:ascii="宋体" w:hAnsi="宋体" w:cs="宋体"/>
          <w:sz w:val="24"/>
          <w:szCs w:val="24"/>
          <w:highlight w:val="none"/>
        </w:rPr>
      </w:r>
      <w:r/>
    </w:p>
    <w:p>
      <w:pPr>
        <w:pStyle w:val="1499"/>
        <w:ind w:firstLine="480"/>
        <w:spacing w:line="360" w:lineRule="auto"/>
        <w:rPr>
          <w:rFonts w:hint="eastAsia" w:ascii="宋体" w:hAnsi="宋体" w:cs="宋体"/>
          <w:sz w:val="24"/>
          <w:szCs w:val="24"/>
          <w:highlight w:val="none"/>
        </w:rPr>
      </w:pPr>
      <w:r>
        <w:rPr>
          <w:rFonts w:hint="eastAsia"/>
          <w:bCs/>
          <w:sz w:val="24"/>
          <w:highlight w:val="none"/>
        </w:rPr>
        <w:t xml:space="preserve">上述三项内容</w:t>
      </w:r>
      <w:r>
        <w:rPr>
          <w:rFonts w:hint="eastAsia" w:ascii="宋体" w:hAnsi="宋体" w:cs="宋体"/>
          <w:sz w:val="24"/>
          <w:highlight w:val="none"/>
        </w:rPr>
        <w:t xml:space="preserve">每有一项</w:t>
      </w:r>
      <w:r>
        <w:rPr>
          <w:rFonts w:hint="eastAsia" w:ascii="宋体" w:hAnsi="宋体" w:cs="宋体"/>
          <w:sz w:val="24"/>
          <w:szCs w:val="24"/>
          <w:highlight w:val="none"/>
        </w:rPr>
        <w:t xml:space="preserve">方案内容详实、需求贴合度高、条理清晰且有针对性和条理性的得3分；</w:t>
      </w:r>
      <w:r>
        <w:rPr>
          <w:rFonts w:hint="eastAsia" w:ascii="宋体" w:hAnsi="宋体" w:cs="宋体"/>
          <w:sz w:val="24"/>
          <w:szCs w:val="24"/>
          <w:highlight w:val="none"/>
        </w:rPr>
      </w:r>
      <w:r/>
    </w:p>
    <w:p>
      <w:pPr>
        <w:pStyle w:val="1499"/>
        <w:ind w:firstLine="480"/>
        <w:spacing w:line="360" w:lineRule="auto"/>
        <w:rPr>
          <w:rFonts w:hint="eastAsia" w:ascii="宋体" w:hAnsi="宋体" w:cs="宋体"/>
          <w:sz w:val="24"/>
          <w:szCs w:val="24"/>
        </w:rPr>
      </w:pPr>
      <w:r>
        <w:rPr>
          <w:rFonts w:hint="eastAsia" w:ascii="宋体" w:hAnsi="宋体" w:cs="宋体"/>
          <w:sz w:val="24"/>
          <w:highlight w:val="none"/>
        </w:rPr>
        <w:t xml:space="preserve">每有一项</w:t>
      </w:r>
      <w:r>
        <w:rPr>
          <w:rFonts w:hint="eastAsia" w:ascii="宋体" w:hAnsi="宋体" w:cs="宋体"/>
          <w:sz w:val="24"/>
          <w:szCs w:val="24"/>
          <w:highlight w:val="none"/>
        </w:rPr>
        <w:t xml:space="preserve">方案内容较详实</w:t>
      </w:r>
      <w:r>
        <w:rPr>
          <w:rFonts w:hint="eastAsia" w:ascii="宋体" w:hAnsi="宋体" w:cs="宋体"/>
          <w:sz w:val="24"/>
          <w:szCs w:val="24"/>
        </w:rPr>
        <w:t xml:space="preserve">、需求贴合度较高、条理清晰且分析有针对性和条理性的得1.5分；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hint="eastAsia" w:ascii="宋体" w:hAnsi="宋体" w:cs="宋体"/>
          <w:sz w:val="24"/>
          <w:szCs w:val="24"/>
        </w:rPr>
      </w:r>
      <w:r/>
    </w:p>
    <w:p>
      <w:pPr>
        <w:pStyle w:val="1499"/>
        <w:ind w:firstLine="480"/>
        <w:spacing w:line="360" w:lineRule="auto"/>
        <w:rPr>
          <w:rFonts w:hint="eastAsia"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5）快速保障应急措施方案4分</w:t>
      </w:r>
      <w:r>
        <w:rPr>
          <w:rFonts w:hint="eastAsia" w:ascii="宋体" w:hAnsi="宋体" w:cs="宋体"/>
          <w:b/>
          <w:bCs/>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快速保障应急措施方案包括：①灾害性天气（防汛、防冻、防雪）、养护防护应急措施、交通应急措施；②重大活动、各类创建活动、重大事故的快速处理预案。</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bCs/>
          <w:sz w:val="24"/>
        </w:rPr>
        <w:t xml:space="preserve">上述两项内容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方案内容详实、需求贴合度高、条理清晰且有针对性和条理性的得2分；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每有一项方案内容较详实、需求贴合度较高、条理清晰且分析有针对性和条理性的得1分；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提供方案或存在逻辑错误、前后矛盾，或存在违反现行相关规范的不得分。</w:t>
      </w:r>
      <w:r>
        <w:rPr>
          <w:rFonts w:hint="eastAsia" w:ascii="宋体" w:hAnsi="宋体" w:cs="宋体"/>
          <w:sz w:val="24"/>
          <w:szCs w:val="24"/>
        </w:rPr>
      </w:r>
      <w:r/>
    </w:p>
    <w:p>
      <w:pPr>
        <w:pStyle w:val="1499"/>
        <w:ind w:firstLine="480"/>
        <w:spacing w:line="360" w:lineRule="auto"/>
        <w:rPr>
          <w:rFonts w:hint="eastAsia"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6）养护管理制度和养护台帐管理方案8分</w:t>
      </w:r>
      <w:r>
        <w:rPr>
          <w:rFonts w:hint="eastAsia" w:ascii="宋体" w:hAnsi="宋体" w:cs="宋体"/>
          <w:b/>
          <w:bCs/>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养护管理制度和养护台帐管理方案包括：①公司管理体系；②养护管理制度及考核制度；③日常养护管理方案；④养护台账管理体系。</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bCs/>
          <w:sz w:val="24"/>
        </w:rPr>
        <w:t xml:space="preserve">上述四项内容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方案内容详实、需求贴合度高、条理清晰且有针对性和条理性的得2分；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方案内容较详实、需求贴合度较高、条理清晰且分析有针对性和条理性的得1分；</w:t>
      </w:r>
      <w:r>
        <w:rPr>
          <w:rFonts w:hint="eastAsia" w:ascii="宋体" w:hAnsi="宋体" w:cs="宋体"/>
          <w:sz w:val="24"/>
          <w:szCs w:val="24"/>
        </w:rPr>
      </w:r>
      <w:r/>
    </w:p>
    <w:p>
      <w:pPr>
        <w:pStyle w:val="1499"/>
        <w:ind w:firstLine="480"/>
        <w:spacing w:line="360" w:lineRule="auto"/>
        <w:rPr>
          <w:rFonts w:hint="eastAsia"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hint="eastAsia" w:ascii="宋体" w:hAnsi="宋体" w:cs="宋体"/>
          <w:sz w:val="24"/>
          <w:szCs w:val="24"/>
        </w:rPr>
      </w:r>
      <w:r/>
    </w:p>
    <w:p>
      <w:pPr>
        <w:pStyle w:val="1499"/>
        <w:ind w:firstLine="480"/>
        <w:spacing w:line="360" w:lineRule="auto"/>
        <w:rPr>
          <w:rFonts w:hint="eastAsia" w:ascii="宋体" w:hAnsi="宋体" w:cs="宋体"/>
          <w:b/>
          <w:bCs/>
          <w:sz w:val="24"/>
          <w:szCs w:val="24"/>
        </w:rPr>
      </w:pPr>
      <w:r>
        <w:rPr>
          <w:rFonts w:hint="eastAsia" w:hAnsi="宋体"/>
          <w:sz w:val="24"/>
          <w:szCs w:val="24"/>
        </w:rPr>
        <w:t xml:space="preserve">（</w:t>
      </w:r>
      <w:r>
        <w:rPr>
          <w:rFonts w:hint="eastAsia" w:ascii="宋体" w:hAnsi="宋体" w:cs="宋体"/>
          <w:b/>
          <w:bCs/>
          <w:sz w:val="24"/>
          <w:szCs w:val="24"/>
        </w:rPr>
        <w:t xml:space="preserve">7）常见病害养护技术方案4分</w:t>
      </w:r>
      <w:r>
        <w:rPr>
          <w:rFonts w:hint="eastAsia" w:ascii="宋体" w:hAnsi="宋体" w:cs="宋体"/>
          <w:b/>
          <w:bCs/>
          <w:sz w:val="24"/>
          <w:szCs w:val="24"/>
        </w:rPr>
      </w:r>
      <w:r/>
    </w:p>
    <w:p>
      <w:pPr>
        <w:pStyle w:val="1499"/>
        <w:ind w:firstLine="480"/>
        <w:jc w:val="left"/>
        <w:spacing w:line="360" w:lineRule="auto"/>
        <w:rPr>
          <w:rFonts w:hint="eastAsia" w:ascii="宋体" w:hAnsi="宋体" w:cs="宋体"/>
          <w:sz w:val="24"/>
          <w:szCs w:val="24"/>
        </w:rPr>
      </w:pPr>
      <w:r>
        <w:rPr>
          <w:rFonts w:hint="eastAsia" w:ascii="宋体" w:hAnsi="宋体" w:cs="宋体"/>
          <w:sz w:val="24"/>
          <w:szCs w:val="24"/>
        </w:rPr>
        <w:t xml:space="preserve">常见病害养护技术方案包括：①常见病害分析阐述；②常见病害对应解决方案。</w:t>
      </w:r>
      <w:r>
        <w:rPr>
          <w:rFonts w:hint="eastAsia" w:ascii="宋体" w:hAnsi="宋体" w:cs="宋体"/>
          <w:sz w:val="24"/>
          <w:szCs w:val="24"/>
        </w:rPr>
      </w:r>
      <w:r/>
    </w:p>
    <w:p>
      <w:pPr>
        <w:pStyle w:val="1499"/>
        <w:ind w:firstLine="480"/>
        <w:jc w:val="left"/>
        <w:spacing w:line="360" w:lineRule="auto"/>
        <w:rPr>
          <w:rFonts w:hint="eastAsia" w:ascii="宋体" w:hAnsi="宋体" w:cs="宋体"/>
          <w:sz w:val="24"/>
          <w:szCs w:val="24"/>
        </w:rPr>
      </w:pPr>
      <w:r>
        <w:rPr>
          <w:rFonts w:hint="eastAsia"/>
          <w:bCs/>
          <w:sz w:val="24"/>
        </w:rPr>
        <w:t xml:space="preserve">上述两项内容</w:t>
      </w:r>
      <w:r>
        <w:rPr>
          <w:rFonts w:hint="eastAsia" w:ascii="宋体" w:hAnsi="宋体" w:cs="宋体"/>
          <w:sz w:val="24"/>
        </w:rPr>
        <w:t xml:space="preserve">每有一项</w:t>
      </w:r>
      <w:r>
        <w:rPr>
          <w:rFonts w:hint="eastAsia" w:ascii="宋体" w:hAnsi="宋体" w:cs="宋体"/>
          <w:sz w:val="24"/>
          <w:szCs w:val="24"/>
        </w:rPr>
        <w:t xml:space="preserve">方案内容详实、需求贴合度高、条理清晰且有针对性和条理性的得2分；</w:t>
      </w:r>
      <w:r>
        <w:rPr>
          <w:rFonts w:hint="eastAsia" w:ascii="宋体" w:hAnsi="宋体" w:cs="宋体"/>
          <w:sz w:val="24"/>
          <w:szCs w:val="24"/>
        </w:rPr>
      </w:r>
      <w:r/>
    </w:p>
    <w:p>
      <w:pPr>
        <w:pStyle w:val="1499"/>
        <w:ind w:firstLine="480"/>
        <w:jc w:val="left"/>
        <w:spacing w:line="360" w:lineRule="auto"/>
        <w:rPr>
          <w:rFonts w:hint="eastAsia" w:ascii="宋体" w:hAnsi="宋体" w:cs="宋体"/>
          <w:sz w:val="24"/>
          <w:szCs w:val="24"/>
        </w:rPr>
      </w:pPr>
      <w:r>
        <w:rPr>
          <w:rFonts w:hint="eastAsia" w:ascii="宋体" w:hAnsi="宋体" w:cs="宋体"/>
          <w:sz w:val="24"/>
          <w:szCs w:val="24"/>
        </w:rPr>
        <w:t xml:space="preserve">每有一项方案内容较详实、需求贴合度较高、条理清晰且分析有针对性和条理性的得1分；</w:t>
      </w:r>
      <w:r>
        <w:rPr>
          <w:rFonts w:hint="eastAsia" w:ascii="宋体" w:hAnsi="宋体" w:cs="宋体"/>
          <w:sz w:val="24"/>
          <w:szCs w:val="24"/>
        </w:rPr>
      </w:r>
      <w:r/>
    </w:p>
    <w:p>
      <w:pPr>
        <w:pStyle w:val="1499"/>
        <w:ind w:firstLine="480"/>
        <w:jc w:val="left"/>
        <w:spacing w:line="360" w:lineRule="auto"/>
        <w:rPr>
          <w:rFonts w:hint="eastAsia" w:ascii="宋体" w:hAnsi="宋体" w:cs="宋体"/>
          <w:sz w:val="24"/>
          <w:szCs w:val="24"/>
        </w:rPr>
      </w:pPr>
      <w:r>
        <w:rPr>
          <w:rFonts w:hint="eastAsia" w:ascii="宋体" w:hAnsi="宋体" w:cs="宋体"/>
          <w:sz w:val="24"/>
          <w:szCs w:val="24"/>
        </w:rPr>
        <w:t xml:space="preserve">未提供方案或存在逻辑错误、前后矛盾，或存在违反现行相关规范的不得分</w:t>
      </w:r>
      <w:r>
        <w:rPr>
          <w:rFonts w:hint="eastAsia" w:ascii="宋体" w:hAnsi="宋体" w:cs="宋体"/>
          <w:sz w:val="24"/>
          <w:szCs w:val="24"/>
        </w:rPr>
      </w:r>
      <w:r/>
    </w:p>
    <w:p>
      <w:pPr>
        <w:pStyle w:val="14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4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
          <w:bCs w:val="0"/>
          <w:color w:val="000000"/>
          <w:sz w:val="24"/>
          <w:szCs w:val="24"/>
          <w:highlight w:val="none"/>
          <w:lang w:eastAsia="zh-CN"/>
        </w:rPr>
      </w:r>
      <w:r/>
    </w:p>
    <w:p>
      <w:pPr>
        <w:pStyle w:val="1499"/>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4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49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499"/>
        <w:rPr>
          <w:rFonts w:ascii="黑体" w:eastAsia="黑体"/>
          <w:bCs/>
          <w:color w:val="000000"/>
          <w:sz w:val="32"/>
          <w:highlight w:val="none"/>
        </w:rPr>
        <w:outlineLvl w:val="9"/>
      </w:pPr>
      <w:r>
        <w:rPr>
          <w:rFonts w:ascii="黑体" w:eastAsia="黑体"/>
          <w:bCs/>
          <w:color w:val="000000"/>
          <w:sz w:val="32"/>
          <w:highlight w:val="none"/>
        </w:rPr>
      </w:r>
      <w:r/>
    </w:p>
    <w:p>
      <w:pPr>
        <w:pStyle w:val="1499"/>
        <w:rPr>
          <w:rFonts w:ascii="黑体" w:eastAsia="黑体"/>
          <w:bCs/>
          <w:color w:val="000000"/>
          <w:sz w:val="32"/>
          <w:highlight w:val="none"/>
        </w:rPr>
        <w:outlineLvl w:val="9"/>
      </w:pPr>
      <w:r>
        <w:rPr>
          <w:rFonts w:ascii="黑体" w:eastAsia="黑体"/>
          <w:bCs/>
          <w:color w:val="000000"/>
          <w:sz w:val="3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49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49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532"/>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499"/>
        <w:rPr>
          <w:rFonts w:hint="eastAsia" w:ascii="宋体" w:hAnsi="宋体" w:cs="宋体"/>
          <w:color w:val="000000"/>
          <w:highlight w:val="none"/>
        </w:rPr>
        <w:outlineLvl w:val="9"/>
      </w:pPr>
      <w:r>
        <w:rPr>
          <w:rFonts w:hint="eastAsia" w:ascii="宋体" w:hAnsi="宋体" w:cs="宋体"/>
          <w:color w:val="000000"/>
          <w:highlight w:val="none"/>
        </w:rPr>
      </w:r>
      <w:r/>
    </w:p>
    <w:p>
      <w:pPr>
        <w:pStyle w:val="1499"/>
        <w:spacing w:line="360" w:lineRule="auto"/>
        <w:rPr>
          <w:rFonts w:hint="eastAsia" w:ascii="宋体" w:hAnsi="宋体" w:eastAsia="宋体" w:cs="宋体"/>
          <w:bCs/>
          <w:color w:val="000000"/>
          <w:sz w:val="30"/>
          <w:szCs w:val="30"/>
          <w:highlight w:val="yellow"/>
          <w:lang w:eastAsia="zh-CN"/>
        </w:rPr>
        <w:outlineLvl w:val="9"/>
      </w:pPr>
      <w:r/>
      <w:bookmarkStart w:id="37" w:name="_Toc3725"/>
      <w:r/>
      <w:bookmarkStart w:id="38" w:name="_Toc31708"/>
      <w:r>
        <w:rPr>
          <w:rFonts w:hint="eastAsia" w:ascii="宋体" w:hAnsi="宋体" w:cs="宋体"/>
          <w:bCs/>
          <w:color w:val="000000"/>
          <w:sz w:val="30"/>
          <w:szCs w:val="30"/>
          <w:highlight w:val="none"/>
        </w:rPr>
        <w:t xml:space="preserve">采购项目编号：</w:t>
      </w:r>
      <w:bookmarkEnd w:id="37"/>
      <w:r/>
      <w:bookmarkEnd w:id="38"/>
      <w:r>
        <w:rPr>
          <w:rFonts w:hint="eastAsia" w:ascii="宋体" w:hAnsi="宋体" w:eastAsia="宋体" w:cs="宋体"/>
          <w:bCs/>
          <w:color w:val="000000"/>
          <w:sz w:val="30"/>
          <w:szCs w:val="30"/>
          <w:highlight w:val="yellow"/>
          <w:lang w:eastAsia="zh-CN"/>
        </w:rPr>
      </w:r>
      <w:r/>
    </w:p>
    <w:p>
      <w:pPr>
        <w:pStyle w:val="1499"/>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rPr>
      </w:r>
      <w:r/>
    </w:p>
    <w:p>
      <w:pPr>
        <w:pStyle w:val="149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49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499"/>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9" w:name="一．报价函（格式）"/>
      <w:r/>
      <w:bookmarkEnd w:id="39"/>
      <w:r>
        <w:rPr>
          <w:rFonts w:hint="eastAsia" w:ascii="宋体" w:hAnsi="宋体" w:cs="宋体"/>
          <w:bCs/>
          <w:color w:val="000000"/>
          <w:sz w:val="28"/>
          <w:szCs w:val="28"/>
          <w:highlight w:val="none"/>
        </w:rPr>
      </w:r>
      <w:r/>
    </w:p>
    <w:p>
      <w:pPr>
        <w:pStyle w:val="1499"/>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499"/>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499"/>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99"/>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499"/>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499"/>
        <w:numPr>
          <w:ilvl w:val="0"/>
          <w:numId w:val="5"/>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54"/>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554"/>
          <w:rFonts w:hint="eastAsia"/>
          <w:bCs/>
          <w:color w:val="000000"/>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499"/>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499"/>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rPr>
          <w:rFonts w:hint="eastAsia" w:ascii="宋体" w:hAnsi="宋体" w:cs="宋体"/>
          <w:bCs/>
          <w:color w:val="000000"/>
          <w:sz w:val="24"/>
          <w:szCs w:val="24"/>
          <w:highlight w:val="none"/>
        </w:rPr>
      </w:r>
      <w:r/>
    </w:p>
    <w:p>
      <w:pPr>
        <w:pStyle w:val="149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49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center"/>
        <w:rPr>
          <w:rFonts w:hint="eastAsia" w:ascii="宋体" w:hAnsi="宋体" w:cs="宋体"/>
          <w:bCs/>
          <w:color w:val="000000"/>
          <w:sz w:val="24"/>
          <w:szCs w:val="24"/>
          <w:highlight w:val="none"/>
        </w:rPr>
        <w:outlineLvl w:val="9"/>
      </w:pPr>
      <w:r/>
      <w:bookmarkStart w:id="40" w:name="报价方关于资格的声明函（格式）"/>
      <w:r/>
      <w:bookmarkEnd w:id="40"/>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499"/>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499"/>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49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23"/>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49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41" w:name="_Toc2444"/>
      <w:r/>
      <w:bookmarkStart w:id="42" w:name="_Toc32348"/>
      <w:r>
        <w:rPr>
          <w:rFonts w:hint="eastAsia" w:ascii="宋体" w:hAnsi="宋体" w:cs="宋体"/>
          <w:bCs/>
          <w:color w:val="000000"/>
          <w:sz w:val="24"/>
          <w:szCs w:val="24"/>
          <w:highlight w:val="none"/>
        </w:rPr>
      </w:r>
      <w:r/>
    </w:p>
    <w:p>
      <w:pPr>
        <w:pStyle w:val="1499"/>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41"/>
      <w:r/>
      <w:bookmarkEnd w:id="42"/>
      <w:r>
        <w:rPr>
          <w:rFonts w:hint="eastAsia" w:ascii="宋体" w:hAnsi="宋体" w:cs="宋体"/>
          <w:bCs/>
          <w:color w:val="000000"/>
          <w:sz w:val="24"/>
          <w:szCs w:val="24"/>
          <w:highlight w:val="none"/>
        </w:rPr>
      </w:r>
      <w:r/>
    </w:p>
    <w:p>
      <w:pPr>
        <w:pStyle w:val="1499"/>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499"/>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499"/>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499"/>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73505"/>
                <wp:effectExtent l="0" t="0" r="0" b="0"/>
                <wp:docPr id="19"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9"/>
                            </w:pPr>
                            <w:r/>
                            <w:r/>
                          </w:p>
                        </w:txbxContent>
                      </wps:txbx>
                      <wps:bodyPr wrap="square" upright="1"/>
                    </wps:wsp>
                  </a:graphicData>
                </a:graphic>
              </wp:inline>
            </w:drawing>
          </mc:Choice>
          <mc:Fallback>
            <w:pict>
              <v:shape id="shape 18" o:spid="_x0000_s18" o:spt="202" type="#_x0000_t202" style="width:189.0pt;height:108.1pt;mso-wrap-distance-left:0.0pt;mso-wrap-distance-top:0.0pt;mso-wrap-distance-right:0.0pt;mso-wrap-distance-bottom:0.0pt;visibility:visible;" fillcolor="#FFFFFF" strokecolor="#000000">
                <v:textbox inset="0,0,0,0">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1570" cy="1375410"/>
                <wp:effectExtent l="0" t="0" r="0" b="0"/>
                <wp:docPr id="20"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9"/>
                            </w:pPr>
                            <w:r/>
                            <w:r/>
                          </w:p>
                        </w:txbxContent>
                      </wps:txbx>
                      <wps:bodyPr wrap="square" upright="1"/>
                    </wps:wsp>
                  </a:graphicData>
                </a:graphic>
              </wp:inline>
            </w:drawing>
          </mc:Choice>
          <mc:Fallback>
            <w:pict>
              <v:shape id="shape 19" o:spid="_x0000_s19" o:spt="202" type="#_x0000_t202" style="width:189.1pt;height:108.3pt;mso-wrap-distance-left:0.0pt;mso-wrap-distance-top:0.0pt;mso-wrap-distance-right:0.0pt;mso-wrap-distance-bottom:0.0pt;visibility:visible;" fillcolor="#FFFFFF" strokecolor="#000000">
                <v:textbox inset="0,0,0,0">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rFonts w:hint="eastAsia"/>
          <w:color w:val="000000"/>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9"/>
                            </w:pPr>
                            <w:r/>
                            <w:r/>
                          </w:p>
                        </w:txbxContent>
                      </wps:txbx>
                      <wps:bodyPr wrap="square" upright="1"/>
                    </wps:wsp>
                  </a:graphicData>
                </a:graphic>
              </wp:anchor>
            </w:drawing>
          </mc:Choice>
          <mc:Fallback>
            <w:pict>
              <v:shape id="shape 20" o:spid="_x0000_s20" o:spt="202" type="#_x0000_t202" style="position:absolute;z-index:251658243;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9"/>
                            </w:pPr>
                            <w:r/>
                            <w:r/>
                          </w:p>
                        </w:txbxContent>
                      </wps:txbx>
                      <wps:bodyPr wrap="square" upright="1"/>
                    </wps:wsp>
                  </a:graphicData>
                </a:graphic>
              </wp:anchor>
            </w:drawing>
          </mc:Choice>
          <mc:Fallback>
            <w:pict>
              <v:shape id="shape 21" o:spid="_x0000_s21" o:spt="202" type="#_x0000_t202" style="position:absolute;z-index:251658244;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499"/>
        <w:jc w:val="center"/>
        <w:spacing w:line="360" w:lineRule="auto"/>
        <w:rPr>
          <w:rFonts w:ascii="宋体" w:hAnsi="宋体"/>
          <w:b/>
          <w:sz w:val="28"/>
          <w:szCs w:val="28"/>
          <w:highlight w:val="none"/>
        </w:rPr>
      </w:pPr>
      <w:r>
        <w:rPr>
          <w:rFonts w:ascii="宋体" w:hAnsi="宋体"/>
          <w:b/>
          <w:sz w:val="28"/>
          <w:szCs w:val="28"/>
          <w:highlight w:val="none"/>
        </w:rPr>
      </w:r>
      <w:r/>
    </w:p>
    <w:p>
      <w:pPr>
        <w:pStyle w:val="1499"/>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499"/>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499"/>
        <w:ind w:firstLine="612"/>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499"/>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499"/>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400935" cy="1373505"/>
                <wp:effectExtent l="0" t="0" r="0" b="0"/>
                <wp:wrapNone/>
                <wp:docPr id="23"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9"/>
                            </w:pPr>
                            <w:r/>
                            <w:r/>
                          </w:p>
                        </w:txbxContent>
                      </wps:txbx>
                      <wps:bodyPr wrap="square" upright="1"/>
                    </wps:wsp>
                  </a:graphicData>
                </a:graphic>
              </wp:anchor>
            </w:drawing>
          </mc:Choice>
          <mc:Fallback>
            <w:pict>
              <v:shape id="shape 22" o:spid="_x0000_s22" o:spt="202" type="#_x0000_t202" style="position:absolute;z-index:251658241;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401570" cy="1375410"/>
                <wp:effectExtent l="0" t="0" r="0" b="0"/>
                <wp:wrapNone/>
                <wp:docPr id="24"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9"/>
                            </w:pPr>
                            <w:r/>
                            <w:r/>
                          </w:p>
                        </w:txbxContent>
                      </wps:txbx>
                      <wps:bodyPr wrap="square" upright="1"/>
                    </wps:wsp>
                  </a:graphicData>
                </a:graphic>
              </wp:anchor>
            </w:drawing>
          </mc:Choice>
          <mc:Fallback>
            <w:pict>
              <v:shape id="shape 23" o:spid="_x0000_s23" o:spt="202" type="#_x0000_t202" style="position:absolute;z-index:251658242;o:allowoverlap:true;o:allowincell:true;mso-position-horizontal-relative:text;margin-left:0.0pt;mso-position-horizontal:absolute;mso-position-vertical-relative:text;margin-top:0.0pt;mso-position-vertical:absolute;width:189.1pt;height:108.3pt;mso-wrap-distance-left:9.0pt;mso-wrap-distance-top:0.0pt;mso-wrap-distance-right:9.0pt;mso-wrap-distance-bottom:0.0pt;visibility:visible;" fillcolor="#FFFFFF" strokecolor="#000000">
                <v:textbox inset="0,0,0,0">
                  <w:txbxContent>
                    <w:p>
                      <w:pPr>
                        <w:pStyle w:val="149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bookmarkStart w:id="43" w:name="_Toc7396"/>
      <w:r/>
      <w:bookmarkStart w:id="44" w:name="_Toc1904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3"/>
      <w:r/>
      <w:bookmarkEnd w:id="44"/>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rPr>
          <w:rFonts w:hint="eastAsia" w:ascii="宋体" w:hAnsi="宋体" w:cs="宋体"/>
          <w:b w:val="0"/>
          <w:bCs w:val="0"/>
          <w:color w:val="000000"/>
          <w:sz w:val="24"/>
          <w:szCs w:val="24"/>
          <w:highlight w:val="none"/>
        </w:rPr>
      </w:r>
      <w:r/>
    </w:p>
    <w:p>
      <w:pPr>
        <w:pStyle w:val="1523"/>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499"/>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1．本公司（单位）</w:t>
      </w:r>
      <w:r>
        <w:rPr>
          <w:rFonts w:hint="eastAsia" w:ascii="宋体" w:hAnsi="宋体" w:cs="宋体"/>
          <w:bCs/>
          <w:color w:val="000000"/>
          <w:sz w:val="24"/>
          <w:szCs w:val="24"/>
          <w:highlight w:val="none"/>
        </w:rPr>
        <w:t xml:space="preserve">具备履行合同所必需的设备和专业技术能力；</w:t>
      </w:r>
      <w:r>
        <w:rPr>
          <w:rFonts w:hint="eastAsia" w:ascii="宋体" w:hAnsi="宋体" w:cs="宋体"/>
          <w:bCs/>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本公司未被“</w:t>
      </w:r>
      <w:r>
        <w:rPr>
          <w:rFonts w:hint="eastAsia" w:ascii="宋体" w:hAnsi="宋体" w:cs="宋体"/>
          <w:bCs/>
          <w:color w:val="000000"/>
          <w:sz w:val="24"/>
          <w:szCs w:val="24"/>
          <w:highlight w:val="none"/>
        </w:rPr>
        <w:t xml:space="preserve">信用中国</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网站（</w:t>
      </w:r>
      <w:r>
        <w:rPr>
          <w:rFonts w:hint="eastAsia" w:ascii="宋体" w:hAnsi="宋体" w:cs="宋体"/>
          <w:bCs/>
          <w:color w:val="000000"/>
          <w:sz w:val="24"/>
          <w:szCs w:val="24"/>
          <w:highlight w:val="none"/>
          <w:u w:val="none"/>
        </w:rPr>
        <w:t xml:space="preserve">www.creditchina.gov.cn</w:t>
      </w:r>
      <w:r>
        <w:rPr>
          <w:rFonts w:hint="eastAsia" w:ascii="宋体" w:hAnsi="宋体" w:cs="宋体"/>
          <w:bCs/>
          <w:color w:val="000000"/>
          <w:sz w:val="24"/>
          <w:szCs w:val="24"/>
          <w:highlight w:val="none"/>
        </w:rPr>
        <w:t xml:space="preserve">）、中国政府采购网(www.ccgp.gov.cn)</w:t>
      </w:r>
      <w:r>
        <w:rPr>
          <w:rFonts w:hint="eastAsia" w:ascii="宋体" w:hAnsi="宋体" w:cs="宋体"/>
          <w:color w:val="000000"/>
          <w:sz w:val="24"/>
          <w:szCs w:val="24"/>
          <w:highlight w:val="none"/>
        </w:rPr>
        <w:t xml:space="preserve">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49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right="480" w:firstLine="4200"/>
        <w:jc w:val="right"/>
        <w:spacing w:before="24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ind w:firstLine="96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
          <w:color w:val="000000"/>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 </w:t>
      </w:r>
      <w:r>
        <w:rPr>
          <w:rFonts w:hint="eastAsia" w:ascii="宋体" w:hAnsi="宋体" w:cs="宋体"/>
          <w:bCs/>
          <w:color w:val="000000"/>
          <w:sz w:val="24"/>
          <w:szCs w:val="24"/>
          <w:highlight w:val="none"/>
        </w:rPr>
      </w:r>
      <w:r/>
    </w:p>
    <w:p>
      <w:pPr>
        <w:pStyle w:val="1518"/>
        <w:rPr>
          <w:rFonts w:hint="eastAsia"/>
          <w:color w:val="000000"/>
          <w:highlight w:val="none"/>
        </w:rPr>
        <w:outlineLvl w:val="9"/>
      </w:pPr>
      <w:r>
        <w:rPr>
          <w:rFonts w:hint="eastAsia"/>
          <w:color w:val="000000"/>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rFonts w:hint="eastAsia" w:ascii="宋体" w:hAnsi="宋体" w:cs="宋体"/>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trHeight w:val="993"/>
        </w:trPr>
        <w:tc>
          <w:tcPr>
            <w:tcW w:w="2907" w:type="dxa"/>
            <w:vAlign w:val="center"/>
            <w:textDirection w:val="lrTb"/>
            <w:noWrap w:val="false"/>
          </w:tcPr>
          <w:p>
            <w:pPr>
              <w:pStyle w:val="1518"/>
              <w:jc w:val="center"/>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5374" w:type="dxa"/>
            <w:vAlign w:val="center"/>
            <w:textDirection w:val="lrTb"/>
            <w:noWrap w:val="false"/>
          </w:tcPr>
          <w:p>
            <w:pPr>
              <w:pStyle w:val="1518"/>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1031"/>
        </w:trPr>
        <w:tc>
          <w:tcPr>
            <w:tcW w:w="2907" w:type="dxa"/>
            <w:vAlign w:val="center"/>
            <w:textDirection w:val="lrTb"/>
            <w:noWrap w:val="false"/>
          </w:tcPr>
          <w:p>
            <w:pPr>
              <w:pStyle w:val="1499"/>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项目总报价</w:t>
            </w:r>
            <w:r>
              <w:rPr>
                <w:rFonts w:hint="eastAsia" w:ascii="宋体" w:hAnsi="宋体" w:cs="宋体"/>
                <w:color w:val="000000"/>
                <w:sz w:val="24"/>
                <w:szCs w:val="24"/>
                <w:highlight w:val="none"/>
              </w:rPr>
            </w:r>
            <w:r/>
          </w:p>
        </w:tc>
        <w:tc>
          <w:tcPr>
            <w:tcW w:w="5374" w:type="dxa"/>
            <w:vAlign w:val="center"/>
            <w:textDirection w:val="lrTb"/>
            <w:noWrap w:val="false"/>
          </w:tcPr>
          <w:p>
            <w:pPr>
              <w:pStyle w:val="1499"/>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9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499"/>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服务期</w:t>
            </w:r>
            <w:r>
              <w:rPr>
                <w:rFonts w:hint="eastAsia" w:ascii="宋体" w:hAnsi="宋体" w:cs="宋体"/>
                <w:color w:val="000000"/>
                <w:sz w:val="24"/>
                <w:szCs w:val="24"/>
                <w:highlight w:val="none"/>
              </w:rPr>
            </w:r>
            <w:r/>
          </w:p>
        </w:tc>
        <w:tc>
          <w:tcPr>
            <w:tcW w:w="5374" w:type="dxa"/>
            <w:vAlign w:val="center"/>
            <w:textDirection w:val="lrTb"/>
            <w:noWrap w:val="false"/>
          </w:tcPr>
          <w:p>
            <w:pPr>
              <w:pStyle w:val="149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499"/>
              <w:jc w:val="center"/>
              <w:spacing w:line="300" w:lineRule="auto"/>
              <w:rPr>
                <w:rFonts w:hint="eastAsia" w:ascii="宋体" w:hAnsi="宋体" w:eastAsia="宋体" w:cs="宋体"/>
                <w:color w:val="000000"/>
                <w:sz w:val="24"/>
                <w:szCs w:val="24"/>
                <w:highlight w:val="none"/>
                <w:lang w:eastAsia="zh-CN"/>
              </w:rPr>
              <w:outlineLvl w:val="9"/>
            </w:pPr>
            <w:r>
              <w:rPr>
                <w:rFonts w:hint="eastAsia" w:ascii="宋体" w:hAnsi="宋体"/>
                <w:bCs/>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eastAsia="zh-CN"/>
              </w:rPr>
            </w:r>
            <w:r/>
          </w:p>
        </w:tc>
        <w:tc>
          <w:tcPr>
            <w:tcW w:w="5374" w:type="dxa"/>
            <w:vAlign w:val="center"/>
            <w:textDirection w:val="lrTb"/>
            <w:noWrap w:val="false"/>
          </w:tcPr>
          <w:p>
            <w:pPr>
              <w:pStyle w:val="149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pStyle w:val="1499"/>
        <w:spacing w:before="5"/>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575"/>
        <w:ind w:firstLine="0"/>
        <w:rPr>
          <w:rFonts w:hint="eastAsia" w:ascii="宋体" w:hAnsi="宋体" w:cs="宋体"/>
          <w:color w:val="000000"/>
          <w:highlight w:val="none"/>
        </w:rPr>
        <w:outlineLvl w:val="9"/>
      </w:pPr>
      <w:r>
        <w:rPr>
          <w:rFonts w:hint="eastAsia" w:ascii="宋体" w:hAnsi="宋体" w:cs="宋体"/>
          <w:color w:val="000000"/>
          <w:highlight w:val="none"/>
        </w:rPr>
      </w:r>
      <w:r/>
    </w:p>
    <w:p>
      <w:pPr>
        <w:pStyle w:val="1499"/>
        <w:ind w:firstLine="480"/>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57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5"/>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ind w:firstLine="28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2880"/>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499"/>
        <w:ind w:left="720" w:hanging="720"/>
        <w:spacing w:line="400" w:lineRule="exact"/>
        <w:rPr>
          <w:rFonts w:hint="eastAsia" w:ascii="宋体" w:hAnsi="宋体" w:cs="宋体"/>
          <w:bCs/>
          <w:color w:val="000000"/>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499"/>
        <w:ind w:firstLine="560"/>
        <w:jc w:val="center"/>
        <w:spacing w:line="480" w:lineRule="exact"/>
        <w:rPr>
          <w:rFonts w:hint="eastAsia" w:ascii="宋体" w:hAnsi="宋体" w:eastAsia="宋体" w:cs="宋体"/>
          <w:bCs/>
          <w:color w:val="000000"/>
          <w:sz w:val="28"/>
          <w:szCs w:val="28"/>
          <w:highlight w:val="none"/>
        </w:rPr>
        <w:outlineLvl w:val="9"/>
      </w:pPr>
      <w:r/>
      <w:bookmarkStart w:id="45" w:name="_Toc27474"/>
      <w:r>
        <w:rPr>
          <w:rFonts w:hint="eastAsia" w:ascii="宋体" w:hAnsi="宋体" w:eastAsia="宋体" w:cs="宋体"/>
          <w:bCs/>
          <w:color w:val="000000"/>
          <w:sz w:val="28"/>
          <w:szCs w:val="28"/>
          <w:highlight w:val="none"/>
        </w:rPr>
        <w:t xml:space="preserve">明细报价表</w:t>
      </w:r>
      <w:bookmarkEnd w:id="45"/>
      <w:r>
        <w:rPr>
          <w:rFonts w:hint="eastAsia" w:ascii="宋体" w:hAnsi="宋体" w:eastAsia="宋体" w:cs="宋体"/>
          <w:bCs/>
          <w:color w:val="000000"/>
          <w:sz w:val="28"/>
          <w:szCs w:val="28"/>
          <w:highlight w:val="none"/>
        </w:rPr>
      </w:r>
      <w:r/>
    </w:p>
    <w:p>
      <w:pPr>
        <w:pStyle w:val="1499"/>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rPr>
        <w:t xml:space="preserve">项目名称：</w:t>
      </w:r>
      <w:r>
        <w:rPr>
          <w:rFonts w:hint="eastAsia" w:ascii="宋体" w:hAnsi="宋体"/>
          <w:bCs/>
          <w:sz w:val="24"/>
          <w:szCs w:val="24"/>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p>
      <w:pPr>
        <w:pStyle w:val="1532"/>
        <w:tabs>
          <w:tab w:val="center" w:pos="4153" w:leader="none"/>
          <w:tab w:val="right" w:pos="8306" w:leader="none"/>
        </w:tabs>
        <w:rPr>
          <w:rFonts w:hint="eastAsia"/>
        </w:rPr>
      </w:pPr>
      <w:r>
        <w:rPr>
          <w:rFonts w:hint="eastAsia"/>
        </w:rPr>
      </w:r>
      <w:r/>
    </w:p>
    <w:p>
      <w:pPr>
        <w:pStyle w:val="1532"/>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499"/>
        <w:ind w:firstLine="480"/>
        <w:jc w:val="right"/>
        <w:spacing w:line="480" w:lineRule="exact"/>
        <w:rPr>
          <w:rFonts w:hint="eastAsia" w:ascii="宋体" w:hAnsi="宋体" w:eastAsia="宋体" w:cs="宋体"/>
          <w:b/>
          <w:bCs/>
          <w:color w:val="000000"/>
          <w:sz w:val="24"/>
          <w:szCs w:val="24"/>
          <w:highlight w:val="none"/>
        </w:rPr>
        <w:outlineLvl w:val="9"/>
      </w:pPr>
      <w:r/>
      <w:bookmarkStart w:id="46" w:name="_Toc17818"/>
      <w:r/>
      <w:bookmarkStart w:id="47" w:name="_Toc11575"/>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49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49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499"/>
        <w:spacing w:line="480" w:lineRule="auto"/>
        <w:rPr>
          <w:rFonts w:hint="eastAsia"/>
        </w:rPr>
        <w:outlineLvl w:val="9"/>
      </w:pPr>
      <w:r>
        <w:rPr>
          <w:rFonts w:hint="eastAsia" w:ascii="宋体" w:hAnsi="宋体" w:cs="宋体"/>
          <w:b/>
          <w:color w:val="000000"/>
          <w:sz w:val="24"/>
          <w:szCs w:val="24"/>
          <w:highlight w:val="none"/>
        </w:rPr>
        <w:t xml:space="preserve">注：投标供应商应当根据“项目技术要求和有关说明”的内容在详细填写。</w:t>
      </w:r>
      <w:r>
        <w:rPr>
          <w:rFonts w:hint="eastAsia"/>
        </w:rPr>
      </w:r>
      <w:r/>
    </w:p>
    <w:p>
      <w:pPr>
        <w:pStyle w:val="1499"/>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6"/>
      <w:r/>
      <w:bookmarkEnd w:id="47"/>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499"/>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499"/>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9"/>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18"/>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499"/>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518"/>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47"/>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547"/>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bookmarkStart w:id="48" w:name="_Toc4377"/>
      <w:r/>
      <w:bookmarkStart w:id="49" w:name="_Toc28479"/>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8"/>
      <w:r/>
      <w:bookmarkEnd w:id="49"/>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20"/>
        <w:jc w:val="center"/>
        <w:rPr>
          <w:rFonts w:hint="eastAsia" w:ascii="宋体" w:hAnsi="宋体" w:cs="宋体"/>
          <w:bCs/>
          <w:color w:val="000000"/>
          <w:sz w:val="24"/>
          <w:szCs w:val="24"/>
          <w:highlight w:val="none"/>
        </w:rPr>
        <w:outlineLvl w:val="9"/>
      </w:pPr>
      <w:r/>
      <w:bookmarkStart w:id="50" w:name="_Toc25155"/>
      <w:r/>
      <w:bookmarkStart w:id="51" w:name="_Toc27971"/>
      <w:r>
        <w:rPr>
          <w:rFonts w:hint="eastAsia" w:ascii="宋体" w:hAnsi="宋体" w:cs="宋体"/>
          <w:bCs/>
          <w:color w:val="000000"/>
          <w:sz w:val="24"/>
          <w:szCs w:val="24"/>
          <w:highlight w:val="none"/>
        </w:rPr>
        <w:t xml:space="preserve">投标偏离表</w:t>
      </w:r>
      <w:bookmarkEnd w:id="50"/>
      <w:r/>
      <w:bookmarkEnd w:id="51"/>
      <w:r>
        <w:rPr>
          <w:rFonts w:hint="eastAsia" w:ascii="宋体" w:hAnsi="宋体" w:cs="宋体"/>
          <w:bCs/>
          <w:color w:val="000000"/>
          <w:sz w:val="24"/>
          <w:szCs w:val="24"/>
          <w:highlight w:val="none"/>
        </w:rPr>
      </w:r>
      <w:r/>
    </w:p>
    <w:p>
      <w:pPr>
        <w:pStyle w:val="1499"/>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项目名称：</w:t>
      </w:r>
      <w:r>
        <w:rPr>
          <w:rFonts w:hint="eastAsia" w:ascii="宋体" w:hAnsi="宋体" w:cs="宋体"/>
          <w:bCs/>
          <w:color w:val="000000"/>
          <w:sz w:val="24"/>
          <w:szCs w:val="24"/>
          <w:highlight w:val="none"/>
        </w:rPr>
      </w:r>
      <w:r/>
    </w:p>
    <w:p>
      <w:pPr>
        <w:pStyle w:val="1499"/>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3120"/>
        <w:rPr>
          <w:rFonts w:hint="eastAsia" w:ascii="宋体" w:hAnsi="宋体" w:cs="宋体"/>
          <w:b/>
          <w:bCs/>
          <w:color w:val="000000"/>
          <w:sz w:val="24"/>
          <w:szCs w:val="24"/>
          <w:highlight w:val="none"/>
        </w:rPr>
        <w:outlineLvl w:val="9"/>
      </w:pPr>
      <w:r/>
      <w:bookmarkStart w:id="52" w:name="_Toc24453"/>
      <w:r/>
      <w:bookmarkStart w:id="53" w:name="_Toc31759"/>
      <w:r>
        <w:rPr>
          <w:rFonts w:hint="eastAsia" w:ascii="宋体" w:hAnsi="宋体" w:cs="宋体"/>
          <w:b/>
          <w:bCs/>
          <w:color w:val="000000"/>
          <w:sz w:val="24"/>
          <w:szCs w:val="24"/>
          <w:highlight w:val="none"/>
        </w:rPr>
        <w:t xml:space="preserve">法定代表人或法定代表人授权代表签字或盖章：</w:t>
      </w:r>
      <w:bookmarkEnd w:id="52"/>
      <w:r/>
      <w:bookmarkEnd w:id="53"/>
      <w:r>
        <w:rPr>
          <w:rFonts w:hint="eastAsia" w:ascii="宋体" w:hAnsi="宋体" w:cs="宋体"/>
          <w:b/>
          <w:bCs/>
          <w:color w:val="000000"/>
          <w:sz w:val="24"/>
          <w:szCs w:val="24"/>
          <w:highlight w:val="none"/>
        </w:rPr>
      </w:r>
      <w:r/>
    </w:p>
    <w:p>
      <w:pPr>
        <w:pStyle w:val="1518"/>
        <w:ind w:left="7200" w:hanging="7200"/>
        <w:rPr>
          <w:rFonts w:eastAsia="宋体"/>
          <w:color w:val="000000"/>
          <w:highlight w:val="none"/>
        </w:rPr>
        <w:outlineLvl w:val="9"/>
      </w:pPr>
      <w:r>
        <w:rPr>
          <w:rFonts w:hint="eastAsia" w:ascii="宋体" w:hAnsi="宋体" w:eastAsia="宋体" w:cs="宋体"/>
          <w:b/>
          <w:color w:val="000000"/>
          <w:sz w:val="24"/>
          <w:szCs w:val="24"/>
          <w:highlight w:val="none"/>
        </w:rPr>
        <w:t xml:space="preserve">                                                                  日  期：</w:t>
      </w:r>
      <w:r>
        <w:rPr>
          <w:rFonts w:eastAsia="宋体"/>
          <w:color w:val="000000"/>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bookmarkStart w:id="54" w:name="_Toc2067"/>
      <w:r/>
      <w:bookmarkStart w:id="55" w:name="_Toc8176"/>
      <w:r>
        <w:rPr>
          <w:rFonts w:hint="eastAsia" w:ascii="宋体" w:hAnsi="宋体" w:cs="宋体"/>
          <w:bCs/>
          <w:color w:val="000000"/>
          <w:sz w:val="24"/>
          <w:szCs w:val="24"/>
          <w:highlight w:val="none"/>
        </w:rPr>
        <w:t xml:space="preserve">注：（1）本表不得删除，可自行延长；</w:t>
      </w:r>
      <w:bookmarkEnd w:id="54"/>
      <w:r/>
      <w:bookmarkEnd w:id="55"/>
      <w:r>
        <w:rPr>
          <w:rFonts w:hint="eastAsia" w:ascii="宋体" w:hAnsi="宋体" w:cs="宋体"/>
          <w:bCs/>
          <w:color w:val="000000"/>
          <w:sz w:val="24"/>
          <w:szCs w:val="24"/>
          <w:highlight w:val="none"/>
        </w:rPr>
      </w:r>
      <w:r/>
    </w:p>
    <w:p>
      <w:pPr>
        <w:pStyle w:val="1499"/>
        <w:ind w:left="-214" w:firstLine="720"/>
        <w:rPr>
          <w:rFonts w:hint="eastAsia" w:ascii="宋体" w:hAnsi="宋体" w:cs="宋体"/>
          <w:bCs/>
          <w:color w:val="000000"/>
          <w:sz w:val="24"/>
          <w:szCs w:val="24"/>
          <w:highlight w:val="none"/>
        </w:rPr>
        <w:outlineLvl w:val="9"/>
      </w:pPr>
      <w:r/>
      <w:bookmarkStart w:id="56" w:name="_Toc22220"/>
      <w:r/>
      <w:bookmarkStart w:id="57" w:name="_Toc511"/>
      <w:r>
        <w:rPr>
          <w:rFonts w:hint="eastAsia" w:ascii="宋体" w:hAnsi="宋体" w:cs="宋体"/>
          <w:bCs/>
          <w:color w:val="000000"/>
          <w:sz w:val="24"/>
          <w:szCs w:val="24"/>
          <w:highlight w:val="none"/>
        </w:rPr>
        <w:t xml:space="preserve">（2）如无任何服务偏离，请于本表“偏离说明”中注明“无偏离”；</w:t>
      </w:r>
      <w:bookmarkEnd w:id="56"/>
      <w:r/>
      <w:bookmarkEnd w:id="57"/>
      <w:r>
        <w:rPr>
          <w:rFonts w:hint="eastAsia" w:ascii="宋体" w:hAnsi="宋体" w:cs="宋体"/>
          <w:bCs/>
          <w:color w:val="000000"/>
          <w:sz w:val="24"/>
          <w:szCs w:val="24"/>
          <w:highlight w:val="none"/>
        </w:rPr>
      </w:r>
      <w:r/>
    </w:p>
    <w:p>
      <w:pPr>
        <w:pStyle w:val="1499"/>
        <w:ind w:firstLine="480"/>
        <w:rPr>
          <w:rFonts w:hint="eastAsia" w:ascii="宋体" w:hAnsi="宋体" w:cs="宋体"/>
          <w:bCs/>
          <w:color w:val="000000"/>
          <w:sz w:val="24"/>
          <w:szCs w:val="24"/>
          <w:highlight w:val="none"/>
        </w:rPr>
        <w:outlineLvl w:val="9"/>
      </w:pPr>
      <w:r/>
      <w:bookmarkStart w:id="58" w:name="_Toc10188"/>
      <w:r/>
      <w:bookmarkStart w:id="59" w:name="_Toc9412"/>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8"/>
      <w:r/>
      <w:bookmarkEnd w:id="59"/>
      <w:r>
        <w:rPr>
          <w:rFonts w:hint="eastAsia" w:ascii="宋体" w:hAnsi="宋体" w:cs="宋体"/>
          <w:bCs/>
          <w:color w:val="000000"/>
          <w:sz w:val="24"/>
          <w:szCs w:val="24"/>
          <w:highlight w:val="none"/>
        </w:rPr>
      </w:r>
      <w:r/>
    </w:p>
    <w:p>
      <w:pPr>
        <w:pStyle w:val="157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5"/>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5"/>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）拟投入人员一览表</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center"/>
        <w:rPr>
          <w:rFonts w:hint="eastAsia" w:ascii="宋体" w:hAnsi="宋体" w:cs="宋体"/>
          <w:b/>
          <w:color w:val="000000"/>
          <w:sz w:val="24"/>
          <w:szCs w:val="24"/>
          <w:highlight w:val="none"/>
        </w:rPr>
        <w:outlineLvl w:val="9"/>
      </w:pPr>
      <w:r>
        <w:rPr>
          <w:rFonts w:hint="eastAsia" w:ascii="宋体" w:hAnsi="宋体" w:cs="宋体"/>
          <w:bCs/>
          <w:color w:val="000000"/>
          <w:sz w:val="24"/>
          <w:szCs w:val="24"/>
          <w:highlight w:val="none"/>
        </w:rPr>
        <w:t xml:space="preserve">拟投入人员一览表</w:t>
      </w:r>
      <w:r>
        <w:rPr>
          <w:rFonts w:hint="eastAsia" w:ascii="宋体" w:hAnsi="宋体" w:cs="宋体"/>
          <w:b/>
          <w:color w:val="000000"/>
          <w:sz w:val="24"/>
          <w:szCs w:val="24"/>
          <w:highlight w:val="none"/>
        </w:rPr>
      </w:r>
      <w:r/>
    </w:p>
    <w:p>
      <w:pPr>
        <w:pStyle w:val="149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rFonts w:hint="eastAsia" w:ascii="宋体" w:hAnsi="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042"/>
        <w:gridCol w:w="1495"/>
      </w:tblGrid>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岗位</w:t>
            </w:r>
            <w:r>
              <w:rPr>
                <w:rFonts w:hint="eastAsia" w:ascii="宋体" w:hAnsi="宋体" w:cs="宋体"/>
                <w:color w:val="000000"/>
                <w:sz w:val="24"/>
                <w:szCs w:val="24"/>
                <w:highlight w:val="none"/>
              </w:rPr>
            </w:r>
            <w:r/>
          </w:p>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765" w:type="dxa"/>
            <w:vAlign w:val="center"/>
            <w:textDirection w:val="lrTb"/>
            <w:noWrap w:val="false"/>
          </w:tcPr>
          <w:p>
            <w:pPr>
              <w:pStyle w:val="1499"/>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证书</w:t>
            </w:r>
            <w:r>
              <w:rPr>
                <w:rFonts w:hint="eastAsia" w:ascii="宋体" w:hAnsi="宋体" w:cs="宋体"/>
                <w:color w:val="000000"/>
                <w:sz w:val="24"/>
                <w:szCs w:val="24"/>
                <w:highlight w:val="none"/>
              </w:rPr>
            </w:r>
            <w:r/>
          </w:p>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104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证号</w:t>
            </w: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rHeight w:val="393"/>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rHeight w:val="526"/>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103"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49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pStyle w:val="1499"/>
        <w:ind w:left="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499"/>
        <w:ind w:firstLine="3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法定代表人或法定代表人授权代表签字或盖章：</w:t>
      </w:r>
      <w:r>
        <w:rPr>
          <w:rFonts w:hint="eastAsia" w:ascii="宋体" w:hAnsi="宋体" w:cs="宋体"/>
          <w:b/>
          <w:bCs/>
          <w:color w:val="000000"/>
          <w:sz w:val="24"/>
          <w:szCs w:val="24"/>
          <w:highlight w:val="none"/>
        </w:rPr>
      </w:r>
      <w:r/>
    </w:p>
    <w:p>
      <w:pPr>
        <w:pStyle w:val="149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备注：1.表格不够可自行延长。</w:t>
      </w:r>
      <w:r>
        <w:rPr>
          <w:rFonts w:hint="eastAsia" w:ascii="宋体" w:hAnsi="宋体" w:cs="宋体"/>
          <w:bCs/>
          <w:color w:val="000000"/>
          <w:sz w:val="24"/>
          <w:szCs w:val="24"/>
          <w:highlight w:val="none"/>
        </w:rPr>
      </w:r>
      <w:r/>
    </w:p>
    <w:p>
      <w:pPr>
        <w:pStyle w:val="1499"/>
        <w:ind w:left="120"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2.相关材料请附本表之后。</w:t>
      </w:r>
      <w:r>
        <w:rPr>
          <w:rFonts w:hint="eastAsia" w:ascii="宋体" w:hAnsi="宋体" w:cs="宋体"/>
          <w:bCs/>
          <w:color w:val="000000"/>
          <w:sz w:val="24"/>
          <w:szCs w:val="24"/>
          <w:highlight w:val="none"/>
        </w:rPr>
      </w:r>
      <w:r/>
    </w:p>
    <w:p>
      <w:pPr>
        <w:pStyle w:val="149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3"/>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23"/>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23"/>
        <w:ind w:left="1260"/>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499"/>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9"/>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3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49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49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499"/>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.供应商提供的声明函与事实不符的，依照《政府采购法》第七十七条第一款的规定追究法律责任。</w:t>
      </w:r>
      <w:r>
        <w:rPr>
          <w:rFonts w:hint="eastAsia" w:ascii="宋体" w:hAnsi="宋体" w:cs="宋体"/>
          <w:color w:val="000000"/>
          <w:sz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bookmarkStart w:id="60" w:name="OLE_LINK13"/>
      <w:r/>
      <w:bookmarkStart w:id="61" w:name="OLE_LINK14"/>
      <w:r/>
      <w:bookmarkStart w:id="62"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499"/>
        <w:spacing w:line="588" w:lineRule="exact"/>
        <w:rPr>
          <w:rFonts w:hint="eastAsia" w:ascii="宋体" w:hAnsi="宋体" w:cs="宋体"/>
          <w:b/>
          <w:color w:val="000000"/>
          <w:spacing w:val="6"/>
          <w:sz w:val="24"/>
          <w:szCs w:val="24"/>
          <w:highlight w:val="none"/>
        </w:rPr>
        <w:outlineLvl w:val="9"/>
      </w:pPr>
      <w:r/>
      <w:bookmarkEnd w:id="60"/>
      <w:r/>
      <w:bookmarkEnd w:id="61"/>
      <w:r>
        <w:rPr>
          <w:rFonts w:hint="eastAsia" w:ascii="宋体" w:hAnsi="宋体" w:cs="宋体"/>
          <w:b/>
          <w:color w:val="000000"/>
          <w:spacing w:val="6"/>
          <w:sz w:val="24"/>
          <w:szCs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9"/>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75"/>
        <w:ind w:firstLine="480"/>
        <w:rPr>
          <w:rFonts w:hint="eastAsia" w:ascii="宋体" w:hAnsi="宋体" w:cs="宋体"/>
          <w:color w:val="000000"/>
          <w:sz w:val="24"/>
          <w:szCs w:val="24"/>
          <w:highlight w:val="none"/>
        </w:rPr>
        <w:outlineLvl w:val="9"/>
      </w:pPr>
      <w:r/>
      <w:bookmarkEnd w:id="62"/>
      <w:r>
        <w:rPr>
          <w:rFonts w:hint="eastAsia" w:ascii="宋体" w:hAnsi="宋体" w:cs="宋体"/>
          <w:color w:val="000000"/>
          <w:sz w:val="24"/>
          <w:szCs w:val="24"/>
          <w:highlight w:val="none"/>
        </w:rPr>
      </w:r>
      <w:r/>
    </w:p>
    <w:p>
      <w:pPr>
        <w:pStyle w:val="157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5"/>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57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5"/>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57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499"/>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499"/>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Vrinda">
    <w:panose1 w:val="020B0502040204020203"/>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tabs>
        <w:tab w:val="center" w:pos="4153" w:leader="none"/>
        <w:tab w:val="right" w:pos="8306" w:leader="none"/>
      </w:tabs>
      <w:rPr>
        <w:rStyle w:val="1552"/>
      </w:rPr>
      <w:framePr w:wrap="around" w:vAnchor="text" w:hAnchor="margin" w:xAlign="center" w:y="1"/>
    </w:pPr>
    <w:r>
      <w:fldChar w:fldCharType="begin"/>
    </w:r>
    <w:r>
      <w:rPr>
        <w:rStyle w:val="1552"/>
      </w:rPr>
      <w:instrText xml:space="preserve">PAGE  </w:instrText>
    </w:r>
    <w:r>
      <w:fldChar w:fldCharType="separate"/>
    </w:r>
    <w:r>
      <w:rPr>
        <w:rStyle w:val="1552"/>
      </w:rPr>
      <w:t xml:space="preserve">1</w:t>
    </w:r>
    <w:r>
      <w:fldChar w:fldCharType="end"/>
    </w:r>
    <w:r>
      <w:rPr>
        <w:rStyle w:val="1552"/>
      </w:rPr>
    </w:r>
    <w:r/>
  </w:p>
  <w:p>
    <w:pPr>
      <w:pStyle w:val="1532"/>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9"/>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9"/>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9"/>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9"/>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9"/>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9"/>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9"/>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9"/>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spacing w:after="240"/>
      <w:tabs>
        <w:tab w:val="center" w:pos="4153" w:leader="none"/>
        <w:tab w:val="right" w:pos="8306" w:leader="none"/>
      </w:tabs>
      <w:rPr>
        <w:rStyle w:val="1552"/>
      </w:rPr>
      <w:framePr w:wrap="around" w:vAnchor="text" w:hAnchor="margin" w:xAlign="center" w:y="1"/>
    </w:pPr>
    <w:r>
      <w:fldChar w:fldCharType="begin"/>
    </w:r>
    <w:r>
      <w:rPr>
        <w:rStyle w:val="1552"/>
      </w:rPr>
      <w:instrText xml:space="preserve">PAGE  </w:instrText>
    </w:r>
    <w:r>
      <w:fldChar w:fldCharType="end"/>
    </w:r>
    <w:r>
      <w:rPr>
        <w:rStyle w:val="1552"/>
      </w:rPr>
    </w:r>
    <w:r/>
  </w:p>
  <w:p>
    <w:pPr>
      <w:pStyle w:val="1532"/>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4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14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149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499"/>
        <w:ind w:left="840" w:hanging="420"/>
        <w:tabs>
          <w:tab w:val="num" w:pos="840" w:leader="none"/>
        </w:tabs>
      </w:pPr>
      <w:rPr>
        <w:rFonts w:cs="Times New Roman"/>
      </w:rPr>
    </w:lvl>
    <w:lvl w:ilvl="2">
      <w:start w:val="10"/>
      <w:numFmt w:val="decimal"/>
      <w:isLgl w:val="false"/>
      <w:suff w:val="tab"/>
      <w:lvlText w:val="%3."/>
      <w:lvlJc w:val="left"/>
      <w:pPr>
        <w:pStyle w:val="1499"/>
        <w:ind w:left="1200" w:hanging="360"/>
        <w:tabs>
          <w:tab w:val="num" w:pos="1200" w:leader="none"/>
        </w:tabs>
      </w:pPr>
      <w:rPr>
        <w:rFonts w:cs="Times New Roman"/>
      </w:rPr>
    </w:lvl>
    <w:lvl w:ilvl="3">
      <w:start w:val="1"/>
      <w:numFmt w:val="decimal"/>
      <w:isLgl w:val="false"/>
      <w:suff w:val="tab"/>
      <w:lvlText w:val="%4."/>
      <w:lvlJc w:val="left"/>
      <w:pPr>
        <w:pStyle w:val="1499"/>
        <w:ind w:left="1680" w:hanging="420"/>
        <w:tabs>
          <w:tab w:val="num" w:pos="1680" w:leader="none"/>
        </w:tabs>
      </w:pPr>
      <w:rPr>
        <w:rFonts w:cs="Times New Roman"/>
      </w:rPr>
    </w:lvl>
    <w:lvl w:ilvl="4">
      <w:start w:val="1"/>
      <w:numFmt w:val="lowerLetter"/>
      <w:isLgl w:val="false"/>
      <w:suff w:val="tab"/>
      <w:lvlText w:val="%5)"/>
      <w:lvlJc w:val="left"/>
      <w:pPr>
        <w:pStyle w:val="1499"/>
        <w:ind w:left="2100" w:hanging="420"/>
        <w:tabs>
          <w:tab w:val="num" w:pos="2100" w:leader="none"/>
        </w:tabs>
      </w:pPr>
      <w:rPr>
        <w:rFonts w:cs="Times New Roman"/>
      </w:rPr>
    </w:lvl>
    <w:lvl w:ilvl="5">
      <w:start w:val="1"/>
      <w:numFmt w:val="lowerRoman"/>
      <w:isLgl w:val="false"/>
      <w:suff w:val="tab"/>
      <w:lvlText w:val="%6."/>
      <w:lvlJc w:val="right"/>
      <w:pPr>
        <w:pStyle w:val="1499"/>
        <w:ind w:left="2520" w:hanging="420"/>
        <w:tabs>
          <w:tab w:val="num" w:pos="2520" w:leader="none"/>
        </w:tabs>
      </w:pPr>
      <w:rPr>
        <w:rFonts w:cs="Times New Roman"/>
      </w:rPr>
    </w:lvl>
    <w:lvl w:ilvl="6">
      <w:start w:val="1"/>
      <w:numFmt w:val="decimal"/>
      <w:isLgl w:val="false"/>
      <w:suff w:val="tab"/>
      <w:lvlText w:val="%7."/>
      <w:lvlJc w:val="left"/>
      <w:pPr>
        <w:pStyle w:val="1499"/>
        <w:ind w:left="2940" w:hanging="420"/>
        <w:tabs>
          <w:tab w:val="num" w:pos="2940" w:leader="none"/>
        </w:tabs>
      </w:pPr>
      <w:rPr>
        <w:rFonts w:cs="Times New Roman"/>
      </w:rPr>
    </w:lvl>
    <w:lvl w:ilvl="7">
      <w:start w:val="1"/>
      <w:numFmt w:val="lowerLetter"/>
      <w:isLgl w:val="false"/>
      <w:suff w:val="tab"/>
      <w:lvlText w:val="%8)"/>
      <w:lvlJc w:val="left"/>
      <w:pPr>
        <w:pStyle w:val="1499"/>
        <w:ind w:left="3360" w:hanging="420"/>
        <w:tabs>
          <w:tab w:val="num" w:pos="3360" w:leader="none"/>
        </w:tabs>
      </w:pPr>
      <w:rPr>
        <w:rFonts w:cs="Times New Roman"/>
      </w:rPr>
    </w:lvl>
    <w:lvl w:ilvl="8">
      <w:start w:val="1"/>
      <w:numFmt w:val="lowerRoman"/>
      <w:isLgl w:val="false"/>
      <w:suff w:val="tab"/>
      <w:lvlText w:val="%9."/>
      <w:lvlJc w:val="right"/>
      <w:pPr>
        <w:pStyle w:val="1499"/>
        <w:ind w:left="3780" w:hanging="420"/>
        <w:tabs>
          <w:tab w:val="num" w:pos="3780" w:leader="none"/>
        </w:tabs>
      </w:pPr>
      <w:rPr>
        <w:rFonts w:cs="Times New Roman"/>
      </w:rPr>
    </w:lvl>
  </w:abstractNum>
  <w:abstractNum w:abstractNumId="4">
    <w:multiLevelType w:val="hybridMultilevel"/>
    <w:lvl w:ilvl="0">
      <w:start w:val="1"/>
      <w:numFmt w:val="upperLetter"/>
      <w:pStyle w:val="1504"/>
      <w:isLgl w:val="false"/>
      <w:suff w:val="tab"/>
      <w:lvlText w:val="%1."/>
      <w:lvlJc w:val="left"/>
      <w:pPr>
        <w:pStyle w:val="1499"/>
        <w:ind w:left="360" w:hanging="360"/>
        <w:tabs>
          <w:tab w:val="num" w:pos="360" w:leader="none"/>
        </w:tabs>
      </w:pPr>
      <w:rPr>
        <w:rFonts w:cs="Times New Roman"/>
      </w:rPr>
    </w:lvl>
    <w:lvl w:ilvl="1">
      <w:start w:val="1"/>
      <w:numFmt w:val="lowerLetter"/>
      <w:isLgl w:val="false"/>
      <w:suff w:val="tab"/>
      <w:lvlText w:val="%2)"/>
      <w:lvlJc w:val="left"/>
      <w:pPr>
        <w:pStyle w:val="1499"/>
        <w:ind w:left="840" w:hanging="420"/>
        <w:tabs>
          <w:tab w:val="num" w:pos="840" w:leader="none"/>
        </w:tabs>
      </w:pPr>
      <w:rPr>
        <w:rFonts w:cs="Times New Roman"/>
      </w:rPr>
    </w:lvl>
    <w:lvl w:ilvl="2">
      <w:start w:val="1"/>
      <w:numFmt w:val="lowerRoman"/>
      <w:isLgl w:val="false"/>
      <w:suff w:val="tab"/>
      <w:lvlText w:val="%3."/>
      <w:lvlJc w:val="right"/>
      <w:pPr>
        <w:pStyle w:val="1499"/>
        <w:ind w:left="1260" w:hanging="420"/>
        <w:tabs>
          <w:tab w:val="num" w:pos="1260" w:leader="none"/>
        </w:tabs>
      </w:pPr>
      <w:rPr>
        <w:rFonts w:cs="Times New Roman"/>
      </w:rPr>
    </w:lvl>
    <w:lvl w:ilvl="3">
      <w:start w:val="1"/>
      <w:numFmt w:val="decimal"/>
      <w:isLgl w:val="false"/>
      <w:suff w:val="tab"/>
      <w:lvlText w:val="%4."/>
      <w:lvlJc w:val="left"/>
      <w:pPr>
        <w:pStyle w:val="1499"/>
        <w:ind w:left="1680" w:hanging="420"/>
        <w:tabs>
          <w:tab w:val="num" w:pos="1680" w:leader="none"/>
        </w:tabs>
      </w:pPr>
      <w:rPr>
        <w:rFonts w:cs="Times New Roman"/>
      </w:rPr>
    </w:lvl>
    <w:lvl w:ilvl="4">
      <w:start w:val="1"/>
      <w:numFmt w:val="lowerLetter"/>
      <w:isLgl w:val="false"/>
      <w:suff w:val="tab"/>
      <w:lvlText w:val="%5)"/>
      <w:lvlJc w:val="left"/>
      <w:pPr>
        <w:pStyle w:val="1499"/>
        <w:ind w:left="2100" w:hanging="420"/>
        <w:tabs>
          <w:tab w:val="num" w:pos="2100" w:leader="none"/>
        </w:tabs>
      </w:pPr>
      <w:rPr>
        <w:rFonts w:cs="Times New Roman"/>
      </w:rPr>
    </w:lvl>
    <w:lvl w:ilvl="5">
      <w:start w:val="1"/>
      <w:numFmt w:val="lowerRoman"/>
      <w:isLgl w:val="false"/>
      <w:suff w:val="tab"/>
      <w:lvlText w:val="%6."/>
      <w:lvlJc w:val="right"/>
      <w:pPr>
        <w:pStyle w:val="1499"/>
        <w:ind w:left="2520" w:hanging="420"/>
        <w:tabs>
          <w:tab w:val="num" w:pos="2520" w:leader="none"/>
        </w:tabs>
      </w:pPr>
      <w:rPr>
        <w:rFonts w:cs="Times New Roman"/>
      </w:rPr>
    </w:lvl>
    <w:lvl w:ilvl="6">
      <w:start w:val="1"/>
      <w:numFmt w:val="decimal"/>
      <w:isLgl w:val="false"/>
      <w:suff w:val="tab"/>
      <w:lvlText w:val="%7."/>
      <w:lvlJc w:val="left"/>
      <w:pPr>
        <w:pStyle w:val="1499"/>
        <w:ind w:left="2940" w:hanging="420"/>
        <w:tabs>
          <w:tab w:val="num" w:pos="2940" w:leader="none"/>
        </w:tabs>
      </w:pPr>
      <w:rPr>
        <w:rFonts w:cs="Times New Roman"/>
      </w:rPr>
    </w:lvl>
    <w:lvl w:ilvl="7">
      <w:start w:val="1"/>
      <w:numFmt w:val="lowerLetter"/>
      <w:isLgl w:val="false"/>
      <w:suff w:val="tab"/>
      <w:lvlText w:val="%8)"/>
      <w:lvlJc w:val="left"/>
      <w:pPr>
        <w:pStyle w:val="1499"/>
        <w:ind w:left="3360" w:hanging="420"/>
        <w:tabs>
          <w:tab w:val="num" w:pos="3360" w:leader="none"/>
        </w:tabs>
      </w:pPr>
      <w:rPr>
        <w:rFonts w:cs="Times New Roman"/>
      </w:rPr>
    </w:lvl>
    <w:lvl w:ilvl="8">
      <w:start w:val="1"/>
      <w:numFmt w:val="lowerRoman"/>
      <w:isLgl w:val="false"/>
      <w:suff w:val="tab"/>
      <w:lvlText w:val="%9."/>
      <w:lvlJc w:val="right"/>
      <w:pPr>
        <w:pStyle w:val="1499"/>
        <w:ind w:left="3780" w:hanging="420"/>
        <w:tabs>
          <w:tab w:val="num" w:pos="3780" w:leader="none"/>
        </w:tabs>
      </w:pPr>
      <w:rPr>
        <w:rFonts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22">
    <w:name w:val="Heading 1"/>
    <w:basedOn w:val="1499"/>
    <w:next w:val="1499"/>
    <w:link w:val="1323"/>
    <w:uiPriority w:val="9"/>
    <w:qFormat/>
    <w:pPr>
      <w:keepLines/>
      <w:keepNext/>
      <w:spacing w:before="480" w:after="200"/>
      <w:outlineLvl w:val="0"/>
    </w:pPr>
    <w:rPr>
      <w:rFonts w:ascii="Arial" w:hAnsi="Arial" w:eastAsia="Arial" w:cs="Arial"/>
      <w:sz w:val="40"/>
      <w:szCs w:val="40"/>
    </w:rPr>
  </w:style>
  <w:style w:type="character" w:styleId="1323">
    <w:name w:val="Heading 1 Char"/>
    <w:link w:val="1322"/>
    <w:uiPriority w:val="9"/>
    <w:rPr>
      <w:rFonts w:ascii="Arial" w:hAnsi="Arial" w:eastAsia="Arial" w:cs="Arial"/>
      <w:sz w:val="40"/>
      <w:szCs w:val="40"/>
    </w:rPr>
  </w:style>
  <w:style w:type="paragraph" w:styleId="1324">
    <w:name w:val="Heading 2"/>
    <w:basedOn w:val="1499"/>
    <w:next w:val="1499"/>
    <w:link w:val="1325"/>
    <w:uiPriority w:val="9"/>
    <w:unhideWhenUsed/>
    <w:qFormat/>
    <w:pPr>
      <w:keepLines/>
      <w:keepNext/>
      <w:spacing w:before="360" w:after="200"/>
      <w:outlineLvl w:val="1"/>
    </w:pPr>
    <w:rPr>
      <w:rFonts w:ascii="Arial" w:hAnsi="Arial" w:eastAsia="Arial" w:cs="Arial"/>
      <w:sz w:val="34"/>
    </w:rPr>
  </w:style>
  <w:style w:type="character" w:styleId="1325">
    <w:name w:val="Heading 2 Char"/>
    <w:link w:val="1324"/>
    <w:uiPriority w:val="9"/>
    <w:rPr>
      <w:rFonts w:ascii="Arial" w:hAnsi="Arial" w:eastAsia="Arial" w:cs="Arial"/>
      <w:sz w:val="34"/>
    </w:rPr>
  </w:style>
  <w:style w:type="paragraph" w:styleId="1326">
    <w:name w:val="Heading 3"/>
    <w:basedOn w:val="1499"/>
    <w:next w:val="1499"/>
    <w:link w:val="1327"/>
    <w:uiPriority w:val="9"/>
    <w:unhideWhenUsed/>
    <w:qFormat/>
    <w:pPr>
      <w:keepLines/>
      <w:keepNext/>
      <w:spacing w:before="320" w:after="200"/>
      <w:outlineLvl w:val="2"/>
    </w:pPr>
    <w:rPr>
      <w:rFonts w:ascii="Arial" w:hAnsi="Arial" w:eastAsia="Arial" w:cs="Arial"/>
      <w:sz w:val="30"/>
      <w:szCs w:val="30"/>
    </w:rPr>
  </w:style>
  <w:style w:type="character" w:styleId="1327">
    <w:name w:val="Heading 3 Char"/>
    <w:link w:val="1326"/>
    <w:uiPriority w:val="9"/>
    <w:rPr>
      <w:rFonts w:ascii="Arial" w:hAnsi="Arial" w:eastAsia="Arial" w:cs="Arial"/>
      <w:sz w:val="30"/>
      <w:szCs w:val="30"/>
    </w:rPr>
  </w:style>
  <w:style w:type="paragraph" w:styleId="1328">
    <w:name w:val="Heading 4"/>
    <w:basedOn w:val="1499"/>
    <w:next w:val="1499"/>
    <w:link w:val="1329"/>
    <w:uiPriority w:val="9"/>
    <w:unhideWhenUsed/>
    <w:qFormat/>
    <w:pPr>
      <w:keepLines/>
      <w:keepNext/>
      <w:spacing w:before="320" w:after="200"/>
      <w:outlineLvl w:val="3"/>
    </w:pPr>
    <w:rPr>
      <w:rFonts w:ascii="Arial" w:hAnsi="Arial" w:eastAsia="Arial" w:cs="Arial"/>
      <w:b/>
      <w:bCs/>
      <w:sz w:val="26"/>
      <w:szCs w:val="26"/>
    </w:rPr>
  </w:style>
  <w:style w:type="character" w:styleId="1329">
    <w:name w:val="Heading 4 Char"/>
    <w:link w:val="1328"/>
    <w:uiPriority w:val="9"/>
    <w:rPr>
      <w:rFonts w:ascii="Arial" w:hAnsi="Arial" w:eastAsia="Arial" w:cs="Arial"/>
      <w:b/>
      <w:bCs/>
      <w:sz w:val="26"/>
      <w:szCs w:val="26"/>
    </w:rPr>
  </w:style>
  <w:style w:type="paragraph" w:styleId="1330">
    <w:name w:val="Heading 5"/>
    <w:basedOn w:val="1499"/>
    <w:next w:val="1499"/>
    <w:link w:val="1331"/>
    <w:uiPriority w:val="9"/>
    <w:unhideWhenUsed/>
    <w:qFormat/>
    <w:pPr>
      <w:keepLines/>
      <w:keepNext/>
      <w:spacing w:before="320" w:after="200"/>
      <w:outlineLvl w:val="4"/>
    </w:pPr>
    <w:rPr>
      <w:rFonts w:ascii="Arial" w:hAnsi="Arial" w:eastAsia="Arial" w:cs="Arial"/>
      <w:b/>
      <w:bCs/>
      <w:sz w:val="24"/>
      <w:szCs w:val="24"/>
    </w:rPr>
  </w:style>
  <w:style w:type="character" w:styleId="1331">
    <w:name w:val="Heading 5 Char"/>
    <w:link w:val="1330"/>
    <w:uiPriority w:val="9"/>
    <w:rPr>
      <w:rFonts w:ascii="Arial" w:hAnsi="Arial" w:eastAsia="Arial" w:cs="Arial"/>
      <w:b/>
      <w:bCs/>
      <w:sz w:val="24"/>
      <w:szCs w:val="24"/>
    </w:rPr>
  </w:style>
  <w:style w:type="paragraph" w:styleId="1332">
    <w:name w:val="Heading 6"/>
    <w:basedOn w:val="1499"/>
    <w:next w:val="1499"/>
    <w:link w:val="1333"/>
    <w:uiPriority w:val="9"/>
    <w:unhideWhenUsed/>
    <w:qFormat/>
    <w:pPr>
      <w:keepLines/>
      <w:keepNext/>
      <w:spacing w:before="320" w:after="200"/>
      <w:outlineLvl w:val="5"/>
    </w:pPr>
    <w:rPr>
      <w:rFonts w:ascii="Arial" w:hAnsi="Arial" w:eastAsia="Arial" w:cs="Arial"/>
      <w:b/>
      <w:bCs/>
      <w:sz w:val="22"/>
      <w:szCs w:val="22"/>
    </w:rPr>
  </w:style>
  <w:style w:type="character" w:styleId="1333">
    <w:name w:val="Heading 6 Char"/>
    <w:link w:val="1332"/>
    <w:uiPriority w:val="9"/>
    <w:rPr>
      <w:rFonts w:ascii="Arial" w:hAnsi="Arial" w:eastAsia="Arial" w:cs="Arial"/>
      <w:b/>
      <w:bCs/>
      <w:sz w:val="22"/>
      <w:szCs w:val="22"/>
    </w:rPr>
  </w:style>
  <w:style w:type="paragraph" w:styleId="1334">
    <w:name w:val="Heading 7"/>
    <w:basedOn w:val="1499"/>
    <w:next w:val="1499"/>
    <w:link w:val="1335"/>
    <w:uiPriority w:val="9"/>
    <w:unhideWhenUsed/>
    <w:qFormat/>
    <w:pPr>
      <w:keepLines/>
      <w:keepNext/>
      <w:spacing w:before="320" w:after="200"/>
      <w:outlineLvl w:val="6"/>
    </w:pPr>
    <w:rPr>
      <w:rFonts w:ascii="Arial" w:hAnsi="Arial" w:eastAsia="Arial" w:cs="Arial"/>
      <w:b/>
      <w:bCs/>
      <w:i/>
      <w:iCs/>
      <w:sz w:val="22"/>
      <w:szCs w:val="22"/>
    </w:rPr>
  </w:style>
  <w:style w:type="character" w:styleId="1335">
    <w:name w:val="Heading 7 Char"/>
    <w:link w:val="1334"/>
    <w:uiPriority w:val="9"/>
    <w:rPr>
      <w:rFonts w:ascii="Arial" w:hAnsi="Arial" w:eastAsia="Arial" w:cs="Arial"/>
      <w:b/>
      <w:bCs/>
      <w:i/>
      <w:iCs/>
      <w:sz w:val="22"/>
      <w:szCs w:val="22"/>
    </w:rPr>
  </w:style>
  <w:style w:type="paragraph" w:styleId="1336">
    <w:name w:val="Heading 8"/>
    <w:basedOn w:val="1499"/>
    <w:next w:val="1499"/>
    <w:link w:val="1337"/>
    <w:uiPriority w:val="9"/>
    <w:unhideWhenUsed/>
    <w:qFormat/>
    <w:pPr>
      <w:keepLines/>
      <w:keepNext/>
      <w:spacing w:before="320" w:after="200"/>
      <w:outlineLvl w:val="7"/>
    </w:pPr>
    <w:rPr>
      <w:rFonts w:ascii="Arial" w:hAnsi="Arial" w:eastAsia="Arial" w:cs="Arial"/>
      <w:i/>
      <w:iCs/>
      <w:sz w:val="22"/>
      <w:szCs w:val="22"/>
    </w:rPr>
  </w:style>
  <w:style w:type="character" w:styleId="1337">
    <w:name w:val="Heading 8 Char"/>
    <w:link w:val="1336"/>
    <w:uiPriority w:val="9"/>
    <w:rPr>
      <w:rFonts w:ascii="Arial" w:hAnsi="Arial" w:eastAsia="Arial" w:cs="Arial"/>
      <w:i/>
      <w:iCs/>
      <w:sz w:val="22"/>
      <w:szCs w:val="22"/>
    </w:rPr>
  </w:style>
  <w:style w:type="paragraph" w:styleId="1338">
    <w:name w:val="Heading 9"/>
    <w:basedOn w:val="1499"/>
    <w:next w:val="1499"/>
    <w:link w:val="1339"/>
    <w:uiPriority w:val="9"/>
    <w:unhideWhenUsed/>
    <w:qFormat/>
    <w:pPr>
      <w:keepLines/>
      <w:keepNext/>
      <w:spacing w:before="320" w:after="200"/>
      <w:outlineLvl w:val="8"/>
    </w:pPr>
    <w:rPr>
      <w:rFonts w:ascii="Arial" w:hAnsi="Arial" w:eastAsia="Arial" w:cs="Arial"/>
      <w:i/>
      <w:iCs/>
      <w:sz w:val="21"/>
      <w:szCs w:val="21"/>
    </w:rPr>
  </w:style>
  <w:style w:type="character" w:styleId="1339">
    <w:name w:val="Heading 9 Char"/>
    <w:link w:val="1338"/>
    <w:uiPriority w:val="9"/>
    <w:rPr>
      <w:rFonts w:ascii="Arial" w:hAnsi="Arial" w:eastAsia="Arial" w:cs="Arial"/>
      <w:i/>
      <w:iCs/>
      <w:sz w:val="21"/>
      <w:szCs w:val="21"/>
    </w:rPr>
  </w:style>
  <w:style w:type="paragraph" w:styleId="1340">
    <w:name w:val="No Spacing"/>
    <w:uiPriority w:val="1"/>
    <w:qFormat/>
    <w:pPr>
      <w:spacing w:before="0" w:after="0" w:line="240" w:lineRule="auto"/>
    </w:pPr>
  </w:style>
  <w:style w:type="paragraph" w:styleId="1341">
    <w:name w:val="Title"/>
    <w:basedOn w:val="1499"/>
    <w:next w:val="1499"/>
    <w:link w:val="1342"/>
    <w:uiPriority w:val="10"/>
    <w:qFormat/>
    <w:pPr>
      <w:contextualSpacing/>
      <w:spacing w:before="300" w:after="200"/>
    </w:pPr>
    <w:rPr>
      <w:sz w:val="48"/>
      <w:szCs w:val="48"/>
    </w:rPr>
  </w:style>
  <w:style w:type="character" w:styleId="1342">
    <w:name w:val="Title Char"/>
    <w:link w:val="1341"/>
    <w:uiPriority w:val="10"/>
    <w:rPr>
      <w:sz w:val="48"/>
      <w:szCs w:val="48"/>
    </w:rPr>
  </w:style>
  <w:style w:type="paragraph" w:styleId="1343">
    <w:name w:val="Subtitle"/>
    <w:basedOn w:val="1499"/>
    <w:next w:val="1499"/>
    <w:link w:val="1344"/>
    <w:uiPriority w:val="11"/>
    <w:qFormat/>
    <w:pPr>
      <w:spacing w:before="200" w:after="200"/>
    </w:pPr>
    <w:rPr>
      <w:sz w:val="24"/>
      <w:szCs w:val="24"/>
    </w:rPr>
  </w:style>
  <w:style w:type="character" w:styleId="1344">
    <w:name w:val="Subtitle Char"/>
    <w:link w:val="1343"/>
    <w:uiPriority w:val="11"/>
    <w:rPr>
      <w:sz w:val="24"/>
      <w:szCs w:val="24"/>
    </w:rPr>
  </w:style>
  <w:style w:type="paragraph" w:styleId="1345">
    <w:name w:val="Quote"/>
    <w:basedOn w:val="1499"/>
    <w:next w:val="1499"/>
    <w:link w:val="1346"/>
    <w:uiPriority w:val="29"/>
    <w:qFormat/>
    <w:pPr>
      <w:ind w:left="720" w:right="720"/>
    </w:pPr>
    <w:rPr>
      <w:i/>
    </w:rPr>
  </w:style>
  <w:style w:type="character" w:styleId="1346">
    <w:name w:val="Quote Char"/>
    <w:link w:val="1345"/>
    <w:uiPriority w:val="29"/>
    <w:rPr>
      <w:i/>
    </w:rPr>
  </w:style>
  <w:style w:type="paragraph" w:styleId="1347">
    <w:name w:val="Intense Quote"/>
    <w:basedOn w:val="1499"/>
    <w:next w:val="1499"/>
    <w:link w:val="13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8">
    <w:name w:val="Intense Quote Char"/>
    <w:link w:val="1347"/>
    <w:uiPriority w:val="30"/>
    <w:rPr>
      <w:i/>
    </w:rPr>
  </w:style>
  <w:style w:type="paragraph" w:styleId="1349">
    <w:name w:val="Header"/>
    <w:basedOn w:val="1499"/>
    <w:link w:val="1350"/>
    <w:uiPriority w:val="99"/>
    <w:unhideWhenUsed/>
    <w:pPr>
      <w:spacing w:after="0" w:line="240" w:lineRule="auto"/>
      <w:tabs>
        <w:tab w:val="center" w:pos="7143" w:leader="none"/>
        <w:tab w:val="right" w:pos="14287" w:leader="none"/>
      </w:tabs>
    </w:pPr>
  </w:style>
  <w:style w:type="character" w:styleId="1350">
    <w:name w:val="Header Char"/>
    <w:link w:val="1349"/>
    <w:uiPriority w:val="99"/>
  </w:style>
  <w:style w:type="paragraph" w:styleId="1351">
    <w:name w:val="Footer"/>
    <w:basedOn w:val="1499"/>
    <w:link w:val="1354"/>
    <w:uiPriority w:val="99"/>
    <w:unhideWhenUsed/>
    <w:pPr>
      <w:spacing w:after="0" w:line="240" w:lineRule="auto"/>
      <w:tabs>
        <w:tab w:val="center" w:pos="7143" w:leader="none"/>
        <w:tab w:val="right" w:pos="14287" w:leader="none"/>
      </w:tabs>
    </w:pPr>
  </w:style>
  <w:style w:type="character" w:styleId="1352">
    <w:name w:val="Footer Char"/>
    <w:link w:val="1351"/>
    <w:uiPriority w:val="99"/>
  </w:style>
  <w:style w:type="paragraph" w:styleId="1353">
    <w:name w:val="Caption"/>
    <w:basedOn w:val="1499"/>
    <w:next w:val="1499"/>
    <w:uiPriority w:val="35"/>
    <w:semiHidden/>
    <w:unhideWhenUsed/>
    <w:qFormat/>
    <w:pPr>
      <w:spacing w:line="276" w:lineRule="auto"/>
    </w:pPr>
    <w:rPr>
      <w:b/>
      <w:bCs/>
      <w:color w:val="4f81bd" w:themeColor="accent1"/>
      <w:sz w:val="18"/>
      <w:szCs w:val="18"/>
    </w:rPr>
  </w:style>
  <w:style w:type="character" w:styleId="1354">
    <w:name w:val="Caption Char"/>
    <w:basedOn w:val="1353"/>
    <w:link w:val="1351"/>
    <w:uiPriority w:val="99"/>
  </w:style>
  <w:style w:type="table" w:styleId="13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81">
    <w:name w:val="Hyperlink"/>
    <w:uiPriority w:val="99"/>
    <w:unhideWhenUsed/>
    <w:rPr>
      <w:color w:val="0000ff" w:themeColor="hyperlink"/>
      <w:u w:val="single"/>
    </w:rPr>
  </w:style>
  <w:style w:type="paragraph" w:styleId="1482">
    <w:name w:val="footnote text"/>
    <w:basedOn w:val="1499"/>
    <w:link w:val="1483"/>
    <w:uiPriority w:val="99"/>
    <w:semiHidden/>
    <w:unhideWhenUsed/>
    <w:pPr>
      <w:spacing w:after="40" w:line="240" w:lineRule="auto"/>
    </w:pPr>
    <w:rPr>
      <w:sz w:val="18"/>
    </w:rPr>
  </w:style>
  <w:style w:type="character" w:styleId="1483">
    <w:name w:val="Footnote Text Char"/>
    <w:link w:val="1482"/>
    <w:uiPriority w:val="99"/>
    <w:rPr>
      <w:sz w:val="18"/>
    </w:rPr>
  </w:style>
  <w:style w:type="character" w:styleId="1484">
    <w:name w:val="footnote reference"/>
    <w:uiPriority w:val="99"/>
    <w:unhideWhenUsed/>
    <w:rPr>
      <w:vertAlign w:val="superscript"/>
    </w:rPr>
  </w:style>
  <w:style w:type="paragraph" w:styleId="1485">
    <w:name w:val="endnote text"/>
    <w:basedOn w:val="1499"/>
    <w:link w:val="1486"/>
    <w:uiPriority w:val="99"/>
    <w:semiHidden/>
    <w:unhideWhenUsed/>
    <w:pPr>
      <w:spacing w:after="0" w:line="240" w:lineRule="auto"/>
    </w:pPr>
    <w:rPr>
      <w:sz w:val="20"/>
    </w:rPr>
  </w:style>
  <w:style w:type="character" w:styleId="1486">
    <w:name w:val="Endnote Text Char"/>
    <w:link w:val="1485"/>
    <w:uiPriority w:val="99"/>
    <w:rPr>
      <w:sz w:val="20"/>
    </w:rPr>
  </w:style>
  <w:style w:type="character" w:styleId="1487">
    <w:name w:val="endnote reference"/>
    <w:uiPriority w:val="99"/>
    <w:semiHidden/>
    <w:unhideWhenUsed/>
    <w:rPr>
      <w:vertAlign w:val="superscript"/>
    </w:rPr>
  </w:style>
  <w:style w:type="paragraph" w:styleId="1488">
    <w:name w:val="toc 1"/>
    <w:basedOn w:val="1499"/>
    <w:next w:val="1499"/>
    <w:uiPriority w:val="39"/>
    <w:unhideWhenUsed/>
    <w:pPr>
      <w:ind w:left="0" w:right="0" w:firstLine="0"/>
      <w:spacing w:after="57"/>
    </w:pPr>
  </w:style>
  <w:style w:type="paragraph" w:styleId="1489">
    <w:name w:val="toc 2"/>
    <w:basedOn w:val="1499"/>
    <w:next w:val="1499"/>
    <w:uiPriority w:val="39"/>
    <w:unhideWhenUsed/>
    <w:pPr>
      <w:ind w:left="283" w:right="0" w:firstLine="0"/>
      <w:spacing w:after="57"/>
    </w:pPr>
  </w:style>
  <w:style w:type="paragraph" w:styleId="1490">
    <w:name w:val="toc 3"/>
    <w:basedOn w:val="1499"/>
    <w:next w:val="1499"/>
    <w:uiPriority w:val="39"/>
    <w:unhideWhenUsed/>
    <w:pPr>
      <w:ind w:left="567" w:right="0" w:firstLine="0"/>
      <w:spacing w:after="57"/>
    </w:pPr>
  </w:style>
  <w:style w:type="paragraph" w:styleId="1491">
    <w:name w:val="toc 4"/>
    <w:basedOn w:val="1499"/>
    <w:next w:val="1499"/>
    <w:uiPriority w:val="39"/>
    <w:unhideWhenUsed/>
    <w:pPr>
      <w:ind w:left="850" w:right="0" w:firstLine="0"/>
      <w:spacing w:after="57"/>
    </w:pPr>
  </w:style>
  <w:style w:type="paragraph" w:styleId="1492">
    <w:name w:val="toc 5"/>
    <w:basedOn w:val="1499"/>
    <w:next w:val="1499"/>
    <w:uiPriority w:val="39"/>
    <w:unhideWhenUsed/>
    <w:pPr>
      <w:ind w:left="1134" w:right="0" w:firstLine="0"/>
      <w:spacing w:after="57"/>
    </w:pPr>
  </w:style>
  <w:style w:type="paragraph" w:styleId="1493">
    <w:name w:val="toc 6"/>
    <w:basedOn w:val="1499"/>
    <w:next w:val="1499"/>
    <w:uiPriority w:val="39"/>
    <w:unhideWhenUsed/>
    <w:pPr>
      <w:ind w:left="1417" w:right="0" w:firstLine="0"/>
      <w:spacing w:after="57"/>
    </w:pPr>
  </w:style>
  <w:style w:type="paragraph" w:styleId="1494">
    <w:name w:val="toc 7"/>
    <w:basedOn w:val="1499"/>
    <w:next w:val="1499"/>
    <w:uiPriority w:val="39"/>
    <w:unhideWhenUsed/>
    <w:pPr>
      <w:ind w:left="1701" w:right="0" w:firstLine="0"/>
      <w:spacing w:after="57"/>
    </w:pPr>
  </w:style>
  <w:style w:type="paragraph" w:styleId="1495">
    <w:name w:val="toc 8"/>
    <w:basedOn w:val="1499"/>
    <w:next w:val="1499"/>
    <w:uiPriority w:val="39"/>
    <w:unhideWhenUsed/>
    <w:pPr>
      <w:ind w:left="1984" w:right="0" w:firstLine="0"/>
      <w:spacing w:after="57"/>
    </w:pPr>
  </w:style>
  <w:style w:type="paragraph" w:styleId="1496">
    <w:name w:val="toc 9"/>
    <w:basedOn w:val="1499"/>
    <w:next w:val="1499"/>
    <w:uiPriority w:val="39"/>
    <w:unhideWhenUsed/>
    <w:pPr>
      <w:ind w:left="2268" w:right="0" w:firstLine="0"/>
      <w:spacing w:after="57"/>
    </w:pPr>
  </w:style>
  <w:style w:type="paragraph" w:styleId="1497">
    <w:name w:val="TOC Heading"/>
    <w:uiPriority w:val="39"/>
    <w:unhideWhenUsed/>
  </w:style>
  <w:style w:type="paragraph" w:styleId="1498">
    <w:name w:val="table of figures"/>
    <w:basedOn w:val="1499"/>
    <w:next w:val="1499"/>
    <w:uiPriority w:val="99"/>
    <w:unhideWhenUsed/>
    <w:pPr>
      <w:spacing w:after="0" w:afterAutospacing="0"/>
    </w:pPr>
  </w:style>
  <w:style w:type="paragraph" w:styleId="1499" w:default="1">
    <w:name w:val="Normal"/>
    <w:next w:val="1503"/>
    <w:link w:val="1499"/>
    <w:qFormat/>
    <w:pPr>
      <w:jc w:val="both"/>
      <w:widowControl w:val="off"/>
    </w:pPr>
    <w:rPr>
      <w:sz w:val="21"/>
      <w:lang w:val="en-US" w:eastAsia="zh-CN" w:bidi="ar-SA"/>
    </w:rPr>
  </w:style>
  <w:style w:type="paragraph" w:styleId="1500">
    <w:name w:val="标题 1"/>
    <w:basedOn w:val="1499"/>
    <w:next w:val="1499"/>
    <w:link w:val="1508"/>
    <w:qFormat/>
    <w:pPr>
      <w:jc w:val="center"/>
      <w:keepNext/>
      <w:outlineLvl w:val="0"/>
    </w:pPr>
    <w:rPr>
      <w:rFonts w:ascii="楷体_GB2312" w:hAnsi="楷体_GB2312" w:eastAsia="宋体"/>
      <w:b/>
      <w:sz w:val="28"/>
      <w:szCs w:val="32"/>
    </w:rPr>
  </w:style>
  <w:style w:type="paragraph" w:styleId="1501">
    <w:name w:val="标题 2"/>
    <w:basedOn w:val="1499"/>
    <w:next w:val="1499"/>
    <w:link w:val="1509"/>
    <w:qFormat/>
    <w:pPr>
      <w:jc w:val="center"/>
      <w:keepNext/>
      <w:outlineLvl w:val="1"/>
    </w:pPr>
    <w:rPr>
      <w:rFonts w:ascii="楷体_GB2312" w:eastAsia="楷体_GB2312"/>
      <w:b/>
      <w:bCs/>
      <w:sz w:val="18"/>
    </w:rPr>
  </w:style>
  <w:style w:type="paragraph" w:styleId="1502">
    <w:name w:val="标题 3"/>
    <w:basedOn w:val="1499"/>
    <w:next w:val="1499"/>
    <w:link w:val="1510"/>
    <w:qFormat/>
    <w:pPr>
      <w:jc w:val="center"/>
      <w:keepNext/>
      <w:outlineLvl w:val="2"/>
    </w:pPr>
    <w:rPr>
      <w:rFonts w:eastAsia="楷体_GB2312"/>
      <w:b/>
      <w:bCs/>
      <w:sz w:val="15"/>
    </w:rPr>
  </w:style>
  <w:style w:type="paragraph" w:styleId="1503">
    <w:name w:val="标题 4"/>
    <w:basedOn w:val="1499"/>
    <w:next w:val="1499"/>
    <w:link w:val="1507"/>
    <w:qFormat/>
    <w:pPr>
      <w:jc w:val="center"/>
      <w:keepNext/>
      <w:outlineLvl w:val="3"/>
    </w:pPr>
    <w:rPr>
      <w:rFonts w:eastAsia="楷体_GB2312"/>
      <w:b/>
      <w:bCs/>
      <w:sz w:val="13"/>
    </w:rPr>
  </w:style>
  <w:style w:type="paragraph" w:styleId="1504">
    <w:name w:val="标题 5"/>
    <w:basedOn w:val="1499"/>
    <w:next w:val="1499"/>
    <w:link w:val="1511"/>
    <w:qFormat/>
    <w:pPr>
      <w:numPr>
        <w:ilvl w:val="0"/>
        <w:numId w:val="1"/>
      </w:numPr>
      <w:keepNext/>
      <w:tabs>
        <w:tab w:val="left" w:pos="360" w:leader="none"/>
      </w:tabs>
      <w:outlineLvl w:val="4"/>
    </w:pPr>
    <w:rPr>
      <w:rFonts w:ascii="楷体_GB2312" w:eastAsia="楷体_GB2312"/>
      <w:bCs/>
      <w:sz w:val="28"/>
    </w:rPr>
  </w:style>
  <w:style w:type="character" w:styleId="1505">
    <w:name w:val="默认段落字体"/>
    <w:next w:val="1505"/>
    <w:link w:val="1499"/>
    <w:uiPriority w:val="1"/>
    <w:unhideWhenUsed/>
  </w:style>
  <w:style w:type="table" w:styleId="1506">
    <w:name w:val="普通表格"/>
    <w:next w:val="1506"/>
    <w:link w:val="1499"/>
    <w:uiPriority w:val="99"/>
    <w:unhideWhenUsed/>
    <w:qFormat/>
    <w:tblPr/>
  </w:style>
  <w:style w:type="character" w:styleId="1507">
    <w:name w:val="标题 4 字符"/>
    <w:next w:val="1507"/>
    <w:link w:val="1503"/>
    <w:qFormat/>
    <w:rPr>
      <w:rFonts w:ascii="Times New Roman" w:hAnsi="Times New Roman" w:eastAsia="楷体_GB2312" w:cs="Times New Roman"/>
      <w:b/>
      <w:bCs/>
      <w:sz w:val="13"/>
      <w:szCs w:val="20"/>
    </w:rPr>
  </w:style>
  <w:style w:type="character" w:styleId="1508">
    <w:name w:val="标题 1 字符"/>
    <w:next w:val="1508"/>
    <w:link w:val="1500"/>
    <w:qFormat/>
    <w:rPr>
      <w:rFonts w:ascii="楷体_GB2312" w:hAnsi="楷体_GB2312" w:eastAsia="宋体" w:cs="Times New Roman"/>
      <w:b/>
      <w:sz w:val="28"/>
      <w:szCs w:val="32"/>
    </w:rPr>
  </w:style>
  <w:style w:type="character" w:styleId="1509">
    <w:name w:val="标题 2 字符"/>
    <w:next w:val="1509"/>
    <w:link w:val="1501"/>
    <w:qFormat/>
    <w:rPr>
      <w:rFonts w:ascii="楷体_GB2312" w:hAnsi="Times New Roman" w:eastAsia="楷体_GB2312" w:cs="Times New Roman"/>
      <w:b/>
      <w:bCs/>
      <w:sz w:val="18"/>
      <w:szCs w:val="20"/>
    </w:rPr>
  </w:style>
  <w:style w:type="character" w:styleId="1510">
    <w:name w:val="标题 3 字符"/>
    <w:next w:val="1510"/>
    <w:link w:val="1502"/>
    <w:qFormat/>
    <w:rPr>
      <w:rFonts w:ascii="Times New Roman" w:hAnsi="Times New Roman" w:eastAsia="楷体_GB2312" w:cs="Times New Roman"/>
      <w:b/>
      <w:bCs/>
      <w:sz w:val="15"/>
      <w:szCs w:val="20"/>
    </w:rPr>
  </w:style>
  <w:style w:type="character" w:styleId="1511">
    <w:name w:val="标题 5 字符"/>
    <w:next w:val="1511"/>
    <w:link w:val="1504"/>
    <w:qFormat/>
    <w:rPr>
      <w:rFonts w:ascii="楷体_GB2312" w:hAnsi="Times New Roman" w:eastAsia="楷体_GB2312" w:cs="Times New Roman"/>
      <w:bCs/>
      <w:sz w:val="28"/>
      <w:szCs w:val="20"/>
    </w:rPr>
  </w:style>
  <w:style w:type="paragraph" w:styleId="1512">
    <w:name w:val="正文缩进"/>
    <w:basedOn w:val="1499"/>
    <w:next w:val="1512"/>
    <w:link w:val="1513"/>
    <w:unhideWhenUsed/>
    <w:qFormat/>
    <w:pPr>
      <w:ind w:firstLine="420"/>
    </w:pPr>
  </w:style>
  <w:style w:type="character" w:styleId="1513">
    <w:name w:val="正文缩进 字符"/>
    <w:next w:val="1513"/>
    <w:link w:val="1512"/>
    <w:semiHidden/>
    <w:qFormat/>
    <w:rPr>
      <w:rFonts w:ascii="Times New Roman" w:hAnsi="Times New Roman"/>
      <w:sz w:val="21"/>
    </w:rPr>
  </w:style>
  <w:style w:type="paragraph" w:styleId="1514">
    <w:name w:val="文档结构图"/>
    <w:basedOn w:val="1499"/>
    <w:next w:val="1514"/>
    <w:link w:val="1515"/>
    <w:semiHidden/>
    <w:qFormat/>
    <w:pPr>
      <w:shd w:val="clear" w:color="auto" w:fill="000080"/>
    </w:pPr>
    <w:rPr>
      <w:sz w:val="20"/>
    </w:rPr>
  </w:style>
  <w:style w:type="character" w:styleId="1515">
    <w:name w:val="文档结构图 字符"/>
    <w:next w:val="1515"/>
    <w:link w:val="1514"/>
    <w:semiHidden/>
    <w:qFormat/>
    <w:rPr>
      <w:rFonts w:ascii="Times New Roman" w:hAnsi="Times New Roman" w:eastAsia="宋体" w:cs="Times New Roman"/>
      <w:szCs w:val="20"/>
      <w:shd w:val="clear" w:color="auto" w:fill="000080"/>
    </w:rPr>
  </w:style>
  <w:style w:type="paragraph" w:styleId="1516">
    <w:name w:val="批注文字"/>
    <w:basedOn w:val="1499"/>
    <w:next w:val="1516"/>
    <w:link w:val="1517"/>
    <w:uiPriority w:val="99"/>
    <w:semiHidden/>
    <w:qFormat/>
    <w:pPr>
      <w:jc w:val="left"/>
    </w:pPr>
    <w:rPr>
      <w:sz w:val="20"/>
      <w:szCs w:val="24"/>
    </w:rPr>
  </w:style>
  <w:style w:type="character" w:styleId="1517">
    <w:name w:val="批注文字 字符"/>
    <w:next w:val="1517"/>
    <w:link w:val="1516"/>
    <w:uiPriority w:val="99"/>
    <w:semiHidden/>
    <w:qFormat/>
    <w:rPr>
      <w:rFonts w:ascii="Times New Roman" w:hAnsi="Times New Roman" w:eastAsia="宋体" w:cs="Times New Roman"/>
      <w:szCs w:val="24"/>
    </w:rPr>
  </w:style>
  <w:style w:type="paragraph" w:styleId="1518">
    <w:name w:val="正文文本"/>
    <w:basedOn w:val="1499"/>
    <w:next w:val="1499"/>
    <w:link w:val="1519"/>
    <w:uiPriority w:val="99"/>
    <w:qFormat/>
    <w:rPr>
      <w:rFonts w:ascii="华文中宋" w:eastAsia="华文中宋"/>
      <w:bCs/>
      <w:sz w:val="28"/>
    </w:rPr>
  </w:style>
  <w:style w:type="character" w:styleId="1519">
    <w:name w:val="正文文本 字符"/>
    <w:next w:val="1519"/>
    <w:link w:val="1518"/>
    <w:uiPriority w:val="99"/>
    <w:qFormat/>
    <w:rPr>
      <w:rFonts w:ascii="华文中宋" w:hAnsi="Times New Roman" w:eastAsia="华文中宋" w:cs="Times New Roman"/>
      <w:bCs/>
      <w:sz w:val="28"/>
      <w:szCs w:val="20"/>
    </w:rPr>
  </w:style>
  <w:style w:type="paragraph" w:styleId="1520">
    <w:name w:val="正文文本缩进"/>
    <w:basedOn w:val="1499"/>
    <w:next w:val="1522"/>
    <w:link w:val="1521"/>
    <w:qFormat/>
    <w:pPr>
      <w:ind w:firstLine="576"/>
    </w:pPr>
    <w:rPr>
      <w:b/>
      <w:sz w:val="30"/>
    </w:rPr>
  </w:style>
  <w:style w:type="character" w:styleId="1521">
    <w:name w:val="正文文本缩进 字符"/>
    <w:next w:val="1521"/>
    <w:link w:val="1520"/>
    <w:qFormat/>
    <w:rPr>
      <w:rFonts w:ascii="Times New Roman" w:hAnsi="Times New Roman" w:eastAsia="宋体" w:cs="Times New Roman"/>
      <w:b/>
      <w:sz w:val="30"/>
      <w:szCs w:val="20"/>
    </w:rPr>
  </w:style>
  <w:style w:type="paragraph" w:styleId="1522">
    <w:name w:val="寄信人地址"/>
    <w:basedOn w:val="1499"/>
    <w:next w:val="1522"/>
    <w:link w:val="1499"/>
    <w:qFormat/>
    <w:rPr>
      <w:rFonts w:ascii="Arial" w:hAnsi="Arial"/>
    </w:rPr>
  </w:style>
  <w:style w:type="paragraph" w:styleId="1523">
    <w:name w:val="索引 4"/>
    <w:basedOn w:val="1499"/>
    <w:next w:val="1499"/>
    <w:link w:val="1499"/>
    <w:uiPriority w:val="99"/>
    <w:qFormat/>
    <w:pPr>
      <w:ind w:left="600"/>
    </w:pPr>
    <w:rPr>
      <w:szCs w:val="24"/>
    </w:rPr>
  </w:style>
  <w:style w:type="paragraph" w:styleId="1524">
    <w:name w:val="纯文本"/>
    <w:basedOn w:val="1499"/>
    <w:next w:val="1524"/>
    <w:link w:val="1525"/>
    <w:qFormat/>
    <w:rPr>
      <w:rFonts w:ascii="宋体" w:hAnsi="Courier New"/>
    </w:rPr>
  </w:style>
  <w:style w:type="character" w:styleId="1525">
    <w:name w:val="纯文本 字符"/>
    <w:next w:val="1525"/>
    <w:link w:val="1524"/>
    <w:rPr>
      <w:rFonts w:ascii="宋体" w:hAnsi="Courier New"/>
      <w:sz w:val="21"/>
    </w:rPr>
  </w:style>
  <w:style w:type="paragraph" w:styleId="1526">
    <w:name w:val="日期"/>
    <w:basedOn w:val="1499"/>
    <w:next w:val="1499"/>
    <w:link w:val="1527"/>
    <w:qFormat/>
    <w:rPr>
      <w:rFonts w:eastAsia="黑体"/>
      <w:b/>
      <w:sz w:val="36"/>
    </w:rPr>
  </w:style>
  <w:style w:type="character" w:styleId="1527">
    <w:name w:val="日期 字符"/>
    <w:next w:val="1527"/>
    <w:link w:val="1526"/>
    <w:qFormat/>
    <w:rPr>
      <w:rFonts w:ascii="Times New Roman" w:hAnsi="Times New Roman" w:eastAsia="黑体" w:cs="Times New Roman"/>
      <w:b/>
      <w:sz w:val="36"/>
      <w:szCs w:val="20"/>
    </w:rPr>
  </w:style>
  <w:style w:type="paragraph" w:styleId="1528">
    <w:name w:val="正文文本缩进 2"/>
    <w:basedOn w:val="1499"/>
    <w:next w:val="1528"/>
    <w:link w:val="1529"/>
    <w:qFormat/>
    <w:pPr>
      <w:ind w:left="900"/>
    </w:pPr>
    <w:rPr>
      <w:rFonts w:ascii="楷体_GB2312" w:eastAsia="楷体_GB2312"/>
      <w:b/>
      <w:sz w:val="28"/>
    </w:rPr>
  </w:style>
  <w:style w:type="character" w:styleId="1529">
    <w:name w:val="正文文本缩进 2 字符"/>
    <w:next w:val="1529"/>
    <w:link w:val="1528"/>
    <w:qFormat/>
    <w:rPr>
      <w:rFonts w:ascii="楷体_GB2312" w:hAnsi="Times New Roman" w:eastAsia="楷体_GB2312" w:cs="Times New Roman"/>
      <w:b/>
      <w:sz w:val="28"/>
      <w:szCs w:val="20"/>
    </w:rPr>
  </w:style>
  <w:style w:type="paragraph" w:styleId="1530">
    <w:name w:val="批注框文本"/>
    <w:basedOn w:val="1499"/>
    <w:next w:val="1530"/>
    <w:link w:val="1531"/>
    <w:uiPriority w:val="99"/>
    <w:unhideWhenUsed/>
    <w:qFormat/>
    <w:rPr>
      <w:sz w:val="18"/>
      <w:szCs w:val="18"/>
    </w:rPr>
  </w:style>
  <w:style w:type="character" w:styleId="1531">
    <w:name w:val="批注框文本 字符"/>
    <w:next w:val="1531"/>
    <w:link w:val="1530"/>
    <w:uiPriority w:val="99"/>
    <w:semiHidden/>
    <w:qFormat/>
    <w:rPr>
      <w:rFonts w:ascii="Times New Roman" w:hAnsi="Times New Roman" w:eastAsia="宋体" w:cs="Times New Roman"/>
      <w:sz w:val="18"/>
      <w:szCs w:val="18"/>
    </w:rPr>
  </w:style>
  <w:style w:type="paragraph" w:styleId="1532">
    <w:name w:val="页脚"/>
    <w:basedOn w:val="1499"/>
    <w:next w:val="1534"/>
    <w:link w:val="1533"/>
    <w:unhideWhenUsed/>
    <w:qFormat/>
    <w:pPr>
      <w:jc w:val="left"/>
      <w:tabs>
        <w:tab w:val="center" w:pos="4153" w:leader="none"/>
        <w:tab w:val="right" w:pos="8306" w:leader="none"/>
      </w:tabs>
    </w:pPr>
    <w:rPr>
      <w:sz w:val="18"/>
      <w:szCs w:val="18"/>
    </w:rPr>
  </w:style>
  <w:style w:type="character" w:styleId="1533">
    <w:name w:val="页脚 字符"/>
    <w:next w:val="1533"/>
    <w:link w:val="1532"/>
    <w:qFormat/>
    <w:rPr>
      <w:sz w:val="18"/>
      <w:szCs w:val="18"/>
    </w:rPr>
  </w:style>
  <w:style w:type="paragraph" w:styleId="1534">
    <w:name w:val="TOC Heading1"/>
    <w:next w:val="1499"/>
    <w:link w:val="1499"/>
    <w:qFormat/>
    <w:rPr>
      <w:sz w:val="32"/>
      <w:lang w:val="en-US" w:eastAsia="zh-CN" w:bidi="ar-SA"/>
    </w:rPr>
  </w:style>
  <w:style w:type="paragraph" w:styleId="1535">
    <w:name w:val="页眉"/>
    <w:basedOn w:val="1499"/>
    <w:next w:val="1535"/>
    <w:link w:val="1536"/>
    <w:unhideWhenUsed/>
    <w:qFormat/>
    <w:pPr>
      <w:jc w:val="center"/>
      <w:tabs>
        <w:tab w:val="center" w:pos="4153" w:leader="none"/>
        <w:tab w:val="right" w:pos="8306" w:leader="none"/>
      </w:tabs>
      <w:pBdr>
        <w:bottom w:val="single" w:color="000000" w:sz="6" w:space="1"/>
      </w:pBdr>
    </w:pPr>
    <w:rPr>
      <w:sz w:val="18"/>
      <w:szCs w:val="18"/>
    </w:rPr>
  </w:style>
  <w:style w:type="character" w:styleId="1536">
    <w:name w:val="页眉 字符"/>
    <w:next w:val="1536"/>
    <w:link w:val="1535"/>
    <w:qFormat/>
    <w:rPr>
      <w:sz w:val="18"/>
      <w:szCs w:val="18"/>
    </w:rPr>
  </w:style>
  <w:style w:type="paragraph" w:styleId="1537">
    <w:name w:val="目录 1"/>
    <w:basedOn w:val="1499"/>
    <w:next w:val="1499"/>
    <w:link w:val="1499"/>
    <w:uiPriority w:val="39"/>
    <w:unhideWhenUsed/>
  </w:style>
  <w:style w:type="paragraph" w:styleId="1538">
    <w:name w:val="列表"/>
    <w:basedOn w:val="1499"/>
    <w:next w:val="1538"/>
    <w:link w:val="1499"/>
    <w:qFormat/>
    <w:pPr>
      <w:ind w:left="420" w:hanging="420"/>
      <w:spacing w:after="20" w:line="288" w:lineRule="auto"/>
      <w:tabs>
        <w:tab w:val="left" w:pos="420" w:leader="none"/>
      </w:tabs>
    </w:pPr>
    <w:rPr>
      <w:szCs w:val="20"/>
      <w:lang w:val="en-GB"/>
    </w:rPr>
  </w:style>
  <w:style w:type="paragraph" w:styleId="1539">
    <w:name w:val="正文文本缩进 3"/>
    <w:basedOn w:val="1499"/>
    <w:next w:val="1539"/>
    <w:link w:val="1540"/>
    <w:qFormat/>
    <w:pPr>
      <w:ind w:left="359" w:firstLine="359"/>
    </w:pPr>
    <w:rPr>
      <w:sz w:val="20"/>
    </w:rPr>
  </w:style>
  <w:style w:type="character" w:styleId="1540">
    <w:name w:val="正文文本缩进 3 字符"/>
    <w:next w:val="1540"/>
    <w:link w:val="1539"/>
    <w:qFormat/>
    <w:rPr>
      <w:rFonts w:ascii="Times New Roman" w:hAnsi="Times New Roman" w:eastAsia="宋体" w:cs="Times New Roman"/>
      <w:szCs w:val="20"/>
    </w:rPr>
  </w:style>
  <w:style w:type="paragraph" w:styleId="1541">
    <w:name w:val="目录 2"/>
    <w:basedOn w:val="1499"/>
    <w:next w:val="1499"/>
    <w:link w:val="1499"/>
    <w:uiPriority w:val="39"/>
    <w:qFormat/>
    <w:pPr>
      <w:ind w:left="210" w:firstLine="150"/>
      <w:jc w:val="left"/>
      <w:tabs>
        <w:tab w:val="right" w:pos="9170" w:leader="dot"/>
      </w:tabs>
    </w:pPr>
    <w:rPr>
      <w:smallCaps/>
      <w:sz w:val="20"/>
    </w:rPr>
  </w:style>
  <w:style w:type="paragraph" w:styleId="1542">
    <w:name w:val="正文文本 2"/>
    <w:basedOn w:val="1499"/>
    <w:next w:val="1542"/>
    <w:link w:val="1543"/>
    <w:qFormat/>
    <w:pPr>
      <w:spacing w:after="120" w:line="480" w:lineRule="auto"/>
    </w:pPr>
    <w:rPr>
      <w:sz w:val="20"/>
    </w:rPr>
  </w:style>
  <w:style w:type="character" w:styleId="1543">
    <w:name w:val="正文文本 2 字符"/>
    <w:next w:val="1543"/>
    <w:link w:val="1542"/>
    <w:qFormat/>
    <w:rPr>
      <w:rFonts w:ascii="Times New Roman" w:hAnsi="Times New Roman" w:eastAsia="宋体" w:cs="Times New Roman"/>
      <w:szCs w:val="20"/>
    </w:rPr>
  </w:style>
  <w:style w:type="paragraph" w:styleId="1544">
    <w:name w:val="普通(网站)"/>
    <w:basedOn w:val="1499"/>
    <w:next w:val="1544"/>
    <w:link w:val="1499"/>
    <w:uiPriority w:val="99"/>
    <w:qFormat/>
    <w:pPr>
      <w:jc w:val="left"/>
      <w:spacing w:before="100" w:beforeAutospacing="1" w:after="100" w:afterAutospacing="1"/>
      <w:widowControl/>
    </w:pPr>
    <w:rPr>
      <w:rFonts w:ascii="宋体" w:hAnsi="宋体" w:cs="宋体"/>
      <w:sz w:val="24"/>
      <w:szCs w:val="24"/>
    </w:rPr>
  </w:style>
  <w:style w:type="paragraph" w:styleId="1545">
    <w:name w:val="批注主题"/>
    <w:basedOn w:val="1516"/>
    <w:next w:val="1516"/>
    <w:link w:val="1546"/>
    <w:uiPriority w:val="99"/>
    <w:semiHidden/>
    <w:qFormat/>
    <w:rPr>
      <w:b/>
      <w:bCs/>
    </w:rPr>
  </w:style>
  <w:style w:type="character" w:styleId="1546">
    <w:name w:val="批注主题 字符"/>
    <w:next w:val="1546"/>
    <w:link w:val="1545"/>
    <w:uiPriority w:val="99"/>
    <w:semiHidden/>
    <w:qFormat/>
    <w:rPr>
      <w:rFonts w:ascii="Times New Roman" w:hAnsi="Times New Roman" w:eastAsia="宋体" w:cs="Times New Roman"/>
      <w:b/>
      <w:bCs/>
      <w:szCs w:val="24"/>
    </w:rPr>
  </w:style>
  <w:style w:type="paragraph" w:styleId="1547">
    <w:name w:val="正文首行缩进"/>
    <w:basedOn w:val="1518"/>
    <w:next w:val="1547"/>
    <w:link w:val="1548"/>
    <w:pPr>
      <w:ind w:firstLine="420"/>
      <w:spacing w:after="120"/>
    </w:pPr>
    <w:rPr>
      <w:rFonts w:ascii="Times New Roman" w:eastAsia="宋体"/>
      <w:sz w:val="21"/>
      <w:szCs w:val="24"/>
    </w:rPr>
  </w:style>
  <w:style w:type="character" w:styleId="1548">
    <w:name w:val="正文首行缩进 字符"/>
    <w:next w:val="1548"/>
    <w:link w:val="1547"/>
    <w:qFormat/>
    <w:rPr>
      <w:rFonts w:ascii="Times New Roman" w:eastAsia="宋体"/>
      <w:sz w:val="21"/>
      <w:szCs w:val="24"/>
    </w:rPr>
  </w:style>
  <w:style w:type="paragraph" w:styleId="1549">
    <w:name w:val="正文首行缩进 2"/>
    <w:basedOn w:val="1520"/>
    <w:next w:val="1549"/>
    <w:link w:val="1499"/>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50">
    <w:name w:val="网格型"/>
    <w:basedOn w:val="1506"/>
    <w:next w:val="1550"/>
    <w:link w:val="1499"/>
    <w:qFormat/>
    <w:pPr>
      <w:jc w:val="both"/>
      <w:widowControl w:val="off"/>
    </w:pPr>
    <w:tblPr/>
  </w:style>
  <w:style w:type="character" w:styleId="1551">
    <w:name w:val="要点"/>
    <w:next w:val="1551"/>
    <w:link w:val="1499"/>
    <w:uiPriority w:val="99"/>
    <w:qFormat/>
    <w:rPr>
      <w:rFonts w:cs="Times New Roman"/>
      <w:b/>
      <w:bCs/>
    </w:rPr>
  </w:style>
  <w:style w:type="character" w:styleId="1552">
    <w:name w:val="页码"/>
    <w:next w:val="1552"/>
    <w:link w:val="1499"/>
    <w:rPr>
      <w:rFonts w:cs="Times New Roman"/>
    </w:rPr>
  </w:style>
  <w:style w:type="character" w:styleId="1553">
    <w:name w:val="已访问的超链接"/>
    <w:next w:val="1553"/>
    <w:link w:val="1499"/>
    <w:uiPriority w:val="99"/>
    <w:qFormat/>
    <w:rPr>
      <w:rFonts w:cs="Times New Roman"/>
      <w:color w:val="000000"/>
      <w:u w:val="none"/>
    </w:rPr>
  </w:style>
  <w:style w:type="character" w:styleId="1554">
    <w:name w:val="HTML 打字机"/>
    <w:next w:val="1554"/>
    <w:link w:val="1499"/>
    <w:uiPriority w:val="99"/>
    <w:qFormat/>
    <w:rPr>
      <w:rFonts w:ascii="宋体" w:hAnsi="宋体" w:eastAsia="宋体" w:cs="宋体"/>
      <w:sz w:val="24"/>
      <w:szCs w:val="24"/>
    </w:rPr>
  </w:style>
  <w:style w:type="character" w:styleId="1555">
    <w:name w:val="超链接"/>
    <w:next w:val="1555"/>
    <w:link w:val="1499"/>
    <w:qFormat/>
    <w:rPr>
      <w:color w:val="000000"/>
      <w:u w:val="none"/>
    </w:rPr>
  </w:style>
  <w:style w:type="character" w:styleId="1556">
    <w:name w:val="font31"/>
    <w:next w:val="1556"/>
    <w:link w:val="1499"/>
    <w:qFormat/>
    <w:rPr>
      <w:rFonts w:hint="eastAsia" w:ascii="仿宋" w:hAnsi="仿宋" w:eastAsia="仿宋" w:cs="仿宋"/>
      <w:color w:val="000000"/>
      <w:sz w:val="24"/>
      <w:szCs w:val="24"/>
      <w:u w:val="none"/>
    </w:rPr>
  </w:style>
  <w:style w:type="character" w:styleId="1557">
    <w:name w:val="font11"/>
    <w:next w:val="1557"/>
    <w:link w:val="1499"/>
    <w:rPr>
      <w:rFonts w:hint="eastAsia" w:ascii="宋体" w:hAnsi="宋体" w:eastAsia="宋体" w:cs="宋体"/>
      <w:color w:val="000000"/>
      <w:sz w:val="20"/>
      <w:szCs w:val="20"/>
      <w:u w:val="none"/>
    </w:rPr>
  </w:style>
  <w:style w:type="character" w:styleId="1558">
    <w:name w:val="正文文本缩进 2 Char1"/>
    <w:next w:val="1558"/>
    <w:link w:val="1499"/>
    <w:semiHidden/>
    <w:qFormat/>
    <w:rPr>
      <w:rFonts w:ascii="Times New Roman" w:hAnsi="Times New Roman" w:eastAsia="宋体" w:cs="Times New Roman"/>
      <w:szCs w:val="20"/>
    </w:rPr>
  </w:style>
  <w:style w:type="character" w:styleId="1559">
    <w:name w:val="批注框文本 Char1"/>
    <w:next w:val="1559"/>
    <w:link w:val="1499"/>
    <w:uiPriority w:val="99"/>
    <w:semiHidden/>
    <w:rPr>
      <w:rFonts w:ascii="Times New Roman" w:hAnsi="Times New Roman" w:eastAsia="宋体" w:cs="Times New Roman"/>
      <w:sz w:val="18"/>
      <w:szCs w:val="18"/>
    </w:rPr>
  </w:style>
  <w:style w:type="character" w:styleId="1560">
    <w:name w:val="NormalCharacter1"/>
    <w:next w:val="1560"/>
    <w:link w:val="1561"/>
    <w:uiPriority w:val="99"/>
    <w:qFormat/>
    <w:rPr>
      <w:sz w:val="20"/>
    </w:rPr>
  </w:style>
  <w:style w:type="paragraph" w:styleId="1561">
    <w:name w:val="UserStyle_4"/>
    <w:basedOn w:val="1499"/>
    <w:next w:val="1561"/>
    <w:link w:val="1560"/>
    <w:uiPriority w:val="99"/>
    <w:qFormat/>
    <w:pPr>
      <w:widowControl/>
    </w:pPr>
    <w:rPr>
      <w:sz w:val="20"/>
    </w:rPr>
  </w:style>
  <w:style w:type="character" w:styleId="1562">
    <w:name w:val="正文文本缩进 Char1"/>
    <w:next w:val="1562"/>
    <w:link w:val="1499"/>
    <w:semiHidden/>
    <w:qFormat/>
    <w:rPr>
      <w:rFonts w:ascii="Times New Roman" w:hAnsi="Times New Roman" w:eastAsia="宋体" w:cs="Times New Roman"/>
      <w:szCs w:val="20"/>
    </w:rPr>
  </w:style>
  <w:style w:type="character" w:styleId="1563">
    <w:name w:val="case31"/>
    <w:next w:val="1563"/>
    <w:link w:val="1499"/>
    <w:qFormat/>
    <w:rPr>
      <w:spacing w:val="390"/>
      <w:sz w:val="21"/>
      <w:szCs w:val="21"/>
    </w:rPr>
  </w:style>
  <w:style w:type="character" w:styleId="1564">
    <w:name w:val="正文首行缩进两字 Char"/>
    <w:next w:val="1564"/>
    <w:link w:val="1565"/>
    <w:qFormat/>
    <w:rPr>
      <w:sz w:val="24"/>
      <w:szCs w:val="24"/>
      <w:lang w:val="en-US" w:eastAsia="zh-CN" w:bidi="ar-SA"/>
    </w:rPr>
  </w:style>
  <w:style w:type="paragraph" w:styleId="1565">
    <w:name w:val="正文首行缩进两字"/>
    <w:next w:val="1565"/>
    <w:link w:val="1564"/>
    <w:qFormat/>
    <w:pPr>
      <w:ind w:left="240" w:right="240" w:firstLine="480"/>
      <w:spacing w:line="300" w:lineRule="auto"/>
    </w:pPr>
    <w:rPr>
      <w:sz w:val="24"/>
      <w:szCs w:val="24"/>
      <w:lang w:val="en-US" w:eastAsia="zh-CN" w:bidi="ar-SA"/>
    </w:rPr>
  </w:style>
  <w:style w:type="character" w:styleId="1566">
    <w:name w:val="正文文本缩进 3 Char1"/>
    <w:next w:val="1566"/>
    <w:link w:val="1499"/>
    <w:semiHidden/>
    <w:qFormat/>
    <w:rPr>
      <w:rFonts w:ascii="Times New Roman" w:hAnsi="Times New Roman" w:eastAsia="宋体" w:cs="Times New Roman"/>
      <w:sz w:val="16"/>
      <w:szCs w:val="16"/>
    </w:rPr>
  </w:style>
  <w:style w:type="character" w:styleId="1567">
    <w:name w:val="日期 Char1"/>
    <w:next w:val="1567"/>
    <w:link w:val="1499"/>
    <w:semiHidden/>
    <w:qFormat/>
    <w:rPr>
      <w:rFonts w:ascii="Times New Roman" w:hAnsi="Times New Roman" w:eastAsia="宋体" w:cs="Times New Roman"/>
      <w:szCs w:val="20"/>
    </w:rPr>
  </w:style>
  <w:style w:type="character" w:styleId="1568">
    <w:name w:val="文档结构图 Char1"/>
    <w:next w:val="1568"/>
    <w:link w:val="1499"/>
    <w:semiHidden/>
    <w:qFormat/>
    <w:rPr>
      <w:rFonts w:ascii="宋体" w:hAnsi="Times New Roman" w:eastAsia="宋体" w:cs="Times New Roman"/>
      <w:sz w:val="18"/>
      <w:szCs w:val="18"/>
    </w:rPr>
  </w:style>
  <w:style w:type="character" w:styleId="1569">
    <w:name w:val="正文文本 2 Char1"/>
    <w:next w:val="1569"/>
    <w:link w:val="1499"/>
    <w:semiHidden/>
    <w:qFormat/>
    <w:rPr>
      <w:rFonts w:ascii="Times New Roman" w:hAnsi="Times New Roman" w:eastAsia="宋体" w:cs="Times New Roman"/>
      <w:szCs w:val="20"/>
    </w:rPr>
  </w:style>
  <w:style w:type="character" w:styleId="1570">
    <w:name w:val="font21"/>
    <w:next w:val="1570"/>
    <w:link w:val="1499"/>
    <w:qFormat/>
    <w:rPr>
      <w:rFonts w:hint="eastAsia" w:ascii="仿宋" w:hAnsi="仿宋" w:eastAsia="仿宋" w:cs="仿宋"/>
      <w:color w:val="000000"/>
      <w:sz w:val="24"/>
      <w:szCs w:val="24"/>
      <w:u w:val="none"/>
    </w:rPr>
  </w:style>
  <w:style w:type="paragraph" w:styleId="1571">
    <w:name w:val="列出段落"/>
    <w:basedOn w:val="1499"/>
    <w:next w:val="1571"/>
    <w:link w:val="1499"/>
    <w:uiPriority w:val="34"/>
    <w:qFormat/>
    <w:pPr>
      <w:ind w:firstLine="420"/>
    </w:pPr>
  </w:style>
  <w:style w:type="paragraph" w:styleId="1572">
    <w:name w:val="一级条标题"/>
    <w:next w:val="1499"/>
    <w:link w:val="1499"/>
    <w:qFormat/>
    <w:pPr>
      <w:ind w:left="552" w:hanging="420"/>
      <w:tabs>
        <w:tab w:val="left" w:pos="552" w:leader="none"/>
      </w:tabs>
      <w:outlineLvl w:val="2"/>
    </w:pPr>
    <w:rPr>
      <w:rFonts w:ascii="黑体" w:eastAsia="黑体"/>
      <w:sz w:val="21"/>
      <w:szCs w:val="21"/>
      <w:lang w:val="en-US" w:eastAsia="zh-CN" w:bidi="ar-SA"/>
    </w:rPr>
  </w:style>
  <w:style w:type="paragraph" w:styleId="1573">
    <w:name w:val="_Style 1"/>
    <w:basedOn w:val="1499"/>
    <w:next w:val="1573"/>
    <w:link w:val="1499"/>
    <w:uiPriority w:val="99"/>
    <w:qFormat/>
    <w:pPr>
      <w:ind w:firstLine="420"/>
    </w:pPr>
    <w:rPr>
      <w:rFonts w:ascii="Calibri" w:hAnsi="Calibri" w:eastAsia="宋体" w:cs="Calibri"/>
      <w:sz w:val="34"/>
      <w:szCs w:val="34"/>
    </w:rPr>
  </w:style>
  <w:style w:type="paragraph" w:styleId="1574">
    <w:name w:val="首行缩进"/>
    <w:basedOn w:val="1499"/>
    <w:next w:val="1574"/>
    <w:link w:val="1499"/>
    <w:qFormat/>
    <w:pPr>
      <w:ind w:firstLine="480"/>
    </w:pPr>
    <w:rPr>
      <w:szCs w:val="20"/>
      <w:lang w:val="zh-CN"/>
    </w:rPr>
  </w:style>
  <w:style w:type="paragraph" w:styleId="1575">
    <w:name w:val="List Paragraph1"/>
    <w:basedOn w:val="1499"/>
    <w:next w:val="1575"/>
    <w:link w:val="1499"/>
    <w:qFormat/>
    <w:pPr>
      <w:ind w:firstLine="420"/>
    </w:pPr>
    <w:rPr>
      <w:szCs w:val="21"/>
    </w:rPr>
  </w:style>
  <w:style w:type="paragraph" w:styleId="1576">
    <w:name w:val="普通文字"/>
    <w:basedOn w:val="1499"/>
    <w:next w:val="1499"/>
    <w:link w:val="1499"/>
    <w:rPr>
      <w:rFonts w:ascii="宋体"/>
      <w:sz w:val="24"/>
    </w:rPr>
  </w:style>
  <w:style w:type="paragraph" w:styleId="1577">
    <w:name w:val="二级无"/>
    <w:basedOn w:val="1499"/>
    <w:next w:val="1577"/>
    <w:link w:val="1499"/>
    <w:qFormat/>
    <w:pPr>
      <w:ind w:left="552" w:hanging="420"/>
      <w:jc w:val="left"/>
      <w:widowControl/>
      <w:tabs>
        <w:tab w:val="left" w:pos="552" w:leader="none"/>
      </w:tabs>
      <w:outlineLvl w:val="3"/>
    </w:pPr>
    <w:rPr>
      <w:rFonts w:ascii="宋体"/>
      <w:szCs w:val="21"/>
    </w:rPr>
  </w:style>
  <w:style w:type="paragraph" w:styleId="1578">
    <w:name w:val="正文文本1"/>
    <w:basedOn w:val="1499"/>
    <w:next w:val="1499"/>
    <w:link w:val="1499"/>
    <w:qFormat/>
    <w:rPr>
      <w:rFonts w:ascii="仿宋_GB2312" w:hAnsi="Times New Roman" w:eastAsia="仿宋_GB2312"/>
      <w:sz w:val="28"/>
      <w:szCs w:val="20"/>
    </w:rPr>
  </w:style>
  <w:style w:type="paragraph" w:styleId="1579">
    <w:name w:val="p0 paragraphindent"/>
    <w:basedOn w:val="1499"/>
    <w:next w:val="1579"/>
    <w:link w:val="1499"/>
    <w:qFormat/>
    <w:pPr>
      <w:jc w:val="left"/>
      <w:spacing w:before="100" w:beforeAutospacing="1" w:after="100" w:afterAutospacing="1"/>
      <w:widowControl/>
    </w:pPr>
    <w:rPr>
      <w:rFonts w:ascii="宋体" w:hAnsi="宋体" w:cs="宋体"/>
      <w:sz w:val="24"/>
      <w:szCs w:val="24"/>
    </w:rPr>
  </w:style>
  <w:style w:type="paragraph" w:styleId="1580">
    <w:name w:val="List Paragraph"/>
    <w:basedOn w:val="1499"/>
    <w:next w:val="1580"/>
    <w:link w:val="1499"/>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81">
    <w:name w:val="字母编号列项（一级）"/>
    <w:next w:val="1581"/>
    <w:link w:val="1499"/>
    <w:qFormat/>
    <w:pPr>
      <w:ind w:left="552" w:hanging="420"/>
      <w:jc w:val="both"/>
      <w:tabs>
        <w:tab w:val="left" w:pos="552" w:leader="none"/>
        <w:tab w:val="left" w:pos="840" w:leader="none"/>
      </w:tabs>
    </w:pPr>
    <w:rPr>
      <w:rFonts w:ascii="宋体"/>
      <w:sz w:val="21"/>
      <w:lang w:val="en-US" w:eastAsia="zh-CN" w:bidi="ar-SA"/>
    </w:rPr>
  </w:style>
  <w:style w:type="paragraph" w:styleId="1582">
    <w:name w:val="标题 41"/>
    <w:basedOn w:val="1499"/>
    <w:next w:val="1499"/>
    <w:link w:val="1499"/>
    <w:qFormat/>
    <w:pPr>
      <w:jc w:val="center"/>
      <w:keepNext/>
      <w:outlineLvl w:val="3"/>
    </w:pPr>
    <w:rPr>
      <w:rFonts w:eastAsia="楷体_GB2312"/>
      <w:b/>
      <w:bCs/>
      <w:sz w:val="13"/>
    </w:rPr>
  </w:style>
  <w:style w:type="paragraph" w:styleId="1583">
    <w:name w:val="样式 小四 段前: 5 磅 段后: 5 磅 首行缩进:  2 字符"/>
    <w:basedOn w:val="1499"/>
    <w:next w:val="1583"/>
    <w:link w:val="1499"/>
    <w:qFormat/>
    <w:pPr>
      <w:jc w:val="center"/>
      <w:spacing w:line="360" w:lineRule="auto"/>
    </w:pPr>
    <w:rPr>
      <w:rFonts w:ascii="宋体" w:hAnsi="宋体"/>
      <w:bCs/>
      <w:color w:val="ff0000"/>
      <w:sz w:val="24"/>
      <w:szCs w:val="24"/>
    </w:rPr>
  </w:style>
  <w:style w:type="paragraph" w:styleId="1584">
    <w:name w:val="列表段落1"/>
    <w:basedOn w:val="1499"/>
    <w:next w:val="1584"/>
    <w:link w:val="1499"/>
    <w:qFormat/>
    <w:pPr>
      <w:ind w:firstLine="420"/>
    </w:pPr>
    <w:rPr>
      <w:szCs w:val="21"/>
    </w:rPr>
  </w:style>
  <w:style w:type="character" w:styleId="1585" w:default="1">
    <w:name w:val="Default Paragraph Font"/>
    <w:uiPriority w:val="1"/>
    <w:semiHidden/>
    <w:unhideWhenUsed/>
  </w:style>
  <w:style w:type="numbering" w:styleId="1586" w:default="1">
    <w:name w:val="No List"/>
    <w:uiPriority w:val="99"/>
    <w:semiHidden/>
    <w:unhideWhenUsed/>
  </w:style>
  <w:style w:type="table" w:styleId="15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4</cp:revision>
  <dcterms:created xsi:type="dcterms:W3CDTF">2023-03-28T06:55:00Z</dcterms:created>
  <dcterms:modified xsi:type="dcterms:W3CDTF">2024-07-05T05:06:53Z</dcterms:modified>
</cp:coreProperties>
</file>