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sz w:val="100"/>
          <w:szCs w:val="100"/>
        </w:rPr>
      </w:pPr>
    </w:p>
    <w:p>
      <w:pPr>
        <w:jc w:val="center"/>
        <w:rPr>
          <w:rFonts w:ascii="黑体" w:hAnsi="宋体" w:eastAsia="黑体" w:cs="黑体"/>
          <w:sz w:val="44"/>
        </w:rPr>
      </w:pPr>
      <w:r>
        <w:rPr>
          <w:rFonts w:hint="eastAsia" w:ascii="黑体" w:hAnsi="Times New Roman" w:eastAsia="黑体" w:cs="黑体"/>
          <w:sz w:val="100"/>
          <w:szCs w:val="100"/>
          <w:lang w:val="zh-CN"/>
        </w:rPr>
        <w:t>公开招标文件</w:t>
      </w:r>
    </w:p>
    <w:p>
      <w:pPr>
        <w:spacing w:line="360" w:lineRule="auto"/>
        <w:rPr>
          <w:rFonts w:eastAsia="黑体"/>
          <w:sz w:val="44"/>
        </w:rPr>
      </w:pPr>
    </w:p>
    <w:p>
      <w:pPr>
        <w:spacing w:line="360" w:lineRule="auto"/>
        <w:rPr>
          <w:rFonts w:eastAsia="黑体"/>
          <w:sz w:val="44"/>
        </w:rPr>
      </w:pPr>
    </w:p>
    <w:p>
      <w:pPr>
        <w:pStyle w:val="255"/>
        <w:spacing w:beforeAutospacing="0" w:afterAutospacing="0"/>
        <w:ind w:left="4400" w:hanging="4400"/>
        <w:rPr>
          <w:rFonts w:ascii="黑体" w:hAnsi="宋体" w:eastAsia="黑体" w:cs="Times New Roman"/>
          <w:sz w:val="44"/>
          <w:szCs w:val="44"/>
          <w:lang w:val="en-US" w:eastAsia="zh-CN" w:bidi="ar-SA"/>
        </w:rPr>
      </w:pPr>
      <w:r>
        <w:rPr>
          <w:rFonts w:hint="eastAsia" w:ascii="黑体" w:hAnsi="宋体" w:eastAsia="黑体"/>
          <w:sz w:val="44"/>
          <w:szCs w:val="44"/>
        </w:rPr>
        <w:t>项目编号：JSZC-320117-LSZX-G2024-0011</w:t>
      </w:r>
    </w:p>
    <w:p>
      <w:pPr>
        <w:tabs>
          <w:tab w:val="left" w:pos="390"/>
          <w:tab w:val="center" w:pos="4404"/>
        </w:tabs>
        <w:jc w:val="both"/>
        <w:rPr>
          <w:rFonts w:hint="eastAsia" w:ascii="黑体" w:hAnsi="宋体" w:eastAsia="黑体" w:cs="Times New Roman"/>
          <w:sz w:val="44"/>
          <w:szCs w:val="44"/>
          <w:lang w:eastAsia="zh-CN"/>
        </w:rPr>
      </w:pPr>
      <w:r>
        <w:rPr>
          <w:rFonts w:hint="eastAsia" w:ascii="黑体" w:hAnsi="宋体" w:eastAsia="黑体" w:cs="Times New Roman"/>
          <w:sz w:val="44"/>
          <w:szCs w:val="44"/>
          <w:lang w:val="en-US" w:eastAsia="zh-CN" w:bidi="ar-SA"/>
        </w:rPr>
        <w:t xml:space="preserve">项目名称：2024年溧水区（除开发区）松材线虫病疫木清理项目 </w:t>
      </w:r>
    </w:p>
    <w:p>
      <w:pPr>
        <w:pStyle w:val="255"/>
        <w:spacing w:beforeAutospacing="0" w:afterAutospacing="0"/>
        <w:rPr>
          <w:rFonts w:ascii="黑体" w:eastAsia="黑体"/>
          <w:sz w:val="44"/>
          <w:szCs w:val="44"/>
          <w:lang w:val="en-US" w:eastAsia="zh-CN"/>
        </w:rPr>
      </w:pPr>
    </w:p>
    <w:p>
      <w:pPr>
        <w:ind w:left="3080" w:hanging="3080"/>
        <w:rPr>
          <w:rFonts w:ascii="黑体" w:hAnsi="宋体" w:eastAsia="黑体"/>
          <w:sz w:val="44"/>
          <w:szCs w:val="44"/>
        </w:rPr>
      </w:pPr>
    </w:p>
    <w:p>
      <w:pPr>
        <w:rPr>
          <w:rFonts w:ascii="黑体" w:hAnsi="宋体" w:eastAsia="黑体"/>
          <w:sz w:val="44"/>
          <w:szCs w:val="44"/>
        </w:rPr>
      </w:pPr>
    </w:p>
    <w:p>
      <w:pPr>
        <w:spacing w:line="360" w:lineRule="auto"/>
        <w:rPr>
          <w:rFonts w:eastAsia="黑体"/>
          <w:sz w:val="44"/>
        </w:rPr>
      </w:pPr>
    </w:p>
    <w:p>
      <w:pPr>
        <w:spacing w:line="360" w:lineRule="auto"/>
        <w:rPr>
          <w:rFonts w:eastAsia="黑体"/>
          <w:sz w:val="44"/>
        </w:rPr>
      </w:pPr>
    </w:p>
    <w:p>
      <w:pPr>
        <w:spacing w:line="360" w:lineRule="auto"/>
        <w:rPr>
          <w:rFonts w:eastAsia="黑体"/>
          <w:sz w:val="44"/>
        </w:rPr>
      </w:pPr>
    </w:p>
    <w:p>
      <w:pPr>
        <w:spacing w:line="240" w:lineRule="atLeast"/>
        <w:jc w:val="center"/>
        <w:rPr>
          <w:rFonts w:hint="eastAsia" w:ascii="黑体" w:hAnsi="Times New Roman" w:eastAsia="黑体" w:cs="黑体"/>
          <w:sz w:val="44"/>
          <w:szCs w:val="44"/>
          <w:lang w:eastAsia="zh-CN"/>
        </w:rPr>
      </w:pPr>
      <w:r>
        <w:rPr>
          <w:rFonts w:hint="eastAsia" w:ascii="黑体" w:hAnsi="Times New Roman" w:eastAsia="黑体" w:cs="黑体"/>
          <w:sz w:val="44"/>
          <w:szCs w:val="44"/>
          <w:lang w:eastAsia="zh-CN"/>
        </w:rPr>
        <w:t>南京正晓工程咨询有限公司</w:t>
      </w:r>
    </w:p>
    <w:p>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pPr>
      <w:r>
        <w:rPr>
          <w:rFonts w:ascii="黑体" w:hAnsi="黑体" w:eastAsia="黑体" w:cs="黑体"/>
          <w:color w:val="000000"/>
          <w:sz w:val="44"/>
        </w:rPr>
        <w:t>二○二四年十</w:t>
      </w:r>
      <w:r>
        <w:rPr>
          <w:rFonts w:hint="eastAsia" w:ascii="黑体" w:hAnsi="黑体" w:eastAsia="黑体" w:cs="黑体"/>
          <w:color w:val="000000"/>
          <w:sz w:val="44"/>
          <w:lang w:val="en-US" w:eastAsia="zh-CN"/>
        </w:rPr>
        <w:t>二</w:t>
      </w:r>
      <w:r>
        <w:rPr>
          <w:rFonts w:ascii="黑体" w:hAnsi="黑体" w:eastAsia="黑体" w:cs="黑体"/>
          <w:color w:val="000000"/>
          <w:sz w:val="44"/>
        </w:rPr>
        <w:t>月</w:t>
      </w:r>
    </w:p>
    <w:p>
      <w:pPr>
        <w:spacing w:line="240" w:lineRule="atLeast"/>
        <w:jc w:val="center"/>
        <w:rPr>
          <w:rFonts w:hint="eastAsia" w:ascii="Times New Roman" w:hAnsi="Times New Roman" w:eastAsia="黑体" w:cs="黑体"/>
          <w:b/>
          <w:color w:val="000000"/>
          <w:sz w:val="36"/>
          <w:szCs w:val="36"/>
          <w:lang w:val="zh-CN"/>
        </w:rPr>
      </w:pPr>
    </w:p>
    <w:p>
      <w:pPr>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br w:type="page"/>
      </w:r>
    </w:p>
    <w:p>
      <w:pPr>
        <w:spacing w:line="360" w:lineRule="auto"/>
        <w:jc w:val="center"/>
        <w:rPr>
          <w:color w:val="000000"/>
          <w:szCs w:val="21"/>
          <w:lang w:val="zh-CN"/>
        </w:rPr>
      </w:pPr>
      <w:r>
        <w:rPr>
          <w:rFonts w:hint="eastAsia" w:ascii="Times New Roman" w:hAnsi="Times New Roman" w:eastAsia="黑体" w:cs="黑体"/>
          <w:b/>
          <w:color w:val="000000"/>
          <w:sz w:val="36"/>
          <w:szCs w:val="36"/>
          <w:lang w:val="zh-CN"/>
        </w:rPr>
        <w:t>第一章</w:t>
      </w:r>
      <w:r>
        <w:rPr>
          <w:rFonts w:hint="eastAsia" w:ascii="Times New Roman" w:hAnsi="Times New Roman" w:eastAsia="黑体" w:cs="黑体"/>
          <w:b/>
          <w:color w:val="000000"/>
          <w:sz w:val="36"/>
          <w:szCs w:val="36"/>
          <w:lang w:val="en-US" w:eastAsia="zh-CN"/>
        </w:rPr>
        <w:t xml:space="preserve"> </w:t>
      </w:r>
      <w:r>
        <w:rPr>
          <w:rFonts w:hint="eastAsia" w:ascii="Times New Roman" w:hAnsi="Times New Roman" w:eastAsia="黑体" w:cs="黑体"/>
          <w:b/>
          <w:color w:val="000000"/>
          <w:sz w:val="36"/>
          <w:szCs w:val="36"/>
          <w:lang w:val="zh-CN"/>
        </w:rPr>
        <w:t>投标邀请</w:t>
      </w:r>
    </w:p>
    <w:p>
      <w:pPr>
        <w:pStyle w:val="255"/>
        <w:keepNext w:val="0"/>
        <w:keepLines w:val="0"/>
        <w:pageBreakBefore w:val="0"/>
        <w:spacing w:beforeAutospacing="0" w:afterAutospacing="0" w:line="360" w:lineRule="auto"/>
        <w:ind w:firstLine="720"/>
        <w:rPr>
          <w:rFonts w:hint="eastAsia" w:ascii="宋体" w:hAnsi="宋体" w:eastAsia="宋体" w:cs="宋体"/>
          <w:b w:val="0"/>
          <w:bCs w:val="0"/>
          <w:sz w:val="24"/>
          <w:szCs w:val="24"/>
          <w:lang w:val="zh-CN"/>
        </w:rPr>
      </w:pPr>
      <w:r>
        <w:rPr>
          <w:rFonts w:hint="eastAsia" w:cs="宋体"/>
          <w:b w:val="0"/>
          <w:bCs w:val="0"/>
          <w:sz w:val="24"/>
          <w:szCs w:val="24"/>
          <w:lang w:val="zh-CN"/>
        </w:rPr>
        <w:t>南京正晓工程咨询有限公司</w:t>
      </w:r>
      <w:r>
        <w:rPr>
          <w:rFonts w:hint="eastAsia" w:ascii="宋体" w:hAnsi="宋体" w:eastAsia="宋体" w:cs="宋体"/>
          <w:b w:val="0"/>
          <w:bCs w:val="0"/>
          <w:sz w:val="24"/>
          <w:szCs w:val="24"/>
          <w:lang w:val="zh-CN"/>
        </w:rPr>
        <w:t>（以下简称“</w:t>
      </w:r>
      <w:r>
        <w:rPr>
          <w:rFonts w:hint="eastAsia" w:cs="宋体"/>
          <w:b w:val="0"/>
          <w:bCs w:val="0"/>
          <w:sz w:val="24"/>
          <w:szCs w:val="24"/>
          <w:lang w:val="zh-CN"/>
        </w:rPr>
        <w:t>南京正晓</w:t>
      </w:r>
      <w:r>
        <w:rPr>
          <w:rFonts w:hint="eastAsia" w:ascii="宋体" w:hAnsi="宋体" w:eastAsia="宋体" w:cs="宋体"/>
          <w:b w:val="0"/>
          <w:bCs w:val="0"/>
          <w:sz w:val="24"/>
          <w:szCs w:val="24"/>
          <w:lang w:val="zh-CN"/>
        </w:rPr>
        <w:t>”）受</w:t>
      </w:r>
      <w:r>
        <w:rPr>
          <w:rFonts w:hint="eastAsia" w:cs="宋体"/>
          <w:b w:val="0"/>
          <w:bCs w:val="0"/>
          <w:sz w:val="24"/>
          <w:szCs w:val="24"/>
          <w:lang w:val="zh-CN"/>
        </w:rPr>
        <w:t>南京市溧水区林特产技术推广站</w:t>
      </w:r>
      <w:r>
        <w:rPr>
          <w:rFonts w:hint="eastAsia" w:ascii="宋体" w:hAnsi="宋体" w:eastAsia="宋体" w:cs="宋体"/>
          <w:b w:val="0"/>
          <w:bCs w:val="0"/>
          <w:sz w:val="24"/>
          <w:szCs w:val="24"/>
          <w:lang w:val="zh-CN"/>
        </w:rPr>
        <w:t>（以下简称“采购人”）委托，就</w:t>
      </w:r>
      <w:r>
        <w:rPr>
          <w:rFonts w:hint="eastAsia" w:cs="宋体"/>
          <w:b w:val="0"/>
          <w:bCs w:val="0"/>
          <w:sz w:val="24"/>
          <w:szCs w:val="24"/>
          <w:lang w:val="zh-CN"/>
        </w:rPr>
        <w:t>2024年溧水区（除开发区）松材线虫病疫木清理项目</w:t>
      </w:r>
      <w:r>
        <w:rPr>
          <w:rFonts w:hint="eastAsia" w:ascii="宋体" w:hAnsi="宋体" w:eastAsia="宋体" w:cs="宋体"/>
          <w:b w:val="0"/>
          <w:bCs w:val="0"/>
          <w:sz w:val="24"/>
          <w:szCs w:val="24"/>
          <w:lang w:val="zh-CN"/>
        </w:rPr>
        <w:t xml:space="preserve"> 进行公开招标，兹邀请符合资格条件的投标人投标。</w:t>
      </w:r>
    </w:p>
    <w:p>
      <w:pPr>
        <w:keepNext w:val="0"/>
        <w:keepLines w:val="0"/>
        <w:pageBreakBefore w:val="0"/>
        <w:numPr>
          <w:ilvl w:val="0"/>
          <w:numId w:val="0"/>
        </w:numPr>
        <w:spacing w:line="360" w:lineRule="auto"/>
        <w:ind w:firstLine="480"/>
        <w:jc w:val="left"/>
        <w:rPr>
          <w:rFonts w:ascii="宋体" w:hAnsi="宋体" w:eastAsia="宋体" w:cs="宋体"/>
          <w:b w:val="0"/>
          <w:bCs w:val="0"/>
          <w:sz w:val="24"/>
          <w:szCs w:val="24"/>
          <w:lang w:val="en-US"/>
        </w:rPr>
      </w:pPr>
      <w:r>
        <w:rPr>
          <w:rFonts w:hint="eastAsia" w:ascii="宋体" w:hAnsi="宋体" w:cs="宋体"/>
          <w:b w:val="0"/>
          <w:bCs w:val="0"/>
          <w:sz w:val="24"/>
          <w:szCs w:val="24"/>
          <w:lang w:val="en-US" w:eastAsia="zh-CN"/>
        </w:rPr>
        <w:t>1、</w:t>
      </w:r>
      <w:r>
        <w:rPr>
          <w:rFonts w:hint="eastAsia" w:ascii="宋体" w:hAnsi="宋体" w:eastAsia="宋体" w:cs="宋体"/>
          <w:b w:val="0"/>
          <w:bCs w:val="0"/>
          <w:sz w:val="24"/>
          <w:szCs w:val="24"/>
          <w:lang w:val="zh-CN"/>
        </w:rPr>
        <w:t>项目编号：JSZC-320117-LSZX-G2024-0011</w:t>
      </w:r>
    </w:p>
    <w:p>
      <w:pPr>
        <w:keepNext w:val="0"/>
        <w:keepLines w:val="0"/>
        <w:pageBreakBefore w:val="0"/>
        <w:spacing w:line="360" w:lineRule="auto"/>
        <w:ind w:firstLine="48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2、项目名称：</w:t>
      </w:r>
      <w:r>
        <w:rPr>
          <w:rFonts w:hint="eastAsia" w:ascii="宋体" w:hAnsi="宋体" w:cs="宋体"/>
          <w:b w:val="0"/>
          <w:bCs w:val="0"/>
          <w:sz w:val="24"/>
          <w:szCs w:val="24"/>
          <w:lang w:val="zh-CN"/>
        </w:rPr>
        <w:t>2024年溧水区（除开发区）松材线虫病疫木清理项目</w:t>
      </w:r>
      <w:r>
        <w:rPr>
          <w:rFonts w:hint="eastAsia" w:ascii="宋体" w:hAnsi="宋体" w:eastAsia="宋体" w:cs="宋体"/>
          <w:b w:val="0"/>
          <w:bCs w:val="0"/>
          <w:sz w:val="24"/>
          <w:szCs w:val="24"/>
          <w:lang w:val="zh-CN"/>
        </w:rPr>
        <w:t xml:space="preserve"> </w:t>
      </w:r>
    </w:p>
    <w:p>
      <w:pPr>
        <w:keepNext w:val="0"/>
        <w:keepLines w:val="0"/>
        <w:pageBreakBefore w:val="0"/>
        <w:spacing w:line="360" w:lineRule="auto"/>
        <w:ind w:firstLine="480"/>
        <w:rPr>
          <w:rFonts w:hint="eastAsia" w:ascii="宋体" w:hAnsi="宋体" w:eastAsia="宋体" w:cs="宋体"/>
          <w:b w:val="0"/>
          <w:bCs w:val="0"/>
          <w:sz w:val="24"/>
          <w:lang w:val="en-US" w:eastAsia="zh-CN"/>
        </w:rPr>
      </w:pPr>
      <w:r>
        <w:rPr>
          <w:rFonts w:hint="eastAsia" w:ascii="宋体" w:hAnsi="宋体" w:eastAsia="宋体" w:cs="宋体"/>
          <w:b w:val="0"/>
          <w:bCs w:val="0"/>
          <w:sz w:val="24"/>
          <w:szCs w:val="24"/>
        </w:rPr>
        <w:t>3、项目预算</w:t>
      </w:r>
      <w:r>
        <w:rPr>
          <w:rFonts w:hint="eastAsia" w:ascii="宋体" w:hAnsi="宋体" w:cs="宋体"/>
          <w:b w:val="0"/>
          <w:bCs w:val="0"/>
          <w:sz w:val="24"/>
          <w:szCs w:val="24"/>
          <w:lang w:eastAsia="zh-CN"/>
        </w:rPr>
        <w:t>金额及最高限价</w:t>
      </w:r>
      <w:r>
        <w:rPr>
          <w:rFonts w:hint="eastAsia" w:ascii="宋体" w:hAnsi="宋体" w:eastAsia="宋体" w:cs="宋体"/>
          <w:b w:val="0"/>
          <w:bCs w:val="0"/>
          <w:sz w:val="24"/>
          <w:szCs w:val="24"/>
        </w:rPr>
        <w:t>：</w:t>
      </w:r>
      <w:r>
        <w:rPr>
          <w:rFonts w:hint="eastAsia" w:ascii="宋体" w:hAnsi="宋体" w:cs="宋体"/>
          <w:b w:val="0"/>
          <w:bCs w:val="0"/>
          <w:sz w:val="24"/>
          <w:szCs w:val="24"/>
          <w:lang w:val="en-US" w:eastAsia="zh-CN"/>
        </w:rPr>
        <w:t>450</w:t>
      </w:r>
      <w:r>
        <w:rPr>
          <w:rFonts w:hint="eastAsia" w:ascii="宋体" w:hAnsi="宋体" w:eastAsia="宋体" w:cs="宋体"/>
          <w:b w:val="0"/>
          <w:bCs w:val="0"/>
          <w:sz w:val="24"/>
          <w:szCs w:val="24"/>
        </w:rPr>
        <w:t>万元</w:t>
      </w:r>
      <w:r>
        <w:rPr>
          <w:rFonts w:hint="eastAsia" w:ascii="宋体" w:hAnsi="宋体" w:eastAsia="宋体" w:cs="宋体"/>
          <w:b w:val="0"/>
          <w:bCs w:val="0"/>
          <w:sz w:val="24"/>
          <w:lang w:val="en-US" w:eastAsia="zh-CN"/>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en-US" w:eastAsia="zh-CN" w:bidi="ar-SA"/>
        </w:rPr>
        <w:t>4、</w:t>
      </w:r>
      <w:r>
        <w:rPr>
          <w:rFonts w:hint="eastAsia" w:ascii="宋体" w:hAnsi="宋体" w:eastAsia="宋体" w:cs="宋体"/>
          <w:b w:val="0"/>
          <w:bCs w:val="0"/>
          <w:sz w:val="24"/>
          <w:szCs w:val="24"/>
          <w:lang w:val="zh-CN" w:eastAsia="zh-CN" w:bidi="ar-SA"/>
        </w:rPr>
        <w:t>服务期限：签订合同期起至2025年5月底。</w:t>
      </w:r>
    </w:p>
    <w:p>
      <w:pPr>
        <w:keepNext w:val="0"/>
        <w:keepLines w:val="0"/>
        <w:pageBreakBefore w:val="0"/>
        <w:spacing w:line="360" w:lineRule="auto"/>
        <w:ind w:firstLine="480" w:firstLineChars="200"/>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en-US" w:eastAsia="zh-CN" w:bidi="ar-SA"/>
        </w:rPr>
        <w:t>5</w:t>
      </w:r>
      <w:r>
        <w:rPr>
          <w:rFonts w:hint="eastAsia" w:ascii="宋体" w:hAnsi="宋体" w:eastAsia="宋体" w:cs="宋体"/>
          <w:b w:val="0"/>
          <w:bCs w:val="0"/>
          <w:sz w:val="24"/>
          <w:szCs w:val="24"/>
          <w:lang w:val="zh-CN" w:eastAsia="zh-CN" w:bidi="ar-SA"/>
        </w:rPr>
        <w:t>、投标人应具备下列资格条件,并提供证明材料（包括但不限于）:</w:t>
      </w:r>
    </w:p>
    <w:p>
      <w:pPr>
        <w:keepNext w:val="0"/>
        <w:keepLines w:val="0"/>
        <w:pageBreakBefore w:val="0"/>
        <w:widowControl/>
        <w:suppressLineNumbers w:val="0"/>
        <w:spacing w:line="360" w:lineRule="auto"/>
        <w:ind w:firstLine="480"/>
        <w:jc w:val="left"/>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5</w:t>
      </w:r>
      <w:r>
        <w:rPr>
          <w:rFonts w:hint="eastAsia" w:ascii="宋体" w:hAnsi="宋体" w:eastAsia="宋体" w:cs="宋体"/>
          <w:b w:val="0"/>
          <w:bCs w:val="0"/>
          <w:sz w:val="24"/>
          <w:szCs w:val="24"/>
        </w:rPr>
        <w:t>.1 《中华人民共和国政府采购法》</w:t>
      </w:r>
      <w:r>
        <w:rPr>
          <w:rFonts w:hint="eastAsia" w:ascii="宋体" w:hAnsi="宋体" w:eastAsia="宋体" w:cs="宋体"/>
          <w:b w:val="0"/>
          <w:bCs w:val="0"/>
          <w:sz w:val="24"/>
          <w:szCs w:val="24"/>
          <w:lang w:val="en-US" w:eastAsia="zh-CN"/>
        </w:rPr>
        <w:t>第二十二条规定</w:t>
      </w:r>
      <w:r>
        <w:rPr>
          <w:rFonts w:hint="eastAsia" w:ascii="宋体" w:hAnsi="宋体" w:eastAsia="宋体" w:cs="宋体"/>
          <w:b w:val="0"/>
          <w:bCs w:val="0"/>
          <w:sz w:val="24"/>
          <w:szCs w:val="24"/>
        </w:rPr>
        <w:t>规定的条件:</w:t>
      </w:r>
    </w:p>
    <w:p>
      <w:pPr>
        <w:keepNext w:val="0"/>
        <w:keepLines w:val="0"/>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（1）具有独立承担民事责任的能力（提供法人或者其他组织的营业执照复印件并加盖公章，或者自然人的身份证明）；</w:t>
      </w:r>
    </w:p>
    <w:p>
      <w:pPr>
        <w:keepNext w:val="0"/>
        <w:keepLines w:val="0"/>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（2）具有良好的商业信誉和健全的财务会计制度（提供2023年度财务报表或经审计的财务报告或银行出具的企业资信证明，法人或者其他组织成立未满一年的可提供近半年内任一月的资产负债和利润表）；</w:t>
      </w:r>
    </w:p>
    <w:p>
      <w:pPr>
        <w:keepNext w:val="0"/>
        <w:keepLines w:val="0"/>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（3）具有履行合同所必需的设备和专业技术能力（根据项目需求提供履行合同所必需的设备和专业技术能力的证明材料或声明函）；</w:t>
      </w:r>
    </w:p>
    <w:p>
      <w:pPr>
        <w:keepNext w:val="0"/>
        <w:keepLines w:val="0"/>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（4）有依法缴纳税收和社会保障资金的良好记录（提供参加本次采购活动前近六个月内任一月份依法缴纳税收及社会保险的凭据。依法免缴、迟缴的应提供相应文件证明）；</w:t>
      </w:r>
    </w:p>
    <w:p>
      <w:pPr>
        <w:keepNext w:val="0"/>
        <w:keepLines w:val="0"/>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（5）参加政府采购活动前三年内，在经营活动中没有重大违法记录（提供参加政府采购活动前三年内在经营活动中没有重大违法记录的书面声明）；</w:t>
      </w:r>
    </w:p>
    <w:p>
      <w:pPr>
        <w:keepNext w:val="0"/>
        <w:keepLines w:val="0"/>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（6）法律、行政法规规定的其他条件：无</w:t>
      </w:r>
    </w:p>
    <w:p>
      <w:pPr>
        <w:keepNext w:val="0"/>
        <w:keepLines w:val="0"/>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5.2</w:t>
      </w:r>
      <w:r>
        <w:rPr>
          <w:rFonts w:hint="eastAsia" w:ascii="宋体" w:hAnsi="宋体" w:eastAsia="宋体" w:cs="宋体"/>
          <w:sz w:val="24"/>
          <w:szCs w:val="24"/>
        </w:rPr>
        <w:t>采购人根据采购项目的特殊要求规定的特定条件</w:t>
      </w:r>
      <w:r>
        <w:rPr>
          <w:rFonts w:hint="eastAsia" w:ascii="宋体" w:hAnsi="宋体" w:cs="宋体"/>
          <w:sz w:val="24"/>
          <w:szCs w:val="24"/>
          <w:lang w:eastAsia="zh-CN"/>
        </w:rPr>
        <w:t>：无</w:t>
      </w:r>
      <w:r>
        <w:rPr>
          <w:rFonts w:hint="eastAsia" w:ascii="宋体" w:hAnsi="宋体" w:eastAsia="宋体" w:cs="宋体"/>
          <w:sz w:val="24"/>
          <w:szCs w:val="24"/>
          <w:lang w:eastAsia="zh-CN"/>
        </w:rPr>
        <w:t>。</w:t>
      </w:r>
      <w:r>
        <w:rPr>
          <w:rFonts w:hint="eastAsia" w:ascii="宋体" w:hAnsi="宋体" w:eastAsia="宋体" w:cs="宋体"/>
          <w:sz w:val="24"/>
          <w:szCs w:val="24"/>
        </w:rPr>
        <w:t xml:space="preserve"> </w:t>
      </w:r>
    </w:p>
    <w:p>
      <w:pPr>
        <w:keepNext w:val="0"/>
        <w:keepLines w:val="0"/>
        <w:pageBreakBefore w:val="0"/>
        <w:spacing w:line="360" w:lineRule="auto"/>
        <w:ind w:firstLine="482"/>
        <w:rPr>
          <w:rFonts w:hint="eastAsia" w:ascii="宋体" w:hAnsi="宋体" w:eastAsia="宋体" w:cs="宋体"/>
          <w:b/>
          <w:sz w:val="24"/>
          <w:szCs w:val="24"/>
        </w:rPr>
      </w:pPr>
      <w:r>
        <w:rPr>
          <w:rFonts w:hint="eastAsia" w:ascii="宋体" w:hAnsi="宋体" w:cs="宋体"/>
          <w:b/>
          <w:sz w:val="24"/>
          <w:szCs w:val="24"/>
          <w:lang w:val="en-US" w:eastAsia="zh-CN"/>
        </w:rPr>
        <w:t>5.3</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拒绝下述投标人参加本次采购活动：</w:t>
      </w:r>
    </w:p>
    <w:p>
      <w:pPr>
        <w:keepNext w:val="0"/>
        <w:keepLines w:val="0"/>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（1）投标人单位负责人为同一人或者存在直接控股、管理关系的不同投标人，不得参加同一合同项下的政府采购活动。</w:t>
      </w:r>
    </w:p>
    <w:p>
      <w:pPr>
        <w:keepNext w:val="0"/>
        <w:keepLines w:val="0"/>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（2）凡为采购项目提供整体设计、规范编制或者项目管理、监理、检测等服务的投标人，不得再参加本项目的采购活动。</w:t>
      </w:r>
    </w:p>
    <w:p>
      <w:pPr>
        <w:keepNext w:val="0"/>
        <w:keepLines w:val="0"/>
        <w:pageBreakBefore w:val="0"/>
        <w:spacing w:line="360" w:lineRule="auto"/>
        <w:ind w:firstLine="480"/>
        <w:rPr>
          <w:rFonts w:hint="eastAsia" w:ascii="宋体" w:hAnsi="宋体" w:cs="宋体"/>
          <w:sz w:val="24"/>
          <w:szCs w:val="24"/>
          <w:lang w:val="en-US" w:eastAsia="zh-CN"/>
        </w:rPr>
      </w:pPr>
      <w:r>
        <w:rPr>
          <w:rFonts w:hint="eastAsia" w:ascii="宋体" w:hAnsi="宋体" w:eastAsia="宋体" w:cs="宋体"/>
          <w:sz w:val="24"/>
          <w:szCs w:val="24"/>
        </w:rPr>
        <w:t>（3）投标人</w:t>
      </w:r>
      <w:r>
        <w:rPr>
          <w:rFonts w:hint="eastAsia" w:ascii="宋体" w:hAnsi="宋体" w:eastAsia="宋体" w:cs="宋体"/>
          <w:color w:val="000000"/>
          <w:sz w:val="24"/>
          <w:szCs w:val="24"/>
        </w:rPr>
        <w:t>被“信用中国”网站</w:t>
      </w:r>
      <w:r>
        <w:rPr>
          <w:rFonts w:hint="eastAsia" w:ascii="宋体" w:hAnsi="宋体" w:eastAsia="宋体" w:cs="宋体"/>
          <w:sz w:val="24"/>
          <w:szCs w:val="24"/>
        </w:rPr>
        <w:t>（</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Style w:val="274"/>
          <w:rFonts w:hint="eastAsia" w:ascii="宋体" w:hAnsi="宋体" w:eastAsia="宋体" w:cs="宋体"/>
          <w:color w:val="000000"/>
          <w:sz w:val="24"/>
          <w:szCs w:val="24"/>
        </w:rPr>
        <w:t>http://www.creditchina.gov.cn</w:t>
      </w:r>
      <w:r>
        <w:rPr>
          <w:rFonts w:hint="eastAsia" w:ascii="宋体" w:hAnsi="宋体" w:eastAsia="宋体" w:cs="宋体"/>
          <w:color w:val="000000"/>
          <w:sz w:val="24"/>
          <w:szCs w:val="24"/>
        </w:rPr>
        <w:fldChar w:fldCharType="end"/>
      </w:r>
      <w:r>
        <w:rPr>
          <w:rFonts w:hint="eastAsia" w:ascii="宋体" w:hAnsi="宋体" w:eastAsia="宋体" w:cs="宋体"/>
          <w:sz w:val="24"/>
          <w:szCs w:val="24"/>
        </w:rPr>
        <w:t>）、“中国政府采购网"(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Style w:val="274"/>
          <w:rFonts w:hint="eastAsia" w:ascii="宋体" w:hAnsi="宋体" w:eastAsia="宋体" w:cs="宋体"/>
          <w:color w:val="000000"/>
          <w:sz w:val="24"/>
          <w:szCs w:val="24"/>
        </w:rPr>
        <w:t>http://www.ccgp.gov.cn</w:t>
      </w:r>
      <w:r>
        <w:rPr>
          <w:rFonts w:hint="eastAsia" w:ascii="宋体" w:hAnsi="宋体" w:eastAsia="宋体" w:cs="宋体"/>
          <w:color w:val="000000"/>
          <w:sz w:val="24"/>
          <w:szCs w:val="24"/>
        </w:rPr>
        <w:fldChar w:fldCharType="end"/>
      </w:r>
      <w:r>
        <w:rPr>
          <w:rFonts w:hint="eastAsia" w:ascii="宋体" w:hAnsi="宋体" w:eastAsia="宋体" w:cs="宋体"/>
          <w:sz w:val="24"/>
          <w:szCs w:val="24"/>
        </w:rPr>
        <w:t>)列入失信被执行人、重大税收违法案件当事人名单、政府采购严重违法失信行为记录名单。</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cs="宋体"/>
          <w:sz w:val="24"/>
          <w:szCs w:val="24"/>
          <w:lang w:val="en-US" w:eastAsia="zh-CN"/>
        </w:rPr>
        <w:t>6</w:t>
      </w:r>
      <w:r>
        <w:rPr>
          <w:rFonts w:hint="eastAsia" w:ascii="宋体" w:hAnsi="宋体" w:eastAsia="宋体" w:cs="宋体"/>
          <w:sz w:val="24"/>
          <w:szCs w:val="24"/>
          <w:lang w:val="en-US" w:eastAsia="zh-CN"/>
        </w:rPr>
        <w:t>、落实政府采购政策需满足的资格要求：符合国家相关政府采购政策。</w:t>
      </w:r>
    </w:p>
    <w:p>
      <w:pPr>
        <w:keepNext w:val="0"/>
        <w:keepLines w:val="0"/>
        <w:pageBreakBefore w:val="0"/>
        <w:spacing w:line="360" w:lineRule="auto"/>
        <w:ind w:firstLine="482"/>
        <w:rPr>
          <w:rFonts w:hint="eastAsia" w:ascii="宋体" w:hAnsi="宋体" w:eastAsia="宋体" w:cs="宋体"/>
          <w:b/>
          <w:color w:val="000000"/>
          <w:sz w:val="24"/>
          <w:szCs w:val="24"/>
        </w:rPr>
      </w:pPr>
      <w:r>
        <w:rPr>
          <w:rFonts w:hint="eastAsia" w:ascii="宋体" w:hAnsi="宋体" w:cs="宋体"/>
          <w:b/>
          <w:color w:val="000000"/>
          <w:sz w:val="24"/>
          <w:szCs w:val="24"/>
          <w:lang w:val="en-US" w:eastAsia="zh-CN"/>
        </w:rPr>
        <w:t>7</w:t>
      </w:r>
      <w:r>
        <w:rPr>
          <w:rFonts w:hint="eastAsia" w:ascii="宋体" w:hAnsi="宋体" w:eastAsia="宋体" w:cs="宋体"/>
          <w:b/>
          <w:color w:val="000000"/>
          <w:sz w:val="24"/>
          <w:szCs w:val="24"/>
        </w:rPr>
        <w:t>、本次采购项目不接受联合体投标。</w:t>
      </w:r>
    </w:p>
    <w:p>
      <w:pPr>
        <w:keepNext w:val="0"/>
        <w:keepLines w:val="0"/>
        <w:pageBreakBefore w:val="0"/>
        <w:spacing w:line="360" w:lineRule="auto"/>
        <w:ind w:firstLine="482"/>
        <w:rPr>
          <w:rFonts w:hint="eastAsia" w:ascii="宋体" w:hAnsi="宋体" w:cs="宋体"/>
          <w:b/>
          <w:color w:val="000000"/>
          <w:sz w:val="24"/>
          <w:szCs w:val="24"/>
          <w:lang w:eastAsia="zh-CN"/>
        </w:rPr>
      </w:pPr>
      <w:r>
        <w:rPr>
          <w:rFonts w:hint="eastAsia" w:ascii="宋体" w:hAnsi="宋体" w:cs="宋体"/>
          <w:b/>
          <w:color w:val="000000"/>
          <w:sz w:val="24"/>
          <w:szCs w:val="24"/>
          <w:lang w:val="en-US" w:eastAsia="zh-CN"/>
        </w:rPr>
        <w:t>8、</w:t>
      </w:r>
      <w:r>
        <w:rPr>
          <w:rFonts w:hint="eastAsia" w:ascii="宋体" w:hAnsi="宋体" w:eastAsia="宋体" w:cs="宋体"/>
          <w:b/>
          <w:color w:val="000000"/>
          <w:sz w:val="24"/>
          <w:szCs w:val="24"/>
        </w:rPr>
        <w:t>本次采购项目不接受</w:t>
      </w:r>
      <w:r>
        <w:rPr>
          <w:rFonts w:hint="eastAsia" w:ascii="宋体" w:hAnsi="宋体" w:cs="宋体"/>
          <w:b/>
          <w:color w:val="000000"/>
          <w:sz w:val="24"/>
          <w:szCs w:val="24"/>
          <w:lang w:eastAsia="zh-CN"/>
        </w:rPr>
        <w:t>进口产品。</w:t>
      </w:r>
    </w:p>
    <w:p>
      <w:pPr>
        <w:keepNext w:val="0"/>
        <w:keepLines w:val="0"/>
        <w:pageBreakBefore w:val="0"/>
        <w:spacing w:line="360" w:lineRule="auto"/>
        <w:ind w:firstLine="482"/>
        <w:rPr>
          <w:rFonts w:hint="eastAsia" w:ascii="宋体" w:hAnsi="宋体" w:eastAsia="宋体" w:cs="宋体"/>
          <w:b/>
          <w:sz w:val="24"/>
          <w:szCs w:val="24"/>
          <w:highlight w:val="none"/>
        </w:rPr>
      </w:pPr>
      <w:r>
        <w:rPr>
          <w:rFonts w:hint="eastAsia" w:ascii="宋体" w:hAnsi="宋体" w:cs="宋体"/>
          <w:b/>
          <w:sz w:val="24"/>
          <w:szCs w:val="24"/>
          <w:lang w:val="en-US" w:eastAsia="zh-CN"/>
        </w:rPr>
        <w:t>9</w:t>
      </w:r>
      <w:r>
        <w:rPr>
          <w:rFonts w:hint="eastAsia" w:ascii="宋体" w:hAnsi="宋体" w:eastAsia="宋体" w:cs="宋体"/>
          <w:b/>
          <w:sz w:val="24"/>
          <w:szCs w:val="24"/>
        </w:rPr>
        <w:t>、获取采购文件</w:t>
      </w:r>
      <w:r>
        <w:rPr>
          <w:rFonts w:hint="eastAsia" w:ascii="宋体" w:hAnsi="宋体" w:eastAsia="宋体" w:cs="宋体"/>
          <w:b/>
          <w:sz w:val="24"/>
          <w:szCs w:val="24"/>
          <w:highlight w:val="none"/>
        </w:rPr>
        <w:t>：</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时间：自招标公告发布之日起5个工作日</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地点：江苏政府采购网 </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售价：0.00元 </w:t>
      </w:r>
    </w:p>
    <w:p>
      <w:pPr>
        <w:keepNext w:val="0"/>
        <w:keepLines w:val="0"/>
        <w:pageBreakBefore w:val="0"/>
        <w:spacing w:line="360" w:lineRule="auto"/>
        <w:ind w:firstLine="482"/>
        <w:rPr>
          <w:rFonts w:hint="eastAsia" w:ascii="宋体" w:hAnsi="宋体" w:eastAsia="宋体" w:cs="宋体"/>
          <w:b/>
          <w:sz w:val="24"/>
          <w:szCs w:val="24"/>
        </w:rPr>
      </w:pPr>
      <w:r>
        <w:rPr>
          <w:rFonts w:hint="eastAsia" w:ascii="宋体" w:hAnsi="宋体" w:cs="宋体"/>
          <w:b/>
          <w:sz w:val="24"/>
          <w:szCs w:val="24"/>
          <w:lang w:val="en-US" w:eastAsia="zh-CN"/>
        </w:rPr>
        <w:t>10</w:t>
      </w:r>
      <w:r>
        <w:rPr>
          <w:rFonts w:hint="eastAsia" w:ascii="宋体" w:hAnsi="宋体" w:eastAsia="宋体" w:cs="宋体"/>
          <w:b/>
          <w:sz w:val="24"/>
          <w:szCs w:val="24"/>
        </w:rPr>
        <w:t>、提交投标文件截止时间、开标时间和地点</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截止时间：202</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01</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22</w:t>
      </w:r>
      <w:bookmarkStart w:id="1" w:name="_GoBack"/>
      <w:bookmarkEnd w:id="1"/>
      <w:r>
        <w:rPr>
          <w:rFonts w:hint="eastAsia" w:ascii="宋体" w:hAnsi="宋体" w:eastAsia="宋体" w:cs="宋体"/>
          <w:sz w:val="24"/>
          <w:szCs w:val="24"/>
          <w:lang w:val="en-US" w:eastAsia="zh-CN"/>
        </w:rPr>
        <w:t xml:space="preserve"> 09:30 （北京时间）</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地点：“苏采云”政府采购交易系统网上开标大厅</w:t>
      </w:r>
    </w:p>
    <w:p>
      <w:pPr>
        <w:keepNext w:val="0"/>
        <w:keepLines w:val="0"/>
        <w:pageBreakBefore w:val="0"/>
        <w:spacing w:line="360" w:lineRule="auto"/>
        <w:ind w:firstLine="482"/>
        <w:rPr>
          <w:rFonts w:hint="eastAsia" w:ascii="宋体" w:hAnsi="宋体" w:eastAsia="宋体" w:cs="宋体"/>
          <w:b/>
          <w:sz w:val="24"/>
          <w:szCs w:val="24"/>
        </w:rPr>
      </w:pPr>
      <w:r>
        <w:rPr>
          <w:rFonts w:hint="eastAsia" w:ascii="宋体" w:hAnsi="宋体" w:cs="宋体"/>
          <w:b/>
          <w:sz w:val="24"/>
          <w:szCs w:val="24"/>
          <w:lang w:val="en-US" w:eastAsia="zh-CN"/>
        </w:rPr>
        <w:t>11</w:t>
      </w:r>
      <w:r>
        <w:rPr>
          <w:rFonts w:hint="eastAsia" w:ascii="宋体" w:hAnsi="宋体" w:eastAsia="宋体" w:cs="宋体"/>
          <w:b/>
          <w:sz w:val="24"/>
          <w:szCs w:val="24"/>
        </w:rPr>
        <w:t>、采购单位联系方式：</w:t>
      </w:r>
    </w:p>
    <w:p>
      <w:pPr>
        <w:keepNext w:val="0"/>
        <w:keepLines w:val="0"/>
        <w:pageBreakBefore w:val="0"/>
        <w:spacing w:line="360" w:lineRule="auto"/>
        <w:ind w:right="-109" w:firstLine="480"/>
        <w:rPr>
          <w:rFonts w:hint="eastAsia" w:ascii="宋体" w:hAnsi="宋体" w:cs="宋体"/>
          <w:sz w:val="24"/>
          <w:highlight w:val="none"/>
          <w:lang w:val="zh-CN"/>
        </w:rPr>
      </w:pPr>
      <w:r>
        <w:rPr>
          <w:rFonts w:hint="eastAsia" w:ascii="宋体" w:hAnsi="宋体" w:cs="宋体"/>
          <w:sz w:val="24"/>
          <w:highlight w:val="none"/>
          <w:lang w:val="zh-CN"/>
        </w:rPr>
        <w:t>联系人：曹明明</w:t>
      </w:r>
    </w:p>
    <w:p>
      <w:pPr>
        <w:keepNext w:val="0"/>
        <w:keepLines w:val="0"/>
        <w:pageBreakBefore w:val="0"/>
        <w:spacing w:line="360" w:lineRule="auto"/>
        <w:ind w:right="-109" w:firstLine="480"/>
        <w:rPr>
          <w:rFonts w:hint="eastAsia" w:ascii="宋体" w:hAnsi="宋体" w:eastAsia="宋体" w:cs="宋体"/>
          <w:sz w:val="24"/>
          <w:highlight w:val="none"/>
          <w:lang w:val="zh-CN" w:eastAsia="zh-CN"/>
        </w:rPr>
      </w:pPr>
      <w:r>
        <w:rPr>
          <w:rFonts w:hint="eastAsia" w:ascii="宋体" w:hAnsi="宋体" w:cs="宋体"/>
          <w:sz w:val="24"/>
          <w:highlight w:val="none"/>
          <w:lang w:val="zh-CN" w:eastAsia="zh-CN"/>
        </w:rPr>
        <w:t>联系电话：025-56230207</w:t>
      </w:r>
    </w:p>
    <w:p>
      <w:pPr>
        <w:keepNext w:val="0"/>
        <w:keepLines w:val="0"/>
        <w:pageBreakBefore w:val="0"/>
        <w:spacing w:line="360" w:lineRule="auto"/>
        <w:ind w:right="-109" w:firstLine="480"/>
        <w:rPr>
          <w:rFonts w:hint="eastAsia" w:ascii="宋体" w:hAnsi="宋体" w:eastAsia="宋体" w:cs="宋体"/>
          <w:sz w:val="24"/>
          <w:szCs w:val="24"/>
          <w:lang w:val="zh-CN" w:eastAsia="zh-CN"/>
        </w:rPr>
      </w:pPr>
      <w:r>
        <w:rPr>
          <w:rFonts w:hint="eastAsia" w:ascii="宋体" w:hAnsi="宋体" w:cs="宋体"/>
          <w:sz w:val="24"/>
          <w:lang w:val="zh-CN"/>
        </w:rPr>
        <w:t>联系地址：南京市溧水区林特产技术推广站</w:t>
      </w:r>
    </w:p>
    <w:p>
      <w:pPr>
        <w:keepNext w:val="0"/>
        <w:keepLines w:val="0"/>
        <w:pageBreakBefore w:val="0"/>
        <w:spacing w:line="360" w:lineRule="auto"/>
        <w:ind w:firstLine="482"/>
        <w:rPr>
          <w:rFonts w:hint="eastAsia" w:ascii="宋体" w:hAnsi="宋体" w:eastAsia="宋体" w:cs="宋体"/>
          <w:sz w:val="24"/>
          <w:szCs w:val="24"/>
          <w:lang w:val="zh-CN"/>
        </w:rPr>
      </w:pPr>
      <w:r>
        <w:rPr>
          <w:rFonts w:hint="eastAsia" w:ascii="宋体" w:hAnsi="宋体" w:cs="宋体"/>
          <w:b/>
          <w:sz w:val="24"/>
          <w:szCs w:val="24"/>
          <w:lang w:val="en-US" w:eastAsia="zh-CN"/>
        </w:rPr>
        <w:t>12</w:t>
      </w:r>
      <w:r>
        <w:rPr>
          <w:rFonts w:hint="eastAsia" w:ascii="宋体" w:hAnsi="宋体" w:eastAsia="宋体" w:cs="宋体"/>
          <w:b/>
          <w:sz w:val="24"/>
          <w:szCs w:val="24"/>
          <w:lang w:val="zh-CN"/>
        </w:rPr>
        <w:t>、</w:t>
      </w:r>
      <w:r>
        <w:rPr>
          <w:rFonts w:hint="eastAsia" w:ascii="宋体" w:hAnsi="宋体" w:cs="宋体"/>
          <w:b/>
          <w:bCs/>
          <w:sz w:val="24"/>
          <w:szCs w:val="24"/>
          <w:lang w:val="zh-CN"/>
        </w:rPr>
        <w:t>南京正晓</w:t>
      </w:r>
      <w:r>
        <w:rPr>
          <w:rFonts w:hint="eastAsia" w:ascii="宋体" w:hAnsi="宋体" w:eastAsia="宋体" w:cs="宋体"/>
          <w:b/>
          <w:bCs/>
          <w:sz w:val="24"/>
          <w:szCs w:val="24"/>
          <w:lang w:val="zh-CN"/>
        </w:rPr>
        <w:t>联系方式：</w:t>
      </w:r>
    </w:p>
    <w:p>
      <w:pPr>
        <w:keepNext w:val="0"/>
        <w:keepLines w:val="0"/>
        <w:pageBreakBefore w:val="0"/>
        <w:spacing w:line="360" w:lineRule="auto"/>
        <w:ind w:firstLine="480"/>
        <w:rPr>
          <w:rFonts w:hint="eastAsia" w:ascii="宋体" w:hAnsi="宋体" w:cs="宋体"/>
          <w:sz w:val="24"/>
          <w:szCs w:val="24"/>
          <w:lang w:val="zh-CN" w:eastAsia="zh-CN"/>
        </w:rPr>
      </w:pPr>
      <w:r>
        <w:rPr>
          <w:rFonts w:hint="eastAsia" w:ascii="宋体" w:hAnsi="宋体" w:eastAsia="宋体" w:cs="宋体"/>
          <w:sz w:val="24"/>
          <w:szCs w:val="24"/>
          <w:lang w:val="zh-CN"/>
        </w:rPr>
        <w:t>联系人：叶工</w:t>
      </w:r>
    </w:p>
    <w:p>
      <w:pPr>
        <w:keepNext w:val="0"/>
        <w:keepLines w:val="0"/>
        <w:pageBreakBefore w:val="0"/>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 xml:space="preserve">联系电话：15950468034 </w:t>
      </w:r>
    </w:p>
    <w:p>
      <w:pPr>
        <w:keepNext w:val="0"/>
        <w:keepLines w:val="0"/>
        <w:pageBreakBefore w:val="0"/>
        <w:spacing w:line="360" w:lineRule="auto"/>
        <w:ind w:firstLine="482"/>
        <w:rPr>
          <w:rFonts w:hint="eastAsia" w:ascii="宋体" w:hAnsi="宋体" w:eastAsia="宋体" w:cs="宋体"/>
          <w:sz w:val="24"/>
          <w:szCs w:val="24"/>
          <w:lang w:val="zh-CN"/>
        </w:rPr>
      </w:pPr>
      <w:r>
        <w:rPr>
          <w:rFonts w:hint="eastAsia" w:ascii="宋体" w:hAnsi="宋体" w:eastAsia="宋体" w:cs="宋体"/>
          <w:sz w:val="24"/>
          <w:szCs w:val="24"/>
          <w:lang w:val="zh-CN"/>
        </w:rPr>
        <w:t>联系地址：南京市溧水区崇文路68号中山首府（北门）19栋1-101</w:t>
      </w:r>
    </w:p>
    <w:p>
      <w:pPr>
        <w:keepNext w:val="0"/>
        <w:keepLines w:val="0"/>
        <w:pageBreakBefore w:val="0"/>
        <w:spacing w:line="360" w:lineRule="auto"/>
        <w:ind w:firstLine="482"/>
        <w:rPr>
          <w:rFonts w:hint="eastAsia" w:ascii="宋体" w:hAnsi="宋体" w:eastAsia="宋体" w:cs="宋体"/>
          <w:color w:val="000000"/>
          <w:sz w:val="24"/>
          <w:szCs w:val="24"/>
          <w:lang w:val="zh-CN"/>
        </w:rPr>
      </w:pPr>
      <w:r>
        <w:rPr>
          <w:rFonts w:hint="eastAsia" w:ascii="宋体" w:hAnsi="宋体" w:cs="宋体"/>
          <w:b/>
          <w:sz w:val="24"/>
          <w:szCs w:val="24"/>
          <w:shd w:val="clear" w:color="auto" w:fill="FFFFFF"/>
          <w:lang w:val="en-US" w:eastAsia="zh-CN"/>
        </w:rPr>
        <w:t>13</w:t>
      </w:r>
      <w:r>
        <w:rPr>
          <w:rFonts w:hint="eastAsia" w:ascii="宋体" w:hAnsi="宋体" w:eastAsia="宋体" w:cs="宋体"/>
          <w:b/>
          <w:sz w:val="24"/>
          <w:szCs w:val="24"/>
          <w:shd w:val="clear" w:color="auto" w:fill="FFFFFF"/>
        </w:rPr>
        <w:t>、</w:t>
      </w:r>
      <w:r>
        <w:rPr>
          <w:rFonts w:hint="eastAsia" w:ascii="宋体" w:hAnsi="宋体" w:eastAsia="宋体" w:cs="宋体"/>
          <w:b/>
          <w:bCs/>
          <w:color w:val="000000"/>
          <w:sz w:val="24"/>
          <w:szCs w:val="24"/>
          <w:lang w:val="zh-CN"/>
        </w:rPr>
        <w:t>招标文件发布信息：</w:t>
      </w:r>
    </w:p>
    <w:p>
      <w:pPr>
        <w:keepNext w:val="0"/>
        <w:keepLines w:val="0"/>
        <w:pageBreakBefore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自本公告发布之日起5个工作日。</w:t>
      </w:r>
    </w:p>
    <w:p>
      <w:pPr>
        <w:keepNext w:val="0"/>
        <w:keepLines w:val="0"/>
        <w:pageBreakBefore w:val="0"/>
        <w:spacing w:line="360" w:lineRule="auto"/>
        <w:ind w:firstLine="482"/>
        <w:rPr>
          <w:rFonts w:hint="eastAsia" w:ascii="宋体" w:hAnsi="宋体" w:eastAsia="宋体" w:cs="宋体"/>
          <w:b/>
          <w:bCs/>
          <w:sz w:val="24"/>
          <w:szCs w:val="24"/>
          <w:lang w:eastAsia="zh-CN"/>
        </w:rPr>
      </w:pPr>
      <w:r>
        <w:rPr>
          <w:rFonts w:hint="eastAsia" w:ascii="宋体" w:hAnsi="宋体" w:cs="宋体"/>
          <w:b/>
          <w:bCs/>
          <w:sz w:val="24"/>
          <w:szCs w:val="24"/>
          <w:lang w:val="en-US" w:eastAsia="zh-CN"/>
        </w:rPr>
        <w:t>14</w:t>
      </w:r>
      <w:r>
        <w:rPr>
          <w:rFonts w:hint="eastAsia" w:ascii="宋体" w:hAnsi="宋体" w:eastAsia="宋体" w:cs="宋体"/>
          <w:b/>
          <w:bCs/>
          <w:sz w:val="24"/>
          <w:szCs w:val="24"/>
        </w:rPr>
        <w:t>、其他补充事宜</w:t>
      </w:r>
    </w:p>
    <w:p>
      <w:pPr>
        <w:pStyle w:val="222"/>
        <w:ind w:left="0" w:firstLine="240" w:firstLineChars="10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1、集中勘察或答疑：不组织集中勘察，供应商如果对采购需求有疑问请和采购单位联系人沟通。</w:t>
      </w:r>
    </w:p>
    <w:p>
      <w:pPr>
        <w:pStyle w:val="222"/>
        <w:ind w:left="0" w:firstLine="240" w:firstLineChars="10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2、有关本次招标的事项若存在变动或修改，敬请及时关注“南京公共采购信息网”发布的信息更正公告。</w:t>
      </w:r>
    </w:p>
    <w:p>
      <w:pPr>
        <w:pStyle w:val="222"/>
        <w:ind w:left="0" w:firstLine="240" w:firstLineChars="10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3、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要求完成注册），然后在“信用记录”模块页面点击“信用记录打印”下载本单位《南京市政府采购供应商信用记录表暨信用承诺书》，由法人签字并盖单位公章，随投标文件一并递交。</w:t>
      </w:r>
    </w:p>
    <w:p>
      <w:pPr>
        <w:pStyle w:val="222"/>
        <w:ind w:left="0" w:firstLine="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在政府采购资格审查环节，供应商只需提供书面《南京市政府采购供应商信用记录表暨信用承诺书》，即可替代以下证明材料：</w:t>
      </w:r>
    </w:p>
    <w:p>
      <w:pPr>
        <w:pStyle w:val="222"/>
        <w:ind w:left="0" w:firstLine="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（1）符合国家相关规定的财务状况报告；</w:t>
      </w:r>
    </w:p>
    <w:p>
      <w:pPr>
        <w:pStyle w:val="222"/>
        <w:ind w:left="0" w:firstLine="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（2）依法缴纳税收的证明材料；</w:t>
      </w:r>
    </w:p>
    <w:p>
      <w:pPr>
        <w:pStyle w:val="222"/>
        <w:ind w:left="0" w:firstLine="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（3）依法缴纳社会保障资金的证明材料；</w:t>
      </w:r>
    </w:p>
    <w:p>
      <w:pPr>
        <w:pStyle w:val="222"/>
        <w:ind w:left="0" w:firstLine="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（4）具备履行政府采购合同所必需的设备和专业技术能力的证明材料；</w:t>
      </w:r>
    </w:p>
    <w:p>
      <w:pPr>
        <w:pStyle w:val="222"/>
        <w:ind w:left="0" w:firstLine="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（5）参加政府采购活动前三年内在经营活动中没有重大违法记录的证明材料；</w:t>
      </w:r>
    </w:p>
    <w:p>
      <w:pPr>
        <w:pStyle w:val="222"/>
        <w:ind w:left="0" w:firstLine="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（6）未被列入失信被执行人、重大税收违法失信主体、政府采购严重违法失信行为记录名单的证明材料。</w:t>
      </w:r>
    </w:p>
    <w:p>
      <w:pPr>
        <w:pStyle w:val="222"/>
        <w:ind w:left="0" w:firstLine="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供应商在中标（成交）后，应按采购文件要求，将上述由信用承诺书替代的证明材料提交采购人或采购代理机构核验。经核验无误后，由采购人或采购代理机构发出中标（成交）通知书。</w:t>
      </w:r>
    </w:p>
    <w:p>
      <w:pPr>
        <w:pStyle w:val="222"/>
        <w:ind w:left="0" w:firstLine="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供应商涉及以下情形的，不适用信用承诺：</w:t>
      </w:r>
    </w:p>
    <w:p>
      <w:pPr>
        <w:pStyle w:val="222"/>
        <w:ind w:left="0" w:firstLine="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（1）供应商被列入严重失信主体名单；</w:t>
      </w:r>
    </w:p>
    <w:p>
      <w:pPr>
        <w:pStyle w:val="222"/>
        <w:ind w:left="0" w:firstLine="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（2）被相关监管部门作出行政处罚且尚在处罚有效期内；</w:t>
      </w:r>
    </w:p>
    <w:p>
      <w:pPr>
        <w:pStyle w:val="222"/>
        <w:ind w:left="0" w:firstLine="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（3）其他法律、行政法规规定的不适用信用承诺的情形。</w:t>
      </w:r>
    </w:p>
    <w:p>
      <w:pPr>
        <w:pStyle w:val="222"/>
        <w:ind w:left="0" w:firstLine="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供应商对信用承诺内容的真实性、合法性、有效性负责。如作出虚假信用承诺，视同为“提供虚假材料谋取中标、成交”的违法行为。</w:t>
      </w:r>
    </w:p>
    <w:p>
      <w:pPr>
        <w:pStyle w:val="222"/>
        <w:ind w:left="0" w:firstLine="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友情提示：南京市政府采购供应商诚信档案管理系统客服电话：025-52718366；供应商可就用户注册与打印“南京市政府采购供应商信用记录表暨信用承诺书”等事宜进行咨询。</w:t>
      </w:r>
    </w:p>
    <w:p>
      <w:pPr>
        <w:pStyle w:val="222"/>
        <w:ind w:left="0" w:firstLine="240" w:firstLineChars="10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4、本项目需要使用CA数字证书制作、上传电子投标文件完成电子投标，请供应商在参加投标活动前办理好CA数字证书申领及电子签章等操作。</w:t>
      </w:r>
    </w:p>
    <w:p>
      <w:pPr>
        <w:pStyle w:val="222"/>
        <w:ind w:left="0" w:firstLine="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4.1江苏省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p>
    <w:p>
      <w:pPr>
        <w:pStyle w:val="222"/>
        <w:ind w:left="0" w:firstLine="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4.2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p>
    <w:p>
      <w:pPr>
        <w:pStyle w:val="222"/>
        <w:ind w:left="0" w:firstLine="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br w:type="page"/>
      </w:r>
    </w:p>
    <w:p>
      <w:pPr>
        <w:spacing w:line="360" w:lineRule="auto"/>
        <w:jc w:val="center"/>
        <w:rPr>
          <w:rFonts w:eastAsia="黑体"/>
          <w:b/>
          <w:color w:val="000000"/>
          <w:sz w:val="36"/>
          <w:szCs w:val="36"/>
          <w:lang w:val="zh-CN"/>
        </w:rPr>
      </w:pPr>
      <w:r>
        <w:rPr>
          <w:rFonts w:hint="eastAsia" w:ascii="Times New Roman" w:hAnsi="Times New Roman" w:eastAsia="黑体" w:cs="黑体"/>
          <w:b/>
          <w:color w:val="000000"/>
          <w:sz w:val="36"/>
          <w:szCs w:val="36"/>
          <w:lang w:val="zh-CN"/>
        </w:rPr>
        <w:t>第二章</w:t>
      </w:r>
      <w:r>
        <w:rPr>
          <w:rFonts w:hint="eastAsia" w:ascii="Times New Roman" w:hAnsi="Times New Roman" w:eastAsia="黑体" w:cs="黑体"/>
          <w:b/>
          <w:color w:val="000000"/>
          <w:sz w:val="36"/>
          <w:szCs w:val="36"/>
        </w:rPr>
        <w:t xml:space="preserve">   </w:t>
      </w:r>
      <w:r>
        <w:rPr>
          <w:rFonts w:hint="eastAsia" w:ascii="黑体" w:hAnsi="Times New Roman" w:eastAsia="黑体" w:cs="黑体"/>
          <w:color w:val="000000"/>
          <w:sz w:val="36"/>
          <w:szCs w:val="36"/>
          <w:lang w:val="zh-CN"/>
        </w:rPr>
        <w:t>投标人须知</w:t>
      </w:r>
    </w:p>
    <w:p>
      <w:pPr>
        <w:spacing w:line="560" w:lineRule="exact"/>
        <w:rPr>
          <w:rFonts w:ascii="宋体" w:hAnsi="宋体"/>
          <w:b/>
          <w:bCs/>
          <w:sz w:val="24"/>
          <w:szCs w:val="24"/>
          <w:lang w:val="zh-CN"/>
        </w:rPr>
      </w:pPr>
      <w:r>
        <w:rPr>
          <w:rFonts w:hint="eastAsia" w:ascii="宋体" w:hAnsi="宋体"/>
          <w:b/>
          <w:bCs/>
          <w:sz w:val="24"/>
          <w:szCs w:val="24"/>
          <w:lang w:val="zh-CN"/>
        </w:rPr>
        <w:t>一、总则</w:t>
      </w:r>
    </w:p>
    <w:p>
      <w:pPr>
        <w:adjustRightInd w:val="0"/>
        <w:snapToGrid w:val="0"/>
        <w:spacing w:line="360" w:lineRule="auto"/>
        <w:rPr>
          <w:rFonts w:ascii="宋体" w:hAnsi="宋体"/>
          <w:sz w:val="24"/>
          <w:szCs w:val="24"/>
          <w:lang w:val="zh-CN"/>
        </w:rPr>
      </w:pPr>
      <w:r>
        <w:rPr>
          <w:rFonts w:ascii="宋体" w:hAnsi="宋体"/>
          <w:sz w:val="24"/>
          <w:szCs w:val="24"/>
          <w:lang w:val="zh-CN"/>
        </w:rPr>
        <w:t>1</w:t>
      </w:r>
      <w:r>
        <w:rPr>
          <w:rFonts w:hint="eastAsia" w:ascii="宋体" w:hAnsi="宋体"/>
          <w:sz w:val="24"/>
          <w:szCs w:val="24"/>
          <w:lang w:val="zh-CN"/>
        </w:rPr>
        <w:t>、适用法律</w:t>
      </w:r>
    </w:p>
    <w:p>
      <w:pPr>
        <w:adjustRightInd w:val="0"/>
        <w:snapToGrid w:val="0"/>
        <w:spacing w:line="360" w:lineRule="auto"/>
        <w:rPr>
          <w:rFonts w:ascii="宋体" w:hAnsi="宋体"/>
          <w:sz w:val="24"/>
          <w:szCs w:val="24"/>
          <w:lang w:val="zh-CN"/>
        </w:rPr>
      </w:pPr>
      <w:r>
        <w:rPr>
          <w:rFonts w:ascii="宋体" w:hAnsi="宋体"/>
          <w:sz w:val="24"/>
          <w:szCs w:val="24"/>
          <w:lang w:val="zh-CN"/>
        </w:rPr>
        <w:t>1.1</w:t>
      </w:r>
      <w:r>
        <w:rPr>
          <w:rFonts w:hint="eastAsia" w:ascii="宋体" w:hAnsi="宋体"/>
          <w:sz w:val="24"/>
          <w:szCs w:val="24"/>
          <w:lang w:val="zh-CN"/>
        </w:rPr>
        <w:t>《中华人民共和国政府采购法》、《中华人民共和国政府采购法实施条例》、《中华人民共和国招标投标法》等有关法律、法规、规章和规定等。</w:t>
      </w:r>
    </w:p>
    <w:p>
      <w:pPr>
        <w:adjustRightInd w:val="0"/>
        <w:snapToGrid w:val="0"/>
        <w:spacing w:line="360" w:lineRule="auto"/>
        <w:rPr>
          <w:rFonts w:ascii="宋体" w:hAnsi="宋体"/>
          <w:sz w:val="24"/>
          <w:szCs w:val="24"/>
          <w:lang w:val="zh-CN"/>
        </w:rPr>
      </w:pPr>
      <w:r>
        <w:rPr>
          <w:rFonts w:ascii="宋体" w:hAnsi="宋体"/>
          <w:sz w:val="24"/>
          <w:szCs w:val="24"/>
          <w:lang w:val="zh-CN"/>
        </w:rPr>
        <w:t>2</w:t>
      </w:r>
      <w:r>
        <w:rPr>
          <w:rFonts w:hint="eastAsia" w:ascii="宋体" w:hAnsi="宋体"/>
          <w:sz w:val="24"/>
          <w:szCs w:val="24"/>
          <w:lang w:val="zh-CN"/>
        </w:rPr>
        <w:t>、定义</w:t>
      </w:r>
    </w:p>
    <w:p>
      <w:pPr>
        <w:adjustRightInd w:val="0"/>
        <w:snapToGrid w:val="0"/>
        <w:spacing w:line="360" w:lineRule="auto"/>
        <w:rPr>
          <w:rFonts w:ascii="宋体" w:hAnsi="宋体"/>
          <w:sz w:val="24"/>
          <w:szCs w:val="24"/>
          <w:lang w:val="zh-CN"/>
        </w:rPr>
      </w:pPr>
      <w:r>
        <w:rPr>
          <w:rFonts w:hint="eastAsia" w:ascii="宋体" w:hAnsi="宋体"/>
          <w:sz w:val="24"/>
          <w:szCs w:val="24"/>
        </w:rPr>
        <w:t>2.1“招标人”是指依法进行政府采购的国家机关、事业单位、团体组织。</w:t>
      </w:r>
    </w:p>
    <w:p>
      <w:pPr>
        <w:adjustRightInd w:val="0"/>
        <w:snapToGrid w:val="0"/>
        <w:spacing w:line="360" w:lineRule="auto"/>
        <w:rPr>
          <w:rFonts w:ascii="宋体" w:hAnsi="宋体"/>
          <w:sz w:val="24"/>
          <w:szCs w:val="24"/>
          <w:lang w:val="zh-CN"/>
        </w:rPr>
      </w:pPr>
      <w:r>
        <w:rPr>
          <w:rFonts w:hint="eastAsia" w:ascii="宋体" w:hAnsi="宋体"/>
          <w:sz w:val="24"/>
          <w:szCs w:val="24"/>
        </w:rPr>
        <w:t>2.2“投标人”是指参加响应竞争，并符合招标文件规定资格条件的法人、其他组织或者自然人。</w:t>
      </w:r>
    </w:p>
    <w:p>
      <w:pPr>
        <w:adjustRightInd w:val="0"/>
        <w:snapToGrid w:val="0"/>
        <w:spacing w:line="360" w:lineRule="auto"/>
        <w:rPr>
          <w:rFonts w:ascii="宋体" w:hAnsi="宋体"/>
          <w:sz w:val="24"/>
          <w:szCs w:val="24"/>
          <w:lang w:val="zh-CN"/>
        </w:rPr>
      </w:pPr>
      <w:r>
        <w:rPr>
          <w:rFonts w:hint="eastAsia" w:ascii="宋体" w:hAnsi="宋体"/>
          <w:sz w:val="24"/>
          <w:szCs w:val="24"/>
        </w:rPr>
        <w:t>2.3“采购代理机构”是指集中采购机构和集中采购机构以外的采购代理机构，集中采购机构以外的采购代理机构，是从事采购代理业务的社会中介机构。</w:t>
      </w:r>
    </w:p>
    <w:p>
      <w:pPr>
        <w:adjustRightInd w:val="0"/>
        <w:snapToGrid w:val="0"/>
        <w:spacing w:line="360" w:lineRule="auto"/>
        <w:rPr>
          <w:rFonts w:ascii="宋体" w:hAnsi="宋体"/>
          <w:sz w:val="24"/>
          <w:szCs w:val="24"/>
          <w:lang w:val="zh-CN"/>
        </w:rPr>
      </w:pPr>
      <w:r>
        <w:rPr>
          <w:rFonts w:hint="eastAsia" w:ascii="宋体" w:hAnsi="宋体"/>
          <w:sz w:val="24"/>
          <w:szCs w:val="24"/>
        </w:rPr>
        <w:t>2.4“服务”指本招标文件中所述相关服务。</w:t>
      </w:r>
    </w:p>
    <w:p>
      <w:pPr>
        <w:adjustRightInd w:val="0"/>
        <w:snapToGrid w:val="0"/>
        <w:spacing w:line="360" w:lineRule="auto"/>
        <w:rPr>
          <w:rFonts w:ascii="宋体" w:hAnsi="宋体"/>
          <w:sz w:val="24"/>
          <w:szCs w:val="24"/>
          <w:lang w:val="zh-CN"/>
        </w:rPr>
      </w:pPr>
      <w:r>
        <w:rPr>
          <w:rFonts w:hint="eastAsia" w:ascii="宋体" w:hAnsi="宋体"/>
          <w:sz w:val="24"/>
          <w:szCs w:val="24"/>
        </w:rPr>
        <w:t>2.5“用户或使用单位”是指接受服务的单位。</w:t>
      </w:r>
    </w:p>
    <w:p>
      <w:pPr>
        <w:adjustRightInd w:val="0"/>
        <w:snapToGrid w:val="0"/>
        <w:spacing w:line="360" w:lineRule="auto"/>
        <w:rPr>
          <w:rFonts w:ascii="宋体" w:hAnsi="宋体"/>
          <w:sz w:val="24"/>
          <w:szCs w:val="24"/>
        </w:rPr>
      </w:pPr>
      <w:r>
        <w:rPr>
          <w:rFonts w:hint="eastAsia" w:ascii="宋体" w:hAnsi="宋体"/>
          <w:sz w:val="24"/>
          <w:szCs w:val="24"/>
        </w:rPr>
        <w:t>3、政策功能</w:t>
      </w:r>
    </w:p>
    <w:p>
      <w:pPr>
        <w:adjustRightInd w:val="0"/>
        <w:snapToGrid w:val="0"/>
        <w:spacing w:line="360" w:lineRule="auto"/>
        <w:rPr>
          <w:rFonts w:ascii="宋体" w:hAnsi="宋体"/>
          <w:sz w:val="24"/>
          <w:szCs w:val="24"/>
        </w:rPr>
      </w:pPr>
      <w:r>
        <w:rPr>
          <w:rFonts w:hint="eastAsia" w:ascii="宋体" w:hAnsi="宋体"/>
          <w:sz w:val="24"/>
          <w:szCs w:val="24"/>
        </w:rPr>
        <w:t>3.1政府采购促进中小企业发展，在政府采购活动中，投标人提供的货物、工程或者服务符合下列情形的，享受中小企业扶持政策：</w:t>
      </w:r>
    </w:p>
    <w:p>
      <w:pPr>
        <w:adjustRightInd w:val="0"/>
        <w:snapToGrid w:val="0"/>
        <w:spacing w:line="360" w:lineRule="auto"/>
        <w:rPr>
          <w:rFonts w:ascii="宋体" w:hAnsi="宋体"/>
          <w:sz w:val="24"/>
          <w:szCs w:val="24"/>
        </w:rPr>
      </w:pPr>
      <w:r>
        <w:rPr>
          <w:rFonts w:hint="eastAsia" w:ascii="宋体" w:hAnsi="宋体"/>
          <w:sz w:val="24"/>
          <w:szCs w:val="24"/>
        </w:rPr>
        <w:t>（1）在货物采购项目中，货物由中小企业制造，即货物由中小企业生产且使用该中小企业商号或者注册商标；</w:t>
      </w:r>
    </w:p>
    <w:p>
      <w:pPr>
        <w:adjustRightInd w:val="0"/>
        <w:snapToGrid w:val="0"/>
        <w:spacing w:line="360" w:lineRule="auto"/>
        <w:rPr>
          <w:rFonts w:ascii="宋体" w:hAnsi="宋体"/>
          <w:sz w:val="24"/>
          <w:szCs w:val="24"/>
        </w:rPr>
      </w:pPr>
      <w:r>
        <w:rPr>
          <w:rFonts w:hint="eastAsia" w:ascii="宋体" w:hAnsi="宋体"/>
          <w:sz w:val="24"/>
          <w:szCs w:val="24"/>
        </w:rPr>
        <w:t>（2）在工程采购项目中，工程由中小企业承建，即工程施工单位为中小企业；</w:t>
      </w:r>
    </w:p>
    <w:p>
      <w:pPr>
        <w:adjustRightInd w:val="0"/>
        <w:snapToGrid w:val="0"/>
        <w:spacing w:line="360" w:lineRule="auto"/>
        <w:rPr>
          <w:rFonts w:ascii="宋体" w:hAnsi="宋体"/>
          <w:sz w:val="24"/>
          <w:szCs w:val="24"/>
        </w:rPr>
      </w:pPr>
      <w:r>
        <w:rPr>
          <w:rFonts w:hint="eastAsia" w:ascii="宋体" w:hAnsi="宋体"/>
          <w:sz w:val="24"/>
          <w:szCs w:val="24"/>
        </w:rPr>
        <w:t xml:space="preserve">（3）在服务采购项目中，服务由中小企业承接，即提供服务的人员为中小企业依照《中华人民共和国劳动合同法》订立劳动合同的从业人员。 </w:t>
      </w:r>
    </w:p>
    <w:p>
      <w:pPr>
        <w:adjustRightInd w:val="0"/>
        <w:snapToGrid w:val="0"/>
        <w:spacing w:line="360" w:lineRule="auto"/>
        <w:rPr>
          <w:rFonts w:ascii="宋体" w:hAnsi="宋体"/>
          <w:sz w:val="24"/>
          <w:szCs w:val="24"/>
        </w:rPr>
      </w:pPr>
      <w:r>
        <w:rPr>
          <w:rFonts w:hint="eastAsia" w:ascii="宋体" w:hAnsi="宋体"/>
          <w:sz w:val="24"/>
          <w:szCs w:val="24"/>
        </w:rPr>
        <w:t>在货物采购项目中，投标人提供的货物既有中小企业制造货物，也有大型企业制造货物的，不享受中小企业扶持政策。</w:t>
      </w:r>
    </w:p>
    <w:p>
      <w:pPr>
        <w:adjustRightInd w:val="0"/>
        <w:snapToGrid w:val="0"/>
        <w:spacing w:line="360" w:lineRule="auto"/>
        <w:rPr>
          <w:rFonts w:ascii="宋体" w:hAnsi="宋体"/>
          <w:sz w:val="24"/>
          <w:szCs w:val="24"/>
        </w:rPr>
      </w:pPr>
      <w:r>
        <w:rPr>
          <w:rFonts w:hint="eastAsia" w:ascii="宋体" w:hAnsi="宋体"/>
          <w:sz w:val="24"/>
          <w:szCs w:val="24"/>
        </w:rPr>
        <w:t>以联合体形式参加政府采购活动，联合体各方均为中小企业的，联合体视同中小企业。其中，联合体各方均为小微企业的，联合体视同小微企业。</w:t>
      </w:r>
    </w:p>
    <w:p>
      <w:pPr>
        <w:adjustRightInd w:val="0"/>
        <w:snapToGrid w:val="0"/>
        <w:spacing w:line="360" w:lineRule="auto"/>
        <w:rPr>
          <w:rFonts w:ascii="宋体" w:hAnsi="宋体"/>
          <w:sz w:val="24"/>
          <w:szCs w:val="24"/>
        </w:rPr>
      </w:pPr>
      <w:r>
        <w:rPr>
          <w:rFonts w:hint="eastAsia" w:ascii="宋体" w:hAnsi="宋体"/>
          <w:sz w:val="24"/>
          <w:szCs w:val="24"/>
        </w:rPr>
        <w:t>投标人参加政府采购活动，应当出具《中小企业声明函》（格式见后附件），否则不得享受相关中小企业扶持政策。</w:t>
      </w:r>
    </w:p>
    <w:p>
      <w:pPr>
        <w:adjustRightInd w:val="0"/>
        <w:snapToGrid w:val="0"/>
        <w:spacing w:line="360" w:lineRule="auto"/>
        <w:rPr>
          <w:rFonts w:ascii="宋体" w:hAnsi="宋体"/>
          <w:sz w:val="24"/>
          <w:szCs w:val="24"/>
        </w:rPr>
      </w:pPr>
      <w:r>
        <w:rPr>
          <w:rFonts w:hint="eastAsia" w:ascii="宋体" w:hAnsi="宋体"/>
          <w:sz w:val="24"/>
          <w:szCs w:val="24"/>
        </w:rPr>
        <w:t>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pPr>
        <w:adjustRightInd w:val="0"/>
        <w:snapToGrid w:val="0"/>
        <w:spacing w:line="360" w:lineRule="auto"/>
        <w:rPr>
          <w:rFonts w:ascii="宋体" w:hAnsi="宋体"/>
          <w:sz w:val="24"/>
          <w:szCs w:val="24"/>
        </w:rPr>
      </w:pPr>
      <w:r>
        <w:rPr>
          <w:rFonts w:hint="eastAsia" w:ascii="宋体" w:hAnsi="宋体"/>
          <w:sz w:val="24"/>
          <w:szCs w:val="24"/>
        </w:rPr>
        <w:t>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p>
    <w:p>
      <w:pPr>
        <w:adjustRightInd w:val="0"/>
        <w:snapToGrid w:val="0"/>
        <w:spacing w:line="360" w:lineRule="auto"/>
        <w:rPr>
          <w:rFonts w:ascii="宋体" w:hAnsi="宋体"/>
          <w:sz w:val="24"/>
          <w:szCs w:val="24"/>
        </w:rPr>
      </w:pPr>
      <w:r>
        <w:rPr>
          <w:rFonts w:hint="eastAsia" w:ascii="宋体" w:hAnsi="宋体"/>
          <w:sz w:val="24"/>
          <w:szCs w:val="24"/>
        </w:rPr>
        <w:t>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p>
    <w:p>
      <w:pPr>
        <w:adjustRightInd w:val="0"/>
        <w:snapToGrid w:val="0"/>
        <w:spacing w:line="360" w:lineRule="auto"/>
        <w:rPr>
          <w:rFonts w:ascii="宋体" w:hAnsi="宋体"/>
          <w:sz w:val="24"/>
          <w:szCs w:val="24"/>
        </w:rPr>
      </w:pPr>
      <w:r>
        <w:rPr>
          <w:rFonts w:hint="eastAsia" w:ascii="宋体" w:hAnsi="宋体"/>
          <w:sz w:val="24"/>
          <w:szCs w:val="24"/>
        </w:rPr>
        <w:t>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pPr>
        <w:adjustRightInd w:val="0"/>
        <w:snapToGrid w:val="0"/>
        <w:spacing w:line="360" w:lineRule="auto"/>
        <w:rPr>
          <w:rFonts w:ascii="宋体" w:hAnsi="宋体"/>
          <w:sz w:val="24"/>
          <w:szCs w:val="24"/>
        </w:rPr>
      </w:pPr>
      <w:r>
        <w:rPr>
          <w:rFonts w:hint="eastAsia" w:ascii="宋体" w:hAnsi="宋体"/>
          <w:sz w:val="24"/>
          <w:szCs w:val="24"/>
        </w:rPr>
        <w:t>3.5 提供的产品属于信息安全产品的，投标人应当选择经国家认证的信息安全产品投标，并提供由中国信息安全认证中心按国家标准认证颁发的有效认证证书复印件。</w:t>
      </w:r>
    </w:p>
    <w:p>
      <w:pPr>
        <w:adjustRightInd w:val="0"/>
        <w:snapToGrid w:val="0"/>
        <w:spacing w:line="360" w:lineRule="auto"/>
        <w:rPr>
          <w:rFonts w:ascii="宋体" w:hAnsi="宋体"/>
          <w:sz w:val="24"/>
          <w:szCs w:val="24"/>
        </w:rPr>
      </w:pPr>
      <w:r>
        <w:rPr>
          <w:rFonts w:hint="eastAsia" w:ascii="宋体" w:hAnsi="宋体"/>
          <w:sz w:val="24"/>
          <w:szCs w:val="24"/>
        </w:rPr>
        <w:t>3.6 提供的产品属于政府强制采购节能产品的，投标人应当选择依据国家标准中二级能效（水效）指标认证的节能产品投标，并提供有效的节能产品认证证书复印件。</w:t>
      </w:r>
    </w:p>
    <w:p>
      <w:pPr>
        <w:adjustRightInd w:val="0"/>
        <w:snapToGrid w:val="0"/>
        <w:spacing w:line="360" w:lineRule="auto"/>
        <w:rPr>
          <w:rFonts w:ascii="宋体" w:hAnsi="宋体"/>
          <w:sz w:val="24"/>
          <w:szCs w:val="24"/>
        </w:rPr>
      </w:pPr>
      <w:r>
        <w:rPr>
          <w:rFonts w:hint="eastAsia" w:ascii="宋体" w:hAnsi="宋体"/>
          <w:sz w:val="24"/>
          <w:szCs w:val="24"/>
        </w:rPr>
        <w:t>3.7 提供的产品属于环境标志产品的，投标人应当选择依据相关标准的最新版本认证的环境标志产品投标，并提供有效的环境标志产品认证证书复印件。</w:t>
      </w:r>
    </w:p>
    <w:p>
      <w:pPr>
        <w:adjustRightInd w:val="0"/>
        <w:snapToGrid w:val="0"/>
        <w:spacing w:line="360" w:lineRule="auto"/>
        <w:rPr>
          <w:rFonts w:ascii="宋体" w:hAnsi="宋体"/>
          <w:sz w:val="24"/>
          <w:szCs w:val="24"/>
        </w:rPr>
      </w:pPr>
      <w:r>
        <w:rPr>
          <w:rFonts w:hint="eastAsia" w:ascii="宋体" w:hAnsi="宋体"/>
          <w:sz w:val="24"/>
          <w:szCs w:val="24"/>
        </w:rPr>
        <w:t>3.8进口产品政策</w:t>
      </w:r>
    </w:p>
    <w:p>
      <w:pPr>
        <w:adjustRightInd w:val="0"/>
        <w:snapToGrid w:val="0"/>
        <w:spacing w:line="360" w:lineRule="auto"/>
        <w:rPr>
          <w:rFonts w:ascii="宋体" w:hAnsi="宋体"/>
          <w:sz w:val="24"/>
          <w:szCs w:val="24"/>
        </w:rPr>
      </w:pPr>
      <w:r>
        <w:rPr>
          <w:rFonts w:hint="eastAsia" w:ascii="宋体" w:hAnsi="宋体"/>
          <w:sz w:val="24"/>
          <w:szCs w:val="24"/>
        </w:rPr>
        <w:t>（1）除招标公告载明接受进口产品参加外，不允许进口产品参加。进口产品认定依照《财政部关于政府采购进口产品管理有关问题的通知》（财办库〔2008〕248 号）的规定。</w:t>
      </w:r>
    </w:p>
    <w:p>
      <w:pPr>
        <w:adjustRightInd w:val="0"/>
        <w:snapToGrid w:val="0"/>
        <w:spacing w:line="360" w:lineRule="auto"/>
        <w:rPr>
          <w:rFonts w:ascii="宋体" w:hAnsi="宋体"/>
          <w:sz w:val="24"/>
          <w:szCs w:val="24"/>
        </w:rPr>
      </w:pPr>
      <w:r>
        <w:rPr>
          <w:rFonts w:hint="eastAsia" w:ascii="宋体" w:hAnsi="宋体"/>
          <w:sz w:val="24"/>
          <w:szCs w:val="24"/>
        </w:rPr>
        <w:t>（2）允许进口产品参加的，满足需求的国内产品可以参加。</w:t>
      </w:r>
    </w:p>
    <w:p>
      <w:pPr>
        <w:adjustRightInd w:val="0"/>
        <w:snapToGrid w:val="0"/>
        <w:spacing w:line="360" w:lineRule="auto"/>
        <w:rPr>
          <w:rFonts w:ascii="宋体" w:hAnsi="宋体"/>
          <w:sz w:val="24"/>
          <w:szCs w:val="24"/>
        </w:rPr>
      </w:pPr>
      <w:r>
        <w:rPr>
          <w:rFonts w:hint="eastAsia" w:ascii="宋体" w:hAnsi="宋体"/>
          <w:sz w:val="24"/>
          <w:szCs w:val="24"/>
        </w:rPr>
        <w:t>（3）允许进口产品参加的，优先采购向我国企业转让技术、与我国企业签订消化吸收再创新方案的投标人的进口产品。</w:t>
      </w:r>
    </w:p>
    <w:p>
      <w:pPr>
        <w:adjustRightInd w:val="0"/>
        <w:snapToGrid w:val="0"/>
        <w:spacing w:line="360" w:lineRule="auto"/>
        <w:rPr>
          <w:rFonts w:ascii="宋体" w:hAnsi="宋体"/>
          <w:sz w:val="24"/>
          <w:szCs w:val="24"/>
        </w:rPr>
      </w:pPr>
      <w:r>
        <w:rPr>
          <w:rFonts w:hint="eastAsia" w:ascii="宋体" w:hAnsi="宋体"/>
          <w:sz w:val="24"/>
          <w:szCs w:val="24"/>
        </w:rPr>
        <w:t>3.9 未按要求提供相关材料的，不享受相关政策。</w:t>
      </w:r>
    </w:p>
    <w:p>
      <w:pPr>
        <w:tabs>
          <w:tab w:val="left" w:pos="0"/>
          <w:tab w:val="left" w:pos="360"/>
          <w:tab w:val="left" w:pos="540"/>
        </w:tabs>
        <w:adjustRightInd w:val="0"/>
        <w:snapToGrid w:val="0"/>
        <w:spacing w:line="360" w:lineRule="auto"/>
        <w:rPr>
          <w:rFonts w:ascii="宋体" w:hAnsi="宋体"/>
          <w:sz w:val="24"/>
          <w:szCs w:val="24"/>
        </w:rPr>
      </w:pPr>
      <w:r>
        <w:rPr>
          <w:rFonts w:hint="eastAsia" w:ascii="宋体" w:hAnsi="宋体"/>
          <w:sz w:val="24"/>
          <w:szCs w:val="24"/>
        </w:rPr>
        <w:t>4、招标代理服务费:按《招标代理服务收费管理暂行办法》（国家发展计划委员会计价格[2002]1980号）招标收费基准费率计算，向招标代理机构支付招标代理服务费）。投标人应考虑在报价中，该费用包含在总价内，不单独列项。评标专家费按实际支付。无论是否将该费用在报价中列明，均视为已含在总价中。上述费用由成交供应商在领取成交通知书时一次性付清。</w:t>
      </w:r>
    </w:p>
    <w:p>
      <w:pPr>
        <w:spacing w:line="560" w:lineRule="exact"/>
        <w:rPr>
          <w:rFonts w:ascii="宋体" w:hAnsi="宋体"/>
          <w:b/>
          <w:sz w:val="24"/>
          <w:szCs w:val="24"/>
          <w:lang w:val="zh-CN"/>
        </w:rPr>
      </w:pPr>
      <w:r>
        <w:rPr>
          <w:rFonts w:hint="eastAsia" w:ascii="宋体" w:hAnsi="宋体"/>
          <w:b/>
          <w:sz w:val="24"/>
          <w:szCs w:val="24"/>
          <w:lang w:val="zh-CN"/>
        </w:rPr>
        <w:t>二、投标文件编制</w:t>
      </w:r>
    </w:p>
    <w:p>
      <w:pPr>
        <w:spacing w:line="560" w:lineRule="exact"/>
        <w:rPr>
          <w:rFonts w:ascii="宋体" w:hAnsi="宋体"/>
          <w:b/>
          <w:bCs/>
          <w:sz w:val="24"/>
          <w:szCs w:val="24"/>
          <w:lang w:val="zh-CN"/>
        </w:rPr>
      </w:pPr>
      <w:r>
        <w:rPr>
          <w:rFonts w:hint="eastAsia" w:ascii="宋体" w:hAnsi="宋体"/>
          <w:bCs/>
          <w:sz w:val="24"/>
          <w:szCs w:val="24"/>
          <w:lang w:val="zh-CN"/>
        </w:rPr>
        <w:t>5、</w:t>
      </w:r>
      <w:r>
        <w:rPr>
          <w:rFonts w:hint="eastAsia" w:ascii="宋体" w:hAnsi="宋体"/>
          <w:sz w:val="24"/>
          <w:szCs w:val="24"/>
          <w:lang w:val="zh-CN"/>
        </w:rPr>
        <w:t>投标人应当按照招标文件的要求编制投标文件，并对其提交的投标文件的真实性、合法性承担法律责任。</w:t>
      </w:r>
    </w:p>
    <w:p>
      <w:pPr>
        <w:spacing w:line="560" w:lineRule="exact"/>
        <w:rPr>
          <w:rFonts w:ascii="宋体" w:hAnsi="宋体"/>
          <w:bCs/>
          <w:sz w:val="24"/>
          <w:szCs w:val="24"/>
          <w:lang w:val="zh-CN"/>
        </w:rPr>
      </w:pPr>
      <w:r>
        <w:rPr>
          <w:rFonts w:hint="eastAsia" w:ascii="宋体" w:hAnsi="宋体"/>
          <w:bCs/>
          <w:sz w:val="24"/>
          <w:szCs w:val="24"/>
          <w:lang w:val="zh-CN"/>
        </w:rPr>
        <w:t>6、投标文件的语言、计量单位、货币和编制</w:t>
      </w:r>
    </w:p>
    <w:p>
      <w:pPr>
        <w:spacing w:line="560" w:lineRule="exact"/>
        <w:rPr>
          <w:rFonts w:ascii="宋体" w:hAnsi="宋体"/>
          <w:sz w:val="24"/>
          <w:szCs w:val="24"/>
          <w:lang w:val="zh-CN"/>
        </w:rPr>
      </w:pPr>
      <w:r>
        <w:rPr>
          <w:rFonts w:hint="eastAsia" w:ascii="宋体" w:hAnsi="宋体"/>
          <w:sz w:val="24"/>
          <w:szCs w:val="24"/>
          <w:lang w:val="zh-CN"/>
        </w:rPr>
        <w:t>6</w:t>
      </w:r>
      <w:r>
        <w:rPr>
          <w:rFonts w:ascii="宋体" w:hAnsi="宋体"/>
          <w:sz w:val="24"/>
          <w:szCs w:val="24"/>
          <w:lang w:val="zh-CN"/>
        </w:rPr>
        <w:t>.1</w:t>
      </w:r>
      <w:r>
        <w:rPr>
          <w:rFonts w:hint="eastAsia" w:ascii="宋体" w:hAnsi="宋体"/>
          <w:sz w:val="24"/>
          <w:szCs w:val="24"/>
          <w:lang w:val="zh-CN"/>
        </w:rPr>
        <w:t xml:space="preserve"> 提交的投标文件、技术文件和资料，包括图纸中的说明，以及投标人与代理机构就有关招标的所有来往函电均应使用中文。投标文件中若有英文或其他语言文字的资料，应提供相应的中文翻译资料。对不同文本投标文件的解释发生异议的，以中文文本为准。</w:t>
      </w:r>
    </w:p>
    <w:p>
      <w:pPr>
        <w:spacing w:line="560" w:lineRule="exact"/>
        <w:rPr>
          <w:rFonts w:ascii="宋体" w:hAnsi="宋体"/>
          <w:sz w:val="24"/>
          <w:szCs w:val="24"/>
          <w:lang w:val="zh-CN"/>
        </w:rPr>
      </w:pPr>
      <w:r>
        <w:rPr>
          <w:rFonts w:hint="eastAsia" w:ascii="宋体" w:hAnsi="宋体"/>
          <w:sz w:val="24"/>
          <w:szCs w:val="24"/>
          <w:lang w:val="zh-CN"/>
        </w:rPr>
        <w:t>6</w:t>
      </w:r>
      <w:r>
        <w:rPr>
          <w:rFonts w:ascii="宋体" w:hAnsi="宋体"/>
          <w:sz w:val="24"/>
          <w:szCs w:val="24"/>
          <w:lang w:val="zh-CN"/>
        </w:rPr>
        <w:t>.2</w:t>
      </w:r>
      <w:r>
        <w:rPr>
          <w:rFonts w:hint="eastAsia" w:ascii="宋体" w:hAnsi="宋体"/>
          <w:sz w:val="24"/>
          <w:szCs w:val="24"/>
          <w:lang w:val="zh-CN"/>
        </w:rPr>
        <w:t xml:space="preserve"> 投标人所使用的计量单位应为国家法定计量单位。</w:t>
      </w:r>
    </w:p>
    <w:p>
      <w:pPr>
        <w:spacing w:line="560" w:lineRule="exact"/>
        <w:rPr>
          <w:rFonts w:ascii="宋体" w:hAnsi="宋体"/>
          <w:sz w:val="24"/>
          <w:szCs w:val="24"/>
          <w:lang w:val="zh-CN"/>
        </w:rPr>
      </w:pPr>
      <w:r>
        <w:rPr>
          <w:rFonts w:hint="eastAsia" w:ascii="宋体" w:hAnsi="宋体"/>
          <w:sz w:val="24"/>
          <w:szCs w:val="24"/>
          <w:lang w:val="zh-CN"/>
        </w:rPr>
        <w:t>6</w:t>
      </w:r>
      <w:r>
        <w:rPr>
          <w:rFonts w:ascii="宋体" w:hAnsi="宋体"/>
          <w:sz w:val="24"/>
          <w:szCs w:val="24"/>
          <w:lang w:val="zh-CN"/>
        </w:rPr>
        <w:t>.3</w:t>
      </w:r>
      <w:r>
        <w:rPr>
          <w:rFonts w:hint="eastAsia" w:ascii="宋体" w:hAnsi="宋体"/>
          <w:sz w:val="24"/>
          <w:szCs w:val="24"/>
          <w:lang w:val="zh-CN"/>
        </w:rPr>
        <w:t xml:space="preserve"> 投标人应用人民币报价。</w:t>
      </w:r>
    </w:p>
    <w:p>
      <w:pPr>
        <w:spacing w:line="560" w:lineRule="exact"/>
        <w:rPr>
          <w:rFonts w:ascii="宋体" w:hAnsi="宋体"/>
          <w:bCs/>
          <w:sz w:val="24"/>
          <w:szCs w:val="24"/>
          <w:lang w:val="zh-CN"/>
        </w:rPr>
      </w:pPr>
      <w:r>
        <w:rPr>
          <w:rFonts w:hint="eastAsia" w:ascii="宋体" w:hAnsi="宋体"/>
          <w:bCs/>
          <w:sz w:val="24"/>
          <w:szCs w:val="24"/>
          <w:lang w:val="zh-CN"/>
        </w:rPr>
        <w:t>7、投标文件的组成</w:t>
      </w:r>
    </w:p>
    <w:p>
      <w:pPr>
        <w:spacing w:line="560" w:lineRule="exact"/>
        <w:rPr>
          <w:rFonts w:ascii="宋体" w:hAnsi="宋体"/>
          <w:sz w:val="24"/>
          <w:szCs w:val="24"/>
          <w:lang w:val="zh-CN"/>
        </w:rPr>
      </w:pPr>
      <w:r>
        <w:rPr>
          <w:rFonts w:hint="eastAsia" w:ascii="宋体" w:hAnsi="宋体"/>
          <w:sz w:val="24"/>
          <w:szCs w:val="24"/>
          <w:lang w:val="zh-CN"/>
        </w:rPr>
        <w:t>7</w:t>
      </w:r>
      <w:r>
        <w:rPr>
          <w:rFonts w:ascii="宋体" w:hAnsi="宋体"/>
          <w:sz w:val="24"/>
          <w:szCs w:val="24"/>
          <w:lang w:val="zh-CN"/>
        </w:rPr>
        <w:t>.1</w:t>
      </w:r>
      <w:r>
        <w:rPr>
          <w:rFonts w:hint="eastAsia" w:ascii="宋体" w:hAnsi="宋体"/>
          <w:sz w:val="24"/>
          <w:szCs w:val="24"/>
        </w:rPr>
        <w:t>投标人应当根据</w:t>
      </w:r>
      <w:r>
        <w:rPr>
          <w:rFonts w:hint="eastAsia" w:ascii="宋体" w:hAnsi="宋体"/>
          <w:sz w:val="24"/>
          <w:szCs w:val="24"/>
          <w:lang w:val="zh-CN"/>
        </w:rPr>
        <w:t>招标文件</w:t>
      </w:r>
      <w:r>
        <w:rPr>
          <w:rFonts w:hint="eastAsia" w:ascii="宋体" w:hAnsi="宋体"/>
          <w:sz w:val="24"/>
          <w:szCs w:val="24"/>
        </w:rPr>
        <w:t>要求编制投标文件，并根据自己的商务能力、技术水平对招标文件提出的要求和条件逐条标明是否响应。</w:t>
      </w:r>
      <w:r>
        <w:rPr>
          <w:rFonts w:hint="eastAsia" w:ascii="宋体" w:hAnsi="宋体"/>
          <w:sz w:val="24"/>
          <w:szCs w:val="24"/>
          <w:lang w:val="zh-CN"/>
        </w:rPr>
        <w:t>投标文件由商务部分、技术部分、价格部分，以及其他部分组成。如标书制作工具中格式和内容与“江苏政府采购网”发布的招标文件不一致，请以“江苏政府采购网”发布的招标文件为准。</w:t>
      </w:r>
    </w:p>
    <w:p>
      <w:pPr>
        <w:spacing w:line="560" w:lineRule="exact"/>
        <w:rPr>
          <w:rFonts w:ascii="宋体" w:hAnsi="宋体"/>
          <w:sz w:val="24"/>
          <w:szCs w:val="24"/>
          <w:lang w:val="zh-CN"/>
        </w:rPr>
      </w:pPr>
      <w:r>
        <w:rPr>
          <w:rFonts w:hint="eastAsia" w:ascii="宋体" w:hAnsi="宋体"/>
          <w:bCs/>
          <w:sz w:val="24"/>
          <w:szCs w:val="24"/>
          <w:lang w:val="zh-CN"/>
        </w:rPr>
        <w:t>7.2 投标文件的商务部分。</w:t>
      </w:r>
      <w:r>
        <w:rPr>
          <w:rFonts w:hint="eastAsia" w:ascii="宋体" w:hAnsi="宋体"/>
          <w:sz w:val="24"/>
          <w:szCs w:val="24"/>
          <w:lang w:val="zh-CN"/>
        </w:rPr>
        <w:t>商务部分是证明投标人有资格参加评标和中标后有能力履行合同的文件，</w:t>
      </w:r>
      <w:r>
        <w:rPr>
          <w:rFonts w:hint="eastAsia" w:ascii="宋体" w:hAnsi="宋体"/>
          <w:sz w:val="24"/>
          <w:szCs w:val="24"/>
        </w:rPr>
        <w:t>这些文件应能满足招标文件的要求</w:t>
      </w:r>
      <w:r>
        <w:rPr>
          <w:rFonts w:hint="eastAsia" w:ascii="宋体" w:hAnsi="宋体"/>
          <w:sz w:val="24"/>
          <w:szCs w:val="24"/>
          <w:lang w:val="zh-CN"/>
        </w:rPr>
        <w:t>，包括但不限于下列文件，其中加“</w:t>
      </w:r>
      <w:r>
        <w:rPr>
          <w:rFonts w:ascii="宋体" w:hAnsi="宋体"/>
          <w:sz w:val="24"/>
          <w:szCs w:val="24"/>
          <w:lang w:val="zh-CN"/>
        </w:rPr>
        <w:t>★</w:t>
      </w:r>
      <w:r>
        <w:rPr>
          <w:rFonts w:hint="eastAsia" w:ascii="宋体" w:hAnsi="宋体"/>
          <w:sz w:val="24"/>
          <w:szCs w:val="24"/>
          <w:lang w:val="zh-CN"/>
        </w:rPr>
        <w:t>”项目不得有缺失或无效：</w:t>
      </w:r>
    </w:p>
    <w:p>
      <w:pPr>
        <w:spacing w:line="560" w:lineRule="exact"/>
        <w:jc w:val="left"/>
        <w:rPr>
          <w:rFonts w:ascii="宋体" w:hAnsi="宋体"/>
          <w:sz w:val="24"/>
          <w:szCs w:val="24"/>
          <w:lang w:val="zh-CN"/>
        </w:rPr>
      </w:pPr>
      <w:r>
        <w:rPr>
          <w:rFonts w:hint="eastAsia" w:ascii="宋体" w:hAnsi="宋体"/>
          <w:sz w:val="24"/>
          <w:szCs w:val="24"/>
          <w:lang w:val="zh-CN"/>
        </w:rPr>
        <w:t>（</w:t>
      </w:r>
      <w:r>
        <w:rPr>
          <w:rFonts w:ascii="宋体" w:hAnsi="宋体"/>
          <w:sz w:val="24"/>
          <w:szCs w:val="24"/>
          <w:lang w:val="zh-CN"/>
        </w:rPr>
        <w:t>1</w:t>
      </w:r>
      <w:r>
        <w:rPr>
          <w:rFonts w:hint="eastAsia" w:ascii="宋体" w:hAnsi="宋体"/>
          <w:sz w:val="24"/>
          <w:szCs w:val="24"/>
          <w:lang w:val="zh-CN"/>
        </w:rPr>
        <w:t>）</w:t>
      </w:r>
      <w:r>
        <w:rPr>
          <w:rFonts w:ascii="宋体" w:hAnsi="宋体"/>
          <w:sz w:val="24"/>
          <w:szCs w:val="24"/>
          <w:lang w:val="zh-CN"/>
        </w:rPr>
        <w:t>★</w:t>
      </w:r>
      <w:r>
        <w:rPr>
          <w:rFonts w:hint="eastAsia" w:ascii="宋体" w:hAnsi="宋体"/>
          <w:sz w:val="24"/>
          <w:szCs w:val="24"/>
          <w:lang w:val="zh-CN"/>
        </w:rPr>
        <w:t xml:space="preserve"> 投标申请及声明；</w:t>
      </w:r>
    </w:p>
    <w:p>
      <w:pPr>
        <w:widowControl/>
        <w:spacing w:line="560" w:lineRule="exact"/>
        <w:jc w:val="left"/>
        <w:rPr>
          <w:rFonts w:ascii="宋体" w:hAnsi="宋体"/>
          <w:sz w:val="24"/>
          <w:szCs w:val="24"/>
          <w:lang w:val="zh-CN"/>
        </w:rPr>
      </w:pPr>
      <w:r>
        <w:rPr>
          <w:rFonts w:hint="eastAsia" w:ascii="宋体" w:hAnsi="宋体"/>
          <w:sz w:val="24"/>
          <w:szCs w:val="24"/>
          <w:lang w:val="zh-CN"/>
        </w:rPr>
        <w:t>（2）</w:t>
      </w:r>
      <w:r>
        <w:rPr>
          <w:rFonts w:ascii="宋体" w:hAnsi="宋体"/>
          <w:sz w:val="24"/>
          <w:szCs w:val="24"/>
          <w:lang w:val="zh-CN"/>
        </w:rPr>
        <w:t>★</w:t>
      </w:r>
      <w:r>
        <w:rPr>
          <w:rFonts w:hint="eastAsia" w:ascii="宋体" w:hAnsi="宋体"/>
          <w:sz w:val="24"/>
          <w:szCs w:val="24"/>
          <w:lang w:val="zh-CN"/>
        </w:rPr>
        <w:t xml:space="preserve">法定代表人授权委托书及委托代理人的身份证复印件； </w:t>
      </w:r>
    </w:p>
    <w:p>
      <w:pPr>
        <w:spacing w:line="560" w:lineRule="exact"/>
        <w:rPr>
          <w:rFonts w:ascii="宋体" w:hAnsi="宋体"/>
          <w:b/>
          <w:bCs/>
          <w:sz w:val="24"/>
          <w:szCs w:val="24"/>
          <w:lang w:val="zh-CN"/>
        </w:rPr>
      </w:pPr>
      <w:r>
        <w:rPr>
          <w:rFonts w:hint="eastAsia" w:ascii="宋体" w:hAnsi="宋体"/>
          <w:sz w:val="24"/>
          <w:szCs w:val="24"/>
          <w:lang w:val="zh-CN"/>
        </w:rPr>
        <w:t>（</w:t>
      </w:r>
      <w:r>
        <w:rPr>
          <w:rFonts w:ascii="宋体" w:hAnsi="宋体"/>
          <w:sz w:val="24"/>
          <w:szCs w:val="24"/>
          <w:lang w:val="zh-CN"/>
        </w:rPr>
        <w:t>3</w:t>
      </w:r>
      <w:r>
        <w:rPr>
          <w:rFonts w:hint="eastAsia" w:ascii="宋体" w:hAnsi="宋体"/>
          <w:sz w:val="24"/>
          <w:szCs w:val="24"/>
          <w:lang w:val="zh-CN"/>
        </w:rPr>
        <w:t>）</w:t>
      </w:r>
      <w:r>
        <w:rPr>
          <w:rFonts w:ascii="宋体" w:hAnsi="宋体"/>
          <w:sz w:val="24"/>
          <w:szCs w:val="24"/>
          <w:lang w:val="zh-CN"/>
        </w:rPr>
        <w:t>★</w:t>
      </w:r>
      <w:r>
        <w:rPr>
          <w:rFonts w:hint="eastAsia" w:ascii="宋体" w:hAnsi="宋体"/>
          <w:sz w:val="24"/>
          <w:szCs w:val="24"/>
          <w:lang w:val="zh-CN"/>
        </w:rPr>
        <w:t>投标人资格资信证明文件</w:t>
      </w:r>
      <w:r>
        <w:rPr>
          <w:rFonts w:hint="eastAsia" w:ascii="宋体" w:hAnsi="宋体"/>
          <w:b/>
          <w:bCs/>
          <w:sz w:val="24"/>
          <w:szCs w:val="24"/>
          <w:lang w:val="zh-CN"/>
        </w:rPr>
        <w:t>；</w:t>
      </w:r>
    </w:p>
    <w:p>
      <w:pPr>
        <w:spacing w:line="560" w:lineRule="exact"/>
        <w:rPr>
          <w:rFonts w:ascii="宋体" w:hAnsi="宋体"/>
          <w:sz w:val="24"/>
          <w:szCs w:val="24"/>
          <w:lang w:val="zh-CN"/>
        </w:rPr>
      </w:pPr>
      <w:r>
        <w:rPr>
          <w:rFonts w:hint="eastAsia" w:ascii="宋体" w:hAnsi="宋体"/>
          <w:sz w:val="24"/>
          <w:szCs w:val="24"/>
          <w:lang w:val="zh-CN"/>
        </w:rPr>
        <w:t>（4）</w:t>
      </w:r>
      <w:r>
        <w:rPr>
          <w:rFonts w:ascii="宋体" w:hAnsi="宋体"/>
          <w:sz w:val="24"/>
          <w:szCs w:val="24"/>
          <w:lang w:val="zh-CN"/>
        </w:rPr>
        <w:t>★</w:t>
      </w:r>
      <w:r>
        <w:rPr>
          <w:rFonts w:hint="eastAsia" w:ascii="宋体" w:hAnsi="宋体"/>
          <w:sz w:val="24"/>
          <w:szCs w:val="24"/>
          <w:lang w:val="zh-CN"/>
        </w:rPr>
        <w:t>《南京市政府采购投标人信用记录表暨信用承诺书》；</w:t>
      </w:r>
    </w:p>
    <w:p>
      <w:pPr>
        <w:spacing w:line="560" w:lineRule="exact"/>
        <w:rPr>
          <w:rFonts w:ascii="宋体" w:hAnsi="宋体"/>
          <w:sz w:val="24"/>
          <w:szCs w:val="24"/>
          <w:lang w:val="zh-CN"/>
        </w:rPr>
      </w:pPr>
      <w:r>
        <w:rPr>
          <w:rFonts w:hint="eastAsia" w:ascii="宋体" w:hAnsi="宋体"/>
          <w:sz w:val="24"/>
          <w:szCs w:val="24"/>
          <w:lang w:val="zh-CN"/>
        </w:rPr>
        <w:t>（5）★《商务条款偏离表》；</w:t>
      </w:r>
    </w:p>
    <w:p>
      <w:pPr>
        <w:widowControl/>
        <w:spacing w:line="560" w:lineRule="exact"/>
        <w:rPr>
          <w:rFonts w:ascii="宋体" w:hAnsi="宋体"/>
          <w:sz w:val="24"/>
          <w:szCs w:val="24"/>
          <w:lang w:val="zh-CN"/>
        </w:rPr>
      </w:pPr>
      <w:r>
        <w:rPr>
          <w:rFonts w:hint="eastAsia" w:ascii="宋体" w:hAnsi="宋体"/>
          <w:sz w:val="24"/>
          <w:szCs w:val="24"/>
          <w:lang w:val="zh-CN"/>
        </w:rPr>
        <w:t>（6）合同条款；</w:t>
      </w:r>
    </w:p>
    <w:p>
      <w:pPr>
        <w:spacing w:line="560" w:lineRule="exact"/>
        <w:rPr>
          <w:rFonts w:ascii="宋体" w:hAnsi="宋体"/>
          <w:sz w:val="24"/>
          <w:szCs w:val="24"/>
        </w:rPr>
      </w:pPr>
      <w:r>
        <w:rPr>
          <w:rFonts w:hint="eastAsia" w:ascii="宋体" w:hAnsi="宋体"/>
          <w:sz w:val="24"/>
          <w:szCs w:val="24"/>
        </w:rPr>
        <w:t>（7）投标人认为需要</w:t>
      </w:r>
      <w:r>
        <w:rPr>
          <w:rFonts w:hint="eastAsia" w:ascii="宋体" w:hAnsi="宋体"/>
          <w:sz w:val="24"/>
          <w:szCs w:val="24"/>
          <w:lang w:val="zh-CN"/>
        </w:rPr>
        <w:t>提供的其他资格证明文件和商务资料等。</w:t>
      </w:r>
    </w:p>
    <w:p>
      <w:pPr>
        <w:spacing w:line="560" w:lineRule="exact"/>
        <w:rPr>
          <w:rFonts w:ascii="宋体" w:hAnsi="宋体"/>
          <w:sz w:val="24"/>
          <w:szCs w:val="24"/>
          <w:lang w:val="zh-CN"/>
        </w:rPr>
      </w:pPr>
      <w:r>
        <w:rPr>
          <w:rFonts w:hint="eastAsia" w:ascii="宋体" w:hAnsi="宋体"/>
          <w:bCs/>
          <w:sz w:val="24"/>
          <w:szCs w:val="24"/>
          <w:lang w:val="zh-CN"/>
        </w:rPr>
        <w:t>7.3 投标文件的技术部分。</w:t>
      </w:r>
      <w:r>
        <w:rPr>
          <w:rFonts w:hint="eastAsia" w:ascii="宋体" w:hAnsi="宋体"/>
          <w:sz w:val="24"/>
          <w:szCs w:val="24"/>
          <w:lang w:val="zh-CN"/>
        </w:rPr>
        <w:t>技术部分是证明</w:t>
      </w:r>
      <w:r>
        <w:rPr>
          <w:rFonts w:hint="eastAsia" w:ascii="宋体" w:hAnsi="宋体"/>
          <w:sz w:val="24"/>
          <w:szCs w:val="24"/>
        </w:rPr>
        <w:t>投标人提供的服务是合格的，并符合</w:t>
      </w:r>
      <w:r>
        <w:rPr>
          <w:rFonts w:hint="eastAsia" w:ascii="宋体" w:hAnsi="宋体"/>
          <w:sz w:val="24"/>
          <w:szCs w:val="24"/>
          <w:lang w:val="zh-CN"/>
        </w:rPr>
        <w:t>招标文件</w:t>
      </w:r>
      <w:r>
        <w:rPr>
          <w:rFonts w:hint="eastAsia" w:ascii="宋体" w:hAnsi="宋体"/>
          <w:sz w:val="24"/>
          <w:szCs w:val="24"/>
        </w:rPr>
        <w:t>要求的证明文件，以及</w:t>
      </w:r>
      <w:r>
        <w:rPr>
          <w:rFonts w:hint="eastAsia" w:ascii="宋体" w:hAnsi="宋体"/>
          <w:sz w:val="24"/>
          <w:szCs w:val="24"/>
          <w:lang w:val="zh-CN"/>
        </w:rPr>
        <w:t>对服务的详细说明，这些文件可以是文字资料、图纸和数据等。提供的服务如与招标文件要求有不符之处，应说明其差别之所在。包括但不限于下列文件，其中加</w:t>
      </w:r>
      <w:r>
        <w:rPr>
          <w:rFonts w:hint="eastAsia" w:ascii="宋体" w:hAnsi="宋体"/>
          <w:sz w:val="24"/>
          <w:szCs w:val="24"/>
        </w:rPr>
        <w:t>“</w:t>
      </w:r>
      <w:r>
        <w:rPr>
          <w:rFonts w:ascii="宋体" w:hAnsi="宋体"/>
          <w:sz w:val="24"/>
          <w:szCs w:val="24"/>
          <w:lang w:val="zh-CN"/>
        </w:rPr>
        <w:t>★</w:t>
      </w:r>
      <w:r>
        <w:rPr>
          <w:rFonts w:hint="eastAsia" w:ascii="宋体" w:hAnsi="宋体"/>
          <w:sz w:val="24"/>
          <w:szCs w:val="24"/>
        </w:rPr>
        <w:t>”</w:t>
      </w:r>
      <w:r>
        <w:rPr>
          <w:rFonts w:hint="eastAsia" w:ascii="宋体" w:hAnsi="宋体"/>
          <w:sz w:val="24"/>
          <w:szCs w:val="24"/>
          <w:lang w:val="zh-CN"/>
        </w:rPr>
        <w:t>项目不得有缺失或无效：</w:t>
      </w:r>
    </w:p>
    <w:p>
      <w:pPr>
        <w:widowControl/>
        <w:spacing w:line="560" w:lineRule="exact"/>
        <w:rPr>
          <w:rFonts w:ascii="宋体" w:hAnsi="宋体"/>
          <w:sz w:val="24"/>
          <w:szCs w:val="24"/>
          <w:lang w:val="zh-CN"/>
        </w:rPr>
      </w:pPr>
      <w:r>
        <w:rPr>
          <w:rFonts w:hint="eastAsia" w:ascii="宋体" w:hAnsi="宋体"/>
          <w:sz w:val="24"/>
          <w:szCs w:val="24"/>
          <w:lang w:val="zh-CN"/>
        </w:rPr>
        <w:t>（</w:t>
      </w:r>
      <w:r>
        <w:rPr>
          <w:rFonts w:ascii="宋体" w:hAnsi="宋体"/>
          <w:sz w:val="24"/>
          <w:szCs w:val="24"/>
          <w:lang w:val="zh-CN"/>
        </w:rPr>
        <w:t>1</w:t>
      </w:r>
      <w:r>
        <w:rPr>
          <w:rFonts w:hint="eastAsia" w:ascii="宋体" w:hAnsi="宋体"/>
          <w:sz w:val="24"/>
          <w:szCs w:val="24"/>
          <w:lang w:val="zh-CN"/>
        </w:rPr>
        <w:t>）★《采购（技术）需求条款偏离表》；</w:t>
      </w:r>
    </w:p>
    <w:p>
      <w:pPr>
        <w:widowControl/>
        <w:spacing w:line="560" w:lineRule="exact"/>
        <w:rPr>
          <w:rFonts w:ascii="宋体" w:hAnsi="宋体"/>
          <w:sz w:val="24"/>
          <w:szCs w:val="24"/>
          <w:lang w:val="zh-CN"/>
        </w:rPr>
      </w:pPr>
      <w:r>
        <w:rPr>
          <w:rFonts w:hint="eastAsia" w:ascii="宋体" w:hAnsi="宋体"/>
          <w:sz w:val="24"/>
          <w:szCs w:val="24"/>
          <w:lang w:val="zh-CN"/>
        </w:rPr>
        <w:t>（</w:t>
      </w:r>
      <w:r>
        <w:rPr>
          <w:rFonts w:ascii="宋体" w:hAnsi="宋体"/>
          <w:sz w:val="24"/>
          <w:szCs w:val="24"/>
          <w:lang w:val="zh-CN"/>
        </w:rPr>
        <w:t>2</w:t>
      </w:r>
      <w:r>
        <w:rPr>
          <w:rFonts w:hint="eastAsia" w:ascii="宋体" w:hAnsi="宋体"/>
          <w:sz w:val="24"/>
          <w:szCs w:val="24"/>
          <w:lang w:val="zh-CN"/>
        </w:rPr>
        <w:t>）技术说明或服务方案（根据文件要求自行编制）；</w:t>
      </w:r>
    </w:p>
    <w:p>
      <w:pPr>
        <w:widowControl/>
        <w:spacing w:line="560" w:lineRule="exact"/>
        <w:rPr>
          <w:rFonts w:ascii="宋体" w:hAnsi="宋体"/>
          <w:sz w:val="24"/>
          <w:szCs w:val="24"/>
          <w:lang w:val="zh-CN"/>
        </w:rPr>
      </w:pPr>
      <w:r>
        <w:rPr>
          <w:rFonts w:hint="eastAsia" w:ascii="宋体" w:hAnsi="宋体"/>
          <w:sz w:val="24"/>
          <w:szCs w:val="24"/>
        </w:rPr>
        <w:t>（</w:t>
      </w:r>
      <w:r>
        <w:rPr>
          <w:rFonts w:ascii="宋体" w:hAnsi="宋体"/>
          <w:sz w:val="24"/>
          <w:szCs w:val="24"/>
        </w:rPr>
        <w:t>3</w:t>
      </w:r>
      <w:r>
        <w:rPr>
          <w:rFonts w:hint="eastAsia" w:ascii="宋体" w:hAnsi="宋体"/>
          <w:sz w:val="24"/>
          <w:szCs w:val="24"/>
        </w:rPr>
        <w:t>）投标人认为需要</w:t>
      </w:r>
      <w:r>
        <w:rPr>
          <w:rFonts w:hint="eastAsia" w:ascii="宋体" w:hAnsi="宋体"/>
          <w:sz w:val="24"/>
          <w:szCs w:val="24"/>
          <w:lang w:val="zh-CN"/>
        </w:rPr>
        <w:t>提供的其他技术资料。</w:t>
      </w:r>
    </w:p>
    <w:p>
      <w:pPr>
        <w:spacing w:line="560" w:lineRule="exact"/>
        <w:rPr>
          <w:rFonts w:ascii="宋体" w:hAnsi="宋体"/>
          <w:sz w:val="24"/>
          <w:szCs w:val="24"/>
          <w:lang w:val="zh-CN"/>
        </w:rPr>
      </w:pPr>
      <w:r>
        <w:rPr>
          <w:rFonts w:hint="eastAsia" w:ascii="宋体" w:hAnsi="宋体"/>
          <w:sz w:val="24"/>
          <w:szCs w:val="24"/>
          <w:lang w:val="zh-CN"/>
        </w:rPr>
        <w:t>7.4 投标文件的价格部分</w:t>
      </w:r>
    </w:p>
    <w:p>
      <w:pPr>
        <w:spacing w:line="560" w:lineRule="exact"/>
        <w:rPr>
          <w:rFonts w:ascii="宋体" w:hAnsi="宋体"/>
          <w:sz w:val="24"/>
          <w:szCs w:val="24"/>
          <w:lang w:val="zh-CN"/>
        </w:rPr>
      </w:pPr>
      <w:r>
        <w:rPr>
          <w:rFonts w:hint="eastAsia" w:ascii="宋体" w:hAnsi="宋体"/>
          <w:sz w:val="24"/>
          <w:szCs w:val="24"/>
          <w:lang w:val="zh-CN"/>
        </w:rPr>
        <w:t>（1）价格部分是对服务价格构成的说明，招标文件如没有特别说明的话，对每一项服务仅接受一个价格。</w:t>
      </w:r>
    </w:p>
    <w:p>
      <w:pPr>
        <w:spacing w:line="560" w:lineRule="exact"/>
        <w:rPr>
          <w:rFonts w:ascii="宋体" w:hAnsi="宋体"/>
          <w:sz w:val="24"/>
          <w:szCs w:val="24"/>
          <w:lang w:val="zh-CN"/>
        </w:rPr>
      </w:pPr>
      <w:r>
        <w:rPr>
          <w:rFonts w:hint="eastAsia" w:ascii="宋体" w:hAnsi="宋体"/>
          <w:sz w:val="24"/>
          <w:szCs w:val="24"/>
          <w:lang w:val="zh-CN"/>
        </w:rPr>
        <w:t>（2）报价应包含完成本服务项目发生的所有含税费用、支付给员工的工资和国家强制缴纳的各种社会保障资金</w:t>
      </w:r>
      <w:r>
        <w:rPr>
          <w:rFonts w:hint="eastAsia" w:ascii="宋体" w:hAnsi="宋体"/>
          <w:bCs/>
          <w:sz w:val="24"/>
          <w:szCs w:val="24"/>
        </w:rPr>
        <w:t>，以</w:t>
      </w:r>
      <w:r>
        <w:rPr>
          <w:rFonts w:hint="eastAsia" w:ascii="宋体" w:hAnsi="宋体"/>
          <w:sz w:val="24"/>
          <w:szCs w:val="24"/>
        </w:rPr>
        <w:t>及投标人认为需要的其他费用等</w:t>
      </w:r>
      <w:r>
        <w:rPr>
          <w:rFonts w:hint="eastAsia" w:ascii="宋体" w:hAnsi="宋体"/>
          <w:b/>
          <w:sz w:val="24"/>
          <w:szCs w:val="24"/>
        </w:rPr>
        <w:t>。</w:t>
      </w:r>
    </w:p>
    <w:p>
      <w:pPr>
        <w:spacing w:line="560" w:lineRule="exact"/>
        <w:rPr>
          <w:rFonts w:ascii="宋体" w:hAnsi="宋体"/>
          <w:sz w:val="24"/>
          <w:szCs w:val="24"/>
          <w:lang w:val="zh-CN"/>
        </w:rPr>
      </w:pPr>
      <w:r>
        <w:rPr>
          <w:rFonts w:hint="eastAsia" w:ascii="宋体" w:hAnsi="宋体"/>
          <w:sz w:val="24"/>
          <w:szCs w:val="24"/>
          <w:lang w:val="zh-CN"/>
        </w:rPr>
        <w:t>（3）投标人应充分考虑到市场价格变动，以及项目实施过程中的不可预见因素，一旦中标，总价格不变。如果有漏项，视同让利。</w:t>
      </w:r>
    </w:p>
    <w:p>
      <w:pPr>
        <w:spacing w:line="560" w:lineRule="exact"/>
        <w:rPr>
          <w:rFonts w:ascii="宋体" w:hAnsi="宋体"/>
          <w:sz w:val="24"/>
          <w:szCs w:val="24"/>
          <w:lang w:val="zh-CN"/>
        </w:rPr>
      </w:pPr>
      <w:r>
        <w:rPr>
          <w:rFonts w:hint="eastAsia" w:ascii="宋体" w:hAnsi="宋体"/>
          <w:sz w:val="24"/>
          <w:szCs w:val="24"/>
          <w:lang w:val="zh-CN"/>
        </w:rPr>
        <w:t>（4）经评标后，如果中标价低于投标人在投标文件首次报价的，分项报价同比例调整。</w:t>
      </w:r>
    </w:p>
    <w:p>
      <w:pPr>
        <w:spacing w:line="560" w:lineRule="exact"/>
        <w:rPr>
          <w:rFonts w:ascii="宋体" w:hAnsi="宋体"/>
          <w:sz w:val="24"/>
          <w:szCs w:val="24"/>
          <w:lang w:val="zh-CN"/>
        </w:rPr>
      </w:pPr>
      <w:r>
        <w:rPr>
          <w:rFonts w:hint="eastAsia" w:ascii="宋体" w:hAnsi="宋体"/>
          <w:sz w:val="24"/>
          <w:szCs w:val="24"/>
          <w:lang w:val="zh-CN"/>
        </w:rPr>
        <w:t>7.5 投标文件的其他部分。其他部分由投标人根据编制投标文件需要提供的其他相关文件。</w:t>
      </w:r>
    </w:p>
    <w:p>
      <w:pPr>
        <w:spacing w:line="560" w:lineRule="exact"/>
        <w:rPr>
          <w:rFonts w:ascii="宋体" w:hAnsi="宋体"/>
          <w:b/>
          <w:sz w:val="24"/>
          <w:szCs w:val="24"/>
          <w:lang w:val="zh-CN"/>
        </w:rPr>
      </w:pPr>
      <w:r>
        <w:rPr>
          <w:rFonts w:hint="eastAsia" w:ascii="宋体" w:hAnsi="宋体"/>
          <w:b/>
          <w:sz w:val="24"/>
          <w:szCs w:val="24"/>
          <w:lang w:val="zh-CN"/>
        </w:rPr>
        <w:t>三、电子投标文件递交与撤回</w:t>
      </w:r>
    </w:p>
    <w:p>
      <w:pPr>
        <w:spacing w:line="560" w:lineRule="exact"/>
        <w:rPr>
          <w:rFonts w:ascii="宋体" w:hAnsi="宋体"/>
          <w:bCs/>
          <w:sz w:val="24"/>
          <w:szCs w:val="24"/>
          <w:lang w:val="zh-CN"/>
        </w:rPr>
      </w:pPr>
      <w:r>
        <w:rPr>
          <w:rFonts w:ascii="宋体" w:hAnsi="宋体"/>
          <w:bCs/>
          <w:sz w:val="24"/>
          <w:szCs w:val="24"/>
          <w:lang w:val="zh-CN"/>
        </w:rPr>
        <w:t>8</w:t>
      </w:r>
      <w:r>
        <w:rPr>
          <w:rFonts w:hint="eastAsia" w:ascii="宋体" w:hAnsi="宋体"/>
          <w:bCs/>
          <w:sz w:val="24"/>
          <w:szCs w:val="24"/>
          <w:lang w:val="zh-CN"/>
        </w:rPr>
        <w:t>、电子投标文件递交</w:t>
      </w:r>
    </w:p>
    <w:p>
      <w:pPr>
        <w:spacing w:line="560" w:lineRule="exact"/>
        <w:rPr>
          <w:rFonts w:ascii="宋体" w:hAnsi="宋体"/>
          <w:sz w:val="24"/>
          <w:szCs w:val="24"/>
          <w:lang w:val="zh-CN"/>
        </w:rPr>
      </w:pPr>
      <w:r>
        <w:rPr>
          <w:rFonts w:hint="eastAsia" w:ascii="宋体" w:hAnsi="宋体"/>
          <w:sz w:val="24"/>
          <w:szCs w:val="24"/>
          <w:lang w:val="zh-CN"/>
        </w:rPr>
        <w:t>投标人应当按照《操作手册》规定，在截止时间前制作并上传电子投标文件。</w:t>
      </w:r>
    </w:p>
    <w:p>
      <w:pPr>
        <w:spacing w:line="560" w:lineRule="exact"/>
        <w:rPr>
          <w:rFonts w:ascii="宋体" w:hAnsi="宋体"/>
          <w:sz w:val="24"/>
          <w:szCs w:val="24"/>
          <w:lang w:val="zh-CN"/>
        </w:rPr>
      </w:pPr>
      <w:r>
        <w:rPr>
          <w:rFonts w:hint="eastAsia" w:ascii="宋体" w:hAnsi="宋体"/>
          <w:sz w:val="24"/>
          <w:szCs w:val="24"/>
          <w:lang w:val="zh-CN"/>
        </w:rPr>
        <w:t>9、响应截止日期</w:t>
      </w:r>
    </w:p>
    <w:p>
      <w:pPr>
        <w:spacing w:line="560" w:lineRule="exact"/>
        <w:rPr>
          <w:rFonts w:ascii="宋体" w:hAnsi="宋体"/>
          <w:sz w:val="24"/>
          <w:szCs w:val="24"/>
          <w:lang w:val="zh-CN"/>
        </w:rPr>
      </w:pPr>
      <w:r>
        <w:rPr>
          <w:rFonts w:hint="eastAsia" w:ascii="宋体" w:hAnsi="宋体"/>
          <w:sz w:val="24"/>
          <w:szCs w:val="24"/>
          <w:lang w:val="zh-CN"/>
        </w:rPr>
        <w:t>9.1 投标人上传电子投标文件的时间不得迟于公开招标中规定的响应截止时间。</w:t>
      </w:r>
    </w:p>
    <w:p>
      <w:pPr>
        <w:spacing w:line="560" w:lineRule="exact"/>
        <w:rPr>
          <w:rFonts w:ascii="宋体" w:hAnsi="宋体"/>
          <w:sz w:val="24"/>
          <w:szCs w:val="24"/>
          <w:lang w:val="zh-CN"/>
        </w:rPr>
      </w:pPr>
      <w:r>
        <w:rPr>
          <w:rFonts w:hint="eastAsia" w:ascii="宋体" w:hAnsi="宋体"/>
          <w:sz w:val="24"/>
          <w:szCs w:val="24"/>
          <w:lang w:val="zh-CN"/>
        </w:rPr>
        <w:t>投标人应充分考虑到网络环境、网络宽带等风险因素，如因投标人自身原因造成的电子投标文件上传不成功的按照本招标文件第二章第</w:t>
      </w:r>
      <w:r>
        <w:rPr>
          <w:rFonts w:ascii="宋体" w:hAnsi="宋体"/>
          <w:sz w:val="24"/>
          <w:szCs w:val="24"/>
          <w:lang w:val="zh-CN"/>
        </w:rPr>
        <w:t>16.1.2</w:t>
      </w:r>
      <w:r>
        <w:rPr>
          <w:rFonts w:hint="eastAsia" w:ascii="宋体" w:hAnsi="宋体"/>
          <w:sz w:val="24"/>
          <w:szCs w:val="24"/>
          <w:lang w:val="zh-CN"/>
        </w:rPr>
        <w:t>条规定做无效投标处理。</w:t>
      </w:r>
    </w:p>
    <w:p>
      <w:pPr>
        <w:spacing w:line="560" w:lineRule="exact"/>
        <w:rPr>
          <w:rFonts w:ascii="宋体" w:hAnsi="宋体"/>
          <w:sz w:val="24"/>
          <w:szCs w:val="24"/>
          <w:lang w:val="zh-CN"/>
        </w:rPr>
      </w:pPr>
      <w:r>
        <w:rPr>
          <w:rFonts w:hint="eastAsia" w:ascii="宋体" w:hAnsi="宋体"/>
          <w:sz w:val="24"/>
          <w:szCs w:val="24"/>
          <w:lang w:val="zh-CN"/>
        </w:rPr>
        <w:t>9.2 代理机构可以按照规定，通过修改招标文件酌情延长响应截止日期，在此情况下，投标人的所有权利和义务以及投标人受制的截止日期均应以延长后新的截止日期为准。</w:t>
      </w:r>
    </w:p>
    <w:p>
      <w:pPr>
        <w:spacing w:line="560" w:lineRule="exact"/>
        <w:rPr>
          <w:rFonts w:ascii="宋体" w:hAnsi="宋体"/>
          <w:sz w:val="24"/>
          <w:szCs w:val="24"/>
          <w:lang w:val="zh-CN"/>
        </w:rPr>
      </w:pPr>
      <w:r>
        <w:rPr>
          <w:rFonts w:hint="eastAsia" w:ascii="宋体" w:hAnsi="宋体"/>
          <w:sz w:val="24"/>
          <w:szCs w:val="24"/>
          <w:lang w:val="zh-CN"/>
        </w:rPr>
        <w:t>10、电子投标文件的撤回和修改</w:t>
      </w:r>
    </w:p>
    <w:p>
      <w:pPr>
        <w:spacing w:line="560" w:lineRule="exact"/>
        <w:rPr>
          <w:rFonts w:ascii="宋体" w:hAnsi="宋体"/>
          <w:sz w:val="24"/>
          <w:szCs w:val="24"/>
          <w:lang w:val="zh-CN"/>
        </w:rPr>
      </w:pPr>
      <w:r>
        <w:rPr>
          <w:rFonts w:hint="eastAsia" w:ascii="宋体" w:hAnsi="宋体"/>
          <w:sz w:val="24"/>
          <w:szCs w:val="24"/>
          <w:lang w:val="zh-CN"/>
        </w:rPr>
        <w:t>10.1 电子投标文件的撤回</w:t>
      </w:r>
    </w:p>
    <w:p>
      <w:pPr>
        <w:spacing w:line="560" w:lineRule="exact"/>
        <w:rPr>
          <w:rFonts w:ascii="宋体" w:hAnsi="宋体"/>
          <w:sz w:val="24"/>
          <w:szCs w:val="24"/>
          <w:lang w:val="zh-CN"/>
        </w:rPr>
      </w:pPr>
      <w:r>
        <w:rPr>
          <w:rFonts w:hint="eastAsia" w:ascii="宋体" w:hAnsi="宋体"/>
          <w:sz w:val="24"/>
          <w:szCs w:val="24"/>
          <w:lang w:val="zh-CN"/>
        </w:rPr>
        <w:t>10.1.1 投标人可在响应截止时间前，撤回其电子投标文件，具体操作方法见《操作手册》。</w:t>
      </w:r>
    </w:p>
    <w:p>
      <w:pPr>
        <w:spacing w:line="560" w:lineRule="exact"/>
        <w:rPr>
          <w:rFonts w:ascii="宋体" w:hAnsi="宋体"/>
          <w:sz w:val="24"/>
          <w:szCs w:val="24"/>
          <w:lang w:val="zh-CN"/>
        </w:rPr>
      </w:pPr>
      <w:r>
        <w:rPr>
          <w:rFonts w:hint="eastAsia" w:ascii="宋体" w:hAnsi="宋体"/>
          <w:sz w:val="24"/>
          <w:szCs w:val="24"/>
          <w:lang w:val="zh-CN"/>
        </w:rPr>
        <w:t>10.1.2 投标人撤回电子投标文件，则认为其不再参与本项目采购活动。</w:t>
      </w:r>
    </w:p>
    <w:p>
      <w:pPr>
        <w:spacing w:line="560" w:lineRule="exact"/>
        <w:rPr>
          <w:rFonts w:ascii="宋体" w:hAnsi="宋体"/>
          <w:sz w:val="24"/>
          <w:szCs w:val="24"/>
          <w:lang w:val="zh-CN"/>
        </w:rPr>
      </w:pPr>
      <w:r>
        <w:rPr>
          <w:rFonts w:hint="eastAsia" w:ascii="宋体" w:hAnsi="宋体"/>
          <w:sz w:val="24"/>
          <w:szCs w:val="24"/>
          <w:lang w:val="zh-CN"/>
        </w:rPr>
        <w:t>10.2 电子投标文件的修改</w:t>
      </w:r>
    </w:p>
    <w:p>
      <w:pPr>
        <w:spacing w:line="560" w:lineRule="exact"/>
        <w:rPr>
          <w:rFonts w:ascii="宋体" w:hAnsi="宋体"/>
          <w:sz w:val="24"/>
          <w:szCs w:val="24"/>
          <w:lang w:val="zh-CN"/>
        </w:rPr>
      </w:pPr>
      <w:r>
        <w:rPr>
          <w:rFonts w:hint="eastAsia" w:ascii="宋体" w:hAnsi="宋体"/>
          <w:sz w:val="24"/>
          <w:szCs w:val="24"/>
          <w:lang w:val="zh-CN"/>
        </w:rPr>
        <w:t>10.2.1 投标人可在响应截止时间前，对其电子投标文件进行修改，具体操作方法见《操作手册》。</w:t>
      </w:r>
    </w:p>
    <w:p>
      <w:pPr>
        <w:spacing w:line="560" w:lineRule="exact"/>
        <w:rPr>
          <w:rFonts w:ascii="宋体" w:hAnsi="宋体"/>
          <w:sz w:val="24"/>
          <w:szCs w:val="24"/>
          <w:lang w:val="zh-CN"/>
        </w:rPr>
      </w:pPr>
      <w:r>
        <w:rPr>
          <w:rFonts w:hint="eastAsia" w:ascii="宋体" w:hAnsi="宋体"/>
          <w:sz w:val="24"/>
          <w:szCs w:val="24"/>
          <w:lang w:val="zh-CN"/>
        </w:rPr>
        <w:t>10.2.2 在投标截止时间之后，投标人不得对其电子投标文件作任何修改。</w:t>
      </w:r>
    </w:p>
    <w:p>
      <w:pPr>
        <w:spacing w:line="560" w:lineRule="exact"/>
        <w:rPr>
          <w:rFonts w:ascii="宋体" w:hAnsi="宋体"/>
          <w:sz w:val="24"/>
          <w:szCs w:val="24"/>
          <w:lang w:val="zh-CN"/>
        </w:rPr>
      </w:pPr>
      <w:r>
        <w:rPr>
          <w:rFonts w:hint="eastAsia" w:ascii="宋体" w:hAnsi="宋体"/>
          <w:sz w:val="24"/>
          <w:szCs w:val="24"/>
          <w:lang w:val="zh-CN"/>
        </w:rPr>
        <w:t>10.3 在投标截止时间至招标文件中规定的投标有效期满之间的这段时间内，投标人不得撤回投标文件。</w:t>
      </w:r>
    </w:p>
    <w:p>
      <w:pPr>
        <w:spacing w:line="560" w:lineRule="exact"/>
        <w:rPr>
          <w:rFonts w:ascii="宋体" w:hAnsi="宋体"/>
          <w:b/>
          <w:bCs/>
          <w:sz w:val="24"/>
          <w:szCs w:val="24"/>
          <w:lang w:val="zh-CN"/>
        </w:rPr>
      </w:pPr>
      <w:r>
        <w:rPr>
          <w:rFonts w:hint="eastAsia" w:ascii="宋体" w:hAnsi="宋体"/>
          <w:b/>
          <w:bCs/>
          <w:sz w:val="24"/>
          <w:szCs w:val="24"/>
          <w:lang w:val="zh-CN"/>
        </w:rPr>
        <w:t>四、开标与评标</w:t>
      </w:r>
    </w:p>
    <w:p>
      <w:pPr>
        <w:spacing w:line="560" w:lineRule="exact"/>
        <w:rPr>
          <w:rFonts w:ascii="宋体" w:hAnsi="宋体"/>
          <w:sz w:val="24"/>
          <w:szCs w:val="24"/>
          <w:lang w:val="zh-CN"/>
        </w:rPr>
      </w:pPr>
      <w:r>
        <w:rPr>
          <w:rFonts w:hint="eastAsia" w:ascii="宋体" w:hAnsi="宋体"/>
          <w:sz w:val="24"/>
          <w:szCs w:val="24"/>
          <w:lang w:val="zh-CN"/>
        </w:rPr>
        <w:t>11、开标</w:t>
      </w:r>
    </w:p>
    <w:p>
      <w:pPr>
        <w:spacing w:line="560" w:lineRule="exact"/>
        <w:rPr>
          <w:rFonts w:ascii="宋体" w:hAnsi="宋体"/>
          <w:sz w:val="24"/>
          <w:szCs w:val="24"/>
          <w:lang w:val="zh-CN"/>
        </w:rPr>
      </w:pPr>
      <w:r>
        <w:rPr>
          <w:rFonts w:hint="eastAsia" w:ascii="宋体" w:hAnsi="宋体"/>
          <w:sz w:val="24"/>
          <w:szCs w:val="24"/>
          <w:lang w:val="zh-CN"/>
        </w:rPr>
        <w:t>11.1 代理机构将在公开招标公告中规定的时间和地点组织开标。投标人应当按照《操作手册》规定，参加开标活动和在苏采云系统规定的时间内对电子投标文件进行解密。</w:t>
      </w:r>
    </w:p>
    <w:p>
      <w:pPr>
        <w:spacing w:line="560" w:lineRule="exact"/>
        <w:rPr>
          <w:rFonts w:ascii="宋体" w:hAnsi="宋体"/>
          <w:sz w:val="24"/>
          <w:szCs w:val="24"/>
          <w:lang w:val="zh-CN"/>
        </w:rPr>
      </w:pPr>
      <w:r>
        <w:rPr>
          <w:rFonts w:hint="eastAsia" w:ascii="宋体" w:hAnsi="宋体"/>
          <w:sz w:val="24"/>
          <w:szCs w:val="24"/>
          <w:lang w:val="zh-CN"/>
        </w:rPr>
        <w:t>11.2 开标仪式由代理机构组织。苏采云系统将自动对项目进行开标，并宣布各投标人名称和投标价格。</w:t>
      </w:r>
    </w:p>
    <w:p>
      <w:pPr>
        <w:spacing w:line="560" w:lineRule="exact"/>
        <w:rPr>
          <w:rFonts w:ascii="宋体" w:hAnsi="宋体"/>
          <w:sz w:val="24"/>
          <w:szCs w:val="24"/>
          <w:lang w:val="zh-CN"/>
        </w:rPr>
      </w:pPr>
      <w:r>
        <w:rPr>
          <w:rFonts w:hint="eastAsia" w:ascii="宋体" w:hAnsi="宋体"/>
          <w:sz w:val="24"/>
          <w:szCs w:val="24"/>
          <w:lang w:val="zh-CN"/>
        </w:rPr>
        <w:t>11.3 投标人在开标过程中涉及到的电子投标文件解密、开标结果确认等工作，应按照《操作手册》规定执行。</w:t>
      </w:r>
    </w:p>
    <w:p>
      <w:pPr>
        <w:spacing w:line="560" w:lineRule="exact"/>
        <w:rPr>
          <w:rFonts w:ascii="宋体" w:hAnsi="宋体"/>
          <w:sz w:val="24"/>
          <w:szCs w:val="24"/>
          <w:lang w:val="zh-CN"/>
        </w:rPr>
      </w:pPr>
      <w:r>
        <w:rPr>
          <w:rFonts w:hint="eastAsia" w:ascii="宋体" w:hAnsi="宋体"/>
          <w:sz w:val="24"/>
          <w:szCs w:val="24"/>
          <w:lang w:val="zh-CN"/>
        </w:rPr>
        <w:t>11.4 投标人如果对开标过程和开标记录有疑义，应当根据《操作手册》规定提出，如苏采云系统中《开标记录表》宣布后5分钟内未提出的，视同认可开标结果。</w:t>
      </w:r>
    </w:p>
    <w:p>
      <w:pPr>
        <w:spacing w:line="560" w:lineRule="exact"/>
        <w:rPr>
          <w:rFonts w:ascii="宋体" w:hAnsi="宋体"/>
          <w:b/>
          <w:bCs/>
          <w:sz w:val="24"/>
          <w:szCs w:val="24"/>
        </w:rPr>
      </w:pPr>
      <w:r>
        <w:rPr>
          <w:rFonts w:hint="eastAsia" w:ascii="宋体" w:hAnsi="宋体"/>
          <w:b/>
          <w:bCs/>
          <w:sz w:val="24"/>
          <w:szCs w:val="24"/>
        </w:rPr>
        <w:t>12、评标委员会</w:t>
      </w:r>
    </w:p>
    <w:p>
      <w:pPr>
        <w:spacing w:line="560" w:lineRule="exact"/>
        <w:rPr>
          <w:rFonts w:ascii="宋体" w:hAnsi="宋体"/>
          <w:sz w:val="24"/>
          <w:szCs w:val="24"/>
        </w:rPr>
      </w:pPr>
      <w:r>
        <w:rPr>
          <w:rFonts w:hint="eastAsia" w:ascii="宋体" w:hAnsi="宋体"/>
          <w:sz w:val="24"/>
          <w:szCs w:val="24"/>
        </w:rPr>
        <w:t>12.1 开标后，代理机构将立即组织评标委员会进行评标。</w:t>
      </w:r>
    </w:p>
    <w:p>
      <w:pPr>
        <w:spacing w:line="560" w:lineRule="exact"/>
        <w:rPr>
          <w:rFonts w:ascii="宋体" w:hAnsi="宋体"/>
          <w:sz w:val="24"/>
          <w:szCs w:val="24"/>
        </w:rPr>
      </w:pPr>
      <w:r>
        <w:rPr>
          <w:rFonts w:hint="eastAsia" w:ascii="宋体" w:hAnsi="宋体"/>
          <w:sz w:val="24"/>
          <w:szCs w:val="24"/>
        </w:rPr>
        <w:t>12.2 评标委员会由五个有关技术、经济等方面的专家或招标人代表和四个有关技术、经济等方面的专家组成，且人员构成符合政府采购有关规定。</w:t>
      </w:r>
    </w:p>
    <w:p>
      <w:pPr>
        <w:spacing w:line="560" w:lineRule="exact"/>
        <w:rPr>
          <w:rFonts w:ascii="宋体" w:hAnsi="宋体"/>
          <w:sz w:val="24"/>
          <w:szCs w:val="24"/>
        </w:rPr>
      </w:pPr>
      <w:r>
        <w:rPr>
          <w:rFonts w:hint="eastAsia" w:ascii="宋体" w:hAnsi="宋体"/>
          <w:sz w:val="24"/>
          <w:szCs w:val="24"/>
        </w:rPr>
        <w:t>12.3 评标委员会独立工作，负责评标所有电子投标文件并确定中标人。</w:t>
      </w:r>
    </w:p>
    <w:p>
      <w:pPr>
        <w:spacing w:line="560" w:lineRule="exact"/>
        <w:rPr>
          <w:rFonts w:ascii="宋体" w:hAnsi="宋体"/>
          <w:b/>
          <w:bCs/>
          <w:sz w:val="24"/>
          <w:szCs w:val="24"/>
        </w:rPr>
      </w:pPr>
      <w:r>
        <w:rPr>
          <w:rFonts w:hint="eastAsia" w:ascii="宋体" w:hAnsi="宋体"/>
          <w:b/>
          <w:bCs/>
          <w:sz w:val="24"/>
          <w:szCs w:val="24"/>
        </w:rPr>
        <w:t>13、评标过程的保密与公正</w:t>
      </w:r>
    </w:p>
    <w:p>
      <w:pPr>
        <w:spacing w:line="560" w:lineRule="exact"/>
        <w:rPr>
          <w:rFonts w:ascii="宋体" w:hAnsi="宋体"/>
          <w:sz w:val="24"/>
          <w:szCs w:val="24"/>
        </w:rPr>
      </w:pPr>
      <w:r>
        <w:rPr>
          <w:rFonts w:hint="eastAsia" w:ascii="宋体" w:hAnsi="宋体"/>
          <w:sz w:val="24"/>
          <w:szCs w:val="24"/>
        </w:rPr>
        <w:t>13.1 凡是与审查、澄清、评价和比较投标的有关资料以及授标建议等，招标人、评标委员会、代理机构均不得向投标人或与评标无关的其他人员透露。</w:t>
      </w:r>
    </w:p>
    <w:p>
      <w:pPr>
        <w:spacing w:line="560" w:lineRule="exact"/>
        <w:rPr>
          <w:rFonts w:ascii="宋体" w:hAnsi="宋体"/>
          <w:sz w:val="24"/>
          <w:szCs w:val="24"/>
        </w:rPr>
      </w:pPr>
      <w:r>
        <w:rPr>
          <w:rFonts w:hint="eastAsia" w:ascii="宋体" w:hAnsi="宋体"/>
          <w:sz w:val="24"/>
          <w:szCs w:val="24"/>
        </w:rPr>
        <w:t>13.2 在评标过程中，投标人不得以任何行为影响评标过程，否则其电子投标文件将被作为无效投标文件。</w:t>
      </w:r>
    </w:p>
    <w:p>
      <w:pPr>
        <w:spacing w:line="560" w:lineRule="exact"/>
        <w:rPr>
          <w:rFonts w:ascii="宋体" w:hAnsi="宋体"/>
          <w:sz w:val="24"/>
          <w:szCs w:val="24"/>
        </w:rPr>
      </w:pPr>
      <w:r>
        <w:rPr>
          <w:rFonts w:hint="eastAsia" w:ascii="宋体" w:hAnsi="宋体"/>
          <w:sz w:val="24"/>
          <w:szCs w:val="24"/>
        </w:rPr>
        <w:t>13.3 代理机构和评标委员会不向未中标的投标人解释未中标原因，也不公布评标过程中的相关细节。</w:t>
      </w:r>
    </w:p>
    <w:p>
      <w:pPr>
        <w:spacing w:line="560" w:lineRule="exact"/>
        <w:rPr>
          <w:rFonts w:ascii="宋体" w:hAnsi="宋体"/>
          <w:sz w:val="24"/>
          <w:szCs w:val="24"/>
        </w:rPr>
      </w:pPr>
      <w:r>
        <w:rPr>
          <w:rFonts w:hint="eastAsia" w:ascii="宋体" w:hAnsi="宋体"/>
          <w:sz w:val="24"/>
          <w:szCs w:val="24"/>
        </w:rPr>
        <w:t>13.4 采用综合评分法的项目，未中标的投标人可于中标结果公告期限届满之日起通过苏采云系统查看自己的评审得分及排序情况。</w:t>
      </w:r>
    </w:p>
    <w:p>
      <w:pPr>
        <w:spacing w:line="560" w:lineRule="exact"/>
        <w:rPr>
          <w:rFonts w:ascii="宋体" w:hAnsi="宋体"/>
          <w:b/>
          <w:bCs/>
          <w:sz w:val="24"/>
          <w:szCs w:val="24"/>
        </w:rPr>
      </w:pPr>
      <w:r>
        <w:rPr>
          <w:rFonts w:hint="eastAsia" w:ascii="宋体" w:hAnsi="宋体"/>
          <w:b/>
          <w:bCs/>
          <w:sz w:val="24"/>
          <w:szCs w:val="24"/>
        </w:rPr>
        <w:t>14、电子投标文件的澄清</w:t>
      </w:r>
    </w:p>
    <w:p>
      <w:pPr>
        <w:spacing w:line="560" w:lineRule="exact"/>
        <w:rPr>
          <w:rFonts w:ascii="宋体" w:hAnsi="宋体"/>
          <w:sz w:val="24"/>
          <w:szCs w:val="24"/>
        </w:rPr>
      </w:pPr>
      <w:r>
        <w:rPr>
          <w:rFonts w:hint="eastAsia" w:ascii="宋体" w:hAnsi="宋体"/>
          <w:sz w:val="24"/>
          <w:szCs w:val="24"/>
        </w:rPr>
        <w:t>14.1 评标期间，评标委员会对电子投标文件中含义不明确、同类问题表述不一致或者有明显文字和计算错误的内容 ，有权要求投标人作出必要的澄清、说明或者补正。投标人的澄清、说明或者补正不得超出电子投标文件的范围或者改变电子投标文件的实质性内容。评标委员会并非对每个投标人都做澄清要求。</w:t>
      </w:r>
    </w:p>
    <w:p>
      <w:pPr>
        <w:spacing w:line="560" w:lineRule="exact"/>
        <w:rPr>
          <w:rFonts w:ascii="宋体" w:hAnsi="宋体"/>
          <w:sz w:val="24"/>
          <w:szCs w:val="24"/>
        </w:rPr>
      </w:pPr>
      <w:r>
        <w:rPr>
          <w:rFonts w:hint="eastAsia" w:ascii="宋体" w:hAnsi="宋体"/>
          <w:sz w:val="24"/>
          <w:szCs w:val="24"/>
        </w:rPr>
        <w:t>14.2 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p>
    <w:p>
      <w:pPr>
        <w:spacing w:line="560" w:lineRule="exact"/>
        <w:rPr>
          <w:rFonts w:ascii="宋体" w:hAnsi="宋体"/>
          <w:sz w:val="24"/>
          <w:szCs w:val="24"/>
        </w:rPr>
      </w:pPr>
      <w:r>
        <w:rPr>
          <w:rFonts w:hint="eastAsia" w:ascii="宋体" w:hAnsi="宋体"/>
          <w:sz w:val="24"/>
          <w:szCs w:val="24"/>
        </w:rPr>
        <w:t>14.3 在接到评标委员会澄清、说明和补正要求的投标人如未按规定作出澄清、说明和补正，其风险由投标人自行承担。</w:t>
      </w:r>
    </w:p>
    <w:p>
      <w:pPr>
        <w:spacing w:line="560" w:lineRule="exact"/>
        <w:rPr>
          <w:rFonts w:ascii="宋体" w:hAnsi="宋体"/>
          <w:b/>
          <w:bCs/>
          <w:sz w:val="24"/>
          <w:szCs w:val="24"/>
        </w:rPr>
      </w:pPr>
      <w:r>
        <w:rPr>
          <w:rFonts w:hint="eastAsia" w:ascii="宋体" w:hAnsi="宋体"/>
          <w:b/>
          <w:bCs/>
          <w:sz w:val="24"/>
          <w:szCs w:val="24"/>
        </w:rPr>
        <w:t>15、对电子投标文件的初审</w:t>
      </w:r>
    </w:p>
    <w:p>
      <w:pPr>
        <w:spacing w:line="560" w:lineRule="exact"/>
        <w:rPr>
          <w:rFonts w:ascii="宋体" w:hAnsi="宋体"/>
          <w:sz w:val="24"/>
          <w:szCs w:val="24"/>
        </w:rPr>
      </w:pPr>
      <w:r>
        <w:rPr>
          <w:rFonts w:hint="eastAsia" w:ascii="宋体" w:hAnsi="宋体"/>
          <w:sz w:val="24"/>
          <w:szCs w:val="24"/>
        </w:rPr>
        <w:t>15.1 电子投标文件初审分为资格审查和符合性审查。</w:t>
      </w:r>
    </w:p>
    <w:p>
      <w:pPr>
        <w:spacing w:line="560" w:lineRule="exact"/>
        <w:rPr>
          <w:rFonts w:ascii="宋体" w:hAnsi="宋体"/>
          <w:sz w:val="24"/>
          <w:szCs w:val="24"/>
        </w:rPr>
      </w:pPr>
      <w:r>
        <w:rPr>
          <w:rFonts w:hint="eastAsia" w:ascii="宋体" w:hAnsi="宋体"/>
          <w:sz w:val="24"/>
          <w:szCs w:val="24"/>
        </w:rPr>
        <w:t>15.1.1 资格审查：依据法律法规和招标文件的规定，由招标人或评标委员会老师对电子投标文件中的资格证明文件进行审查。资格审查的结论，招标人或评标委员会老师以书面形式向评标委员会进行反馈。</w:t>
      </w:r>
    </w:p>
    <w:p>
      <w:pPr>
        <w:spacing w:line="560" w:lineRule="exact"/>
        <w:rPr>
          <w:rFonts w:ascii="宋体" w:hAnsi="宋体"/>
          <w:sz w:val="24"/>
          <w:szCs w:val="24"/>
        </w:rPr>
      </w:pPr>
      <w:r>
        <w:rPr>
          <w:rFonts w:hint="eastAsia" w:ascii="宋体" w:hAnsi="宋体"/>
          <w:sz w:val="24"/>
          <w:szCs w:val="24"/>
        </w:rPr>
        <w:t>招标人或评标委员会老师在进行资格性审查的同时，将在“信用中国”网站（www.creditchina.gov.cn）查询投标人的信用记录，以确定投标人是否具备投标资格，查询结果留存并归档。</w:t>
      </w:r>
    </w:p>
    <w:p>
      <w:pPr>
        <w:spacing w:line="560" w:lineRule="exact"/>
        <w:rPr>
          <w:rFonts w:ascii="宋体" w:hAnsi="宋体"/>
          <w:sz w:val="24"/>
          <w:szCs w:val="24"/>
        </w:rPr>
      </w:pPr>
      <w:r>
        <w:rPr>
          <w:rFonts w:hint="eastAsia" w:ascii="宋体" w:hAnsi="宋体"/>
          <w:sz w:val="24"/>
          <w:szCs w:val="24"/>
        </w:rPr>
        <w:t>15.1.2 符合性审查：依据招标文件的规定，由评标委员会从电子投标文件的有效性、完整性和对招标文件的投标程度进行审查，以确定是否对招标文件的实质性要求作出响应。</w:t>
      </w:r>
    </w:p>
    <w:p>
      <w:pPr>
        <w:spacing w:line="560" w:lineRule="exact"/>
        <w:rPr>
          <w:rFonts w:ascii="宋体" w:hAnsi="宋体"/>
          <w:sz w:val="24"/>
          <w:szCs w:val="24"/>
        </w:rPr>
      </w:pPr>
      <w:r>
        <w:rPr>
          <w:rFonts w:hint="eastAsia" w:ascii="宋体" w:hAnsi="宋体"/>
          <w:sz w:val="24"/>
          <w:szCs w:val="24"/>
        </w:rPr>
        <w:t>15.1.3 未通过资格审查或符合性审查的投标人，代理机构将在苏采云系统中告知未通过资格审查或符合性审查的原因，评标结束后，代理机构将不再告知未通过资格审查或符合性审查的原因。</w:t>
      </w:r>
    </w:p>
    <w:p>
      <w:pPr>
        <w:spacing w:line="560" w:lineRule="exact"/>
        <w:rPr>
          <w:rFonts w:ascii="宋体" w:hAnsi="宋体"/>
          <w:sz w:val="24"/>
          <w:szCs w:val="24"/>
        </w:rPr>
      </w:pPr>
      <w:r>
        <w:rPr>
          <w:rFonts w:hint="eastAsia" w:ascii="宋体" w:hAnsi="宋体"/>
          <w:sz w:val="24"/>
          <w:szCs w:val="24"/>
        </w:rPr>
        <w:t>15.2 在详细评标之前，评标委员会将首先审查每份电子投标文件是否实质性响应了招标文件的要求。实质性响应的响应应该是与招标文件要求的全部条款、条件和规格相符，没有重大偏离或保留的响应。</w:t>
      </w:r>
    </w:p>
    <w:p>
      <w:pPr>
        <w:spacing w:line="560" w:lineRule="exact"/>
        <w:rPr>
          <w:rFonts w:ascii="宋体" w:hAnsi="宋体"/>
          <w:sz w:val="24"/>
          <w:szCs w:val="24"/>
        </w:rPr>
      </w:pPr>
      <w:r>
        <w:rPr>
          <w:rFonts w:hint="eastAsia" w:ascii="宋体" w:hAnsi="宋体"/>
          <w:sz w:val="24"/>
          <w:szCs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作出结论。评标委员会决定电子投标文件的响应性只根据电子投标文件本身的内容，而不寻求外部的证据。</w:t>
      </w:r>
    </w:p>
    <w:p>
      <w:pPr>
        <w:spacing w:line="560" w:lineRule="exact"/>
        <w:rPr>
          <w:rFonts w:ascii="宋体" w:hAnsi="宋体"/>
          <w:sz w:val="24"/>
          <w:szCs w:val="24"/>
        </w:rPr>
      </w:pPr>
      <w:r>
        <w:rPr>
          <w:rFonts w:hint="eastAsia" w:ascii="宋体" w:hAnsi="宋体"/>
          <w:sz w:val="24"/>
          <w:szCs w:val="24"/>
        </w:rPr>
        <w:t>15.3 如果电子投标文件实质上没有响应招标文件的要求，评标委员会将予以拒绝，投标人不得通过修改或撤销不合要求的偏离或保留而使其响应成为实质性响应的响应。</w:t>
      </w:r>
    </w:p>
    <w:p>
      <w:pPr>
        <w:spacing w:line="560" w:lineRule="exact"/>
        <w:rPr>
          <w:rFonts w:ascii="宋体" w:hAnsi="宋体"/>
          <w:sz w:val="24"/>
          <w:szCs w:val="24"/>
        </w:rPr>
      </w:pPr>
      <w:r>
        <w:rPr>
          <w:rFonts w:hint="eastAsia" w:ascii="宋体" w:hAnsi="宋体"/>
          <w:sz w:val="24"/>
          <w:szCs w:val="24"/>
        </w:rPr>
        <w:t>15.4 评标委员会将对确定为实质性响应的响应进行进一步审核，看其是否有计算上或累加上的算术错误，修正错误的原则如下：</w:t>
      </w:r>
    </w:p>
    <w:p>
      <w:pPr>
        <w:spacing w:line="560" w:lineRule="exact"/>
        <w:rPr>
          <w:rFonts w:ascii="宋体" w:hAnsi="宋体"/>
          <w:sz w:val="24"/>
          <w:szCs w:val="24"/>
        </w:rPr>
      </w:pPr>
      <w:r>
        <w:rPr>
          <w:rFonts w:hint="eastAsia" w:ascii="宋体" w:hAnsi="宋体"/>
          <w:sz w:val="24"/>
          <w:szCs w:val="24"/>
        </w:rPr>
        <w:t>（1）电子投标文件中开标一览表内容与电子投标文件中相应内容不一致的，以开标一览表为准。</w:t>
      </w:r>
    </w:p>
    <w:p>
      <w:pPr>
        <w:spacing w:line="560" w:lineRule="exact"/>
        <w:rPr>
          <w:rFonts w:ascii="宋体" w:hAnsi="宋体"/>
          <w:sz w:val="24"/>
          <w:szCs w:val="24"/>
        </w:rPr>
      </w:pPr>
      <w:r>
        <w:rPr>
          <w:rFonts w:hint="eastAsia" w:ascii="宋体" w:hAnsi="宋体"/>
          <w:sz w:val="24"/>
          <w:szCs w:val="24"/>
        </w:rPr>
        <w:t>（2）大写金额和小写金额不一致的，以大写金额为准。</w:t>
      </w:r>
    </w:p>
    <w:p>
      <w:pPr>
        <w:spacing w:line="560" w:lineRule="exact"/>
        <w:rPr>
          <w:rFonts w:ascii="宋体" w:hAnsi="宋体"/>
          <w:sz w:val="24"/>
          <w:szCs w:val="24"/>
        </w:rPr>
      </w:pPr>
      <w:r>
        <w:rPr>
          <w:rFonts w:hint="eastAsia" w:ascii="宋体" w:hAnsi="宋体"/>
          <w:sz w:val="24"/>
          <w:szCs w:val="24"/>
        </w:rPr>
        <w:t>（3）单价金额小数点或者百分比有明显错位的，以开标一览表的总价为准，并修改单价。</w:t>
      </w:r>
    </w:p>
    <w:p>
      <w:pPr>
        <w:spacing w:line="560" w:lineRule="exact"/>
        <w:rPr>
          <w:rFonts w:ascii="宋体" w:hAnsi="宋体"/>
          <w:sz w:val="24"/>
          <w:szCs w:val="24"/>
        </w:rPr>
      </w:pPr>
      <w:r>
        <w:rPr>
          <w:rFonts w:hint="eastAsia" w:ascii="宋体" w:hAnsi="宋体"/>
          <w:sz w:val="24"/>
          <w:szCs w:val="24"/>
        </w:rPr>
        <w:t>（4）总价金额与按单价汇总金额不一致的，以单价金额计算结果为准。</w:t>
      </w:r>
    </w:p>
    <w:p>
      <w:pPr>
        <w:spacing w:line="560" w:lineRule="exact"/>
        <w:rPr>
          <w:rFonts w:ascii="宋体" w:hAnsi="宋体"/>
          <w:sz w:val="24"/>
          <w:szCs w:val="24"/>
        </w:rPr>
      </w:pPr>
      <w:r>
        <w:rPr>
          <w:rFonts w:hint="eastAsia" w:ascii="宋体" w:hAnsi="宋体"/>
          <w:sz w:val="24"/>
          <w:szCs w:val="24"/>
        </w:rPr>
        <w:t>同时出现两种以上错误的，按照前款规定的顺序修正。</w:t>
      </w:r>
    </w:p>
    <w:p>
      <w:pPr>
        <w:spacing w:line="560" w:lineRule="exact"/>
        <w:rPr>
          <w:rFonts w:ascii="宋体" w:hAnsi="宋体"/>
          <w:sz w:val="24"/>
          <w:szCs w:val="24"/>
        </w:rPr>
      </w:pPr>
      <w:r>
        <w:rPr>
          <w:rFonts w:hint="eastAsia" w:ascii="宋体" w:hAnsi="宋体"/>
          <w:sz w:val="24"/>
          <w:szCs w:val="24"/>
        </w:rPr>
        <w:t>15.5 评标委员会将按上述修正错误的方法调整电子投标文件中的投标报价，并通过苏采云系统告知投标人，调整后的价格应对投标人具有约束力。如果投标人不接受修正后的价格，则其投标将被拒绝。</w:t>
      </w:r>
    </w:p>
    <w:p>
      <w:pPr>
        <w:spacing w:line="560" w:lineRule="exact"/>
        <w:rPr>
          <w:rFonts w:ascii="宋体" w:hAnsi="宋体"/>
          <w:sz w:val="24"/>
          <w:szCs w:val="24"/>
        </w:rPr>
      </w:pPr>
      <w:r>
        <w:rPr>
          <w:rFonts w:hint="eastAsia" w:ascii="宋体" w:hAnsi="宋体"/>
          <w:sz w:val="24"/>
          <w:szCs w:val="24"/>
        </w:rPr>
        <w:t>15.6 本次项目采用综合评分法，在综合比较与评价后按照得分由高到低顺序对投标人进行排列。得分相同的，按报价由低到高顺序排列。得分且报价相同的，按服务标准优劣顺序排列。评标委员会根据排名确定1-3名中标候选人</w:t>
      </w:r>
    </w:p>
    <w:p>
      <w:pPr>
        <w:spacing w:line="560" w:lineRule="exact"/>
        <w:rPr>
          <w:rFonts w:ascii="宋体" w:hAnsi="宋体"/>
          <w:sz w:val="24"/>
          <w:szCs w:val="24"/>
        </w:rPr>
      </w:pPr>
      <w:r>
        <w:rPr>
          <w:rFonts w:hint="eastAsia" w:ascii="宋体" w:hAnsi="宋体"/>
          <w:sz w:val="24"/>
          <w:szCs w:val="24"/>
        </w:rPr>
        <w:t>15.7 投标人在开、评标全过程中应保持通讯畅通，及时登录苏采云系统查阅、答复相关信息，并安排专人与代理机构及评标委员会联系。</w:t>
      </w:r>
    </w:p>
    <w:p>
      <w:pPr>
        <w:spacing w:line="560" w:lineRule="exact"/>
        <w:rPr>
          <w:rFonts w:ascii="宋体" w:hAnsi="宋体"/>
          <w:b/>
          <w:bCs/>
          <w:sz w:val="24"/>
          <w:szCs w:val="24"/>
          <w:lang w:val="zh-CN"/>
        </w:rPr>
      </w:pPr>
      <w:r>
        <w:rPr>
          <w:rFonts w:hint="eastAsia" w:ascii="宋体" w:hAnsi="宋体"/>
          <w:b/>
          <w:bCs/>
          <w:sz w:val="24"/>
          <w:szCs w:val="24"/>
          <w:lang w:val="zh-CN"/>
        </w:rPr>
        <w:t>五、无效投标条款和废标条款</w:t>
      </w:r>
    </w:p>
    <w:p>
      <w:pPr>
        <w:spacing w:line="560" w:lineRule="exact"/>
        <w:rPr>
          <w:rFonts w:ascii="宋体" w:hAnsi="宋体"/>
          <w:sz w:val="24"/>
          <w:szCs w:val="24"/>
          <w:lang w:val="zh-CN"/>
        </w:rPr>
      </w:pPr>
      <w:r>
        <w:rPr>
          <w:rFonts w:hint="eastAsia" w:ascii="宋体" w:hAnsi="宋体"/>
          <w:sz w:val="24"/>
          <w:szCs w:val="24"/>
          <w:lang w:val="zh-CN"/>
        </w:rPr>
        <w:t>16.1无效投标条款</w:t>
      </w:r>
    </w:p>
    <w:p>
      <w:pPr>
        <w:spacing w:line="560" w:lineRule="exact"/>
        <w:rPr>
          <w:rFonts w:ascii="宋体" w:hAnsi="宋体"/>
          <w:sz w:val="24"/>
          <w:szCs w:val="24"/>
          <w:lang w:val="zh-CN"/>
        </w:rPr>
      </w:pPr>
      <w:r>
        <w:rPr>
          <w:rFonts w:hint="eastAsia" w:ascii="宋体" w:hAnsi="宋体"/>
          <w:sz w:val="24"/>
          <w:szCs w:val="24"/>
          <w:lang w:val="zh-CN"/>
        </w:rPr>
        <w:t>16.1.1 投标人在苏采云系统规定的时间内未成功解密电子投标文件的。</w:t>
      </w:r>
    </w:p>
    <w:p>
      <w:pPr>
        <w:spacing w:line="560" w:lineRule="exact"/>
        <w:rPr>
          <w:rFonts w:ascii="宋体" w:hAnsi="宋体"/>
          <w:sz w:val="24"/>
          <w:szCs w:val="24"/>
          <w:lang w:val="zh-CN"/>
        </w:rPr>
      </w:pPr>
      <w:r>
        <w:rPr>
          <w:rFonts w:hint="eastAsia" w:ascii="宋体" w:hAnsi="宋体"/>
          <w:sz w:val="24"/>
          <w:szCs w:val="24"/>
          <w:lang w:val="zh-CN"/>
        </w:rPr>
        <w:t>16.1.2 投标人未按照招标文件要求上传电子投标文件的。</w:t>
      </w:r>
    </w:p>
    <w:p>
      <w:pPr>
        <w:spacing w:line="560" w:lineRule="exact"/>
        <w:rPr>
          <w:rFonts w:ascii="宋体" w:hAnsi="宋体"/>
          <w:sz w:val="24"/>
          <w:szCs w:val="24"/>
          <w:lang w:val="zh-CN"/>
        </w:rPr>
      </w:pPr>
      <w:r>
        <w:rPr>
          <w:rFonts w:hint="eastAsia" w:ascii="宋体" w:hAnsi="宋体"/>
          <w:sz w:val="24"/>
          <w:szCs w:val="24"/>
          <w:lang w:val="zh-CN"/>
        </w:rPr>
        <w:t>16.1.3 投标人同一采购包提交两个（含两个）以上不同的投标报价的。</w:t>
      </w:r>
    </w:p>
    <w:p>
      <w:pPr>
        <w:spacing w:line="560" w:lineRule="exact"/>
        <w:rPr>
          <w:rFonts w:ascii="宋体" w:hAnsi="宋体"/>
          <w:sz w:val="24"/>
          <w:szCs w:val="24"/>
          <w:lang w:val="zh-CN"/>
        </w:rPr>
      </w:pPr>
      <w:r>
        <w:rPr>
          <w:rFonts w:hint="eastAsia" w:ascii="宋体" w:hAnsi="宋体"/>
          <w:sz w:val="24"/>
          <w:szCs w:val="24"/>
          <w:lang w:val="zh-CN"/>
        </w:rPr>
        <w:t>16.1.4 投标人不具备招标文件中规定资格要求的。</w:t>
      </w:r>
    </w:p>
    <w:p>
      <w:pPr>
        <w:spacing w:line="560" w:lineRule="exact"/>
        <w:rPr>
          <w:rFonts w:ascii="宋体" w:hAnsi="宋体"/>
          <w:sz w:val="24"/>
          <w:szCs w:val="24"/>
          <w:lang w:val="zh-CN"/>
        </w:rPr>
      </w:pPr>
      <w:r>
        <w:rPr>
          <w:rFonts w:hint="eastAsia" w:ascii="宋体" w:hAnsi="宋体"/>
          <w:sz w:val="24"/>
          <w:szCs w:val="24"/>
          <w:lang w:val="zh-CN"/>
        </w:rPr>
        <w:t>16.1.5 投标人的报价超过了采购预算或最高限价的。</w:t>
      </w:r>
    </w:p>
    <w:p>
      <w:pPr>
        <w:spacing w:line="560" w:lineRule="exact"/>
        <w:rPr>
          <w:rFonts w:ascii="宋体" w:hAnsi="宋体"/>
          <w:sz w:val="24"/>
          <w:szCs w:val="24"/>
          <w:lang w:val="zh-CN"/>
        </w:rPr>
      </w:pPr>
      <w:r>
        <w:rPr>
          <w:rFonts w:hint="eastAsia" w:ascii="宋体" w:hAnsi="宋体"/>
          <w:sz w:val="24"/>
          <w:szCs w:val="24"/>
          <w:lang w:val="zh-CN"/>
        </w:rPr>
        <w:t>16.1.6 未通过符合性审查的。</w:t>
      </w:r>
    </w:p>
    <w:p>
      <w:pPr>
        <w:spacing w:line="560" w:lineRule="exact"/>
        <w:rPr>
          <w:rFonts w:ascii="宋体" w:hAnsi="宋体"/>
          <w:sz w:val="24"/>
          <w:szCs w:val="24"/>
          <w:lang w:val="zh-CN"/>
        </w:rPr>
      </w:pPr>
      <w:r>
        <w:rPr>
          <w:rFonts w:hint="eastAsia" w:ascii="宋体" w:hAnsi="宋体"/>
          <w:sz w:val="24"/>
          <w:szCs w:val="24"/>
          <w:lang w:val="zh-CN"/>
        </w:rPr>
        <w:t>16.1.7 不符合招标文件中规定的实质性要求的。</w:t>
      </w:r>
    </w:p>
    <w:p>
      <w:pPr>
        <w:spacing w:line="560" w:lineRule="exact"/>
        <w:rPr>
          <w:rFonts w:ascii="宋体" w:hAnsi="宋体"/>
          <w:sz w:val="24"/>
          <w:szCs w:val="24"/>
          <w:lang w:val="zh-CN"/>
        </w:rPr>
      </w:pPr>
      <w:r>
        <w:rPr>
          <w:rFonts w:hint="eastAsia" w:ascii="宋体" w:hAnsi="宋体"/>
          <w:sz w:val="24"/>
          <w:szCs w:val="24"/>
          <w:lang w:val="zh-CN"/>
        </w:rPr>
        <w:t>16.1.8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line="560" w:lineRule="exact"/>
        <w:rPr>
          <w:rFonts w:ascii="宋体" w:hAnsi="宋体"/>
          <w:sz w:val="24"/>
          <w:szCs w:val="24"/>
          <w:lang w:val="zh-CN"/>
        </w:rPr>
      </w:pPr>
      <w:r>
        <w:rPr>
          <w:rFonts w:hint="eastAsia" w:ascii="宋体" w:hAnsi="宋体"/>
          <w:sz w:val="24"/>
          <w:szCs w:val="24"/>
          <w:lang w:val="zh-CN"/>
        </w:rPr>
        <w:t>16.1.9  电子投标文件含有招标人不能接受的附加条件的。</w:t>
      </w:r>
    </w:p>
    <w:p>
      <w:pPr>
        <w:spacing w:line="560" w:lineRule="exact"/>
        <w:rPr>
          <w:rFonts w:ascii="宋体" w:hAnsi="宋体"/>
          <w:sz w:val="24"/>
          <w:szCs w:val="24"/>
          <w:lang w:val="zh-CN"/>
        </w:rPr>
      </w:pPr>
      <w:r>
        <w:rPr>
          <w:rFonts w:hint="eastAsia" w:ascii="宋体" w:hAnsi="宋体"/>
          <w:sz w:val="24"/>
          <w:szCs w:val="24"/>
          <w:lang w:val="zh-CN"/>
        </w:rPr>
        <w:t>16.1.10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pPr>
        <w:spacing w:line="560" w:lineRule="exact"/>
        <w:rPr>
          <w:rFonts w:ascii="宋体" w:hAnsi="宋体"/>
          <w:sz w:val="24"/>
          <w:szCs w:val="24"/>
          <w:lang w:val="zh-CN"/>
        </w:rPr>
      </w:pPr>
      <w:r>
        <w:rPr>
          <w:rFonts w:hint="eastAsia" w:ascii="宋体" w:hAnsi="宋体"/>
          <w:sz w:val="24"/>
          <w:szCs w:val="24"/>
          <w:lang w:val="zh-CN"/>
        </w:rPr>
        <w:t>16.1.11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电子投标文件中必须提供国家确定的认证机构出具的、处于有效期之内的该节能产品认证证书图片）</w:t>
      </w:r>
    </w:p>
    <w:p>
      <w:pPr>
        <w:spacing w:line="560" w:lineRule="exact"/>
        <w:rPr>
          <w:rFonts w:ascii="宋体" w:hAnsi="宋体"/>
          <w:sz w:val="24"/>
          <w:szCs w:val="24"/>
          <w:lang w:val="zh-CN"/>
        </w:rPr>
      </w:pPr>
      <w:r>
        <w:rPr>
          <w:rFonts w:hint="eastAsia" w:ascii="宋体" w:hAnsi="宋体"/>
          <w:sz w:val="24"/>
          <w:szCs w:val="24"/>
          <w:lang w:val="zh-CN"/>
        </w:rPr>
        <w:t>16.1.12 电子投标文件未按照招标文件要求加盖CA电子公章的。</w:t>
      </w:r>
    </w:p>
    <w:p>
      <w:pPr>
        <w:spacing w:line="560" w:lineRule="exact"/>
        <w:rPr>
          <w:rFonts w:ascii="宋体" w:hAnsi="宋体"/>
          <w:sz w:val="24"/>
          <w:szCs w:val="24"/>
          <w:lang w:val="zh-CN"/>
        </w:rPr>
      </w:pPr>
      <w:r>
        <w:rPr>
          <w:rFonts w:hint="eastAsia" w:ascii="宋体" w:hAnsi="宋体"/>
          <w:sz w:val="24"/>
          <w:szCs w:val="24"/>
          <w:lang w:val="zh-CN"/>
        </w:rPr>
        <w:t>16.1.13 其他法律、法规及本招标文件规定的属无效投标的情形。</w:t>
      </w:r>
    </w:p>
    <w:p>
      <w:pPr>
        <w:spacing w:line="560" w:lineRule="exact"/>
        <w:rPr>
          <w:rFonts w:ascii="宋体" w:hAnsi="宋体"/>
          <w:sz w:val="24"/>
          <w:szCs w:val="24"/>
          <w:lang w:val="zh-CN"/>
        </w:rPr>
      </w:pPr>
      <w:r>
        <w:rPr>
          <w:rFonts w:hint="eastAsia" w:ascii="宋体" w:hAnsi="宋体"/>
          <w:sz w:val="24"/>
          <w:szCs w:val="24"/>
          <w:lang w:val="zh-CN"/>
        </w:rPr>
        <w:t>16.2 废标条款</w:t>
      </w:r>
    </w:p>
    <w:p>
      <w:pPr>
        <w:spacing w:line="560" w:lineRule="exact"/>
        <w:rPr>
          <w:rFonts w:ascii="宋体" w:hAnsi="宋体"/>
          <w:sz w:val="24"/>
          <w:szCs w:val="24"/>
          <w:lang w:val="zh-CN"/>
        </w:rPr>
      </w:pPr>
      <w:r>
        <w:rPr>
          <w:rFonts w:hint="eastAsia" w:ascii="宋体" w:hAnsi="宋体"/>
          <w:sz w:val="24"/>
          <w:szCs w:val="24"/>
          <w:lang w:val="zh-CN"/>
        </w:rPr>
        <w:t>16.2.1 投标截止时间结束后参加投标的投标人不足三家的。</w:t>
      </w:r>
    </w:p>
    <w:p>
      <w:pPr>
        <w:spacing w:line="560" w:lineRule="exact"/>
        <w:rPr>
          <w:rFonts w:ascii="宋体" w:hAnsi="宋体"/>
          <w:sz w:val="24"/>
          <w:szCs w:val="24"/>
          <w:lang w:val="zh-CN"/>
        </w:rPr>
      </w:pPr>
      <w:r>
        <w:rPr>
          <w:rFonts w:hint="eastAsia" w:ascii="宋体" w:hAnsi="宋体"/>
          <w:sz w:val="24"/>
          <w:szCs w:val="24"/>
          <w:lang w:val="zh-CN"/>
        </w:rPr>
        <w:t>16.2.2 出现影响采购公正的违法、违规行为的。</w:t>
      </w:r>
    </w:p>
    <w:p>
      <w:pPr>
        <w:spacing w:line="560" w:lineRule="exact"/>
        <w:rPr>
          <w:rFonts w:ascii="宋体" w:hAnsi="宋体"/>
          <w:sz w:val="24"/>
          <w:szCs w:val="24"/>
          <w:lang w:val="zh-CN"/>
        </w:rPr>
      </w:pPr>
      <w:r>
        <w:rPr>
          <w:rFonts w:hint="eastAsia" w:ascii="宋体" w:hAnsi="宋体"/>
          <w:sz w:val="24"/>
          <w:szCs w:val="24"/>
          <w:lang w:val="zh-CN"/>
        </w:rPr>
        <w:t>16.2.3 因重大变故，采购任务取消的。</w:t>
      </w:r>
    </w:p>
    <w:p>
      <w:pPr>
        <w:spacing w:line="560" w:lineRule="exact"/>
        <w:rPr>
          <w:rFonts w:ascii="宋体" w:hAnsi="宋体"/>
          <w:sz w:val="24"/>
          <w:szCs w:val="24"/>
          <w:lang w:val="zh-CN"/>
        </w:rPr>
      </w:pPr>
      <w:r>
        <w:rPr>
          <w:rFonts w:hint="eastAsia" w:ascii="宋体" w:hAnsi="宋体"/>
          <w:sz w:val="24"/>
          <w:szCs w:val="24"/>
          <w:lang w:val="zh-CN"/>
        </w:rPr>
        <w:t>16.2.4 评标委员会认定招标文件存在歧义、重大缺陷导致评标工作无法进行。</w:t>
      </w:r>
    </w:p>
    <w:p>
      <w:pPr>
        <w:spacing w:line="560" w:lineRule="exact"/>
        <w:rPr>
          <w:rFonts w:ascii="宋体" w:hAnsi="宋体"/>
          <w:sz w:val="24"/>
          <w:szCs w:val="24"/>
          <w:lang w:val="zh-CN"/>
        </w:rPr>
      </w:pPr>
      <w:r>
        <w:rPr>
          <w:rFonts w:hint="eastAsia" w:ascii="宋体" w:hAnsi="宋体"/>
          <w:sz w:val="24"/>
          <w:szCs w:val="24"/>
          <w:lang w:val="zh-CN"/>
        </w:rPr>
        <w:t>16.2.5 因苏采云系统故障原因造成开标不成功的。</w:t>
      </w:r>
    </w:p>
    <w:p>
      <w:pPr>
        <w:spacing w:line="560" w:lineRule="exact"/>
        <w:rPr>
          <w:rFonts w:ascii="宋体" w:hAnsi="宋体"/>
          <w:b/>
          <w:bCs/>
          <w:sz w:val="24"/>
          <w:szCs w:val="24"/>
          <w:lang w:val="zh-CN"/>
        </w:rPr>
      </w:pPr>
      <w:r>
        <w:rPr>
          <w:rFonts w:hint="eastAsia" w:ascii="宋体" w:hAnsi="宋体"/>
          <w:b/>
          <w:bCs/>
          <w:sz w:val="24"/>
          <w:szCs w:val="24"/>
          <w:lang w:val="zh-CN"/>
        </w:rPr>
        <w:t>六、定标</w:t>
      </w:r>
    </w:p>
    <w:p>
      <w:pPr>
        <w:spacing w:line="560" w:lineRule="exact"/>
        <w:rPr>
          <w:rFonts w:ascii="宋体" w:hAnsi="宋体"/>
          <w:sz w:val="24"/>
          <w:szCs w:val="24"/>
          <w:lang w:val="zh-CN"/>
        </w:rPr>
      </w:pPr>
      <w:r>
        <w:rPr>
          <w:rFonts w:hint="eastAsia" w:ascii="宋体" w:hAnsi="宋体"/>
          <w:sz w:val="24"/>
          <w:szCs w:val="24"/>
          <w:lang w:val="zh-CN"/>
        </w:rPr>
        <w:t>17、确定中标单位</w:t>
      </w:r>
    </w:p>
    <w:p>
      <w:pPr>
        <w:spacing w:line="560" w:lineRule="exact"/>
        <w:rPr>
          <w:rFonts w:ascii="宋体" w:hAnsi="宋体"/>
          <w:sz w:val="24"/>
          <w:szCs w:val="24"/>
          <w:lang w:val="zh-CN"/>
        </w:rPr>
      </w:pPr>
      <w:r>
        <w:rPr>
          <w:rFonts w:hint="eastAsia" w:ascii="宋体" w:hAnsi="宋体"/>
          <w:sz w:val="24"/>
          <w:szCs w:val="24"/>
          <w:lang w:val="zh-CN"/>
        </w:rPr>
        <w:t xml:space="preserve">17.1 中标候选人的选取原则详见招标文件第二章规定。 </w:t>
      </w:r>
    </w:p>
    <w:p>
      <w:pPr>
        <w:spacing w:line="560" w:lineRule="exact"/>
        <w:rPr>
          <w:rFonts w:ascii="宋体" w:hAnsi="宋体"/>
          <w:sz w:val="24"/>
          <w:szCs w:val="24"/>
          <w:lang w:val="zh-CN"/>
        </w:rPr>
      </w:pPr>
      <w:r>
        <w:rPr>
          <w:rFonts w:hint="eastAsia" w:ascii="宋体" w:hAnsi="宋体"/>
          <w:sz w:val="24"/>
          <w:szCs w:val="24"/>
          <w:lang w:val="zh-CN"/>
        </w:rPr>
        <w:t>17.2 招标人应根据评标委员会推荐的中标候选人确定中标人或评标委员会根据排名确定1-3名中标候选人。</w:t>
      </w:r>
    </w:p>
    <w:p>
      <w:pPr>
        <w:spacing w:line="560" w:lineRule="exact"/>
        <w:rPr>
          <w:rFonts w:ascii="宋体" w:hAnsi="宋体"/>
          <w:sz w:val="24"/>
          <w:szCs w:val="24"/>
          <w:lang w:val="zh-CN"/>
        </w:rPr>
      </w:pPr>
      <w:r>
        <w:rPr>
          <w:rFonts w:hint="eastAsia" w:ascii="宋体" w:hAnsi="宋体"/>
          <w:sz w:val="24"/>
          <w:szCs w:val="24"/>
          <w:lang w:val="zh-CN"/>
        </w:rPr>
        <w:t>17.3 代理机构将在“江苏政府采购网”发布中标公告，公告期限为1个工作日。</w:t>
      </w:r>
    </w:p>
    <w:p>
      <w:pPr>
        <w:spacing w:line="560" w:lineRule="exact"/>
        <w:rPr>
          <w:rFonts w:ascii="宋体" w:hAnsi="宋体"/>
          <w:sz w:val="24"/>
          <w:szCs w:val="24"/>
          <w:lang w:val="zh-CN"/>
        </w:rPr>
      </w:pPr>
      <w:r>
        <w:rPr>
          <w:rFonts w:hint="eastAsia" w:ascii="宋体" w:hAnsi="宋体"/>
          <w:sz w:val="24"/>
          <w:szCs w:val="24"/>
          <w:lang w:val="zh-CN"/>
        </w:rPr>
        <w:t>17.4 若有充分证据证明，中标人出现下列情况之一的，一经查实，将被取消中标资格：</w:t>
      </w:r>
    </w:p>
    <w:p>
      <w:pPr>
        <w:spacing w:line="560" w:lineRule="exact"/>
        <w:rPr>
          <w:rFonts w:ascii="宋体" w:hAnsi="宋体"/>
          <w:sz w:val="24"/>
          <w:szCs w:val="24"/>
          <w:lang w:val="zh-CN"/>
        </w:rPr>
      </w:pPr>
      <w:r>
        <w:rPr>
          <w:rFonts w:hint="eastAsia" w:ascii="宋体" w:hAnsi="宋体"/>
          <w:sz w:val="24"/>
          <w:szCs w:val="24"/>
          <w:lang w:val="zh-CN"/>
        </w:rPr>
        <w:t>17.4.1 提供虚假材料谋取中标的。</w:t>
      </w:r>
    </w:p>
    <w:p>
      <w:pPr>
        <w:spacing w:line="560" w:lineRule="exact"/>
        <w:rPr>
          <w:rFonts w:ascii="宋体" w:hAnsi="宋体"/>
          <w:sz w:val="24"/>
          <w:szCs w:val="24"/>
          <w:lang w:val="zh-CN"/>
        </w:rPr>
      </w:pPr>
      <w:r>
        <w:rPr>
          <w:rFonts w:hint="eastAsia" w:ascii="宋体" w:hAnsi="宋体"/>
          <w:sz w:val="24"/>
          <w:szCs w:val="24"/>
          <w:lang w:val="zh-CN"/>
        </w:rPr>
        <w:t>17.4.2 向招标人、代理机构行贿或者提供其他不正当利益的。</w:t>
      </w:r>
    </w:p>
    <w:p>
      <w:pPr>
        <w:spacing w:line="560" w:lineRule="exact"/>
        <w:rPr>
          <w:rFonts w:ascii="宋体" w:hAnsi="宋体"/>
          <w:sz w:val="24"/>
          <w:szCs w:val="24"/>
          <w:lang w:val="zh-CN"/>
        </w:rPr>
      </w:pPr>
      <w:r>
        <w:rPr>
          <w:rFonts w:hint="eastAsia" w:ascii="宋体" w:hAnsi="宋体"/>
          <w:sz w:val="24"/>
          <w:szCs w:val="24"/>
          <w:lang w:val="zh-CN"/>
        </w:rPr>
        <w:t>17.4.3 属于本文件规定的无效条件，但在评标过程中又未被评标委员会发现的。</w:t>
      </w:r>
    </w:p>
    <w:p>
      <w:pPr>
        <w:spacing w:line="560" w:lineRule="exact"/>
        <w:rPr>
          <w:rFonts w:ascii="宋体" w:hAnsi="宋体"/>
          <w:sz w:val="24"/>
          <w:szCs w:val="24"/>
          <w:lang w:val="zh-CN"/>
        </w:rPr>
      </w:pPr>
      <w:r>
        <w:rPr>
          <w:rFonts w:hint="eastAsia" w:ascii="宋体" w:hAnsi="宋体"/>
          <w:sz w:val="24"/>
          <w:szCs w:val="24"/>
          <w:lang w:val="zh-CN"/>
        </w:rPr>
        <w:t>17.4.4 与招标人或者其他投标人恶意串通的。</w:t>
      </w:r>
    </w:p>
    <w:p>
      <w:pPr>
        <w:spacing w:line="560" w:lineRule="exact"/>
        <w:rPr>
          <w:rFonts w:ascii="宋体" w:hAnsi="宋体"/>
          <w:sz w:val="24"/>
          <w:szCs w:val="24"/>
          <w:lang w:val="zh-CN"/>
        </w:rPr>
      </w:pPr>
      <w:r>
        <w:rPr>
          <w:rFonts w:hint="eastAsia" w:ascii="宋体" w:hAnsi="宋体"/>
          <w:sz w:val="24"/>
          <w:szCs w:val="24"/>
          <w:lang w:val="zh-CN"/>
        </w:rPr>
        <w:t>17.4.5 采取不正当手段诋毁、排挤其他投标人的。</w:t>
      </w:r>
    </w:p>
    <w:p>
      <w:pPr>
        <w:spacing w:line="560" w:lineRule="exact"/>
        <w:rPr>
          <w:rFonts w:ascii="宋体" w:hAnsi="宋体"/>
          <w:sz w:val="24"/>
          <w:szCs w:val="24"/>
          <w:lang w:val="zh-CN"/>
        </w:rPr>
      </w:pPr>
      <w:r>
        <w:rPr>
          <w:rFonts w:hint="eastAsia" w:ascii="宋体" w:hAnsi="宋体"/>
          <w:sz w:val="24"/>
          <w:szCs w:val="24"/>
          <w:lang w:val="zh-CN"/>
        </w:rPr>
        <w:t>17.5 有下列情形之一的，视为投标人串通投标，投标无效：</w:t>
      </w:r>
    </w:p>
    <w:p>
      <w:pPr>
        <w:spacing w:line="560" w:lineRule="exact"/>
        <w:rPr>
          <w:rFonts w:ascii="宋体" w:hAnsi="宋体"/>
          <w:sz w:val="24"/>
          <w:szCs w:val="24"/>
          <w:lang w:val="zh-CN"/>
        </w:rPr>
      </w:pPr>
      <w:r>
        <w:rPr>
          <w:rFonts w:hint="eastAsia" w:ascii="宋体" w:hAnsi="宋体"/>
          <w:sz w:val="24"/>
          <w:szCs w:val="24"/>
          <w:lang w:val="zh-CN"/>
        </w:rPr>
        <w:t>17.5.1 不同投标人的电子投标文件由同一单位或者个人编制。</w:t>
      </w:r>
    </w:p>
    <w:p>
      <w:pPr>
        <w:spacing w:line="560" w:lineRule="exact"/>
        <w:rPr>
          <w:rFonts w:ascii="宋体" w:hAnsi="宋体"/>
          <w:sz w:val="24"/>
          <w:szCs w:val="24"/>
          <w:lang w:val="zh-CN"/>
        </w:rPr>
      </w:pPr>
      <w:r>
        <w:rPr>
          <w:rFonts w:hint="eastAsia" w:ascii="宋体" w:hAnsi="宋体"/>
          <w:sz w:val="24"/>
          <w:szCs w:val="24"/>
          <w:lang w:val="zh-CN"/>
        </w:rPr>
        <w:t>17.5.2 不同投标人委托同一单位或者个人办理投标事宜。</w:t>
      </w:r>
    </w:p>
    <w:p>
      <w:pPr>
        <w:spacing w:line="560" w:lineRule="exact"/>
        <w:rPr>
          <w:rFonts w:ascii="宋体" w:hAnsi="宋体"/>
          <w:sz w:val="24"/>
          <w:szCs w:val="24"/>
          <w:lang w:val="zh-CN"/>
        </w:rPr>
      </w:pPr>
      <w:r>
        <w:rPr>
          <w:rFonts w:hint="eastAsia" w:ascii="宋体" w:hAnsi="宋体"/>
          <w:sz w:val="24"/>
          <w:szCs w:val="24"/>
          <w:lang w:val="zh-CN"/>
        </w:rPr>
        <w:t>17.5.3 不同投标人的电子投标文件载明的项目管理成员或者联系人员为同一人。</w:t>
      </w:r>
    </w:p>
    <w:p>
      <w:pPr>
        <w:spacing w:line="560" w:lineRule="exact"/>
        <w:rPr>
          <w:rFonts w:ascii="宋体" w:hAnsi="宋体"/>
          <w:sz w:val="24"/>
          <w:szCs w:val="24"/>
          <w:lang w:val="zh-CN"/>
        </w:rPr>
      </w:pPr>
      <w:r>
        <w:rPr>
          <w:rFonts w:hint="eastAsia" w:ascii="宋体" w:hAnsi="宋体"/>
          <w:sz w:val="24"/>
          <w:szCs w:val="24"/>
          <w:lang w:val="zh-CN"/>
        </w:rPr>
        <w:t>17.5.4 不同投标人的电子投标文件异常一致或者投标报价呈规律性差异。</w:t>
      </w:r>
    </w:p>
    <w:p>
      <w:pPr>
        <w:spacing w:line="560" w:lineRule="exact"/>
        <w:rPr>
          <w:rFonts w:ascii="宋体" w:hAnsi="宋体"/>
          <w:sz w:val="24"/>
          <w:szCs w:val="24"/>
          <w:lang w:val="zh-CN"/>
        </w:rPr>
      </w:pPr>
      <w:r>
        <w:rPr>
          <w:rFonts w:hint="eastAsia" w:ascii="宋体" w:hAnsi="宋体"/>
          <w:sz w:val="24"/>
          <w:szCs w:val="24"/>
          <w:lang w:val="zh-CN"/>
        </w:rPr>
        <w:t>17.5.5 不同投标人使用同一电脑上传电子投标文件的。</w:t>
      </w:r>
    </w:p>
    <w:p>
      <w:pPr>
        <w:spacing w:line="560" w:lineRule="exact"/>
        <w:rPr>
          <w:rFonts w:ascii="宋体" w:hAnsi="宋体"/>
          <w:b/>
          <w:bCs/>
          <w:sz w:val="24"/>
          <w:szCs w:val="24"/>
          <w:lang w:val="zh-CN"/>
        </w:rPr>
      </w:pPr>
      <w:r>
        <w:rPr>
          <w:rFonts w:hint="eastAsia" w:ascii="宋体" w:hAnsi="宋体"/>
          <w:b/>
          <w:bCs/>
          <w:sz w:val="24"/>
          <w:szCs w:val="24"/>
          <w:lang w:val="zh-CN"/>
        </w:rPr>
        <w:t>提醒：不同投标人使用同一ip地址上传投标文件的可能会被苏彩云系统认定为串标，请各位投标人予以关注。</w:t>
      </w:r>
    </w:p>
    <w:p>
      <w:pPr>
        <w:spacing w:line="560" w:lineRule="exact"/>
        <w:rPr>
          <w:rFonts w:ascii="宋体" w:hAnsi="宋体"/>
          <w:sz w:val="24"/>
          <w:szCs w:val="24"/>
          <w:lang w:val="zh-CN"/>
        </w:rPr>
      </w:pPr>
      <w:r>
        <w:rPr>
          <w:rFonts w:hint="eastAsia" w:ascii="宋体" w:hAnsi="宋体"/>
          <w:sz w:val="24"/>
          <w:szCs w:val="24"/>
          <w:lang w:val="zh-CN"/>
        </w:rPr>
        <w:t>18、质疑处理</w:t>
      </w:r>
    </w:p>
    <w:p>
      <w:pPr>
        <w:spacing w:line="560" w:lineRule="exact"/>
        <w:rPr>
          <w:rFonts w:ascii="宋体" w:hAnsi="宋体"/>
          <w:sz w:val="24"/>
          <w:szCs w:val="24"/>
          <w:lang w:val="zh-CN"/>
        </w:rPr>
      </w:pPr>
      <w:r>
        <w:rPr>
          <w:rFonts w:hint="eastAsia" w:ascii="宋体" w:hAnsi="宋体"/>
          <w:sz w:val="24"/>
          <w:szCs w:val="24"/>
          <w:lang w:val="zh-CN"/>
        </w:rPr>
        <w:t>18.1 提出质疑的投标人应当是参与所质疑项目采购活动的投标人。潜在投标人依法获取其可质疑的采购文件的，可以对采购文件提出质疑。</w:t>
      </w:r>
    </w:p>
    <w:p>
      <w:pPr>
        <w:spacing w:line="560" w:lineRule="exact"/>
        <w:rPr>
          <w:rFonts w:ascii="宋体" w:hAnsi="宋体"/>
          <w:sz w:val="24"/>
          <w:szCs w:val="24"/>
          <w:lang w:val="zh-CN"/>
        </w:rPr>
      </w:pPr>
      <w:r>
        <w:rPr>
          <w:rFonts w:hint="eastAsia" w:ascii="宋体" w:hAnsi="宋体"/>
          <w:sz w:val="24"/>
          <w:szCs w:val="24"/>
          <w:lang w:val="zh-CN"/>
        </w:rPr>
        <w:t>18.2 投标人认为采购文件、采购过程和采购结果使自己的权益受到损害的，可以在知道或应知其权益受到损害之日起七个工作日内，以书面形式根据下述18.4-18.8条款的规定向代理机构或招标人提出质疑。</w:t>
      </w:r>
    </w:p>
    <w:p>
      <w:pPr>
        <w:spacing w:line="560" w:lineRule="exact"/>
        <w:rPr>
          <w:rFonts w:ascii="宋体" w:hAnsi="宋体"/>
          <w:sz w:val="24"/>
          <w:szCs w:val="24"/>
          <w:lang w:val="zh-CN"/>
        </w:rPr>
      </w:pPr>
      <w:r>
        <w:rPr>
          <w:rFonts w:hint="eastAsia" w:ascii="宋体" w:hAnsi="宋体"/>
          <w:sz w:val="24"/>
          <w:szCs w:val="24"/>
          <w:lang w:val="zh-CN"/>
        </w:rPr>
        <w:t>18.2.1 对可以质疑的采购文件提出质疑的，为收到采购文件之日或者采购文件公告期限届满之日；</w:t>
      </w:r>
    </w:p>
    <w:p>
      <w:pPr>
        <w:spacing w:line="560" w:lineRule="exact"/>
        <w:rPr>
          <w:rFonts w:ascii="宋体" w:hAnsi="宋体"/>
          <w:sz w:val="24"/>
          <w:szCs w:val="24"/>
          <w:lang w:val="zh-CN"/>
        </w:rPr>
      </w:pPr>
      <w:r>
        <w:rPr>
          <w:rFonts w:hint="eastAsia" w:ascii="宋体" w:hAnsi="宋体"/>
          <w:sz w:val="24"/>
          <w:szCs w:val="24"/>
          <w:lang w:val="zh-CN"/>
        </w:rPr>
        <w:t>18.2.2 对采购过程提出质疑的，为各采购程序环节结束之日；</w:t>
      </w:r>
    </w:p>
    <w:p>
      <w:pPr>
        <w:spacing w:line="560" w:lineRule="exact"/>
        <w:rPr>
          <w:rFonts w:ascii="宋体" w:hAnsi="宋体"/>
          <w:sz w:val="24"/>
          <w:szCs w:val="24"/>
          <w:lang w:val="zh-CN"/>
        </w:rPr>
      </w:pPr>
      <w:r>
        <w:rPr>
          <w:rFonts w:hint="eastAsia" w:ascii="宋体" w:hAnsi="宋体"/>
          <w:sz w:val="24"/>
          <w:szCs w:val="24"/>
          <w:lang w:val="zh-CN"/>
        </w:rPr>
        <w:t>18.2.3 对中标结果提出质疑的，为中标结果公告期限届满之日。</w:t>
      </w:r>
    </w:p>
    <w:p>
      <w:pPr>
        <w:spacing w:line="560" w:lineRule="exact"/>
        <w:rPr>
          <w:rFonts w:ascii="宋体" w:hAnsi="宋体"/>
          <w:sz w:val="24"/>
          <w:szCs w:val="24"/>
          <w:lang w:val="zh-CN"/>
        </w:rPr>
      </w:pPr>
      <w:r>
        <w:rPr>
          <w:rFonts w:hint="eastAsia" w:ascii="宋体" w:hAnsi="宋体"/>
          <w:sz w:val="24"/>
          <w:szCs w:val="24"/>
          <w:lang w:val="zh-CN"/>
        </w:rPr>
        <w:t>投标人应当在法定质疑期内一次性提出针对同一采购程序环节的质疑。投标人如在法定期限内对同一采购程序环节提出多次质疑的，代理机构、招标人将只对投标人第一次质疑作出答复。</w:t>
      </w:r>
    </w:p>
    <w:p>
      <w:pPr>
        <w:spacing w:line="560" w:lineRule="exact"/>
        <w:rPr>
          <w:rFonts w:ascii="宋体" w:hAnsi="宋体"/>
          <w:sz w:val="24"/>
          <w:szCs w:val="24"/>
          <w:lang w:val="zh-CN"/>
        </w:rPr>
      </w:pPr>
      <w:r>
        <w:rPr>
          <w:rFonts w:hint="eastAsia" w:ascii="宋体" w:hAnsi="宋体"/>
          <w:sz w:val="24"/>
          <w:szCs w:val="24"/>
          <w:lang w:val="zh-CN"/>
        </w:rPr>
        <w:t>18.3 以下情形的质疑不予受理</w:t>
      </w:r>
    </w:p>
    <w:p>
      <w:pPr>
        <w:spacing w:line="560" w:lineRule="exact"/>
        <w:rPr>
          <w:rFonts w:ascii="宋体" w:hAnsi="宋体"/>
          <w:sz w:val="24"/>
          <w:szCs w:val="24"/>
          <w:lang w:val="zh-CN"/>
        </w:rPr>
      </w:pPr>
      <w:r>
        <w:rPr>
          <w:rFonts w:hint="eastAsia" w:ascii="宋体" w:hAnsi="宋体"/>
          <w:sz w:val="24"/>
          <w:szCs w:val="24"/>
          <w:lang w:val="zh-CN"/>
        </w:rPr>
        <w:t>18.3.1 内容不符合《政府采购质疑和投诉办法》第十二条规定的质疑。</w:t>
      </w:r>
    </w:p>
    <w:p>
      <w:pPr>
        <w:spacing w:line="560" w:lineRule="exact"/>
        <w:rPr>
          <w:rFonts w:ascii="宋体" w:hAnsi="宋体"/>
          <w:sz w:val="24"/>
          <w:szCs w:val="24"/>
          <w:lang w:val="zh-CN"/>
        </w:rPr>
      </w:pPr>
      <w:r>
        <w:rPr>
          <w:rFonts w:hint="eastAsia" w:ascii="宋体" w:hAnsi="宋体"/>
          <w:sz w:val="24"/>
          <w:szCs w:val="24"/>
          <w:lang w:val="zh-CN"/>
        </w:rPr>
        <w:t>18.3.2 超出政府采购法定期限的质疑。</w:t>
      </w:r>
    </w:p>
    <w:p>
      <w:pPr>
        <w:spacing w:line="560" w:lineRule="exact"/>
        <w:rPr>
          <w:rFonts w:ascii="宋体" w:hAnsi="宋体"/>
          <w:sz w:val="24"/>
          <w:szCs w:val="24"/>
          <w:lang w:val="zh-CN"/>
        </w:rPr>
      </w:pPr>
      <w:r>
        <w:rPr>
          <w:rFonts w:hint="eastAsia" w:ascii="宋体" w:hAnsi="宋体"/>
          <w:sz w:val="24"/>
          <w:szCs w:val="24"/>
          <w:lang w:val="zh-CN"/>
        </w:rPr>
        <w:t>18.3.3 以传真、电子邮件等方式递交的非原件形式的质疑。</w:t>
      </w:r>
    </w:p>
    <w:p>
      <w:pPr>
        <w:spacing w:line="560" w:lineRule="exact"/>
        <w:rPr>
          <w:rFonts w:ascii="宋体" w:hAnsi="宋体"/>
          <w:sz w:val="24"/>
          <w:szCs w:val="24"/>
          <w:lang w:val="zh-CN"/>
        </w:rPr>
      </w:pPr>
      <w:r>
        <w:rPr>
          <w:rFonts w:hint="eastAsia" w:ascii="宋体" w:hAnsi="宋体"/>
          <w:sz w:val="24"/>
          <w:szCs w:val="24"/>
          <w:lang w:val="zh-CN"/>
        </w:rPr>
        <w:t>18.3.4 未参加投标活动的投标人或在投标活动中自身权益未受到损害的投标人所提出的质疑。</w:t>
      </w:r>
    </w:p>
    <w:p>
      <w:pPr>
        <w:spacing w:line="560" w:lineRule="exact"/>
        <w:rPr>
          <w:rFonts w:ascii="宋体" w:hAnsi="宋体"/>
          <w:sz w:val="24"/>
          <w:szCs w:val="24"/>
          <w:lang w:val="zh-CN"/>
        </w:rPr>
      </w:pPr>
      <w:r>
        <w:rPr>
          <w:rFonts w:hint="eastAsia" w:ascii="宋体" w:hAnsi="宋体"/>
          <w:sz w:val="24"/>
          <w:szCs w:val="24"/>
          <w:lang w:val="zh-CN"/>
        </w:rPr>
        <w:t>18.3.5 投标人组成联合体参加投标，联合体中任何一方或多方未按要求签字、加盖公章的质疑。</w:t>
      </w:r>
    </w:p>
    <w:p>
      <w:pPr>
        <w:spacing w:line="560" w:lineRule="exact"/>
        <w:rPr>
          <w:rFonts w:ascii="宋体" w:hAnsi="宋体"/>
          <w:sz w:val="24"/>
          <w:szCs w:val="24"/>
          <w:lang w:val="zh-CN"/>
        </w:rPr>
      </w:pPr>
      <w:r>
        <w:rPr>
          <w:rFonts w:hint="eastAsia" w:ascii="宋体" w:hAnsi="宋体"/>
          <w:sz w:val="24"/>
          <w:szCs w:val="24"/>
          <w:lang w:val="zh-CN"/>
        </w:rPr>
        <w:t>18.4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p>
    <w:p>
      <w:pPr>
        <w:spacing w:line="560" w:lineRule="exact"/>
        <w:rPr>
          <w:rFonts w:ascii="宋体" w:hAnsi="宋体"/>
          <w:sz w:val="24"/>
          <w:szCs w:val="24"/>
          <w:lang w:val="zh-CN"/>
        </w:rPr>
      </w:pPr>
      <w:r>
        <w:rPr>
          <w:rFonts w:hint="eastAsia" w:ascii="宋体" w:hAnsi="宋体"/>
          <w:sz w:val="24"/>
          <w:szCs w:val="24"/>
          <w:lang w:val="zh-CN"/>
        </w:rPr>
        <w:t>18.5 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p>
    <w:p>
      <w:pPr>
        <w:spacing w:line="560" w:lineRule="exact"/>
        <w:rPr>
          <w:rFonts w:ascii="宋体" w:hAnsi="宋体"/>
          <w:sz w:val="24"/>
          <w:szCs w:val="24"/>
          <w:lang w:val="zh-CN"/>
        </w:rPr>
      </w:pPr>
      <w:r>
        <w:rPr>
          <w:rFonts w:hint="eastAsia" w:ascii="宋体" w:hAnsi="宋体"/>
          <w:sz w:val="24"/>
          <w:szCs w:val="24"/>
          <w:lang w:val="zh-CN"/>
        </w:rPr>
        <w:t>18.6 质疑函应当使用中文。相关当事人提供外文书证或者外国语视听资料的，应当附有中文译本，由翻译机构盖章或者翻译人员签名。</w:t>
      </w:r>
    </w:p>
    <w:p>
      <w:pPr>
        <w:spacing w:line="560" w:lineRule="exact"/>
        <w:rPr>
          <w:rFonts w:ascii="宋体" w:hAnsi="宋体"/>
          <w:sz w:val="24"/>
          <w:szCs w:val="24"/>
          <w:lang w:val="zh-CN"/>
        </w:rPr>
      </w:pPr>
      <w:r>
        <w:rPr>
          <w:rFonts w:hint="eastAsia" w:ascii="宋体" w:hAnsi="宋体"/>
          <w:sz w:val="24"/>
          <w:szCs w:val="24"/>
          <w:lang w:val="zh-CN"/>
        </w:rPr>
        <w:t>18.7 质疑函应当书面提交至采购代理机构联系人（详见公开招标公告）处，如为现场提交的，提交时应出示有效身份证明。</w:t>
      </w:r>
    </w:p>
    <w:p>
      <w:pPr>
        <w:spacing w:line="560" w:lineRule="exact"/>
        <w:rPr>
          <w:rFonts w:ascii="宋体" w:hAnsi="宋体"/>
          <w:sz w:val="24"/>
          <w:szCs w:val="24"/>
          <w:lang w:val="zh-CN"/>
        </w:rPr>
      </w:pPr>
      <w:r>
        <w:rPr>
          <w:rFonts w:hint="eastAsia" w:ascii="宋体" w:hAnsi="宋体"/>
          <w:sz w:val="24"/>
          <w:szCs w:val="24"/>
          <w:lang w:val="zh-CN"/>
        </w:rPr>
        <w:t>18.8 质疑投标人在法定质疑期内应当一次性提出针对同一采购环节的质疑事项。</w:t>
      </w:r>
    </w:p>
    <w:p>
      <w:pPr>
        <w:spacing w:line="560" w:lineRule="exact"/>
        <w:rPr>
          <w:rFonts w:ascii="宋体" w:hAnsi="宋体"/>
          <w:sz w:val="24"/>
          <w:szCs w:val="24"/>
          <w:lang w:val="zh-CN"/>
        </w:rPr>
      </w:pPr>
      <w:r>
        <w:rPr>
          <w:rFonts w:hint="eastAsia" w:ascii="宋体" w:hAnsi="宋体"/>
          <w:sz w:val="24"/>
          <w:szCs w:val="24"/>
          <w:lang w:val="zh-CN"/>
        </w:rPr>
        <w:t>18.9 代理机构在收到投标人的质疑后将及时组织调查核实，在七个工作日内作出答复，答复的内容不涉及商业秘密。</w:t>
      </w:r>
    </w:p>
    <w:p>
      <w:pPr>
        <w:spacing w:line="560" w:lineRule="exact"/>
        <w:rPr>
          <w:rFonts w:ascii="宋体" w:hAnsi="宋体"/>
          <w:sz w:val="24"/>
          <w:szCs w:val="24"/>
          <w:lang w:val="zh-CN"/>
        </w:rPr>
      </w:pPr>
      <w:r>
        <w:rPr>
          <w:rFonts w:hint="eastAsia" w:ascii="宋体" w:hAnsi="宋体"/>
          <w:sz w:val="24"/>
          <w:szCs w:val="24"/>
          <w:lang w:val="zh-CN"/>
        </w:rPr>
        <w:t>18.10 代理机构遵循“谁过错谁负担”的原则，有过错的一方承担调查论证费用。质疑查无实据或质疑不成立的，将报财政部门记入投标人诚信档案。</w:t>
      </w:r>
    </w:p>
    <w:p>
      <w:pPr>
        <w:spacing w:line="560" w:lineRule="exact"/>
        <w:rPr>
          <w:rFonts w:ascii="宋体" w:hAnsi="宋体"/>
          <w:sz w:val="24"/>
          <w:szCs w:val="24"/>
          <w:lang w:val="zh-CN"/>
        </w:rPr>
      </w:pPr>
      <w:r>
        <w:rPr>
          <w:rFonts w:hint="eastAsia" w:ascii="宋体" w:hAnsi="宋体"/>
          <w:sz w:val="24"/>
          <w:szCs w:val="24"/>
          <w:lang w:val="zh-CN"/>
        </w:rPr>
        <w:t>19、中标通知书</w:t>
      </w:r>
    </w:p>
    <w:p>
      <w:pPr>
        <w:spacing w:line="560" w:lineRule="exact"/>
        <w:rPr>
          <w:rFonts w:ascii="宋体" w:hAnsi="宋体"/>
          <w:sz w:val="24"/>
          <w:szCs w:val="24"/>
          <w:lang w:val="zh-CN"/>
        </w:rPr>
      </w:pPr>
      <w:r>
        <w:rPr>
          <w:rFonts w:hint="eastAsia" w:ascii="宋体" w:hAnsi="宋体"/>
          <w:sz w:val="24"/>
          <w:szCs w:val="24"/>
          <w:lang w:val="zh-CN"/>
        </w:rPr>
        <w:t>19.l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spacing w:line="560" w:lineRule="exact"/>
        <w:rPr>
          <w:rFonts w:ascii="宋体" w:hAnsi="宋体"/>
          <w:sz w:val="24"/>
          <w:szCs w:val="24"/>
          <w:lang w:val="zh-CN"/>
        </w:rPr>
      </w:pPr>
      <w:r>
        <w:rPr>
          <w:rFonts w:hint="eastAsia" w:ascii="宋体" w:hAnsi="宋体"/>
          <w:sz w:val="24"/>
          <w:szCs w:val="24"/>
          <w:lang w:val="zh-CN"/>
        </w:rPr>
        <w:t>19.2 中标通知书将是合同的一个组成部分。对招标人和中标人均具有法律效力。中标通知书发出后，招标人改变中标结果的，或者中标人放弃中标项目的，应当依法承担法律责任。</w:t>
      </w:r>
    </w:p>
    <w:p>
      <w:pPr>
        <w:spacing w:line="560" w:lineRule="exact"/>
        <w:rPr>
          <w:rFonts w:ascii="宋体" w:hAnsi="宋体"/>
          <w:b/>
          <w:bCs/>
          <w:sz w:val="24"/>
          <w:szCs w:val="24"/>
          <w:lang w:val="zh-CN"/>
        </w:rPr>
      </w:pPr>
      <w:r>
        <w:rPr>
          <w:rFonts w:hint="eastAsia" w:ascii="宋体" w:hAnsi="宋体"/>
          <w:b/>
          <w:bCs/>
          <w:sz w:val="24"/>
          <w:szCs w:val="24"/>
          <w:lang w:val="zh-CN"/>
        </w:rPr>
        <w:t>七、合同签订</w:t>
      </w:r>
    </w:p>
    <w:p>
      <w:pPr>
        <w:spacing w:line="560" w:lineRule="exact"/>
        <w:rPr>
          <w:rFonts w:ascii="宋体" w:hAnsi="宋体"/>
          <w:sz w:val="24"/>
          <w:szCs w:val="24"/>
          <w:lang w:val="zh-CN"/>
        </w:rPr>
      </w:pPr>
      <w:r>
        <w:rPr>
          <w:rFonts w:hint="eastAsia" w:ascii="宋体" w:hAnsi="宋体"/>
          <w:sz w:val="24"/>
          <w:szCs w:val="24"/>
          <w:lang w:val="zh-CN"/>
        </w:rPr>
        <w:t>20、签订合同</w:t>
      </w:r>
    </w:p>
    <w:p>
      <w:pPr>
        <w:spacing w:line="560" w:lineRule="exact"/>
        <w:rPr>
          <w:rFonts w:ascii="宋体" w:hAnsi="宋体"/>
          <w:sz w:val="24"/>
          <w:szCs w:val="24"/>
          <w:lang w:val="zh-CN"/>
        </w:rPr>
      </w:pPr>
      <w:r>
        <w:rPr>
          <w:rFonts w:hint="eastAsia" w:ascii="宋体" w:hAnsi="宋体"/>
          <w:sz w:val="24"/>
          <w:szCs w:val="24"/>
          <w:lang w:val="zh-CN"/>
        </w:rPr>
        <w:t>20.l 中标人应当在中标通知书发出之日起三十日内，按照招标文件确定的事项与招标人签订政府采购合同。</w:t>
      </w:r>
    </w:p>
    <w:p>
      <w:pPr>
        <w:spacing w:line="560" w:lineRule="exact"/>
        <w:rPr>
          <w:rFonts w:ascii="宋体" w:hAnsi="宋体"/>
          <w:sz w:val="24"/>
          <w:szCs w:val="24"/>
          <w:lang w:val="zh-CN"/>
        </w:rPr>
      </w:pPr>
      <w:r>
        <w:rPr>
          <w:rFonts w:hint="eastAsia" w:ascii="宋体" w:hAnsi="宋体"/>
          <w:sz w:val="24"/>
          <w:szCs w:val="24"/>
          <w:lang w:val="zh-CN"/>
        </w:rPr>
        <w:t>20.2 招标文件、中标人的电子投标文件及采购过程中有关澄清、承诺文件均应作为合同附件。</w:t>
      </w:r>
    </w:p>
    <w:p>
      <w:pPr>
        <w:spacing w:line="560" w:lineRule="exact"/>
        <w:rPr>
          <w:rFonts w:ascii="宋体" w:hAnsi="宋体"/>
          <w:sz w:val="24"/>
          <w:szCs w:val="24"/>
          <w:lang w:val="zh-CN"/>
        </w:rPr>
      </w:pPr>
      <w:r>
        <w:rPr>
          <w:rFonts w:hint="eastAsia" w:ascii="宋体" w:hAnsi="宋体"/>
          <w:sz w:val="24"/>
          <w:szCs w:val="24"/>
          <w:lang w:val="zh-CN"/>
        </w:rPr>
        <w:t>20.3 签订合同后，中标人不得将合同标的进行转包。未经招标人同意，中标人也不得采用分包的形式履行合同，否则招标人有权终止合同。转包或分包造成招标人损失的，中标人应承担相应赔偿责任。</w:t>
      </w:r>
    </w:p>
    <w:p>
      <w:pPr>
        <w:spacing w:line="560" w:lineRule="exact"/>
        <w:rPr>
          <w:rFonts w:ascii="宋体" w:hAnsi="宋体"/>
          <w:sz w:val="24"/>
          <w:szCs w:val="24"/>
          <w:lang w:val="zh-CN"/>
        </w:rPr>
      </w:pPr>
      <w:r>
        <w:rPr>
          <w:rFonts w:hint="eastAsia" w:ascii="宋体" w:hAnsi="宋体"/>
          <w:sz w:val="24"/>
          <w:szCs w:val="24"/>
          <w:lang w:val="zh-CN"/>
        </w:rPr>
        <w:t>20.4 中标人除发生法律规定的不能预见、不能避免并不能克服的客观情况外不得放弃或拒绝签订合同。放弃或拒绝签订合同的，财政部门视情将其列入不良行为名单，在一至三年内不得参加南京市政府采购活动。</w:t>
      </w:r>
    </w:p>
    <w:p>
      <w:pPr>
        <w:spacing w:line="560" w:lineRule="exact"/>
        <w:rPr>
          <w:rFonts w:ascii="宋体" w:hAnsi="宋体"/>
          <w:sz w:val="24"/>
          <w:szCs w:val="24"/>
          <w:lang w:val="zh-CN"/>
        </w:rPr>
      </w:pPr>
      <w:r>
        <w:rPr>
          <w:rFonts w:hint="eastAsia" w:ascii="宋体" w:hAnsi="宋体"/>
          <w:sz w:val="24"/>
          <w:szCs w:val="24"/>
          <w:lang w:val="zh-CN"/>
        </w:rPr>
        <w:t>20.5 中标人拒绝签订政府采购合同的，或因不可抗力或者自身原因不能履行政府采购合同的，招标人可以按照评标报告推荐的中标候选人名单排序，确定下一候选人为中标人，也可以重新开展政府采购活动。评标报告未推荐中标候选人的，应重新开展政府采购活动。</w:t>
      </w:r>
    </w:p>
    <w:p>
      <w:pPr>
        <w:spacing w:line="560" w:lineRule="exact"/>
        <w:rPr>
          <w:rFonts w:ascii="宋体" w:hAnsi="宋体"/>
          <w:sz w:val="24"/>
          <w:szCs w:val="24"/>
          <w:lang w:val="zh-CN"/>
        </w:rPr>
      </w:pPr>
      <w:r>
        <w:rPr>
          <w:rFonts w:hint="eastAsia" w:ascii="宋体" w:hAnsi="宋体"/>
          <w:sz w:val="24"/>
          <w:szCs w:val="24"/>
          <w:lang w:val="zh-CN"/>
        </w:rPr>
        <w:t>21、货物（包含与货物相关的服务）的追加</w:t>
      </w:r>
    </w:p>
    <w:p>
      <w:pPr>
        <w:spacing w:line="560" w:lineRule="exact"/>
        <w:rPr>
          <w:rFonts w:ascii="宋体" w:hAnsi="宋体"/>
          <w:sz w:val="24"/>
          <w:szCs w:val="24"/>
          <w:lang w:val="zh-CN"/>
        </w:rPr>
      </w:pPr>
      <w:r>
        <w:rPr>
          <w:rFonts w:hint="eastAsia" w:ascii="宋体" w:hAnsi="宋体"/>
          <w:sz w:val="24"/>
          <w:szCs w:val="24"/>
          <w:lang w:val="zh-CN"/>
        </w:rPr>
        <w:t>21.1 政府采购合同履行中，招标人需追加与合同标的相同的货物（包含与货物相关的服务）的，在不改变合同其他条款的前提下，可以与中标人协商签订补充合同，但所有补充合同的采购金额不超过原合同金额10%。</w:t>
      </w:r>
    </w:p>
    <w:p>
      <w:pPr>
        <w:pStyle w:val="222"/>
        <w:ind w:left="0" w:leftChars="0" w:firstLine="0" w:firstLineChars="0"/>
        <w:rPr>
          <w:rFonts w:hint="eastAsia" w:ascii="Times New Roman" w:hAnsi="Times New Roman" w:eastAsia="黑体" w:cs="黑体"/>
          <w:b/>
          <w:bCs/>
          <w:color w:val="000000"/>
          <w:sz w:val="36"/>
          <w:szCs w:val="36"/>
          <w:lang w:val="zh-CN" w:eastAsia="zh-CN"/>
        </w:rPr>
      </w:pPr>
    </w:p>
    <w:p>
      <w:pPr>
        <w:pStyle w:val="222"/>
        <w:rPr>
          <w:rFonts w:hint="eastAsia" w:ascii="Times New Roman" w:hAnsi="Times New Roman" w:eastAsia="黑体" w:cs="黑体"/>
          <w:b/>
          <w:bCs/>
          <w:color w:val="000000"/>
          <w:sz w:val="36"/>
          <w:szCs w:val="36"/>
          <w:lang w:val="zh-CN" w:eastAsia="zh-CN"/>
        </w:rPr>
      </w:pPr>
    </w:p>
    <w:p>
      <w:pPr>
        <w:pStyle w:val="222"/>
        <w:rPr>
          <w:rFonts w:hint="eastAsia" w:ascii="Times New Roman" w:hAnsi="Times New Roman" w:eastAsia="黑体" w:cs="黑体"/>
          <w:b/>
          <w:bCs/>
          <w:color w:val="000000"/>
          <w:sz w:val="36"/>
          <w:szCs w:val="36"/>
          <w:lang w:val="zh-CN" w:eastAsia="zh-CN"/>
        </w:rPr>
      </w:pPr>
    </w:p>
    <w:p>
      <w:pPr>
        <w:rPr>
          <w:rFonts w:hint="eastAsia"/>
          <w:lang w:val="zh-CN" w:eastAsia="zh-CN"/>
        </w:rPr>
      </w:pPr>
    </w:p>
    <w:p>
      <w:pPr>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br w:type="page"/>
      </w:r>
    </w:p>
    <w:p>
      <w:pPr>
        <w:ind w:firstLine="1807" w:firstLineChars="500"/>
        <w:jc w:val="both"/>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eastAsia="zh-CN"/>
        </w:rPr>
        <w:t>第三章</w:t>
      </w:r>
      <w:r>
        <w:rPr>
          <w:rFonts w:hint="eastAsia" w:ascii="Times New Roman" w:hAnsi="Times New Roman" w:eastAsia="黑体" w:cs="黑体"/>
          <w:b/>
          <w:color w:val="000000"/>
          <w:sz w:val="36"/>
          <w:szCs w:val="36"/>
          <w:lang w:val="en-US" w:eastAsia="zh-CN"/>
        </w:rPr>
        <w:t xml:space="preserve"> </w:t>
      </w:r>
      <w:r>
        <w:rPr>
          <w:rFonts w:hint="eastAsia" w:ascii="Times New Roman" w:hAnsi="Times New Roman" w:eastAsia="黑体" w:cs="黑体"/>
          <w:b/>
          <w:color w:val="000000"/>
          <w:sz w:val="36"/>
          <w:szCs w:val="36"/>
          <w:lang w:val="zh-CN"/>
        </w:rPr>
        <w:t>采购项目服务内容、要求等</w:t>
      </w:r>
    </w:p>
    <w:p>
      <w:pPr>
        <w:rPr>
          <w:rFonts w:hint="eastAsia" w:ascii="黑体" w:hAnsi="Verdana" w:eastAsia="黑体" w:cs="黑体"/>
          <w:sz w:val="36"/>
          <w:szCs w:val="36"/>
        </w:rPr>
      </w:pPr>
    </w:p>
    <w:p>
      <w:pPr>
        <w:widowControl/>
        <w:spacing w:line="500" w:lineRule="exact"/>
        <w:jc w:val="left"/>
        <w:rPr>
          <w:rFonts w:hint="eastAsia" w:ascii="宋体" w:hAnsi="宋体" w:eastAsia="宋体" w:cs="宋体"/>
          <w:b/>
          <w:bCs/>
          <w:color w:val="000000"/>
          <w:kern w:val="0"/>
          <w:sz w:val="30"/>
          <w:szCs w:val="30"/>
        </w:rPr>
      </w:pPr>
      <w:r>
        <w:rPr>
          <w:rFonts w:hint="eastAsia" w:ascii="宋体" w:hAnsi="宋体" w:eastAsia="宋体" w:cs="宋体"/>
          <w:b/>
          <w:bCs/>
          <w:color w:val="000000"/>
          <w:kern w:val="0"/>
          <w:sz w:val="30"/>
          <w:szCs w:val="30"/>
          <w:lang w:val="en-US" w:eastAsia="zh-CN"/>
        </w:rPr>
        <w:t>一、</w:t>
      </w:r>
      <w:r>
        <w:rPr>
          <w:rFonts w:hint="eastAsia" w:ascii="宋体" w:hAnsi="宋体" w:eastAsia="宋体" w:cs="宋体"/>
          <w:b/>
          <w:bCs/>
          <w:color w:val="000000"/>
          <w:kern w:val="0"/>
          <w:sz w:val="30"/>
          <w:szCs w:val="30"/>
        </w:rPr>
        <w:t>项目</w:t>
      </w:r>
      <w:r>
        <w:rPr>
          <w:rFonts w:hint="eastAsia" w:ascii="宋体" w:hAnsi="宋体" w:eastAsia="宋体" w:cs="宋体"/>
          <w:b/>
          <w:bCs/>
          <w:color w:val="000000"/>
          <w:kern w:val="0"/>
          <w:sz w:val="30"/>
          <w:szCs w:val="30"/>
          <w:lang w:val="en-US" w:eastAsia="zh-CN"/>
        </w:rPr>
        <w:t>背景</w:t>
      </w:r>
    </w:p>
    <w:p>
      <w:pPr>
        <w:spacing w:line="560" w:lineRule="exact"/>
        <w:ind w:firstLine="720" w:firstLineChars="300"/>
        <w:rPr>
          <w:rFonts w:hint="eastAsia" w:ascii="宋体" w:hAnsi="宋体"/>
          <w:sz w:val="24"/>
          <w:szCs w:val="24"/>
          <w:lang w:val="zh-CN"/>
        </w:rPr>
      </w:pPr>
      <w:r>
        <w:rPr>
          <w:rFonts w:hint="eastAsia" w:ascii="宋体" w:hAnsi="宋体"/>
          <w:sz w:val="24"/>
          <w:szCs w:val="24"/>
          <w:lang w:val="zh-CN"/>
        </w:rPr>
        <w:t>根据省市松材线虫病疫情防控五年攻坚行动方案（2021-2025年）部署，2025年为五年攻坚行动的收官之年。为完成上级部门下发的行动任务目标，将加大今冬明春的清理力度，拟对全区（除开发区）病死松树清理工作进行统一清理项目招标。</w:t>
      </w:r>
    </w:p>
    <w:p>
      <w:pPr>
        <w:widowControl/>
        <w:numPr>
          <w:ilvl w:val="0"/>
          <w:numId w:val="1"/>
        </w:numPr>
        <w:spacing w:line="500" w:lineRule="exact"/>
        <w:jc w:val="left"/>
        <w:rPr>
          <w:rFonts w:hint="eastAsia" w:ascii="宋体" w:hAnsi="宋体" w:eastAsia="宋体" w:cs="宋体"/>
          <w:b/>
          <w:bCs/>
          <w:color w:val="000000"/>
          <w:kern w:val="0"/>
          <w:sz w:val="30"/>
          <w:szCs w:val="30"/>
          <w:highlight w:val="none"/>
          <w:lang w:val="en-US" w:eastAsia="zh-CN"/>
        </w:rPr>
      </w:pPr>
      <w:r>
        <w:rPr>
          <w:rFonts w:hint="eastAsia" w:ascii="宋体" w:hAnsi="宋体" w:eastAsia="宋体" w:cs="宋体"/>
          <w:b/>
          <w:bCs/>
          <w:color w:val="000000"/>
          <w:kern w:val="0"/>
          <w:sz w:val="30"/>
          <w:szCs w:val="30"/>
          <w:highlight w:val="none"/>
          <w:lang w:val="en-US" w:eastAsia="zh-CN"/>
        </w:rPr>
        <w:t>采购需求</w:t>
      </w:r>
    </w:p>
    <w:p>
      <w:pPr>
        <w:spacing w:line="560" w:lineRule="exact"/>
        <w:rPr>
          <w:rFonts w:hint="eastAsia" w:ascii="宋体" w:hAnsi="宋体"/>
          <w:sz w:val="24"/>
          <w:szCs w:val="24"/>
          <w:lang w:val="zh-CN"/>
        </w:rPr>
      </w:pPr>
      <w:r>
        <w:rPr>
          <w:rFonts w:hint="eastAsia" w:ascii="宋体" w:hAnsi="宋体"/>
          <w:sz w:val="24"/>
          <w:szCs w:val="24"/>
          <w:lang w:val="zh-CN"/>
        </w:rPr>
        <w:t>（一）服务期限</w:t>
      </w:r>
    </w:p>
    <w:p>
      <w:pPr>
        <w:spacing w:line="560" w:lineRule="exact"/>
        <w:ind w:firstLine="480" w:firstLineChars="200"/>
        <w:rPr>
          <w:rFonts w:hint="eastAsia" w:ascii="宋体" w:hAnsi="宋体"/>
          <w:sz w:val="24"/>
          <w:szCs w:val="24"/>
          <w:lang w:val="zh-CN"/>
        </w:rPr>
      </w:pPr>
      <w:r>
        <w:rPr>
          <w:rFonts w:hint="eastAsia" w:ascii="宋体" w:hAnsi="宋体"/>
          <w:sz w:val="24"/>
          <w:szCs w:val="24"/>
          <w:lang w:val="zh-CN"/>
        </w:rPr>
        <w:t>签订合同期起至2025年5月</w:t>
      </w:r>
      <w:r>
        <w:rPr>
          <w:rFonts w:hint="eastAsia" w:ascii="宋体" w:hAnsi="宋体"/>
          <w:sz w:val="24"/>
          <w:szCs w:val="24"/>
          <w:lang w:val="zh-CN" w:eastAsia="zh-CN"/>
        </w:rPr>
        <w:t>底</w:t>
      </w:r>
      <w:r>
        <w:rPr>
          <w:rFonts w:hint="eastAsia" w:ascii="宋体" w:hAnsi="宋体"/>
          <w:sz w:val="24"/>
          <w:szCs w:val="24"/>
          <w:lang w:val="zh-CN"/>
        </w:rPr>
        <w:t>。</w:t>
      </w:r>
    </w:p>
    <w:p>
      <w:pPr>
        <w:spacing w:line="560" w:lineRule="exact"/>
        <w:rPr>
          <w:rFonts w:hint="eastAsia" w:ascii="宋体" w:hAnsi="宋体"/>
          <w:sz w:val="24"/>
          <w:szCs w:val="24"/>
          <w:lang w:val="en-US" w:eastAsia="zh-CN"/>
        </w:rPr>
      </w:pPr>
      <w:r>
        <w:rPr>
          <w:rFonts w:hint="eastAsia" w:ascii="宋体" w:hAnsi="宋体"/>
          <w:sz w:val="24"/>
          <w:szCs w:val="24"/>
          <w:lang w:val="en-US" w:eastAsia="zh-CN"/>
        </w:rPr>
        <w:t>（二）服务内容</w:t>
      </w:r>
    </w:p>
    <w:p>
      <w:pPr>
        <w:spacing w:line="560" w:lineRule="exact"/>
        <w:ind w:firstLine="480" w:firstLineChars="200"/>
        <w:rPr>
          <w:rFonts w:hint="eastAsia" w:ascii="宋体" w:hAnsi="宋体"/>
          <w:sz w:val="24"/>
          <w:szCs w:val="24"/>
          <w:lang w:val="zh-CN"/>
        </w:rPr>
      </w:pPr>
      <w:r>
        <w:rPr>
          <w:rFonts w:hint="eastAsia" w:ascii="宋体" w:hAnsi="宋体"/>
          <w:sz w:val="24"/>
          <w:szCs w:val="24"/>
          <w:lang w:val="zh-CN"/>
        </w:rPr>
        <w:t>1、2025年4月20日前，根据采购方提供的点位信息，完成全区（除开发区）病死松树清理，数量不少于15000株，并送指定地方处理。</w:t>
      </w:r>
    </w:p>
    <w:p>
      <w:pPr>
        <w:spacing w:line="560" w:lineRule="exact"/>
        <w:rPr>
          <w:rFonts w:hint="eastAsia" w:ascii="宋体" w:hAnsi="宋体"/>
          <w:sz w:val="24"/>
          <w:szCs w:val="24"/>
          <w:lang w:val="zh-CN"/>
        </w:rPr>
      </w:pPr>
      <w:r>
        <w:rPr>
          <w:rFonts w:hint="eastAsia" w:ascii="宋体" w:hAnsi="宋体"/>
          <w:sz w:val="24"/>
          <w:szCs w:val="24"/>
          <w:lang w:val="zh-CN"/>
        </w:rPr>
        <w:t xml:space="preserve">    2、施工过程中，需设置公示牌、安全提示牌；对每棵树进行编号；并提供每棵树的伐前、伐中、伐后照片；疫木过磅照片及过磅单等内容。</w:t>
      </w:r>
    </w:p>
    <w:p>
      <w:pPr>
        <w:spacing w:line="560" w:lineRule="exact"/>
        <w:rPr>
          <w:rFonts w:hint="eastAsia" w:ascii="宋体" w:hAnsi="宋体"/>
          <w:sz w:val="24"/>
          <w:szCs w:val="24"/>
          <w:lang w:val="zh-CN"/>
        </w:rPr>
      </w:pPr>
      <w:r>
        <w:rPr>
          <w:rFonts w:hint="eastAsia" w:ascii="宋体" w:hAnsi="宋体"/>
          <w:sz w:val="24"/>
          <w:szCs w:val="24"/>
          <w:lang w:val="zh-CN"/>
        </w:rPr>
        <w:t xml:space="preserve">    3、配合完成国家林草局松材线虫病疫情防控监管平台及江苏省林业有害生物智能防控云平台填报。</w:t>
      </w:r>
    </w:p>
    <w:p>
      <w:pPr>
        <w:spacing w:line="560" w:lineRule="exact"/>
        <w:rPr>
          <w:rFonts w:hint="eastAsia" w:ascii="宋体" w:hAnsi="宋体"/>
          <w:sz w:val="24"/>
          <w:szCs w:val="24"/>
          <w:lang w:val="zh-CN"/>
        </w:rPr>
      </w:pPr>
      <w:r>
        <w:rPr>
          <w:rFonts w:hint="eastAsia" w:ascii="宋体" w:hAnsi="宋体"/>
          <w:sz w:val="24"/>
          <w:szCs w:val="24"/>
          <w:lang w:val="zh-CN"/>
        </w:rPr>
        <w:t xml:space="preserve">    4、质保期3个月，如发现问题，中标方需对除治现场进行处理，实现即死即清。</w:t>
      </w:r>
    </w:p>
    <w:p>
      <w:pPr>
        <w:spacing w:line="560" w:lineRule="exact"/>
        <w:rPr>
          <w:rFonts w:hint="eastAsia" w:ascii="宋体" w:hAnsi="宋体"/>
          <w:sz w:val="24"/>
          <w:szCs w:val="24"/>
          <w:lang w:val="zh-CN"/>
        </w:rPr>
      </w:pPr>
      <w:r>
        <w:rPr>
          <w:rFonts w:hint="eastAsia" w:ascii="宋体" w:hAnsi="宋体"/>
          <w:sz w:val="24"/>
          <w:szCs w:val="24"/>
          <w:lang w:val="zh-CN"/>
        </w:rPr>
        <w:t xml:space="preserve">    5、其他采购方未尽事宜</w:t>
      </w:r>
      <w:r>
        <w:rPr>
          <w:rFonts w:hint="eastAsia" w:ascii="宋体" w:hAnsi="宋体"/>
          <w:sz w:val="24"/>
          <w:szCs w:val="24"/>
          <w:lang w:val="zh-CN" w:eastAsia="zh-CN"/>
        </w:rPr>
        <w:t>服从采购人安排</w:t>
      </w:r>
      <w:r>
        <w:rPr>
          <w:rFonts w:hint="eastAsia" w:ascii="宋体" w:hAnsi="宋体"/>
          <w:sz w:val="24"/>
          <w:szCs w:val="24"/>
          <w:lang w:val="zh-CN"/>
        </w:rPr>
        <w:t>。</w:t>
      </w:r>
    </w:p>
    <w:p>
      <w:pPr>
        <w:spacing w:line="560" w:lineRule="exact"/>
        <w:ind w:firstLine="482" w:firstLineChars="200"/>
        <w:rPr>
          <w:rFonts w:hint="eastAsia" w:ascii="宋体" w:hAnsi="宋体"/>
          <w:b/>
          <w:bCs/>
          <w:sz w:val="24"/>
          <w:szCs w:val="24"/>
          <w:lang w:val="zh-CN"/>
        </w:rPr>
      </w:pPr>
      <w:r>
        <w:rPr>
          <w:rFonts w:hint="eastAsia" w:ascii="宋体" w:hAnsi="宋体"/>
          <w:b/>
          <w:bCs/>
          <w:sz w:val="24"/>
          <w:szCs w:val="24"/>
          <w:lang w:val="zh-CN"/>
        </w:rPr>
        <w:t>备注：4月20日集中除治期结束后，中标方将邀请审计单位对工程量进行审计，最终以审计价结算，最终审计价不高于450万元。</w:t>
      </w:r>
    </w:p>
    <w:p>
      <w:pPr>
        <w:widowControl/>
        <w:spacing w:line="500" w:lineRule="exact"/>
        <w:jc w:val="left"/>
        <w:rPr>
          <w:rFonts w:hint="eastAsia" w:ascii="宋体" w:hAnsi="宋体" w:eastAsia="宋体" w:cs="宋体"/>
          <w:b/>
          <w:bCs/>
          <w:color w:val="000000"/>
          <w:kern w:val="0"/>
          <w:sz w:val="30"/>
          <w:szCs w:val="30"/>
          <w:highlight w:val="none"/>
          <w:lang w:val="en-US" w:eastAsia="zh-CN"/>
        </w:rPr>
      </w:pPr>
      <w:r>
        <w:rPr>
          <w:rFonts w:hint="eastAsia" w:ascii="宋体" w:hAnsi="宋体" w:cs="宋体"/>
          <w:b/>
          <w:bCs/>
          <w:color w:val="000000"/>
          <w:kern w:val="0"/>
          <w:sz w:val="30"/>
          <w:szCs w:val="30"/>
          <w:highlight w:val="none"/>
          <w:lang w:val="en-US" w:eastAsia="zh-CN"/>
        </w:rPr>
        <w:t>三</w:t>
      </w:r>
      <w:r>
        <w:rPr>
          <w:rFonts w:hint="eastAsia" w:ascii="宋体" w:hAnsi="宋体" w:eastAsia="宋体" w:cs="宋体"/>
          <w:b/>
          <w:bCs/>
          <w:color w:val="000000"/>
          <w:kern w:val="0"/>
          <w:sz w:val="30"/>
          <w:szCs w:val="30"/>
          <w:highlight w:val="none"/>
          <w:lang w:val="en-US" w:eastAsia="zh-CN"/>
        </w:rPr>
        <w:t>、实施要求</w:t>
      </w:r>
    </w:p>
    <w:p>
      <w:pPr>
        <w:spacing w:line="560" w:lineRule="exact"/>
        <w:ind w:firstLine="480" w:firstLineChars="200"/>
        <w:rPr>
          <w:rFonts w:hint="eastAsia" w:ascii="宋体" w:hAnsi="宋体"/>
          <w:sz w:val="24"/>
          <w:szCs w:val="24"/>
          <w:lang w:val="en-US" w:eastAsia="zh-CN"/>
        </w:rPr>
      </w:pPr>
      <w:r>
        <w:rPr>
          <w:rFonts w:hint="eastAsia" w:ascii="宋体" w:hAnsi="宋体"/>
          <w:sz w:val="24"/>
          <w:szCs w:val="24"/>
          <w:lang w:val="en-US" w:eastAsia="zh-CN"/>
        </w:rPr>
        <w:t>根据松材线虫病防治技术方案（2022年版）、《松材线虫病精细化防治规范》、南京市地方标准（DB3201/T 1119-2022）等行业标准要求，对松材线虫病疫情小班及其周边松林中的死亡（病死、其他原因致死）松树采用“集中除治”的方式，即在冬春季媒介昆虫非羽化期内（一般为当年11月至翌年4月）连续作业，采伐清理（病死、其他原因致死）松树并进行除害处理。除治质量满足 “510”要求，即所有伐桩低于5cm，除治现场所有1cm以上的枝桠全部清理干净，重点景区、交通要道两侧等实现“即死即清”。</w:t>
      </w:r>
    </w:p>
    <w:p>
      <w:pPr>
        <w:widowControl/>
        <w:numPr>
          <w:ilvl w:val="0"/>
          <w:numId w:val="0"/>
        </w:numPr>
        <w:spacing w:line="500" w:lineRule="exact"/>
        <w:jc w:val="left"/>
        <w:rPr>
          <w:rFonts w:hint="eastAsia" w:ascii="宋体" w:hAnsi="宋体" w:eastAsia="宋体" w:cs="宋体"/>
          <w:b/>
          <w:bCs/>
          <w:color w:val="000000"/>
          <w:kern w:val="0"/>
          <w:sz w:val="30"/>
          <w:szCs w:val="30"/>
          <w:highlight w:val="none"/>
          <w:lang w:val="en-US" w:eastAsia="zh-CN"/>
        </w:rPr>
      </w:pPr>
      <w:r>
        <w:rPr>
          <w:rFonts w:hint="eastAsia" w:ascii="宋体" w:hAnsi="宋体" w:cs="宋体"/>
          <w:b/>
          <w:bCs/>
          <w:color w:val="000000"/>
          <w:kern w:val="0"/>
          <w:sz w:val="30"/>
          <w:szCs w:val="30"/>
          <w:highlight w:val="none"/>
          <w:lang w:val="en-US" w:eastAsia="zh-CN"/>
        </w:rPr>
        <w:t>四、考核验收</w:t>
      </w:r>
    </w:p>
    <w:p>
      <w:pPr>
        <w:spacing w:line="560" w:lineRule="exact"/>
        <w:ind w:firstLine="480" w:firstLineChars="200"/>
        <w:rPr>
          <w:rFonts w:hint="eastAsia" w:ascii="宋体" w:hAnsi="宋体"/>
          <w:sz w:val="24"/>
          <w:szCs w:val="24"/>
          <w:lang w:val="en-US" w:eastAsia="zh-CN"/>
        </w:rPr>
      </w:pPr>
      <w:r>
        <w:rPr>
          <w:rFonts w:hint="eastAsia" w:ascii="宋体" w:hAnsi="宋体"/>
          <w:sz w:val="24"/>
          <w:szCs w:val="24"/>
          <w:lang w:val="en-US" w:eastAsia="zh-CN"/>
        </w:rPr>
        <w:t xml:space="preserve"> 5月-6月，省市部门组织对除治现场及质量验收，验收合格标准为：满足 “510”要求，即所有伐桩低于5cm，除治现场所有1cm以上的枝桠全部清理干净，重点景区、交通要道两侧等实现“即死即清”。</w:t>
      </w:r>
    </w:p>
    <w:p>
      <w:pPr>
        <w:spacing w:line="560" w:lineRule="exact"/>
        <w:ind w:firstLine="480" w:firstLineChars="200"/>
        <w:rPr>
          <w:rFonts w:hint="eastAsia" w:ascii="宋体" w:hAnsi="宋体"/>
          <w:sz w:val="24"/>
          <w:szCs w:val="24"/>
          <w:lang w:val="en-US" w:eastAsia="zh-CN"/>
        </w:rPr>
      </w:pPr>
      <w:r>
        <w:rPr>
          <w:rFonts w:hint="eastAsia" w:ascii="宋体" w:hAnsi="宋体"/>
          <w:sz w:val="24"/>
          <w:szCs w:val="24"/>
          <w:lang w:val="en-US" w:eastAsia="zh-CN"/>
        </w:rPr>
        <w:t xml:space="preserve"> 根据省市要求，每棵病死树清理需定位，并填报国家林草局松材线虫病疫情防控监管平台及江苏省林业有害生物智能防控云平台。中标方在项目完成后，需提供“一树一档”材料，不限于清理病死松树的伐前、伐中、伐后照片、过磅照片及过磅单等内容。</w:t>
      </w:r>
    </w:p>
    <w:p>
      <w:pPr>
        <w:spacing w:line="560" w:lineRule="exact"/>
        <w:ind w:firstLine="480" w:firstLineChars="200"/>
        <w:rPr>
          <w:rFonts w:hint="eastAsia" w:ascii="宋体" w:hAnsi="宋体"/>
          <w:sz w:val="24"/>
          <w:szCs w:val="24"/>
          <w:lang w:val="en-US" w:eastAsia="zh-CN"/>
        </w:rPr>
      </w:pPr>
      <w:r>
        <w:rPr>
          <w:rFonts w:hint="eastAsia" w:ascii="宋体" w:hAnsi="宋体"/>
          <w:sz w:val="24"/>
          <w:szCs w:val="24"/>
          <w:lang w:val="en-US" w:eastAsia="zh-CN"/>
        </w:rPr>
        <w:t xml:space="preserve"> 4月20日集中除治期结束后，中标方将邀请审计单位对工程量进行审计。最终以审计工程量和平台导出数据作为清理量的认定。</w:t>
      </w:r>
    </w:p>
    <w:p>
      <w:pPr>
        <w:spacing w:line="590" w:lineRule="exact"/>
        <w:rPr>
          <w:rFonts w:hint="eastAsia" w:ascii="宋体" w:hAnsi="宋体" w:eastAsia="宋体" w:cs="宋体"/>
          <w:color w:val="000000"/>
          <w:kern w:val="0"/>
          <w:sz w:val="24"/>
          <w:szCs w:val="24"/>
          <w:lang w:val="en-US" w:eastAsia="zh-CN"/>
        </w:rPr>
      </w:pPr>
      <w:r>
        <w:rPr>
          <w:rFonts w:hint="eastAsia" w:ascii="宋体" w:hAnsi="宋体" w:cs="宋体"/>
          <w:b/>
          <w:bCs/>
          <w:color w:val="000000"/>
          <w:kern w:val="0"/>
          <w:sz w:val="30"/>
          <w:szCs w:val="30"/>
          <w:highlight w:val="none"/>
          <w:lang w:val="en-US" w:eastAsia="zh-CN"/>
        </w:rPr>
        <w:t>五、付款条件：</w:t>
      </w:r>
      <w:r>
        <w:rPr>
          <w:rFonts w:hint="eastAsia" w:ascii="宋体" w:hAnsi="宋体"/>
          <w:color w:val="FF0000"/>
          <w:sz w:val="24"/>
          <w:szCs w:val="24"/>
          <w:lang w:val="en-US" w:eastAsia="zh-CN"/>
        </w:rPr>
        <w:t>4月20日集中除治期结束后，中标方将邀请审计单位对工程量进行审计，付审计价的80%。质保期（3个月）满后，次月付审计价剩余20%。</w:t>
      </w:r>
    </w:p>
    <w:p>
      <w:pPr>
        <w:keepNext w:val="0"/>
        <w:keepLines w:val="0"/>
        <w:pageBreakBefore w:val="0"/>
        <w:widowControl/>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zh-CN" w:eastAsia="zh-CN"/>
        </w:rPr>
      </w:pPr>
      <w:r>
        <w:rPr>
          <w:rFonts w:hint="eastAsia" w:ascii="宋体" w:hAnsi="宋体" w:eastAsia="宋体" w:cs="宋体"/>
          <w:b/>
          <w:bCs/>
          <w:color w:val="000000"/>
          <w:kern w:val="0"/>
          <w:sz w:val="24"/>
          <w:szCs w:val="24"/>
          <w:lang w:val="zh-CN" w:eastAsia="zh-CN"/>
        </w:rPr>
        <w:t>特别说明：本章内容需完全响应，不接受负偏离，否则作为无效文件，如有疑问请与采购单位联系。</w:t>
      </w:r>
    </w:p>
    <w:p>
      <w:pPr>
        <w:ind w:firstLine="2880"/>
        <w:rPr>
          <w:rFonts w:hint="eastAsia" w:ascii="黑体" w:hAnsi="Verdana" w:eastAsia="黑体" w:cs="黑体"/>
          <w:sz w:val="36"/>
          <w:szCs w:val="36"/>
        </w:rPr>
      </w:pPr>
    </w:p>
    <w:p>
      <w:pPr>
        <w:ind w:firstLine="2880"/>
        <w:rPr>
          <w:rFonts w:hint="eastAsia" w:ascii="黑体" w:hAnsi="Verdana" w:eastAsia="黑体" w:cs="黑体"/>
          <w:sz w:val="36"/>
          <w:szCs w:val="36"/>
        </w:rPr>
      </w:pPr>
    </w:p>
    <w:p>
      <w:pPr>
        <w:ind w:firstLine="2880"/>
        <w:rPr>
          <w:rFonts w:hint="eastAsia" w:ascii="黑体" w:hAnsi="Verdana" w:eastAsia="黑体" w:cs="黑体"/>
          <w:sz w:val="36"/>
          <w:szCs w:val="36"/>
        </w:rPr>
      </w:pPr>
    </w:p>
    <w:p>
      <w:pPr>
        <w:ind w:firstLine="2880"/>
        <w:rPr>
          <w:rFonts w:hint="eastAsia" w:ascii="黑体" w:hAnsi="Verdana" w:eastAsia="黑体" w:cs="黑体"/>
          <w:sz w:val="36"/>
          <w:szCs w:val="36"/>
        </w:rPr>
      </w:pPr>
    </w:p>
    <w:p>
      <w:pPr>
        <w:rPr>
          <w:rFonts w:hint="eastAsia" w:ascii="黑体" w:hAnsi="Verdana" w:eastAsia="黑体" w:cs="黑体"/>
          <w:sz w:val="36"/>
          <w:szCs w:val="36"/>
        </w:rPr>
      </w:pPr>
    </w:p>
    <w:p>
      <w:pPr>
        <w:pStyle w:val="192"/>
        <w:rPr>
          <w:rFonts w:hint="eastAsia" w:ascii="黑体" w:hAnsi="Verdana" w:eastAsia="黑体" w:cs="黑体"/>
          <w:sz w:val="36"/>
          <w:szCs w:val="36"/>
        </w:rPr>
      </w:pPr>
    </w:p>
    <w:p>
      <w:pPr>
        <w:rPr>
          <w:rFonts w:hint="eastAsia" w:ascii="黑体" w:hAnsi="Verdana" w:eastAsia="黑体" w:cs="黑体"/>
          <w:sz w:val="36"/>
          <w:szCs w:val="36"/>
        </w:rPr>
      </w:pPr>
    </w:p>
    <w:p>
      <w:pPr>
        <w:pStyle w:val="192"/>
        <w:rPr>
          <w:rFonts w:hint="eastAsia"/>
        </w:rPr>
      </w:pPr>
    </w:p>
    <w:p>
      <w:pPr>
        <w:pStyle w:val="192"/>
        <w:rPr>
          <w:rFonts w:hint="eastAsia"/>
        </w:rPr>
      </w:pPr>
    </w:p>
    <w:p>
      <w:pPr>
        <w:jc w:val="center"/>
        <w:rPr>
          <w:rFonts w:hint="eastAsia"/>
        </w:rPr>
      </w:pPr>
      <w:r>
        <w:rPr>
          <w:rFonts w:hint="eastAsia" w:ascii="黑体" w:hAnsi="Verdana" w:eastAsia="黑体" w:cs="黑体"/>
          <w:sz w:val="36"/>
          <w:szCs w:val="36"/>
        </w:rPr>
        <w:t>第四章   评分标准</w:t>
      </w:r>
    </w:p>
    <w:p>
      <w:pPr>
        <w:pStyle w:val="220"/>
        <w:spacing w:line="360" w:lineRule="auto"/>
        <w:ind w:firstLine="480"/>
        <w:jc w:val="left"/>
        <w:rPr>
          <w:rFonts w:hint="eastAsia" w:ascii="宋体" w:hAnsi="宋体" w:cs="宋体"/>
          <w:sz w:val="24"/>
        </w:rPr>
      </w:pPr>
      <w:r>
        <w:rPr>
          <w:rFonts w:hint="eastAsia" w:ascii="宋体" w:hAnsi="宋体" w:cs="宋体"/>
          <w:sz w:val="24"/>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pPr>
        <w:ind w:right="-313" w:firstLine="3600"/>
        <w:jc w:val="left"/>
        <w:rPr>
          <w:rFonts w:ascii="宋体" w:hAnsi="宋体" w:eastAsia="宋体" w:cs="宋体"/>
          <w:b w:val="0"/>
          <w:bCs/>
          <w:sz w:val="24"/>
          <w:szCs w:val="24"/>
          <w:lang w:val="en-US" w:eastAsia="zh-CN" w:bidi="ar-SA"/>
        </w:rPr>
      </w:pPr>
    </w:p>
    <w:tbl>
      <w:tblPr>
        <w:tblStyle w:val="33"/>
        <w:tblW w:w="10264" w:type="dxa"/>
        <w:tblInd w:w="-6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307"/>
        <w:gridCol w:w="6973"/>
        <w:gridCol w:w="1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5" w:type="dxa"/>
            <w:noWrap/>
            <w:vAlign w:val="center"/>
          </w:tcPr>
          <w:p>
            <w:pPr>
              <w:spacing w:line="320" w:lineRule="exact"/>
              <w:jc w:val="center"/>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序列</w:t>
            </w:r>
          </w:p>
        </w:tc>
        <w:tc>
          <w:tcPr>
            <w:tcW w:w="1307" w:type="dxa"/>
            <w:noWrap/>
            <w:vAlign w:val="center"/>
          </w:tcPr>
          <w:p>
            <w:pPr>
              <w:spacing w:line="320" w:lineRule="exact"/>
              <w:jc w:val="center"/>
              <w:rPr>
                <w:rFonts w:hint="eastAsia" w:ascii="宋体" w:hAnsi="宋体" w:eastAsia="宋体" w:cs="宋体"/>
                <w:b/>
                <w:color w:val="000000" w:themeColor="text1"/>
                <w:sz w:val="24"/>
              </w:rPr>
            </w:pPr>
            <w:r>
              <w:rPr>
                <w:rFonts w:hint="eastAsia" w:ascii="宋体" w:hAnsi="宋体" w:eastAsia="宋体" w:cs="宋体"/>
                <w:b/>
                <w:color w:val="000000" w:themeColor="text1"/>
                <w:sz w:val="24"/>
              </w:rPr>
              <w:t>评审因素</w:t>
            </w:r>
          </w:p>
        </w:tc>
        <w:tc>
          <w:tcPr>
            <w:tcW w:w="6973" w:type="dxa"/>
            <w:noWrap/>
            <w:vAlign w:val="center"/>
          </w:tcPr>
          <w:p>
            <w:pPr>
              <w:spacing w:line="320" w:lineRule="exact"/>
              <w:jc w:val="center"/>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评分细则</w:t>
            </w:r>
          </w:p>
        </w:tc>
        <w:tc>
          <w:tcPr>
            <w:tcW w:w="1249" w:type="dxa"/>
            <w:noWrap/>
            <w:vAlign w:val="center"/>
          </w:tcPr>
          <w:p>
            <w:pPr>
              <w:spacing w:line="320" w:lineRule="exact"/>
              <w:jc w:val="center"/>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分值设置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trPr>
        <w:tc>
          <w:tcPr>
            <w:tcW w:w="735" w:type="dxa"/>
            <w:noWrap/>
            <w:vAlign w:val="center"/>
          </w:tcPr>
          <w:p>
            <w:pPr>
              <w:spacing w:line="320" w:lineRule="exact"/>
              <w:jc w:val="center"/>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1</w:t>
            </w:r>
          </w:p>
        </w:tc>
        <w:tc>
          <w:tcPr>
            <w:tcW w:w="1307" w:type="dxa"/>
            <w:noWrap/>
            <w:vAlign w:val="center"/>
          </w:tcPr>
          <w:p>
            <w:pPr>
              <w:spacing w:line="320" w:lineRule="exact"/>
              <w:jc w:val="center"/>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价格</w:t>
            </w:r>
          </w:p>
          <w:p>
            <w:pPr>
              <w:spacing w:line="320" w:lineRule="exact"/>
              <w:jc w:val="center"/>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（30分）</w:t>
            </w:r>
          </w:p>
        </w:tc>
        <w:tc>
          <w:tcPr>
            <w:tcW w:w="6973" w:type="dxa"/>
            <w:noWrap/>
            <w:vAlign w:val="center"/>
          </w:tcPr>
          <w:p>
            <w:pPr>
              <w:spacing w:line="320" w:lineRule="exact"/>
              <w:rPr>
                <w:rFonts w:hint="eastAsia" w:ascii="宋体" w:hAnsi="宋体" w:eastAsia="宋体" w:cs="宋体"/>
                <w:b/>
                <w:bCs/>
                <w:color w:val="000000" w:themeColor="text1"/>
                <w:sz w:val="24"/>
              </w:rPr>
            </w:pPr>
            <w:r>
              <w:rPr>
                <w:rFonts w:hint="eastAsia" w:ascii="宋体" w:hAnsi="宋体" w:eastAsia="宋体" w:cs="宋体"/>
                <w:color w:val="000000" w:themeColor="text1"/>
                <w:sz w:val="24"/>
              </w:rPr>
              <w:t>1.价格分采用低价优先法计算，即满足招标文件要求且报价最低的投标人报价为评标基准价，其价格分为满分，其它投标人的价格得分统一按照以下公式计算：磋商报价得分=（评标基准价/投标报价）×30分。（保留两位小数）</w:t>
            </w:r>
          </w:p>
        </w:tc>
        <w:tc>
          <w:tcPr>
            <w:tcW w:w="1249" w:type="dxa"/>
            <w:noWrap/>
            <w:vAlign w:val="center"/>
          </w:tcPr>
          <w:p>
            <w:pPr>
              <w:spacing w:line="320" w:lineRule="exact"/>
              <w:jc w:val="center"/>
              <w:rPr>
                <w:rFonts w:hint="eastAsia" w:ascii="宋体" w:hAnsi="宋体" w:eastAsia="宋体" w:cs="宋体"/>
                <w:b/>
                <w:bCs/>
                <w:color w:val="000000" w:themeColor="text1"/>
                <w:sz w:val="24"/>
              </w:rPr>
            </w:pPr>
            <w:r>
              <w:rPr>
                <w:rFonts w:hint="eastAsia" w:ascii="宋体" w:hAnsi="宋体" w:eastAsia="宋体" w:cs="宋体"/>
                <w:color w:val="000000" w:themeColor="text1"/>
                <w:sz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5" w:type="dxa"/>
            <w:vMerge w:val="restart"/>
            <w:noWrap/>
            <w:vAlign w:val="center"/>
          </w:tcPr>
          <w:p>
            <w:pPr>
              <w:spacing w:line="320" w:lineRule="exact"/>
              <w:jc w:val="center"/>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2</w:t>
            </w:r>
          </w:p>
        </w:tc>
        <w:tc>
          <w:tcPr>
            <w:tcW w:w="1307" w:type="dxa"/>
            <w:vMerge w:val="restart"/>
            <w:noWrap/>
            <w:vAlign w:val="center"/>
          </w:tcPr>
          <w:p>
            <w:pPr>
              <w:spacing w:line="320" w:lineRule="exact"/>
              <w:jc w:val="center"/>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技术方案</w:t>
            </w:r>
          </w:p>
          <w:p>
            <w:pPr>
              <w:spacing w:line="320" w:lineRule="exact"/>
              <w:jc w:val="center"/>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（20分）</w:t>
            </w:r>
          </w:p>
        </w:tc>
        <w:tc>
          <w:tcPr>
            <w:tcW w:w="6973" w:type="dxa"/>
            <w:noWrap/>
            <w:vAlign w:val="center"/>
          </w:tcPr>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2.1对项目任务的理解和响应</w:t>
            </w:r>
          </w:p>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评委根据投标供应商提供对项目目标、工作任务等要求的理解和对项目任务的响应情况等进行综合评分。对项目理解透彻、全面，响应程度高的得</w:t>
            </w:r>
            <w:r>
              <w:rPr>
                <w:rFonts w:hint="eastAsia" w:ascii="宋体" w:hAnsi="宋体" w:eastAsia="宋体" w:cs="宋体"/>
                <w:color w:val="000000" w:themeColor="text1"/>
                <w:sz w:val="24"/>
                <w:lang w:val="en-US" w:eastAsia="zh-CN"/>
              </w:rPr>
              <w:t>4</w:t>
            </w:r>
            <w:r>
              <w:rPr>
                <w:rFonts w:hint="eastAsia" w:ascii="宋体" w:hAnsi="宋体" w:eastAsia="宋体" w:cs="宋体"/>
                <w:color w:val="000000" w:themeColor="text1"/>
                <w:sz w:val="24"/>
              </w:rPr>
              <w:t>分；对项目理解比较透彻、全面，响应程度较高的得</w:t>
            </w:r>
            <w:r>
              <w:rPr>
                <w:rFonts w:hint="eastAsia" w:ascii="宋体" w:hAnsi="宋体" w:eastAsia="宋体" w:cs="宋体"/>
                <w:color w:val="000000" w:themeColor="text1"/>
                <w:sz w:val="24"/>
                <w:lang w:val="en-US" w:eastAsia="zh-CN"/>
              </w:rPr>
              <w:t>2</w:t>
            </w:r>
            <w:r>
              <w:rPr>
                <w:rFonts w:hint="eastAsia" w:ascii="宋体" w:hAnsi="宋体" w:eastAsia="宋体" w:cs="宋体"/>
                <w:color w:val="000000" w:themeColor="text1"/>
                <w:sz w:val="24"/>
              </w:rPr>
              <w:t>分；对项目理解程度一般，响应程度一般的得1分。没有此项不得分。</w:t>
            </w:r>
          </w:p>
        </w:tc>
        <w:tc>
          <w:tcPr>
            <w:tcW w:w="1249" w:type="dxa"/>
            <w:noWrap/>
            <w:vAlign w:val="center"/>
          </w:tcPr>
          <w:p>
            <w:pPr>
              <w:spacing w:line="320" w:lineRule="exact"/>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5" w:type="dxa"/>
            <w:vMerge w:val="continue"/>
            <w:noWrap/>
            <w:vAlign w:val="center"/>
          </w:tcPr>
          <w:p>
            <w:pPr>
              <w:spacing w:line="320" w:lineRule="exact"/>
              <w:jc w:val="center"/>
              <w:rPr>
                <w:rFonts w:hint="eastAsia" w:ascii="宋体" w:hAnsi="宋体" w:eastAsia="宋体" w:cs="宋体"/>
                <w:b/>
                <w:bCs/>
                <w:color w:val="000000" w:themeColor="text1"/>
                <w:sz w:val="24"/>
              </w:rPr>
            </w:pPr>
          </w:p>
        </w:tc>
        <w:tc>
          <w:tcPr>
            <w:tcW w:w="1307" w:type="dxa"/>
            <w:vMerge w:val="continue"/>
            <w:noWrap/>
            <w:vAlign w:val="center"/>
          </w:tcPr>
          <w:p>
            <w:pPr>
              <w:spacing w:line="320" w:lineRule="exact"/>
              <w:jc w:val="center"/>
              <w:rPr>
                <w:rFonts w:hint="eastAsia" w:ascii="宋体" w:hAnsi="宋体" w:eastAsia="宋体" w:cs="宋体"/>
                <w:b/>
                <w:bCs/>
                <w:color w:val="000000" w:themeColor="text1"/>
                <w:sz w:val="24"/>
              </w:rPr>
            </w:pPr>
          </w:p>
        </w:tc>
        <w:tc>
          <w:tcPr>
            <w:tcW w:w="6973" w:type="dxa"/>
            <w:noWrap/>
            <w:vAlign w:val="center"/>
          </w:tcPr>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2.2技术思路、理念、方法</w:t>
            </w:r>
          </w:p>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评委根据投标供应商是否从本项目的实际情况出发，思路是否正确，理念是否清晰，技术方法是否科学可行，方案是否能较好实现本项目防治目标情况等进行综合评分。方案合理、科学可行的得</w:t>
            </w:r>
            <w:r>
              <w:rPr>
                <w:rFonts w:hint="eastAsia" w:ascii="宋体" w:hAnsi="宋体" w:eastAsia="宋体" w:cs="宋体"/>
                <w:color w:val="000000" w:themeColor="text1"/>
                <w:sz w:val="24"/>
                <w:lang w:val="en-US" w:eastAsia="zh-CN"/>
              </w:rPr>
              <w:t>4</w:t>
            </w:r>
            <w:r>
              <w:rPr>
                <w:rFonts w:hint="eastAsia" w:ascii="宋体" w:hAnsi="宋体" w:eastAsia="宋体" w:cs="宋体"/>
                <w:color w:val="000000" w:themeColor="text1"/>
                <w:sz w:val="24"/>
              </w:rPr>
              <w:t>分；方案较为合理、较为科学可行的得</w:t>
            </w:r>
            <w:r>
              <w:rPr>
                <w:rFonts w:hint="eastAsia" w:ascii="宋体" w:hAnsi="宋体" w:eastAsia="宋体" w:cs="宋体"/>
                <w:color w:val="000000" w:themeColor="text1"/>
                <w:sz w:val="24"/>
                <w:lang w:val="en-US" w:eastAsia="zh-CN"/>
              </w:rPr>
              <w:t>2</w:t>
            </w:r>
            <w:r>
              <w:rPr>
                <w:rFonts w:hint="eastAsia" w:ascii="宋体" w:hAnsi="宋体" w:eastAsia="宋体" w:cs="宋体"/>
                <w:color w:val="000000" w:themeColor="text1"/>
                <w:sz w:val="24"/>
              </w:rPr>
              <w:t>分；方案基本合理、基本科学可行的得</w:t>
            </w:r>
            <w:r>
              <w:rPr>
                <w:rFonts w:hint="eastAsia" w:ascii="宋体" w:hAnsi="宋体" w:eastAsia="宋体" w:cs="宋体"/>
                <w:color w:val="000000" w:themeColor="text1"/>
                <w:sz w:val="24"/>
                <w:lang w:val="en-US" w:eastAsia="zh-CN"/>
              </w:rPr>
              <w:t>1</w:t>
            </w:r>
            <w:r>
              <w:rPr>
                <w:rFonts w:hint="eastAsia" w:ascii="宋体" w:hAnsi="宋体" w:eastAsia="宋体" w:cs="宋体"/>
                <w:color w:val="000000" w:themeColor="text1"/>
                <w:sz w:val="24"/>
              </w:rPr>
              <w:t>分。没有此项不得分。</w:t>
            </w:r>
          </w:p>
        </w:tc>
        <w:tc>
          <w:tcPr>
            <w:tcW w:w="1249" w:type="dxa"/>
            <w:noWrap/>
            <w:vAlign w:val="center"/>
          </w:tcPr>
          <w:p>
            <w:pPr>
              <w:spacing w:line="320" w:lineRule="exact"/>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5" w:type="dxa"/>
            <w:vMerge w:val="continue"/>
            <w:noWrap/>
            <w:vAlign w:val="center"/>
          </w:tcPr>
          <w:p>
            <w:pPr>
              <w:spacing w:line="320" w:lineRule="exact"/>
              <w:jc w:val="center"/>
              <w:rPr>
                <w:rFonts w:hint="eastAsia" w:ascii="宋体" w:hAnsi="宋体" w:eastAsia="宋体" w:cs="宋体"/>
                <w:b/>
                <w:bCs/>
                <w:color w:val="000000" w:themeColor="text1"/>
                <w:sz w:val="24"/>
              </w:rPr>
            </w:pPr>
          </w:p>
        </w:tc>
        <w:tc>
          <w:tcPr>
            <w:tcW w:w="1307" w:type="dxa"/>
            <w:vMerge w:val="continue"/>
            <w:noWrap/>
            <w:vAlign w:val="center"/>
          </w:tcPr>
          <w:p>
            <w:pPr>
              <w:spacing w:line="320" w:lineRule="exact"/>
              <w:jc w:val="center"/>
              <w:rPr>
                <w:rFonts w:hint="eastAsia" w:ascii="宋体" w:hAnsi="宋体" w:eastAsia="宋体" w:cs="宋体"/>
                <w:b/>
                <w:bCs/>
                <w:color w:val="000000" w:themeColor="text1"/>
                <w:sz w:val="24"/>
              </w:rPr>
            </w:pPr>
          </w:p>
        </w:tc>
        <w:tc>
          <w:tcPr>
            <w:tcW w:w="6973" w:type="dxa"/>
            <w:noWrap/>
            <w:vAlign w:val="center"/>
          </w:tcPr>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2.3质量、进度保证措施</w:t>
            </w:r>
          </w:p>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评委根据投标供应商提供的质量、进度保证措施，进度计划安排合理性，质量控制措施和管理制度等进行综合评分。措施合理、科学可行的得</w:t>
            </w:r>
            <w:r>
              <w:rPr>
                <w:rFonts w:hint="eastAsia" w:ascii="宋体" w:hAnsi="宋体" w:eastAsia="宋体" w:cs="宋体"/>
                <w:color w:val="000000" w:themeColor="text1"/>
                <w:sz w:val="24"/>
                <w:lang w:val="en-US" w:eastAsia="zh-CN"/>
              </w:rPr>
              <w:t>4</w:t>
            </w:r>
            <w:r>
              <w:rPr>
                <w:rFonts w:hint="eastAsia" w:ascii="宋体" w:hAnsi="宋体" w:eastAsia="宋体" w:cs="宋体"/>
                <w:color w:val="000000" w:themeColor="text1"/>
                <w:sz w:val="24"/>
              </w:rPr>
              <w:t>分；措施较为合理、科学可行的得</w:t>
            </w:r>
            <w:r>
              <w:rPr>
                <w:rFonts w:hint="eastAsia" w:ascii="宋体" w:hAnsi="宋体" w:eastAsia="宋体" w:cs="宋体"/>
                <w:color w:val="000000" w:themeColor="text1"/>
                <w:sz w:val="24"/>
                <w:lang w:val="en-US" w:eastAsia="zh-CN"/>
              </w:rPr>
              <w:t>2</w:t>
            </w:r>
            <w:r>
              <w:rPr>
                <w:rFonts w:hint="eastAsia" w:ascii="宋体" w:hAnsi="宋体" w:eastAsia="宋体" w:cs="宋体"/>
                <w:color w:val="000000" w:themeColor="text1"/>
                <w:sz w:val="24"/>
              </w:rPr>
              <w:t>分；措施基本合理、科学可行的得</w:t>
            </w:r>
            <w:r>
              <w:rPr>
                <w:rFonts w:hint="eastAsia" w:ascii="宋体" w:hAnsi="宋体" w:eastAsia="宋体" w:cs="宋体"/>
                <w:color w:val="000000" w:themeColor="text1"/>
                <w:sz w:val="24"/>
                <w:lang w:val="en-US" w:eastAsia="zh-CN"/>
              </w:rPr>
              <w:t>1</w:t>
            </w:r>
            <w:r>
              <w:rPr>
                <w:rFonts w:hint="eastAsia" w:ascii="宋体" w:hAnsi="宋体" w:eastAsia="宋体" w:cs="宋体"/>
                <w:color w:val="000000" w:themeColor="text1"/>
                <w:sz w:val="24"/>
              </w:rPr>
              <w:t>分。没有此项不得分。</w:t>
            </w:r>
          </w:p>
        </w:tc>
        <w:tc>
          <w:tcPr>
            <w:tcW w:w="1249" w:type="dxa"/>
            <w:noWrap/>
            <w:vAlign w:val="center"/>
          </w:tcPr>
          <w:p>
            <w:pPr>
              <w:spacing w:line="320" w:lineRule="exact"/>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5" w:type="dxa"/>
            <w:vMerge w:val="continue"/>
            <w:noWrap/>
            <w:vAlign w:val="center"/>
          </w:tcPr>
          <w:p>
            <w:pPr>
              <w:spacing w:line="320" w:lineRule="exact"/>
              <w:jc w:val="center"/>
              <w:rPr>
                <w:rFonts w:hint="eastAsia" w:ascii="宋体" w:hAnsi="宋体" w:eastAsia="宋体" w:cs="宋体"/>
                <w:b/>
                <w:bCs/>
                <w:color w:val="000000" w:themeColor="text1"/>
                <w:sz w:val="24"/>
              </w:rPr>
            </w:pPr>
          </w:p>
        </w:tc>
        <w:tc>
          <w:tcPr>
            <w:tcW w:w="1307" w:type="dxa"/>
            <w:vMerge w:val="continue"/>
            <w:noWrap/>
            <w:vAlign w:val="center"/>
          </w:tcPr>
          <w:p>
            <w:pPr>
              <w:spacing w:line="320" w:lineRule="exact"/>
              <w:jc w:val="center"/>
              <w:rPr>
                <w:rFonts w:hint="eastAsia" w:ascii="宋体" w:hAnsi="宋体" w:eastAsia="宋体" w:cs="宋体"/>
                <w:b/>
                <w:bCs/>
                <w:color w:val="000000" w:themeColor="text1"/>
                <w:sz w:val="24"/>
              </w:rPr>
            </w:pPr>
          </w:p>
        </w:tc>
        <w:tc>
          <w:tcPr>
            <w:tcW w:w="6973" w:type="dxa"/>
            <w:noWrap/>
            <w:vAlign w:val="center"/>
          </w:tcPr>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2.4重点、难点分析和紧急疫情应对</w:t>
            </w:r>
          </w:p>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评委根据投标供应商提供对本项目的重点、难点分析和紧急疫情应对措施是否合理等进行综合评分。方案合理、科学可行的得</w:t>
            </w:r>
            <w:r>
              <w:rPr>
                <w:rFonts w:hint="eastAsia" w:ascii="宋体" w:hAnsi="宋体" w:eastAsia="宋体" w:cs="宋体"/>
                <w:color w:val="000000" w:themeColor="text1"/>
                <w:sz w:val="24"/>
                <w:lang w:val="en-US" w:eastAsia="zh-CN"/>
              </w:rPr>
              <w:t>3</w:t>
            </w:r>
            <w:r>
              <w:rPr>
                <w:rFonts w:hint="eastAsia" w:ascii="宋体" w:hAnsi="宋体" w:eastAsia="宋体" w:cs="宋体"/>
                <w:color w:val="000000" w:themeColor="text1"/>
                <w:sz w:val="24"/>
              </w:rPr>
              <w:t>分；方案较为合理、较为科学可行的得2分；方案基本合理、基本科学可行的得1分。没有此项不得分。</w:t>
            </w:r>
          </w:p>
        </w:tc>
        <w:tc>
          <w:tcPr>
            <w:tcW w:w="1249" w:type="dxa"/>
            <w:noWrap/>
            <w:vAlign w:val="center"/>
          </w:tcPr>
          <w:p>
            <w:pPr>
              <w:spacing w:line="320" w:lineRule="exact"/>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trPr>
        <w:tc>
          <w:tcPr>
            <w:tcW w:w="735" w:type="dxa"/>
            <w:vMerge w:val="continue"/>
            <w:noWrap/>
            <w:vAlign w:val="center"/>
          </w:tcPr>
          <w:p>
            <w:pPr>
              <w:spacing w:line="320" w:lineRule="exact"/>
              <w:jc w:val="center"/>
              <w:rPr>
                <w:rFonts w:hint="eastAsia" w:ascii="宋体" w:hAnsi="宋体" w:eastAsia="宋体" w:cs="宋体"/>
                <w:b/>
                <w:bCs/>
                <w:color w:val="000000" w:themeColor="text1"/>
                <w:sz w:val="24"/>
              </w:rPr>
            </w:pPr>
          </w:p>
        </w:tc>
        <w:tc>
          <w:tcPr>
            <w:tcW w:w="1307" w:type="dxa"/>
            <w:vMerge w:val="continue"/>
            <w:noWrap/>
            <w:vAlign w:val="center"/>
          </w:tcPr>
          <w:p>
            <w:pPr>
              <w:spacing w:line="320" w:lineRule="exact"/>
              <w:jc w:val="center"/>
              <w:rPr>
                <w:rFonts w:hint="eastAsia" w:ascii="宋体" w:hAnsi="宋体" w:eastAsia="宋体" w:cs="宋体"/>
                <w:b/>
                <w:bCs/>
                <w:color w:val="000000" w:themeColor="text1"/>
                <w:sz w:val="24"/>
              </w:rPr>
            </w:pPr>
          </w:p>
        </w:tc>
        <w:tc>
          <w:tcPr>
            <w:tcW w:w="6973" w:type="dxa"/>
            <w:noWrap/>
            <w:vAlign w:val="center"/>
          </w:tcPr>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2.5合理化建议</w:t>
            </w:r>
          </w:p>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评委根据投标供应商针对本项目特点提出的针对性、可行性意见和建议及供应商所具有的优势进行综合评分。方案合理、科学可行的得</w:t>
            </w:r>
            <w:r>
              <w:rPr>
                <w:rFonts w:hint="eastAsia" w:ascii="宋体" w:hAnsi="宋体" w:eastAsia="宋体" w:cs="宋体"/>
                <w:color w:val="000000" w:themeColor="text1"/>
                <w:sz w:val="24"/>
                <w:lang w:val="en-US" w:eastAsia="zh-CN"/>
              </w:rPr>
              <w:t>3</w:t>
            </w:r>
            <w:r>
              <w:rPr>
                <w:rFonts w:hint="eastAsia" w:ascii="宋体" w:hAnsi="宋体" w:eastAsia="宋体" w:cs="宋体"/>
                <w:color w:val="000000" w:themeColor="text1"/>
                <w:sz w:val="24"/>
              </w:rPr>
              <w:t>分；方案较为合理、较为科学可行的得2分；方案基本合理、基本科学可行的得1分。没有此项不得分。</w:t>
            </w:r>
          </w:p>
        </w:tc>
        <w:tc>
          <w:tcPr>
            <w:tcW w:w="1249" w:type="dxa"/>
            <w:noWrap/>
            <w:vAlign w:val="center"/>
          </w:tcPr>
          <w:p>
            <w:pPr>
              <w:spacing w:line="320" w:lineRule="exact"/>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5" w:type="dxa"/>
            <w:vMerge w:val="continue"/>
            <w:noWrap/>
            <w:vAlign w:val="center"/>
          </w:tcPr>
          <w:p>
            <w:pPr>
              <w:spacing w:line="320" w:lineRule="exact"/>
              <w:jc w:val="center"/>
              <w:rPr>
                <w:rFonts w:hint="eastAsia" w:ascii="宋体" w:hAnsi="宋体" w:eastAsia="宋体" w:cs="宋体"/>
                <w:b/>
                <w:bCs/>
                <w:color w:val="000000" w:themeColor="text1"/>
                <w:sz w:val="24"/>
              </w:rPr>
            </w:pPr>
          </w:p>
        </w:tc>
        <w:tc>
          <w:tcPr>
            <w:tcW w:w="1307" w:type="dxa"/>
            <w:vMerge w:val="continue"/>
            <w:noWrap/>
            <w:vAlign w:val="center"/>
          </w:tcPr>
          <w:p>
            <w:pPr>
              <w:spacing w:line="320" w:lineRule="exact"/>
              <w:jc w:val="center"/>
              <w:rPr>
                <w:rFonts w:hint="eastAsia" w:ascii="宋体" w:hAnsi="宋体" w:eastAsia="宋体" w:cs="宋体"/>
                <w:b/>
                <w:bCs/>
                <w:color w:val="000000" w:themeColor="text1"/>
                <w:sz w:val="24"/>
              </w:rPr>
            </w:pPr>
          </w:p>
        </w:tc>
        <w:tc>
          <w:tcPr>
            <w:tcW w:w="6973" w:type="dxa"/>
            <w:noWrap/>
            <w:vAlign w:val="center"/>
          </w:tcPr>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2.6服务承诺</w:t>
            </w:r>
          </w:p>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评委根据供应商提供的服务内容、服务时间是否符合磋商文件要求及服务体系是否完整进行综合评分。供应商提供的服务内容、服务时间符合磋商文件要求且服务体系完整的，得</w:t>
            </w:r>
            <w:r>
              <w:rPr>
                <w:rFonts w:hint="eastAsia" w:ascii="宋体" w:hAnsi="宋体" w:eastAsia="宋体" w:cs="宋体"/>
                <w:color w:val="000000" w:themeColor="text1"/>
                <w:sz w:val="24"/>
                <w:lang w:val="en-US" w:eastAsia="zh-CN"/>
              </w:rPr>
              <w:t>2</w:t>
            </w:r>
            <w:r>
              <w:rPr>
                <w:rFonts w:hint="eastAsia" w:ascii="宋体" w:hAnsi="宋体" w:eastAsia="宋体" w:cs="宋体"/>
                <w:color w:val="000000" w:themeColor="text1"/>
                <w:sz w:val="24"/>
              </w:rPr>
              <w:t>分；供应商提供的服务内容、服务时间符合磋商文件要求，服务体系比较完整的，得</w:t>
            </w:r>
            <w:r>
              <w:rPr>
                <w:rFonts w:hint="eastAsia" w:ascii="宋体" w:hAnsi="宋体" w:eastAsia="宋体" w:cs="宋体"/>
                <w:color w:val="000000" w:themeColor="text1"/>
                <w:sz w:val="24"/>
                <w:lang w:val="en-US" w:eastAsia="zh-CN"/>
              </w:rPr>
              <w:t>1.5</w:t>
            </w:r>
            <w:r>
              <w:rPr>
                <w:rFonts w:hint="eastAsia" w:ascii="宋体" w:hAnsi="宋体" w:eastAsia="宋体" w:cs="宋体"/>
                <w:color w:val="000000" w:themeColor="text1"/>
                <w:sz w:val="24"/>
              </w:rPr>
              <w:t>分；供应商提供的服务内容、服务时间符合磋商文件要求，服务体系不完整的，得1分；没有此项不得分。</w:t>
            </w:r>
          </w:p>
        </w:tc>
        <w:tc>
          <w:tcPr>
            <w:tcW w:w="1249" w:type="dxa"/>
            <w:noWrap/>
            <w:vAlign w:val="center"/>
          </w:tcPr>
          <w:p>
            <w:pPr>
              <w:spacing w:line="320" w:lineRule="exact"/>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5" w:type="dxa"/>
            <w:vMerge w:val="restart"/>
            <w:noWrap/>
            <w:vAlign w:val="center"/>
          </w:tcPr>
          <w:p>
            <w:pPr>
              <w:spacing w:line="320" w:lineRule="exact"/>
              <w:jc w:val="center"/>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3</w:t>
            </w:r>
          </w:p>
        </w:tc>
        <w:tc>
          <w:tcPr>
            <w:tcW w:w="1307" w:type="dxa"/>
            <w:vMerge w:val="restart"/>
            <w:noWrap/>
            <w:vAlign w:val="center"/>
          </w:tcPr>
          <w:p>
            <w:pPr>
              <w:spacing w:line="320" w:lineRule="exact"/>
              <w:jc w:val="center"/>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履约能力</w:t>
            </w:r>
          </w:p>
          <w:p>
            <w:pPr>
              <w:spacing w:line="320" w:lineRule="exact"/>
              <w:jc w:val="center"/>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（30分）</w:t>
            </w:r>
          </w:p>
        </w:tc>
        <w:tc>
          <w:tcPr>
            <w:tcW w:w="6973" w:type="dxa"/>
            <w:noWrap/>
            <w:vAlign w:val="center"/>
          </w:tcPr>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3.1履约能力</w:t>
            </w:r>
          </w:p>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投标供应商具备松材线虫病防控预警系统、松材线虫病疫木一树一档管理系统、林业有害生物智能管理系统，每有一项得2分，该项最高得6分。</w:t>
            </w:r>
          </w:p>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（提供智能软件系统相关著作权登记证书原件扫描件上传至电子响应文件中，未提供或提供不全不得分）；</w:t>
            </w:r>
          </w:p>
        </w:tc>
        <w:tc>
          <w:tcPr>
            <w:tcW w:w="1249" w:type="dxa"/>
            <w:noWrap/>
            <w:vAlign w:val="center"/>
          </w:tcPr>
          <w:p>
            <w:pPr>
              <w:spacing w:line="320" w:lineRule="exact"/>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5" w:type="dxa"/>
            <w:vMerge w:val="continue"/>
            <w:noWrap/>
            <w:vAlign w:val="center"/>
          </w:tcPr>
          <w:p>
            <w:pPr>
              <w:spacing w:line="320" w:lineRule="exact"/>
              <w:jc w:val="center"/>
              <w:rPr>
                <w:rFonts w:hint="eastAsia" w:ascii="宋体" w:hAnsi="宋体" w:eastAsia="宋体" w:cs="宋体"/>
                <w:b/>
                <w:bCs/>
                <w:color w:val="000000" w:themeColor="text1"/>
                <w:sz w:val="24"/>
              </w:rPr>
            </w:pPr>
          </w:p>
        </w:tc>
        <w:tc>
          <w:tcPr>
            <w:tcW w:w="1307" w:type="dxa"/>
            <w:vMerge w:val="continue"/>
            <w:noWrap/>
            <w:vAlign w:val="center"/>
          </w:tcPr>
          <w:p>
            <w:pPr>
              <w:spacing w:line="320" w:lineRule="exact"/>
              <w:jc w:val="center"/>
              <w:rPr>
                <w:rFonts w:hint="eastAsia" w:ascii="宋体" w:hAnsi="宋体" w:eastAsia="宋体" w:cs="宋体"/>
                <w:b/>
                <w:bCs/>
                <w:color w:val="000000" w:themeColor="text1"/>
                <w:sz w:val="24"/>
              </w:rPr>
            </w:pPr>
          </w:p>
        </w:tc>
        <w:tc>
          <w:tcPr>
            <w:tcW w:w="6973" w:type="dxa"/>
            <w:noWrap/>
            <w:vAlign w:val="center"/>
          </w:tcPr>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3.2项目实施人员资质</w:t>
            </w:r>
          </w:p>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（一）项目负责人（只按一人计分，本项满分7分）：</w:t>
            </w:r>
          </w:p>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项目负责人具备林业相关专业硕士及以上学历的得3分，具备林业相关专业本科学历的得2分，具备林业相关专业大专学历得1分。满分3分。</w:t>
            </w:r>
          </w:p>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项目负责人具备林业专业中级及以上职称的得4分，具备林业初级职称的得2分。满分4分。</w:t>
            </w:r>
          </w:p>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（二）项目技术负责人（不含项目负责人，本项满分7分）</w:t>
            </w:r>
          </w:p>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项目技术负责人具备林业相关专业硕士及以上学历的得3分，具备林业相关专业本科学历的得2分，具备林业相关专业大专学历得1分。满分3分。</w:t>
            </w:r>
          </w:p>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项目技术负责人具备林业专业中级及以上职称的得4分，具备林业初级职称的得2分。满分4分。</w:t>
            </w:r>
          </w:p>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（三）项目其他人员（不含项目负责人、项目技术负责人本项满分10分）</w:t>
            </w:r>
          </w:p>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项目其他人员中具备林业专业中级及以上职称的，每提供一个得2分，具备林业初级职称的得1分。满分10分。</w:t>
            </w:r>
          </w:p>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注：以上人员须在响应文件中提供相关资格、学历、荣誉证书及投标供应商近三个月内连续为其缴纳社保的证明材料，未提供或提供不全者不得分。供应商荣誉奖项按最高级别计分，不累计加分；须在电子响应文件中提供相关证书扫描件。</w:t>
            </w:r>
          </w:p>
        </w:tc>
        <w:tc>
          <w:tcPr>
            <w:tcW w:w="1249" w:type="dxa"/>
            <w:noWrap/>
            <w:vAlign w:val="center"/>
          </w:tcPr>
          <w:p>
            <w:pPr>
              <w:spacing w:line="320" w:lineRule="exact"/>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5" w:type="dxa"/>
            <w:vMerge w:val="restart"/>
            <w:noWrap/>
            <w:vAlign w:val="center"/>
          </w:tcPr>
          <w:p>
            <w:pPr>
              <w:spacing w:line="320" w:lineRule="exact"/>
              <w:jc w:val="center"/>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4</w:t>
            </w:r>
          </w:p>
        </w:tc>
        <w:tc>
          <w:tcPr>
            <w:tcW w:w="1307" w:type="dxa"/>
            <w:vMerge w:val="restart"/>
            <w:noWrap/>
            <w:vAlign w:val="center"/>
          </w:tcPr>
          <w:p>
            <w:pPr>
              <w:spacing w:line="320" w:lineRule="exact"/>
              <w:jc w:val="center"/>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安全生产（20分）</w:t>
            </w:r>
          </w:p>
        </w:tc>
        <w:tc>
          <w:tcPr>
            <w:tcW w:w="6973" w:type="dxa"/>
            <w:noWrap/>
            <w:vAlign w:val="center"/>
          </w:tcPr>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4.1安全生产方案</w:t>
            </w:r>
          </w:p>
          <w:p>
            <w:pPr>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评委根据投标供应商对本项目提供安全生产措施是否合理等进行综合评分。方案合理、科学可行、保障措施可操作的得9分；方案较为合理、较为科学可行、保障措施较有操作性的得6分；方案基本合理、基本科学可行、保障措施基本可操作的得3分。没有此项不得分。</w:t>
            </w:r>
          </w:p>
        </w:tc>
        <w:tc>
          <w:tcPr>
            <w:tcW w:w="1249" w:type="dxa"/>
            <w:noWrap/>
            <w:vAlign w:val="center"/>
          </w:tcPr>
          <w:p>
            <w:pPr>
              <w:spacing w:line="320" w:lineRule="exact"/>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5" w:type="dxa"/>
            <w:vMerge w:val="continue"/>
            <w:noWrap/>
            <w:vAlign w:val="center"/>
          </w:tcPr>
          <w:p>
            <w:pPr>
              <w:spacing w:line="320" w:lineRule="exact"/>
              <w:jc w:val="center"/>
              <w:rPr>
                <w:rFonts w:hint="eastAsia" w:ascii="宋体" w:hAnsi="宋体" w:eastAsia="宋体" w:cs="宋体"/>
                <w:b/>
                <w:bCs/>
                <w:color w:val="000000" w:themeColor="text1"/>
                <w:sz w:val="24"/>
              </w:rPr>
            </w:pPr>
          </w:p>
        </w:tc>
        <w:tc>
          <w:tcPr>
            <w:tcW w:w="1307" w:type="dxa"/>
            <w:vMerge w:val="continue"/>
            <w:noWrap/>
            <w:vAlign w:val="center"/>
          </w:tcPr>
          <w:p>
            <w:pPr>
              <w:spacing w:line="320" w:lineRule="exact"/>
              <w:jc w:val="center"/>
              <w:rPr>
                <w:rFonts w:hint="eastAsia" w:ascii="宋体" w:hAnsi="宋体" w:eastAsia="宋体" w:cs="宋体"/>
                <w:b/>
                <w:bCs/>
                <w:color w:val="000000" w:themeColor="text1"/>
                <w:sz w:val="24"/>
              </w:rPr>
            </w:pPr>
          </w:p>
        </w:tc>
        <w:tc>
          <w:tcPr>
            <w:tcW w:w="6973" w:type="dxa"/>
            <w:noWrap/>
            <w:vAlign w:val="center"/>
          </w:tcPr>
          <w:p>
            <w:pPr>
              <w:spacing w:line="320" w:lineRule="exact"/>
              <w:rPr>
                <w:rFonts w:hint="eastAsia" w:ascii="宋体" w:hAnsi="宋体" w:eastAsia="宋体" w:cs="宋体"/>
                <w:color w:val="000000" w:themeColor="text1"/>
                <w:sz w:val="24"/>
                <w:lang w:val="en-US" w:eastAsia="zh-CN"/>
              </w:rPr>
            </w:pPr>
            <w:r>
              <w:rPr>
                <w:rFonts w:hint="eastAsia" w:ascii="宋体" w:hAnsi="宋体" w:eastAsia="宋体" w:cs="宋体"/>
                <w:color w:val="000000" w:themeColor="text1"/>
                <w:sz w:val="24"/>
              </w:rPr>
              <w:t>4.2人员安全保障。承诺给参与项目实施人员购买意外保险，得5分；配备安全保障设备（含安全帽等劳保装备），有一项，得1分，满分4分。此项满分9分。</w:t>
            </w:r>
            <w:r>
              <w:rPr>
                <w:rFonts w:hint="eastAsia" w:ascii="宋体" w:hAnsi="宋体" w:eastAsia="宋体" w:cs="宋体"/>
                <w:color w:val="000000" w:themeColor="text1"/>
                <w:sz w:val="24"/>
                <w:lang w:val="en-US" w:eastAsia="zh-CN"/>
              </w:rPr>
              <w:t>(提供</w:t>
            </w:r>
            <w:r>
              <w:rPr>
                <w:rFonts w:hint="eastAsia" w:ascii="宋体" w:hAnsi="宋体" w:eastAsia="宋体" w:cs="宋体"/>
                <w:color w:val="000000" w:themeColor="text1"/>
                <w:sz w:val="24"/>
                <w:lang w:eastAsia="zh-CN"/>
              </w:rPr>
              <w:t>承诺书扫描件</w:t>
            </w:r>
            <w:r>
              <w:rPr>
                <w:rFonts w:hint="eastAsia" w:ascii="宋体" w:hAnsi="宋体" w:cs="宋体"/>
                <w:color w:val="000000" w:themeColor="text1"/>
                <w:sz w:val="24"/>
                <w:lang w:eastAsia="zh-CN"/>
              </w:rPr>
              <w:t>及</w:t>
            </w:r>
            <w:r>
              <w:rPr>
                <w:rFonts w:hint="eastAsia" w:ascii="宋体" w:hAnsi="宋体" w:eastAsia="宋体" w:cs="宋体"/>
                <w:color w:val="000000" w:themeColor="text1"/>
                <w:sz w:val="24"/>
                <w:lang w:val="en-US" w:eastAsia="zh-CN"/>
              </w:rPr>
              <w:t>相关证明材料扫描件</w:t>
            </w:r>
            <w:r>
              <w:rPr>
                <w:rFonts w:hint="eastAsia" w:ascii="宋体" w:hAnsi="宋体" w:eastAsia="宋体" w:cs="宋体"/>
                <w:color w:val="000000" w:themeColor="text1"/>
                <w:sz w:val="24"/>
                <w:lang w:eastAsia="zh-CN"/>
              </w:rPr>
              <w:t>并</w:t>
            </w:r>
            <w:r>
              <w:rPr>
                <w:rFonts w:hint="eastAsia" w:ascii="宋体" w:hAnsi="宋体" w:cs="宋体"/>
                <w:color w:val="000000" w:themeColor="text1"/>
                <w:sz w:val="24"/>
                <w:lang w:eastAsia="zh-CN"/>
              </w:rPr>
              <w:t>盖电子章</w:t>
            </w:r>
            <w:r>
              <w:rPr>
                <w:rFonts w:hint="eastAsia" w:ascii="宋体" w:hAnsi="宋体" w:eastAsia="宋体" w:cs="宋体"/>
                <w:color w:val="000000" w:themeColor="text1"/>
                <w:sz w:val="24"/>
                <w:lang w:val="en-US" w:eastAsia="zh-CN"/>
              </w:rPr>
              <w:t>）</w:t>
            </w:r>
          </w:p>
        </w:tc>
        <w:tc>
          <w:tcPr>
            <w:tcW w:w="1249" w:type="dxa"/>
            <w:noWrap/>
            <w:vAlign w:val="center"/>
          </w:tcPr>
          <w:p>
            <w:pPr>
              <w:spacing w:line="320" w:lineRule="exact"/>
              <w:jc w:val="center"/>
              <w:rPr>
                <w:rFonts w:hint="eastAsia" w:ascii="宋体" w:hAnsi="宋体" w:eastAsia="宋体" w:cs="宋体"/>
                <w:color w:val="000000" w:themeColor="text1"/>
                <w:sz w:val="24"/>
                <w:lang w:val="en-US" w:eastAsia="zh-CN"/>
              </w:rPr>
            </w:pPr>
            <w:r>
              <w:rPr>
                <w:rFonts w:hint="eastAsia" w:ascii="宋体" w:hAnsi="宋体" w:eastAsia="宋体" w:cs="宋体"/>
                <w:color w:val="000000" w:themeColor="text1"/>
                <w:sz w:val="24"/>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5" w:type="dxa"/>
            <w:vMerge w:val="continue"/>
            <w:noWrap/>
            <w:vAlign w:val="center"/>
          </w:tcPr>
          <w:p>
            <w:pPr>
              <w:spacing w:line="320" w:lineRule="exact"/>
              <w:jc w:val="center"/>
              <w:rPr>
                <w:rFonts w:hint="eastAsia" w:ascii="宋体" w:hAnsi="宋体" w:eastAsia="宋体" w:cs="宋体"/>
                <w:b/>
                <w:bCs/>
                <w:color w:val="000000" w:themeColor="text1"/>
                <w:sz w:val="24"/>
              </w:rPr>
            </w:pPr>
          </w:p>
        </w:tc>
        <w:tc>
          <w:tcPr>
            <w:tcW w:w="1307" w:type="dxa"/>
            <w:vMerge w:val="continue"/>
            <w:noWrap/>
            <w:vAlign w:val="center"/>
          </w:tcPr>
          <w:p>
            <w:pPr>
              <w:spacing w:line="320" w:lineRule="exact"/>
              <w:jc w:val="center"/>
              <w:rPr>
                <w:rFonts w:hint="eastAsia" w:ascii="宋体" w:hAnsi="宋体" w:eastAsia="宋体" w:cs="宋体"/>
                <w:b/>
                <w:bCs/>
                <w:color w:val="000000" w:themeColor="text1"/>
                <w:sz w:val="24"/>
              </w:rPr>
            </w:pPr>
          </w:p>
        </w:tc>
        <w:tc>
          <w:tcPr>
            <w:tcW w:w="6973" w:type="dxa"/>
            <w:noWrap/>
            <w:vAlign w:val="center"/>
          </w:tcPr>
          <w:p>
            <w:pPr>
              <w:spacing w:line="320" w:lineRule="exact"/>
              <w:rPr>
                <w:rFonts w:hint="eastAsia" w:ascii="宋体" w:hAnsi="宋体" w:eastAsia="宋体" w:cs="宋体"/>
                <w:color w:val="000000" w:themeColor="text1"/>
                <w:sz w:val="24"/>
                <w:lang w:eastAsia="zh-CN"/>
              </w:rPr>
            </w:pPr>
            <w:r>
              <w:rPr>
                <w:rFonts w:hint="eastAsia" w:ascii="宋体" w:hAnsi="宋体" w:eastAsia="宋体" w:cs="宋体"/>
                <w:color w:val="000000" w:themeColor="text1"/>
                <w:sz w:val="24"/>
              </w:rPr>
              <w:t>4.3近三年无安全事故发生承诺。投标截止日往前追溯三年内无安全事故发生，得2分。其他不得分。</w:t>
            </w:r>
            <w:r>
              <w:rPr>
                <w:rFonts w:hint="eastAsia" w:ascii="宋体" w:hAnsi="宋体" w:eastAsia="宋体" w:cs="宋体"/>
                <w:color w:val="000000" w:themeColor="text1"/>
                <w:sz w:val="24"/>
                <w:lang w:eastAsia="zh-CN"/>
              </w:rPr>
              <w:t>（提供承诺书扫描件并</w:t>
            </w:r>
            <w:r>
              <w:rPr>
                <w:rFonts w:hint="eastAsia" w:ascii="宋体" w:hAnsi="宋体" w:cs="宋体"/>
                <w:color w:val="000000" w:themeColor="text1"/>
                <w:sz w:val="24"/>
                <w:lang w:eastAsia="zh-CN"/>
              </w:rPr>
              <w:t>盖电子章</w:t>
            </w:r>
            <w:r>
              <w:rPr>
                <w:rFonts w:hint="eastAsia" w:ascii="宋体" w:hAnsi="宋体" w:eastAsia="宋体" w:cs="宋体"/>
                <w:color w:val="000000" w:themeColor="text1"/>
                <w:sz w:val="24"/>
                <w:lang w:eastAsia="zh-CN"/>
              </w:rPr>
              <w:t>）</w:t>
            </w:r>
          </w:p>
        </w:tc>
        <w:tc>
          <w:tcPr>
            <w:tcW w:w="1249" w:type="dxa"/>
            <w:noWrap/>
            <w:vAlign w:val="center"/>
          </w:tcPr>
          <w:p>
            <w:pPr>
              <w:spacing w:line="320" w:lineRule="exact"/>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9015" w:type="dxa"/>
            <w:gridSpan w:val="3"/>
            <w:noWrap/>
            <w:vAlign w:val="center"/>
          </w:tcPr>
          <w:p>
            <w:pPr>
              <w:spacing w:line="320" w:lineRule="exact"/>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t>合计</w:t>
            </w:r>
          </w:p>
        </w:tc>
        <w:tc>
          <w:tcPr>
            <w:tcW w:w="1249" w:type="dxa"/>
            <w:noWrap/>
            <w:vAlign w:val="center"/>
          </w:tcPr>
          <w:p>
            <w:pPr>
              <w:spacing w:line="320" w:lineRule="exact"/>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t>100</w:t>
            </w:r>
          </w:p>
        </w:tc>
      </w:tr>
    </w:tbl>
    <w:p>
      <w:pPr>
        <w:ind w:right="-313"/>
        <w:jc w:val="left"/>
        <w:rPr>
          <w:rFonts w:hint="eastAsia" w:ascii="宋体" w:hAnsi="宋体" w:cs="宋体"/>
          <w:bCs/>
          <w:sz w:val="24"/>
        </w:rPr>
      </w:pPr>
    </w:p>
    <w:p>
      <w:pPr>
        <w:ind w:right="-313"/>
        <w:jc w:val="left"/>
        <w:rPr>
          <w:rFonts w:hint="eastAsia" w:ascii="宋体" w:hAnsi="宋体" w:cs="宋体"/>
          <w:bCs/>
          <w:sz w:val="24"/>
        </w:rPr>
      </w:pPr>
      <w:r>
        <w:rPr>
          <w:rFonts w:hint="eastAsia" w:ascii="宋体" w:hAnsi="宋体" w:cs="宋体"/>
          <w:bCs/>
          <w:sz w:val="24"/>
        </w:rPr>
        <w:t>说明：</w:t>
      </w:r>
    </w:p>
    <w:p>
      <w:pPr>
        <w:ind w:right="-313"/>
        <w:jc w:val="left"/>
        <w:rPr>
          <w:rFonts w:hint="eastAsia" w:ascii="宋体" w:hAnsi="宋体" w:cs="宋体"/>
          <w:bCs/>
          <w:sz w:val="24"/>
        </w:rPr>
      </w:pPr>
      <w:r>
        <w:rPr>
          <w:rFonts w:hint="eastAsia" w:ascii="宋体" w:hAnsi="宋体" w:cs="宋体"/>
          <w:bCs/>
          <w:sz w:val="24"/>
        </w:rPr>
        <w:t>1、得分且报价相同的，按商务部分评分因素优劣排序。</w:t>
      </w:r>
    </w:p>
    <w:p>
      <w:pPr>
        <w:ind w:right="-313"/>
        <w:jc w:val="left"/>
        <w:rPr>
          <w:rFonts w:hint="eastAsia" w:ascii="宋体" w:hAnsi="宋体" w:cs="宋体"/>
          <w:bCs/>
          <w:sz w:val="24"/>
        </w:rPr>
      </w:pPr>
      <w:r>
        <w:rPr>
          <w:rFonts w:hint="eastAsia" w:ascii="宋体" w:hAnsi="宋体" w:cs="宋体"/>
          <w:bCs/>
          <w:sz w:val="24"/>
        </w:rPr>
        <w:t>2、实质性要求不得负偏离；否则，按照无效报价处理。</w:t>
      </w:r>
    </w:p>
    <w:p>
      <w:pPr>
        <w:ind w:right="-313"/>
        <w:jc w:val="left"/>
        <w:rPr>
          <w:rFonts w:hint="eastAsia" w:ascii="宋体" w:hAnsi="宋体" w:cs="宋体"/>
          <w:bCs/>
          <w:sz w:val="24"/>
        </w:rPr>
      </w:pPr>
      <w:r>
        <w:rPr>
          <w:rFonts w:hint="eastAsia" w:ascii="宋体" w:hAnsi="宋体" w:cs="宋体"/>
          <w:bCs/>
          <w:sz w:val="24"/>
        </w:rPr>
        <w:t>3、对国家认定的节能产品和环保产品分别给予报价的 5%价格扣除，用扣除后的价格 参 与 评 审 （ 特 别 说 明 ： 节 能 、 环 保 产 品 必 须 纳 入 “ 中 国 政 府 采 购 网http://www.ccgp.gov.cn”等官方网站“节能、环保产品查询系统”，且以提供的证书扫描件为准）。</w:t>
      </w:r>
    </w:p>
    <w:p>
      <w:pPr>
        <w:ind w:right="-313"/>
        <w:jc w:val="left"/>
        <w:rPr>
          <w:rFonts w:hint="eastAsia" w:ascii="宋体" w:hAnsi="宋体" w:cs="宋体"/>
          <w:bCs/>
          <w:sz w:val="24"/>
        </w:rPr>
      </w:pPr>
      <w:r>
        <w:rPr>
          <w:rFonts w:hint="eastAsia" w:ascii="宋体" w:hAnsi="宋体" w:cs="宋体"/>
          <w:bCs/>
          <w:sz w:val="24"/>
        </w:rPr>
        <w:t>4、小微企业的价格扣除</w:t>
      </w:r>
    </w:p>
    <w:p>
      <w:pPr>
        <w:ind w:right="-313" w:firstLine="480"/>
        <w:jc w:val="left"/>
        <w:rPr>
          <w:rFonts w:hint="eastAsia" w:ascii="宋体" w:hAnsi="宋体" w:cs="宋体"/>
          <w:bCs/>
          <w:sz w:val="24"/>
        </w:rPr>
      </w:pPr>
      <w:r>
        <w:rPr>
          <w:rFonts w:hint="eastAsia" w:ascii="宋体" w:hAnsi="宋体" w:cs="宋体"/>
          <w:bCs/>
          <w:sz w:val="24"/>
        </w:rPr>
        <w:t>4.1.对小微企业生产的产品给予报价的 10%价格扣除，用扣除后的价格参与评审。</w:t>
      </w:r>
    </w:p>
    <w:p>
      <w:pPr>
        <w:ind w:right="-313" w:firstLine="480"/>
        <w:jc w:val="left"/>
        <w:rPr>
          <w:rFonts w:hint="eastAsia" w:ascii="宋体" w:hAnsi="宋体" w:cs="宋体"/>
          <w:bCs/>
          <w:sz w:val="24"/>
        </w:rPr>
      </w:pPr>
      <w:r>
        <w:rPr>
          <w:rFonts w:hint="eastAsia" w:ascii="宋体" w:hAnsi="宋体" w:cs="宋体"/>
          <w:bCs/>
          <w:sz w:val="24"/>
        </w:rPr>
        <w:t>4.2大中型企业和其他自然人、法人或者其他组织与小型、微型企业组成联合体共同参加磋商，如果联合协议中约定，小型、微型企业的协议合同金额占到联合体协议合同总金额 30%以上的，给予联合体 2%的价格扣除。联合体各方均为小型、微型企业的， 联合体视同为小型、微型企业享受 6%价格扣除，用扣除后的价格参与评审。小企业（含小型、微型企业）应当同时符合以下条件：</w:t>
      </w:r>
    </w:p>
    <w:p>
      <w:pPr>
        <w:ind w:right="-313" w:firstLine="480"/>
        <w:jc w:val="left"/>
        <w:rPr>
          <w:rFonts w:hint="eastAsia" w:ascii="宋体" w:hAnsi="宋体" w:cs="宋体"/>
          <w:bCs/>
          <w:sz w:val="24"/>
        </w:rPr>
      </w:pPr>
      <w:r>
        <w:rPr>
          <w:rFonts w:hint="eastAsia" w:ascii="宋体" w:hAnsi="宋体" w:cs="宋体"/>
          <w:bCs/>
          <w:sz w:val="24"/>
        </w:rPr>
        <w:t>4.3小企业（含小型、微型企业）应当同时符合以下条件：</w:t>
      </w:r>
    </w:p>
    <w:p>
      <w:pPr>
        <w:ind w:right="-313" w:firstLine="480"/>
        <w:jc w:val="left"/>
        <w:rPr>
          <w:rFonts w:hint="eastAsia" w:ascii="宋体" w:hAnsi="宋体" w:cs="宋体"/>
          <w:bCs/>
          <w:sz w:val="24"/>
        </w:rPr>
      </w:pPr>
      <w:r>
        <w:rPr>
          <w:rFonts w:hint="eastAsia" w:ascii="宋体" w:hAnsi="宋体" w:cs="宋体"/>
          <w:bCs/>
          <w:sz w:val="24"/>
        </w:rPr>
        <w:t>（1）供应商为小企业，且符合中小企业划分标准；</w:t>
      </w:r>
    </w:p>
    <w:p>
      <w:pPr>
        <w:ind w:right="-313" w:firstLine="480"/>
        <w:jc w:val="left"/>
        <w:rPr>
          <w:rFonts w:hint="eastAsia" w:ascii="宋体" w:hAnsi="宋体" w:cs="宋体"/>
          <w:bCs/>
          <w:sz w:val="24"/>
        </w:rPr>
      </w:pPr>
      <w:r>
        <w:rPr>
          <w:rFonts w:hint="eastAsia" w:ascii="宋体" w:hAnsi="宋体" w:cs="宋体"/>
          <w:bCs/>
          <w:sz w:val="24"/>
        </w:rPr>
        <w:t>（2）提供本企业制造的货物、承担的工程或者服务，或者提供其他小企业制造的货物。如果提供的货物为大中型企业注册商标的货物，视同大中型企业。</w:t>
      </w:r>
    </w:p>
    <w:p>
      <w:pPr>
        <w:ind w:right="-313"/>
        <w:jc w:val="left"/>
        <w:rPr>
          <w:rFonts w:hint="eastAsia" w:ascii="宋体" w:hAnsi="宋体" w:cs="宋体"/>
          <w:bCs/>
          <w:sz w:val="24"/>
        </w:rPr>
      </w:pPr>
      <w:r>
        <w:rPr>
          <w:rFonts w:hint="eastAsia" w:ascii="宋体" w:hAnsi="宋体" w:cs="宋体"/>
          <w:bCs/>
          <w:sz w:val="24"/>
        </w:rPr>
        <w:t>5、监狱和戒毒企业的价格扣除</w:t>
      </w:r>
    </w:p>
    <w:p>
      <w:pPr>
        <w:ind w:right="-313" w:firstLine="480"/>
        <w:jc w:val="left"/>
        <w:rPr>
          <w:rFonts w:hint="eastAsia" w:ascii="宋体" w:hAnsi="宋体" w:cs="宋体"/>
          <w:bCs/>
          <w:sz w:val="24"/>
        </w:rPr>
      </w:pPr>
      <w:r>
        <w:rPr>
          <w:rFonts w:hint="eastAsia" w:ascii="宋体" w:hAnsi="宋体" w:cs="宋体"/>
          <w:bCs/>
          <w:sz w:val="24"/>
        </w:rPr>
        <w:t>5.1本项目对监狱和戒毒企业（简称监狱企业），给予 10%的价格扣除，用扣除后的价格参与评审。</w:t>
      </w:r>
    </w:p>
    <w:p>
      <w:pPr>
        <w:ind w:right="-313" w:firstLine="480"/>
        <w:jc w:val="left"/>
        <w:rPr>
          <w:rFonts w:hint="eastAsia" w:ascii="宋体" w:hAnsi="宋体" w:cs="宋体"/>
          <w:bCs/>
          <w:sz w:val="24"/>
        </w:rPr>
      </w:pPr>
      <w:r>
        <w:rPr>
          <w:rFonts w:hint="eastAsia" w:ascii="宋体" w:hAnsi="宋体" w:cs="宋体"/>
          <w:bCs/>
          <w:sz w:val="24"/>
        </w:rPr>
        <w:t>5.2监狱企业需提供由省级以上监狱管理局、戒毒管理局（含新疆生产建设兵团） 出具的属于监狱企业的证明文件。</w:t>
      </w:r>
    </w:p>
    <w:p>
      <w:pPr>
        <w:ind w:right="-313" w:firstLine="480"/>
        <w:jc w:val="left"/>
        <w:rPr>
          <w:rFonts w:hint="eastAsia" w:ascii="宋体" w:hAnsi="宋体" w:cs="宋体"/>
          <w:bCs/>
          <w:sz w:val="24"/>
        </w:rPr>
      </w:pPr>
      <w:r>
        <w:rPr>
          <w:rFonts w:hint="eastAsia" w:ascii="宋体" w:hAnsi="宋体" w:cs="宋体"/>
          <w:bCs/>
          <w:sz w:val="24"/>
        </w:rPr>
        <w:t>5.3监狱企业标准请参照《关于政府采购支持监狱企业发展有关问题的通知》（财库[2014]68 号）。</w:t>
      </w:r>
    </w:p>
    <w:p>
      <w:pPr>
        <w:ind w:right="-313"/>
        <w:jc w:val="left"/>
        <w:rPr>
          <w:rFonts w:hint="eastAsia" w:ascii="宋体" w:hAnsi="宋体" w:cs="宋体"/>
          <w:bCs/>
          <w:sz w:val="24"/>
        </w:rPr>
      </w:pPr>
      <w:r>
        <w:rPr>
          <w:rFonts w:hint="eastAsia" w:ascii="宋体" w:hAnsi="宋体" w:cs="宋体"/>
          <w:bCs/>
          <w:sz w:val="24"/>
        </w:rPr>
        <w:t>6、残疾人福利性单位的价格扣除</w:t>
      </w:r>
    </w:p>
    <w:p>
      <w:pPr>
        <w:ind w:right="-313" w:firstLine="480"/>
        <w:jc w:val="left"/>
        <w:rPr>
          <w:rFonts w:hint="eastAsia" w:ascii="宋体" w:hAnsi="宋体" w:cs="宋体"/>
          <w:bCs/>
          <w:sz w:val="24"/>
        </w:rPr>
      </w:pPr>
      <w:r>
        <w:rPr>
          <w:rFonts w:hint="eastAsia" w:ascii="宋体" w:hAnsi="宋体" w:cs="宋体"/>
          <w:bCs/>
          <w:sz w:val="24"/>
        </w:rPr>
        <w:t>本项目对残疾人福利性单位，给予 10%的价格扣除，用扣除后的价格参与评审。残疾人福利单位需按照采购文件的要求提供《残疾人福利性单位声明函》。残疾人福利单位标准请参照《关于促进残疾人就业政府采购政策的通知》（财库〔2017〕141 号）。</w:t>
      </w:r>
    </w:p>
    <w:p>
      <w:pPr>
        <w:ind w:right="-313" w:firstLine="480"/>
        <w:jc w:val="left"/>
        <w:rPr>
          <w:rFonts w:hint="eastAsia" w:ascii="宋体" w:hAnsi="宋体" w:cs="宋体"/>
          <w:bCs/>
          <w:sz w:val="24"/>
        </w:rPr>
      </w:pPr>
      <w:r>
        <w:rPr>
          <w:rFonts w:hint="eastAsia" w:ascii="宋体" w:hAnsi="宋体" w:cs="宋体"/>
          <w:bCs/>
          <w:sz w:val="24"/>
        </w:rPr>
        <w:t>7、监狱企业、残疾人福利单位属于小型、微型企业的，不重复享受政策。</w:t>
      </w:r>
    </w:p>
    <w:p>
      <w:pPr>
        <w:ind w:right="-313" w:firstLine="480"/>
        <w:jc w:val="left"/>
        <w:rPr>
          <w:rFonts w:hint="eastAsia" w:ascii="宋体" w:hAnsi="宋体" w:cs="宋体"/>
          <w:bCs/>
          <w:sz w:val="24"/>
          <w:lang w:val="zh-CN"/>
        </w:rPr>
      </w:pPr>
      <w:r>
        <w:rPr>
          <w:rFonts w:hint="eastAsia" w:ascii="宋体" w:hAnsi="宋体" w:cs="宋体"/>
          <w:bCs/>
          <w:sz w:val="24"/>
        </w:rPr>
        <w:t>8、所有认证、证明和业绩均以有效的证明文件的复印件（加盖公章）为依据，</w:t>
      </w:r>
      <w:r>
        <w:rPr>
          <w:rFonts w:hint="eastAsia" w:ascii="宋体" w:hAnsi="宋体" w:cs="宋体"/>
          <w:bCs/>
          <w:sz w:val="24"/>
          <w:lang w:val="en-US" w:eastAsia="zh-CN"/>
        </w:rPr>
        <w:t>中标后</w:t>
      </w:r>
      <w:r>
        <w:rPr>
          <w:rFonts w:hint="eastAsia" w:ascii="宋体" w:hAnsi="宋体" w:cs="宋体"/>
          <w:bCs/>
          <w:sz w:val="24"/>
        </w:rPr>
        <w:t>原件备查。如有提供虚假信息、证明、合同或证书等虚假资料的，按照无效投标处理，如已签署合同的，则中止合同并承担相应法律责任，并依据相关规定在三年内取消其参加南京市政府采购项目的投标资格。</w:t>
      </w:r>
    </w:p>
    <w:p>
      <w:pPr>
        <w:ind w:right="-313" w:firstLine="723"/>
        <w:jc w:val="center"/>
        <w:rPr>
          <w:rFonts w:hint="eastAsia" w:ascii="黑体" w:hAnsi="宋体" w:eastAsia="黑体"/>
          <w:b/>
          <w:bCs/>
          <w:sz w:val="36"/>
          <w:szCs w:val="36"/>
          <w:lang w:val="zh-CN"/>
        </w:rPr>
      </w:pPr>
    </w:p>
    <w:p>
      <w:pPr>
        <w:jc w:val="both"/>
        <w:rPr>
          <w:rFonts w:hint="eastAsia" w:ascii="宋体" w:hAnsi="宋体" w:cs="宋体"/>
          <w:b/>
          <w:color w:val="000000"/>
          <w:sz w:val="44"/>
          <w:szCs w:val="44"/>
          <w:lang w:bidi="ar"/>
        </w:rPr>
      </w:pPr>
    </w:p>
    <w:p>
      <w:pPr>
        <w:pStyle w:val="192"/>
        <w:rPr>
          <w:rFonts w:hint="eastAsia" w:ascii="宋体" w:hAnsi="宋体" w:cs="宋体"/>
          <w:b/>
          <w:color w:val="000000"/>
          <w:sz w:val="44"/>
          <w:szCs w:val="44"/>
          <w:lang w:bidi="ar"/>
        </w:rPr>
      </w:pPr>
    </w:p>
    <w:p>
      <w:pPr>
        <w:rPr>
          <w:rFonts w:hint="eastAsia" w:ascii="宋体" w:hAnsi="宋体" w:cs="宋体"/>
          <w:b/>
          <w:color w:val="000000"/>
          <w:sz w:val="44"/>
          <w:szCs w:val="44"/>
          <w:lang w:bidi="ar"/>
        </w:rPr>
      </w:pPr>
    </w:p>
    <w:p>
      <w:pPr>
        <w:pStyle w:val="192"/>
        <w:rPr>
          <w:rFonts w:hint="eastAsia"/>
        </w:rPr>
      </w:pPr>
    </w:p>
    <w:p>
      <w:pPr>
        <w:rPr>
          <w:rFonts w:hint="eastAsia" w:ascii="宋体" w:hAnsi="宋体" w:cs="宋体"/>
          <w:b/>
          <w:color w:val="000000"/>
          <w:sz w:val="44"/>
          <w:szCs w:val="44"/>
          <w:lang w:bidi="ar"/>
        </w:rPr>
      </w:pPr>
      <w:r>
        <w:rPr>
          <w:rFonts w:hint="eastAsia" w:ascii="宋体" w:hAnsi="宋体" w:cs="宋体"/>
          <w:b/>
          <w:color w:val="000000"/>
          <w:sz w:val="44"/>
          <w:szCs w:val="44"/>
          <w:lang w:bidi="ar"/>
        </w:rPr>
        <w:br w:type="page"/>
      </w:r>
    </w:p>
    <w:p>
      <w:pPr>
        <w:ind w:firstLine="1767"/>
        <w:jc w:val="both"/>
        <w:rPr>
          <w:rFonts w:ascii="宋体" w:hAnsi="宋体" w:cs="宋体"/>
          <w:b/>
          <w:color w:val="000000"/>
          <w:sz w:val="44"/>
          <w:szCs w:val="44"/>
          <w:lang w:bidi="ar"/>
        </w:rPr>
      </w:pPr>
      <w:r>
        <w:rPr>
          <w:rFonts w:hint="eastAsia" w:ascii="宋体" w:hAnsi="宋体" w:cs="宋体"/>
          <w:b/>
          <w:color w:val="000000"/>
          <w:sz w:val="44"/>
          <w:szCs w:val="44"/>
          <w:lang w:bidi="ar"/>
        </w:rPr>
        <w:t>第五章  合同主要条款及格式</w:t>
      </w:r>
    </w:p>
    <w:p>
      <w:pPr>
        <w:rPr>
          <w:rFonts w:ascii="宋体" w:hAnsi="宋体" w:cs="宋体"/>
          <w:color w:val="000000"/>
          <w:sz w:val="28"/>
          <w:szCs w:val="28"/>
          <w:lang w:val="zh-CN"/>
        </w:rPr>
      </w:pPr>
      <w:r>
        <w:rPr>
          <w:rFonts w:hint="eastAsia" w:ascii="宋体" w:hAnsi="宋体" w:cs="宋体"/>
          <w:color w:val="000000"/>
          <w:sz w:val="28"/>
          <w:szCs w:val="28"/>
          <w:lang w:bidi="ar"/>
        </w:rPr>
        <w:t xml:space="preserve"> </w:t>
      </w:r>
    </w:p>
    <w:p>
      <w:pPr>
        <w:ind w:firstLine="1040"/>
        <w:jc w:val="center"/>
        <w:rPr>
          <w:rFonts w:ascii="宋体" w:hAnsi="宋体" w:cs="宋体"/>
          <w:color w:val="000000"/>
          <w:sz w:val="52"/>
          <w:szCs w:val="52"/>
        </w:rPr>
      </w:pPr>
      <w:r>
        <w:rPr>
          <w:rFonts w:hint="eastAsia" w:ascii="宋体" w:hAnsi="宋体" w:cs="宋体"/>
          <w:color w:val="000000"/>
          <w:sz w:val="52"/>
          <w:szCs w:val="52"/>
          <w:lang w:bidi="ar"/>
        </w:rPr>
        <w:t>南京市政府采购合同</w:t>
      </w:r>
    </w:p>
    <w:p>
      <w:pPr>
        <w:ind w:firstLine="315"/>
        <w:rPr>
          <w:rFonts w:ascii="宋体" w:hAnsi="宋体" w:cs="宋体"/>
          <w:b/>
          <w:color w:val="000000"/>
          <w:sz w:val="28"/>
          <w:szCs w:val="28"/>
        </w:rPr>
      </w:pPr>
      <w:r>
        <w:rPr>
          <w:rFonts w:hint="eastAsia" w:ascii="宋体" w:hAnsi="宋体" w:cs="宋体"/>
          <w:b/>
          <w:color w:val="000000"/>
          <w:sz w:val="28"/>
          <w:szCs w:val="28"/>
          <w:lang w:bidi="ar"/>
        </w:rPr>
        <w:t xml:space="preserve">            </w:t>
      </w:r>
      <w:r>
        <w:rPr>
          <w:rFonts w:hint="eastAsia" w:ascii="宋体" w:hAnsi="宋体" w:cs="宋体"/>
          <w:color w:val="000000"/>
          <w:sz w:val="28"/>
          <w:szCs w:val="28"/>
          <w:lang w:bidi="ar"/>
        </w:rPr>
        <w:t xml:space="preserve">  </w:t>
      </w:r>
    </w:p>
    <w:p>
      <w:pPr>
        <w:ind w:firstLine="1405"/>
        <w:rPr>
          <w:rFonts w:ascii="宋体" w:hAnsi="宋体" w:cs="宋体"/>
          <w:b/>
          <w:color w:val="000000"/>
          <w:sz w:val="28"/>
          <w:szCs w:val="28"/>
        </w:rPr>
      </w:pPr>
    </w:p>
    <w:p>
      <w:pPr>
        <w:ind w:firstLine="2008"/>
        <w:rPr>
          <w:rFonts w:ascii="宋体" w:hAnsi="宋体" w:cs="宋体"/>
          <w:b/>
          <w:color w:val="000000"/>
          <w:sz w:val="40"/>
          <w:szCs w:val="40"/>
        </w:rPr>
      </w:pPr>
    </w:p>
    <w:p>
      <w:pPr>
        <w:ind w:firstLine="2008"/>
        <w:rPr>
          <w:rFonts w:ascii="宋体" w:hAnsi="宋体" w:cs="宋体"/>
          <w:b/>
          <w:color w:val="000000"/>
          <w:sz w:val="40"/>
          <w:szCs w:val="40"/>
        </w:rPr>
      </w:pPr>
    </w:p>
    <w:p>
      <w:pPr>
        <w:ind w:firstLine="1918"/>
        <w:rPr>
          <w:rFonts w:ascii="宋体" w:hAnsi="宋体" w:cs="宋体"/>
          <w:b/>
          <w:color w:val="000000"/>
          <w:sz w:val="40"/>
          <w:szCs w:val="40"/>
        </w:rPr>
      </w:pPr>
      <w:r>
        <w:rPr>
          <w:rFonts w:hint="eastAsia" w:ascii="宋体" w:hAnsi="宋体" w:cs="宋体"/>
          <w:b/>
          <w:color w:val="000000"/>
          <w:sz w:val="40"/>
          <w:szCs w:val="40"/>
          <w:lang w:bidi="ar"/>
        </w:rPr>
        <w:t>合同编号 ：</w:t>
      </w:r>
      <w:r>
        <w:rPr>
          <w:rFonts w:hint="eastAsia" w:ascii="宋体" w:hAnsi="宋体" w:cs="宋体"/>
          <w:b/>
          <w:color w:val="000000"/>
          <w:sz w:val="40"/>
          <w:szCs w:val="40"/>
          <w:u w:val="single"/>
          <w:lang w:bidi="ar"/>
        </w:rPr>
        <w:t xml:space="preserve">                    </w:t>
      </w:r>
    </w:p>
    <w:p>
      <w:pPr>
        <w:ind w:firstLine="1918"/>
        <w:rPr>
          <w:rFonts w:ascii="宋体" w:hAnsi="宋体" w:cs="宋体"/>
          <w:b/>
          <w:color w:val="000000"/>
          <w:sz w:val="40"/>
          <w:szCs w:val="40"/>
          <w:u w:val="single"/>
        </w:rPr>
      </w:pPr>
      <w:r>
        <w:rPr>
          <w:rFonts w:hint="eastAsia" w:ascii="宋体" w:hAnsi="宋体" w:cs="宋体"/>
          <w:b/>
          <w:color w:val="000000"/>
          <w:sz w:val="40"/>
          <w:szCs w:val="40"/>
          <w:lang w:bidi="ar"/>
        </w:rPr>
        <w:t>项目名称 ：</w:t>
      </w:r>
      <w:r>
        <w:rPr>
          <w:rFonts w:hint="eastAsia" w:ascii="宋体" w:hAnsi="宋体" w:cs="宋体"/>
          <w:b/>
          <w:color w:val="000000"/>
          <w:sz w:val="40"/>
          <w:szCs w:val="40"/>
          <w:u w:val="single"/>
          <w:lang w:bidi="ar"/>
        </w:rPr>
        <w:t xml:space="preserve">                    </w:t>
      </w:r>
    </w:p>
    <w:p>
      <w:pPr>
        <w:ind w:firstLine="1918"/>
        <w:rPr>
          <w:rFonts w:ascii="宋体" w:hAnsi="宋体" w:cs="宋体"/>
          <w:b/>
          <w:color w:val="000000"/>
          <w:sz w:val="40"/>
          <w:szCs w:val="40"/>
          <w:u w:val="single"/>
        </w:rPr>
      </w:pPr>
      <w:r>
        <w:rPr>
          <w:rFonts w:hint="eastAsia" w:ascii="宋体" w:hAnsi="宋体" w:cs="宋体"/>
          <w:b/>
          <w:color w:val="000000"/>
          <w:sz w:val="40"/>
          <w:szCs w:val="40"/>
          <w:lang w:bidi="ar"/>
        </w:rPr>
        <w:t>使用单位 ：</w:t>
      </w:r>
      <w:r>
        <w:rPr>
          <w:rFonts w:hint="eastAsia" w:ascii="宋体" w:hAnsi="宋体" w:cs="宋体"/>
          <w:b/>
          <w:color w:val="000000"/>
          <w:sz w:val="40"/>
          <w:szCs w:val="40"/>
          <w:u w:val="single"/>
          <w:lang w:bidi="ar"/>
        </w:rPr>
        <w:t xml:space="preserve">                    </w:t>
      </w:r>
    </w:p>
    <w:p>
      <w:pPr>
        <w:ind w:firstLine="1916"/>
        <w:rPr>
          <w:rFonts w:ascii="宋体" w:hAnsi="宋体" w:cs="宋体"/>
          <w:b/>
          <w:color w:val="000000"/>
          <w:sz w:val="40"/>
          <w:szCs w:val="40"/>
        </w:rPr>
      </w:pPr>
      <w:r>
        <w:rPr>
          <w:rFonts w:hint="eastAsia" w:ascii="宋体" w:hAnsi="宋体" w:cs="宋体"/>
          <w:b/>
          <w:color w:val="000000"/>
          <w:sz w:val="40"/>
          <w:szCs w:val="40"/>
          <w:lang w:eastAsia="zh-CN" w:bidi="ar"/>
        </w:rPr>
        <w:t>投标人</w:t>
      </w:r>
      <w:r>
        <w:rPr>
          <w:rFonts w:hint="eastAsia" w:ascii="宋体" w:hAnsi="宋体" w:cs="宋体"/>
          <w:b/>
          <w:color w:val="000000"/>
          <w:sz w:val="40"/>
          <w:szCs w:val="40"/>
          <w:lang w:bidi="ar"/>
        </w:rPr>
        <w:t xml:space="preserve"> ：</w:t>
      </w:r>
      <w:r>
        <w:rPr>
          <w:rFonts w:hint="eastAsia" w:ascii="宋体" w:hAnsi="宋体" w:cs="宋体"/>
          <w:b/>
          <w:color w:val="000000"/>
          <w:sz w:val="40"/>
          <w:szCs w:val="40"/>
          <w:u w:val="single"/>
          <w:lang w:bidi="ar"/>
        </w:rPr>
        <w:t xml:space="preserve">                    </w:t>
      </w:r>
    </w:p>
    <w:p>
      <w:pPr>
        <w:ind w:firstLine="1916"/>
        <w:rPr>
          <w:rFonts w:hint="eastAsia" w:ascii="宋体" w:hAnsi="宋体" w:cs="宋体"/>
          <w:b/>
          <w:color w:val="000000"/>
          <w:sz w:val="40"/>
          <w:szCs w:val="40"/>
          <w:u w:val="single"/>
          <w:lang w:bidi="ar"/>
        </w:rPr>
      </w:pPr>
      <w:r>
        <w:rPr>
          <w:rFonts w:hint="eastAsia" w:ascii="宋体" w:hAnsi="宋体" w:cs="宋体"/>
          <w:b/>
          <w:color w:val="000000"/>
          <w:sz w:val="40"/>
          <w:szCs w:val="40"/>
          <w:lang w:bidi="ar"/>
        </w:rPr>
        <w:t>签订日期 ：</w:t>
      </w:r>
      <w:r>
        <w:rPr>
          <w:rFonts w:hint="eastAsia" w:ascii="宋体" w:hAnsi="宋体" w:cs="宋体"/>
          <w:b/>
          <w:color w:val="000000"/>
          <w:sz w:val="40"/>
          <w:szCs w:val="40"/>
          <w:u w:val="single"/>
          <w:lang w:bidi="ar"/>
        </w:rPr>
        <w:t xml:space="preserve">                    </w:t>
      </w:r>
    </w:p>
    <w:p>
      <w:pPr>
        <w:pStyle w:val="184"/>
        <w:rPr>
          <w:rFonts w:hint="eastAsia" w:ascii="宋体" w:hAnsi="宋体" w:cs="宋体"/>
          <w:b w:val="0"/>
          <w:color w:val="000000"/>
          <w:sz w:val="40"/>
          <w:szCs w:val="40"/>
          <w:u w:val="single"/>
          <w:lang w:bidi="ar"/>
        </w:rPr>
      </w:pPr>
    </w:p>
    <w:p>
      <w:pPr>
        <w:rPr>
          <w:rFonts w:hint="eastAsia" w:ascii="宋体" w:hAnsi="宋体" w:cs="宋体"/>
          <w:b/>
          <w:color w:val="000000"/>
          <w:sz w:val="40"/>
          <w:szCs w:val="40"/>
          <w:u w:val="single"/>
          <w:lang w:bidi="ar"/>
        </w:rPr>
      </w:pPr>
    </w:p>
    <w:p>
      <w:pPr>
        <w:pStyle w:val="184"/>
        <w:rPr>
          <w:rFonts w:hint="eastAsia" w:ascii="宋体" w:hAnsi="宋体" w:cs="宋体"/>
          <w:b w:val="0"/>
          <w:color w:val="000000"/>
          <w:sz w:val="40"/>
          <w:szCs w:val="40"/>
          <w:u w:val="single"/>
          <w:lang w:bidi="ar"/>
        </w:rPr>
      </w:pPr>
    </w:p>
    <w:p>
      <w:pPr>
        <w:rPr>
          <w:rFonts w:hint="eastAsia" w:ascii="宋体" w:hAnsi="宋体" w:cs="宋体"/>
          <w:b/>
          <w:color w:val="000000"/>
          <w:sz w:val="40"/>
          <w:szCs w:val="40"/>
          <w:u w:val="single"/>
          <w:lang w:bidi="ar"/>
        </w:rPr>
      </w:pPr>
    </w:p>
    <w:p>
      <w:pPr>
        <w:pStyle w:val="184"/>
        <w:rPr>
          <w:rFonts w:hint="eastAsia" w:ascii="宋体" w:hAnsi="宋体" w:cs="宋体"/>
          <w:b w:val="0"/>
          <w:bCs w:val="0"/>
          <w:color w:val="000000"/>
          <w:sz w:val="40"/>
          <w:szCs w:val="40"/>
          <w:u w:val="single"/>
          <w:lang w:bidi="ar"/>
        </w:rPr>
      </w:pPr>
    </w:p>
    <w:p>
      <w:pPr>
        <w:pStyle w:val="184"/>
        <w:rPr>
          <w:rFonts w:hint="eastAsia" w:ascii="宋体" w:hAnsi="宋体" w:cs="宋体"/>
          <w:b w:val="0"/>
          <w:bCs w:val="0"/>
          <w:color w:val="000000"/>
          <w:sz w:val="40"/>
          <w:szCs w:val="40"/>
          <w:u w:val="single"/>
          <w:lang w:bidi="ar"/>
        </w:rPr>
      </w:pPr>
    </w:p>
    <w:p>
      <w:pPr>
        <w:rPr>
          <w:rFonts w:hint="eastAsia"/>
        </w:rPr>
      </w:pPr>
    </w:p>
    <w:p>
      <w:pPr>
        <w:pStyle w:val="184"/>
        <w:rPr>
          <w:rFonts w:hint="eastAsia" w:ascii="宋体" w:hAnsi="宋体" w:cs="宋体"/>
          <w:b w:val="0"/>
          <w:bCs w:val="0"/>
          <w:color w:val="000000"/>
          <w:sz w:val="40"/>
          <w:szCs w:val="40"/>
          <w:u w:val="single"/>
          <w:lang w:bidi="ar"/>
        </w:rPr>
      </w:pPr>
    </w:p>
    <w:p>
      <w:pPr>
        <w:pStyle w:val="184"/>
        <w:rPr>
          <w:rFonts w:hint="eastAsia" w:ascii="宋体" w:hAnsi="宋体" w:cs="宋体"/>
          <w:b w:val="0"/>
          <w:bCs w:val="0"/>
          <w:color w:val="000000"/>
          <w:sz w:val="40"/>
          <w:szCs w:val="40"/>
          <w:u w:val="single"/>
          <w:lang w:bidi="ar"/>
        </w:rPr>
      </w:pPr>
    </w:p>
    <w:p>
      <w:pPr>
        <w:pStyle w:val="220"/>
      </w:pPr>
    </w:p>
    <w:p>
      <w:pPr>
        <w:pStyle w:val="220"/>
      </w:pPr>
    </w:p>
    <w:p>
      <w:pPr>
        <w:pStyle w:val="220"/>
      </w:pPr>
    </w:p>
    <w:tbl>
      <w:tblPr>
        <w:tblStyle w:val="33"/>
        <w:tblW w:w="0" w:type="auto"/>
        <w:tblInd w:w="-56" w:type="dxa"/>
        <w:tblLayout w:type="fixed"/>
        <w:tblCellMar>
          <w:top w:w="0" w:type="dxa"/>
          <w:left w:w="0" w:type="dxa"/>
          <w:bottom w:w="0" w:type="dxa"/>
          <w:right w:w="0" w:type="dxa"/>
        </w:tblCellMar>
      </w:tblPr>
      <w:tblGrid>
        <w:gridCol w:w="4590"/>
        <w:gridCol w:w="4642"/>
      </w:tblGrid>
      <w:tr>
        <w:tblPrEx>
          <w:tblCellMar>
            <w:top w:w="0" w:type="dxa"/>
            <w:left w:w="0" w:type="dxa"/>
            <w:bottom w:w="0" w:type="dxa"/>
            <w:right w:w="0" w:type="dxa"/>
          </w:tblCellMar>
        </w:tblPrEx>
        <w:tc>
          <w:tcPr>
            <w:tcW w:w="4590" w:type="dxa"/>
            <w:tcBorders>
              <w:top w:val="nil"/>
              <w:left w:val="nil"/>
              <w:bottom w:val="nil"/>
              <w:right w:val="nil"/>
            </w:tcBorders>
            <w:noWrap w:val="0"/>
            <w:vAlign w:val="top"/>
          </w:tcPr>
          <w:p>
            <w:pPr>
              <w:keepNext w:val="0"/>
              <w:keepLines w:val="0"/>
              <w:pageBreakBefore w:val="0"/>
              <w:widowControl w:val="0"/>
              <w:spacing w:line="240" w:lineRule="auto"/>
              <w:jc w:val="left"/>
              <w:rPr>
                <w:rFonts w:ascii="宋体" w:cs="宋体"/>
                <w:color w:val="000000"/>
                <w:sz w:val="24"/>
                <w:szCs w:val="24"/>
                <w:lang w:val="zh-CN"/>
              </w:rPr>
            </w:pPr>
            <w:r>
              <w:rPr>
                <w:rFonts w:hint="eastAsia" w:ascii="宋体" w:cs="宋体"/>
                <w:color w:val="000000"/>
                <w:sz w:val="24"/>
                <w:szCs w:val="24"/>
                <w:lang w:val="zh-CN"/>
              </w:rPr>
              <w:t>采购人（以下称甲方）</w:t>
            </w:r>
          </w:p>
        </w:tc>
        <w:tc>
          <w:tcPr>
            <w:tcW w:w="4642" w:type="dxa"/>
            <w:tcBorders>
              <w:top w:val="nil"/>
              <w:left w:val="nil"/>
              <w:bottom w:val="nil"/>
              <w:right w:val="nil"/>
            </w:tcBorders>
            <w:noWrap w:val="0"/>
            <w:vAlign w:val="top"/>
          </w:tcPr>
          <w:p>
            <w:pPr>
              <w:keepNext w:val="0"/>
              <w:keepLines w:val="0"/>
              <w:pageBreakBefore w:val="0"/>
              <w:widowControl w:val="0"/>
              <w:spacing w:line="240" w:lineRule="auto"/>
              <w:jc w:val="left"/>
              <w:rPr>
                <w:rFonts w:ascii="宋体" w:cs="宋体"/>
                <w:color w:val="000000"/>
                <w:sz w:val="24"/>
                <w:szCs w:val="24"/>
                <w:lang w:val="zh-CN"/>
              </w:rPr>
            </w:pPr>
            <w:r>
              <w:rPr>
                <w:rFonts w:hint="eastAsia" w:ascii="宋体" w:cs="宋体"/>
                <w:color w:val="000000"/>
                <w:sz w:val="24"/>
                <w:szCs w:val="24"/>
                <w:lang w:val="zh-CN"/>
              </w:rPr>
              <w:t>供应商：（以下称乙方）</w:t>
            </w:r>
          </w:p>
        </w:tc>
      </w:tr>
      <w:tr>
        <w:tblPrEx>
          <w:tblCellMar>
            <w:top w:w="0" w:type="dxa"/>
            <w:left w:w="0" w:type="dxa"/>
            <w:bottom w:w="0" w:type="dxa"/>
            <w:right w:w="0" w:type="dxa"/>
          </w:tblCellMar>
        </w:tblPrEx>
        <w:tc>
          <w:tcPr>
            <w:tcW w:w="4590" w:type="dxa"/>
            <w:tcBorders>
              <w:top w:val="nil"/>
              <w:left w:val="nil"/>
              <w:bottom w:val="nil"/>
              <w:right w:val="nil"/>
            </w:tcBorders>
            <w:noWrap w:val="0"/>
            <w:vAlign w:val="top"/>
          </w:tcPr>
          <w:p>
            <w:pPr>
              <w:keepNext w:val="0"/>
              <w:keepLines w:val="0"/>
              <w:pageBreakBefore w:val="0"/>
              <w:widowControl w:val="0"/>
              <w:spacing w:line="240" w:lineRule="auto"/>
              <w:jc w:val="left"/>
              <w:rPr>
                <w:color w:val="000000"/>
                <w:sz w:val="24"/>
                <w:szCs w:val="24"/>
              </w:rPr>
            </w:pPr>
            <w:r>
              <w:rPr>
                <w:rFonts w:hint="eastAsia" w:ascii="宋体" w:cs="宋体"/>
                <w:color w:val="000000"/>
                <w:sz w:val="24"/>
                <w:szCs w:val="24"/>
                <w:lang w:val="zh-CN"/>
              </w:rPr>
              <w:t>住所地：</w:t>
            </w:r>
          </w:p>
        </w:tc>
        <w:tc>
          <w:tcPr>
            <w:tcW w:w="4642" w:type="dxa"/>
            <w:tcBorders>
              <w:top w:val="nil"/>
              <w:left w:val="nil"/>
              <w:bottom w:val="nil"/>
              <w:right w:val="nil"/>
            </w:tcBorders>
            <w:noWrap w:val="0"/>
            <w:vAlign w:val="top"/>
          </w:tcPr>
          <w:p>
            <w:pPr>
              <w:keepNext w:val="0"/>
              <w:keepLines w:val="0"/>
              <w:pageBreakBefore w:val="0"/>
              <w:widowControl w:val="0"/>
              <w:spacing w:line="240" w:lineRule="auto"/>
              <w:jc w:val="left"/>
              <w:rPr>
                <w:rFonts w:ascii="宋体" w:cs="宋体"/>
                <w:color w:val="000000"/>
                <w:sz w:val="24"/>
                <w:szCs w:val="24"/>
              </w:rPr>
            </w:pPr>
            <w:r>
              <w:rPr>
                <w:rFonts w:hint="eastAsia" w:ascii="宋体" w:cs="宋体"/>
                <w:color w:val="000000"/>
                <w:sz w:val="24"/>
                <w:szCs w:val="24"/>
                <w:lang w:val="zh-CN"/>
              </w:rPr>
              <w:t>住所地</w:t>
            </w:r>
          </w:p>
        </w:tc>
      </w:tr>
    </w:tbl>
    <w:p>
      <w:pPr>
        <w:keepNext w:val="0"/>
        <w:keepLines w:val="0"/>
        <w:pageBreakBefore w:val="0"/>
        <w:widowControl w:val="0"/>
        <w:kinsoku/>
        <w:wordWrap/>
        <w:overflowPunct/>
        <w:topLinePunct w:val="0"/>
        <w:autoSpaceDE/>
        <w:autoSpaceDN/>
        <w:bidi w:val="0"/>
        <w:adjustRightInd/>
        <w:snapToGrid/>
        <w:spacing w:before="226" w:line="240" w:lineRule="auto"/>
        <w:ind w:left="39" w:right="72" w:firstLine="476" w:firstLineChars="200"/>
        <w:textAlignment w:val="auto"/>
        <w:rPr>
          <w:rFonts w:ascii="宋体" w:hAnsi="宋体" w:eastAsia="宋体" w:cs="宋体"/>
          <w:sz w:val="24"/>
          <w:szCs w:val="24"/>
        </w:rPr>
      </w:pPr>
      <w:r>
        <w:rPr>
          <w:rFonts w:ascii="宋体" w:hAnsi="宋体" w:eastAsia="宋体" w:cs="宋体"/>
          <w:spacing w:val="-1"/>
          <w:sz w:val="24"/>
          <w:szCs w:val="24"/>
        </w:rPr>
        <w:t>(本合同格式仅为采购文件提供之范本， 部分</w:t>
      </w:r>
      <w:r>
        <w:rPr>
          <w:rFonts w:ascii="宋体" w:hAnsi="宋体" w:eastAsia="宋体" w:cs="宋体"/>
          <w:sz w:val="24"/>
          <w:szCs w:val="24"/>
        </w:rPr>
        <w:t xml:space="preserve">条款可在实际签订时根据项目情况由甲乙双 </w:t>
      </w:r>
      <w:r>
        <w:rPr>
          <w:rFonts w:ascii="宋体" w:hAnsi="宋体" w:eastAsia="宋体" w:cs="宋体"/>
          <w:spacing w:val="-19"/>
          <w:sz w:val="24"/>
          <w:szCs w:val="24"/>
        </w:rPr>
        <w:t>方</w:t>
      </w:r>
      <w:r>
        <w:rPr>
          <w:rFonts w:ascii="宋体" w:hAnsi="宋体" w:eastAsia="宋体" w:cs="宋体"/>
          <w:spacing w:val="-16"/>
          <w:sz w:val="24"/>
          <w:szCs w:val="24"/>
        </w:rPr>
        <w:t>另行协商约定。)</w:t>
      </w:r>
    </w:p>
    <w:p>
      <w:pPr>
        <w:keepNext w:val="0"/>
        <w:keepLines w:val="0"/>
        <w:pageBreakBefore w:val="0"/>
        <w:widowControl w:val="0"/>
        <w:kinsoku/>
        <w:wordWrap/>
        <w:overflowPunct/>
        <w:topLinePunct w:val="0"/>
        <w:autoSpaceDE/>
        <w:autoSpaceDN/>
        <w:bidi w:val="0"/>
        <w:adjustRightInd/>
        <w:snapToGrid/>
        <w:spacing w:before="1" w:line="240" w:lineRule="auto"/>
        <w:ind w:left="69" w:firstLine="448" w:firstLineChars="200"/>
        <w:textAlignment w:val="auto"/>
        <w:rPr>
          <w:rFonts w:hint="eastAsia" w:ascii="宋体" w:hAnsi="宋体" w:eastAsia="宋体" w:cs="宋体"/>
          <w:sz w:val="24"/>
          <w:szCs w:val="24"/>
        </w:rPr>
      </w:pPr>
      <w:r>
        <w:rPr>
          <w:rFonts w:hint="eastAsia" w:ascii="宋体" w:hAnsi="宋体" w:eastAsia="宋体" w:cs="宋体"/>
          <w:spacing w:val="-8"/>
          <w:sz w:val="24"/>
          <w:szCs w:val="24"/>
        </w:rPr>
        <w:t>根据《中华人民</w:t>
      </w:r>
      <w:r>
        <w:rPr>
          <w:rFonts w:hint="eastAsia" w:ascii="宋体" w:hAnsi="宋体" w:eastAsia="宋体" w:cs="宋体"/>
          <w:spacing w:val="-6"/>
          <w:sz w:val="24"/>
          <w:szCs w:val="24"/>
        </w:rPr>
        <w:t>共</w:t>
      </w:r>
      <w:r>
        <w:rPr>
          <w:rFonts w:hint="eastAsia" w:ascii="宋体" w:hAnsi="宋体" w:eastAsia="宋体" w:cs="宋体"/>
          <w:spacing w:val="-4"/>
          <w:sz w:val="24"/>
          <w:szCs w:val="24"/>
        </w:rPr>
        <w:t>和国政府采购法》、《中华人民共和国民法典》等法律法规的规定，</w:t>
      </w:r>
      <w:r>
        <w:rPr>
          <w:rFonts w:hint="eastAsia" w:ascii="宋体" w:hAnsi="宋体" w:eastAsia="宋体" w:cs="宋体"/>
          <w:sz w:val="24"/>
          <w:szCs w:val="24"/>
        </w:rPr>
        <w:t xml:space="preserve"> </w:t>
      </w:r>
      <w:r>
        <w:rPr>
          <w:rFonts w:hint="eastAsia" w:ascii="宋体" w:hAnsi="宋体" w:eastAsia="宋体" w:cs="宋体"/>
          <w:spacing w:val="-6"/>
          <w:sz w:val="24"/>
          <w:szCs w:val="24"/>
        </w:rPr>
        <w:t>甲</w:t>
      </w:r>
      <w:r>
        <w:rPr>
          <w:rFonts w:hint="eastAsia" w:ascii="宋体" w:hAnsi="宋体" w:eastAsia="宋体" w:cs="宋体"/>
          <w:spacing w:val="-3"/>
          <w:sz w:val="24"/>
          <w:szCs w:val="24"/>
        </w:rPr>
        <w:t>乙双方按照采购代理机构的采购结果签订本合同。</w:t>
      </w:r>
    </w:p>
    <w:p>
      <w:pPr>
        <w:keepNext w:val="0"/>
        <w:keepLines w:val="0"/>
        <w:pageBreakBefore w:val="0"/>
        <w:widowControl w:val="0"/>
        <w:kinsoku/>
        <w:wordWrap/>
        <w:overflowPunct/>
        <w:topLinePunct w:val="0"/>
        <w:autoSpaceDE/>
        <w:autoSpaceDN/>
        <w:bidi w:val="0"/>
        <w:adjustRightInd/>
        <w:snapToGrid/>
        <w:spacing w:line="240" w:lineRule="auto"/>
        <w:ind w:left="41" w:firstLine="440" w:firstLineChars="200"/>
        <w:textAlignment w:val="auto"/>
        <w:rPr>
          <w:rFonts w:hint="eastAsia" w:ascii="宋体" w:hAnsi="宋体" w:eastAsia="宋体" w:cs="宋体"/>
          <w:sz w:val="24"/>
          <w:szCs w:val="24"/>
        </w:rPr>
      </w:pPr>
      <w:r>
        <w:rPr>
          <w:rFonts w:hint="eastAsia" w:ascii="宋体" w:hAnsi="宋体" w:eastAsia="宋体" w:cs="宋体"/>
          <w:spacing w:val="-10"/>
          <w:position w:val="17"/>
          <w:sz w:val="24"/>
          <w:szCs w:val="24"/>
        </w:rPr>
        <w:t>一</w:t>
      </w:r>
      <w:r>
        <w:rPr>
          <w:rFonts w:hint="eastAsia" w:ascii="宋体" w:hAnsi="宋体" w:eastAsia="宋体" w:cs="宋体"/>
          <w:spacing w:val="-8"/>
          <w:position w:val="17"/>
          <w:sz w:val="24"/>
          <w:szCs w:val="24"/>
        </w:rPr>
        <w:t>、</w:t>
      </w:r>
      <w:r>
        <w:rPr>
          <w:rFonts w:hint="eastAsia" w:ascii="宋体" w:hAnsi="宋体" w:eastAsia="宋体" w:cs="宋体"/>
          <w:spacing w:val="-5"/>
          <w:position w:val="17"/>
          <w:sz w:val="24"/>
          <w:szCs w:val="24"/>
        </w:rPr>
        <w:t>合同主要条件要素：</w:t>
      </w:r>
    </w:p>
    <w:p>
      <w:pPr>
        <w:keepNext w:val="0"/>
        <w:keepLines w:val="0"/>
        <w:pageBreakBefore w:val="0"/>
        <w:widowControl w:val="0"/>
        <w:kinsoku/>
        <w:wordWrap/>
        <w:overflowPunct/>
        <w:topLinePunct w:val="0"/>
        <w:autoSpaceDE/>
        <w:autoSpaceDN/>
        <w:bidi w:val="0"/>
        <w:adjustRightInd/>
        <w:snapToGrid/>
        <w:spacing w:line="240" w:lineRule="auto"/>
        <w:ind w:left="55" w:firstLine="456" w:firstLineChars="200"/>
        <w:textAlignment w:val="auto"/>
        <w:rPr>
          <w:rFonts w:hint="eastAsia" w:ascii="宋体" w:hAnsi="宋体" w:eastAsia="宋体" w:cs="宋体"/>
          <w:sz w:val="24"/>
          <w:szCs w:val="24"/>
        </w:rPr>
      </w:pPr>
      <w:r>
        <w:rPr>
          <w:rFonts w:hint="eastAsia" w:ascii="宋体" w:hAnsi="宋体" w:eastAsia="宋体" w:cs="宋体"/>
          <w:spacing w:val="-6"/>
          <w:sz w:val="24"/>
          <w:szCs w:val="24"/>
        </w:rPr>
        <w:t>1.乙方</w:t>
      </w:r>
      <w:r>
        <w:rPr>
          <w:rFonts w:hint="eastAsia" w:ascii="宋体" w:hAnsi="宋体" w:eastAsia="宋体" w:cs="宋体"/>
          <w:spacing w:val="-3"/>
          <w:sz w:val="24"/>
          <w:szCs w:val="24"/>
        </w:rPr>
        <w:t>根据本合同的规定向甲方提供以下服务：</w:t>
      </w:r>
    </w:p>
    <w:tbl>
      <w:tblPr>
        <w:tblStyle w:val="506"/>
        <w:tblW w:w="9506" w:type="dxa"/>
        <w:tblInd w:w="7" w:type="dxa"/>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Layout w:type="fixed"/>
        <w:tblCellMar>
          <w:top w:w="0" w:type="dxa"/>
          <w:left w:w="0" w:type="dxa"/>
          <w:bottom w:w="0" w:type="dxa"/>
          <w:right w:w="0" w:type="dxa"/>
        </w:tblCellMar>
      </w:tblPr>
      <w:tblGrid>
        <w:gridCol w:w="889"/>
        <w:gridCol w:w="6875"/>
        <w:gridCol w:w="852"/>
        <w:gridCol w:w="890"/>
      </w:tblGrid>
      <w:tr>
        <w:tblPrEx>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CellMar>
            <w:top w:w="0" w:type="dxa"/>
            <w:left w:w="0" w:type="dxa"/>
            <w:bottom w:w="0" w:type="dxa"/>
            <w:right w:w="0" w:type="dxa"/>
          </w:tblCellMar>
        </w:tblPrEx>
        <w:trPr>
          <w:trHeight w:val="376" w:hRule="atLeast"/>
        </w:trPr>
        <w:tc>
          <w:tcPr>
            <w:tcW w:w="889" w:type="dxa"/>
            <w:noWrap w:val="0"/>
            <w:vAlign w:val="top"/>
          </w:tcPr>
          <w:p>
            <w:pPr>
              <w:pStyle w:val="509"/>
              <w:keepNext w:val="0"/>
              <w:keepLines w:val="0"/>
              <w:pageBreakBefore w:val="0"/>
              <w:widowControl w:val="0"/>
              <w:kinsoku/>
              <w:wordWrap/>
              <w:overflowPunct/>
              <w:topLinePunct w:val="0"/>
              <w:autoSpaceDE/>
              <w:autoSpaceDN/>
              <w:bidi w:val="0"/>
              <w:adjustRightInd/>
              <w:snapToGrid/>
              <w:spacing w:before="78" w:line="240" w:lineRule="auto"/>
              <w:textAlignment w:val="auto"/>
              <w:rPr>
                <w:rFonts w:hint="eastAsia" w:ascii="宋体" w:hAnsi="宋体" w:eastAsia="宋体" w:cs="宋体"/>
                <w:sz w:val="24"/>
                <w:szCs w:val="24"/>
              </w:rPr>
            </w:pPr>
            <w:r>
              <w:rPr>
                <w:rFonts w:hint="eastAsia" w:ascii="宋体" w:hAnsi="宋体" w:eastAsia="宋体" w:cs="宋体"/>
                <w:spacing w:val="-2"/>
                <w:sz w:val="24"/>
                <w:szCs w:val="24"/>
              </w:rPr>
              <w:t>序号</w:t>
            </w:r>
          </w:p>
        </w:tc>
        <w:tc>
          <w:tcPr>
            <w:tcW w:w="6875" w:type="dxa"/>
            <w:noWrap w:val="0"/>
            <w:vAlign w:val="top"/>
          </w:tcPr>
          <w:p>
            <w:pPr>
              <w:pStyle w:val="509"/>
              <w:keepNext w:val="0"/>
              <w:keepLines w:val="0"/>
              <w:pageBreakBefore w:val="0"/>
              <w:widowControl w:val="0"/>
              <w:kinsoku/>
              <w:wordWrap/>
              <w:overflowPunct/>
              <w:topLinePunct w:val="0"/>
              <w:autoSpaceDE/>
              <w:autoSpaceDN/>
              <w:bidi w:val="0"/>
              <w:adjustRightInd/>
              <w:snapToGrid/>
              <w:spacing w:before="78" w:line="240" w:lineRule="auto"/>
              <w:ind w:left="54" w:firstLine="468" w:firstLineChars="200"/>
              <w:textAlignment w:val="auto"/>
              <w:rPr>
                <w:rFonts w:hint="eastAsia" w:ascii="宋体" w:hAnsi="宋体" w:eastAsia="宋体" w:cs="宋体"/>
                <w:sz w:val="24"/>
                <w:szCs w:val="24"/>
              </w:rPr>
            </w:pPr>
            <w:r>
              <w:rPr>
                <w:rFonts w:hint="eastAsia" w:ascii="宋体" w:hAnsi="宋体" w:eastAsia="宋体" w:cs="宋体"/>
                <w:spacing w:val="-3"/>
                <w:sz w:val="24"/>
                <w:szCs w:val="24"/>
              </w:rPr>
              <w:t>名称</w:t>
            </w:r>
          </w:p>
        </w:tc>
        <w:tc>
          <w:tcPr>
            <w:tcW w:w="852" w:type="dxa"/>
            <w:noWrap w:val="0"/>
            <w:vAlign w:val="top"/>
          </w:tcPr>
          <w:p>
            <w:pPr>
              <w:pStyle w:val="509"/>
              <w:keepNext w:val="0"/>
              <w:keepLines w:val="0"/>
              <w:pageBreakBefore w:val="0"/>
              <w:widowControl w:val="0"/>
              <w:kinsoku/>
              <w:wordWrap/>
              <w:overflowPunct/>
              <w:topLinePunct w:val="0"/>
              <w:autoSpaceDE/>
              <w:autoSpaceDN/>
              <w:bidi w:val="0"/>
              <w:adjustRightInd/>
              <w:snapToGrid/>
              <w:spacing w:before="78" w:line="240" w:lineRule="auto"/>
              <w:textAlignment w:val="auto"/>
              <w:rPr>
                <w:rFonts w:hint="eastAsia" w:ascii="宋体" w:hAnsi="宋体" w:eastAsia="宋体" w:cs="宋体"/>
                <w:sz w:val="24"/>
                <w:szCs w:val="24"/>
              </w:rPr>
            </w:pPr>
            <w:r>
              <w:rPr>
                <w:rFonts w:hint="eastAsia" w:ascii="宋体" w:hAnsi="宋体" w:eastAsia="宋体" w:cs="宋体"/>
                <w:spacing w:val="-3"/>
                <w:sz w:val="24"/>
                <w:szCs w:val="24"/>
              </w:rPr>
              <w:t>数量</w:t>
            </w:r>
          </w:p>
        </w:tc>
        <w:tc>
          <w:tcPr>
            <w:tcW w:w="890" w:type="dxa"/>
            <w:noWrap w:val="0"/>
            <w:vAlign w:val="top"/>
          </w:tcPr>
          <w:p>
            <w:pPr>
              <w:pStyle w:val="509"/>
              <w:keepNext w:val="0"/>
              <w:keepLines w:val="0"/>
              <w:pageBreakBefore w:val="0"/>
              <w:widowControl w:val="0"/>
              <w:kinsoku/>
              <w:wordWrap/>
              <w:overflowPunct/>
              <w:topLinePunct w:val="0"/>
              <w:autoSpaceDE/>
              <w:autoSpaceDN/>
              <w:bidi w:val="0"/>
              <w:adjustRightInd/>
              <w:snapToGrid/>
              <w:spacing w:before="78" w:line="240" w:lineRule="auto"/>
              <w:textAlignment w:val="auto"/>
              <w:rPr>
                <w:rFonts w:hint="eastAsia" w:ascii="宋体" w:hAnsi="宋体" w:eastAsia="宋体" w:cs="宋体"/>
                <w:sz w:val="24"/>
                <w:szCs w:val="24"/>
              </w:rPr>
            </w:pPr>
            <w:r>
              <w:rPr>
                <w:rFonts w:hint="eastAsia" w:ascii="宋体" w:hAnsi="宋体" w:eastAsia="宋体" w:cs="宋体"/>
                <w:spacing w:val="-3"/>
                <w:sz w:val="24"/>
                <w:szCs w:val="24"/>
              </w:rPr>
              <w:t>单位</w:t>
            </w:r>
          </w:p>
        </w:tc>
      </w:tr>
      <w:tr>
        <w:tblPrEx>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CellMar>
            <w:top w:w="0" w:type="dxa"/>
            <w:left w:w="0" w:type="dxa"/>
            <w:bottom w:w="0" w:type="dxa"/>
            <w:right w:w="0" w:type="dxa"/>
          </w:tblCellMar>
        </w:tblPrEx>
        <w:trPr>
          <w:trHeight w:val="419" w:hRule="atLeast"/>
        </w:trPr>
        <w:tc>
          <w:tcPr>
            <w:tcW w:w="889" w:type="dxa"/>
            <w:noWrap w:val="0"/>
            <w:vAlign w:val="top"/>
          </w:tcPr>
          <w:p>
            <w:pPr>
              <w:pStyle w:val="509"/>
              <w:keepNext w:val="0"/>
              <w:keepLines w:val="0"/>
              <w:pageBreakBefore w:val="0"/>
              <w:widowControl w:val="0"/>
              <w:kinsoku/>
              <w:wordWrap/>
              <w:overflowPunct/>
              <w:topLinePunct w:val="0"/>
              <w:autoSpaceDE/>
              <w:autoSpaceDN/>
              <w:bidi w:val="0"/>
              <w:adjustRightInd/>
              <w:snapToGrid/>
              <w:spacing w:before="132" w:line="240" w:lineRule="auto"/>
              <w:ind w:left="87"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6875" w:type="dxa"/>
            <w:noWrap w:val="0"/>
            <w:vAlign w:val="top"/>
          </w:tcPr>
          <w:p>
            <w:pPr>
              <w:pStyle w:val="509"/>
              <w:keepNext w:val="0"/>
              <w:keepLines w:val="0"/>
              <w:pageBreakBefore w:val="0"/>
              <w:widowControl w:val="0"/>
              <w:kinsoku/>
              <w:wordWrap/>
              <w:overflowPunct/>
              <w:topLinePunct w:val="0"/>
              <w:autoSpaceDE/>
              <w:autoSpaceDN/>
              <w:bidi w:val="0"/>
              <w:adjustRightInd/>
              <w:snapToGrid/>
              <w:spacing w:before="92" w:line="240" w:lineRule="auto"/>
              <w:ind w:left="57" w:firstLine="480" w:firstLineChars="200"/>
              <w:textAlignment w:val="auto"/>
              <w:rPr>
                <w:rFonts w:hint="eastAsia" w:ascii="宋体" w:hAnsi="宋体" w:eastAsia="宋体" w:cs="宋体"/>
                <w:sz w:val="24"/>
                <w:szCs w:val="24"/>
              </w:rPr>
            </w:pPr>
          </w:p>
        </w:tc>
        <w:tc>
          <w:tcPr>
            <w:tcW w:w="852" w:type="dxa"/>
            <w:noWrap w:val="0"/>
            <w:vAlign w:val="top"/>
          </w:tcPr>
          <w:p>
            <w:pPr>
              <w:pStyle w:val="509"/>
              <w:keepNext w:val="0"/>
              <w:keepLines w:val="0"/>
              <w:pageBreakBefore w:val="0"/>
              <w:widowControl w:val="0"/>
              <w:kinsoku/>
              <w:wordWrap/>
              <w:overflowPunct/>
              <w:topLinePunct w:val="0"/>
              <w:autoSpaceDE/>
              <w:autoSpaceDN/>
              <w:bidi w:val="0"/>
              <w:adjustRightInd/>
              <w:snapToGrid/>
              <w:spacing w:before="132" w:line="240" w:lineRule="auto"/>
              <w:ind w:left="27"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890" w:type="dxa"/>
            <w:noWrap w:val="0"/>
            <w:vAlign w:val="top"/>
          </w:tcPr>
          <w:p>
            <w:pPr>
              <w:pStyle w:val="509"/>
              <w:keepNext w:val="0"/>
              <w:keepLines w:val="0"/>
              <w:pageBreakBefore w:val="0"/>
              <w:widowControl w:val="0"/>
              <w:kinsoku/>
              <w:wordWrap/>
              <w:overflowPunct/>
              <w:topLinePunct w:val="0"/>
              <w:autoSpaceDE/>
              <w:autoSpaceDN/>
              <w:bidi w:val="0"/>
              <w:adjustRightInd/>
              <w:snapToGrid/>
              <w:spacing w:before="93" w:line="240" w:lineRule="auto"/>
              <w:ind w:left="47"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w:t>
            </w:r>
          </w:p>
        </w:tc>
      </w:tr>
    </w:tbl>
    <w:p>
      <w:pPr>
        <w:keepNext w:val="0"/>
        <w:keepLines w:val="0"/>
        <w:pageBreakBefore w:val="0"/>
        <w:widowControl w:val="0"/>
        <w:kinsoku/>
        <w:wordWrap/>
        <w:overflowPunct/>
        <w:topLinePunct w:val="0"/>
        <w:autoSpaceDE/>
        <w:autoSpaceDN/>
        <w:bidi w:val="0"/>
        <w:adjustRightInd/>
        <w:snapToGrid/>
        <w:spacing w:before="78" w:line="240" w:lineRule="auto"/>
        <w:ind w:left="84"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服务内容详见乙方投标（响应）文件。</w:t>
      </w:r>
    </w:p>
    <w:p>
      <w:pPr>
        <w:keepNext w:val="0"/>
        <w:keepLines w:val="0"/>
        <w:pageBreakBefore w:val="0"/>
        <w:widowControl w:val="0"/>
        <w:kinsoku/>
        <w:wordWrap/>
        <w:overflowPunct/>
        <w:topLinePunct w:val="0"/>
        <w:autoSpaceDE/>
        <w:autoSpaceDN/>
        <w:bidi w:val="0"/>
        <w:adjustRightInd/>
        <w:snapToGrid/>
        <w:spacing w:before="256" w:line="240" w:lineRule="auto"/>
        <w:ind w:left="84" w:firstLine="516" w:firstLineChars="200"/>
        <w:textAlignment w:val="auto"/>
        <w:rPr>
          <w:rFonts w:hint="eastAsia" w:ascii="宋体" w:hAnsi="宋体" w:eastAsia="宋体" w:cs="宋体"/>
          <w:sz w:val="24"/>
          <w:szCs w:val="24"/>
        </w:rPr>
      </w:pPr>
      <w:r>
        <w:rPr>
          <w:rFonts w:hint="eastAsia" w:ascii="宋体" w:hAnsi="宋体" w:eastAsia="宋体" w:cs="宋体"/>
          <w:spacing w:val="9"/>
          <w:sz w:val="24"/>
          <w:szCs w:val="24"/>
        </w:rPr>
        <w:t>第二条</w:t>
      </w:r>
      <w:r>
        <w:rPr>
          <w:rFonts w:hint="eastAsia" w:ascii="宋体" w:hAnsi="宋体" w:eastAsia="宋体" w:cs="宋体"/>
          <w:spacing w:val="-20"/>
          <w:sz w:val="24"/>
          <w:szCs w:val="24"/>
        </w:rPr>
        <w:t xml:space="preserve"> </w:t>
      </w:r>
      <w:r>
        <w:rPr>
          <w:rFonts w:hint="eastAsia" w:ascii="宋体" w:hAnsi="宋体" w:eastAsia="宋体" w:cs="宋体"/>
          <w:spacing w:val="9"/>
          <w:sz w:val="24"/>
          <w:szCs w:val="24"/>
        </w:rPr>
        <w:t>合同总价款</w:t>
      </w:r>
    </w:p>
    <w:p>
      <w:pPr>
        <w:keepNext w:val="0"/>
        <w:keepLines w:val="0"/>
        <w:pageBreakBefore w:val="0"/>
        <w:widowControl w:val="0"/>
        <w:kinsoku/>
        <w:wordWrap/>
        <w:overflowPunct/>
        <w:topLinePunct w:val="0"/>
        <w:autoSpaceDE/>
        <w:autoSpaceDN/>
        <w:bidi w:val="0"/>
        <w:adjustRightInd/>
        <w:snapToGrid/>
        <w:spacing w:before="271" w:line="240" w:lineRule="auto"/>
        <w:ind w:left="85" w:firstLine="460" w:firstLineChars="200"/>
        <w:textAlignment w:val="auto"/>
        <w:rPr>
          <w:rFonts w:hint="eastAsia" w:ascii="宋体" w:hAnsi="宋体" w:eastAsia="宋体" w:cs="宋体"/>
          <w:sz w:val="24"/>
          <w:szCs w:val="24"/>
        </w:rPr>
      </w:pPr>
      <w:r>
        <w:rPr>
          <w:rFonts w:hint="eastAsia" w:ascii="宋体" w:hAnsi="宋体" w:eastAsia="宋体" w:cs="宋体"/>
          <w:spacing w:val="-5"/>
          <w:position w:val="24"/>
          <w:sz w:val="24"/>
          <w:szCs w:val="24"/>
        </w:rPr>
        <w:t>本合同项下为（大写）人民币，分项价款详见  《报价表》。</w:t>
      </w:r>
    </w:p>
    <w:p>
      <w:pPr>
        <w:keepNext w:val="0"/>
        <w:keepLines w:val="0"/>
        <w:pageBreakBefore w:val="0"/>
        <w:widowControl w:val="0"/>
        <w:kinsoku/>
        <w:wordWrap/>
        <w:overflowPunct/>
        <w:topLinePunct w:val="0"/>
        <w:autoSpaceDE/>
        <w:autoSpaceDN/>
        <w:bidi w:val="0"/>
        <w:adjustRightInd/>
        <w:snapToGrid/>
        <w:spacing w:line="240" w:lineRule="auto"/>
        <w:ind w:left="85" w:firstLine="460" w:firstLineChars="200"/>
        <w:textAlignment w:val="auto"/>
        <w:rPr>
          <w:rFonts w:hint="eastAsia" w:ascii="宋体" w:hAnsi="宋体" w:eastAsia="宋体" w:cs="宋体"/>
          <w:sz w:val="24"/>
          <w:szCs w:val="24"/>
        </w:rPr>
      </w:pPr>
      <w:r>
        <w:rPr>
          <w:rFonts w:hint="eastAsia" w:ascii="宋体" w:hAnsi="宋体" w:eastAsia="宋体" w:cs="宋体"/>
          <w:spacing w:val="-5"/>
          <w:sz w:val="24"/>
          <w:szCs w:val="24"/>
        </w:rPr>
        <w:t>本合同总价款包含以下内容：</w:t>
      </w:r>
    </w:p>
    <w:p>
      <w:pPr>
        <w:keepNext w:val="0"/>
        <w:keepLines w:val="0"/>
        <w:pageBreakBefore w:val="0"/>
        <w:widowControl w:val="0"/>
        <w:kinsoku/>
        <w:wordWrap/>
        <w:overflowPunct/>
        <w:topLinePunct w:val="0"/>
        <w:autoSpaceDE/>
        <w:autoSpaceDN/>
        <w:bidi w:val="0"/>
        <w:adjustRightInd/>
        <w:snapToGrid/>
        <w:spacing w:before="272" w:line="240" w:lineRule="auto"/>
        <w:ind w:left="90" w:firstLine="468" w:firstLineChars="200"/>
        <w:textAlignment w:val="auto"/>
        <w:rPr>
          <w:rFonts w:hint="eastAsia" w:ascii="宋体" w:hAnsi="宋体" w:eastAsia="宋体" w:cs="宋体"/>
          <w:sz w:val="24"/>
          <w:szCs w:val="24"/>
        </w:rPr>
      </w:pPr>
      <w:r>
        <w:rPr>
          <w:rFonts w:hint="eastAsia" w:ascii="宋体" w:hAnsi="宋体" w:eastAsia="宋体" w:cs="宋体"/>
          <w:spacing w:val="-3"/>
          <w:sz w:val="24"/>
          <w:szCs w:val="24"/>
        </w:rPr>
        <w:t>（1）完成本服务项目发生的所有含税费用；</w:t>
      </w:r>
    </w:p>
    <w:p>
      <w:pPr>
        <w:keepNext w:val="0"/>
        <w:keepLines w:val="0"/>
        <w:pageBreakBefore w:val="0"/>
        <w:widowControl w:val="0"/>
        <w:kinsoku/>
        <w:wordWrap/>
        <w:overflowPunct/>
        <w:topLinePunct w:val="0"/>
        <w:autoSpaceDE/>
        <w:autoSpaceDN/>
        <w:bidi w:val="0"/>
        <w:adjustRightInd/>
        <w:snapToGrid/>
        <w:spacing w:before="256" w:line="240" w:lineRule="auto"/>
        <w:ind w:left="90" w:firstLine="472" w:firstLineChars="200"/>
        <w:textAlignment w:val="auto"/>
        <w:rPr>
          <w:rFonts w:hint="eastAsia" w:ascii="宋体" w:hAnsi="宋体" w:eastAsia="宋体" w:cs="宋体"/>
          <w:spacing w:val="-2"/>
          <w:position w:val="24"/>
          <w:sz w:val="24"/>
          <w:szCs w:val="24"/>
        </w:rPr>
      </w:pPr>
      <w:r>
        <w:rPr>
          <w:rFonts w:hint="eastAsia" w:ascii="宋体" w:hAnsi="宋体" w:eastAsia="宋体" w:cs="宋体"/>
          <w:spacing w:val="-2"/>
          <w:position w:val="24"/>
          <w:sz w:val="24"/>
          <w:szCs w:val="24"/>
        </w:rPr>
        <w:t>（2）支付给员工的工资和国家强制缴纳的各种社会保障资金；</w:t>
      </w:r>
    </w:p>
    <w:p>
      <w:pPr>
        <w:keepNext w:val="0"/>
        <w:keepLines w:val="0"/>
        <w:pageBreakBefore w:val="0"/>
        <w:widowControl w:val="0"/>
        <w:kinsoku/>
        <w:wordWrap/>
        <w:overflowPunct/>
        <w:topLinePunct w:val="0"/>
        <w:autoSpaceDE/>
        <w:autoSpaceDN/>
        <w:bidi w:val="0"/>
        <w:adjustRightInd/>
        <w:snapToGrid/>
        <w:spacing w:before="256" w:line="240" w:lineRule="auto"/>
        <w:ind w:left="90" w:firstLine="472" w:firstLineChars="200"/>
        <w:textAlignment w:val="auto"/>
        <w:rPr>
          <w:rFonts w:hint="eastAsia" w:ascii="宋体" w:hAnsi="宋体" w:eastAsia="宋体" w:cs="宋体"/>
          <w:spacing w:val="-2"/>
          <w:position w:val="24"/>
          <w:sz w:val="24"/>
          <w:szCs w:val="24"/>
        </w:rPr>
      </w:pPr>
      <w:r>
        <w:rPr>
          <w:rFonts w:hint="eastAsia" w:ascii="宋体" w:hAnsi="宋体" w:eastAsia="宋体" w:cs="宋体"/>
          <w:spacing w:val="-2"/>
          <w:position w:val="24"/>
          <w:sz w:val="24"/>
          <w:szCs w:val="24"/>
        </w:rPr>
        <w:t>（3）乙方应当提供的伴随服务/售后服务费用；</w:t>
      </w:r>
    </w:p>
    <w:p>
      <w:pPr>
        <w:keepNext w:val="0"/>
        <w:keepLines w:val="0"/>
        <w:pageBreakBefore w:val="0"/>
        <w:widowControl w:val="0"/>
        <w:kinsoku/>
        <w:wordWrap/>
        <w:overflowPunct/>
        <w:topLinePunct w:val="0"/>
        <w:autoSpaceDE/>
        <w:autoSpaceDN/>
        <w:bidi w:val="0"/>
        <w:adjustRightInd/>
        <w:snapToGrid/>
        <w:spacing w:before="78" w:line="240" w:lineRule="auto"/>
        <w:ind w:firstLine="468" w:firstLineChars="200"/>
        <w:textAlignment w:val="auto"/>
        <w:rPr>
          <w:rFonts w:hint="eastAsia" w:ascii="宋体" w:hAnsi="宋体" w:eastAsia="宋体" w:cs="宋体"/>
          <w:sz w:val="24"/>
          <w:szCs w:val="24"/>
        </w:rPr>
      </w:pPr>
      <w:r>
        <w:rPr>
          <w:rFonts w:hint="eastAsia" w:ascii="宋体" w:hAnsi="宋体" w:eastAsia="宋体" w:cs="宋体"/>
          <w:spacing w:val="-3"/>
          <w:position w:val="24"/>
          <w:sz w:val="24"/>
          <w:szCs w:val="24"/>
        </w:rPr>
        <w:t>（4）供应商认为需要的其他费用。</w:t>
      </w:r>
    </w:p>
    <w:p>
      <w:pPr>
        <w:keepNext w:val="0"/>
        <w:keepLines w:val="0"/>
        <w:pageBreakBefore w:val="0"/>
        <w:widowControl w:val="0"/>
        <w:kinsoku/>
        <w:wordWrap/>
        <w:overflowPunct/>
        <w:topLinePunct w:val="0"/>
        <w:autoSpaceDE/>
        <w:autoSpaceDN/>
        <w:bidi w:val="0"/>
        <w:adjustRightInd/>
        <w:snapToGrid/>
        <w:spacing w:before="270" w:line="240" w:lineRule="auto"/>
        <w:ind w:firstLine="512" w:firstLineChars="200"/>
        <w:textAlignment w:val="auto"/>
        <w:rPr>
          <w:rFonts w:hint="eastAsia" w:ascii="宋体" w:hAnsi="宋体" w:eastAsia="宋体" w:cs="宋体"/>
          <w:sz w:val="24"/>
          <w:szCs w:val="24"/>
          <w:lang w:eastAsia="zh-CN"/>
        </w:rPr>
      </w:pPr>
      <w:r>
        <w:rPr>
          <w:rFonts w:hint="eastAsia" w:ascii="宋体" w:hAnsi="宋体" w:eastAsia="宋体" w:cs="宋体"/>
          <w:spacing w:val="8"/>
          <w:sz w:val="24"/>
          <w:szCs w:val="24"/>
        </w:rPr>
        <w:t>第三条</w:t>
      </w:r>
      <w:r>
        <w:rPr>
          <w:rFonts w:hint="eastAsia" w:ascii="宋体" w:hAnsi="宋体" w:eastAsia="宋体" w:cs="宋体"/>
          <w:spacing w:val="-19"/>
          <w:sz w:val="24"/>
          <w:szCs w:val="24"/>
        </w:rPr>
        <w:t xml:space="preserve"> </w:t>
      </w:r>
      <w:r>
        <w:rPr>
          <w:rFonts w:hint="eastAsia" w:ascii="宋体" w:hAnsi="宋体" w:eastAsia="宋体" w:cs="宋体"/>
          <w:spacing w:val="8"/>
          <w:sz w:val="24"/>
          <w:szCs w:val="24"/>
        </w:rPr>
        <w:t>合同期限</w:t>
      </w:r>
      <w:r>
        <w:rPr>
          <w:rFonts w:hint="eastAsia" w:ascii="宋体" w:hAnsi="宋体" w:cs="宋体"/>
          <w:spacing w:val="8"/>
          <w:sz w:val="24"/>
          <w:szCs w:val="24"/>
          <w:lang w:eastAsia="zh-CN"/>
        </w:rPr>
        <w:t>：</w:t>
      </w:r>
    </w:p>
    <w:p>
      <w:pPr>
        <w:pStyle w:val="220"/>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before="78" w:line="240" w:lineRule="auto"/>
        <w:ind w:firstLine="492" w:firstLineChars="200"/>
        <w:textAlignment w:val="auto"/>
        <w:rPr>
          <w:rFonts w:hint="eastAsia" w:ascii="宋体" w:hAnsi="宋体" w:eastAsia="宋体" w:cs="宋体"/>
          <w:sz w:val="24"/>
          <w:szCs w:val="24"/>
        </w:rPr>
      </w:pPr>
      <w:r>
        <w:rPr>
          <w:rFonts w:hint="eastAsia" w:ascii="宋体" w:hAnsi="宋体" w:eastAsia="宋体" w:cs="宋体"/>
          <w:spacing w:val="3"/>
          <w:sz w:val="24"/>
          <w:szCs w:val="24"/>
        </w:rPr>
        <w:t>第四条 组成本合同的有关文件</w:t>
      </w:r>
    </w:p>
    <w:p>
      <w:pPr>
        <w:keepNext w:val="0"/>
        <w:keepLines w:val="0"/>
        <w:pageBreakBefore w:val="0"/>
        <w:widowControl w:val="0"/>
        <w:kinsoku/>
        <w:wordWrap/>
        <w:overflowPunct/>
        <w:topLinePunct w:val="0"/>
        <w:autoSpaceDE/>
        <w:autoSpaceDN/>
        <w:bidi w:val="0"/>
        <w:adjustRightInd/>
        <w:snapToGrid/>
        <w:spacing w:before="271" w:line="240" w:lineRule="auto"/>
        <w:ind w:left="244"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下列关于</w:t>
      </w:r>
      <w:r>
        <w:rPr>
          <w:rFonts w:hint="eastAsia" w:ascii="宋体" w:hAnsi="宋体" w:cs="宋体"/>
          <w:spacing w:val="-2"/>
          <w:sz w:val="24"/>
          <w:szCs w:val="24"/>
          <w:lang w:eastAsia="zh-CN"/>
        </w:rPr>
        <w:t>南京正晓</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号的招标（采购）文件、投标（响应）文件，</w:t>
      </w:r>
      <w:r>
        <w:rPr>
          <w:rFonts w:hint="eastAsia" w:ascii="宋体" w:hAnsi="宋体" w:eastAsia="宋体" w:cs="宋体"/>
          <w:sz w:val="24"/>
          <w:szCs w:val="24"/>
        </w:rPr>
        <w:t xml:space="preserve"> 以及与本次采购活动相关的文件及有关附件是本合同不</w:t>
      </w:r>
      <w:r>
        <w:rPr>
          <w:rFonts w:hint="eastAsia" w:ascii="宋体" w:hAnsi="宋体" w:eastAsia="宋体" w:cs="宋体"/>
          <w:spacing w:val="-1"/>
          <w:sz w:val="24"/>
          <w:szCs w:val="24"/>
        </w:rPr>
        <w:t>可分割的组成部分，与本合同具有</w:t>
      </w:r>
      <w:r>
        <w:rPr>
          <w:rFonts w:hint="eastAsia" w:ascii="宋体" w:hAnsi="宋体" w:eastAsia="宋体" w:cs="宋体"/>
          <w:spacing w:val="-5"/>
          <w:sz w:val="24"/>
          <w:szCs w:val="24"/>
        </w:rPr>
        <w:t>同等法律效力，这些文件包括但不限于：</w:t>
      </w:r>
    </w:p>
    <w:p>
      <w:pPr>
        <w:keepNext w:val="0"/>
        <w:keepLines w:val="0"/>
        <w:pageBreakBefore w:val="0"/>
        <w:widowControl w:val="0"/>
        <w:kinsoku/>
        <w:wordWrap/>
        <w:overflowPunct/>
        <w:topLinePunct w:val="0"/>
        <w:autoSpaceDE/>
        <w:autoSpaceDN/>
        <w:bidi w:val="0"/>
        <w:adjustRightInd/>
        <w:snapToGrid/>
        <w:spacing w:before="28" w:line="240" w:lineRule="auto"/>
        <w:ind w:firstLine="480" w:firstLineChars="200"/>
        <w:textAlignment w:val="auto"/>
        <w:rPr>
          <w:rFonts w:hint="eastAsia" w:ascii="宋体" w:hAnsi="宋体" w:eastAsia="宋体" w:cs="宋体"/>
          <w:sz w:val="24"/>
          <w:szCs w:val="24"/>
        </w:rPr>
      </w:pPr>
    </w:p>
    <w:tbl>
      <w:tblPr>
        <w:tblStyle w:val="506"/>
        <w:tblW w:w="7619" w:type="dxa"/>
        <w:tblInd w:w="12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411"/>
        <w:gridCol w:w="3208"/>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7" w:hRule="atLeast"/>
        </w:trPr>
        <w:tc>
          <w:tcPr>
            <w:tcW w:w="4411" w:type="dxa"/>
            <w:noWrap w:val="0"/>
            <w:vAlign w:val="top"/>
          </w:tcPr>
          <w:p>
            <w:pPr>
              <w:pStyle w:val="509"/>
              <w:keepNext w:val="0"/>
              <w:keepLines w:val="0"/>
              <w:pageBreakBefore w:val="0"/>
              <w:widowControl w:val="0"/>
              <w:kinsoku/>
              <w:wordWrap/>
              <w:overflowPunct/>
              <w:topLinePunct w:val="0"/>
              <w:autoSpaceDE/>
              <w:autoSpaceDN/>
              <w:bidi w:val="0"/>
              <w:adjustRightInd/>
              <w:snapToGrid/>
              <w:spacing w:line="240" w:lineRule="auto"/>
              <w:ind w:firstLine="436" w:firstLineChars="200"/>
              <w:jc w:val="left"/>
              <w:textAlignment w:val="auto"/>
              <w:rPr>
                <w:rFonts w:hint="eastAsia" w:ascii="宋体" w:hAnsi="宋体" w:eastAsia="宋体" w:cs="宋体"/>
                <w:sz w:val="24"/>
                <w:szCs w:val="24"/>
              </w:rPr>
            </w:pPr>
            <w:r>
              <w:rPr>
                <w:rFonts w:hint="eastAsia" w:ascii="宋体" w:hAnsi="宋体" w:eastAsia="宋体" w:cs="宋体"/>
                <w:spacing w:val="-11"/>
                <w:sz w:val="24"/>
                <w:szCs w:val="24"/>
              </w:rPr>
              <w:t>（1）投标（响应）文件和报价表；</w:t>
            </w:r>
          </w:p>
        </w:tc>
        <w:tc>
          <w:tcPr>
            <w:tcW w:w="3208" w:type="dxa"/>
            <w:noWrap w:val="0"/>
            <w:vAlign w:val="top"/>
          </w:tcPr>
          <w:p>
            <w:pPr>
              <w:pStyle w:val="509"/>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rPr>
            </w:pPr>
            <w:r>
              <w:rPr>
                <w:rFonts w:hint="eastAsia" w:ascii="宋体" w:hAnsi="宋体" w:eastAsia="宋体" w:cs="宋体"/>
                <w:spacing w:val="-6"/>
                <w:sz w:val="24"/>
                <w:szCs w:val="24"/>
              </w:rPr>
              <w:t>（2）服务一览表；</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8" w:hRule="atLeast"/>
        </w:trPr>
        <w:tc>
          <w:tcPr>
            <w:tcW w:w="4411" w:type="dxa"/>
            <w:noWrap w:val="0"/>
            <w:vAlign w:val="top"/>
          </w:tcPr>
          <w:p>
            <w:pPr>
              <w:pStyle w:val="509"/>
              <w:keepNext w:val="0"/>
              <w:keepLines w:val="0"/>
              <w:pageBreakBefore w:val="0"/>
              <w:widowControl w:val="0"/>
              <w:kinsoku/>
              <w:wordWrap/>
              <w:overflowPunct/>
              <w:topLinePunct w:val="0"/>
              <w:autoSpaceDE/>
              <w:autoSpaceDN/>
              <w:bidi w:val="0"/>
              <w:adjustRightInd/>
              <w:snapToGrid/>
              <w:spacing w:before="157" w:line="240" w:lineRule="auto"/>
              <w:ind w:firstLine="408" w:firstLineChars="200"/>
              <w:jc w:val="left"/>
              <w:textAlignment w:val="auto"/>
              <w:rPr>
                <w:rFonts w:hint="eastAsia" w:ascii="宋体" w:hAnsi="宋体" w:eastAsia="宋体" w:cs="宋体"/>
                <w:sz w:val="24"/>
                <w:szCs w:val="24"/>
              </w:rPr>
            </w:pPr>
            <w:r>
              <w:rPr>
                <w:rFonts w:hint="eastAsia" w:ascii="宋体" w:hAnsi="宋体" w:eastAsia="宋体" w:cs="宋体"/>
                <w:spacing w:val="-18"/>
                <w:sz w:val="24"/>
                <w:szCs w:val="24"/>
              </w:rPr>
              <w:t>（3）交付一览表；</w:t>
            </w:r>
          </w:p>
        </w:tc>
        <w:tc>
          <w:tcPr>
            <w:tcW w:w="3208" w:type="dxa"/>
            <w:noWrap w:val="0"/>
            <w:vAlign w:val="top"/>
          </w:tcPr>
          <w:p>
            <w:pPr>
              <w:pStyle w:val="509"/>
              <w:keepNext w:val="0"/>
              <w:keepLines w:val="0"/>
              <w:pageBreakBefore w:val="0"/>
              <w:widowControl w:val="0"/>
              <w:kinsoku/>
              <w:wordWrap/>
              <w:overflowPunct/>
              <w:topLinePunct w:val="0"/>
              <w:autoSpaceDE/>
              <w:autoSpaceDN/>
              <w:bidi w:val="0"/>
              <w:adjustRightInd/>
              <w:snapToGrid/>
              <w:spacing w:before="157" w:line="240" w:lineRule="auto"/>
              <w:jc w:val="left"/>
              <w:textAlignment w:val="auto"/>
              <w:rPr>
                <w:rFonts w:hint="eastAsia" w:ascii="宋体" w:hAnsi="宋体" w:eastAsia="宋体" w:cs="宋体"/>
                <w:sz w:val="24"/>
                <w:szCs w:val="24"/>
              </w:rPr>
            </w:pPr>
            <w:r>
              <w:rPr>
                <w:rFonts w:hint="eastAsia" w:ascii="宋体" w:hAnsi="宋体" w:eastAsia="宋体" w:cs="宋体"/>
                <w:spacing w:val="-18"/>
                <w:sz w:val="24"/>
                <w:szCs w:val="24"/>
              </w:rPr>
              <w:t>（4）技术规格响应表；</w:t>
            </w:r>
          </w:p>
        </w:tc>
      </w:tr>
    </w:tbl>
    <w:p>
      <w:pPr>
        <w:keepNext w:val="0"/>
        <w:keepLines w:val="0"/>
        <w:pageBreakBefore w:val="0"/>
        <w:widowControl w:val="0"/>
        <w:kinsoku/>
        <w:wordWrap/>
        <w:overflowPunct/>
        <w:topLinePunct w:val="0"/>
        <w:autoSpaceDE/>
        <w:autoSpaceDN/>
        <w:bidi w:val="0"/>
        <w:adjustRightInd/>
        <w:snapToGrid/>
        <w:spacing w:before="75" w:line="240" w:lineRule="auto"/>
        <w:ind w:firstLine="480" w:firstLineChars="200"/>
        <w:jc w:val="left"/>
        <w:textAlignment w:val="auto"/>
        <w:rPr>
          <w:rFonts w:hint="eastAsia" w:ascii="宋体" w:hAnsi="宋体" w:eastAsia="宋体" w:cs="宋体"/>
          <w:sz w:val="24"/>
          <w:szCs w:val="24"/>
        </w:rPr>
      </w:pPr>
    </w:p>
    <w:tbl>
      <w:tblPr>
        <w:tblStyle w:val="506"/>
        <w:tblW w:w="8603" w:type="dxa"/>
        <w:tblInd w:w="12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050"/>
        <w:gridCol w:w="4553"/>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0" w:hRule="atLeast"/>
        </w:trPr>
        <w:tc>
          <w:tcPr>
            <w:tcW w:w="4050" w:type="dxa"/>
            <w:noWrap w:val="0"/>
            <w:vAlign w:val="top"/>
          </w:tcPr>
          <w:p>
            <w:pPr>
              <w:pStyle w:val="509"/>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sz w:val="24"/>
                <w:szCs w:val="24"/>
              </w:rPr>
            </w:pPr>
            <w:r>
              <w:rPr>
                <w:rFonts w:hint="eastAsia" w:ascii="宋体" w:hAnsi="宋体" w:eastAsia="宋体" w:cs="宋体"/>
                <w:spacing w:val="-15"/>
                <w:sz w:val="24"/>
                <w:szCs w:val="24"/>
              </w:rPr>
              <w:t>（5）投标（响应）承诺；</w:t>
            </w:r>
          </w:p>
        </w:tc>
        <w:tc>
          <w:tcPr>
            <w:tcW w:w="4553" w:type="dxa"/>
            <w:noWrap w:val="0"/>
            <w:vAlign w:val="top"/>
          </w:tcPr>
          <w:p>
            <w:pPr>
              <w:pStyle w:val="509"/>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rPr>
            </w:pPr>
            <w:r>
              <w:rPr>
                <w:rFonts w:hint="eastAsia" w:ascii="宋体" w:hAnsi="宋体" w:eastAsia="宋体" w:cs="宋体"/>
                <w:spacing w:val="-8"/>
                <w:sz w:val="24"/>
                <w:szCs w:val="24"/>
              </w:rPr>
              <w:t>（6）服务承诺；</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0" w:hRule="atLeast"/>
        </w:trPr>
        <w:tc>
          <w:tcPr>
            <w:tcW w:w="4050" w:type="dxa"/>
            <w:noWrap w:val="0"/>
            <w:vAlign w:val="top"/>
          </w:tcPr>
          <w:p>
            <w:pPr>
              <w:pStyle w:val="509"/>
              <w:keepNext w:val="0"/>
              <w:keepLines w:val="0"/>
              <w:pageBreakBefore w:val="0"/>
              <w:widowControl w:val="0"/>
              <w:kinsoku/>
              <w:wordWrap/>
              <w:overflowPunct/>
              <w:topLinePunct w:val="0"/>
              <w:autoSpaceDE/>
              <w:autoSpaceDN/>
              <w:bidi w:val="0"/>
              <w:adjustRightInd/>
              <w:snapToGrid/>
              <w:spacing w:before="149" w:line="240" w:lineRule="auto"/>
              <w:ind w:firstLine="424" w:firstLineChars="200"/>
              <w:jc w:val="left"/>
              <w:textAlignment w:val="auto"/>
              <w:rPr>
                <w:rFonts w:hint="eastAsia" w:ascii="宋体" w:hAnsi="宋体" w:eastAsia="宋体" w:cs="宋体"/>
                <w:sz w:val="24"/>
                <w:szCs w:val="24"/>
              </w:rPr>
            </w:pPr>
            <w:r>
              <w:rPr>
                <w:rFonts w:hint="eastAsia" w:ascii="宋体" w:hAnsi="宋体" w:eastAsia="宋体" w:cs="宋体"/>
                <w:spacing w:val="-14"/>
                <w:sz w:val="24"/>
                <w:szCs w:val="24"/>
              </w:rPr>
              <w:t>（7）中标（成交）通知书；</w:t>
            </w:r>
          </w:p>
        </w:tc>
        <w:tc>
          <w:tcPr>
            <w:tcW w:w="4553" w:type="dxa"/>
            <w:noWrap w:val="0"/>
            <w:vAlign w:val="top"/>
          </w:tcPr>
          <w:p>
            <w:pPr>
              <w:pStyle w:val="509"/>
              <w:keepNext w:val="0"/>
              <w:keepLines w:val="0"/>
              <w:pageBreakBefore w:val="0"/>
              <w:widowControl w:val="0"/>
              <w:kinsoku/>
              <w:wordWrap/>
              <w:overflowPunct/>
              <w:topLinePunct w:val="0"/>
              <w:autoSpaceDE/>
              <w:autoSpaceDN/>
              <w:bidi w:val="0"/>
              <w:adjustRightInd/>
              <w:snapToGrid/>
              <w:spacing w:before="149" w:line="240" w:lineRule="auto"/>
              <w:jc w:val="left"/>
              <w:textAlignment w:val="auto"/>
              <w:rPr>
                <w:rFonts w:hint="eastAsia" w:ascii="宋体" w:hAnsi="宋体" w:eastAsia="宋体" w:cs="宋体"/>
                <w:sz w:val="24"/>
                <w:szCs w:val="24"/>
              </w:rPr>
            </w:pPr>
            <w:r>
              <w:rPr>
                <w:rFonts w:hint="eastAsia" w:ascii="宋体" w:hAnsi="宋体" w:eastAsia="宋体" w:cs="宋体"/>
                <w:spacing w:val="-11"/>
                <w:sz w:val="24"/>
                <w:szCs w:val="24"/>
              </w:rPr>
              <w:t>（8）甲乙双方商定的其它文件。</w:t>
            </w:r>
          </w:p>
        </w:tc>
      </w:tr>
    </w:tbl>
    <w:p>
      <w:pPr>
        <w:keepNext w:val="0"/>
        <w:keepLines w:val="0"/>
        <w:pageBreakBefore w:val="0"/>
        <w:widowControl w:val="0"/>
        <w:kinsoku/>
        <w:wordWrap/>
        <w:overflowPunct/>
        <w:topLinePunct w:val="0"/>
        <w:autoSpaceDE/>
        <w:autoSpaceDN/>
        <w:bidi w:val="0"/>
        <w:adjustRightInd/>
        <w:snapToGrid/>
        <w:spacing w:before="315" w:line="240" w:lineRule="auto"/>
        <w:ind w:firstLine="512" w:firstLineChars="200"/>
        <w:textAlignment w:val="auto"/>
        <w:rPr>
          <w:rFonts w:hint="eastAsia" w:ascii="宋体" w:hAnsi="宋体" w:eastAsia="宋体" w:cs="宋体"/>
          <w:sz w:val="24"/>
          <w:szCs w:val="24"/>
        </w:rPr>
      </w:pPr>
      <w:r>
        <w:rPr>
          <w:rFonts w:hint="eastAsia" w:ascii="宋体" w:hAnsi="宋体" w:eastAsia="宋体" w:cs="宋体"/>
          <w:spacing w:val="8"/>
          <w:sz w:val="24"/>
          <w:szCs w:val="24"/>
        </w:rPr>
        <w:t>第五条</w:t>
      </w:r>
      <w:r>
        <w:rPr>
          <w:rFonts w:hint="eastAsia" w:ascii="宋体" w:hAnsi="宋体" w:eastAsia="宋体" w:cs="宋体"/>
          <w:spacing w:val="-19"/>
          <w:sz w:val="24"/>
          <w:szCs w:val="24"/>
        </w:rPr>
        <w:t xml:space="preserve"> </w:t>
      </w:r>
      <w:r>
        <w:rPr>
          <w:rFonts w:hint="eastAsia" w:ascii="宋体" w:hAnsi="宋体" w:eastAsia="宋体" w:cs="宋体"/>
          <w:spacing w:val="8"/>
          <w:sz w:val="24"/>
          <w:szCs w:val="24"/>
        </w:rPr>
        <w:t>权利保证</w:t>
      </w:r>
    </w:p>
    <w:p>
      <w:pPr>
        <w:keepNext w:val="0"/>
        <w:keepLines w:val="0"/>
        <w:pageBreakBefore w:val="0"/>
        <w:widowControl w:val="0"/>
        <w:kinsoku/>
        <w:wordWrap/>
        <w:overflowPunct/>
        <w:topLinePunct w:val="0"/>
        <w:autoSpaceDE/>
        <w:autoSpaceDN/>
        <w:bidi w:val="0"/>
        <w:adjustRightInd/>
        <w:snapToGrid/>
        <w:spacing w:before="270"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乙方应保证甲方在使用该服务或其任何一部分时不受第三方提</w:t>
      </w:r>
      <w:r>
        <w:rPr>
          <w:rFonts w:hint="eastAsia" w:ascii="宋体" w:hAnsi="宋体" w:eastAsia="宋体" w:cs="宋体"/>
          <w:spacing w:val="-1"/>
          <w:sz w:val="24"/>
          <w:szCs w:val="24"/>
        </w:rPr>
        <w:t>出侵犯其专利权、版权、商</w:t>
      </w:r>
      <w:r>
        <w:rPr>
          <w:rFonts w:hint="eastAsia" w:ascii="宋体" w:hAnsi="宋体" w:eastAsia="宋体" w:cs="宋体"/>
          <w:sz w:val="24"/>
          <w:szCs w:val="24"/>
        </w:rPr>
        <w:t xml:space="preserve"> </w:t>
      </w:r>
      <w:r>
        <w:rPr>
          <w:rFonts w:hint="eastAsia" w:ascii="宋体" w:hAnsi="宋体" w:eastAsia="宋体" w:cs="宋体"/>
          <w:spacing w:val="-7"/>
          <w:sz w:val="24"/>
          <w:szCs w:val="24"/>
        </w:rPr>
        <w:t>标权或其他权利的起诉。</w:t>
      </w:r>
      <w:r>
        <w:rPr>
          <w:rFonts w:hint="eastAsia" w:ascii="宋体" w:hAnsi="宋体" w:eastAsia="宋体" w:cs="宋体"/>
          <w:spacing w:val="47"/>
          <w:sz w:val="24"/>
          <w:szCs w:val="24"/>
        </w:rPr>
        <w:t xml:space="preserve"> </w:t>
      </w:r>
      <w:r>
        <w:rPr>
          <w:rFonts w:hint="eastAsia" w:ascii="宋体" w:hAnsi="宋体" w:eastAsia="宋体" w:cs="宋体"/>
          <w:spacing w:val="-7"/>
          <w:sz w:val="24"/>
          <w:szCs w:val="24"/>
        </w:rPr>
        <w:t>一旦出现侵权，乙方应承担全部责</w:t>
      </w:r>
      <w:r>
        <w:rPr>
          <w:rFonts w:hint="eastAsia" w:ascii="宋体" w:hAnsi="宋体" w:eastAsia="宋体" w:cs="宋体"/>
          <w:spacing w:val="-8"/>
          <w:sz w:val="24"/>
          <w:szCs w:val="24"/>
        </w:rPr>
        <w:t>任。如造成甲方损失的，乙方还应当赔偿甲方全部损失。乙方提交成果的知识产权归属权为甲方享有。</w:t>
      </w:r>
    </w:p>
    <w:p>
      <w:pPr>
        <w:keepNext w:val="0"/>
        <w:keepLines w:val="0"/>
        <w:pageBreakBefore w:val="0"/>
        <w:widowControl w:val="0"/>
        <w:kinsoku/>
        <w:wordWrap/>
        <w:overflowPunct/>
        <w:topLinePunct w:val="0"/>
        <w:autoSpaceDE/>
        <w:autoSpaceDN/>
        <w:bidi w:val="0"/>
        <w:adjustRightInd/>
        <w:snapToGrid/>
        <w:spacing w:before="254" w:line="240" w:lineRule="auto"/>
        <w:ind w:firstLine="512" w:firstLineChars="200"/>
        <w:textAlignment w:val="auto"/>
        <w:rPr>
          <w:rFonts w:hint="eastAsia" w:ascii="宋体" w:hAnsi="宋体" w:eastAsia="宋体" w:cs="宋体"/>
          <w:sz w:val="24"/>
          <w:szCs w:val="24"/>
        </w:rPr>
      </w:pPr>
      <w:r>
        <w:rPr>
          <w:rFonts w:hint="eastAsia" w:ascii="宋体" w:hAnsi="宋体" w:eastAsia="宋体" w:cs="宋体"/>
          <w:spacing w:val="8"/>
          <w:sz w:val="24"/>
          <w:szCs w:val="24"/>
        </w:rPr>
        <w:t>第六条</w:t>
      </w:r>
      <w:r>
        <w:rPr>
          <w:rFonts w:hint="eastAsia" w:ascii="宋体" w:hAnsi="宋体" w:eastAsia="宋体" w:cs="宋体"/>
          <w:spacing w:val="-19"/>
          <w:sz w:val="24"/>
          <w:szCs w:val="24"/>
        </w:rPr>
        <w:t xml:space="preserve"> </w:t>
      </w:r>
      <w:r>
        <w:rPr>
          <w:rFonts w:hint="eastAsia" w:ascii="宋体" w:hAnsi="宋体" w:eastAsia="宋体" w:cs="宋体"/>
          <w:spacing w:val="8"/>
          <w:sz w:val="24"/>
          <w:szCs w:val="24"/>
        </w:rPr>
        <w:t>质量保证</w:t>
      </w:r>
    </w:p>
    <w:p>
      <w:pPr>
        <w:keepNext w:val="0"/>
        <w:keepLines w:val="0"/>
        <w:pageBreakBefore w:val="0"/>
        <w:widowControl w:val="0"/>
        <w:kinsoku/>
        <w:wordWrap/>
        <w:overflowPunct/>
        <w:topLinePunct w:val="0"/>
        <w:autoSpaceDE/>
        <w:autoSpaceDN/>
        <w:bidi w:val="0"/>
        <w:adjustRightInd/>
        <w:snapToGrid/>
        <w:spacing w:before="270" w:line="240" w:lineRule="auto"/>
        <w:ind w:left="12"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乙方所提供的服务的技术规格应与招标（采购）文件规定的技</w:t>
      </w:r>
      <w:r>
        <w:rPr>
          <w:rFonts w:hint="eastAsia" w:ascii="宋体" w:hAnsi="宋体" w:eastAsia="宋体" w:cs="宋体"/>
          <w:spacing w:val="-1"/>
          <w:sz w:val="24"/>
          <w:szCs w:val="24"/>
        </w:rPr>
        <w:t>术规格及所附的“技术规格</w:t>
      </w:r>
      <w:r>
        <w:rPr>
          <w:rFonts w:hint="eastAsia" w:ascii="宋体" w:hAnsi="宋体" w:eastAsia="宋体" w:cs="宋体"/>
          <w:sz w:val="24"/>
          <w:szCs w:val="24"/>
        </w:rPr>
        <w:t xml:space="preserve"> 响应表”相一致；若技术性能无特殊说明，则按国家有关部门最新颁布的标</w:t>
      </w:r>
      <w:r>
        <w:rPr>
          <w:rFonts w:hint="eastAsia" w:ascii="宋体" w:hAnsi="宋体" w:eastAsia="宋体" w:cs="宋体"/>
          <w:spacing w:val="-1"/>
          <w:sz w:val="24"/>
          <w:szCs w:val="24"/>
        </w:rPr>
        <w:t>准及规范为</w:t>
      </w:r>
      <w:r>
        <w:rPr>
          <w:rFonts w:hint="eastAsia" w:ascii="宋体" w:hAnsi="宋体" w:eastAsia="宋体" w:cs="宋体"/>
          <w:spacing w:val="-12"/>
          <w:sz w:val="24"/>
          <w:szCs w:val="24"/>
        </w:rPr>
        <w:t>准。</w:t>
      </w:r>
    </w:p>
    <w:p>
      <w:pPr>
        <w:keepNext w:val="0"/>
        <w:keepLines w:val="0"/>
        <w:pageBreakBefore w:val="0"/>
        <w:widowControl w:val="0"/>
        <w:kinsoku/>
        <w:wordWrap/>
        <w:overflowPunct/>
        <w:topLinePunct w:val="0"/>
        <w:autoSpaceDE/>
        <w:autoSpaceDN/>
        <w:bidi w:val="0"/>
        <w:adjustRightInd/>
        <w:snapToGrid/>
        <w:spacing w:before="253" w:line="240" w:lineRule="auto"/>
        <w:ind w:firstLine="512" w:firstLineChars="200"/>
        <w:textAlignment w:val="auto"/>
        <w:rPr>
          <w:rFonts w:hint="eastAsia" w:ascii="宋体" w:hAnsi="宋体" w:eastAsia="宋体" w:cs="宋体"/>
          <w:sz w:val="24"/>
          <w:szCs w:val="24"/>
        </w:rPr>
      </w:pPr>
      <w:r>
        <w:rPr>
          <w:rFonts w:hint="eastAsia" w:ascii="宋体" w:hAnsi="宋体" w:eastAsia="宋体" w:cs="宋体"/>
          <w:spacing w:val="8"/>
          <w:sz w:val="24"/>
          <w:szCs w:val="24"/>
        </w:rPr>
        <w:t>第七条</w:t>
      </w:r>
      <w:r>
        <w:rPr>
          <w:rFonts w:hint="eastAsia" w:ascii="宋体" w:hAnsi="宋体" w:eastAsia="宋体" w:cs="宋体"/>
          <w:spacing w:val="-12"/>
          <w:sz w:val="24"/>
          <w:szCs w:val="24"/>
        </w:rPr>
        <w:t xml:space="preserve"> </w:t>
      </w:r>
      <w:r>
        <w:rPr>
          <w:rFonts w:hint="eastAsia" w:ascii="宋体" w:hAnsi="宋体" w:eastAsia="宋体" w:cs="宋体"/>
          <w:spacing w:val="8"/>
          <w:sz w:val="24"/>
          <w:szCs w:val="24"/>
        </w:rPr>
        <w:t>交付和验收</w:t>
      </w:r>
    </w:p>
    <w:p>
      <w:pPr>
        <w:keepNext w:val="0"/>
        <w:keepLines w:val="0"/>
        <w:pageBreakBefore w:val="0"/>
        <w:widowControl w:val="0"/>
        <w:kinsoku/>
        <w:wordWrap/>
        <w:overflowPunct/>
        <w:topLinePunct w:val="0"/>
        <w:autoSpaceDE/>
        <w:autoSpaceDN/>
        <w:bidi w:val="0"/>
        <w:adjustRightInd/>
        <w:snapToGrid/>
        <w:spacing w:before="269" w:line="240" w:lineRule="auto"/>
        <w:ind w:left="17" w:firstLine="468" w:firstLineChars="200"/>
        <w:textAlignment w:val="auto"/>
        <w:rPr>
          <w:rFonts w:hint="eastAsia" w:ascii="宋体" w:hAnsi="宋体" w:eastAsia="宋体" w:cs="宋体"/>
          <w:sz w:val="24"/>
          <w:szCs w:val="24"/>
        </w:rPr>
      </w:pPr>
      <w:r>
        <w:rPr>
          <w:rFonts w:hint="eastAsia" w:ascii="宋体" w:hAnsi="宋体" w:eastAsia="宋体" w:cs="宋体"/>
          <w:spacing w:val="-3"/>
          <w:sz w:val="24"/>
          <w:szCs w:val="24"/>
        </w:rPr>
        <w:t>1.乙方应当在合同签订后</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天内完成服务事项。</w:t>
      </w:r>
    </w:p>
    <w:p>
      <w:pPr>
        <w:keepNext w:val="0"/>
        <w:keepLines w:val="0"/>
        <w:pageBreakBefore w:val="0"/>
        <w:widowControl w:val="0"/>
        <w:kinsoku/>
        <w:wordWrap/>
        <w:overflowPunct/>
        <w:topLinePunct w:val="0"/>
        <w:autoSpaceDE/>
        <w:autoSpaceDN/>
        <w:bidi w:val="0"/>
        <w:adjustRightInd/>
        <w:snapToGrid/>
        <w:spacing w:before="271" w:line="240" w:lineRule="auto"/>
        <w:ind w:left="1" w:right="241"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2.验收标准：按行业通行标准和乙方投标（响应）文件的承诺（详见合同附件载明的标</w:t>
      </w:r>
      <w:r>
        <w:rPr>
          <w:rFonts w:hint="eastAsia" w:ascii="宋体" w:hAnsi="宋体" w:eastAsia="宋体" w:cs="宋体"/>
          <w:spacing w:val="-3"/>
          <w:sz w:val="24"/>
          <w:szCs w:val="24"/>
        </w:rPr>
        <w:t>准，并不低于国家相关标准）。</w:t>
      </w:r>
    </w:p>
    <w:p>
      <w:pPr>
        <w:keepNext w:val="0"/>
        <w:keepLines w:val="0"/>
        <w:pageBreakBefore w:val="0"/>
        <w:widowControl w:val="0"/>
        <w:kinsoku/>
        <w:wordWrap/>
        <w:overflowPunct/>
        <w:topLinePunct w:val="0"/>
        <w:autoSpaceDE/>
        <w:autoSpaceDN/>
        <w:bidi w:val="0"/>
        <w:adjustRightInd/>
        <w:snapToGrid/>
        <w:spacing w:before="254" w:line="240" w:lineRule="auto"/>
        <w:ind w:firstLine="512" w:firstLineChars="200"/>
        <w:textAlignment w:val="auto"/>
        <w:rPr>
          <w:rFonts w:hint="eastAsia" w:ascii="宋体" w:hAnsi="宋体" w:eastAsia="宋体" w:cs="宋体"/>
          <w:sz w:val="24"/>
          <w:szCs w:val="24"/>
        </w:rPr>
      </w:pPr>
      <w:r>
        <w:rPr>
          <w:rFonts w:hint="eastAsia" w:ascii="宋体" w:hAnsi="宋体" w:eastAsia="宋体" w:cs="宋体"/>
          <w:spacing w:val="8"/>
          <w:sz w:val="24"/>
          <w:szCs w:val="24"/>
        </w:rPr>
        <w:t>第八条</w:t>
      </w:r>
      <w:r>
        <w:rPr>
          <w:rFonts w:hint="eastAsia" w:ascii="宋体" w:hAnsi="宋体" w:eastAsia="宋体" w:cs="宋体"/>
          <w:spacing w:val="-12"/>
          <w:sz w:val="24"/>
          <w:szCs w:val="24"/>
        </w:rPr>
        <w:t xml:space="preserve"> </w:t>
      </w:r>
      <w:r>
        <w:rPr>
          <w:rFonts w:hint="eastAsia" w:ascii="宋体" w:hAnsi="宋体" w:eastAsia="宋体" w:cs="宋体"/>
          <w:spacing w:val="8"/>
          <w:sz w:val="24"/>
          <w:szCs w:val="24"/>
        </w:rPr>
        <w:t>履约保证金</w:t>
      </w:r>
    </w:p>
    <w:p>
      <w:pPr>
        <w:keepNext w:val="0"/>
        <w:keepLines w:val="0"/>
        <w:pageBreakBefore w:val="0"/>
        <w:widowControl w:val="0"/>
        <w:kinsoku/>
        <w:wordWrap/>
        <w:overflowPunct/>
        <w:topLinePunct w:val="0"/>
        <w:autoSpaceDE/>
        <w:autoSpaceDN/>
        <w:bidi w:val="0"/>
        <w:adjustRightInd/>
        <w:snapToGrid/>
        <w:spacing w:before="269" w:line="240" w:lineRule="auto"/>
        <w:ind w:firstLine="516" w:firstLineChars="200"/>
        <w:textAlignment w:val="auto"/>
        <w:rPr>
          <w:rFonts w:hint="eastAsia" w:ascii="宋体" w:hAnsi="宋体" w:eastAsia="宋体" w:cs="宋体"/>
          <w:spacing w:val="9"/>
          <w:sz w:val="24"/>
          <w:szCs w:val="24"/>
        </w:rPr>
      </w:pPr>
      <w:r>
        <w:rPr>
          <w:rFonts w:hint="eastAsia" w:ascii="宋体" w:hAnsi="宋体" w:eastAsia="宋体" w:cs="宋体"/>
          <w:spacing w:val="9"/>
          <w:sz w:val="24"/>
          <w:szCs w:val="24"/>
        </w:rPr>
        <w:t>1、本项目无需缴纳履约保证金。</w:t>
      </w:r>
    </w:p>
    <w:p>
      <w:pPr>
        <w:keepNext w:val="0"/>
        <w:keepLines w:val="0"/>
        <w:pageBreakBefore w:val="0"/>
        <w:widowControl w:val="0"/>
        <w:kinsoku/>
        <w:wordWrap/>
        <w:overflowPunct/>
        <w:topLinePunct w:val="0"/>
        <w:autoSpaceDE/>
        <w:autoSpaceDN/>
        <w:bidi w:val="0"/>
        <w:adjustRightInd/>
        <w:snapToGrid/>
        <w:spacing w:before="269" w:line="240" w:lineRule="auto"/>
        <w:ind w:firstLine="516" w:firstLineChars="200"/>
        <w:textAlignment w:val="auto"/>
        <w:rPr>
          <w:rFonts w:hint="eastAsia" w:ascii="宋体" w:hAnsi="宋体" w:eastAsia="宋体" w:cs="宋体"/>
          <w:sz w:val="24"/>
          <w:szCs w:val="24"/>
        </w:rPr>
      </w:pPr>
      <w:r>
        <w:rPr>
          <w:rFonts w:hint="eastAsia" w:ascii="宋体" w:hAnsi="宋体" w:eastAsia="宋体" w:cs="宋体"/>
          <w:spacing w:val="9"/>
          <w:sz w:val="24"/>
          <w:szCs w:val="24"/>
        </w:rPr>
        <w:t>第九条</w:t>
      </w:r>
      <w:r>
        <w:rPr>
          <w:rFonts w:hint="eastAsia" w:ascii="宋体" w:hAnsi="宋体" w:eastAsia="宋体" w:cs="宋体"/>
          <w:spacing w:val="-20"/>
          <w:sz w:val="24"/>
          <w:szCs w:val="24"/>
        </w:rPr>
        <w:t xml:space="preserve"> </w:t>
      </w:r>
      <w:r>
        <w:rPr>
          <w:rFonts w:hint="eastAsia" w:ascii="宋体" w:hAnsi="宋体" w:eastAsia="宋体" w:cs="宋体"/>
          <w:spacing w:val="9"/>
          <w:sz w:val="24"/>
          <w:szCs w:val="24"/>
        </w:rPr>
        <w:t>合同款支付</w:t>
      </w:r>
    </w:p>
    <w:p>
      <w:pPr>
        <w:keepNext w:val="0"/>
        <w:keepLines w:val="0"/>
        <w:pageBreakBefore w:val="0"/>
        <w:widowControl w:val="0"/>
        <w:kinsoku/>
        <w:wordWrap/>
        <w:overflowPunct/>
        <w:topLinePunct w:val="0"/>
        <w:autoSpaceDE/>
        <w:autoSpaceDN/>
        <w:bidi w:val="0"/>
        <w:adjustRightInd/>
        <w:snapToGrid/>
        <w:spacing w:before="255" w:line="240" w:lineRule="auto"/>
        <w:ind w:left="18" w:firstLine="468" w:firstLineChars="200"/>
        <w:textAlignment w:val="auto"/>
        <w:rPr>
          <w:rFonts w:hint="eastAsia" w:ascii="宋体" w:hAnsi="宋体" w:eastAsia="宋体" w:cs="宋体"/>
          <w:sz w:val="24"/>
          <w:szCs w:val="24"/>
        </w:rPr>
      </w:pPr>
      <w:r>
        <w:rPr>
          <w:rFonts w:hint="eastAsia" w:ascii="宋体" w:hAnsi="宋体" w:eastAsia="宋体" w:cs="宋体"/>
          <w:spacing w:val="-3"/>
          <w:sz w:val="24"/>
          <w:szCs w:val="24"/>
        </w:rPr>
        <w:t>1.本合同项下所有款项均以人民币支付。</w:t>
      </w:r>
    </w:p>
    <w:p>
      <w:pPr>
        <w:keepNext w:val="0"/>
        <w:keepLines w:val="0"/>
        <w:pageBreakBefore w:val="0"/>
        <w:widowControl w:val="0"/>
        <w:kinsoku/>
        <w:wordWrap/>
        <w:overflowPunct/>
        <w:topLinePunct w:val="0"/>
        <w:autoSpaceDE/>
        <w:autoSpaceDN/>
        <w:bidi w:val="0"/>
        <w:adjustRightInd/>
        <w:snapToGrid/>
        <w:spacing w:before="271" w:line="240" w:lineRule="auto"/>
        <w:ind w:left="3" w:firstLine="476" w:firstLineChars="200"/>
        <w:textAlignment w:val="auto"/>
        <w:rPr>
          <w:rFonts w:hint="eastAsia" w:ascii="宋体" w:hAnsi="宋体" w:eastAsia="宋体" w:cs="宋体"/>
          <w:sz w:val="24"/>
          <w:szCs w:val="24"/>
        </w:rPr>
      </w:pPr>
      <w:r>
        <w:rPr>
          <w:rFonts w:hint="eastAsia" w:ascii="宋体" w:hAnsi="宋体" w:eastAsia="宋体" w:cs="宋体"/>
          <w:spacing w:val="-1"/>
          <w:position w:val="24"/>
          <w:sz w:val="24"/>
          <w:szCs w:val="24"/>
        </w:rPr>
        <w:t>2.本合同项下的采购资金由乙方开具发票</w:t>
      </w:r>
      <w:r>
        <w:rPr>
          <w:rFonts w:hint="eastAsia" w:ascii="宋体" w:hAnsi="宋体" w:eastAsia="宋体" w:cs="宋体"/>
          <w:spacing w:val="-2"/>
          <w:position w:val="24"/>
          <w:sz w:val="24"/>
          <w:szCs w:val="24"/>
        </w:rPr>
        <w:t>，甲方按照本条第</w:t>
      </w:r>
      <w:r>
        <w:rPr>
          <w:rFonts w:hint="eastAsia" w:ascii="宋体" w:hAnsi="宋体" w:eastAsia="宋体" w:cs="宋体"/>
          <w:spacing w:val="-50"/>
          <w:position w:val="24"/>
          <w:sz w:val="24"/>
          <w:szCs w:val="24"/>
        </w:rPr>
        <w:t xml:space="preserve"> </w:t>
      </w:r>
      <w:r>
        <w:rPr>
          <w:rFonts w:hint="eastAsia" w:ascii="宋体" w:hAnsi="宋体" w:eastAsia="宋体" w:cs="宋体"/>
          <w:spacing w:val="-2"/>
          <w:position w:val="24"/>
          <w:sz w:val="24"/>
          <w:szCs w:val="24"/>
        </w:rPr>
        <w:t>3</w:t>
      </w:r>
      <w:r>
        <w:rPr>
          <w:rFonts w:hint="eastAsia" w:ascii="宋体" w:hAnsi="宋体" w:eastAsia="宋体" w:cs="宋体"/>
          <w:spacing w:val="-50"/>
          <w:position w:val="24"/>
          <w:sz w:val="24"/>
          <w:szCs w:val="24"/>
        </w:rPr>
        <w:t xml:space="preserve"> </w:t>
      </w:r>
      <w:r>
        <w:rPr>
          <w:rFonts w:hint="eastAsia" w:ascii="宋体" w:hAnsi="宋体" w:eastAsia="宋体" w:cs="宋体"/>
          <w:spacing w:val="-2"/>
          <w:position w:val="24"/>
          <w:sz w:val="24"/>
          <w:szCs w:val="24"/>
        </w:rPr>
        <w:t>款的约定支付。</w:t>
      </w:r>
    </w:p>
    <w:p>
      <w:pPr>
        <w:keepNext w:val="0"/>
        <w:keepLines w:val="0"/>
        <w:pageBreakBefore w:val="0"/>
        <w:widowControl/>
        <w:kinsoku/>
        <w:wordWrap/>
        <w:overflowPunct/>
        <w:topLinePunct w:val="0"/>
        <w:autoSpaceDE/>
        <w:autoSpaceDN/>
        <w:bidi w:val="0"/>
        <w:adjustRightInd/>
        <w:snapToGrid/>
        <w:spacing w:line="500" w:lineRule="exact"/>
        <w:ind w:firstLine="444" w:firstLineChars="200"/>
        <w:jc w:val="both"/>
        <w:textAlignment w:val="auto"/>
        <w:rPr>
          <w:rFonts w:hint="eastAsia" w:ascii="宋体" w:hAnsi="宋体" w:eastAsia="宋体" w:cs="宋体"/>
          <w:spacing w:val="-9"/>
          <w:sz w:val="24"/>
          <w:szCs w:val="24"/>
        </w:rPr>
      </w:pPr>
      <w:r>
        <w:rPr>
          <w:rFonts w:hint="eastAsia" w:ascii="宋体" w:hAnsi="宋体" w:eastAsia="宋体" w:cs="宋体"/>
          <w:spacing w:val="-9"/>
          <w:sz w:val="24"/>
          <w:szCs w:val="24"/>
        </w:rPr>
        <w:t>3.付款条件：</w:t>
      </w:r>
      <w:r>
        <w:rPr>
          <w:rFonts w:hint="eastAsia" w:ascii="宋体" w:hAnsi="宋体" w:eastAsia="宋体" w:cs="宋体"/>
          <w:color w:val="FF0000"/>
          <w:spacing w:val="-9"/>
          <w:sz w:val="24"/>
          <w:szCs w:val="24"/>
        </w:rPr>
        <w:t>4月20日集中除治期结束后，中标方将邀请审计单位对工程量进行审计，付审计价的80%。质保期（3个月）满后，次月付审计价剩余20%。</w:t>
      </w:r>
    </w:p>
    <w:p>
      <w:pPr>
        <w:keepNext w:val="0"/>
        <w:keepLines w:val="0"/>
        <w:pageBreakBefore w:val="0"/>
        <w:widowControl w:val="0"/>
        <w:kinsoku/>
        <w:wordWrap/>
        <w:overflowPunct/>
        <w:topLinePunct w:val="0"/>
        <w:autoSpaceDE/>
        <w:autoSpaceDN/>
        <w:bidi w:val="0"/>
        <w:adjustRightInd/>
        <w:snapToGrid/>
        <w:spacing w:before="269" w:line="240" w:lineRule="auto"/>
        <w:ind w:firstLine="512" w:firstLineChars="200"/>
        <w:textAlignment w:val="auto"/>
        <w:rPr>
          <w:rFonts w:hint="eastAsia" w:ascii="宋体" w:hAnsi="宋体" w:eastAsia="宋体" w:cs="宋体"/>
          <w:sz w:val="24"/>
          <w:szCs w:val="24"/>
        </w:rPr>
      </w:pPr>
      <w:r>
        <w:rPr>
          <w:rFonts w:hint="eastAsia" w:ascii="宋体" w:hAnsi="宋体" w:eastAsia="宋体" w:cs="宋体"/>
          <w:spacing w:val="8"/>
          <w:sz w:val="24"/>
          <w:szCs w:val="24"/>
        </w:rPr>
        <w:t>第十条</w:t>
      </w:r>
      <w:r>
        <w:rPr>
          <w:rFonts w:hint="eastAsia" w:ascii="宋体" w:hAnsi="宋体" w:eastAsia="宋体" w:cs="宋体"/>
          <w:spacing w:val="-19"/>
          <w:sz w:val="24"/>
          <w:szCs w:val="24"/>
        </w:rPr>
        <w:t xml:space="preserve"> </w:t>
      </w:r>
      <w:r>
        <w:rPr>
          <w:rFonts w:hint="eastAsia" w:ascii="宋体" w:hAnsi="宋体" w:eastAsia="宋体" w:cs="宋体"/>
          <w:spacing w:val="8"/>
          <w:sz w:val="24"/>
          <w:szCs w:val="24"/>
        </w:rPr>
        <w:t>违约责任</w:t>
      </w:r>
    </w:p>
    <w:p>
      <w:pPr>
        <w:keepNext w:val="0"/>
        <w:keepLines w:val="0"/>
        <w:pageBreakBefore w:val="0"/>
        <w:widowControl w:val="0"/>
        <w:kinsoku/>
        <w:wordWrap/>
        <w:overflowPunct/>
        <w:topLinePunct w:val="0"/>
        <w:autoSpaceDE/>
        <w:autoSpaceDN/>
        <w:bidi w:val="0"/>
        <w:adjustRightInd/>
        <w:snapToGrid/>
        <w:spacing w:before="255" w:line="240" w:lineRule="auto"/>
        <w:ind w:left="18"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1.甲方无正当理由拒收服务、拒付服务款的，甲方向乙方偿付合同总价的</w:t>
      </w:r>
      <w:r>
        <w:rPr>
          <w:rFonts w:hint="eastAsia" w:ascii="宋体" w:hAnsi="宋体" w:cs="宋体"/>
          <w:spacing w:val="-1"/>
          <w:sz w:val="24"/>
          <w:szCs w:val="24"/>
          <w:lang w:val="en-US" w:eastAsia="zh-CN"/>
        </w:rPr>
        <w:t>5</w:t>
      </w:r>
      <w:r>
        <w:rPr>
          <w:rFonts w:hint="eastAsia" w:ascii="宋体" w:hAnsi="宋体" w:eastAsia="宋体" w:cs="宋体"/>
          <w:spacing w:val="-2"/>
          <w:sz w:val="24"/>
          <w:szCs w:val="24"/>
        </w:rPr>
        <w:t>%违约金。</w:t>
      </w:r>
    </w:p>
    <w:p>
      <w:pPr>
        <w:keepNext w:val="0"/>
        <w:keepLines w:val="0"/>
        <w:pageBreakBefore w:val="0"/>
        <w:widowControl w:val="0"/>
        <w:kinsoku/>
        <w:wordWrap/>
        <w:overflowPunct/>
        <w:topLinePunct w:val="0"/>
        <w:autoSpaceDE/>
        <w:autoSpaceDN/>
        <w:bidi w:val="0"/>
        <w:adjustRightInd/>
        <w:snapToGrid/>
        <w:spacing w:before="273" w:line="240" w:lineRule="auto"/>
        <w:ind w:left="239" w:right="245"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2.甲方未按合同规定的期限向乙方支付服务款的，每逾期</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1</w:t>
      </w:r>
      <w:r>
        <w:rPr>
          <w:rFonts w:hint="eastAsia" w:ascii="宋体" w:hAnsi="宋体" w:eastAsia="宋体" w:cs="宋体"/>
          <w:spacing w:val="-45"/>
          <w:sz w:val="24"/>
          <w:szCs w:val="24"/>
        </w:rPr>
        <w:t xml:space="preserve"> </w:t>
      </w:r>
      <w:r>
        <w:rPr>
          <w:rFonts w:hint="eastAsia" w:ascii="宋体" w:hAnsi="宋体" w:eastAsia="宋体" w:cs="宋体"/>
          <w:spacing w:val="-1"/>
          <w:sz w:val="24"/>
          <w:szCs w:val="24"/>
        </w:rPr>
        <w:t>天甲方向乙方偿付欠款总额</w:t>
      </w:r>
      <w:r>
        <w:rPr>
          <w:rFonts w:hint="eastAsia" w:ascii="宋体" w:hAnsi="宋体" w:eastAsia="宋体" w:cs="宋体"/>
          <w:sz w:val="24"/>
          <w:szCs w:val="24"/>
        </w:rPr>
        <w:t xml:space="preserve"> </w:t>
      </w:r>
      <w:r>
        <w:rPr>
          <w:rFonts w:hint="eastAsia" w:ascii="宋体" w:hAnsi="宋体" w:eastAsia="宋体" w:cs="宋体"/>
          <w:spacing w:val="-1"/>
          <w:sz w:val="24"/>
          <w:szCs w:val="24"/>
        </w:rPr>
        <w:t>的</w:t>
      </w:r>
      <w:r>
        <w:rPr>
          <w:rFonts w:hint="eastAsia" w:ascii="宋体" w:hAnsi="宋体" w:cs="宋体"/>
          <w:spacing w:val="-1"/>
          <w:sz w:val="24"/>
          <w:szCs w:val="24"/>
          <w:lang w:val="en-US" w:eastAsia="zh-CN"/>
        </w:rPr>
        <w:t>5</w:t>
      </w:r>
      <w:r>
        <w:rPr>
          <w:rFonts w:hint="eastAsia" w:ascii="宋体" w:hAnsi="宋体" w:eastAsia="宋体" w:cs="宋体"/>
          <w:spacing w:val="-1"/>
          <w:sz w:val="24"/>
          <w:szCs w:val="24"/>
        </w:rPr>
        <w:t>‰滞纳金，但累计滞纳金总额不超过欠款总额的</w:t>
      </w:r>
      <w:r>
        <w:rPr>
          <w:rFonts w:hint="eastAsia" w:ascii="宋体" w:hAnsi="宋体" w:cs="宋体"/>
          <w:spacing w:val="-1"/>
          <w:sz w:val="24"/>
          <w:szCs w:val="24"/>
          <w:lang w:val="en-US" w:eastAsia="zh-CN"/>
        </w:rPr>
        <w:t>5</w:t>
      </w:r>
      <w:r>
        <w:rPr>
          <w:rFonts w:hint="eastAsia" w:ascii="宋体" w:hAnsi="宋体" w:eastAsia="宋体" w:cs="宋体"/>
          <w:spacing w:val="-1"/>
          <w:sz w:val="24"/>
          <w:szCs w:val="24"/>
        </w:rPr>
        <w:t>% 。</w:t>
      </w:r>
    </w:p>
    <w:p>
      <w:pPr>
        <w:keepNext w:val="0"/>
        <w:keepLines w:val="0"/>
        <w:pageBreakBefore w:val="0"/>
        <w:widowControl w:val="0"/>
        <w:kinsoku/>
        <w:wordWrap/>
        <w:overflowPunct/>
        <w:topLinePunct w:val="0"/>
        <w:autoSpaceDE/>
        <w:autoSpaceDN/>
        <w:bidi w:val="0"/>
        <w:adjustRightInd/>
        <w:snapToGrid/>
        <w:spacing w:before="270" w:line="240" w:lineRule="auto"/>
        <w:ind w:left="1"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3.如乙方不能交付服务的，甲方有权扣留全部履约保证金；同时乙方应向甲方支付合同总</w:t>
      </w:r>
      <w:r>
        <w:rPr>
          <w:rFonts w:hint="eastAsia" w:ascii="宋体" w:hAnsi="宋体" w:eastAsia="宋体" w:cs="宋体"/>
          <w:spacing w:val="9"/>
          <w:sz w:val="24"/>
          <w:szCs w:val="24"/>
        </w:rPr>
        <w:t xml:space="preserve"> </w:t>
      </w:r>
      <w:r>
        <w:rPr>
          <w:rFonts w:hint="eastAsia" w:ascii="宋体" w:hAnsi="宋体" w:eastAsia="宋体" w:cs="宋体"/>
          <w:spacing w:val="-6"/>
          <w:sz w:val="24"/>
          <w:szCs w:val="24"/>
        </w:rPr>
        <w:t>价</w:t>
      </w:r>
      <w:r>
        <w:rPr>
          <w:rFonts w:hint="eastAsia" w:ascii="宋体" w:hAnsi="宋体" w:cs="宋体"/>
          <w:spacing w:val="-6"/>
          <w:sz w:val="24"/>
          <w:szCs w:val="24"/>
          <w:lang w:val="en-US" w:eastAsia="zh-CN"/>
        </w:rPr>
        <w:t>5</w:t>
      </w:r>
      <w:r>
        <w:rPr>
          <w:rFonts w:hint="eastAsia" w:ascii="宋体" w:hAnsi="宋体" w:eastAsia="宋体" w:cs="宋体"/>
          <w:spacing w:val="-6"/>
          <w:sz w:val="24"/>
          <w:szCs w:val="24"/>
        </w:rPr>
        <w:t>%的违约金。</w:t>
      </w:r>
    </w:p>
    <w:p>
      <w:pPr>
        <w:keepNext w:val="0"/>
        <w:keepLines w:val="0"/>
        <w:pageBreakBefore w:val="0"/>
        <w:widowControl w:val="0"/>
        <w:kinsoku/>
        <w:wordWrap/>
        <w:overflowPunct/>
        <w:topLinePunct w:val="0"/>
        <w:autoSpaceDE/>
        <w:autoSpaceDN/>
        <w:bidi w:val="0"/>
        <w:adjustRightInd/>
        <w:snapToGrid/>
        <w:spacing w:before="258" w:line="240" w:lineRule="auto"/>
        <w:ind w:right="2" w:firstLine="476" w:firstLineChars="200"/>
        <w:textAlignment w:val="auto"/>
        <w:rPr>
          <w:rFonts w:hint="eastAsia" w:ascii="宋体" w:hAnsi="宋体" w:eastAsia="宋体" w:cs="宋体"/>
          <w:sz w:val="24"/>
          <w:szCs w:val="24"/>
        </w:rPr>
      </w:pPr>
      <w:r>
        <w:rPr>
          <w:rFonts w:hint="eastAsia" w:ascii="宋体" w:hAnsi="宋体" w:cs="宋体"/>
          <w:spacing w:val="-1"/>
          <w:sz w:val="24"/>
          <w:szCs w:val="24"/>
          <w:lang w:val="en-US" w:eastAsia="zh-CN"/>
        </w:rPr>
        <w:t>4</w:t>
      </w:r>
      <w:r>
        <w:rPr>
          <w:rFonts w:hint="eastAsia" w:ascii="宋体" w:hAnsi="宋体" w:eastAsia="宋体" w:cs="宋体"/>
          <w:spacing w:val="-1"/>
          <w:sz w:val="24"/>
          <w:szCs w:val="24"/>
        </w:rPr>
        <w:t>.乙方逾期交付的，每逾期</w:t>
      </w:r>
      <w:r>
        <w:rPr>
          <w:rFonts w:hint="eastAsia" w:ascii="宋体" w:hAnsi="宋体" w:eastAsia="宋体" w:cs="宋体"/>
          <w:spacing w:val="-33"/>
          <w:sz w:val="24"/>
          <w:szCs w:val="24"/>
        </w:rPr>
        <w:t xml:space="preserve"> </w:t>
      </w:r>
      <w:r>
        <w:rPr>
          <w:rFonts w:hint="eastAsia" w:ascii="宋体" w:hAnsi="宋体" w:eastAsia="宋体" w:cs="宋体"/>
          <w:spacing w:val="-1"/>
          <w:sz w:val="24"/>
          <w:szCs w:val="24"/>
        </w:rPr>
        <w:t>1</w:t>
      </w:r>
      <w:r>
        <w:rPr>
          <w:rFonts w:hint="eastAsia" w:ascii="宋体" w:hAnsi="宋体" w:eastAsia="宋体" w:cs="宋体"/>
          <w:spacing w:val="-46"/>
          <w:sz w:val="24"/>
          <w:szCs w:val="24"/>
        </w:rPr>
        <w:t xml:space="preserve"> </w:t>
      </w:r>
      <w:r>
        <w:rPr>
          <w:rFonts w:hint="eastAsia" w:ascii="宋体" w:hAnsi="宋体" w:eastAsia="宋体" w:cs="宋体"/>
          <w:spacing w:val="-1"/>
          <w:sz w:val="24"/>
          <w:szCs w:val="24"/>
        </w:rPr>
        <w:t>天，乙方向甲方偿付合同总额的</w:t>
      </w:r>
      <w:r>
        <w:rPr>
          <w:rFonts w:hint="eastAsia" w:ascii="宋体" w:hAnsi="宋体" w:cs="宋体"/>
          <w:spacing w:val="-1"/>
          <w:sz w:val="24"/>
          <w:szCs w:val="24"/>
          <w:lang w:val="en-US" w:eastAsia="zh-CN"/>
        </w:rPr>
        <w:t>5</w:t>
      </w:r>
      <w:r>
        <w:rPr>
          <w:rFonts w:hint="eastAsia" w:ascii="宋体" w:hAnsi="宋体" w:eastAsia="宋体" w:cs="宋体"/>
          <w:spacing w:val="-1"/>
          <w:sz w:val="24"/>
          <w:szCs w:val="24"/>
        </w:rPr>
        <w:t>‰的滞纳金。如乙方逾期交付达天，甲方有权解除合同，解除合同的通知自到达乙方时生效。</w:t>
      </w:r>
    </w:p>
    <w:p>
      <w:pPr>
        <w:keepNext w:val="0"/>
        <w:keepLines w:val="0"/>
        <w:pageBreakBefore w:val="0"/>
        <w:widowControl w:val="0"/>
        <w:kinsoku/>
        <w:wordWrap/>
        <w:overflowPunct/>
        <w:topLinePunct w:val="0"/>
        <w:autoSpaceDE/>
        <w:autoSpaceDN/>
        <w:bidi w:val="0"/>
        <w:adjustRightInd/>
        <w:snapToGrid/>
        <w:spacing w:before="269" w:line="240" w:lineRule="auto"/>
        <w:ind w:left="1"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.乙方所交付的服务不符合合同规定的，甲方有权拒收。甲方拒收的，乙方应向甲方支付</w:t>
      </w:r>
      <w:r>
        <w:rPr>
          <w:rFonts w:hint="eastAsia" w:ascii="宋体" w:hAnsi="宋体" w:eastAsia="宋体" w:cs="宋体"/>
          <w:spacing w:val="-4"/>
          <w:sz w:val="24"/>
          <w:szCs w:val="24"/>
        </w:rPr>
        <w:t>合同总款</w:t>
      </w:r>
      <w:r>
        <w:rPr>
          <w:rFonts w:hint="eastAsia" w:ascii="宋体" w:hAnsi="宋体" w:cs="宋体"/>
          <w:spacing w:val="-4"/>
          <w:sz w:val="24"/>
          <w:szCs w:val="24"/>
          <w:lang w:val="en-US" w:eastAsia="zh-CN"/>
        </w:rPr>
        <w:t>5</w:t>
      </w:r>
      <w:r>
        <w:rPr>
          <w:rFonts w:hint="eastAsia" w:ascii="宋体" w:hAnsi="宋体" w:eastAsia="宋体" w:cs="宋体"/>
          <w:spacing w:val="-4"/>
          <w:sz w:val="24"/>
          <w:szCs w:val="24"/>
        </w:rPr>
        <w:t>%的违约金。</w:t>
      </w:r>
    </w:p>
    <w:p>
      <w:pPr>
        <w:keepNext w:val="0"/>
        <w:keepLines w:val="0"/>
        <w:pageBreakBefore w:val="0"/>
        <w:widowControl w:val="0"/>
        <w:kinsoku/>
        <w:wordWrap/>
        <w:overflowPunct/>
        <w:topLinePunct w:val="0"/>
        <w:autoSpaceDE/>
        <w:autoSpaceDN/>
        <w:bidi w:val="0"/>
        <w:adjustRightInd/>
        <w:snapToGrid/>
        <w:spacing w:before="253" w:line="240" w:lineRule="auto"/>
        <w:ind w:left="4" w:right="6"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.在乙方承诺的或国家规定的质量保证期内（取两者中最长的期限），如经</w:t>
      </w:r>
      <w:r>
        <w:rPr>
          <w:rFonts w:hint="eastAsia" w:ascii="宋体" w:hAnsi="宋体" w:eastAsia="宋体" w:cs="宋体"/>
          <w:spacing w:val="-1"/>
          <w:sz w:val="24"/>
          <w:szCs w:val="24"/>
        </w:rPr>
        <w:t>乙方次整改仍</w:t>
      </w:r>
      <w:r>
        <w:rPr>
          <w:rFonts w:hint="eastAsia" w:ascii="宋体" w:hAnsi="宋体" w:eastAsia="宋体" w:cs="宋体"/>
          <w:spacing w:val="-2"/>
          <w:sz w:val="24"/>
          <w:szCs w:val="24"/>
        </w:rPr>
        <w:t>不能达到合同约定的质量标准，乙方应退回全部合同价款，并按本条第</w:t>
      </w:r>
      <w:r>
        <w:rPr>
          <w:rFonts w:hint="eastAsia" w:ascii="宋体" w:hAnsi="宋体" w:eastAsia="宋体" w:cs="宋体"/>
          <w:spacing w:val="-46"/>
          <w:sz w:val="24"/>
          <w:szCs w:val="24"/>
        </w:rPr>
        <w:t xml:space="preserve"> </w:t>
      </w:r>
      <w:r>
        <w:rPr>
          <w:rFonts w:hint="eastAsia" w:ascii="宋体" w:hAnsi="宋体" w:eastAsia="宋体" w:cs="宋体"/>
          <w:spacing w:val="-2"/>
          <w:sz w:val="24"/>
          <w:szCs w:val="24"/>
        </w:rPr>
        <w:t>3</w:t>
      </w:r>
      <w:r>
        <w:rPr>
          <w:rFonts w:hint="eastAsia" w:ascii="宋体" w:hAnsi="宋体" w:eastAsia="宋体" w:cs="宋体"/>
          <w:spacing w:val="-50"/>
          <w:sz w:val="24"/>
          <w:szCs w:val="24"/>
        </w:rPr>
        <w:t xml:space="preserve"> </w:t>
      </w:r>
      <w:r>
        <w:rPr>
          <w:rFonts w:hint="eastAsia" w:ascii="宋体" w:hAnsi="宋体" w:eastAsia="宋体" w:cs="宋体"/>
          <w:spacing w:val="-2"/>
          <w:sz w:val="24"/>
          <w:szCs w:val="24"/>
        </w:rPr>
        <w:t>款处理，同时，</w:t>
      </w:r>
      <w:r>
        <w:rPr>
          <w:rFonts w:hint="eastAsia" w:ascii="宋体" w:hAnsi="宋体" w:eastAsia="宋体" w:cs="宋体"/>
          <w:spacing w:val="-3"/>
          <w:sz w:val="24"/>
          <w:szCs w:val="24"/>
        </w:rPr>
        <w:t>乙方还须赔偿甲方因此遭受的损失。</w:t>
      </w:r>
    </w:p>
    <w:p>
      <w:pPr>
        <w:keepNext w:val="0"/>
        <w:keepLines w:val="0"/>
        <w:pageBreakBefore w:val="0"/>
        <w:widowControl w:val="0"/>
        <w:kinsoku/>
        <w:wordWrap/>
        <w:overflowPunct/>
        <w:topLinePunct w:val="0"/>
        <w:autoSpaceDE/>
        <w:autoSpaceDN/>
        <w:bidi w:val="0"/>
        <w:adjustRightInd/>
        <w:snapToGrid/>
        <w:spacing w:before="270" w:line="240" w:lineRule="auto"/>
        <w:ind w:left="1" w:right="7"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 xml:space="preserve">.乙方未按本合同的规定和服务承诺提供伴随服务/售后服务的，应按合同总价款的%向甲 </w:t>
      </w:r>
      <w:r>
        <w:rPr>
          <w:rFonts w:hint="eastAsia" w:ascii="宋体" w:hAnsi="宋体" w:eastAsia="宋体" w:cs="宋体"/>
          <w:spacing w:val="-5"/>
          <w:sz w:val="24"/>
          <w:szCs w:val="24"/>
        </w:rPr>
        <w:t>方承担违约责任。</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before="78" w:line="240" w:lineRule="auto"/>
        <w:ind w:firstLine="480" w:firstLineChars="200"/>
        <w:jc w:val="both"/>
        <w:textAlignment w:val="auto"/>
        <w:rPr>
          <w:rFonts w:hint="eastAsia" w:ascii="宋体" w:hAnsi="宋体" w:eastAsia="宋体" w:cs="宋体"/>
          <w:sz w:val="24"/>
          <w:szCs w:val="24"/>
        </w:rPr>
      </w:pPr>
      <w:r>
        <w:rPr>
          <w:rFonts w:hint="eastAsia" w:ascii="宋体" w:hAnsi="宋体" w:cs="宋体"/>
          <w:sz w:val="24"/>
          <w:szCs w:val="24"/>
          <w:lang w:val="en-US" w:eastAsia="zh-CN"/>
        </w:rPr>
        <w:t>8</w:t>
      </w:r>
      <w:r>
        <w:rPr>
          <w:rFonts w:hint="eastAsia" w:ascii="宋体" w:hAnsi="宋体" w:eastAsia="宋体" w:cs="宋体"/>
          <w:sz w:val="24"/>
          <w:szCs w:val="24"/>
        </w:rPr>
        <w:t>.乙方在承担上述</w:t>
      </w:r>
      <w:r>
        <w:rPr>
          <w:rFonts w:hint="eastAsia" w:ascii="宋体" w:hAnsi="宋体" w:cs="宋体"/>
          <w:spacing w:val="-53"/>
          <w:sz w:val="24"/>
          <w:szCs w:val="24"/>
          <w:lang w:val="en-US" w:eastAsia="zh-CN"/>
        </w:rPr>
        <w:t>3</w:t>
      </w:r>
      <w:r>
        <w:rPr>
          <w:rFonts w:hint="eastAsia" w:ascii="宋体" w:hAnsi="宋体" w:eastAsia="宋体" w:cs="宋体"/>
          <w:sz w:val="24"/>
          <w:szCs w:val="24"/>
        </w:rPr>
        <w:t>-7</w:t>
      </w:r>
      <w:r>
        <w:rPr>
          <w:rFonts w:hint="eastAsia" w:ascii="宋体" w:hAnsi="宋体" w:eastAsia="宋体" w:cs="宋体"/>
          <w:spacing w:val="-50"/>
          <w:sz w:val="24"/>
          <w:szCs w:val="24"/>
        </w:rPr>
        <w:t xml:space="preserve"> </w:t>
      </w:r>
      <w:r>
        <w:rPr>
          <w:rFonts w:hint="eastAsia" w:ascii="宋体" w:hAnsi="宋体" w:eastAsia="宋体" w:cs="宋体"/>
          <w:sz w:val="24"/>
          <w:szCs w:val="24"/>
        </w:rPr>
        <w:t>款一项或多项违约责任后</w:t>
      </w:r>
      <w:r>
        <w:rPr>
          <w:rFonts w:hint="eastAsia" w:ascii="宋体" w:hAnsi="宋体" w:eastAsia="宋体" w:cs="宋体"/>
          <w:spacing w:val="-1"/>
          <w:sz w:val="24"/>
          <w:szCs w:val="24"/>
        </w:rPr>
        <w:t>，仍应继续履行合同规定的义务（甲方解</w:t>
      </w:r>
      <w:r>
        <w:rPr>
          <w:rFonts w:hint="eastAsia" w:ascii="宋体" w:hAnsi="宋体" w:eastAsia="宋体" w:cs="宋体"/>
          <w:sz w:val="24"/>
          <w:szCs w:val="24"/>
        </w:rPr>
        <w:t>除合同的除外）。甲方未能及时追究乙方的任何一项违约责任并不表明甲方放弃追究乙方</w:t>
      </w:r>
      <w:r>
        <w:rPr>
          <w:rFonts w:hint="eastAsia" w:ascii="宋体" w:hAnsi="宋体" w:eastAsia="宋体" w:cs="宋体"/>
          <w:spacing w:val="-4"/>
          <w:sz w:val="24"/>
          <w:szCs w:val="24"/>
        </w:rPr>
        <w:t>该项或其他违约责任。</w:t>
      </w:r>
    </w:p>
    <w:p>
      <w:pPr>
        <w:keepNext w:val="0"/>
        <w:keepLines w:val="0"/>
        <w:pageBreakBefore w:val="0"/>
        <w:widowControl w:val="0"/>
        <w:kinsoku/>
        <w:wordWrap/>
        <w:overflowPunct/>
        <w:topLinePunct w:val="0"/>
        <w:autoSpaceDE/>
        <w:autoSpaceDN/>
        <w:bidi w:val="0"/>
        <w:adjustRightInd/>
        <w:snapToGrid/>
        <w:spacing w:before="254" w:line="240" w:lineRule="auto"/>
        <w:ind w:left="18"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9</w:t>
      </w:r>
      <w:r>
        <w:rPr>
          <w:rFonts w:hint="eastAsia" w:ascii="宋体" w:hAnsi="宋体" w:eastAsia="宋体" w:cs="宋体"/>
          <w:sz w:val="24"/>
          <w:szCs w:val="24"/>
        </w:rPr>
        <w:t>.乙方响应属虚假承诺，或经权威部门检测提供的服务不能满</w:t>
      </w:r>
      <w:r>
        <w:rPr>
          <w:rFonts w:hint="eastAsia" w:ascii="宋体" w:hAnsi="宋体" w:eastAsia="宋体" w:cs="宋体"/>
          <w:spacing w:val="-1"/>
          <w:sz w:val="24"/>
          <w:szCs w:val="24"/>
        </w:rPr>
        <w:t>足投标（响应）文件要</w:t>
      </w:r>
      <w:r>
        <w:rPr>
          <w:rFonts w:hint="eastAsia" w:ascii="宋体" w:hAnsi="宋体" w:eastAsia="宋体" w:cs="宋体"/>
          <w:sz w:val="24"/>
          <w:szCs w:val="24"/>
        </w:rPr>
        <w:t>求，或是由于乙方的过错造成合同无法继续履行的，乙方履约保证金不予退还外，还应向</w:t>
      </w:r>
      <w:r>
        <w:rPr>
          <w:rFonts w:hint="eastAsia" w:ascii="宋体" w:hAnsi="宋体" w:eastAsia="宋体" w:cs="宋体"/>
          <w:spacing w:val="-4"/>
          <w:sz w:val="24"/>
          <w:szCs w:val="24"/>
        </w:rPr>
        <w:t>甲方支付不少于合同总价</w:t>
      </w:r>
      <w:r>
        <w:rPr>
          <w:rFonts w:hint="eastAsia" w:ascii="宋体" w:hAnsi="宋体" w:cs="宋体"/>
          <w:spacing w:val="-4"/>
          <w:sz w:val="24"/>
          <w:szCs w:val="24"/>
          <w:lang w:val="en-US" w:eastAsia="zh-CN"/>
        </w:rPr>
        <w:t>30</w:t>
      </w:r>
      <w:r>
        <w:rPr>
          <w:rFonts w:hint="eastAsia" w:ascii="宋体" w:hAnsi="宋体" w:eastAsia="宋体" w:cs="宋体"/>
          <w:spacing w:val="-4"/>
          <w:sz w:val="24"/>
          <w:szCs w:val="24"/>
        </w:rPr>
        <w:t>%赔偿金。</w:t>
      </w:r>
    </w:p>
    <w:p>
      <w:pPr>
        <w:keepNext w:val="0"/>
        <w:keepLines w:val="0"/>
        <w:pageBreakBefore w:val="0"/>
        <w:widowControl w:val="0"/>
        <w:kinsoku/>
        <w:wordWrap/>
        <w:overflowPunct/>
        <w:topLinePunct w:val="0"/>
        <w:autoSpaceDE/>
        <w:autoSpaceDN/>
        <w:bidi w:val="0"/>
        <w:adjustRightInd/>
        <w:snapToGrid/>
        <w:spacing w:before="271" w:line="240" w:lineRule="auto"/>
        <w:ind w:firstLine="508" w:firstLineChars="200"/>
        <w:textAlignment w:val="auto"/>
        <w:rPr>
          <w:rFonts w:hint="eastAsia" w:ascii="宋体" w:hAnsi="宋体" w:eastAsia="宋体" w:cs="宋体"/>
          <w:sz w:val="24"/>
          <w:szCs w:val="24"/>
        </w:rPr>
      </w:pPr>
      <w:r>
        <w:rPr>
          <w:rFonts w:hint="eastAsia" w:ascii="宋体" w:hAnsi="宋体" w:eastAsia="宋体" w:cs="宋体"/>
          <w:spacing w:val="7"/>
          <w:sz w:val="24"/>
          <w:szCs w:val="24"/>
        </w:rPr>
        <w:t>第十一条</w:t>
      </w:r>
      <w:r>
        <w:rPr>
          <w:rFonts w:hint="eastAsia" w:ascii="宋体" w:hAnsi="宋体" w:eastAsia="宋体" w:cs="宋体"/>
          <w:spacing w:val="-31"/>
          <w:sz w:val="24"/>
          <w:szCs w:val="24"/>
        </w:rPr>
        <w:t xml:space="preserve"> </w:t>
      </w:r>
      <w:r>
        <w:rPr>
          <w:rFonts w:hint="eastAsia" w:ascii="宋体" w:hAnsi="宋体" w:eastAsia="宋体" w:cs="宋体"/>
          <w:spacing w:val="7"/>
          <w:sz w:val="24"/>
          <w:szCs w:val="24"/>
        </w:rPr>
        <w:t>合同的变更和终止</w:t>
      </w:r>
    </w:p>
    <w:p>
      <w:pPr>
        <w:keepNext w:val="0"/>
        <w:keepLines w:val="0"/>
        <w:pageBreakBefore w:val="0"/>
        <w:widowControl w:val="0"/>
        <w:kinsoku/>
        <w:wordWrap/>
        <w:overflowPunct/>
        <w:topLinePunct w:val="0"/>
        <w:autoSpaceDE/>
        <w:autoSpaceDN/>
        <w:bidi w:val="0"/>
        <w:adjustRightInd/>
        <w:snapToGrid/>
        <w:spacing w:before="256" w:line="240" w:lineRule="auto"/>
        <w:ind w:right="157"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1.除《政府采购法》第</w:t>
      </w:r>
      <w:r>
        <w:rPr>
          <w:rFonts w:hint="eastAsia" w:ascii="宋体" w:hAnsi="宋体" w:eastAsia="宋体" w:cs="宋体"/>
          <w:spacing w:val="-39"/>
          <w:sz w:val="24"/>
          <w:szCs w:val="24"/>
        </w:rPr>
        <w:t xml:space="preserve"> </w:t>
      </w:r>
      <w:r>
        <w:rPr>
          <w:rFonts w:hint="eastAsia" w:ascii="宋体" w:hAnsi="宋体" w:eastAsia="宋体" w:cs="宋体"/>
          <w:spacing w:val="-2"/>
          <w:sz w:val="24"/>
          <w:szCs w:val="24"/>
        </w:rPr>
        <w:t>50</w:t>
      </w:r>
      <w:r>
        <w:rPr>
          <w:rFonts w:hint="eastAsia" w:ascii="宋体" w:hAnsi="宋体" w:eastAsia="宋体" w:cs="宋体"/>
          <w:spacing w:val="-48"/>
          <w:sz w:val="24"/>
          <w:szCs w:val="24"/>
        </w:rPr>
        <w:t xml:space="preserve"> </w:t>
      </w:r>
      <w:r>
        <w:rPr>
          <w:rFonts w:hint="eastAsia" w:ascii="宋体" w:hAnsi="宋体" w:eastAsia="宋体" w:cs="宋体"/>
          <w:spacing w:val="-2"/>
          <w:sz w:val="24"/>
          <w:szCs w:val="24"/>
        </w:rPr>
        <w:t>条规定的情形外，本合同一经签订，甲乙双方不得擅自变更、</w:t>
      </w:r>
      <w:r>
        <w:rPr>
          <w:rFonts w:hint="eastAsia" w:ascii="宋体" w:hAnsi="宋体" w:eastAsia="宋体" w:cs="宋体"/>
          <w:sz w:val="24"/>
          <w:szCs w:val="24"/>
        </w:rPr>
        <w:t xml:space="preserve"> </w:t>
      </w:r>
      <w:r>
        <w:rPr>
          <w:rFonts w:hint="eastAsia" w:ascii="宋体" w:hAnsi="宋体" w:eastAsia="宋体" w:cs="宋体"/>
          <w:spacing w:val="-9"/>
          <w:sz w:val="24"/>
          <w:szCs w:val="24"/>
        </w:rPr>
        <w:t>中止或终止。</w:t>
      </w:r>
    </w:p>
    <w:p>
      <w:pPr>
        <w:keepNext w:val="0"/>
        <w:keepLines w:val="0"/>
        <w:pageBreakBefore w:val="0"/>
        <w:widowControl w:val="0"/>
        <w:kinsoku/>
        <w:wordWrap/>
        <w:overflowPunct/>
        <w:topLinePunct w:val="0"/>
        <w:autoSpaceDE/>
        <w:autoSpaceDN/>
        <w:bidi w:val="0"/>
        <w:adjustRightInd/>
        <w:snapToGrid/>
        <w:spacing w:before="269" w:line="24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2.除发生法律规定的不能预见、不能避免并不能克服的客观情况外，甲乙双方不得放弃或</w:t>
      </w:r>
      <w:r>
        <w:rPr>
          <w:rFonts w:hint="eastAsia" w:ascii="宋体" w:hAnsi="宋体" w:eastAsia="宋体" w:cs="宋体"/>
          <w:spacing w:val="5"/>
          <w:sz w:val="24"/>
          <w:szCs w:val="24"/>
        </w:rPr>
        <w:t xml:space="preserve"> </w:t>
      </w:r>
      <w:r>
        <w:rPr>
          <w:rFonts w:hint="eastAsia" w:ascii="宋体" w:hAnsi="宋体" w:eastAsia="宋体" w:cs="宋体"/>
          <w:sz w:val="24"/>
          <w:szCs w:val="24"/>
        </w:rPr>
        <w:t>拒绝履行合同。</w:t>
      </w:r>
    </w:p>
    <w:p>
      <w:pPr>
        <w:keepNext w:val="0"/>
        <w:keepLines w:val="0"/>
        <w:pageBreakBefore w:val="0"/>
        <w:widowControl w:val="0"/>
        <w:kinsoku/>
        <w:wordWrap/>
        <w:overflowPunct/>
        <w:topLinePunct w:val="0"/>
        <w:autoSpaceDE/>
        <w:autoSpaceDN/>
        <w:bidi w:val="0"/>
        <w:adjustRightInd/>
        <w:snapToGrid/>
        <w:spacing w:before="266" w:line="240" w:lineRule="auto"/>
        <w:ind w:firstLine="516" w:firstLineChars="200"/>
        <w:textAlignment w:val="auto"/>
        <w:rPr>
          <w:rFonts w:hint="eastAsia" w:ascii="宋体" w:hAnsi="宋体" w:eastAsia="宋体" w:cs="宋体"/>
          <w:sz w:val="24"/>
          <w:szCs w:val="24"/>
        </w:rPr>
      </w:pPr>
      <w:r>
        <w:rPr>
          <w:rFonts w:hint="eastAsia" w:ascii="宋体" w:hAnsi="宋体" w:eastAsia="宋体" w:cs="宋体"/>
          <w:spacing w:val="9"/>
          <w:sz w:val="24"/>
          <w:szCs w:val="24"/>
        </w:rPr>
        <w:t>第十二条</w:t>
      </w:r>
      <w:r>
        <w:rPr>
          <w:rFonts w:hint="eastAsia" w:ascii="宋体" w:hAnsi="宋体" w:eastAsia="宋体" w:cs="宋体"/>
          <w:spacing w:val="-28"/>
          <w:sz w:val="24"/>
          <w:szCs w:val="24"/>
        </w:rPr>
        <w:t xml:space="preserve"> </w:t>
      </w:r>
      <w:r>
        <w:rPr>
          <w:rFonts w:hint="eastAsia" w:ascii="宋体" w:hAnsi="宋体" w:eastAsia="宋体" w:cs="宋体"/>
          <w:spacing w:val="9"/>
          <w:sz w:val="24"/>
          <w:szCs w:val="24"/>
        </w:rPr>
        <w:t>合同的转让</w:t>
      </w:r>
    </w:p>
    <w:p>
      <w:pPr>
        <w:keepNext w:val="0"/>
        <w:keepLines w:val="0"/>
        <w:pageBreakBefore w:val="0"/>
        <w:widowControl w:val="0"/>
        <w:kinsoku/>
        <w:wordWrap/>
        <w:overflowPunct/>
        <w:topLinePunct w:val="0"/>
        <w:autoSpaceDE/>
        <w:autoSpaceDN/>
        <w:bidi w:val="0"/>
        <w:adjustRightInd/>
        <w:snapToGrid/>
        <w:spacing w:before="270" w:line="240" w:lineRule="auto"/>
        <w:ind w:left="20" w:firstLine="468" w:firstLineChars="200"/>
        <w:textAlignment w:val="auto"/>
        <w:rPr>
          <w:rFonts w:hint="eastAsia" w:ascii="宋体" w:hAnsi="宋体" w:eastAsia="宋体" w:cs="宋体"/>
          <w:sz w:val="24"/>
          <w:szCs w:val="24"/>
        </w:rPr>
      </w:pPr>
      <w:r>
        <w:rPr>
          <w:rFonts w:hint="eastAsia" w:ascii="宋体" w:hAnsi="宋体" w:eastAsia="宋体" w:cs="宋体"/>
          <w:spacing w:val="-3"/>
          <w:sz w:val="24"/>
          <w:szCs w:val="24"/>
        </w:rPr>
        <w:t>乙方不得擅自部分或全部转让其应履行的合同义务。</w:t>
      </w:r>
    </w:p>
    <w:p>
      <w:pPr>
        <w:keepNext w:val="0"/>
        <w:keepLines w:val="0"/>
        <w:pageBreakBefore w:val="0"/>
        <w:widowControl w:val="0"/>
        <w:kinsoku/>
        <w:wordWrap/>
        <w:overflowPunct/>
        <w:topLinePunct w:val="0"/>
        <w:autoSpaceDE/>
        <w:autoSpaceDN/>
        <w:bidi w:val="0"/>
        <w:adjustRightInd/>
        <w:snapToGrid/>
        <w:spacing w:before="269" w:line="240" w:lineRule="auto"/>
        <w:ind w:firstLine="516" w:firstLineChars="200"/>
        <w:textAlignment w:val="auto"/>
        <w:rPr>
          <w:rFonts w:hint="eastAsia" w:ascii="宋体" w:hAnsi="宋体" w:eastAsia="宋体" w:cs="宋体"/>
          <w:sz w:val="24"/>
          <w:szCs w:val="24"/>
        </w:rPr>
      </w:pPr>
      <w:r>
        <w:rPr>
          <w:rFonts w:hint="eastAsia" w:ascii="宋体" w:hAnsi="宋体" w:eastAsia="宋体" w:cs="宋体"/>
          <w:spacing w:val="9"/>
          <w:sz w:val="24"/>
          <w:szCs w:val="24"/>
        </w:rPr>
        <w:t>第十三条</w:t>
      </w:r>
      <w:r>
        <w:rPr>
          <w:rFonts w:hint="eastAsia" w:ascii="宋体" w:hAnsi="宋体" w:eastAsia="宋体" w:cs="宋体"/>
          <w:spacing w:val="-28"/>
          <w:sz w:val="24"/>
          <w:szCs w:val="24"/>
        </w:rPr>
        <w:t xml:space="preserve"> </w:t>
      </w:r>
      <w:r>
        <w:rPr>
          <w:rFonts w:hint="eastAsia" w:ascii="宋体" w:hAnsi="宋体" w:eastAsia="宋体" w:cs="宋体"/>
          <w:spacing w:val="9"/>
          <w:sz w:val="24"/>
          <w:szCs w:val="24"/>
        </w:rPr>
        <w:t>争议的解决</w:t>
      </w:r>
    </w:p>
    <w:p>
      <w:pPr>
        <w:keepNext w:val="0"/>
        <w:keepLines w:val="0"/>
        <w:pageBreakBefore w:val="0"/>
        <w:widowControl w:val="0"/>
        <w:kinsoku/>
        <w:wordWrap/>
        <w:overflowPunct/>
        <w:topLinePunct w:val="0"/>
        <w:autoSpaceDE/>
        <w:autoSpaceDN/>
        <w:bidi w:val="0"/>
        <w:adjustRightInd/>
        <w:snapToGrid/>
        <w:spacing w:before="255" w:line="240" w:lineRule="auto"/>
        <w:ind w:left="6" w:right="24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1.因服务的质量问题发生争议的，应当邀请国家认可的质量检测</w:t>
      </w:r>
      <w:r>
        <w:rPr>
          <w:rFonts w:hint="eastAsia" w:ascii="宋体" w:hAnsi="宋体" w:eastAsia="宋体" w:cs="宋体"/>
          <w:spacing w:val="-1"/>
          <w:sz w:val="24"/>
          <w:szCs w:val="24"/>
        </w:rPr>
        <w:t>机构对服务质量进行鉴</w:t>
      </w:r>
      <w:r>
        <w:rPr>
          <w:rFonts w:hint="eastAsia" w:ascii="宋体" w:hAnsi="宋体" w:eastAsia="宋体" w:cs="宋体"/>
          <w:sz w:val="24"/>
          <w:szCs w:val="24"/>
        </w:rPr>
        <w:t xml:space="preserve"> </w:t>
      </w:r>
      <w:r>
        <w:rPr>
          <w:rFonts w:hint="eastAsia" w:ascii="宋体" w:hAnsi="宋体" w:eastAsia="宋体" w:cs="宋体"/>
          <w:spacing w:val="-1"/>
          <w:sz w:val="24"/>
          <w:szCs w:val="24"/>
        </w:rPr>
        <w:t>定。符合标准的，鉴定费由甲方承担；不符合标准的，鉴定费由乙方承</w:t>
      </w:r>
      <w:r>
        <w:rPr>
          <w:rFonts w:hint="eastAsia" w:ascii="宋体" w:hAnsi="宋体" w:eastAsia="宋体" w:cs="宋体"/>
          <w:spacing w:val="-2"/>
          <w:sz w:val="24"/>
          <w:szCs w:val="24"/>
        </w:rPr>
        <w:t>担。</w:t>
      </w:r>
    </w:p>
    <w:p>
      <w:pPr>
        <w:keepNext w:val="0"/>
        <w:keepLines w:val="0"/>
        <w:pageBreakBefore w:val="0"/>
        <w:widowControl w:val="0"/>
        <w:kinsoku/>
        <w:wordWrap/>
        <w:overflowPunct/>
        <w:topLinePunct w:val="0"/>
        <w:autoSpaceDE/>
        <w:autoSpaceDN/>
        <w:bidi w:val="0"/>
        <w:adjustRightInd/>
        <w:snapToGrid/>
        <w:spacing w:before="270"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2.因履行本合同引起的或与本合同有关的争议，甲、乙双方应首先通过友好协商解决，如</w:t>
      </w:r>
      <w:r>
        <w:rPr>
          <w:rFonts w:hint="eastAsia" w:ascii="宋体" w:hAnsi="宋体" w:eastAsia="宋体" w:cs="宋体"/>
          <w:spacing w:val="5"/>
          <w:sz w:val="24"/>
          <w:szCs w:val="24"/>
        </w:rPr>
        <w:t xml:space="preserve"> </w:t>
      </w:r>
      <w:r>
        <w:rPr>
          <w:rFonts w:hint="eastAsia" w:ascii="宋体" w:hAnsi="宋体" w:eastAsia="宋体" w:cs="宋体"/>
          <w:spacing w:val="-5"/>
          <w:sz w:val="24"/>
          <w:szCs w:val="24"/>
        </w:rPr>
        <w:t>果协商不能解决争议，则采取以下第</w:t>
      </w:r>
      <w:r>
        <w:rPr>
          <w:rFonts w:hint="eastAsia" w:ascii="宋体" w:hAnsi="宋体" w:eastAsia="宋体" w:cs="宋体"/>
          <w:sz w:val="24"/>
          <w:szCs w:val="24"/>
        </w:rPr>
        <w:t>（</w:t>
      </w:r>
      <w:r>
        <w:rPr>
          <w:rFonts w:hint="eastAsia" w:ascii="宋体" w:hAnsi="宋体" w:eastAsia="宋体" w:cs="宋体"/>
          <w:spacing w:val="68"/>
          <w:sz w:val="24"/>
          <w:szCs w:val="24"/>
        </w:rPr>
        <w:t xml:space="preserve"> </w:t>
      </w:r>
      <w:r>
        <w:rPr>
          <w:rFonts w:hint="eastAsia" w:ascii="宋体" w:hAnsi="宋体" w:eastAsia="宋体" w:cs="宋体"/>
          <w:sz w:val="24"/>
          <w:szCs w:val="24"/>
        </w:rPr>
        <w:t>）</w:t>
      </w:r>
      <w:r>
        <w:rPr>
          <w:rFonts w:hint="eastAsia" w:ascii="宋体" w:hAnsi="宋体" w:eastAsia="宋体" w:cs="宋体"/>
          <w:spacing w:val="-5"/>
          <w:sz w:val="24"/>
          <w:szCs w:val="24"/>
        </w:rPr>
        <w:t>种方式解决争议：</w:t>
      </w:r>
    </w:p>
    <w:p>
      <w:pPr>
        <w:keepNext w:val="0"/>
        <w:keepLines w:val="0"/>
        <w:pageBreakBefore w:val="0"/>
        <w:widowControl w:val="0"/>
        <w:kinsoku/>
        <w:wordWrap/>
        <w:overflowPunct/>
        <w:topLinePunct w:val="0"/>
        <w:autoSpaceDE/>
        <w:autoSpaceDN/>
        <w:bidi w:val="0"/>
        <w:adjustRightInd/>
        <w:snapToGrid/>
        <w:spacing w:before="256" w:line="240" w:lineRule="auto"/>
        <w:ind w:left="7" w:firstLine="468" w:firstLineChars="200"/>
        <w:textAlignment w:val="auto"/>
        <w:rPr>
          <w:rFonts w:hint="eastAsia" w:ascii="宋体" w:hAnsi="宋体" w:eastAsia="宋体" w:cs="宋体"/>
          <w:sz w:val="24"/>
          <w:szCs w:val="24"/>
        </w:rPr>
      </w:pPr>
      <w:r>
        <w:rPr>
          <w:rFonts w:hint="eastAsia" w:ascii="宋体" w:hAnsi="宋体" w:eastAsia="宋体" w:cs="宋体"/>
          <w:spacing w:val="-3"/>
          <w:position w:val="24"/>
          <w:sz w:val="24"/>
          <w:szCs w:val="24"/>
        </w:rPr>
        <w:t>（1）向甲方所在地有管辖权的人民法院提起诉讼；</w:t>
      </w:r>
    </w:p>
    <w:p>
      <w:pPr>
        <w:keepNext w:val="0"/>
        <w:keepLines w:val="0"/>
        <w:pageBreakBefore w:val="0"/>
        <w:widowControl w:val="0"/>
        <w:kinsoku/>
        <w:wordWrap/>
        <w:overflowPunct/>
        <w:topLinePunct w:val="0"/>
        <w:autoSpaceDE/>
        <w:autoSpaceDN/>
        <w:bidi w:val="0"/>
        <w:adjustRightInd/>
        <w:snapToGrid/>
        <w:spacing w:before="1" w:line="240" w:lineRule="auto"/>
        <w:ind w:left="7"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（2）向南京仲裁委员会按其仲裁规则申请仲裁。</w:t>
      </w:r>
    </w:p>
    <w:p>
      <w:pPr>
        <w:keepNext w:val="0"/>
        <w:keepLines w:val="0"/>
        <w:pageBreakBefore w:val="0"/>
        <w:widowControl w:val="0"/>
        <w:kinsoku/>
        <w:wordWrap/>
        <w:overflowPunct/>
        <w:topLinePunct w:val="0"/>
        <w:autoSpaceDE/>
        <w:autoSpaceDN/>
        <w:bidi w:val="0"/>
        <w:adjustRightInd/>
        <w:snapToGrid/>
        <w:spacing w:before="272" w:line="240" w:lineRule="auto"/>
        <w:ind w:left="4" w:firstLine="468" w:firstLineChars="200"/>
        <w:textAlignment w:val="auto"/>
        <w:rPr>
          <w:rFonts w:hint="eastAsia" w:ascii="宋体" w:hAnsi="宋体" w:eastAsia="宋体" w:cs="宋体"/>
          <w:sz w:val="24"/>
          <w:szCs w:val="24"/>
        </w:rPr>
      </w:pPr>
      <w:r>
        <w:rPr>
          <w:rFonts w:hint="eastAsia" w:ascii="宋体" w:hAnsi="宋体" w:eastAsia="宋体" w:cs="宋体"/>
          <w:spacing w:val="-3"/>
          <w:position w:val="24"/>
          <w:sz w:val="24"/>
          <w:szCs w:val="24"/>
        </w:rPr>
        <w:t>如没有约定，默认采取第</w:t>
      </w:r>
      <w:r>
        <w:rPr>
          <w:rFonts w:hint="eastAsia" w:ascii="宋体" w:hAnsi="宋体" w:eastAsia="宋体" w:cs="宋体"/>
          <w:spacing w:val="-46"/>
          <w:position w:val="24"/>
          <w:sz w:val="24"/>
          <w:szCs w:val="24"/>
        </w:rPr>
        <w:t xml:space="preserve"> </w:t>
      </w:r>
      <w:r>
        <w:rPr>
          <w:rFonts w:hint="eastAsia" w:ascii="宋体" w:hAnsi="宋体" w:eastAsia="宋体" w:cs="宋体"/>
          <w:spacing w:val="-3"/>
          <w:position w:val="24"/>
          <w:sz w:val="24"/>
          <w:szCs w:val="24"/>
        </w:rPr>
        <w:t>2</w:t>
      </w:r>
      <w:r>
        <w:rPr>
          <w:rFonts w:hint="eastAsia" w:ascii="宋体" w:hAnsi="宋体" w:eastAsia="宋体" w:cs="宋体"/>
          <w:spacing w:val="-51"/>
          <w:position w:val="24"/>
          <w:sz w:val="24"/>
          <w:szCs w:val="24"/>
        </w:rPr>
        <w:t xml:space="preserve"> </w:t>
      </w:r>
      <w:r>
        <w:rPr>
          <w:rFonts w:hint="eastAsia" w:ascii="宋体" w:hAnsi="宋体" w:eastAsia="宋体" w:cs="宋体"/>
          <w:spacing w:val="-3"/>
          <w:position w:val="24"/>
          <w:sz w:val="24"/>
          <w:szCs w:val="24"/>
        </w:rPr>
        <w:t>种方式解决争议。</w:t>
      </w:r>
    </w:p>
    <w:p>
      <w:pPr>
        <w:keepNext w:val="0"/>
        <w:keepLines w:val="0"/>
        <w:pageBreakBefore w:val="0"/>
        <w:widowControl w:val="0"/>
        <w:kinsoku/>
        <w:wordWrap/>
        <w:overflowPunct/>
        <w:topLinePunct w:val="0"/>
        <w:autoSpaceDE/>
        <w:autoSpaceDN/>
        <w:bidi w:val="0"/>
        <w:adjustRightInd/>
        <w:snapToGrid/>
        <w:spacing w:before="1" w:line="240" w:lineRule="auto"/>
        <w:ind w:left="5" w:firstLine="468" w:firstLineChars="200"/>
        <w:textAlignment w:val="auto"/>
        <w:rPr>
          <w:rFonts w:hint="eastAsia" w:ascii="宋体" w:hAnsi="宋体" w:eastAsia="宋体" w:cs="宋体"/>
          <w:sz w:val="24"/>
          <w:szCs w:val="24"/>
        </w:rPr>
      </w:pPr>
      <w:r>
        <w:rPr>
          <w:rFonts w:hint="eastAsia" w:ascii="宋体" w:hAnsi="宋体" w:eastAsia="宋体" w:cs="宋体"/>
          <w:spacing w:val="-3"/>
          <w:sz w:val="24"/>
          <w:szCs w:val="24"/>
        </w:rPr>
        <w:t>3.仲裁期间本合同应继续履行。</w:t>
      </w:r>
    </w:p>
    <w:p>
      <w:pPr>
        <w:keepNext w:val="0"/>
        <w:keepLines w:val="0"/>
        <w:pageBreakBefore w:val="0"/>
        <w:widowControl w:val="0"/>
        <w:kinsoku/>
        <w:wordWrap/>
        <w:overflowPunct/>
        <w:topLinePunct w:val="0"/>
        <w:autoSpaceDE/>
        <w:autoSpaceDN/>
        <w:bidi w:val="0"/>
        <w:adjustRightInd/>
        <w:snapToGrid/>
        <w:spacing w:before="256" w:line="240" w:lineRule="auto"/>
        <w:ind w:firstLine="516" w:firstLineChars="200"/>
        <w:textAlignment w:val="auto"/>
        <w:rPr>
          <w:rFonts w:hint="eastAsia" w:ascii="宋体" w:hAnsi="宋体" w:eastAsia="宋体" w:cs="宋体"/>
          <w:sz w:val="24"/>
          <w:szCs w:val="24"/>
        </w:rPr>
      </w:pPr>
      <w:r>
        <w:rPr>
          <w:rFonts w:hint="eastAsia" w:ascii="宋体" w:hAnsi="宋体" w:eastAsia="宋体" w:cs="宋体"/>
          <w:spacing w:val="9"/>
          <w:sz w:val="24"/>
          <w:szCs w:val="24"/>
        </w:rPr>
        <w:t>第十四条</w:t>
      </w:r>
      <w:r>
        <w:rPr>
          <w:rFonts w:hint="eastAsia" w:ascii="宋体" w:hAnsi="宋体" w:eastAsia="宋体" w:cs="宋体"/>
          <w:spacing w:val="-35"/>
          <w:sz w:val="24"/>
          <w:szCs w:val="24"/>
        </w:rPr>
        <w:t xml:space="preserve"> </w:t>
      </w:r>
      <w:r>
        <w:rPr>
          <w:rFonts w:hint="eastAsia" w:ascii="宋体" w:hAnsi="宋体" w:eastAsia="宋体" w:cs="宋体"/>
          <w:spacing w:val="9"/>
          <w:sz w:val="24"/>
          <w:szCs w:val="24"/>
        </w:rPr>
        <w:t>诚实信用</w:t>
      </w:r>
    </w:p>
    <w:p>
      <w:pPr>
        <w:keepNext w:val="0"/>
        <w:keepLines w:val="0"/>
        <w:pageBreakBefore w:val="0"/>
        <w:widowControl w:val="0"/>
        <w:kinsoku/>
        <w:wordWrap/>
        <w:overflowPunct/>
        <w:topLinePunct w:val="0"/>
        <w:autoSpaceDE/>
        <w:autoSpaceDN/>
        <w:bidi w:val="0"/>
        <w:adjustRightInd/>
        <w:snapToGrid/>
        <w:spacing w:before="268" w:line="240" w:lineRule="auto"/>
        <w:ind w:left="1"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乙方应诚实信用，严格按照招标（采购）文件要求和投标（响</w:t>
      </w:r>
      <w:r>
        <w:rPr>
          <w:rFonts w:hint="eastAsia" w:ascii="宋体" w:hAnsi="宋体" w:eastAsia="宋体" w:cs="宋体"/>
          <w:spacing w:val="-1"/>
          <w:sz w:val="24"/>
          <w:szCs w:val="24"/>
        </w:rPr>
        <w:t>应）承诺履行合同，不向甲</w:t>
      </w:r>
      <w:r>
        <w:rPr>
          <w:rFonts w:hint="eastAsia" w:ascii="宋体" w:hAnsi="宋体" w:eastAsia="宋体" w:cs="宋体"/>
          <w:spacing w:val="-3"/>
          <w:sz w:val="24"/>
          <w:szCs w:val="24"/>
        </w:rPr>
        <w:t>方进行商业贿赂或者提供不正当利益。</w:t>
      </w:r>
    </w:p>
    <w:p>
      <w:pPr>
        <w:keepNext w:val="0"/>
        <w:keepLines w:val="0"/>
        <w:pageBreakBefore w:val="0"/>
        <w:widowControl w:val="0"/>
        <w:kinsoku/>
        <w:wordWrap/>
        <w:overflowPunct/>
        <w:topLinePunct w:val="0"/>
        <w:autoSpaceDE/>
        <w:autoSpaceDN/>
        <w:bidi w:val="0"/>
        <w:adjustRightInd/>
        <w:snapToGrid/>
        <w:spacing w:before="271" w:line="240" w:lineRule="auto"/>
        <w:ind w:firstLine="512" w:firstLineChars="200"/>
        <w:textAlignment w:val="auto"/>
        <w:rPr>
          <w:rFonts w:hint="eastAsia" w:ascii="宋体" w:hAnsi="宋体" w:eastAsia="宋体" w:cs="宋体"/>
          <w:sz w:val="24"/>
          <w:szCs w:val="24"/>
        </w:rPr>
      </w:pPr>
      <w:r>
        <w:rPr>
          <w:rFonts w:hint="eastAsia" w:ascii="宋体" w:hAnsi="宋体" w:eastAsia="宋体" w:cs="宋体"/>
          <w:spacing w:val="8"/>
          <w:sz w:val="24"/>
          <w:szCs w:val="24"/>
        </w:rPr>
        <w:t>第十五条</w:t>
      </w:r>
      <w:r>
        <w:rPr>
          <w:rFonts w:hint="eastAsia" w:ascii="宋体" w:hAnsi="宋体" w:eastAsia="宋体" w:cs="宋体"/>
          <w:spacing w:val="-35"/>
          <w:sz w:val="24"/>
          <w:szCs w:val="24"/>
        </w:rPr>
        <w:t xml:space="preserve"> </w:t>
      </w:r>
      <w:r>
        <w:rPr>
          <w:rFonts w:hint="eastAsia" w:ascii="宋体" w:hAnsi="宋体" w:eastAsia="宋体" w:cs="宋体"/>
          <w:spacing w:val="8"/>
          <w:sz w:val="24"/>
          <w:szCs w:val="24"/>
        </w:rPr>
        <w:t>合同生效及其他</w:t>
      </w:r>
    </w:p>
    <w:p>
      <w:pPr>
        <w:keepNext w:val="0"/>
        <w:keepLines w:val="0"/>
        <w:pageBreakBefore w:val="0"/>
        <w:widowControl w:val="0"/>
        <w:kinsoku/>
        <w:wordWrap/>
        <w:overflowPunct/>
        <w:topLinePunct w:val="0"/>
        <w:autoSpaceDE/>
        <w:autoSpaceDN/>
        <w:bidi w:val="0"/>
        <w:adjustRightInd/>
        <w:snapToGrid/>
        <w:spacing w:before="255" w:line="240" w:lineRule="auto"/>
        <w:ind w:left="18" w:firstLine="476" w:firstLineChars="200"/>
        <w:textAlignment w:val="auto"/>
        <w:rPr>
          <w:rFonts w:hint="eastAsia" w:ascii="宋体" w:hAnsi="宋体" w:eastAsia="宋体" w:cs="宋体"/>
          <w:spacing w:val="-2"/>
          <w:sz w:val="24"/>
          <w:szCs w:val="24"/>
        </w:rPr>
      </w:pPr>
      <w:r>
        <w:rPr>
          <w:rFonts w:hint="eastAsia" w:ascii="宋体" w:hAnsi="宋体" w:eastAsia="宋体" w:cs="宋体"/>
          <w:spacing w:val="-1"/>
          <w:sz w:val="24"/>
          <w:szCs w:val="24"/>
        </w:rPr>
        <w:t>1.本合同自签订之日起生效</w:t>
      </w:r>
      <w:r>
        <w:rPr>
          <w:rFonts w:hint="eastAsia" w:ascii="宋体" w:hAnsi="宋体" w:eastAsia="宋体" w:cs="宋体"/>
          <w:spacing w:val="-2"/>
          <w:sz w:val="24"/>
          <w:szCs w:val="24"/>
        </w:rPr>
        <w:t>。</w:t>
      </w:r>
    </w:p>
    <w:p>
      <w:pPr>
        <w:keepNext w:val="0"/>
        <w:keepLines w:val="0"/>
        <w:pageBreakBefore w:val="0"/>
        <w:widowControl w:val="0"/>
        <w:kinsoku/>
        <w:wordWrap/>
        <w:overflowPunct/>
        <w:topLinePunct w:val="0"/>
        <w:autoSpaceDE/>
        <w:autoSpaceDN/>
        <w:bidi w:val="0"/>
        <w:adjustRightInd/>
        <w:snapToGrid/>
        <w:spacing w:before="78" w:line="240" w:lineRule="auto"/>
        <w:ind w:left="33" w:firstLine="476" w:firstLineChars="200"/>
        <w:textAlignment w:val="auto"/>
        <w:rPr>
          <w:rFonts w:hint="eastAsia" w:ascii="宋体" w:hAnsi="宋体" w:eastAsia="宋体" w:cs="宋体"/>
          <w:sz w:val="24"/>
          <w:szCs w:val="24"/>
        </w:rPr>
      </w:pPr>
      <w:r>
        <w:rPr>
          <w:rFonts w:hint="eastAsia" w:ascii="宋体" w:hAnsi="宋体" w:eastAsia="宋体" w:cs="宋体"/>
          <w:spacing w:val="-1"/>
          <w:position w:val="24"/>
          <w:sz w:val="24"/>
          <w:szCs w:val="24"/>
        </w:rPr>
        <w:t>2.本合同一式三份，甲乙双方及</w:t>
      </w:r>
      <w:r>
        <w:rPr>
          <w:rFonts w:hint="eastAsia" w:ascii="宋体" w:hAnsi="宋体" w:eastAsia="宋体" w:cs="宋体"/>
          <w:spacing w:val="-1"/>
          <w:position w:val="24"/>
          <w:sz w:val="24"/>
          <w:szCs w:val="24"/>
          <w:lang w:eastAsia="zh-CN"/>
        </w:rPr>
        <w:t>代理机构</w:t>
      </w:r>
      <w:r>
        <w:rPr>
          <w:rFonts w:hint="eastAsia" w:ascii="宋体" w:hAnsi="宋体" w:eastAsia="宋体" w:cs="宋体"/>
          <w:spacing w:val="-1"/>
          <w:position w:val="24"/>
          <w:sz w:val="24"/>
          <w:szCs w:val="24"/>
        </w:rPr>
        <w:t>一份。</w:t>
      </w:r>
    </w:p>
    <w:p>
      <w:pPr>
        <w:keepNext w:val="0"/>
        <w:keepLines w:val="0"/>
        <w:pageBreakBefore w:val="0"/>
        <w:widowControl w:val="0"/>
        <w:kinsoku/>
        <w:wordWrap/>
        <w:overflowPunct/>
        <w:topLinePunct w:val="0"/>
        <w:autoSpaceDE/>
        <w:autoSpaceDN/>
        <w:bidi w:val="0"/>
        <w:adjustRightInd/>
        <w:snapToGrid/>
        <w:spacing w:before="1" w:line="240" w:lineRule="auto"/>
        <w:ind w:left="35"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3.本合同按照中华人民共和国的现行法律进行解释。</w:t>
      </w:r>
    </w:p>
    <w:tbl>
      <w:tblPr>
        <w:tblStyle w:val="506"/>
        <w:tblW w:w="8145"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3220"/>
        <w:gridCol w:w="4925"/>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43" w:hRule="atLeast"/>
        </w:trPr>
        <w:tc>
          <w:tcPr>
            <w:tcW w:w="3220" w:type="dxa"/>
            <w:noWrap w:val="0"/>
            <w:vAlign w:val="top"/>
          </w:tcPr>
          <w:p>
            <w:pPr>
              <w:pStyle w:val="509"/>
              <w:spacing w:before="1" w:line="218" w:lineRule="auto"/>
              <w:ind w:left="31"/>
              <w:rPr>
                <w:rFonts w:hint="eastAsia" w:ascii="宋体" w:hAnsi="宋体" w:eastAsia="宋体" w:cs="宋体"/>
                <w:sz w:val="24"/>
                <w:szCs w:val="24"/>
              </w:rPr>
            </w:pPr>
            <w:r>
              <w:rPr>
                <w:rFonts w:hint="eastAsia" w:ascii="宋体" w:hAnsi="宋体" w:eastAsia="宋体" w:cs="宋体"/>
                <w:spacing w:val="-12"/>
                <w:sz w:val="24"/>
                <w:szCs w:val="24"/>
              </w:rPr>
              <w:t>甲方（采购人</w:t>
            </w:r>
            <w:r>
              <w:rPr>
                <w:rFonts w:hint="eastAsia" w:ascii="宋体" w:hAnsi="宋体" w:eastAsia="宋体" w:cs="宋体"/>
                <w:spacing w:val="-5"/>
                <w:sz w:val="24"/>
                <w:szCs w:val="24"/>
              </w:rPr>
              <w:t>）：</w:t>
            </w:r>
          </w:p>
        </w:tc>
        <w:tc>
          <w:tcPr>
            <w:tcW w:w="4925" w:type="dxa"/>
            <w:noWrap w:val="0"/>
            <w:vAlign w:val="top"/>
          </w:tcPr>
          <w:p>
            <w:pPr>
              <w:pStyle w:val="509"/>
              <w:spacing w:before="1" w:line="218" w:lineRule="auto"/>
              <w:ind w:firstLine="1692"/>
              <w:jc w:val="both"/>
              <w:rPr>
                <w:rFonts w:hint="eastAsia" w:ascii="宋体" w:hAnsi="宋体" w:eastAsia="宋体" w:cs="宋体"/>
                <w:sz w:val="24"/>
                <w:szCs w:val="24"/>
              </w:rPr>
            </w:pPr>
            <w:r>
              <w:rPr>
                <w:rFonts w:hint="eastAsia" w:ascii="宋体" w:hAnsi="宋体" w:eastAsia="宋体" w:cs="宋体"/>
                <w:spacing w:val="-26"/>
                <w:sz w:val="24"/>
                <w:szCs w:val="24"/>
              </w:rPr>
              <w:t>乙方（供应商</w:t>
            </w:r>
            <w:r>
              <w:rPr>
                <w:rFonts w:hint="eastAsia" w:ascii="宋体" w:hAnsi="宋体" w:eastAsia="宋体" w:cs="宋体"/>
                <w:spacing w:val="-23"/>
                <w:sz w:val="24"/>
                <w:szCs w:val="24"/>
              </w:rPr>
              <w:t>）：</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95" w:hRule="atLeast"/>
        </w:trPr>
        <w:tc>
          <w:tcPr>
            <w:tcW w:w="3220" w:type="dxa"/>
            <w:noWrap w:val="0"/>
            <w:vAlign w:val="center"/>
          </w:tcPr>
          <w:p>
            <w:pPr>
              <w:pStyle w:val="509"/>
              <w:spacing w:before="202" w:line="217" w:lineRule="auto"/>
              <w:ind w:left="7"/>
              <w:jc w:val="left"/>
              <w:rPr>
                <w:rFonts w:hint="eastAsia" w:ascii="宋体" w:hAnsi="宋体" w:eastAsia="宋体" w:cs="宋体"/>
                <w:sz w:val="24"/>
                <w:szCs w:val="24"/>
              </w:rPr>
            </w:pPr>
            <w:r>
              <w:rPr>
                <w:rFonts w:hint="eastAsia" w:ascii="宋体" w:hAnsi="宋体" w:eastAsia="宋体" w:cs="宋体"/>
                <w:spacing w:val="-6"/>
                <w:sz w:val="24"/>
                <w:szCs w:val="24"/>
              </w:rPr>
              <w:t>（盖章）</w:t>
            </w:r>
          </w:p>
        </w:tc>
        <w:tc>
          <w:tcPr>
            <w:tcW w:w="4925" w:type="dxa"/>
            <w:noWrap w:val="0"/>
            <w:vAlign w:val="center"/>
          </w:tcPr>
          <w:p>
            <w:pPr>
              <w:pStyle w:val="509"/>
              <w:spacing w:before="202" w:line="217" w:lineRule="auto"/>
              <w:ind w:left="1488"/>
              <w:jc w:val="left"/>
              <w:rPr>
                <w:rFonts w:hint="eastAsia" w:ascii="宋体" w:hAnsi="宋体" w:eastAsia="宋体" w:cs="宋体"/>
                <w:sz w:val="24"/>
                <w:szCs w:val="24"/>
              </w:rPr>
            </w:pPr>
            <w:r>
              <w:rPr>
                <w:rFonts w:hint="eastAsia" w:ascii="宋体" w:hAnsi="宋体" w:eastAsia="宋体" w:cs="宋体"/>
                <w:spacing w:val="-6"/>
                <w:sz w:val="24"/>
                <w:szCs w:val="24"/>
              </w:rPr>
              <w:t>（盖章）</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45" w:hRule="atLeast"/>
        </w:trPr>
        <w:tc>
          <w:tcPr>
            <w:tcW w:w="3220" w:type="dxa"/>
            <w:noWrap w:val="0"/>
            <w:vAlign w:val="top"/>
          </w:tcPr>
          <w:p>
            <w:pPr>
              <w:pStyle w:val="509"/>
              <w:spacing w:before="52" w:line="217" w:lineRule="auto"/>
              <w:rPr>
                <w:rFonts w:hint="eastAsia" w:ascii="宋体" w:hAnsi="宋体" w:eastAsia="宋体" w:cs="宋体"/>
                <w:sz w:val="24"/>
                <w:szCs w:val="24"/>
              </w:rPr>
            </w:pPr>
            <w:r>
              <w:rPr>
                <w:rFonts w:hint="eastAsia" w:ascii="宋体" w:hAnsi="宋体" w:eastAsia="宋体" w:cs="宋体"/>
                <w:spacing w:val="-12"/>
                <w:sz w:val="24"/>
                <w:szCs w:val="24"/>
              </w:rPr>
              <w:t>代表人：</w:t>
            </w:r>
          </w:p>
        </w:tc>
        <w:tc>
          <w:tcPr>
            <w:tcW w:w="4925" w:type="dxa"/>
            <w:noWrap w:val="0"/>
            <w:vAlign w:val="top"/>
          </w:tcPr>
          <w:p>
            <w:pPr>
              <w:pStyle w:val="509"/>
              <w:spacing w:before="52" w:line="217" w:lineRule="auto"/>
              <w:ind w:left="1481"/>
              <w:rPr>
                <w:rFonts w:hint="eastAsia" w:ascii="宋体" w:hAnsi="宋体" w:eastAsia="宋体" w:cs="宋体"/>
                <w:sz w:val="24"/>
                <w:szCs w:val="24"/>
              </w:rPr>
            </w:pPr>
            <w:r>
              <w:rPr>
                <w:rFonts w:hint="eastAsia" w:ascii="宋体" w:hAnsi="宋体" w:eastAsia="宋体" w:cs="宋体"/>
                <w:spacing w:val="-12"/>
                <w:sz w:val="24"/>
                <w:szCs w:val="24"/>
              </w:rPr>
              <w:t>代表人：</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38" w:hRule="atLeast"/>
        </w:trPr>
        <w:tc>
          <w:tcPr>
            <w:tcW w:w="3220" w:type="dxa"/>
            <w:noWrap w:val="0"/>
            <w:vAlign w:val="top"/>
          </w:tcPr>
          <w:p>
            <w:pPr>
              <w:pStyle w:val="509"/>
              <w:spacing w:before="52" w:line="212" w:lineRule="auto"/>
              <w:ind w:left="29"/>
              <w:rPr>
                <w:rFonts w:hint="eastAsia" w:ascii="宋体" w:hAnsi="宋体" w:eastAsia="宋体" w:cs="宋体"/>
                <w:sz w:val="24"/>
                <w:szCs w:val="24"/>
              </w:rPr>
            </w:pPr>
            <w:r>
              <w:rPr>
                <w:rFonts w:hint="eastAsia" w:ascii="宋体" w:hAnsi="宋体" w:eastAsia="宋体" w:cs="宋体"/>
                <w:spacing w:val="-21"/>
                <w:sz w:val="24"/>
                <w:szCs w:val="24"/>
              </w:rPr>
              <w:t>电话：</w:t>
            </w:r>
          </w:p>
        </w:tc>
        <w:tc>
          <w:tcPr>
            <w:tcW w:w="4925" w:type="dxa"/>
            <w:noWrap w:val="0"/>
            <w:vAlign w:val="top"/>
          </w:tcPr>
          <w:p>
            <w:pPr>
              <w:pStyle w:val="509"/>
              <w:spacing w:before="52" w:line="212" w:lineRule="auto"/>
              <w:ind w:left="1510"/>
              <w:rPr>
                <w:rFonts w:hint="eastAsia" w:ascii="宋体" w:hAnsi="宋体" w:eastAsia="宋体" w:cs="宋体"/>
                <w:sz w:val="24"/>
                <w:szCs w:val="24"/>
              </w:rPr>
            </w:pPr>
            <w:r>
              <w:rPr>
                <w:rFonts w:hint="eastAsia" w:ascii="宋体" w:hAnsi="宋体" w:eastAsia="宋体" w:cs="宋体"/>
                <w:spacing w:val="-21"/>
                <w:sz w:val="24"/>
                <w:szCs w:val="24"/>
              </w:rPr>
              <w:t>电话：</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7" w:hRule="atLeast"/>
        </w:trPr>
        <w:tc>
          <w:tcPr>
            <w:tcW w:w="3220" w:type="dxa"/>
            <w:noWrap w:val="0"/>
            <w:vAlign w:val="top"/>
          </w:tcPr>
          <w:p>
            <w:pPr>
              <w:pStyle w:val="509"/>
              <w:spacing w:before="45" w:line="217" w:lineRule="auto"/>
              <w:ind w:left="1"/>
              <w:rPr>
                <w:rFonts w:hint="eastAsia" w:ascii="宋体" w:hAnsi="宋体" w:eastAsia="宋体" w:cs="宋体"/>
                <w:sz w:val="24"/>
                <w:szCs w:val="24"/>
              </w:rPr>
            </w:pPr>
            <w:r>
              <w:rPr>
                <w:rFonts w:hint="eastAsia" w:ascii="宋体" w:hAnsi="宋体" w:eastAsia="宋体" w:cs="宋体"/>
                <w:spacing w:val="-11"/>
                <w:sz w:val="24"/>
                <w:szCs w:val="24"/>
              </w:rPr>
              <w:t>开户银行：</w:t>
            </w:r>
          </w:p>
        </w:tc>
        <w:tc>
          <w:tcPr>
            <w:tcW w:w="4925" w:type="dxa"/>
            <w:noWrap w:val="0"/>
            <w:vAlign w:val="top"/>
          </w:tcPr>
          <w:p>
            <w:pPr>
              <w:pStyle w:val="509"/>
              <w:spacing w:before="45" w:line="217" w:lineRule="auto"/>
              <w:ind w:left="1483"/>
              <w:rPr>
                <w:rFonts w:hint="eastAsia" w:ascii="宋体" w:hAnsi="宋体" w:eastAsia="宋体" w:cs="宋体"/>
                <w:sz w:val="24"/>
                <w:szCs w:val="24"/>
              </w:rPr>
            </w:pPr>
            <w:r>
              <w:rPr>
                <w:rFonts w:hint="eastAsia" w:ascii="宋体" w:hAnsi="宋体" w:eastAsia="宋体" w:cs="宋体"/>
                <w:spacing w:val="-11"/>
                <w:sz w:val="24"/>
                <w:szCs w:val="24"/>
              </w:rPr>
              <w:t>开户银行：</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93" w:hRule="atLeast"/>
        </w:trPr>
        <w:tc>
          <w:tcPr>
            <w:tcW w:w="3220" w:type="dxa"/>
            <w:noWrap w:val="0"/>
            <w:vAlign w:val="top"/>
          </w:tcPr>
          <w:p>
            <w:pPr>
              <w:pStyle w:val="509"/>
              <w:spacing w:before="52" w:line="177" w:lineRule="auto"/>
              <w:ind w:left="4"/>
              <w:rPr>
                <w:rFonts w:hint="eastAsia" w:ascii="宋体" w:hAnsi="宋体" w:eastAsia="宋体" w:cs="宋体"/>
                <w:sz w:val="24"/>
                <w:szCs w:val="24"/>
              </w:rPr>
            </w:pPr>
            <w:r>
              <w:rPr>
                <w:rFonts w:hint="eastAsia" w:ascii="宋体" w:hAnsi="宋体" w:eastAsia="宋体" w:cs="宋体"/>
                <w:spacing w:val="-15"/>
                <w:sz w:val="24"/>
                <w:szCs w:val="24"/>
              </w:rPr>
              <w:t>账号：</w:t>
            </w:r>
          </w:p>
        </w:tc>
        <w:tc>
          <w:tcPr>
            <w:tcW w:w="4925" w:type="dxa"/>
            <w:noWrap w:val="0"/>
            <w:vAlign w:val="top"/>
          </w:tcPr>
          <w:p>
            <w:pPr>
              <w:pStyle w:val="509"/>
              <w:spacing w:before="52" w:line="177" w:lineRule="auto"/>
              <w:ind w:left="1485"/>
              <w:rPr>
                <w:rFonts w:hint="eastAsia" w:ascii="宋体" w:hAnsi="宋体" w:eastAsia="宋体" w:cs="宋体"/>
                <w:sz w:val="24"/>
                <w:szCs w:val="24"/>
              </w:rPr>
            </w:pPr>
            <w:r>
              <w:rPr>
                <w:rFonts w:hint="eastAsia" w:ascii="宋体" w:hAnsi="宋体" w:eastAsia="宋体" w:cs="宋体"/>
                <w:spacing w:val="-15"/>
                <w:sz w:val="24"/>
                <w:szCs w:val="24"/>
              </w:rPr>
              <w:t>账号：</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93" w:hRule="atLeast"/>
        </w:trPr>
        <w:tc>
          <w:tcPr>
            <w:tcW w:w="3220" w:type="dxa"/>
            <w:noWrap w:val="0"/>
            <w:vAlign w:val="top"/>
          </w:tcPr>
          <w:p>
            <w:pPr>
              <w:pStyle w:val="509"/>
              <w:spacing w:before="45" w:line="217" w:lineRule="auto"/>
              <w:ind w:left="1"/>
              <w:rPr>
                <w:rFonts w:hint="eastAsia" w:ascii="宋体" w:hAnsi="宋体" w:eastAsia="宋体" w:cs="宋体"/>
                <w:spacing w:val="-11"/>
                <w:sz w:val="24"/>
                <w:szCs w:val="24"/>
                <w:lang w:val="zh-CN"/>
              </w:rPr>
            </w:pPr>
            <w:r>
              <w:rPr>
                <w:rFonts w:hint="eastAsia" w:ascii="宋体" w:hAnsi="宋体" w:eastAsia="宋体" w:cs="宋体"/>
                <w:spacing w:val="-11"/>
                <w:sz w:val="24"/>
                <w:szCs w:val="24"/>
                <w:lang w:val="zh-CN"/>
              </w:rPr>
              <w:t>单位地址：</w:t>
            </w:r>
          </w:p>
          <w:p>
            <w:pPr>
              <w:pStyle w:val="509"/>
              <w:spacing w:before="45" w:line="217" w:lineRule="auto"/>
              <w:ind w:left="1"/>
              <w:rPr>
                <w:rFonts w:hint="eastAsia" w:ascii="宋体" w:hAnsi="宋体" w:eastAsia="宋体" w:cs="宋体"/>
                <w:spacing w:val="-11"/>
                <w:sz w:val="24"/>
                <w:szCs w:val="24"/>
              </w:rPr>
            </w:pPr>
          </w:p>
        </w:tc>
        <w:tc>
          <w:tcPr>
            <w:tcW w:w="4925" w:type="dxa"/>
            <w:noWrap w:val="0"/>
            <w:vAlign w:val="top"/>
          </w:tcPr>
          <w:p>
            <w:pPr>
              <w:pStyle w:val="509"/>
              <w:spacing w:before="202" w:line="217" w:lineRule="auto"/>
              <w:ind w:left="1488"/>
              <w:jc w:val="left"/>
              <w:rPr>
                <w:rFonts w:hint="eastAsia" w:ascii="宋体" w:hAnsi="宋体" w:eastAsia="宋体" w:cs="宋体"/>
                <w:spacing w:val="-6"/>
                <w:sz w:val="24"/>
                <w:szCs w:val="24"/>
              </w:rPr>
            </w:pPr>
            <w:r>
              <w:rPr>
                <w:rFonts w:hint="eastAsia" w:ascii="宋体" w:hAnsi="宋体" w:eastAsia="宋体" w:cs="宋体"/>
                <w:spacing w:val="-6"/>
                <w:sz w:val="24"/>
                <w:szCs w:val="24"/>
                <w:lang w:val="zh-CN"/>
              </w:rPr>
              <w:t>单位地址：</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93" w:hRule="atLeast"/>
        </w:trPr>
        <w:tc>
          <w:tcPr>
            <w:tcW w:w="3220" w:type="dxa"/>
            <w:noWrap w:val="0"/>
            <w:vAlign w:val="top"/>
          </w:tcPr>
          <w:p>
            <w:pPr>
              <w:pStyle w:val="509"/>
              <w:spacing w:before="45" w:line="217" w:lineRule="auto"/>
              <w:ind w:left="1"/>
              <w:rPr>
                <w:rFonts w:hint="eastAsia" w:ascii="宋体" w:hAnsi="宋体" w:eastAsia="宋体" w:cs="宋体"/>
                <w:spacing w:val="-11"/>
                <w:sz w:val="24"/>
                <w:szCs w:val="24"/>
              </w:rPr>
            </w:pPr>
            <w:r>
              <w:rPr>
                <w:rFonts w:hint="eastAsia" w:ascii="宋体" w:hAnsi="宋体" w:eastAsia="宋体" w:cs="宋体"/>
                <w:spacing w:val="-11"/>
                <w:sz w:val="24"/>
                <w:szCs w:val="24"/>
                <w:lang w:val="zh-CN"/>
              </w:rPr>
              <w:t>日期</w:t>
            </w:r>
          </w:p>
        </w:tc>
        <w:tc>
          <w:tcPr>
            <w:tcW w:w="4925" w:type="dxa"/>
            <w:noWrap w:val="0"/>
            <w:vAlign w:val="top"/>
          </w:tcPr>
          <w:p>
            <w:pPr>
              <w:pStyle w:val="509"/>
              <w:spacing w:before="202" w:line="217" w:lineRule="auto"/>
              <w:ind w:left="1488"/>
              <w:jc w:val="left"/>
              <w:rPr>
                <w:rFonts w:hint="eastAsia" w:ascii="宋体" w:hAnsi="宋体" w:eastAsia="宋体" w:cs="宋体"/>
                <w:spacing w:val="-6"/>
                <w:sz w:val="24"/>
                <w:szCs w:val="24"/>
              </w:rPr>
            </w:pPr>
            <w:r>
              <w:rPr>
                <w:rFonts w:hint="eastAsia" w:ascii="宋体" w:hAnsi="宋体" w:eastAsia="宋体" w:cs="宋体"/>
                <w:spacing w:val="-6"/>
                <w:sz w:val="24"/>
                <w:szCs w:val="24"/>
                <w:lang w:val="zh-CN"/>
              </w:rPr>
              <w:t>日期</w:t>
            </w:r>
          </w:p>
        </w:tc>
      </w:tr>
    </w:tbl>
    <w:p>
      <w:pPr>
        <w:keepNext w:val="0"/>
        <w:keepLines w:val="0"/>
        <w:widowControl/>
        <w:suppressLineNumbers w:val="0"/>
        <w:jc w:val="left"/>
        <w:rPr>
          <w:rFonts w:hint="eastAsia" w:ascii="黑体" w:hAnsi="Times New Roman" w:eastAsia="黑体" w:cs="黑体"/>
          <w:color w:val="000000"/>
          <w:sz w:val="36"/>
          <w:szCs w:val="36"/>
          <w:lang w:val="zh-CN"/>
        </w:rPr>
      </w:pPr>
    </w:p>
    <w:p>
      <w:pPr>
        <w:rPr>
          <w:rFonts w:hint="eastAsia" w:ascii="黑体" w:hAnsi="Times New Roman" w:eastAsia="黑体" w:cs="黑体"/>
          <w:color w:val="000000"/>
          <w:sz w:val="36"/>
          <w:szCs w:val="36"/>
          <w:lang w:val="zh-CN"/>
        </w:rPr>
      </w:pPr>
      <w:r>
        <w:rPr>
          <w:rFonts w:hint="eastAsia" w:ascii="黑体" w:hAnsi="Times New Roman" w:eastAsia="黑体" w:cs="黑体"/>
          <w:color w:val="000000"/>
          <w:sz w:val="36"/>
          <w:szCs w:val="36"/>
          <w:lang w:val="zh-CN"/>
        </w:rPr>
        <w:br w:type="page"/>
      </w:r>
    </w:p>
    <w:p>
      <w:pPr>
        <w:numPr>
          <w:ilvl w:val="0"/>
          <w:numId w:val="2"/>
        </w:numPr>
        <w:spacing w:line="360" w:lineRule="auto"/>
        <w:jc w:val="center"/>
        <w:rPr>
          <w:rFonts w:hint="eastAsia" w:ascii="黑体" w:hAnsi="Times New Roman" w:eastAsia="黑体" w:cs="黑体"/>
          <w:color w:val="000000"/>
          <w:sz w:val="36"/>
          <w:szCs w:val="36"/>
          <w:lang w:val="zh-CN"/>
        </w:rPr>
      </w:pPr>
      <w:r>
        <w:rPr>
          <w:rFonts w:hint="eastAsia" w:ascii="黑体" w:hAnsi="Times New Roman" w:eastAsia="黑体" w:cs="黑体"/>
          <w:color w:val="000000"/>
          <w:sz w:val="36"/>
          <w:szCs w:val="36"/>
          <w:lang w:val="zh-CN"/>
        </w:rPr>
        <w:t>投标文件</w:t>
      </w:r>
      <w:bookmarkStart w:id="0" w:name="_Toc405408732"/>
      <w:r>
        <w:rPr>
          <w:rFonts w:hint="eastAsia" w:ascii="黑体" w:hAnsi="Times New Roman" w:eastAsia="黑体" w:cs="黑体"/>
          <w:color w:val="000000"/>
          <w:sz w:val="36"/>
          <w:szCs w:val="36"/>
          <w:lang w:val="zh-CN"/>
        </w:rPr>
        <w:t>附件</w:t>
      </w:r>
    </w:p>
    <w:bookmarkEnd w:id="0"/>
    <w:p>
      <w:pPr>
        <w:numPr>
          <w:ilvl w:val="0"/>
          <w:numId w:val="0"/>
        </w:numPr>
        <w:spacing w:line="360" w:lineRule="auto"/>
        <w:jc w:val="center"/>
        <w:rPr>
          <w:rFonts w:ascii="宋体" w:hAnsi="Times New Roman" w:cs="宋体"/>
          <w:b/>
          <w:color w:val="000000"/>
          <w:szCs w:val="21"/>
          <w:lang w:val="zh-CN"/>
        </w:rPr>
      </w:pPr>
      <w:r>
        <w:rPr>
          <w:rFonts w:hint="eastAsia" w:ascii="宋体" w:hAnsi="Times New Roman" w:cs="宋体"/>
          <w:b/>
          <w:color w:val="000000"/>
          <w:szCs w:val="21"/>
          <w:lang w:val="zh-CN"/>
        </w:rPr>
        <w:t>（注：投标人可根据附件顺序编制投标文件并制作目录（须生成页码））</w:t>
      </w:r>
    </w:p>
    <w:p>
      <w:pPr>
        <w:numPr>
          <w:ilvl w:val="0"/>
          <w:numId w:val="0"/>
        </w:numPr>
        <w:rPr>
          <w:rFonts w:hint="eastAsia" w:ascii="宋体" w:hAnsi="宋体" w:cs="宋体"/>
          <w:b w:val="0"/>
          <w:sz w:val="28"/>
          <w:szCs w:val="28"/>
          <w:lang w:val="zh-CN" w:eastAsia="zh-CN" w:bidi="ar-SA"/>
        </w:rPr>
      </w:pPr>
    </w:p>
    <w:p>
      <w:pPr>
        <w:spacing w:line="360" w:lineRule="auto"/>
        <w:rPr>
          <w:rFonts w:ascii="宋体" w:hAnsi="Times New Roman" w:cs="宋体"/>
          <w:b/>
          <w:color w:val="000000"/>
          <w:szCs w:val="21"/>
          <w:lang w:val="zh-CN"/>
        </w:rPr>
      </w:pPr>
    </w:p>
    <w:p>
      <w:pPr>
        <w:spacing w:line="360" w:lineRule="auto"/>
        <w:rPr>
          <w:rFonts w:hint="eastAsia" w:ascii="宋体" w:hAnsi="Times New Roman" w:cs="宋体"/>
          <w:b/>
          <w:color w:val="000000"/>
          <w:szCs w:val="21"/>
          <w:lang w:val="zh-CN"/>
        </w:rPr>
      </w:pPr>
    </w:p>
    <w:p>
      <w:pPr>
        <w:spacing w:line="360" w:lineRule="auto"/>
        <w:rPr>
          <w:rFonts w:hint="eastAsia" w:ascii="宋体" w:hAnsi="宋体" w:eastAsia="宋体" w:cs="宋体"/>
          <w:b/>
          <w:bCs/>
          <w:color w:val="000000"/>
          <w:sz w:val="24"/>
          <w:szCs w:val="24"/>
          <w:lang w:val="zh-CN"/>
        </w:rPr>
      </w:pPr>
    </w:p>
    <w:p>
      <w:pPr>
        <w:spacing w:line="360" w:lineRule="auto"/>
        <w:rPr>
          <w:rFonts w:hint="eastAsia" w:ascii="宋体" w:hAnsi="宋体" w:eastAsia="宋体" w:cs="宋体"/>
          <w:b/>
          <w:bCs/>
          <w:color w:val="000000"/>
          <w:sz w:val="24"/>
          <w:szCs w:val="24"/>
          <w:highlight w:val="none"/>
          <w:lang w:val="zh-CN"/>
        </w:rPr>
      </w:pPr>
    </w:p>
    <w:p>
      <w:pPr>
        <w:spacing w:line="360" w:lineRule="auto"/>
        <w:rPr>
          <w:rFonts w:hint="eastAsia" w:ascii="宋体" w:hAnsi="宋体" w:eastAsia="宋体" w:cs="宋体"/>
          <w:b/>
          <w:bCs/>
          <w:color w:val="000000"/>
          <w:sz w:val="24"/>
          <w:szCs w:val="24"/>
          <w:highlight w:val="none"/>
          <w:lang w:val="zh-CN"/>
        </w:rPr>
      </w:pPr>
    </w:p>
    <w:p>
      <w:pPr>
        <w:spacing w:line="360" w:lineRule="auto"/>
        <w:rPr>
          <w:rFonts w:hint="eastAsia" w:ascii="宋体" w:hAnsi="宋体" w:eastAsia="宋体" w:cs="宋体"/>
          <w:b/>
          <w:bCs/>
          <w:color w:val="000000"/>
          <w:sz w:val="24"/>
          <w:szCs w:val="24"/>
          <w:highlight w:val="none"/>
          <w:lang w:val="zh-CN"/>
        </w:rPr>
      </w:pPr>
    </w:p>
    <w:p>
      <w:pPr>
        <w:spacing w:line="360" w:lineRule="auto"/>
        <w:rPr>
          <w:rFonts w:hint="eastAsia" w:ascii="宋体" w:hAnsi="宋体" w:eastAsia="宋体" w:cs="宋体"/>
          <w:b/>
          <w:bCs/>
          <w:color w:val="000000"/>
          <w:sz w:val="24"/>
          <w:szCs w:val="24"/>
          <w:highlight w:val="none"/>
          <w:lang w:val="zh-CN"/>
        </w:rPr>
      </w:pPr>
    </w:p>
    <w:p>
      <w:pPr>
        <w:spacing w:line="360" w:lineRule="auto"/>
        <w:rPr>
          <w:rFonts w:hint="eastAsia" w:ascii="宋体" w:hAnsi="宋体" w:eastAsia="宋体" w:cs="宋体"/>
          <w:b/>
          <w:bCs/>
          <w:color w:val="000000"/>
          <w:sz w:val="24"/>
          <w:szCs w:val="24"/>
          <w:highlight w:val="none"/>
          <w:lang w:val="zh-CN"/>
        </w:rPr>
      </w:pPr>
    </w:p>
    <w:p>
      <w:pPr>
        <w:spacing w:line="360" w:lineRule="auto"/>
        <w:rPr>
          <w:rFonts w:hint="eastAsia" w:ascii="宋体" w:hAnsi="宋体" w:eastAsia="宋体" w:cs="宋体"/>
          <w:b/>
          <w:bCs/>
          <w:color w:val="000000"/>
          <w:sz w:val="24"/>
          <w:szCs w:val="24"/>
          <w:highlight w:val="none"/>
          <w:lang w:val="zh-CN"/>
        </w:rPr>
      </w:pPr>
    </w:p>
    <w:p>
      <w:pPr>
        <w:spacing w:line="360" w:lineRule="auto"/>
        <w:rPr>
          <w:rFonts w:hint="eastAsia" w:ascii="宋体" w:hAnsi="宋体" w:eastAsia="宋体" w:cs="宋体"/>
          <w:b/>
          <w:bCs/>
          <w:color w:val="000000"/>
          <w:sz w:val="24"/>
          <w:szCs w:val="24"/>
          <w:highlight w:val="none"/>
          <w:lang w:val="zh-CN"/>
        </w:rPr>
      </w:pPr>
    </w:p>
    <w:p>
      <w:pPr>
        <w:spacing w:line="360" w:lineRule="auto"/>
        <w:rPr>
          <w:rFonts w:hint="eastAsia" w:ascii="宋体" w:hAnsi="宋体" w:eastAsia="宋体" w:cs="宋体"/>
          <w:b/>
          <w:bCs/>
          <w:color w:val="000000"/>
          <w:sz w:val="24"/>
          <w:szCs w:val="24"/>
          <w:highlight w:val="none"/>
          <w:lang w:val="zh-CN"/>
        </w:rPr>
      </w:pPr>
    </w:p>
    <w:p>
      <w:pPr>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br w:type="page"/>
      </w:r>
    </w:p>
    <w:p>
      <w:pPr>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color w:val="000000"/>
          <w:sz w:val="24"/>
          <w:szCs w:val="24"/>
          <w:lang w:val="zh-CN"/>
        </w:rPr>
        <w:t>目录一、投标申请及声明格式</w:t>
      </w:r>
    </w:p>
    <w:p>
      <w:pPr>
        <w:spacing w:line="360" w:lineRule="auto"/>
        <w:jc w:val="center"/>
        <w:outlineLvl w:val="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投标申请及声明</w:t>
      </w:r>
    </w:p>
    <w:p>
      <w:pPr>
        <w:spacing w:line="360" w:lineRule="auto"/>
        <w:ind w:firstLine="480"/>
        <w:outlineLvl w:val="0"/>
        <w:rPr>
          <w:rFonts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致：</w:t>
      </w:r>
      <w:r>
        <w:rPr>
          <w:rFonts w:hint="eastAsia" w:ascii="宋体" w:hAnsi="宋体" w:cs="宋体"/>
          <w:color w:val="000000"/>
          <w:sz w:val="24"/>
          <w:szCs w:val="24"/>
          <w:lang w:val="en-US" w:eastAsia="zh-CN"/>
        </w:rPr>
        <w:t>南京市溧水区林特产技术推广站</w:t>
      </w:r>
    </w:p>
    <w:p>
      <w:pPr>
        <w:spacing w:line="360" w:lineRule="auto"/>
        <w:ind w:firstLine="480"/>
        <w:outlineLvl w:val="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根据贵方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（项目名称）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（项目编号）投标邀请，正式授权下述签字人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(姓名和职务)代表投标人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（投标人名称），提交投标文件。</w:t>
      </w:r>
    </w:p>
    <w:p>
      <w:pPr>
        <w:spacing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据此函，签字人兹宣布声明和承诺如下：</w:t>
      </w:r>
    </w:p>
    <w:p>
      <w:pPr>
        <w:spacing w:line="360" w:lineRule="auto"/>
        <w:ind w:firstLine="420"/>
        <w:rPr>
          <w:rFonts w:hint="eastAsia" w:ascii="宋体" w:hAnsi="宋体" w:eastAsia="宋体" w:cs="宋体"/>
          <w:sz w:val="24"/>
          <w:szCs w:val="24"/>
        </w:rPr>
      </w:pPr>
      <w:r>
        <w:rPr>
          <w:rFonts w:hint="eastAsia" w:ascii="宋体" w:hAnsi="宋体" w:eastAsia="宋体" w:cs="宋体"/>
          <w:color w:val="000000"/>
          <w:sz w:val="24"/>
          <w:szCs w:val="24"/>
          <w:lang w:val="zh-CN"/>
        </w:rPr>
        <w:t>1、</w:t>
      </w:r>
      <w:r>
        <w:rPr>
          <w:rFonts w:hint="eastAsia" w:ascii="宋体" w:hAnsi="宋体" w:eastAsia="宋体" w:cs="宋体"/>
          <w:b/>
          <w:color w:val="000000"/>
          <w:sz w:val="24"/>
          <w:szCs w:val="24"/>
          <w:lang w:val="zh-CN"/>
        </w:rPr>
        <w:t>我们的资格条件完全符合政府采购法和本次招标要求</w:t>
      </w: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我们</w:t>
      </w:r>
      <w:r>
        <w:rPr>
          <w:rFonts w:hint="eastAsia" w:ascii="宋体" w:hAnsi="宋体" w:eastAsia="宋体" w:cs="宋体"/>
          <w:color w:val="000000"/>
          <w:sz w:val="24"/>
          <w:szCs w:val="24"/>
          <w:lang w:val="zh-CN"/>
        </w:rPr>
        <w:t>同意并向贵方提供了与投标有关的所</w:t>
      </w:r>
      <w:r>
        <w:rPr>
          <w:rFonts w:hint="eastAsia" w:ascii="宋体" w:hAnsi="宋体" w:eastAsia="宋体" w:cs="宋体"/>
          <w:sz w:val="24"/>
          <w:szCs w:val="24"/>
          <w:lang w:val="zh-CN"/>
        </w:rPr>
        <w:t>有证据和资料。</w:t>
      </w:r>
    </w:p>
    <w:p>
      <w:pPr>
        <w:spacing w:line="360" w:lineRule="auto"/>
        <w:ind w:firstLine="420"/>
        <w:rPr>
          <w:rFonts w:hint="eastAsia" w:ascii="宋体" w:hAnsi="宋体" w:eastAsia="宋体" w:cs="宋体"/>
          <w:sz w:val="24"/>
          <w:szCs w:val="24"/>
          <w:u w:val="single"/>
          <w:lang w:eastAsia="zh-CN"/>
        </w:rPr>
      </w:pPr>
      <w:r>
        <w:rPr>
          <w:rFonts w:hint="eastAsia" w:ascii="宋体" w:hAnsi="宋体" w:eastAsia="宋体" w:cs="宋体"/>
          <w:sz w:val="24"/>
          <w:szCs w:val="24"/>
          <w:lang w:val="zh-CN"/>
        </w:rPr>
        <w:t>2、按招标要求，我们的</w:t>
      </w:r>
      <w:r>
        <w:rPr>
          <w:rFonts w:hint="eastAsia" w:ascii="宋体" w:hAnsi="宋体" w:cs="宋体"/>
          <w:sz w:val="24"/>
          <w:szCs w:val="24"/>
          <w:lang w:val="zh-CN" w:eastAsia="zh-CN"/>
        </w:rPr>
        <w:t>投标报价为</w:t>
      </w:r>
      <w:r>
        <w:rPr>
          <w:rFonts w:hint="eastAsia" w:ascii="宋体" w:hAnsi="宋体" w:eastAsia="宋体" w:cs="宋体"/>
          <w:sz w:val="24"/>
          <w:szCs w:val="24"/>
          <w:u w:val="none"/>
        </w:rPr>
        <w:t>_________，</w:t>
      </w:r>
      <w:r>
        <w:rPr>
          <w:rFonts w:hint="eastAsia" w:ascii="宋体" w:hAnsi="宋体" w:eastAsia="宋体" w:cs="宋体"/>
          <w:sz w:val="24"/>
          <w:szCs w:val="24"/>
          <w:u w:val="none"/>
          <w:lang w:eastAsia="zh-CN"/>
        </w:rPr>
        <w:t>其中小微企业报价</w:t>
      </w:r>
      <w:r>
        <w:rPr>
          <w:rFonts w:hint="eastAsia" w:ascii="宋体" w:hAnsi="宋体" w:eastAsia="宋体" w:cs="宋体"/>
          <w:sz w:val="24"/>
          <w:szCs w:val="24"/>
          <w:u w:val="none"/>
        </w:rPr>
        <w:t>___________</w:t>
      </w:r>
      <w:r>
        <w:rPr>
          <w:rFonts w:hint="eastAsia" w:ascii="宋体" w:hAnsi="宋体" w:cs="宋体"/>
          <w:sz w:val="24"/>
          <w:szCs w:val="24"/>
          <w:u w:val="none"/>
          <w:lang w:val="en-US" w:eastAsia="zh-CN"/>
        </w:rPr>
        <w:t>。</w:t>
      </w:r>
    </w:p>
    <w:p>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3、本项目</w:t>
      </w:r>
      <w:r>
        <w:rPr>
          <w:rFonts w:hint="eastAsia" w:ascii="宋体" w:hAnsi="宋体" w:cs="宋体"/>
          <w:sz w:val="24"/>
          <w:szCs w:val="24"/>
          <w:lang w:val="zh-CN"/>
        </w:rPr>
        <w:t>服务</w:t>
      </w:r>
      <w:r>
        <w:rPr>
          <w:rFonts w:hint="eastAsia" w:ascii="宋体" w:hAnsi="宋体" w:eastAsia="宋体" w:cs="宋体"/>
          <w:sz w:val="24"/>
          <w:szCs w:val="24"/>
          <w:lang w:val="zh-CN"/>
        </w:rPr>
        <w:t>时间为：</w:t>
      </w:r>
      <w:r>
        <w:rPr>
          <w:rFonts w:hint="eastAsia" w:ascii="宋体" w:hAnsi="宋体" w:eastAsia="宋体" w:cs="宋体"/>
          <w:sz w:val="24"/>
          <w:szCs w:val="24"/>
          <w:lang w:val="zh-CN" w:eastAsia="zh-CN"/>
        </w:rPr>
        <w:t>满足采购文件要求</w:t>
      </w:r>
      <w:r>
        <w:rPr>
          <w:rFonts w:hint="eastAsia" w:ascii="宋体" w:hAnsi="宋体" w:eastAsia="宋体" w:cs="宋体"/>
          <w:sz w:val="24"/>
          <w:szCs w:val="24"/>
          <w:lang w:val="zh-CN"/>
        </w:rPr>
        <w:t>。</w:t>
      </w:r>
    </w:p>
    <w:p>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4、我们已详细审核全部招标文件及其有效补充文件，我们放弃对招标文件任何误解的权利，提交投标文件后，</w:t>
      </w:r>
      <w:r>
        <w:rPr>
          <w:rFonts w:hint="eastAsia" w:ascii="宋体" w:hAnsi="宋体" w:eastAsia="宋体" w:cs="宋体"/>
          <w:b/>
          <w:sz w:val="24"/>
          <w:szCs w:val="24"/>
          <w:lang w:val="zh-CN"/>
        </w:rPr>
        <w:t>不对招标文件本身提出质疑</w:t>
      </w:r>
      <w:r>
        <w:rPr>
          <w:rFonts w:hint="eastAsia" w:ascii="宋体" w:hAnsi="宋体" w:eastAsia="宋体" w:cs="宋体"/>
          <w:sz w:val="24"/>
          <w:szCs w:val="24"/>
          <w:lang w:val="zh-CN"/>
        </w:rPr>
        <w:t>。否则，属于不诚信和故意扰乱政府采购活动行为，我们将无条件接受处罚。</w:t>
      </w:r>
    </w:p>
    <w:p>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5、我们同意从规定的开标日期起遵循本投标文件，并在规定的投标有效期期满之前均具有约束力。</w:t>
      </w:r>
    </w:p>
    <w:p>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6、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p>
    <w:p>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rPr>
        <w:t>7</w:t>
      </w:r>
      <w:r>
        <w:rPr>
          <w:rFonts w:hint="eastAsia" w:ascii="宋体" w:hAnsi="宋体" w:eastAsia="宋体" w:cs="宋体"/>
          <w:sz w:val="24"/>
          <w:szCs w:val="24"/>
          <w:lang w:val="zh-CN"/>
        </w:rPr>
        <w:t>、一旦我方中标，我方将根据招标文件的规定严格履行合同，并保证于承诺的时间完成服务的启动/集成、调试等服务，交付采购人验收、使用。</w:t>
      </w:r>
    </w:p>
    <w:p>
      <w:pPr>
        <w:spacing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8、我方</w:t>
      </w:r>
      <w:r>
        <w:rPr>
          <w:rFonts w:hint="eastAsia" w:ascii="宋体" w:hAnsi="宋体" w:cs="宋体"/>
          <w:color w:val="000000"/>
          <w:sz w:val="24"/>
          <w:szCs w:val="24"/>
          <w:lang w:val="zh-CN"/>
        </w:rPr>
        <w:t>绝</w:t>
      </w:r>
      <w:r>
        <w:rPr>
          <w:rFonts w:hint="eastAsia" w:ascii="宋体" w:hAnsi="宋体" w:eastAsia="宋体" w:cs="宋体"/>
          <w:color w:val="000000"/>
          <w:sz w:val="24"/>
          <w:szCs w:val="24"/>
          <w:lang w:val="zh-CN"/>
        </w:rPr>
        <w:t>不提供虚假材料谋取中标、</w:t>
      </w:r>
      <w:r>
        <w:rPr>
          <w:rFonts w:hint="eastAsia" w:ascii="宋体" w:hAnsi="宋体" w:cs="宋体"/>
          <w:color w:val="000000"/>
          <w:sz w:val="24"/>
          <w:szCs w:val="24"/>
          <w:lang w:val="zh-CN"/>
        </w:rPr>
        <w:t>绝</w:t>
      </w:r>
      <w:r>
        <w:rPr>
          <w:rFonts w:hint="eastAsia" w:ascii="宋体" w:hAnsi="宋体" w:eastAsia="宋体" w:cs="宋体"/>
          <w:color w:val="000000"/>
          <w:sz w:val="24"/>
          <w:szCs w:val="24"/>
          <w:lang w:val="zh-CN"/>
        </w:rPr>
        <w:t>不采取不正当手段诋毁、排挤其他投标人、</w:t>
      </w:r>
      <w:r>
        <w:rPr>
          <w:rFonts w:hint="eastAsia" w:ascii="宋体" w:hAnsi="宋体" w:cs="宋体"/>
          <w:color w:val="000000"/>
          <w:sz w:val="24"/>
          <w:szCs w:val="24"/>
          <w:lang w:val="zh-CN"/>
        </w:rPr>
        <w:t>绝</w:t>
      </w:r>
      <w:r>
        <w:rPr>
          <w:rFonts w:hint="eastAsia" w:ascii="宋体" w:hAnsi="宋体" w:eastAsia="宋体" w:cs="宋体"/>
          <w:color w:val="000000"/>
          <w:sz w:val="24"/>
          <w:szCs w:val="24"/>
          <w:lang w:val="zh-CN"/>
        </w:rPr>
        <w:t>不与采购人、其它投标人或者</w:t>
      </w:r>
      <w:r>
        <w:rPr>
          <w:rFonts w:hint="eastAsia" w:ascii="宋体" w:hAnsi="宋体" w:cs="宋体"/>
          <w:color w:val="000000"/>
          <w:sz w:val="24"/>
          <w:szCs w:val="24"/>
          <w:lang w:val="zh-CN"/>
        </w:rPr>
        <w:t>南京正晓</w:t>
      </w:r>
      <w:r>
        <w:rPr>
          <w:rFonts w:hint="eastAsia" w:ascii="宋体" w:hAnsi="宋体" w:eastAsia="宋体" w:cs="宋体"/>
          <w:color w:val="000000"/>
          <w:sz w:val="24"/>
          <w:szCs w:val="24"/>
          <w:lang w:val="zh-CN"/>
        </w:rPr>
        <w:t>恶意串通、</w:t>
      </w:r>
      <w:r>
        <w:rPr>
          <w:rFonts w:hint="eastAsia" w:ascii="宋体" w:hAnsi="宋体" w:cs="宋体"/>
          <w:color w:val="000000"/>
          <w:sz w:val="24"/>
          <w:szCs w:val="24"/>
          <w:lang w:val="zh-CN"/>
        </w:rPr>
        <w:t>绝</w:t>
      </w:r>
      <w:r>
        <w:rPr>
          <w:rFonts w:hint="eastAsia" w:ascii="宋体" w:hAnsi="宋体" w:eastAsia="宋体" w:cs="宋体"/>
          <w:color w:val="000000"/>
          <w:sz w:val="24"/>
          <w:szCs w:val="24"/>
          <w:lang w:val="zh-CN"/>
        </w:rPr>
        <w:t>不向采购人、</w:t>
      </w:r>
      <w:r>
        <w:rPr>
          <w:rFonts w:hint="eastAsia" w:ascii="宋体" w:hAnsi="宋体" w:cs="宋体"/>
          <w:color w:val="000000"/>
          <w:sz w:val="24"/>
          <w:szCs w:val="24"/>
          <w:lang w:val="zh-CN"/>
        </w:rPr>
        <w:t>南京正晓</w:t>
      </w:r>
      <w:r>
        <w:rPr>
          <w:rFonts w:hint="eastAsia" w:ascii="宋体" w:hAnsi="宋体" w:eastAsia="宋体" w:cs="宋体"/>
          <w:color w:val="000000"/>
          <w:sz w:val="24"/>
          <w:szCs w:val="24"/>
          <w:lang w:val="zh-CN"/>
        </w:rPr>
        <w:t>工作人员和评委进行商业贿赂、</w:t>
      </w:r>
      <w:r>
        <w:rPr>
          <w:rFonts w:hint="eastAsia" w:ascii="宋体" w:hAnsi="宋体" w:cs="宋体"/>
          <w:color w:val="000000"/>
          <w:sz w:val="24"/>
          <w:szCs w:val="24"/>
          <w:lang w:val="zh-CN"/>
        </w:rPr>
        <w:t>绝</w:t>
      </w:r>
      <w:r>
        <w:rPr>
          <w:rFonts w:hint="eastAsia" w:ascii="宋体" w:hAnsi="宋体" w:eastAsia="宋体" w:cs="宋体"/>
          <w:color w:val="000000"/>
          <w:sz w:val="24"/>
          <w:szCs w:val="24"/>
          <w:lang w:val="zh-CN"/>
        </w:rPr>
        <w:t>不在采购过程中与采购人进行协商谈判、</w:t>
      </w:r>
      <w:r>
        <w:rPr>
          <w:rFonts w:hint="eastAsia" w:ascii="宋体" w:hAnsi="宋体" w:cs="宋体"/>
          <w:color w:val="000000"/>
          <w:sz w:val="24"/>
          <w:szCs w:val="24"/>
          <w:lang w:val="zh-CN"/>
        </w:rPr>
        <w:t>绝</w:t>
      </w:r>
      <w:r>
        <w:rPr>
          <w:rFonts w:hint="eastAsia" w:ascii="宋体" w:hAnsi="宋体" w:eastAsia="宋体" w:cs="宋体"/>
          <w:color w:val="000000"/>
          <w:sz w:val="24"/>
          <w:szCs w:val="24"/>
          <w:lang w:val="zh-CN"/>
        </w:rPr>
        <w:t>不拒绝有关部门监督检查或提供虚假情况，如有违反，无条件接受贵方及相关管理部门的处罚。</w:t>
      </w:r>
    </w:p>
    <w:p>
      <w:pPr>
        <w:spacing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9、与本投标有关的正式联系方式为：</w:t>
      </w:r>
    </w:p>
    <w:p>
      <w:pPr>
        <w:spacing w:line="360" w:lineRule="auto"/>
        <w:ind w:firstLine="420"/>
        <w:rPr>
          <w:rFonts w:hint="eastAsia" w:ascii="宋体" w:hAnsi="宋体" w:eastAsia="宋体" w:cs="宋体"/>
          <w:color w:val="000000"/>
          <w:sz w:val="24"/>
          <w:szCs w:val="24"/>
          <w:u w:val="single"/>
          <w:lang w:val="zh-CN"/>
        </w:rPr>
      </w:pPr>
      <w:r>
        <w:rPr>
          <w:rFonts w:hint="eastAsia" w:ascii="宋体" w:hAnsi="宋体" w:eastAsia="宋体" w:cs="宋体"/>
          <w:color w:val="000000"/>
          <w:sz w:val="24"/>
          <w:szCs w:val="24"/>
          <w:lang w:val="zh-CN"/>
        </w:rPr>
        <w:t>地   址：</w:t>
      </w:r>
    </w:p>
    <w:p>
      <w:pPr>
        <w:spacing w:line="360" w:lineRule="auto"/>
        <w:ind w:firstLine="420"/>
        <w:rPr>
          <w:rFonts w:hint="eastAsia" w:ascii="宋体" w:hAnsi="宋体" w:eastAsia="宋体" w:cs="宋体"/>
          <w:color w:val="000000"/>
          <w:sz w:val="24"/>
          <w:szCs w:val="24"/>
          <w:u w:val="single"/>
          <w:lang w:val="zh-CN"/>
        </w:rPr>
      </w:pPr>
      <w:r>
        <w:rPr>
          <w:rFonts w:hint="eastAsia" w:ascii="宋体" w:hAnsi="宋体" w:eastAsia="宋体" w:cs="宋体"/>
          <w:color w:val="000000"/>
          <w:sz w:val="24"/>
          <w:szCs w:val="24"/>
          <w:lang w:val="zh-CN"/>
        </w:rPr>
        <w:t>电   话：</w:t>
      </w:r>
    </w:p>
    <w:p>
      <w:pPr>
        <w:spacing w:line="360" w:lineRule="auto"/>
        <w:ind w:firstLine="420"/>
        <w:rPr>
          <w:rFonts w:hint="eastAsia" w:ascii="宋体" w:hAnsi="宋体" w:eastAsia="宋体" w:cs="宋体"/>
          <w:color w:val="000000"/>
          <w:sz w:val="24"/>
          <w:szCs w:val="24"/>
          <w:u w:val="single"/>
          <w:lang w:val="zh-CN"/>
        </w:rPr>
      </w:pPr>
      <w:r>
        <w:rPr>
          <w:rFonts w:hint="eastAsia" w:ascii="宋体" w:hAnsi="宋体" w:eastAsia="宋体" w:cs="宋体"/>
          <w:color w:val="000000"/>
          <w:sz w:val="24"/>
          <w:szCs w:val="24"/>
          <w:lang w:val="zh-CN"/>
        </w:rPr>
        <w:t>传   真：</w:t>
      </w:r>
    </w:p>
    <w:p>
      <w:pPr>
        <w:spacing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开户银行：</w:t>
      </w:r>
    </w:p>
    <w:p>
      <w:pPr>
        <w:spacing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银行账号：</w:t>
      </w:r>
    </w:p>
    <w:p>
      <w:pPr>
        <w:spacing w:line="360" w:lineRule="auto"/>
        <w:ind w:firstLine="420"/>
        <w:rPr>
          <w:rFonts w:hint="eastAsia" w:ascii="宋体" w:hAnsi="宋体" w:eastAsia="宋体" w:cs="宋体"/>
          <w:color w:val="000000"/>
          <w:sz w:val="24"/>
          <w:szCs w:val="24"/>
          <w:u w:val="single"/>
          <w:lang w:val="zh-CN"/>
        </w:rPr>
      </w:pPr>
      <w:r>
        <w:rPr>
          <w:rFonts w:hint="eastAsia" w:ascii="宋体" w:hAnsi="宋体" w:eastAsia="宋体" w:cs="宋体"/>
          <w:color w:val="000000"/>
          <w:sz w:val="24"/>
          <w:szCs w:val="24"/>
          <w:lang w:val="zh-CN"/>
        </w:rPr>
        <w:t>投标人授权代表姓名（签字）：</w:t>
      </w:r>
    </w:p>
    <w:p>
      <w:pPr>
        <w:spacing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投标人名称（盖章）：</w:t>
      </w:r>
    </w:p>
    <w:p>
      <w:pPr>
        <w:spacing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日    期：年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日</w:t>
      </w:r>
    </w:p>
    <w:p>
      <w:pPr>
        <w:pStyle w:val="222"/>
        <w:rPr>
          <w:rFonts w:hint="eastAsia" w:ascii="宋体" w:hAnsi="宋体" w:eastAsia="宋体" w:cs="宋体"/>
          <w:sz w:val="24"/>
          <w:szCs w:val="24"/>
          <w:lang w:val="zh-CN"/>
        </w:rPr>
      </w:pPr>
    </w:p>
    <w:p>
      <w:pPr>
        <w:widowControl/>
        <w:spacing w:line="360" w:lineRule="auto"/>
        <w:jc w:val="left"/>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目录二、法定代表人授权书格式</w:t>
      </w:r>
    </w:p>
    <w:p>
      <w:pPr>
        <w:widowControl/>
        <w:spacing w:line="360" w:lineRule="auto"/>
        <w:ind w:firstLine="720"/>
        <w:jc w:val="center"/>
        <w:outlineLvl w:val="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法定代表人授权委托书</w:t>
      </w:r>
    </w:p>
    <w:p>
      <w:pPr>
        <w:widowControl/>
        <w:spacing w:line="360" w:lineRule="auto"/>
        <w:ind w:firstLine="420"/>
        <w:jc w:val="left"/>
        <w:rPr>
          <w:rFonts w:hint="eastAsia" w:ascii="宋体" w:hAnsi="宋体" w:eastAsia="宋体" w:cs="宋体"/>
          <w:color w:val="000000"/>
          <w:sz w:val="24"/>
          <w:szCs w:val="24"/>
          <w:lang w:val="zh-CN"/>
        </w:rPr>
      </w:pPr>
      <w:r>
        <w:rPr>
          <w:rFonts w:hint="eastAsia" w:ascii="宋体" w:hAnsi="宋体" w:cs="宋体"/>
          <w:color w:val="000000"/>
          <w:sz w:val="24"/>
          <w:szCs w:val="24"/>
          <w:lang w:val="en-US" w:eastAsia="zh-CN"/>
        </w:rPr>
        <w:t>南京市溧水区林特产技术推广站：</w:t>
      </w:r>
    </w:p>
    <w:p>
      <w:pPr>
        <w:widowControl/>
        <w:spacing w:line="360" w:lineRule="auto"/>
        <w:ind w:firstLine="420"/>
        <w:jc w:val="lef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本授权书声明：注册于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（投标人住址）的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（投标人名称）法定代表人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（法定代表人姓名、职务）代表本公司授权在下面签字的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（投标人代表姓名、职务）为本公司的合法代理人，就贵方组织的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（项目名称），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（项目编号）投标，以本公司名义处理一切与之有关的事务。</w:t>
      </w:r>
    </w:p>
    <w:p>
      <w:pPr>
        <w:widowControl/>
        <w:spacing w:line="360" w:lineRule="auto"/>
        <w:ind w:firstLine="408"/>
        <w:jc w:val="lef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本授权书于    年  月  日签字或签章生效，特此声明。</w:t>
      </w:r>
    </w:p>
    <w:p>
      <w:pPr>
        <w:widowControl/>
        <w:spacing w:line="360" w:lineRule="auto"/>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法定代表人</w:t>
      </w:r>
      <w:r>
        <w:rPr>
          <w:rFonts w:hint="eastAsia" w:ascii="宋体" w:hAnsi="宋体" w:eastAsia="宋体" w:cs="宋体"/>
          <w:color w:val="000000"/>
          <w:sz w:val="24"/>
          <w:szCs w:val="24"/>
          <w:lang w:val="zh-CN"/>
        </w:rPr>
        <w:t>签字或签章</w:t>
      </w:r>
      <w:r>
        <w:rPr>
          <w:rFonts w:hint="eastAsia" w:ascii="宋体" w:hAnsi="宋体" w:eastAsia="宋体" w:cs="宋体"/>
          <w:sz w:val="24"/>
          <w:szCs w:val="24"/>
          <w:lang w:val="zh-CN"/>
        </w:rPr>
        <w:t>：</w:t>
      </w:r>
    </w:p>
    <w:p>
      <w:pPr>
        <w:widowControl/>
        <w:spacing w:line="360" w:lineRule="auto"/>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授权委托人</w:t>
      </w:r>
      <w:r>
        <w:rPr>
          <w:rFonts w:hint="eastAsia" w:ascii="宋体" w:hAnsi="宋体" w:eastAsia="宋体" w:cs="宋体"/>
          <w:color w:val="000000"/>
          <w:sz w:val="24"/>
          <w:szCs w:val="24"/>
          <w:lang w:val="zh-CN"/>
        </w:rPr>
        <w:t>签字</w:t>
      </w:r>
      <w:r>
        <w:rPr>
          <w:rFonts w:hint="eastAsia" w:ascii="宋体" w:hAnsi="宋体" w:eastAsia="宋体" w:cs="宋体"/>
          <w:sz w:val="24"/>
          <w:szCs w:val="24"/>
          <w:lang w:val="zh-CN"/>
        </w:rPr>
        <w:t>：</w:t>
      </w:r>
    </w:p>
    <w:p>
      <w:pPr>
        <w:widowControl/>
        <w:spacing w:line="360" w:lineRule="auto"/>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投标单位：</w:t>
      </w:r>
    </w:p>
    <w:p>
      <w:pPr>
        <w:widowControl/>
        <w:tabs>
          <w:tab w:val="left" w:pos="1440"/>
        </w:tabs>
        <w:spacing w:line="360" w:lineRule="auto"/>
        <w:ind w:firstLine="420"/>
        <w:jc w:val="left"/>
        <w:rPr>
          <w:rFonts w:hint="eastAsia" w:ascii="宋体" w:hAnsi="宋体" w:eastAsia="宋体" w:cs="宋体"/>
          <w:b/>
          <w:color w:val="000000"/>
          <w:sz w:val="24"/>
          <w:szCs w:val="24"/>
          <w:lang w:val="zh-CN"/>
        </w:rPr>
      </w:pPr>
      <w:r>
        <w:rPr>
          <w:rFonts w:hint="eastAsia" w:ascii="宋体" w:hAnsi="宋体" w:eastAsia="宋体" w:cs="宋体"/>
          <w:sz w:val="24"/>
          <w:szCs w:val="24"/>
          <w:lang w:val="zh-CN"/>
        </w:rPr>
        <w:t>日        期：        年    月    日</w:t>
      </w:r>
    </w:p>
    <w:p>
      <w:pPr>
        <w:widowControl/>
        <w:spacing w:line="360" w:lineRule="auto"/>
        <w:jc w:val="left"/>
        <w:rPr>
          <w:rFonts w:hint="eastAsia" w:ascii="宋体" w:hAnsi="宋体" w:eastAsia="宋体" w:cs="宋体"/>
          <w:b/>
          <w:color w:val="000000"/>
          <w:sz w:val="24"/>
          <w:szCs w:val="24"/>
          <w:lang w:val="zh-CN"/>
        </w:rPr>
      </w:pPr>
      <w:r>
        <w:rPr>
          <w:rFonts w:hint="eastAsia" w:ascii="宋体" w:hAnsi="宋体" w:cs="宋体"/>
          <w:b/>
          <w:color w:val="000000"/>
          <w:sz w:val="24"/>
          <w:szCs w:val="24"/>
          <w:lang w:val="zh-CN"/>
        </w:rPr>
        <w:t>（后附双方身份证正反面）</w:t>
      </w:r>
    </w:p>
    <w:p>
      <w:pPr>
        <w:widowControl/>
        <w:spacing w:line="360" w:lineRule="auto"/>
        <w:jc w:val="left"/>
        <w:rPr>
          <w:rFonts w:hint="eastAsia" w:ascii="宋体" w:hAnsi="宋体" w:eastAsia="宋体" w:cs="宋体"/>
          <w:b/>
          <w:color w:val="000000"/>
          <w:sz w:val="24"/>
          <w:szCs w:val="24"/>
          <w:lang w:val="zh-CN"/>
        </w:rPr>
      </w:pPr>
    </w:p>
    <w:p>
      <w:pPr>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br w:type="page"/>
      </w:r>
    </w:p>
    <w:p>
      <w:pPr>
        <w:widowControl/>
        <w:spacing w:line="360" w:lineRule="auto"/>
        <w:jc w:val="left"/>
        <w:rPr>
          <w:rFonts w:hint="eastAsia" w:ascii="宋体" w:hAnsi="宋体" w:eastAsia="宋体" w:cs="宋体"/>
          <w:b/>
          <w:sz w:val="24"/>
          <w:szCs w:val="24"/>
          <w:lang w:val="zh-CN"/>
        </w:rPr>
      </w:pPr>
      <w:r>
        <w:rPr>
          <w:rFonts w:hint="eastAsia" w:ascii="宋体" w:hAnsi="宋体" w:eastAsia="宋体" w:cs="宋体"/>
          <w:b/>
          <w:color w:val="000000"/>
          <w:sz w:val="24"/>
          <w:szCs w:val="24"/>
          <w:lang w:val="zh-CN"/>
        </w:rPr>
        <w:t>目录三、</w:t>
      </w:r>
      <w:r>
        <w:rPr>
          <w:rFonts w:ascii="宋体" w:hAnsi="宋体" w:cs="Arial"/>
          <w:b/>
        </w:rPr>
        <w:t>报价表</w:t>
      </w:r>
    </w:p>
    <w:p>
      <w:pPr>
        <w:spacing w:line="560" w:lineRule="exact"/>
        <w:jc w:val="center"/>
        <w:rPr>
          <w:rFonts w:ascii="宋体" w:hAnsi="宋体" w:cs="Arial"/>
          <w:b/>
          <w:sz w:val="36"/>
          <w:szCs w:val="36"/>
        </w:rPr>
      </w:pPr>
      <w:r>
        <w:rPr>
          <w:rFonts w:hint="eastAsia" w:ascii="宋体" w:hAnsi="宋体" w:cs="Arial"/>
          <w:b/>
          <w:sz w:val="36"/>
          <w:szCs w:val="36"/>
        </w:rPr>
        <w:t>《</w:t>
      </w:r>
      <w:r>
        <w:rPr>
          <w:rFonts w:ascii="宋体" w:hAnsi="宋体" w:cs="Arial"/>
          <w:b/>
          <w:sz w:val="36"/>
          <w:szCs w:val="36"/>
        </w:rPr>
        <w:t>报  价  表</w:t>
      </w:r>
      <w:r>
        <w:rPr>
          <w:rFonts w:hint="eastAsia" w:ascii="宋体" w:hAnsi="宋体" w:cs="Arial"/>
          <w:b/>
          <w:sz w:val="36"/>
          <w:szCs w:val="36"/>
        </w:rPr>
        <w:t>》</w:t>
      </w:r>
    </w:p>
    <w:p>
      <w:pPr>
        <w:widowControl/>
        <w:spacing w:line="360" w:lineRule="auto"/>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项目名称：</w:t>
      </w:r>
    </w:p>
    <w:p>
      <w:pPr>
        <w:widowControl/>
        <w:spacing w:line="360" w:lineRule="auto"/>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项目编号：</w:t>
      </w:r>
    </w:p>
    <w:tbl>
      <w:tblPr>
        <w:tblStyle w:val="33"/>
        <w:tblW w:w="10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6"/>
        <w:gridCol w:w="5998"/>
        <w:gridCol w:w="23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8014" w:type="dxa"/>
            <w:gridSpan w:val="2"/>
            <w:noWrap/>
            <w:vAlign w:val="center"/>
          </w:tcPr>
          <w:p>
            <w:pPr>
              <w:widowControl/>
              <w:spacing w:line="360" w:lineRule="auto"/>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报价情况</w:t>
            </w:r>
          </w:p>
        </w:tc>
        <w:tc>
          <w:tcPr>
            <w:tcW w:w="2390" w:type="dxa"/>
            <w:noWrap/>
            <w:vAlign w:val="center"/>
          </w:tcPr>
          <w:p>
            <w:pPr>
              <w:widowControl/>
              <w:spacing w:line="360" w:lineRule="auto"/>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7" w:hRule="atLeast"/>
          <w:jc w:val="center"/>
        </w:trPr>
        <w:tc>
          <w:tcPr>
            <w:tcW w:w="2016" w:type="dxa"/>
            <w:noWrap/>
            <w:vAlign w:val="center"/>
          </w:tcPr>
          <w:p>
            <w:pPr>
              <w:widowControl/>
              <w:spacing w:line="360" w:lineRule="auto"/>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投标报价</w:t>
            </w:r>
          </w:p>
        </w:tc>
        <w:tc>
          <w:tcPr>
            <w:tcW w:w="5998" w:type="dxa"/>
            <w:noWrap/>
            <w:vAlign w:val="center"/>
          </w:tcPr>
          <w:p>
            <w:pPr>
              <w:widowControl/>
              <w:spacing w:line="360" w:lineRule="auto"/>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（大写）___________元</w:t>
            </w:r>
          </w:p>
          <w:p>
            <w:pPr>
              <w:widowControl/>
              <w:spacing w:line="360" w:lineRule="auto"/>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（小写）___________元</w:t>
            </w:r>
          </w:p>
        </w:tc>
        <w:tc>
          <w:tcPr>
            <w:tcW w:w="2390" w:type="dxa"/>
            <w:vMerge w:val="restart"/>
            <w:noWrap/>
            <w:vAlign w:val="center"/>
          </w:tcPr>
          <w:p>
            <w:pPr>
              <w:widowControl/>
              <w:spacing w:line="360" w:lineRule="auto"/>
              <w:ind w:firstLine="480"/>
              <w:jc w:val="left"/>
              <w:rPr>
                <w:rFonts w:hint="eastAsia" w:ascii="宋体" w:hAnsi="宋体" w:eastAsia="宋体" w:cs="宋体"/>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2016" w:type="dxa"/>
            <w:noWrap/>
            <w:vAlign w:val="center"/>
          </w:tcPr>
          <w:p>
            <w:pPr>
              <w:widowControl/>
              <w:spacing w:line="360" w:lineRule="auto"/>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服务时间/交付使用时间</w:t>
            </w:r>
          </w:p>
        </w:tc>
        <w:tc>
          <w:tcPr>
            <w:tcW w:w="5998" w:type="dxa"/>
            <w:noWrap/>
            <w:vAlign w:val="center"/>
          </w:tcPr>
          <w:p>
            <w:pPr>
              <w:widowControl/>
              <w:spacing w:line="360" w:lineRule="auto"/>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满足公开招标文件要求。</w:t>
            </w:r>
          </w:p>
        </w:tc>
        <w:tc>
          <w:tcPr>
            <w:tcW w:w="2390" w:type="dxa"/>
            <w:vMerge w:val="continue"/>
            <w:noWrap/>
            <w:vAlign w:val="center"/>
          </w:tcPr>
          <w:p>
            <w:pPr>
              <w:widowControl/>
              <w:spacing w:line="360" w:lineRule="auto"/>
              <w:ind w:firstLine="480"/>
              <w:jc w:val="left"/>
              <w:rPr>
                <w:rFonts w:hint="eastAsia" w:ascii="宋体" w:hAnsi="宋体" w:eastAsia="宋体" w:cs="宋体"/>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2016" w:type="dxa"/>
            <w:noWrap/>
            <w:vAlign w:val="center"/>
          </w:tcPr>
          <w:p>
            <w:pPr>
              <w:widowControl/>
              <w:spacing w:line="360" w:lineRule="auto"/>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投标标的是否全部由小微企业提供</w:t>
            </w:r>
          </w:p>
        </w:tc>
        <w:tc>
          <w:tcPr>
            <w:tcW w:w="5998" w:type="dxa"/>
            <w:noWrap/>
            <w:vAlign w:val="center"/>
          </w:tcPr>
          <w:p>
            <w:pPr>
              <w:widowControl/>
              <w:spacing w:line="360" w:lineRule="auto"/>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（填写“是”或“否”）</w:t>
            </w:r>
          </w:p>
        </w:tc>
        <w:tc>
          <w:tcPr>
            <w:tcW w:w="2390" w:type="dxa"/>
            <w:vMerge w:val="continue"/>
            <w:noWrap/>
            <w:vAlign w:val="center"/>
          </w:tcPr>
          <w:p>
            <w:pPr>
              <w:widowControl/>
              <w:spacing w:line="360" w:lineRule="auto"/>
              <w:ind w:firstLine="480"/>
              <w:jc w:val="left"/>
              <w:rPr>
                <w:rFonts w:hint="eastAsia" w:ascii="宋体" w:hAnsi="宋体" w:eastAsia="宋体" w:cs="宋体"/>
                <w:sz w:val="24"/>
                <w:szCs w:val="24"/>
                <w:lang w:val="zh-CN"/>
              </w:rPr>
            </w:pPr>
          </w:p>
        </w:tc>
      </w:tr>
    </w:tbl>
    <w:p>
      <w:pPr>
        <w:widowControl/>
        <w:spacing w:line="360" w:lineRule="auto"/>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投标人（盖章）：            </w:t>
      </w:r>
    </w:p>
    <w:p>
      <w:pPr>
        <w:widowControl/>
        <w:spacing w:line="360" w:lineRule="auto"/>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法定代表人或其授权代表（签字）：          </w:t>
      </w:r>
    </w:p>
    <w:p>
      <w:pPr>
        <w:widowControl/>
        <w:spacing w:line="360" w:lineRule="auto"/>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日    期：   年    月    日</w:t>
      </w:r>
    </w:p>
    <w:p>
      <w:pPr>
        <w:widowControl/>
        <w:shd w:val="clear" w:color="auto" w:fill="FFFFFF"/>
        <w:spacing w:line="560" w:lineRule="exact"/>
        <w:jc w:val="left"/>
        <w:rPr>
          <w:rFonts w:ascii="宋体" w:hAnsi="宋体" w:cs="Arial"/>
          <w:sz w:val="22"/>
        </w:rPr>
      </w:pPr>
      <w:r>
        <w:rPr>
          <w:rFonts w:ascii="宋体" w:hAnsi="宋体" w:cs="Arial"/>
          <w:sz w:val="22"/>
        </w:rPr>
        <w:t>说明：</w:t>
      </w:r>
    </w:p>
    <w:p>
      <w:pPr>
        <w:widowControl/>
        <w:shd w:val="clear" w:color="auto" w:fill="FFFFFF"/>
        <w:spacing w:line="560" w:lineRule="exact"/>
        <w:jc w:val="left"/>
        <w:rPr>
          <w:rFonts w:ascii="宋体" w:hAnsi="宋体" w:cs="Arial"/>
          <w:b/>
          <w:bCs/>
          <w:sz w:val="22"/>
        </w:rPr>
      </w:pPr>
      <w:r>
        <w:rPr>
          <w:rFonts w:hint="eastAsia" w:ascii="宋体" w:hAnsi="宋体" w:cs="Arial"/>
          <w:b/>
          <w:bCs/>
          <w:sz w:val="22"/>
        </w:rPr>
        <w:t>1</w:t>
      </w:r>
      <w:r>
        <w:rPr>
          <w:rFonts w:ascii="宋体" w:hAnsi="宋体" w:cs="Arial"/>
          <w:b/>
          <w:bCs/>
          <w:sz w:val="22"/>
        </w:rPr>
        <w:t>、本项目仅接受一个价格，不得填报有选择性报价方案。若有优惠条款须注明，但不得影响报价，影响产品整体功能。</w:t>
      </w:r>
    </w:p>
    <w:p>
      <w:pPr>
        <w:widowControl/>
        <w:shd w:val="clear" w:color="auto" w:fill="FFFFFF"/>
        <w:spacing w:line="560" w:lineRule="exact"/>
        <w:jc w:val="left"/>
        <w:rPr>
          <w:rFonts w:ascii="宋体" w:hAnsi="宋体" w:cs="Arial"/>
          <w:sz w:val="22"/>
        </w:rPr>
      </w:pPr>
      <w:r>
        <w:rPr>
          <w:rFonts w:ascii="宋体" w:hAnsi="宋体" w:cs="Arial"/>
          <w:b/>
          <w:bCs/>
          <w:sz w:val="22"/>
        </w:rPr>
        <w:t>2、“投标标的是否全部由小微企业提供”栏内填写“是”或“否”。如填写“是”，投标人应按</w:t>
      </w:r>
      <w:r>
        <w:rPr>
          <w:rFonts w:hint="eastAsia" w:ascii="宋体" w:hAnsi="宋体" w:cs="Arial"/>
          <w:b/>
          <w:bCs/>
          <w:sz w:val="22"/>
        </w:rPr>
        <w:t>公开招标</w:t>
      </w:r>
      <w:r>
        <w:rPr>
          <w:rFonts w:ascii="宋体" w:hAnsi="宋体" w:cs="Arial"/>
          <w:b/>
          <w:bCs/>
          <w:sz w:val="22"/>
        </w:rPr>
        <w:t>文件要求提供《中小企业声明函》、《残疾人福利性单位声明函》、《属于监狱企业的证明文件》。如未按要求提供、填写，或相关内容表述不清前后矛盾的，不享受价格扣除。</w:t>
      </w:r>
    </w:p>
    <w:p>
      <w:pPr>
        <w:tabs>
          <w:tab w:val="left" w:pos="1440"/>
        </w:tabs>
        <w:spacing w:line="560" w:lineRule="exact"/>
        <w:ind w:firstLine="420"/>
        <w:rPr>
          <w:rFonts w:ascii="宋体" w:hAnsi="宋体" w:cs="Arial"/>
          <w:b/>
        </w:rPr>
      </w:pPr>
    </w:p>
    <w:p>
      <w:pPr>
        <w:widowControl/>
        <w:spacing w:line="360" w:lineRule="auto"/>
        <w:jc w:val="left"/>
        <w:rPr>
          <w:rFonts w:hint="eastAsia" w:ascii="宋体" w:hAnsi="宋体" w:eastAsia="宋体" w:cs="宋体"/>
          <w:b/>
          <w:sz w:val="24"/>
          <w:szCs w:val="24"/>
        </w:rPr>
      </w:pPr>
    </w:p>
    <w:p>
      <w:pPr>
        <w:rPr>
          <w:rFonts w:hint="eastAsia" w:ascii="宋体" w:hAnsi="宋体" w:eastAsia="宋体" w:cs="宋体"/>
          <w:b/>
          <w:sz w:val="24"/>
          <w:szCs w:val="24"/>
        </w:rPr>
      </w:pPr>
      <w:r>
        <w:rPr>
          <w:rFonts w:hint="eastAsia" w:ascii="宋体" w:hAnsi="宋体" w:eastAsia="宋体" w:cs="宋体"/>
          <w:b/>
          <w:sz w:val="24"/>
          <w:szCs w:val="24"/>
        </w:rPr>
        <w:br w:type="page"/>
      </w:r>
    </w:p>
    <w:p>
      <w:pPr>
        <w:widowControl/>
        <w:spacing w:line="360" w:lineRule="auto"/>
        <w:jc w:val="left"/>
        <w:rPr>
          <w:rFonts w:hint="eastAsia" w:ascii="宋体" w:hAnsi="宋体" w:eastAsia="宋体" w:cs="宋体"/>
          <w:b/>
          <w:sz w:val="24"/>
          <w:szCs w:val="24"/>
          <w:lang w:val="zh-CN"/>
        </w:rPr>
      </w:pPr>
      <w:r>
        <w:rPr>
          <w:rFonts w:hint="eastAsia" w:ascii="宋体" w:hAnsi="宋体" w:eastAsia="宋体" w:cs="宋体"/>
          <w:b/>
          <w:color w:val="000000"/>
          <w:sz w:val="24"/>
          <w:szCs w:val="24"/>
          <w:lang w:val="zh-CN"/>
        </w:rPr>
        <w:t>目录</w:t>
      </w:r>
      <w:r>
        <w:rPr>
          <w:rFonts w:hint="eastAsia" w:ascii="宋体" w:hAnsi="宋体" w:cs="宋体"/>
          <w:b/>
          <w:color w:val="000000"/>
          <w:sz w:val="24"/>
          <w:szCs w:val="24"/>
          <w:lang w:val="en-US" w:eastAsia="zh-CN"/>
        </w:rPr>
        <w:t>四</w:t>
      </w:r>
      <w:r>
        <w:rPr>
          <w:rFonts w:hint="eastAsia" w:ascii="宋体" w:hAnsi="宋体" w:eastAsia="宋体" w:cs="宋体"/>
          <w:b/>
          <w:color w:val="000000"/>
          <w:sz w:val="24"/>
          <w:szCs w:val="24"/>
          <w:lang w:val="zh-CN"/>
        </w:rPr>
        <w:t>、分项报价表</w:t>
      </w:r>
    </w:p>
    <w:p>
      <w:pPr>
        <w:widowControl/>
        <w:shd w:val="clear" w:color="auto" w:fill="FFFFFF"/>
        <w:spacing w:line="560" w:lineRule="exact"/>
        <w:jc w:val="center"/>
        <w:rPr>
          <w:rFonts w:ascii="宋体" w:hAnsi="宋体" w:cs="Arial"/>
          <w:b/>
          <w:sz w:val="36"/>
          <w:szCs w:val="36"/>
        </w:rPr>
      </w:pPr>
    </w:p>
    <w:p>
      <w:pPr>
        <w:widowControl/>
        <w:shd w:val="clear" w:color="auto" w:fill="FFFFFF"/>
        <w:spacing w:line="560" w:lineRule="exact"/>
        <w:jc w:val="center"/>
        <w:rPr>
          <w:rFonts w:ascii="宋体" w:hAnsi="宋体" w:cs="Arial"/>
          <w:b/>
          <w:sz w:val="36"/>
          <w:szCs w:val="36"/>
        </w:rPr>
      </w:pPr>
      <w:r>
        <w:rPr>
          <w:rFonts w:ascii="宋体" w:hAnsi="宋体" w:cs="Arial"/>
          <w:b/>
          <w:sz w:val="36"/>
          <w:szCs w:val="36"/>
        </w:rPr>
        <w:t>分项报价表</w:t>
      </w:r>
    </w:p>
    <w:p>
      <w:pPr>
        <w:widowControl/>
        <w:shd w:val="clear" w:color="auto" w:fill="FFFFFF"/>
        <w:spacing w:line="560" w:lineRule="exact"/>
        <w:jc w:val="center"/>
        <w:rPr>
          <w:rFonts w:ascii="宋体" w:hAnsi="宋体" w:cs="Arial"/>
          <w:b/>
          <w:sz w:val="36"/>
          <w:szCs w:val="36"/>
        </w:rPr>
      </w:pPr>
      <w:r>
        <w:rPr>
          <w:rFonts w:ascii="宋体" w:hAnsi="宋体" w:cs="Arial"/>
          <w:b/>
          <w:bCs/>
          <w:szCs w:val="21"/>
          <w:lang w:val="zh-CN"/>
        </w:rPr>
        <w:t>（格式自拟）</w:t>
      </w:r>
    </w:p>
    <w:p>
      <w:pPr>
        <w:widowControl/>
        <w:shd w:val="clear" w:color="auto" w:fill="FFFFFF"/>
        <w:spacing w:line="560" w:lineRule="exact"/>
        <w:jc w:val="left"/>
        <w:rPr>
          <w:rFonts w:ascii="宋体" w:hAnsi="宋体" w:cs="Arial"/>
        </w:rPr>
      </w:pPr>
    </w:p>
    <w:p>
      <w:pPr>
        <w:widowControl/>
        <w:shd w:val="clear" w:color="auto" w:fill="FFFFFF"/>
        <w:spacing w:line="560" w:lineRule="exact"/>
        <w:jc w:val="left"/>
        <w:rPr>
          <w:rFonts w:ascii="宋体" w:hAnsi="宋体" w:cs="Arial"/>
          <w:szCs w:val="21"/>
        </w:rPr>
      </w:pPr>
    </w:p>
    <w:p>
      <w:pPr>
        <w:widowControl/>
        <w:shd w:val="clear" w:color="auto" w:fill="FFFFFF"/>
        <w:spacing w:line="560" w:lineRule="exact"/>
        <w:jc w:val="left"/>
        <w:rPr>
          <w:rFonts w:ascii="宋体" w:hAnsi="宋体" w:cs="Arial"/>
          <w:szCs w:val="21"/>
        </w:rPr>
      </w:pPr>
    </w:p>
    <w:p>
      <w:pPr>
        <w:widowControl/>
        <w:shd w:val="clear" w:color="auto" w:fill="FFFFFF"/>
        <w:spacing w:line="560" w:lineRule="exact"/>
        <w:jc w:val="left"/>
        <w:rPr>
          <w:rFonts w:ascii="宋体" w:hAnsi="宋体" w:cs="Arial"/>
          <w:szCs w:val="21"/>
        </w:rPr>
      </w:pPr>
    </w:p>
    <w:p>
      <w:pPr>
        <w:pStyle w:val="14"/>
      </w:pPr>
    </w:p>
    <w:p>
      <w:pPr>
        <w:widowControl/>
        <w:shd w:val="clear" w:color="auto" w:fill="FFFFFF"/>
        <w:spacing w:line="560" w:lineRule="exact"/>
        <w:jc w:val="left"/>
        <w:rPr>
          <w:rFonts w:ascii="宋体" w:hAnsi="宋体" w:cs="Arial"/>
          <w:szCs w:val="21"/>
        </w:rPr>
      </w:pPr>
    </w:p>
    <w:p>
      <w:pPr>
        <w:widowControl/>
        <w:shd w:val="clear" w:color="auto" w:fill="FFFFFF"/>
        <w:spacing w:line="560" w:lineRule="exact"/>
        <w:jc w:val="left"/>
        <w:rPr>
          <w:rFonts w:ascii="宋体" w:hAnsi="宋体" w:cs="Arial"/>
          <w:szCs w:val="21"/>
        </w:rPr>
      </w:pPr>
    </w:p>
    <w:p>
      <w:pPr>
        <w:widowControl/>
        <w:shd w:val="clear" w:color="auto" w:fill="FFFFFF"/>
        <w:spacing w:line="560" w:lineRule="exact"/>
        <w:jc w:val="left"/>
        <w:rPr>
          <w:rFonts w:ascii="宋体" w:hAnsi="宋体" w:cs="Arial"/>
          <w:szCs w:val="21"/>
        </w:rPr>
      </w:pPr>
    </w:p>
    <w:p>
      <w:pPr>
        <w:widowControl/>
        <w:shd w:val="clear" w:color="auto" w:fill="FFFFFF"/>
        <w:spacing w:line="560" w:lineRule="exact"/>
        <w:jc w:val="left"/>
        <w:rPr>
          <w:rFonts w:hint="eastAsia" w:ascii="宋体" w:hAnsi="宋体" w:eastAsia="宋体" w:cs="宋体"/>
          <w:sz w:val="24"/>
          <w:szCs w:val="24"/>
        </w:rPr>
      </w:pPr>
      <w:r>
        <w:rPr>
          <w:rFonts w:hint="eastAsia" w:ascii="宋体" w:hAnsi="宋体" w:eastAsia="宋体" w:cs="宋体"/>
          <w:sz w:val="24"/>
          <w:szCs w:val="24"/>
        </w:rPr>
        <w:t>说明：</w:t>
      </w:r>
    </w:p>
    <w:p>
      <w:pPr>
        <w:widowControl/>
        <w:shd w:val="clear" w:color="auto" w:fill="FFFFFF"/>
        <w:spacing w:line="560" w:lineRule="exact"/>
        <w:jc w:val="left"/>
        <w:rPr>
          <w:rFonts w:hint="eastAsia" w:ascii="宋体" w:hAnsi="宋体" w:eastAsia="宋体" w:cs="宋体"/>
          <w:sz w:val="24"/>
          <w:szCs w:val="24"/>
        </w:rPr>
      </w:pPr>
      <w:r>
        <w:rPr>
          <w:rFonts w:hint="eastAsia" w:ascii="宋体" w:hAnsi="宋体" w:eastAsia="宋体" w:cs="宋体"/>
          <w:sz w:val="24"/>
          <w:szCs w:val="24"/>
        </w:rPr>
        <w:t>1、未注明小微企业的，不享受价格扣除。</w:t>
      </w:r>
    </w:p>
    <w:p>
      <w:pPr>
        <w:widowControl/>
        <w:shd w:val="clear" w:color="auto" w:fill="FFFFFF"/>
        <w:spacing w:line="560" w:lineRule="exact"/>
        <w:jc w:val="left"/>
        <w:rPr>
          <w:rFonts w:hint="eastAsia" w:ascii="宋体" w:hAnsi="宋体" w:eastAsia="宋体" w:cs="宋体"/>
          <w:sz w:val="24"/>
          <w:szCs w:val="24"/>
        </w:rPr>
      </w:pPr>
      <w:r>
        <w:rPr>
          <w:rFonts w:hint="eastAsia" w:ascii="宋体" w:hAnsi="宋体" w:eastAsia="宋体" w:cs="宋体"/>
          <w:sz w:val="24"/>
          <w:szCs w:val="24"/>
        </w:rPr>
        <w:t>2、投标人符合“第二章 投标人须知3.1条”所述情形的，须在《分项报价》中注明。</w:t>
      </w:r>
    </w:p>
    <w:p>
      <w:pPr>
        <w:widowControl/>
        <w:shd w:val="clear" w:color="auto" w:fill="FFFFFF"/>
        <w:spacing w:line="560" w:lineRule="exact"/>
        <w:jc w:val="left"/>
        <w:rPr>
          <w:rFonts w:hint="eastAsia" w:ascii="宋体" w:hAnsi="宋体" w:eastAsia="宋体" w:cs="宋体"/>
          <w:sz w:val="24"/>
          <w:szCs w:val="24"/>
        </w:rPr>
      </w:pPr>
    </w:p>
    <w:p>
      <w:pPr>
        <w:widowControl/>
        <w:shd w:val="clear" w:color="auto" w:fill="FFFFFF"/>
        <w:spacing w:line="560" w:lineRule="exact"/>
        <w:jc w:val="left"/>
        <w:rPr>
          <w:rFonts w:hint="eastAsia" w:ascii="宋体" w:hAnsi="宋体" w:eastAsia="宋体" w:cs="宋体"/>
          <w:sz w:val="24"/>
          <w:szCs w:val="24"/>
        </w:rPr>
      </w:pPr>
      <w:r>
        <w:rPr>
          <w:rFonts w:hint="eastAsia" w:ascii="宋体" w:hAnsi="宋体" w:eastAsia="宋体" w:cs="宋体"/>
          <w:sz w:val="24"/>
          <w:szCs w:val="24"/>
        </w:rPr>
        <w:t>投标人（盖章）:</w:t>
      </w:r>
      <w:r>
        <w:rPr>
          <w:rFonts w:hint="eastAsia" w:ascii="宋体" w:hAnsi="宋体" w:eastAsia="宋体" w:cs="宋体"/>
          <w:sz w:val="24"/>
          <w:szCs w:val="24"/>
          <w:u w:val="single"/>
        </w:rPr>
        <w:t xml:space="preserve">            </w:t>
      </w:r>
    </w:p>
    <w:p>
      <w:pPr>
        <w:widowControl/>
        <w:shd w:val="clear" w:color="auto" w:fill="FFFFFF"/>
        <w:spacing w:line="560" w:lineRule="exact"/>
        <w:jc w:val="left"/>
        <w:rPr>
          <w:rFonts w:hint="eastAsia" w:ascii="宋体" w:hAnsi="宋体" w:eastAsia="宋体" w:cs="宋体"/>
          <w:sz w:val="24"/>
          <w:szCs w:val="24"/>
          <w:u w:val="single"/>
        </w:rPr>
      </w:pPr>
      <w:r>
        <w:rPr>
          <w:rFonts w:hint="eastAsia" w:ascii="宋体" w:hAnsi="宋体" w:eastAsia="宋体" w:cs="宋体"/>
          <w:sz w:val="24"/>
          <w:szCs w:val="24"/>
        </w:rPr>
        <w:t>法定代表人或其授权代表（签字）：</w:t>
      </w:r>
      <w:r>
        <w:rPr>
          <w:rFonts w:hint="eastAsia" w:ascii="宋体" w:hAnsi="宋体" w:eastAsia="宋体" w:cs="宋体"/>
          <w:sz w:val="24"/>
          <w:szCs w:val="24"/>
          <w:u w:val="single"/>
        </w:rPr>
        <w:t>          </w:t>
      </w:r>
    </w:p>
    <w:p>
      <w:pPr>
        <w:widowControl/>
        <w:shd w:val="clear" w:color="auto" w:fill="FFFFFF"/>
        <w:spacing w:line="560" w:lineRule="exact"/>
        <w:jc w:val="left"/>
        <w:rPr>
          <w:rFonts w:hint="eastAsia" w:ascii="宋体" w:hAnsi="宋体" w:eastAsia="宋体" w:cs="宋体"/>
          <w:sz w:val="24"/>
          <w:szCs w:val="24"/>
        </w:rPr>
      </w:pPr>
      <w:r>
        <w:rPr>
          <w:rFonts w:hint="eastAsia" w:ascii="宋体" w:hAnsi="宋体" w:eastAsia="宋体" w:cs="宋体"/>
          <w:sz w:val="24"/>
          <w:szCs w:val="24"/>
        </w:rPr>
        <w:t>日    期：   年    月    日</w:t>
      </w:r>
    </w:p>
    <w:p>
      <w:pPr>
        <w:rPr>
          <w:rFonts w:hint="eastAsia" w:ascii="宋体" w:hAnsi="宋体" w:eastAsia="宋体" w:cs="宋体"/>
          <w:b/>
          <w:sz w:val="24"/>
          <w:szCs w:val="24"/>
        </w:rPr>
      </w:pPr>
    </w:p>
    <w:p>
      <w:pPr>
        <w:rPr>
          <w:rFonts w:hint="eastAsia" w:ascii="宋体" w:hAnsi="宋体" w:eastAsia="宋体" w:cs="宋体"/>
          <w:b/>
          <w:sz w:val="24"/>
          <w:szCs w:val="24"/>
        </w:rPr>
      </w:pPr>
      <w:r>
        <w:rPr>
          <w:rFonts w:hint="eastAsia" w:ascii="宋体" w:hAnsi="宋体" w:eastAsia="宋体" w:cs="宋体"/>
          <w:b/>
          <w:sz w:val="24"/>
          <w:szCs w:val="24"/>
        </w:rPr>
        <w:br w:type="page"/>
      </w:r>
    </w:p>
    <w:p>
      <w:pPr>
        <w:widowControl/>
        <w:spacing w:line="360" w:lineRule="auto"/>
        <w:jc w:val="left"/>
        <w:rPr>
          <w:rFonts w:hint="eastAsia" w:ascii="宋体" w:hAnsi="宋体" w:eastAsia="宋体" w:cs="宋体"/>
          <w:color w:val="00B0F0"/>
          <w:sz w:val="24"/>
          <w:szCs w:val="24"/>
        </w:rPr>
      </w:pPr>
      <w:r>
        <w:rPr>
          <w:rFonts w:hint="eastAsia" w:ascii="宋体" w:hAnsi="宋体" w:eastAsia="宋体" w:cs="宋体"/>
          <w:b/>
          <w:sz w:val="24"/>
          <w:szCs w:val="24"/>
        </w:rPr>
        <w:t>目录</w:t>
      </w:r>
      <w:r>
        <w:rPr>
          <w:rFonts w:hint="eastAsia" w:ascii="宋体" w:hAnsi="宋体" w:cs="宋体"/>
          <w:b/>
          <w:sz w:val="24"/>
          <w:szCs w:val="24"/>
          <w:lang w:val="en-US" w:eastAsia="zh-CN"/>
        </w:rPr>
        <w:t>五</w:t>
      </w:r>
      <w:r>
        <w:rPr>
          <w:rFonts w:hint="eastAsia" w:ascii="宋体" w:hAnsi="宋体" w:eastAsia="宋体" w:cs="宋体"/>
          <w:b/>
          <w:sz w:val="24"/>
          <w:szCs w:val="24"/>
        </w:rPr>
        <w:t>、技术规格偏离表格式</w:t>
      </w:r>
    </w:p>
    <w:p>
      <w:pPr>
        <w:widowControl/>
        <w:shd w:val="clear" w:color="auto" w:fill="FFFFFF"/>
        <w:spacing w:line="360" w:lineRule="auto"/>
        <w:ind w:left="420"/>
        <w:jc w:val="center"/>
        <w:rPr>
          <w:rFonts w:hint="eastAsia" w:ascii="宋体" w:hAnsi="宋体" w:eastAsia="宋体" w:cs="宋体"/>
          <w:sz w:val="24"/>
          <w:szCs w:val="24"/>
        </w:rPr>
      </w:pPr>
      <w:r>
        <w:rPr>
          <w:rFonts w:hint="eastAsia" w:ascii="宋体" w:hAnsi="宋体" w:eastAsia="宋体" w:cs="宋体"/>
          <w:sz w:val="24"/>
          <w:szCs w:val="24"/>
        </w:rPr>
        <w:t>技术规格偏离表           </w:t>
      </w:r>
    </w:p>
    <w:p>
      <w:pPr>
        <w:widowControl/>
        <w:shd w:val="clear" w:color="auto" w:fill="FFFFFF"/>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    项目</w:t>
      </w:r>
      <w:r>
        <w:rPr>
          <w:rFonts w:hint="eastAsia" w:ascii="宋体" w:hAnsi="宋体" w:eastAsia="宋体" w:cs="宋体"/>
          <w:sz w:val="28"/>
          <w:szCs w:val="28"/>
        </w:rPr>
        <w:t>名称</w:t>
      </w:r>
      <w:r>
        <w:rPr>
          <w:rFonts w:hint="eastAsia" w:ascii="宋体" w:hAnsi="宋体" w:eastAsia="宋体" w:cs="宋体"/>
          <w:sz w:val="24"/>
          <w:szCs w:val="24"/>
        </w:rPr>
        <w:t>：                               项目编号：</w:t>
      </w:r>
    </w:p>
    <w:tbl>
      <w:tblPr>
        <w:tblStyle w:val="33"/>
        <w:tblW w:w="8326" w:type="dxa"/>
        <w:jc w:val="center"/>
        <w:tblLayout w:type="fixed"/>
        <w:tblCellMar>
          <w:top w:w="0" w:type="dxa"/>
          <w:left w:w="10" w:type="dxa"/>
          <w:bottom w:w="0" w:type="dxa"/>
          <w:right w:w="10" w:type="dxa"/>
        </w:tblCellMar>
      </w:tblPr>
      <w:tblGrid>
        <w:gridCol w:w="642"/>
        <w:gridCol w:w="1298"/>
        <w:gridCol w:w="2128"/>
        <w:gridCol w:w="3012"/>
        <w:gridCol w:w="1246"/>
      </w:tblGrid>
      <w:tr>
        <w:trPr>
          <w:trHeight w:val="284" w:hRule="atLeast"/>
          <w:jc w:val="center"/>
        </w:trPr>
        <w:tc>
          <w:tcPr>
            <w:tcW w:w="64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129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招标文件条目号</w:t>
            </w:r>
          </w:p>
        </w:tc>
        <w:tc>
          <w:tcPr>
            <w:tcW w:w="212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招标要求</w:t>
            </w:r>
          </w:p>
        </w:tc>
        <w:tc>
          <w:tcPr>
            <w:tcW w:w="301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投标响应</w:t>
            </w:r>
          </w:p>
        </w:tc>
        <w:tc>
          <w:tcPr>
            <w:tcW w:w="1246"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偏离</w:t>
            </w:r>
          </w:p>
        </w:tc>
      </w:tr>
      <w:tr>
        <w:trPr>
          <w:trHeight w:val="284" w:hRule="atLeast"/>
          <w:jc w:val="center"/>
        </w:trPr>
        <w:tc>
          <w:tcPr>
            <w:tcW w:w="64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129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212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301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1246"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r>
      <w:tr>
        <w:trPr>
          <w:trHeight w:val="284" w:hRule="atLeast"/>
          <w:jc w:val="center"/>
        </w:trPr>
        <w:tc>
          <w:tcPr>
            <w:tcW w:w="64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129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212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301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1246"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r>
      <w:tr>
        <w:trPr>
          <w:trHeight w:val="284" w:hRule="atLeast"/>
          <w:jc w:val="center"/>
        </w:trPr>
        <w:tc>
          <w:tcPr>
            <w:tcW w:w="64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129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212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301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1246"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r>
    </w:tbl>
    <w:p>
      <w:pPr>
        <w:widowControl/>
        <w:shd w:val="clear" w:color="auto" w:fill="FFFFFF"/>
        <w:spacing w:line="360" w:lineRule="auto"/>
        <w:jc w:val="left"/>
        <w:rPr>
          <w:rFonts w:hint="eastAsia" w:ascii="宋体" w:hAnsi="宋体" w:eastAsia="宋体" w:cs="宋体"/>
          <w:sz w:val="24"/>
          <w:szCs w:val="24"/>
        </w:rPr>
      </w:pPr>
      <w:r>
        <w:rPr>
          <w:rFonts w:hint="eastAsia" w:ascii="宋体" w:hAnsi="宋体" w:eastAsia="宋体" w:cs="宋体"/>
          <w:sz w:val="24"/>
          <w:szCs w:val="24"/>
        </w:rPr>
        <w:t>说明：</w:t>
      </w:r>
    </w:p>
    <w:p>
      <w:pPr>
        <w:widowControl/>
        <w:shd w:val="clear" w:color="auto" w:fill="FFFFFF"/>
        <w:spacing w:line="360" w:lineRule="auto"/>
        <w:jc w:val="left"/>
        <w:rPr>
          <w:rFonts w:hint="eastAsia" w:ascii="宋体" w:hAnsi="宋体" w:eastAsia="宋体" w:cs="宋体"/>
          <w:sz w:val="24"/>
          <w:szCs w:val="24"/>
        </w:rPr>
      </w:pPr>
      <w:r>
        <w:rPr>
          <w:rFonts w:hint="eastAsia" w:ascii="宋体" w:hAnsi="宋体" w:eastAsia="宋体" w:cs="宋体"/>
          <w:b/>
          <w:bCs/>
          <w:sz w:val="24"/>
          <w:szCs w:val="24"/>
        </w:rPr>
        <w:t>1</w:t>
      </w:r>
      <w:r>
        <w:rPr>
          <w:rFonts w:hint="eastAsia" w:ascii="宋体" w:hAnsi="宋体" w:eastAsia="宋体" w:cs="宋体"/>
          <w:sz w:val="24"/>
          <w:szCs w:val="24"/>
        </w:rPr>
        <w:t>、如果行数不够，请自行增加。</w:t>
      </w:r>
    </w:p>
    <w:p>
      <w:pPr>
        <w:widowControl/>
        <w:shd w:val="clear" w:color="auto" w:fill="FFFFFF"/>
        <w:spacing w:line="360" w:lineRule="auto"/>
        <w:jc w:val="left"/>
        <w:rPr>
          <w:rFonts w:hint="eastAsia" w:ascii="宋体" w:hAnsi="宋体" w:eastAsia="宋体" w:cs="宋体"/>
          <w:b/>
          <w:color w:val="000000"/>
          <w:sz w:val="24"/>
          <w:szCs w:val="24"/>
        </w:rPr>
      </w:pPr>
      <w:r>
        <w:rPr>
          <w:rFonts w:hint="eastAsia" w:ascii="宋体" w:hAnsi="宋体" w:eastAsia="宋体" w:cs="宋体"/>
          <w:sz w:val="24"/>
          <w:szCs w:val="24"/>
        </w:rPr>
        <w:t>投标人名称：</w:t>
      </w:r>
      <w:r>
        <w:rPr>
          <w:rFonts w:hint="eastAsia" w:ascii="宋体" w:hAnsi="宋体" w:eastAsia="宋体" w:cs="宋体"/>
          <w:sz w:val="24"/>
          <w:szCs w:val="24"/>
          <w:u w:val="single"/>
        </w:rPr>
        <w:t>              </w:t>
      </w:r>
      <w:r>
        <w:rPr>
          <w:rFonts w:hint="eastAsia" w:ascii="宋体" w:hAnsi="宋体" w:eastAsia="宋体" w:cs="宋体"/>
          <w:sz w:val="24"/>
          <w:szCs w:val="24"/>
        </w:rPr>
        <w:t>（盖章）</w:t>
      </w:r>
    </w:p>
    <w:p>
      <w:pPr>
        <w:widowControl/>
        <w:spacing w:line="360" w:lineRule="auto"/>
        <w:jc w:val="left"/>
        <w:rPr>
          <w:rFonts w:hint="eastAsia" w:ascii="宋体" w:hAnsi="宋体" w:eastAsia="宋体" w:cs="宋体"/>
          <w:b/>
          <w:color w:val="000000"/>
          <w:sz w:val="24"/>
          <w:szCs w:val="24"/>
        </w:rPr>
      </w:pPr>
    </w:p>
    <w:p>
      <w:pPr>
        <w:widowControl/>
        <w:shd w:val="clear" w:color="auto" w:fill="FFFFFF"/>
        <w:spacing w:line="360" w:lineRule="auto"/>
        <w:jc w:val="left"/>
        <w:rPr>
          <w:rFonts w:hint="eastAsia" w:ascii="宋体" w:hAnsi="宋体" w:eastAsia="宋体" w:cs="宋体"/>
          <w:sz w:val="24"/>
          <w:szCs w:val="24"/>
        </w:rPr>
      </w:pPr>
      <w:r>
        <w:rPr>
          <w:rFonts w:hint="eastAsia" w:ascii="宋体" w:hAnsi="宋体" w:eastAsia="宋体" w:cs="宋体"/>
          <w:sz w:val="24"/>
          <w:szCs w:val="24"/>
        </w:rPr>
        <w:t>法定代表人或其授权代表（签字）：          </w:t>
      </w:r>
    </w:p>
    <w:p>
      <w:pPr>
        <w:widowControl/>
        <w:shd w:val="clear" w:color="auto" w:fill="FFFFFF"/>
        <w:spacing w:line="360" w:lineRule="auto"/>
        <w:jc w:val="left"/>
        <w:rPr>
          <w:rFonts w:hint="eastAsia" w:ascii="宋体" w:hAnsi="宋体" w:eastAsia="宋体" w:cs="宋体"/>
          <w:sz w:val="24"/>
          <w:szCs w:val="24"/>
        </w:rPr>
      </w:pPr>
      <w:r>
        <w:rPr>
          <w:rFonts w:hint="eastAsia" w:ascii="宋体" w:hAnsi="宋体" w:eastAsia="宋体" w:cs="宋体"/>
          <w:sz w:val="24"/>
          <w:szCs w:val="24"/>
        </w:rPr>
        <w:t>日    期：   年    月    日</w:t>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r>
    </w:p>
    <w:p>
      <w:pPr>
        <w:widowControl/>
        <w:spacing w:line="360" w:lineRule="auto"/>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目录</w:t>
      </w:r>
      <w:r>
        <w:rPr>
          <w:rFonts w:hint="eastAsia" w:ascii="宋体" w:hAnsi="宋体" w:cs="宋体"/>
          <w:b/>
          <w:color w:val="000000"/>
          <w:sz w:val="24"/>
          <w:szCs w:val="24"/>
          <w:lang w:val="en-US" w:eastAsia="zh-CN"/>
        </w:rPr>
        <w:t>六</w:t>
      </w:r>
      <w:r>
        <w:rPr>
          <w:rFonts w:hint="eastAsia" w:ascii="宋体" w:hAnsi="宋体" w:eastAsia="宋体" w:cs="宋体"/>
          <w:b/>
          <w:color w:val="000000"/>
          <w:sz w:val="24"/>
          <w:szCs w:val="24"/>
        </w:rPr>
        <w:t>、商务条款偏离表格式</w:t>
      </w:r>
    </w:p>
    <w:p>
      <w:pPr>
        <w:widowControl/>
        <w:spacing w:line="360" w:lineRule="auto"/>
        <w:ind w:left="420"/>
        <w:jc w:val="center"/>
        <w:outlineLvl w:val="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商务条款偏离表</w:t>
      </w:r>
    </w:p>
    <w:tbl>
      <w:tblPr>
        <w:tblStyle w:val="33"/>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6"/>
        <w:gridCol w:w="1620"/>
        <w:gridCol w:w="2700"/>
        <w:gridCol w:w="1415"/>
        <w:gridCol w:w="1458"/>
        <w:gridCol w:w="13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blHeader/>
          <w:jc w:val="center"/>
        </w:trPr>
        <w:tc>
          <w:tcPr>
            <w:tcW w:w="6391" w:type="dxa"/>
            <w:gridSpan w:val="4"/>
            <w:noWrap w:val="0"/>
            <w:vAlign w:val="center"/>
          </w:tcPr>
          <w:p>
            <w:pPr>
              <w:widowControl/>
              <w:spacing w:line="360" w:lineRule="auto"/>
              <w:jc w:val="lef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项目名称：</w:t>
            </w:r>
          </w:p>
        </w:tc>
        <w:tc>
          <w:tcPr>
            <w:tcW w:w="2830" w:type="dxa"/>
            <w:gridSpan w:val="2"/>
            <w:noWrap w:val="0"/>
            <w:vAlign w:val="center"/>
          </w:tcPr>
          <w:p>
            <w:pPr>
              <w:widowControl/>
              <w:spacing w:line="360" w:lineRule="auto"/>
              <w:jc w:val="lef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项目编号：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6" w:type="dxa"/>
            <w:noWrap w:val="0"/>
            <w:vAlign w:val="center"/>
          </w:tcPr>
          <w:p>
            <w:pPr>
              <w:widowControl/>
              <w:spacing w:line="360" w:lineRule="auto"/>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序号</w:t>
            </w:r>
          </w:p>
        </w:tc>
        <w:tc>
          <w:tcPr>
            <w:tcW w:w="1620" w:type="dxa"/>
            <w:noWrap w:val="0"/>
            <w:vAlign w:val="center"/>
          </w:tcPr>
          <w:p>
            <w:pPr>
              <w:widowControl/>
              <w:spacing w:line="360" w:lineRule="auto"/>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招标文件条目号</w:t>
            </w:r>
          </w:p>
        </w:tc>
        <w:tc>
          <w:tcPr>
            <w:tcW w:w="2700" w:type="dxa"/>
            <w:noWrap w:val="0"/>
            <w:vAlign w:val="center"/>
          </w:tcPr>
          <w:p>
            <w:pPr>
              <w:widowControl/>
              <w:spacing w:line="360" w:lineRule="auto"/>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招标文件要求的商务条款</w:t>
            </w:r>
          </w:p>
        </w:tc>
        <w:tc>
          <w:tcPr>
            <w:tcW w:w="2873" w:type="dxa"/>
            <w:gridSpan w:val="2"/>
            <w:noWrap w:val="0"/>
            <w:vAlign w:val="center"/>
          </w:tcPr>
          <w:p>
            <w:pPr>
              <w:widowControl/>
              <w:spacing w:line="360" w:lineRule="auto"/>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投标响应</w:t>
            </w:r>
          </w:p>
        </w:tc>
        <w:tc>
          <w:tcPr>
            <w:tcW w:w="1372" w:type="dxa"/>
            <w:noWrap w:val="0"/>
            <w:vAlign w:val="center"/>
          </w:tcPr>
          <w:p>
            <w:pPr>
              <w:widowControl/>
              <w:spacing w:line="360" w:lineRule="auto"/>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pPr>
              <w:widowControl/>
              <w:spacing w:line="360" w:lineRule="auto"/>
              <w:jc w:val="center"/>
              <w:rPr>
                <w:rFonts w:hint="eastAsia" w:ascii="宋体" w:hAnsi="宋体" w:eastAsia="宋体" w:cs="宋体"/>
                <w:color w:val="000000"/>
                <w:sz w:val="24"/>
                <w:szCs w:val="24"/>
                <w:lang w:val="zh-CN"/>
              </w:rPr>
            </w:pPr>
          </w:p>
        </w:tc>
        <w:tc>
          <w:tcPr>
            <w:tcW w:w="1620" w:type="dxa"/>
            <w:noWrap w:val="0"/>
            <w:vAlign w:val="center"/>
          </w:tcPr>
          <w:p>
            <w:pPr>
              <w:widowControl/>
              <w:spacing w:line="360" w:lineRule="auto"/>
              <w:jc w:val="center"/>
              <w:rPr>
                <w:rFonts w:hint="eastAsia" w:ascii="宋体" w:hAnsi="宋体" w:eastAsia="宋体" w:cs="宋体"/>
                <w:color w:val="000000"/>
                <w:sz w:val="24"/>
                <w:szCs w:val="24"/>
                <w:lang w:val="zh-CN"/>
              </w:rPr>
            </w:pPr>
          </w:p>
        </w:tc>
        <w:tc>
          <w:tcPr>
            <w:tcW w:w="2700" w:type="dxa"/>
            <w:noWrap w:val="0"/>
            <w:vAlign w:val="center"/>
          </w:tcPr>
          <w:p>
            <w:pPr>
              <w:widowControl/>
              <w:spacing w:line="360" w:lineRule="auto"/>
              <w:jc w:val="center"/>
              <w:rPr>
                <w:rFonts w:hint="eastAsia" w:ascii="宋体" w:hAnsi="宋体" w:eastAsia="宋体" w:cs="宋体"/>
                <w:color w:val="000000"/>
                <w:sz w:val="24"/>
                <w:szCs w:val="24"/>
                <w:lang w:val="zh-CN"/>
              </w:rPr>
            </w:pPr>
          </w:p>
        </w:tc>
        <w:tc>
          <w:tcPr>
            <w:tcW w:w="2873" w:type="dxa"/>
            <w:gridSpan w:val="2"/>
            <w:noWrap w:val="0"/>
            <w:vAlign w:val="center"/>
          </w:tcPr>
          <w:p>
            <w:pPr>
              <w:widowControl/>
              <w:spacing w:line="360" w:lineRule="auto"/>
              <w:jc w:val="center"/>
              <w:rPr>
                <w:rFonts w:hint="eastAsia" w:ascii="宋体" w:hAnsi="宋体" w:eastAsia="宋体" w:cs="宋体"/>
                <w:color w:val="000000"/>
                <w:sz w:val="24"/>
                <w:szCs w:val="24"/>
                <w:lang w:val="zh-CN"/>
              </w:rPr>
            </w:pPr>
          </w:p>
        </w:tc>
        <w:tc>
          <w:tcPr>
            <w:tcW w:w="1372" w:type="dxa"/>
            <w:noWrap w:val="0"/>
            <w:vAlign w:val="center"/>
          </w:tcPr>
          <w:p>
            <w:pPr>
              <w:widowControl/>
              <w:spacing w:line="360" w:lineRule="auto"/>
              <w:jc w:val="center"/>
              <w:rPr>
                <w:rFonts w:hint="eastAsia" w:ascii="宋体" w:hAnsi="宋体" w:eastAsia="宋体" w:cs="宋体"/>
                <w:color w:val="000000"/>
                <w:sz w:val="24"/>
                <w:szCs w:val="24"/>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pPr>
              <w:widowControl/>
              <w:spacing w:line="360" w:lineRule="auto"/>
              <w:jc w:val="center"/>
              <w:rPr>
                <w:rFonts w:hint="eastAsia" w:ascii="宋体" w:hAnsi="宋体" w:eastAsia="宋体" w:cs="宋体"/>
                <w:color w:val="000000"/>
                <w:sz w:val="24"/>
                <w:szCs w:val="24"/>
                <w:lang w:val="zh-CN"/>
              </w:rPr>
            </w:pPr>
          </w:p>
        </w:tc>
        <w:tc>
          <w:tcPr>
            <w:tcW w:w="1620" w:type="dxa"/>
            <w:noWrap w:val="0"/>
            <w:vAlign w:val="center"/>
          </w:tcPr>
          <w:p>
            <w:pPr>
              <w:widowControl/>
              <w:spacing w:line="360" w:lineRule="auto"/>
              <w:jc w:val="center"/>
              <w:rPr>
                <w:rFonts w:hint="eastAsia" w:ascii="宋体" w:hAnsi="宋体" w:eastAsia="宋体" w:cs="宋体"/>
                <w:color w:val="000000"/>
                <w:sz w:val="24"/>
                <w:szCs w:val="24"/>
                <w:lang w:val="zh-CN"/>
              </w:rPr>
            </w:pPr>
          </w:p>
        </w:tc>
        <w:tc>
          <w:tcPr>
            <w:tcW w:w="2700" w:type="dxa"/>
            <w:noWrap w:val="0"/>
            <w:vAlign w:val="center"/>
          </w:tcPr>
          <w:p>
            <w:pPr>
              <w:widowControl/>
              <w:spacing w:line="360" w:lineRule="auto"/>
              <w:jc w:val="center"/>
              <w:rPr>
                <w:rFonts w:hint="eastAsia" w:ascii="宋体" w:hAnsi="宋体" w:eastAsia="宋体" w:cs="宋体"/>
                <w:color w:val="000000"/>
                <w:sz w:val="24"/>
                <w:szCs w:val="24"/>
                <w:lang w:val="zh-CN"/>
              </w:rPr>
            </w:pPr>
          </w:p>
        </w:tc>
        <w:tc>
          <w:tcPr>
            <w:tcW w:w="2873" w:type="dxa"/>
            <w:gridSpan w:val="2"/>
            <w:noWrap w:val="0"/>
            <w:vAlign w:val="center"/>
          </w:tcPr>
          <w:p>
            <w:pPr>
              <w:widowControl/>
              <w:spacing w:line="360" w:lineRule="auto"/>
              <w:jc w:val="center"/>
              <w:rPr>
                <w:rFonts w:hint="eastAsia" w:ascii="宋体" w:hAnsi="宋体" w:eastAsia="宋体" w:cs="宋体"/>
                <w:color w:val="000000"/>
                <w:sz w:val="24"/>
                <w:szCs w:val="24"/>
                <w:lang w:val="zh-CN"/>
              </w:rPr>
            </w:pPr>
          </w:p>
        </w:tc>
        <w:tc>
          <w:tcPr>
            <w:tcW w:w="1372" w:type="dxa"/>
            <w:noWrap w:val="0"/>
            <w:vAlign w:val="center"/>
          </w:tcPr>
          <w:p>
            <w:pPr>
              <w:widowControl/>
              <w:spacing w:line="360" w:lineRule="auto"/>
              <w:jc w:val="center"/>
              <w:rPr>
                <w:rFonts w:hint="eastAsia" w:ascii="宋体" w:hAnsi="宋体" w:eastAsia="宋体" w:cs="宋体"/>
                <w:color w:val="000000"/>
                <w:sz w:val="24"/>
                <w:szCs w:val="24"/>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pPr>
              <w:widowControl/>
              <w:spacing w:line="360" w:lineRule="auto"/>
              <w:jc w:val="center"/>
              <w:rPr>
                <w:rFonts w:hint="eastAsia" w:ascii="宋体" w:hAnsi="宋体" w:eastAsia="宋体" w:cs="宋体"/>
                <w:color w:val="000000"/>
                <w:sz w:val="24"/>
                <w:szCs w:val="24"/>
                <w:lang w:val="zh-CN"/>
              </w:rPr>
            </w:pPr>
          </w:p>
        </w:tc>
        <w:tc>
          <w:tcPr>
            <w:tcW w:w="1620" w:type="dxa"/>
            <w:noWrap w:val="0"/>
            <w:vAlign w:val="center"/>
          </w:tcPr>
          <w:p>
            <w:pPr>
              <w:widowControl/>
              <w:spacing w:line="360" w:lineRule="auto"/>
              <w:jc w:val="center"/>
              <w:rPr>
                <w:rFonts w:hint="eastAsia" w:ascii="宋体" w:hAnsi="宋体" w:eastAsia="宋体" w:cs="宋体"/>
                <w:color w:val="000000"/>
                <w:sz w:val="24"/>
                <w:szCs w:val="24"/>
                <w:lang w:val="zh-CN"/>
              </w:rPr>
            </w:pPr>
          </w:p>
        </w:tc>
        <w:tc>
          <w:tcPr>
            <w:tcW w:w="2700" w:type="dxa"/>
            <w:noWrap w:val="0"/>
            <w:vAlign w:val="center"/>
          </w:tcPr>
          <w:p>
            <w:pPr>
              <w:widowControl/>
              <w:spacing w:line="360" w:lineRule="auto"/>
              <w:jc w:val="center"/>
              <w:rPr>
                <w:rFonts w:hint="eastAsia" w:ascii="宋体" w:hAnsi="宋体" w:eastAsia="宋体" w:cs="宋体"/>
                <w:color w:val="000000"/>
                <w:sz w:val="24"/>
                <w:szCs w:val="24"/>
                <w:lang w:val="zh-CN"/>
              </w:rPr>
            </w:pPr>
          </w:p>
        </w:tc>
        <w:tc>
          <w:tcPr>
            <w:tcW w:w="2873" w:type="dxa"/>
            <w:gridSpan w:val="2"/>
            <w:noWrap w:val="0"/>
            <w:vAlign w:val="center"/>
          </w:tcPr>
          <w:p>
            <w:pPr>
              <w:widowControl/>
              <w:spacing w:line="360" w:lineRule="auto"/>
              <w:jc w:val="center"/>
              <w:rPr>
                <w:rFonts w:hint="eastAsia" w:ascii="宋体" w:hAnsi="宋体" w:eastAsia="宋体" w:cs="宋体"/>
                <w:color w:val="000000"/>
                <w:sz w:val="24"/>
                <w:szCs w:val="24"/>
                <w:lang w:val="zh-CN"/>
              </w:rPr>
            </w:pPr>
          </w:p>
        </w:tc>
        <w:tc>
          <w:tcPr>
            <w:tcW w:w="1372" w:type="dxa"/>
            <w:noWrap w:val="0"/>
            <w:vAlign w:val="center"/>
          </w:tcPr>
          <w:p>
            <w:pPr>
              <w:widowControl/>
              <w:spacing w:line="360" w:lineRule="auto"/>
              <w:jc w:val="center"/>
              <w:rPr>
                <w:rFonts w:hint="eastAsia" w:ascii="宋体" w:hAnsi="宋体" w:eastAsia="宋体" w:cs="宋体"/>
                <w:color w:val="000000"/>
                <w:sz w:val="24"/>
                <w:szCs w:val="24"/>
                <w:lang w:val="zh-CN"/>
              </w:rPr>
            </w:pPr>
          </w:p>
        </w:tc>
      </w:tr>
    </w:tbl>
    <w:p>
      <w:pPr>
        <w:widowControl/>
        <w:spacing w:line="360" w:lineRule="auto"/>
        <w:jc w:val="lef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投标人名称：（盖章）</w:t>
      </w:r>
    </w:p>
    <w:p>
      <w:pPr>
        <w:widowControl/>
        <w:spacing w:line="360" w:lineRule="auto"/>
        <w:jc w:val="lef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说明：如果行数不够，请自行增加</w:t>
      </w:r>
    </w:p>
    <w:p>
      <w:pPr>
        <w:widowControl/>
        <w:shd w:val="clear" w:color="auto" w:fill="FFFFFF"/>
        <w:spacing w:line="360" w:lineRule="auto"/>
        <w:jc w:val="left"/>
        <w:rPr>
          <w:rFonts w:hint="eastAsia" w:ascii="宋体" w:hAnsi="宋体" w:eastAsia="宋体" w:cs="宋体"/>
          <w:sz w:val="24"/>
          <w:szCs w:val="24"/>
        </w:rPr>
      </w:pPr>
      <w:r>
        <w:rPr>
          <w:rFonts w:hint="eastAsia" w:ascii="宋体" w:hAnsi="宋体" w:eastAsia="宋体" w:cs="宋体"/>
          <w:sz w:val="24"/>
          <w:szCs w:val="24"/>
        </w:rPr>
        <w:t>投标人名称：</w:t>
      </w:r>
      <w:r>
        <w:rPr>
          <w:rFonts w:hint="eastAsia" w:ascii="宋体" w:hAnsi="宋体" w:eastAsia="宋体" w:cs="宋体"/>
          <w:sz w:val="24"/>
          <w:szCs w:val="24"/>
          <w:u w:val="single"/>
        </w:rPr>
        <w:t>              </w:t>
      </w:r>
      <w:r>
        <w:rPr>
          <w:rFonts w:hint="eastAsia" w:ascii="宋体" w:hAnsi="宋体" w:eastAsia="宋体" w:cs="宋体"/>
          <w:sz w:val="24"/>
          <w:szCs w:val="24"/>
        </w:rPr>
        <w:t>（盖章）</w:t>
      </w:r>
    </w:p>
    <w:p>
      <w:pPr>
        <w:pStyle w:val="222"/>
        <w:rPr>
          <w:rFonts w:hint="eastAsia" w:ascii="宋体" w:hAnsi="宋体" w:eastAsia="宋体" w:cs="宋体"/>
          <w:sz w:val="24"/>
          <w:szCs w:val="24"/>
          <w:lang w:val="zh-CN"/>
        </w:rPr>
      </w:pPr>
    </w:p>
    <w:p>
      <w:pPr>
        <w:spacing w:line="240" w:lineRule="atLeast"/>
        <w:rPr>
          <w:rFonts w:hint="eastAsia" w:ascii="宋体" w:hAnsi="宋体" w:eastAsia="宋体" w:cs="宋体"/>
          <w:b/>
          <w:sz w:val="24"/>
          <w:szCs w:val="24"/>
        </w:rPr>
      </w:pPr>
    </w:p>
    <w:p>
      <w:pPr>
        <w:rPr>
          <w:rFonts w:hint="eastAsia" w:ascii="宋体" w:hAnsi="宋体" w:eastAsia="宋体" w:cs="宋体"/>
          <w:b/>
          <w:sz w:val="24"/>
          <w:szCs w:val="24"/>
        </w:rPr>
      </w:pPr>
      <w:r>
        <w:rPr>
          <w:rFonts w:hint="eastAsia" w:ascii="宋体" w:hAnsi="宋体" w:eastAsia="宋体" w:cs="宋体"/>
          <w:b/>
          <w:sz w:val="24"/>
          <w:szCs w:val="24"/>
        </w:rPr>
        <w:br w:type="page"/>
      </w:r>
    </w:p>
    <w:p>
      <w:pPr>
        <w:widowControl/>
        <w:spacing w:line="360" w:lineRule="auto"/>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目录</w:t>
      </w:r>
      <w:r>
        <w:rPr>
          <w:rFonts w:hint="eastAsia" w:ascii="宋体" w:hAnsi="宋体" w:eastAsia="宋体" w:cs="宋体"/>
          <w:b/>
          <w:color w:val="000000"/>
          <w:sz w:val="24"/>
          <w:szCs w:val="24"/>
          <w:lang w:eastAsia="zh-CN"/>
        </w:rPr>
        <w:t>七</w:t>
      </w:r>
      <w:r>
        <w:rPr>
          <w:rFonts w:hint="eastAsia" w:ascii="宋体" w:hAnsi="宋体" w:eastAsia="宋体" w:cs="宋体"/>
          <w:b/>
          <w:color w:val="000000"/>
          <w:sz w:val="24"/>
          <w:szCs w:val="24"/>
        </w:rPr>
        <w:t>、 资格资信证明文件</w:t>
      </w:r>
    </w:p>
    <w:p>
      <w:pPr>
        <w:spacing w:line="240" w:lineRule="atLeast"/>
        <w:rPr>
          <w:rFonts w:hint="eastAsia" w:ascii="宋体" w:hAnsi="宋体" w:eastAsia="宋体" w:cs="宋体"/>
          <w:b/>
          <w:sz w:val="24"/>
          <w:szCs w:val="24"/>
        </w:rPr>
      </w:pPr>
    </w:p>
    <w:p>
      <w:pPr>
        <w:rPr>
          <w:rFonts w:hint="eastAsia" w:ascii="宋体" w:hAnsi="宋体" w:eastAsia="宋体" w:cs="宋体"/>
          <w:b/>
          <w:sz w:val="24"/>
          <w:szCs w:val="24"/>
        </w:rPr>
      </w:pPr>
      <w:r>
        <w:rPr>
          <w:rFonts w:hint="eastAsia" w:ascii="宋体" w:hAnsi="宋体" w:eastAsia="宋体" w:cs="宋体"/>
          <w:b/>
          <w:sz w:val="24"/>
          <w:szCs w:val="24"/>
        </w:rPr>
        <w:br w:type="page"/>
      </w:r>
    </w:p>
    <w:p>
      <w:pPr>
        <w:spacing w:line="240" w:lineRule="atLeast"/>
        <w:rPr>
          <w:rFonts w:hint="eastAsia" w:ascii="宋体" w:hAnsi="宋体" w:eastAsia="宋体" w:cs="宋体"/>
          <w:b/>
          <w:sz w:val="24"/>
          <w:szCs w:val="24"/>
        </w:rPr>
      </w:pPr>
      <w:r>
        <w:rPr>
          <w:rFonts w:hint="eastAsia" w:ascii="宋体" w:hAnsi="宋体" w:eastAsia="宋体" w:cs="宋体"/>
          <w:b/>
          <w:sz w:val="24"/>
          <w:szCs w:val="24"/>
        </w:rPr>
        <w:t>目录</w:t>
      </w:r>
      <w:r>
        <w:rPr>
          <w:rFonts w:hint="eastAsia" w:ascii="宋体" w:hAnsi="宋体" w:cs="宋体"/>
          <w:b/>
          <w:sz w:val="24"/>
          <w:szCs w:val="24"/>
          <w:lang w:val="en-US" w:eastAsia="zh-CN"/>
        </w:rPr>
        <w:t>八</w:t>
      </w:r>
      <w:r>
        <w:rPr>
          <w:rFonts w:hint="eastAsia" w:ascii="宋体" w:hAnsi="宋体" w:eastAsia="宋体" w:cs="宋体"/>
          <w:b/>
          <w:sz w:val="24"/>
          <w:szCs w:val="24"/>
        </w:rPr>
        <w:t>、拟参与本项目人员一览表</w:t>
      </w:r>
    </w:p>
    <w:p>
      <w:pPr>
        <w:widowControl/>
        <w:spacing w:line="560" w:lineRule="exact"/>
        <w:rPr>
          <w:rFonts w:ascii="宋体" w:hAnsi="宋体" w:cs="Arial"/>
          <w:sz w:val="24"/>
          <w:szCs w:val="24"/>
        </w:rPr>
      </w:pPr>
      <w:r>
        <w:rPr>
          <w:rFonts w:ascii="宋体" w:hAnsi="宋体" w:cs="Arial"/>
          <w:sz w:val="24"/>
          <w:szCs w:val="24"/>
        </w:rPr>
        <w:t>项目名称：</w:t>
      </w:r>
    </w:p>
    <w:p>
      <w:pPr>
        <w:pStyle w:val="12"/>
        <w:spacing w:line="560" w:lineRule="exact"/>
        <w:ind w:firstLine="0"/>
        <w:rPr>
          <w:rFonts w:ascii="宋体" w:hAnsi="宋体" w:cs="Arial"/>
          <w:sz w:val="24"/>
          <w:szCs w:val="24"/>
        </w:rPr>
      </w:pPr>
      <w:r>
        <w:rPr>
          <w:rFonts w:ascii="宋体" w:hAnsi="宋体" w:cs="Arial"/>
          <w:sz w:val="24"/>
          <w:szCs w:val="24"/>
        </w:rPr>
        <w:t>项目编号：</w:t>
      </w:r>
    </w:p>
    <w:tbl>
      <w:tblPr>
        <w:tblStyle w:val="33"/>
        <w:tblW w:w="11277" w:type="dxa"/>
        <w:jc w:val="center"/>
        <w:tblLayout w:type="fixed"/>
        <w:tblCellMar>
          <w:top w:w="0" w:type="dxa"/>
          <w:left w:w="108" w:type="dxa"/>
          <w:bottom w:w="0" w:type="dxa"/>
          <w:right w:w="108" w:type="dxa"/>
        </w:tblCellMar>
      </w:tblPr>
      <w:tblGrid>
        <w:gridCol w:w="617"/>
        <w:gridCol w:w="2047"/>
        <w:gridCol w:w="850"/>
        <w:gridCol w:w="709"/>
        <w:gridCol w:w="992"/>
        <w:gridCol w:w="851"/>
        <w:gridCol w:w="1134"/>
        <w:gridCol w:w="992"/>
        <w:gridCol w:w="1109"/>
        <w:gridCol w:w="983"/>
        <w:gridCol w:w="993"/>
      </w:tblGrid>
      <w:tr>
        <w:tblPrEx>
          <w:tblCellMar>
            <w:top w:w="0" w:type="dxa"/>
            <w:left w:w="108" w:type="dxa"/>
            <w:bottom w:w="0" w:type="dxa"/>
            <w:right w:w="108" w:type="dxa"/>
          </w:tblCellMar>
        </w:tblPrEx>
        <w:trPr>
          <w:trHeight w:val="1082" w:hRule="atLeast"/>
          <w:jc w:val="center"/>
        </w:trPr>
        <w:tc>
          <w:tcPr>
            <w:tcW w:w="617" w:type="dxa"/>
            <w:tcBorders>
              <w:top w:val="single" w:color="000000" w:sz="4" w:space="0"/>
              <w:left w:val="single" w:color="000000" w:sz="4" w:space="0"/>
              <w:bottom w:val="single" w:color="000000" w:sz="4" w:space="0"/>
              <w:right w:val="single" w:color="000000" w:sz="4" w:space="0"/>
            </w:tcBorders>
            <w:noWrap/>
            <w:vAlign w:val="center"/>
          </w:tcPr>
          <w:p>
            <w:pPr>
              <w:widowControl/>
              <w:spacing w:line="560" w:lineRule="exact"/>
              <w:jc w:val="center"/>
              <w:rPr>
                <w:rFonts w:ascii="宋体" w:hAnsi="宋体" w:cs="Arial"/>
                <w:b/>
                <w:bCs/>
                <w:sz w:val="24"/>
                <w:szCs w:val="24"/>
              </w:rPr>
            </w:pPr>
            <w:r>
              <w:rPr>
                <w:rFonts w:ascii="宋体" w:hAnsi="宋体" w:cs="Arial"/>
                <w:b/>
                <w:bCs/>
                <w:sz w:val="24"/>
                <w:szCs w:val="24"/>
              </w:rPr>
              <w:t>序号</w:t>
            </w:r>
          </w:p>
        </w:tc>
        <w:tc>
          <w:tcPr>
            <w:tcW w:w="2047" w:type="dxa"/>
            <w:tcBorders>
              <w:top w:val="single" w:color="000000" w:sz="4" w:space="0"/>
              <w:left w:val="nil"/>
              <w:bottom w:val="single" w:color="000000" w:sz="4" w:space="0"/>
              <w:right w:val="single" w:color="000000" w:sz="4" w:space="0"/>
            </w:tcBorders>
            <w:noWrap/>
            <w:vAlign w:val="center"/>
          </w:tcPr>
          <w:p>
            <w:pPr>
              <w:widowControl/>
              <w:spacing w:line="560" w:lineRule="exact"/>
              <w:jc w:val="center"/>
              <w:rPr>
                <w:rFonts w:ascii="宋体" w:hAnsi="宋体" w:cs="Arial"/>
                <w:b/>
                <w:bCs/>
                <w:sz w:val="24"/>
                <w:szCs w:val="24"/>
              </w:rPr>
            </w:pPr>
            <w:r>
              <w:rPr>
                <w:rFonts w:ascii="宋体" w:hAnsi="宋体" w:cs="Arial"/>
                <w:b/>
                <w:bCs/>
                <w:sz w:val="24"/>
                <w:szCs w:val="24"/>
              </w:rPr>
              <w:t>姓名</w:t>
            </w:r>
          </w:p>
        </w:tc>
        <w:tc>
          <w:tcPr>
            <w:tcW w:w="850" w:type="dxa"/>
            <w:tcBorders>
              <w:top w:val="single" w:color="000000" w:sz="4" w:space="0"/>
              <w:left w:val="nil"/>
              <w:bottom w:val="single" w:color="000000" w:sz="4" w:space="0"/>
              <w:right w:val="single" w:color="000000" w:sz="4" w:space="0"/>
            </w:tcBorders>
            <w:noWrap/>
            <w:vAlign w:val="center"/>
          </w:tcPr>
          <w:p>
            <w:pPr>
              <w:widowControl/>
              <w:spacing w:line="560" w:lineRule="exact"/>
              <w:jc w:val="center"/>
              <w:rPr>
                <w:rFonts w:ascii="宋体" w:hAnsi="宋体" w:cs="Arial"/>
                <w:b/>
                <w:bCs/>
                <w:sz w:val="24"/>
                <w:szCs w:val="24"/>
              </w:rPr>
            </w:pPr>
            <w:r>
              <w:rPr>
                <w:rFonts w:ascii="宋体" w:hAnsi="宋体" w:cs="Arial"/>
                <w:b/>
                <w:bCs/>
                <w:sz w:val="24"/>
                <w:szCs w:val="24"/>
              </w:rPr>
              <w:t>性别</w:t>
            </w:r>
          </w:p>
        </w:tc>
        <w:tc>
          <w:tcPr>
            <w:tcW w:w="709" w:type="dxa"/>
            <w:tcBorders>
              <w:top w:val="single" w:color="000000" w:sz="4" w:space="0"/>
              <w:left w:val="nil"/>
              <w:bottom w:val="single" w:color="000000" w:sz="4" w:space="0"/>
              <w:right w:val="single" w:color="000000" w:sz="4" w:space="0"/>
            </w:tcBorders>
            <w:noWrap/>
            <w:vAlign w:val="center"/>
          </w:tcPr>
          <w:p>
            <w:pPr>
              <w:widowControl/>
              <w:spacing w:line="560" w:lineRule="exact"/>
              <w:jc w:val="center"/>
              <w:rPr>
                <w:rFonts w:ascii="宋体" w:hAnsi="宋体" w:cs="Arial"/>
                <w:b/>
                <w:bCs/>
                <w:sz w:val="24"/>
                <w:szCs w:val="24"/>
              </w:rPr>
            </w:pPr>
            <w:r>
              <w:rPr>
                <w:rFonts w:ascii="宋体" w:hAnsi="宋体" w:cs="Arial"/>
                <w:b/>
                <w:bCs/>
                <w:sz w:val="24"/>
                <w:szCs w:val="24"/>
              </w:rPr>
              <w:t>年龄</w:t>
            </w:r>
          </w:p>
        </w:tc>
        <w:tc>
          <w:tcPr>
            <w:tcW w:w="992" w:type="dxa"/>
            <w:tcBorders>
              <w:top w:val="single" w:color="000000" w:sz="4" w:space="0"/>
              <w:left w:val="nil"/>
              <w:bottom w:val="single" w:color="000000" w:sz="4" w:space="0"/>
              <w:right w:val="single" w:color="000000" w:sz="4" w:space="0"/>
            </w:tcBorders>
            <w:noWrap/>
            <w:vAlign w:val="center"/>
          </w:tcPr>
          <w:p>
            <w:pPr>
              <w:widowControl/>
              <w:spacing w:line="560" w:lineRule="exact"/>
              <w:jc w:val="center"/>
              <w:rPr>
                <w:rFonts w:ascii="宋体" w:hAnsi="宋体" w:cs="Arial"/>
                <w:b/>
                <w:bCs/>
                <w:sz w:val="24"/>
                <w:szCs w:val="24"/>
              </w:rPr>
            </w:pPr>
            <w:r>
              <w:rPr>
                <w:rFonts w:ascii="宋体" w:hAnsi="宋体" w:cs="Arial"/>
                <w:b/>
                <w:bCs/>
                <w:sz w:val="24"/>
                <w:szCs w:val="24"/>
              </w:rPr>
              <w:t>专业</w:t>
            </w:r>
          </w:p>
        </w:tc>
        <w:tc>
          <w:tcPr>
            <w:tcW w:w="851" w:type="dxa"/>
            <w:tcBorders>
              <w:top w:val="single" w:color="000000" w:sz="4" w:space="0"/>
              <w:left w:val="nil"/>
              <w:bottom w:val="single" w:color="000000" w:sz="4" w:space="0"/>
              <w:right w:val="single" w:color="000000" w:sz="4" w:space="0"/>
            </w:tcBorders>
            <w:noWrap/>
            <w:vAlign w:val="center"/>
          </w:tcPr>
          <w:p>
            <w:pPr>
              <w:widowControl/>
              <w:spacing w:line="560" w:lineRule="exact"/>
              <w:jc w:val="center"/>
              <w:rPr>
                <w:rFonts w:ascii="宋体" w:hAnsi="宋体" w:cs="Arial"/>
                <w:b/>
                <w:bCs/>
                <w:sz w:val="24"/>
                <w:szCs w:val="24"/>
              </w:rPr>
            </w:pPr>
            <w:r>
              <w:rPr>
                <w:rFonts w:ascii="宋体" w:hAnsi="宋体" w:cs="Arial"/>
                <w:b/>
                <w:bCs/>
                <w:sz w:val="24"/>
                <w:szCs w:val="24"/>
              </w:rPr>
              <w:t>学历</w:t>
            </w:r>
          </w:p>
        </w:tc>
        <w:tc>
          <w:tcPr>
            <w:tcW w:w="1134" w:type="dxa"/>
            <w:tcBorders>
              <w:top w:val="single" w:color="000000" w:sz="4" w:space="0"/>
              <w:left w:val="nil"/>
              <w:bottom w:val="single" w:color="000000" w:sz="4" w:space="0"/>
              <w:right w:val="single" w:color="000000" w:sz="4" w:space="0"/>
            </w:tcBorders>
            <w:noWrap/>
            <w:vAlign w:val="center"/>
          </w:tcPr>
          <w:p>
            <w:pPr>
              <w:widowControl/>
              <w:spacing w:line="560" w:lineRule="exact"/>
              <w:jc w:val="center"/>
              <w:rPr>
                <w:rFonts w:ascii="宋体" w:hAnsi="宋体" w:cs="Arial"/>
                <w:b/>
                <w:bCs/>
                <w:sz w:val="24"/>
                <w:szCs w:val="24"/>
              </w:rPr>
            </w:pPr>
            <w:r>
              <w:rPr>
                <w:rFonts w:ascii="宋体" w:hAnsi="宋体" w:cs="Arial"/>
                <w:b/>
                <w:bCs/>
                <w:sz w:val="24"/>
                <w:szCs w:val="24"/>
              </w:rPr>
              <w:t>执业资格</w:t>
            </w:r>
          </w:p>
        </w:tc>
        <w:tc>
          <w:tcPr>
            <w:tcW w:w="992" w:type="dxa"/>
            <w:tcBorders>
              <w:top w:val="single" w:color="000000" w:sz="4" w:space="0"/>
              <w:left w:val="nil"/>
              <w:bottom w:val="single" w:color="000000" w:sz="4" w:space="0"/>
              <w:right w:val="single" w:color="000000" w:sz="4" w:space="0"/>
            </w:tcBorders>
            <w:noWrap/>
            <w:vAlign w:val="center"/>
          </w:tcPr>
          <w:p>
            <w:pPr>
              <w:widowControl/>
              <w:spacing w:line="560" w:lineRule="exact"/>
              <w:jc w:val="center"/>
              <w:rPr>
                <w:rFonts w:ascii="宋体" w:hAnsi="宋体" w:cs="Arial"/>
                <w:b/>
                <w:bCs/>
                <w:sz w:val="24"/>
                <w:szCs w:val="24"/>
              </w:rPr>
            </w:pPr>
            <w:r>
              <w:rPr>
                <w:rFonts w:ascii="宋体" w:hAnsi="宋体" w:cs="Arial"/>
                <w:b/>
                <w:bCs/>
                <w:sz w:val="24"/>
                <w:szCs w:val="24"/>
              </w:rPr>
              <w:t>证书号</w:t>
            </w:r>
          </w:p>
        </w:tc>
        <w:tc>
          <w:tcPr>
            <w:tcW w:w="1109" w:type="dxa"/>
            <w:tcBorders>
              <w:top w:val="single" w:color="000000" w:sz="4" w:space="0"/>
              <w:left w:val="nil"/>
              <w:bottom w:val="single" w:color="000000" w:sz="4" w:space="0"/>
              <w:right w:val="single" w:color="000000" w:sz="4" w:space="0"/>
            </w:tcBorders>
            <w:noWrap/>
            <w:vAlign w:val="center"/>
          </w:tcPr>
          <w:p>
            <w:pPr>
              <w:widowControl/>
              <w:spacing w:line="560" w:lineRule="exact"/>
              <w:jc w:val="center"/>
              <w:rPr>
                <w:rFonts w:ascii="宋体" w:hAnsi="宋体" w:cs="Arial"/>
                <w:b/>
                <w:bCs/>
                <w:sz w:val="24"/>
                <w:szCs w:val="24"/>
              </w:rPr>
            </w:pPr>
            <w:r>
              <w:rPr>
                <w:rFonts w:ascii="宋体" w:hAnsi="宋体" w:cs="Arial"/>
                <w:b/>
                <w:bCs/>
                <w:sz w:val="24"/>
                <w:szCs w:val="24"/>
              </w:rPr>
              <w:t>技术职称</w:t>
            </w:r>
          </w:p>
        </w:tc>
        <w:tc>
          <w:tcPr>
            <w:tcW w:w="983" w:type="dxa"/>
            <w:tcBorders>
              <w:top w:val="single" w:color="000000" w:sz="4" w:space="0"/>
              <w:left w:val="nil"/>
              <w:bottom w:val="single" w:color="000000" w:sz="4" w:space="0"/>
              <w:right w:val="single" w:color="000000" w:sz="4" w:space="0"/>
            </w:tcBorders>
            <w:noWrap/>
            <w:vAlign w:val="center"/>
          </w:tcPr>
          <w:p>
            <w:pPr>
              <w:widowControl/>
              <w:spacing w:line="560" w:lineRule="exact"/>
              <w:jc w:val="center"/>
              <w:rPr>
                <w:rFonts w:ascii="宋体" w:hAnsi="宋体" w:cs="Arial"/>
                <w:b/>
                <w:bCs/>
                <w:sz w:val="24"/>
                <w:szCs w:val="24"/>
              </w:rPr>
            </w:pPr>
            <w:r>
              <w:rPr>
                <w:rFonts w:ascii="宋体" w:hAnsi="宋体" w:cs="Arial"/>
                <w:b/>
                <w:bCs/>
                <w:sz w:val="24"/>
                <w:szCs w:val="24"/>
              </w:rPr>
              <w:t>相关工作年限</w:t>
            </w:r>
          </w:p>
        </w:tc>
        <w:tc>
          <w:tcPr>
            <w:tcW w:w="993" w:type="dxa"/>
            <w:tcBorders>
              <w:top w:val="single" w:color="000000" w:sz="4" w:space="0"/>
              <w:left w:val="nil"/>
              <w:bottom w:val="single" w:color="000000" w:sz="4" w:space="0"/>
              <w:right w:val="single" w:color="000000" w:sz="4" w:space="0"/>
            </w:tcBorders>
            <w:noWrap/>
            <w:vAlign w:val="center"/>
          </w:tcPr>
          <w:p>
            <w:pPr>
              <w:widowControl/>
              <w:spacing w:line="560" w:lineRule="exact"/>
              <w:jc w:val="center"/>
              <w:rPr>
                <w:rFonts w:ascii="宋体" w:hAnsi="宋体" w:cs="Arial"/>
                <w:b/>
                <w:bCs/>
                <w:sz w:val="24"/>
                <w:szCs w:val="24"/>
              </w:rPr>
            </w:pPr>
            <w:r>
              <w:rPr>
                <w:rFonts w:ascii="宋体" w:hAnsi="宋体" w:cs="Arial"/>
                <w:b/>
                <w:bCs/>
                <w:sz w:val="24"/>
                <w:szCs w:val="24"/>
              </w:rPr>
              <w:t>备注</w:t>
            </w:r>
          </w:p>
        </w:tc>
      </w:tr>
      <w:tr>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noWrap/>
          </w:tcPr>
          <w:p>
            <w:pPr>
              <w:widowControl/>
              <w:spacing w:line="560" w:lineRule="exact"/>
              <w:rPr>
                <w:rFonts w:ascii="宋体" w:hAnsi="宋体" w:cs="Arial"/>
                <w:sz w:val="24"/>
                <w:szCs w:val="24"/>
              </w:rPr>
            </w:pPr>
          </w:p>
        </w:tc>
        <w:tc>
          <w:tcPr>
            <w:tcW w:w="2047" w:type="dxa"/>
            <w:tcBorders>
              <w:top w:val="single" w:color="000000" w:sz="4" w:space="0"/>
              <w:left w:val="nil"/>
              <w:bottom w:val="single" w:color="000000" w:sz="4" w:space="0"/>
              <w:right w:val="single" w:color="000000" w:sz="4" w:space="0"/>
            </w:tcBorders>
            <w:noWrap/>
          </w:tcPr>
          <w:p>
            <w:pPr>
              <w:widowControl/>
              <w:spacing w:line="560" w:lineRule="exact"/>
              <w:jc w:val="center"/>
              <w:rPr>
                <w:rFonts w:ascii="宋体" w:hAnsi="宋体" w:cs="Arial"/>
                <w:sz w:val="24"/>
                <w:szCs w:val="24"/>
              </w:rPr>
            </w:pPr>
          </w:p>
        </w:tc>
        <w:tc>
          <w:tcPr>
            <w:tcW w:w="850"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 w:val="24"/>
                <w:szCs w:val="24"/>
              </w:rPr>
            </w:pPr>
          </w:p>
        </w:tc>
        <w:tc>
          <w:tcPr>
            <w:tcW w:w="709"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 w:val="24"/>
                <w:szCs w:val="24"/>
              </w:rPr>
            </w:pPr>
          </w:p>
        </w:tc>
        <w:tc>
          <w:tcPr>
            <w:tcW w:w="992"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 w:val="24"/>
                <w:szCs w:val="24"/>
              </w:rPr>
            </w:pPr>
          </w:p>
        </w:tc>
        <w:tc>
          <w:tcPr>
            <w:tcW w:w="851"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 w:val="24"/>
                <w:szCs w:val="24"/>
              </w:rPr>
            </w:pPr>
          </w:p>
        </w:tc>
        <w:tc>
          <w:tcPr>
            <w:tcW w:w="1134"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 w:val="24"/>
                <w:szCs w:val="24"/>
              </w:rPr>
            </w:pPr>
          </w:p>
        </w:tc>
        <w:tc>
          <w:tcPr>
            <w:tcW w:w="992"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 w:val="24"/>
                <w:szCs w:val="24"/>
              </w:rPr>
            </w:pPr>
          </w:p>
        </w:tc>
        <w:tc>
          <w:tcPr>
            <w:tcW w:w="1109"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 w:val="24"/>
                <w:szCs w:val="24"/>
              </w:rPr>
            </w:pPr>
          </w:p>
        </w:tc>
        <w:tc>
          <w:tcPr>
            <w:tcW w:w="983"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 w:val="24"/>
                <w:szCs w:val="24"/>
              </w:rPr>
            </w:pPr>
          </w:p>
        </w:tc>
        <w:tc>
          <w:tcPr>
            <w:tcW w:w="993"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 w:val="24"/>
                <w:szCs w:val="24"/>
              </w:rPr>
            </w:pPr>
          </w:p>
        </w:tc>
      </w:tr>
      <w:tr>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noWrap/>
          </w:tcPr>
          <w:p>
            <w:pPr>
              <w:widowControl/>
              <w:spacing w:line="560" w:lineRule="exact"/>
              <w:rPr>
                <w:rFonts w:ascii="宋体" w:hAnsi="宋体" w:cs="Arial"/>
                <w:sz w:val="24"/>
                <w:szCs w:val="24"/>
              </w:rPr>
            </w:pPr>
          </w:p>
        </w:tc>
        <w:tc>
          <w:tcPr>
            <w:tcW w:w="2047" w:type="dxa"/>
            <w:tcBorders>
              <w:top w:val="single" w:color="000000" w:sz="4" w:space="0"/>
              <w:left w:val="nil"/>
              <w:bottom w:val="single" w:color="000000" w:sz="4" w:space="0"/>
              <w:right w:val="single" w:color="000000" w:sz="4" w:space="0"/>
            </w:tcBorders>
            <w:noWrap/>
          </w:tcPr>
          <w:p>
            <w:pPr>
              <w:widowControl/>
              <w:spacing w:line="560" w:lineRule="exact"/>
              <w:jc w:val="center"/>
              <w:rPr>
                <w:rFonts w:ascii="宋体" w:hAnsi="宋体" w:cs="Arial"/>
                <w:sz w:val="24"/>
                <w:szCs w:val="24"/>
              </w:rPr>
            </w:pPr>
          </w:p>
        </w:tc>
        <w:tc>
          <w:tcPr>
            <w:tcW w:w="850"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 w:val="24"/>
                <w:szCs w:val="24"/>
              </w:rPr>
            </w:pPr>
          </w:p>
        </w:tc>
        <w:tc>
          <w:tcPr>
            <w:tcW w:w="709"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 w:val="24"/>
                <w:szCs w:val="24"/>
              </w:rPr>
            </w:pPr>
          </w:p>
        </w:tc>
        <w:tc>
          <w:tcPr>
            <w:tcW w:w="992"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 w:val="24"/>
                <w:szCs w:val="24"/>
              </w:rPr>
            </w:pPr>
          </w:p>
        </w:tc>
        <w:tc>
          <w:tcPr>
            <w:tcW w:w="851"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 w:val="24"/>
                <w:szCs w:val="24"/>
              </w:rPr>
            </w:pPr>
          </w:p>
        </w:tc>
        <w:tc>
          <w:tcPr>
            <w:tcW w:w="1134"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 w:val="24"/>
                <w:szCs w:val="24"/>
              </w:rPr>
            </w:pPr>
          </w:p>
        </w:tc>
        <w:tc>
          <w:tcPr>
            <w:tcW w:w="992"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 w:val="24"/>
                <w:szCs w:val="24"/>
              </w:rPr>
            </w:pPr>
          </w:p>
        </w:tc>
        <w:tc>
          <w:tcPr>
            <w:tcW w:w="1109"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 w:val="24"/>
                <w:szCs w:val="24"/>
              </w:rPr>
            </w:pPr>
          </w:p>
        </w:tc>
        <w:tc>
          <w:tcPr>
            <w:tcW w:w="983"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 w:val="24"/>
                <w:szCs w:val="24"/>
              </w:rPr>
            </w:pPr>
          </w:p>
        </w:tc>
        <w:tc>
          <w:tcPr>
            <w:tcW w:w="993"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 w:val="24"/>
                <w:szCs w:val="24"/>
              </w:rPr>
            </w:pPr>
          </w:p>
        </w:tc>
      </w:tr>
      <w:tr>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noWrap/>
          </w:tcPr>
          <w:p>
            <w:pPr>
              <w:widowControl/>
              <w:spacing w:line="560" w:lineRule="exact"/>
              <w:rPr>
                <w:rFonts w:ascii="宋体" w:hAnsi="宋体" w:cs="Arial"/>
                <w:szCs w:val="21"/>
              </w:rPr>
            </w:pPr>
          </w:p>
        </w:tc>
        <w:tc>
          <w:tcPr>
            <w:tcW w:w="2047" w:type="dxa"/>
            <w:tcBorders>
              <w:top w:val="single" w:color="000000" w:sz="4" w:space="0"/>
              <w:left w:val="nil"/>
              <w:bottom w:val="single" w:color="000000" w:sz="4" w:space="0"/>
              <w:right w:val="single" w:color="000000" w:sz="4" w:space="0"/>
            </w:tcBorders>
            <w:noWrap/>
          </w:tcPr>
          <w:p>
            <w:pPr>
              <w:widowControl/>
              <w:spacing w:line="560" w:lineRule="exact"/>
              <w:jc w:val="center"/>
              <w:rPr>
                <w:rFonts w:ascii="宋体" w:hAnsi="宋体" w:cs="Arial"/>
                <w:szCs w:val="21"/>
              </w:rPr>
            </w:pPr>
          </w:p>
        </w:tc>
        <w:tc>
          <w:tcPr>
            <w:tcW w:w="850"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709"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851"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1134"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1109"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83"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93"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r>
      <w:tr>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noWrap/>
          </w:tcPr>
          <w:p>
            <w:pPr>
              <w:widowControl/>
              <w:spacing w:line="560" w:lineRule="exact"/>
              <w:rPr>
                <w:rFonts w:ascii="宋体" w:hAnsi="宋体" w:cs="Arial"/>
                <w:szCs w:val="21"/>
              </w:rPr>
            </w:pPr>
          </w:p>
        </w:tc>
        <w:tc>
          <w:tcPr>
            <w:tcW w:w="2047" w:type="dxa"/>
            <w:tcBorders>
              <w:top w:val="single" w:color="000000" w:sz="4" w:space="0"/>
              <w:left w:val="nil"/>
              <w:bottom w:val="single" w:color="000000" w:sz="4" w:space="0"/>
              <w:right w:val="single" w:color="000000" w:sz="4" w:space="0"/>
            </w:tcBorders>
            <w:noWrap/>
          </w:tcPr>
          <w:p>
            <w:pPr>
              <w:widowControl/>
              <w:spacing w:line="560" w:lineRule="exact"/>
              <w:jc w:val="center"/>
              <w:rPr>
                <w:rFonts w:ascii="宋体" w:hAnsi="宋体" w:cs="Arial"/>
                <w:szCs w:val="21"/>
              </w:rPr>
            </w:pPr>
          </w:p>
        </w:tc>
        <w:tc>
          <w:tcPr>
            <w:tcW w:w="850"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709"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851"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1134"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1109"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83"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93"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r>
      <w:tr>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noWrap/>
          </w:tcPr>
          <w:p>
            <w:pPr>
              <w:widowControl/>
              <w:spacing w:line="560" w:lineRule="exact"/>
              <w:rPr>
                <w:rFonts w:ascii="宋体" w:hAnsi="宋体" w:cs="Arial"/>
                <w:szCs w:val="21"/>
              </w:rPr>
            </w:pPr>
          </w:p>
        </w:tc>
        <w:tc>
          <w:tcPr>
            <w:tcW w:w="2047" w:type="dxa"/>
            <w:tcBorders>
              <w:top w:val="single" w:color="000000" w:sz="4" w:space="0"/>
              <w:left w:val="nil"/>
              <w:bottom w:val="single" w:color="000000" w:sz="4" w:space="0"/>
              <w:right w:val="single" w:color="000000" w:sz="4" w:space="0"/>
            </w:tcBorders>
            <w:noWrap/>
          </w:tcPr>
          <w:p>
            <w:pPr>
              <w:widowControl/>
              <w:spacing w:line="560" w:lineRule="exact"/>
              <w:jc w:val="center"/>
              <w:rPr>
                <w:rFonts w:ascii="宋体" w:hAnsi="宋体" w:cs="Arial"/>
                <w:szCs w:val="21"/>
              </w:rPr>
            </w:pPr>
          </w:p>
        </w:tc>
        <w:tc>
          <w:tcPr>
            <w:tcW w:w="850"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709"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851"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1134"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1109"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83"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93"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r>
      <w:tr>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noWrap/>
          </w:tcPr>
          <w:p>
            <w:pPr>
              <w:widowControl/>
              <w:spacing w:line="560" w:lineRule="exact"/>
              <w:rPr>
                <w:rFonts w:ascii="宋体" w:hAnsi="宋体" w:cs="Arial"/>
                <w:szCs w:val="21"/>
              </w:rPr>
            </w:pPr>
          </w:p>
        </w:tc>
        <w:tc>
          <w:tcPr>
            <w:tcW w:w="2047" w:type="dxa"/>
            <w:tcBorders>
              <w:top w:val="single" w:color="000000" w:sz="4" w:space="0"/>
              <w:left w:val="nil"/>
              <w:bottom w:val="single" w:color="000000" w:sz="4" w:space="0"/>
              <w:right w:val="single" w:color="000000" w:sz="4" w:space="0"/>
            </w:tcBorders>
            <w:noWrap/>
          </w:tcPr>
          <w:p>
            <w:pPr>
              <w:widowControl/>
              <w:spacing w:line="560" w:lineRule="exact"/>
              <w:jc w:val="center"/>
              <w:rPr>
                <w:rFonts w:ascii="宋体" w:hAnsi="宋体" w:cs="Arial"/>
                <w:szCs w:val="21"/>
              </w:rPr>
            </w:pPr>
          </w:p>
        </w:tc>
        <w:tc>
          <w:tcPr>
            <w:tcW w:w="850"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709"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851"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1134"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1109"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83"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93"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r>
      <w:tr>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noWrap/>
          </w:tcPr>
          <w:p>
            <w:pPr>
              <w:widowControl/>
              <w:spacing w:line="560" w:lineRule="exact"/>
              <w:rPr>
                <w:rFonts w:ascii="宋体" w:hAnsi="宋体" w:cs="Arial"/>
                <w:szCs w:val="21"/>
              </w:rPr>
            </w:pPr>
          </w:p>
        </w:tc>
        <w:tc>
          <w:tcPr>
            <w:tcW w:w="2047" w:type="dxa"/>
            <w:tcBorders>
              <w:top w:val="single" w:color="000000" w:sz="4" w:space="0"/>
              <w:left w:val="nil"/>
              <w:bottom w:val="single" w:color="000000" w:sz="4" w:space="0"/>
              <w:right w:val="single" w:color="000000" w:sz="4" w:space="0"/>
            </w:tcBorders>
            <w:noWrap/>
          </w:tcPr>
          <w:p>
            <w:pPr>
              <w:widowControl/>
              <w:spacing w:line="560" w:lineRule="exact"/>
              <w:jc w:val="center"/>
              <w:rPr>
                <w:rFonts w:ascii="宋体" w:hAnsi="宋体" w:cs="Arial"/>
                <w:szCs w:val="21"/>
              </w:rPr>
            </w:pPr>
          </w:p>
        </w:tc>
        <w:tc>
          <w:tcPr>
            <w:tcW w:w="850"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709"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851"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1134"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1109"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83"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93"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r>
      <w:tr>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noWrap/>
          </w:tcPr>
          <w:p>
            <w:pPr>
              <w:widowControl/>
              <w:spacing w:line="560" w:lineRule="exact"/>
              <w:rPr>
                <w:rFonts w:ascii="宋体" w:hAnsi="宋体" w:cs="Arial"/>
                <w:szCs w:val="21"/>
              </w:rPr>
            </w:pPr>
          </w:p>
        </w:tc>
        <w:tc>
          <w:tcPr>
            <w:tcW w:w="2047" w:type="dxa"/>
            <w:tcBorders>
              <w:top w:val="single" w:color="000000" w:sz="4" w:space="0"/>
              <w:left w:val="nil"/>
              <w:bottom w:val="single" w:color="000000" w:sz="4" w:space="0"/>
              <w:right w:val="single" w:color="000000" w:sz="4" w:space="0"/>
            </w:tcBorders>
            <w:noWrap/>
          </w:tcPr>
          <w:p>
            <w:pPr>
              <w:widowControl/>
              <w:spacing w:line="560" w:lineRule="exact"/>
              <w:jc w:val="center"/>
              <w:rPr>
                <w:rFonts w:ascii="宋体" w:hAnsi="宋体" w:cs="Arial"/>
                <w:szCs w:val="21"/>
              </w:rPr>
            </w:pPr>
          </w:p>
        </w:tc>
        <w:tc>
          <w:tcPr>
            <w:tcW w:w="850"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709"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851"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1134"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1109"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83"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c>
          <w:tcPr>
            <w:tcW w:w="993" w:type="dxa"/>
            <w:tcBorders>
              <w:top w:val="single" w:color="000000" w:sz="4" w:space="0"/>
              <w:left w:val="nil"/>
              <w:bottom w:val="single" w:color="000000" w:sz="4" w:space="0"/>
              <w:right w:val="single" w:color="000000" w:sz="4" w:space="0"/>
            </w:tcBorders>
            <w:noWrap/>
          </w:tcPr>
          <w:p>
            <w:pPr>
              <w:widowControl/>
              <w:spacing w:line="560" w:lineRule="exact"/>
              <w:rPr>
                <w:rFonts w:ascii="宋体" w:hAnsi="宋体" w:cs="Arial"/>
                <w:szCs w:val="21"/>
              </w:rPr>
            </w:pPr>
          </w:p>
        </w:tc>
      </w:tr>
    </w:tbl>
    <w:p>
      <w:pPr>
        <w:spacing w:line="360" w:lineRule="auto"/>
        <w:rPr>
          <w:rFonts w:hint="eastAsia" w:ascii="宋体" w:hAnsi="宋体" w:eastAsia="宋体" w:cs="宋体"/>
          <w:b/>
          <w:sz w:val="24"/>
          <w:szCs w:val="24"/>
        </w:rPr>
      </w:pPr>
    </w:p>
    <w:p>
      <w:pPr>
        <w:pStyle w:val="208"/>
        <w:spacing w:line="360" w:lineRule="auto"/>
        <w:ind w:firstLine="0"/>
        <w:rPr>
          <w:rFonts w:hint="eastAsia" w:ascii="宋体" w:hAnsi="宋体" w:eastAsia="宋体" w:cs="宋体"/>
          <w:b/>
          <w:sz w:val="24"/>
          <w:szCs w:val="24"/>
        </w:rPr>
      </w:pPr>
    </w:p>
    <w:p>
      <w:pPr>
        <w:rPr>
          <w:rFonts w:hint="eastAsia" w:ascii="宋体" w:hAnsi="宋体" w:eastAsia="宋体" w:cs="宋体"/>
          <w:b/>
          <w:sz w:val="24"/>
          <w:szCs w:val="24"/>
        </w:rPr>
      </w:pPr>
      <w:r>
        <w:rPr>
          <w:rFonts w:hint="eastAsia" w:ascii="宋体" w:hAnsi="宋体" w:eastAsia="宋体" w:cs="宋体"/>
          <w:b/>
          <w:sz w:val="24"/>
          <w:szCs w:val="24"/>
        </w:rPr>
        <w:br w:type="page"/>
      </w:r>
    </w:p>
    <w:p>
      <w:pPr>
        <w:pStyle w:val="208"/>
        <w:spacing w:line="360" w:lineRule="auto"/>
        <w:ind w:firstLine="0"/>
        <w:rPr>
          <w:rFonts w:hint="eastAsia" w:ascii="宋体" w:hAnsi="宋体" w:eastAsia="宋体" w:cs="宋体"/>
          <w:b/>
          <w:sz w:val="24"/>
          <w:szCs w:val="24"/>
        </w:rPr>
      </w:pPr>
      <w:r>
        <w:rPr>
          <w:rFonts w:hint="eastAsia" w:ascii="宋体" w:hAnsi="宋体" w:eastAsia="宋体" w:cs="宋体"/>
          <w:b/>
          <w:sz w:val="24"/>
          <w:szCs w:val="24"/>
        </w:rPr>
        <w:t>目录</w:t>
      </w:r>
      <w:r>
        <w:rPr>
          <w:rFonts w:hint="eastAsia" w:ascii="宋体" w:hAnsi="宋体" w:cs="宋体"/>
          <w:b/>
          <w:sz w:val="24"/>
          <w:szCs w:val="24"/>
          <w:lang w:val="en-US" w:eastAsia="zh-CN"/>
        </w:rPr>
        <w:t>九</w:t>
      </w:r>
      <w:r>
        <w:rPr>
          <w:rFonts w:hint="eastAsia" w:ascii="宋体" w:hAnsi="宋体" w:eastAsia="宋体" w:cs="宋体"/>
          <w:b/>
          <w:sz w:val="24"/>
          <w:szCs w:val="24"/>
        </w:rPr>
        <w:t>、</w:t>
      </w:r>
      <w:r>
        <w:rPr>
          <w:rFonts w:hint="eastAsia" w:ascii="宋体" w:hAnsi="宋体" w:eastAsia="宋体" w:cs="宋体"/>
          <w:b/>
          <w:sz w:val="24"/>
          <w:szCs w:val="24"/>
          <w:lang w:val="zh-CN"/>
        </w:rPr>
        <w:t>投标人具有相关类似项目业绩情况表</w:t>
      </w:r>
      <w:r>
        <w:rPr>
          <w:rFonts w:hint="eastAsia" w:ascii="宋体" w:hAnsi="宋体" w:eastAsia="宋体" w:cs="宋体"/>
          <w:b/>
          <w:sz w:val="24"/>
          <w:szCs w:val="24"/>
        </w:rPr>
        <w:t>（及证明材料）</w:t>
      </w:r>
    </w:p>
    <w:p>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企业类似业绩一览表</w:t>
      </w:r>
    </w:p>
    <w:tbl>
      <w:tblPr>
        <w:tblStyle w:val="33"/>
        <w:tblW w:w="8505"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noWrap w:val="0"/>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1356" w:type="dxa"/>
            <w:noWrap w:val="0"/>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1327" w:type="dxa"/>
            <w:noWrap w:val="0"/>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项目时间</w:t>
            </w:r>
          </w:p>
        </w:tc>
        <w:tc>
          <w:tcPr>
            <w:tcW w:w="1347" w:type="dxa"/>
            <w:noWrap w:val="0"/>
            <w:vAlign w:val="center"/>
          </w:tcPr>
          <w:p>
            <w:pPr>
              <w:tabs>
                <w:tab w:val="left" w:pos="6252"/>
              </w:tabs>
              <w:jc w:val="center"/>
              <w:rPr>
                <w:rFonts w:hint="eastAsia" w:ascii="宋体" w:hAnsi="宋体" w:eastAsia="宋体" w:cs="宋体"/>
                <w:sz w:val="24"/>
                <w:szCs w:val="24"/>
              </w:rPr>
            </w:pPr>
            <w:r>
              <w:rPr>
                <w:rFonts w:hint="eastAsia" w:ascii="宋体" w:hAnsi="宋体" w:eastAsia="宋体" w:cs="宋体"/>
                <w:sz w:val="24"/>
                <w:szCs w:val="24"/>
              </w:rPr>
              <w:t>合同金额</w:t>
            </w:r>
          </w:p>
          <w:p>
            <w:pPr>
              <w:tabs>
                <w:tab w:val="left" w:pos="6252"/>
              </w:tabs>
              <w:jc w:val="center"/>
              <w:rPr>
                <w:rFonts w:hint="eastAsia" w:ascii="宋体" w:hAnsi="宋体" w:eastAsia="宋体" w:cs="宋体"/>
                <w:sz w:val="24"/>
                <w:szCs w:val="24"/>
              </w:rPr>
            </w:pPr>
            <w:r>
              <w:rPr>
                <w:rFonts w:hint="eastAsia" w:ascii="宋体" w:hAnsi="宋体" w:eastAsia="宋体" w:cs="宋体"/>
                <w:sz w:val="24"/>
                <w:szCs w:val="24"/>
              </w:rPr>
              <w:t>（人民币）</w:t>
            </w:r>
          </w:p>
        </w:tc>
        <w:tc>
          <w:tcPr>
            <w:tcW w:w="1965" w:type="dxa"/>
            <w:noWrap w:val="0"/>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业主单位</w:t>
            </w:r>
          </w:p>
        </w:tc>
        <w:tc>
          <w:tcPr>
            <w:tcW w:w="1274" w:type="dxa"/>
            <w:noWrap w:val="0"/>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noWrap w:val="0"/>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356" w:type="dxa"/>
            <w:noWrap w:val="0"/>
            <w:vAlign w:val="center"/>
          </w:tcPr>
          <w:p>
            <w:pPr>
              <w:spacing w:line="360" w:lineRule="auto"/>
              <w:jc w:val="center"/>
              <w:rPr>
                <w:rFonts w:hint="eastAsia" w:ascii="宋体" w:hAnsi="宋体" w:eastAsia="宋体" w:cs="宋体"/>
                <w:sz w:val="24"/>
                <w:szCs w:val="24"/>
              </w:rPr>
            </w:pPr>
          </w:p>
        </w:tc>
        <w:tc>
          <w:tcPr>
            <w:tcW w:w="1327" w:type="dxa"/>
            <w:noWrap w:val="0"/>
            <w:vAlign w:val="top"/>
          </w:tcPr>
          <w:p>
            <w:pPr>
              <w:spacing w:line="360" w:lineRule="auto"/>
              <w:jc w:val="center"/>
              <w:rPr>
                <w:rFonts w:hint="eastAsia" w:ascii="宋体" w:hAnsi="宋体" w:eastAsia="宋体" w:cs="宋体"/>
                <w:sz w:val="24"/>
                <w:szCs w:val="24"/>
              </w:rPr>
            </w:pPr>
          </w:p>
        </w:tc>
        <w:tc>
          <w:tcPr>
            <w:tcW w:w="1347" w:type="dxa"/>
            <w:noWrap w:val="0"/>
            <w:vAlign w:val="center"/>
          </w:tcPr>
          <w:p>
            <w:pPr>
              <w:spacing w:line="360" w:lineRule="auto"/>
              <w:jc w:val="center"/>
              <w:rPr>
                <w:rFonts w:hint="eastAsia" w:ascii="宋体" w:hAnsi="宋体" w:eastAsia="宋体" w:cs="宋体"/>
                <w:sz w:val="24"/>
                <w:szCs w:val="24"/>
              </w:rPr>
            </w:pPr>
          </w:p>
        </w:tc>
        <w:tc>
          <w:tcPr>
            <w:tcW w:w="1965" w:type="dxa"/>
            <w:noWrap w:val="0"/>
            <w:vAlign w:val="center"/>
          </w:tcPr>
          <w:p>
            <w:pPr>
              <w:spacing w:line="360" w:lineRule="auto"/>
              <w:jc w:val="center"/>
              <w:rPr>
                <w:rFonts w:hint="eastAsia" w:ascii="宋体" w:hAnsi="宋体" w:eastAsia="宋体" w:cs="宋体"/>
                <w:sz w:val="24"/>
                <w:szCs w:val="24"/>
              </w:rPr>
            </w:pPr>
          </w:p>
        </w:tc>
        <w:tc>
          <w:tcPr>
            <w:tcW w:w="1274" w:type="dxa"/>
            <w:noWrap w:val="0"/>
            <w:vAlign w:val="center"/>
          </w:tcPr>
          <w:p>
            <w:pPr>
              <w:spacing w:line="360" w:lineRule="auto"/>
              <w:jc w:val="center"/>
              <w:rPr>
                <w:rFonts w:hint="eastAsia" w:ascii="宋体" w:hAnsi="宋体" w:eastAsia="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noWrap w:val="0"/>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356" w:type="dxa"/>
            <w:noWrap w:val="0"/>
            <w:vAlign w:val="center"/>
          </w:tcPr>
          <w:p>
            <w:pPr>
              <w:spacing w:line="360" w:lineRule="auto"/>
              <w:jc w:val="center"/>
              <w:rPr>
                <w:rFonts w:hint="eastAsia" w:ascii="宋体" w:hAnsi="宋体" w:eastAsia="宋体" w:cs="宋体"/>
                <w:sz w:val="24"/>
                <w:szCs w:val="24"/>
              </w:rPr>
            </w:pPr>
          </w:p>
        </w:tc>
        <w:tc>
          <w:tcPr>
            <w:tcW w:w="1327" w:type="dxa"/>
            <w:noWrap w:val="0"/>
            <w:vAlign w:val="top"/>
          </w:tcPr>
          <w:p>
            <w:pPr>
              <w:spacing w:line="360" w:lineRule="auto"/>
              <w:jc w:val="center"/>
              <w:rPr>
                <w:rFonts w:hint="eastAsia" w:ascii="宋体" w:hAnsi="宋体" w:eastAsia="宋体" w:cs="宋体"/>
                <w:sz w:val="24"/>
                <w:szCs w:val="24"/>
              </w:rPr>
            </w:pPr>
          </w:p>
        </w:tc>
        <w:tc>
          <w:tcPr>
            <w:tcW w:w="1347" w:type="dxa"/>
            <w:noWrap w:val="0"/>
            <w:vAlign w:val="center"/>
          </w:tcPr>
          <w:p>
            <w:pPr>
              <w:spacing w:line="360" w:lineRule="auto"/>
              <w:jc w:val="center"/>
              <w:rPr>
                <w:rFonts w:hint="eastAsia" w:ascii="宋体" w:hAnsi="宋体" w:eastAsia="宋体" w:cs="宋体"/>
                <w:sz w:val="24"/>
                <w:szCs w:val="24"/>
              </w:rPr>
            </w:pPr>
          </w:p>
        </w:tc>
        <w:tc>
          <w:tcPr>
            <w:tcW w:w="1965" w:type="dxa"/>
            <w:noWrap w:val="0"/>
            <w:vAlign w:val="center"/>
          </w:tcPr>
          <w:p>
            <w:pPr>
              <w:spacing w:line="360" w:lineRule="auto"/>
              <w:jc w:val="center"/>
              <w:rPr>
                <w:rFonts w:hint="eastAsia" w:ascii="宋体" w:hAnsi="宋体" w:eastAsia="宋体" w:cs="宋体"/>
                <w:sz w:val="24"/>
                <w:szCs w:val="24"/>
              </w:rPr>
            </w:pPr>
          </w:p>
        </w:tc>
        <w:tc>
          <w:tcPr>
            <w:tcW w:w="1274" w:type="dxa"/>
            <w:noWrap w:val="0"/>
            <w:vAlign w:val="center"/>
          </w:tcPr>
          <w:p>
            <w:pPr>
              <w:spacing w:line="360" w:lineRule="auto"/>
              <w:jc w:val="center"/>
              <w:rPr>
                <w:rFonts w:hint="eastAsia" w:ascii="宋体" w:hAnsi="宋体" w:eastAsia="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noWrap w:val="0"/>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356" w:type="dxa"/>
            <w:noWrap w:val="0"/>
            <w:vAlign w:val="center"/>
          </w:tcPr>
          <w:p>
            <w:pPr>
              <w:spacing w:line="360" w:lineRule="auto"/>
              <w:jc w:val="center"/>
              <w:rPr>
                <w:rFonts w:hint="eastAsia" w:ascii="宋体" w:hAnsi="宋体" w:eastAsia="宋体" w:cs="宋体"/>
                <w:sz w:val="24"/>
                <w:szCs w:val="24"/>
              </w:rPr>
            </w:pPr>
          </w:p>
        </w:tc>
        <w:tc>
          <w:tcPr>
            <w:tcW w:w="1327" w:type="dxa"/>
            <w:noWrap w:val="0"/>
            <w:vAlign w:val="top"/>
          </w:tcPr>
          <w:p>
            <w:pPr>
              <w:spacing w:line="360" w:lineRule="auto"/>
              <w:jc w:val="center"/>
              <w:rPr>
                <w:rFonts w:hint="eastAsia" w:ascii="宋体" w:hAnsi="宋体" w:eastAsia="宋体" w:cs="宋体"/>
                <w:sz w:val="24"/>
                <w:szCs w:val="24"/>
              </w:rPr>
            </w:pPr>
          </w:p>
        </w:tc>
        <w:tc>
          <w:tcPr>
            <w:tcW w:w="1347" w:type="dxa"/>
            <w:noWrap w:val="0"/>
            <w:vAlign w:val="center"/>
          </w:tcPr>
          <w:p>
            <w:pPr>
              <w:spacing w:line="360" w:lineRule="auto"/>
              <w:jc w:val="center"/>
              <w:rPr>
                <w:rFonts w:hint="eastAsia" w:ascii="宋体" w:hAnsi="宋体" w:eastAsia="宋体" w:cs="宋体"/>
                <w:sz w:val="24"/>
                <w:szCs w:val="24"/>
              </w:rPr>
            </w:pPr>
          </w:p>
        </w:tc>
        <w:tc>
          <w:tcPr>
            <w:tcW w:w="1965" w:type="dxa"/>
            <w:noWrap w:val="0"/>
            <w:vAlign w:val="center"/>
          </w:tcPr>
          <w:p>
            <w:pPr>
              <w:spacing w:line="360" w:lineRule="auto"/>
              <w:jc w:val="center"/>
              <w:rPr>
                <w:rFonts w:hint="eastAsia" w:ascii="宋体" w:hAnsi="宋体" w:eastAsia="宋体" w:cs="宋体"/>
                <w:sz w:val="24"/>
                <w:szCs w:val="24"/>
              </w:rPr>
            </w:pPr>
          </w:p>
        </w:tc>
        <w:tc>
          <w:tcPr>
            <w:tcW w:w="1274" w:type="dxa"/>
            <w:noWrap w:val="0"/>
            <w:vAlign w:val="center"/>
          </w:tcPr>
          <w:p>
            <w:pPr>
              <w:spacing w:line="360" w:lineRule="auto"/>
              <w:jc w:val="center"/>
              <w:rPr>
                <w:rFonts w:hint="eastAsia" w:ascii="宋体" w:hAnsi="宋体" w:eastAsia="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noWrap w:val="0"/>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1356" w:type="dxa"/>
            <w:noWrap w:val="0"/>
            <w:vAlign w:val="center"/>
          </w:tcPr>
          <w:p>
            <w:pPr>
              <w:spacing w:line="360" w:lineRule="auto"/>
              <w:jc w:val="center"/>
              <w:rPr>
                <w:rFonts w:hint="eastAsia" w:ascii="宋体" w:hAnsi="宋体" w:eastAsia="宋体" w:cs="宋体"/>
                <w:sz w:val="24"/>
                <w:szCs w:val="24"/>
              </w:rPr>
            </w:pPr>
          </w:p>
        </w:tc>
        <w:tc>
          <w:tcPr>
            <w:tcW w:w="1327" w:type="dxa"/>
            <w:noWrap w:val="0"/>
            <w:vAlign w:val="top"/>
          </w:tcPr>
          <w:p>
            <w:pPr>
              <w:spacing w:line="360" w:lineRule="auto"/>
              <w:jc w:val="center"/>
              <w:rPr>
                <w:rFonts w:hint="eastAsia" w:ascii="宋体" w:hAnsi="宋体" w:eastAsia="宋体" w:cs="宋体"/>
                <w:sz w:val="24"/>
                <w:szCs w:val="24"/>
              </w:rPr>
            </w:pPr>
          </w:p>
        </w:tc>
        <w:tc>
          <w:tcPr>
            <w:tcW w:w="1347" w:type="dxa"/>
            <w:noWrap w:val="0"/>
            <w:vAlign w:val="center"/>
          </w:tcPr>
          <w:p>
            <w:pPr>
              <w:spacing w:line="360" w:lineRule="auto"/>
              <w:jc w:val="center"/>
              <w:rPr>
                <w:rFonts w:hint="eastAsia" w:ascii="宋体" w:hAnsi="宋体" w:eastAsia="宋体" w:cs="宋体"/>
                <w:sz w:val="24"/>
                <w:szCs w:val="24"/>
              </w:rPr>
            </w:pPr>
          </w:p>
        </w:tc>
        <w:tc>
          <w:tcPr>
            <w:tcW w:w="1965" w:type="dxa"/>
            <w:noWrap w:val="0"/>
            <w:vAlign w:val="center"/>
          </w:tcPr>
          <w:p>
            <w:pPr>
              <w:spacing w:line="360" w:lineRule="auto"/>
              <w:jc w:val="center"/>
              <w:rPr>
                <w:rFonts w:hint="eastAsia" w:ascii="宋体" w:hAnsi="宋体" w:eastAsia="宋体" w:cs="宋体"/>
                <w:sz w:val="24"/>
                <w:szCs w:val="24"/>
              </w:rPr>
            </w:pPr>
          </w:p>
        </w:tc>
        <w:tc>
          <w:tcPr>
            <w:tcW w:w="1274" w:type="dxa"/>
            <w:noWrap w:val="0"/>
            <w:vAlign w:val="center"/>
          </w:tcPr>
          <w:p>
            <w:pPr>
              <w:spacing w:line="360" w:lineRule="auto"/>
              <w:jc w:val="center"/>
              <w:rPr>
                <w:rFonts w:hint="eastAsia" w:ascii="宋体" w:hAnsi="宋体" w:eastAsia="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noWrap w:val="0"/>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1356" w:type="dxa"/>
            <w:noWrap w:val="0"/>
            <w:vAlign w:val="center"/>
          </w:tcPr>
          <w:p>
            <w:pPr>
              <w:spacing w:line="360" w:lineRule="auto"/>
              <w:jc w:val="center"/>
              <w:rPr>
                <w:rFonts w:hint="eastAsia" w:ascii="宋体" w:hAnsi="宋体" w:eastAsia="宋体" w:cs="宋体"/>
                <w:sz w:val="24"/>
                <w:szCs w:val="24"/>
              </w:rPr>
            </w:pPr>
          </w:p>
        </w:tc>
        <w:tc>
          <w:tcPr>
            <w:tcW w:w="1327" w:type="dxa"/>
            <w:noWrap w:val="0"/>
            <w:vAlign w:val="top"/>
          </w:tcPr>
          <w:p>
            <w:pPr>
              <w:spacing w:line="360" w:lineRule="auto"/>
              <w:jc w:val="center"/>
              <w:rPr>
                <w:rFonts w:hint="eastAsia" w:ascii="宋体" w:hAnsi="宋体" w:eastAsia="宋体" w:cs="宋体"/>
                <w:sz w:val="24"/>
                <w:szCs w:val="24"/>
              </w:rPr>
            </w:pPr>
          </w:p>
        </w:tc>
        <w:tc>
          <w:tcPr>
            <w:tcW w:w="1347" w:type="dxa"/>
            <w:noWrap w:val="0"/>
            <w:vAlign w:val="center"/>
          </w:tcPr>
          <w:p>
            <w:pPr>
              <w:spacing w:line="360" w:lineRule="auto"/>
              <w:jc w:val="center"/>
              <w:rPr>
                <w:rFonts w:hint="eastAsia" w:ascii="宋体" w:hAnsi="宋体" w:eastAsia="宋体" w:cs="宋体"/>
                <w:sz w:val="24"/>
                <w:szCs w:val="24"/>
              </w:rPr>
            </w:pPr>
          </w:p>
        </w:tc>
        <w:tc>
          <w:tcPr>
            <w:tcW w:w="1965" w:type="dxa"/>
            <w:noWrap w:val="0"/>
            <w:vAlign w:val="center"/>
          </w:tcPr>
          <w:p>
            <w:pPr>
              <w:spacing w:line="360" w:lineRule="auto"/>
              <w:jc w:val="center"/>
              <w:rPr>
                <w:rFonts w:hint="eastAsia" w:ascii="宋体" w:hAnsi="宋体" w:eastAsia="宋体" w:cs="宋体"/>
                <w:sz w:val="24"/>
                <w:szCs w:val="24"/>
              </w:rPr>
            </w:pPr>
          </w:p>
        </w:tc>
        <w:tc>
          <w:tcPr>
            <w:tcW w:w="1274" w:type="dxa"/>
            <w:noWrap w:val="0"/>
            <w:vAlign w:val="center"/>
          </w:tcPr>
          <w:p>
            <w:pPr>
              <w:spacing w:line="360" w:lineRule="auto"/>
              <w:jc w:val="center"/>
              <w:rPr>
                <w:rFonts w:hint="eastAsia" w:ascii="宋体" w:hAnsi="宋体" w:eastAsia="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noWrap w:val="0"/>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p>
        </w:tc>
        <w:tc>
          <w:tcPr>
            <w:tcW w:w="1356" w:type="dxa"/>
            <w:noWrap w:val="0"/>
            <w:vAlign w:val="center"/>
          </w:tcPr>
          <w:p>
            <w:pPr>
              <w:spacing w:line="360" w:lineRule="auto"/>
              <w:jc w:val="center"/>
              <w:rPr>
                <w:rFonts w:hint="eastAsia" w:ascii="宋体" w:hAnsi="宋体" w:eastAsia="宋体" w:cs="宋体"/>
                <w:sz w:val="24"/>
                <w:szCs w:val="24"/>
              </w:rPr>
            </w:pPr>
          </w:p>
        </w:tc>
        <w:tc>
          <w:tcPr>
            <w:tcW w:w="1327" w:type="dxa"/>
            <w:noWrap w:val="0"/>
            <w:vAlign w:val="top"/>
          </w:tcPr>
          <w:p>
            <w:pPr>
              <w:spacing w:line="360" w:lineRule="auto"/>
              <w:jc w:val="center"/>
              <w:rPr>
                <w:rFonts w:hint="eastAsia" w:ascii="宋体" w:hAnsi="宋体" w:eastAsia="宋体" w:cs="宋体"/>
                <w:sz w:val="24"/>
                <w:szCs w:val="24"/>
              </w:rPr>
            </w:pPr>
          </w:p>
        </w:tc>
        <w:tc>
          <w:tcPr>
            <w:tcW w:w="1347" w:type="dxa"/>
            <w:noWrap w:val="0"/>
            <w:vAlign w:val="center"/>
          </w:tcPr>
          <w:p>
            <w:pPr>
              <w:spacing w:line="360" w:lineRule="auto"/>
              <w:jc w:val="center"/>
              <w:rPr>
                <w:rFonts w:hint="eastAsia" w:ascii="宋体" w:hAnsi="宋体" w:eastAsia="宋体" w:cs="宋体"/>
                <w:sz w:val="24"/>
                <w:szCs w:val="24"/>
              </w:rPr>
            </w:pPr>
          </w:p>
        </w:tc>
        <w:tc>
          <w:tcPr>
            <w:tcW w:w="1965" w:type="dxa"/>
            <w:noWrap w:val="0"/>
            <w:vAlign w:val="center"/>
          </w:tcPr>
          <w:p>
            <w:pPr>
              <w:spacing w:line="360" w:lineRule="auto"/>
              <w:jc w:val="center"/>
              <w:rPr>
                <w:rFonts w:hint="eastAsia" w:ascii="宋体" w:hAnsi="宋体" w:eastAsia="宋体" w:cs="宋体"/>
                <w:sz w:val="24"/>
                <w:szCs w:val="24"/>
              </w:rPr>
            </w:pPr>
          </w:p>
        </w:tc>
        <w:tc>
          <w:tcPr>
            <w:tcW w:w="1274" w:type="dxa"/>
            <w:noWrap w:val="0"/>
            <w:vAlign w:val="center"/>
          </w:tcPr>
          <w:p>
            <w:pPr>
              <w:spacing w:line="360" w:lineRule="auto"/>
              <w:jc w:val="center"/>
              <w:rPr>
                <w:rFonts w:hint="eastAsia" w:ascii="宋体" w:hAnsi="宋体" w:eastAsia="宋体" w:cs="宋体"/>
                <w:sz w:val="24"/>
                <w:szCs w:val="24"/>
              </w:rPr>
            </w:pPr>
          </w:p>
        </w:tc>
      </w:tr>
    </w:tbl>
    <w:p>
      <w:pPr>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rPr>
        <w:t>附：提供业绩合同复印件</w:t>
      </w:r>
      <w:r>
        <w:rPr>
          <w:rFonts w:hint="eastAsia" w:ascii="宋体" w:hAnsi="宋体" w:cs="宋体"/>
          <w:sz w:val="24"/>
          <w:szCs w:val="24"/>
          <w:lang w:eastAsia="zh-CN"/>
        </w:rPr>
        <w:t>扫描件</w:t>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投标单位（单位盖章）： </w:t>
      </w:r>
    </w:p>
    <w:p>
      <w:pPr>
        <w:spacing w:line="500" w:lineRule="exact"/>
        <w:rPr>
          <w:rFonts w:hint="eastAsia" w:ascii="宋体" w:hAnsi="宋体" w:eastAsia="宋体" w:cs="宋体"/>
          <w:sz w:val="24"/>
          <w:szCs w:val="24"/>
        </w:rPr>
      </w:pPr>
      <w:r>
        <w:rPr>
          <w:rFonts w:hint="eastAsia" w:ascii="宋体" w:hAnsi="宋体" w:eastAsia="宋体" w:cs="宋体"/>
          <w:sz w:val="24"/>
          <w:szCs w:val="24"/>
        </w:rPr>
        <w:t>法定代表人或代理人（签字或盖章）：</w:t>
      </w:r>
    </w:p>
    <w:p>
      <w:pPr>
        <w:pStyle w:val="208"/>
        <w:spacing w:line="500" w:lineRule="exact"/>
        <w:ind w:firstLine="0"/>
        <w:rPr>
          <w:rFonts w:hint="eastAsia" w:ascii="宋体" w:hAnsi="宋体" w:eastAsia="宋体" w:cs="宋体"/>
          <w:b/>
          <w:sz w:val="24"/>
          <w:szCs w:val="24"/>
        </w:rPr>
      </w:pPr>
      <w:r>
        <w:rPr>
          <w:rFonts w:hint="eastAsia" w:ascii="宋体" w:hAnsi="宋体" w:eastAsia="宋体" w:cs="宋体"/>
          <w:sz w:val="24"/>
          <w:szCs w:val="24"/>
        </w:rPr>
        <w:t>日期：         年         月       日</w:t>
      </w:r>
    </w:p>
    <w:p>
      <w:pPr>
        <w:spacing w:line="360" w:lineRule="auto"/>
        <w:rPr>
          <w:rFonts w:hint="eastAsia" w:ascii="宋体" w:hAnsi="宋体" w:eastAsia="宋体" w:cs="宋体"/>
          <w:b/>
          <w:sz w:val="24"/>
          <w:szCs w:val="24"/>
        </w:rPr>
      </w:pPr>
    </w:p>
    <w:p>
      <w:pPr>
        <w:rPr>
          <w:rFonts w:hint="eastAsia" w:ascii="宋体" w:hAnsi="宋体" w:eastAsia="宋体" w:cs="宋体"/>
          <w:b/>
          <w:sz w:val="24"/>
          <w:szCs w:val="24"/>
        </w:rPr>
      </w:pPr>
      <w:r>
        <w:rPr>
          <w:rFonts w:hint="eastAsia" w:ascii="宋体" w:hAnsi="宋体" w:eastAsia="宋体" w:cs="宋体"/>
          <w:b/>
          <w:sz w:val="24"/>
          <w:szCs w:val="24"/>
        </w:rPr>
        <w:br w:type="page"/>
      </w:r>
    </w:p>
    <w:p>
      <w:pPr>
        <w:spacing w:line="360" w:lineRule="auto"/>
        <w:rPr>
          <w:rFonts w:hint="eastAsia" w:ascii="宋体" w:hAnsi="宋体" w:eastAsia="宋体" w:cs="宋体"/>
          <w:b/>
          <w:sz w:val="24"/>
          <w:szCs w:val="24"/>
        </w:rPr>
      </w:pPr>
      <w:r>
        <w:rPr>
          <w:rFonts w:hint="eastAsia" w:ascii="宋体" w:hAnsi="宋体" w:eastAsia="宋体" w:cs="宋体"/>
          <w:b/>
          <w:sz w:val="24"/>
          <w:szCs w:val="24"/>
        </w:rPr>
        <w:t>目录</w:t>
      </w:r>
      <w:r>
        <w:rPr>
          <w:rFonts w:hint="eastAsia" w:ascii="宋体" w:hAnsi="宋体" w:cs="宋体"/>
          <w:b/>
          <w:sz w:val="24"/>
          <w:szCs w:val="24"/>
          <w:lang w:val="en-US" w:eastAsia="zh-CN"/>
        </w:rPr>
        <w:t>十</w:t>
      </w:r>
      <w:r>
        <w:rPr>
          <w:rFonts w:hint="eastAsia" w:ascii="宋体" w:hAnsi="宋体" w:eastAsia="宋体" w:cs="宋体"/>
          <w:b/>
          <w:sz w:val="24"/>
          <w:szCs w:val="24"/>
        </w:rPr>
        <w:t>、</w:t>
      </w:r>
      <w:r>
        <w:rPr>
          <w:rFonts w:hint="eastAsia" w:ascii="宋体" w:hAnsi="宋体" w:eastAsia="宋体" w:cs="宋体"/>
          <w:b/>
          <w:color w:val="000000"/>
          <w:sz w:val="24"/>
          <w:szCs w:val="24"/>
        </w:rPr>
        <w:t>中小企业声明函格式</w:t>
      </w:r>
    </w:p>
    <w:p>
      <w:pPr>
        <w:ind w:firstLine="2640"/>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mc:AlternateContent>
          <mc:Choice Requires="wps">
            <w:drawing>
              <wp:anchor distT="0" distB="0" distL="114300" distR="114300" simplePos="0" relativeHeight="251659264" behindDoc="0" locked="0" layoutInCell="0" allowOverlap="1">
                <wp:simplePos x="0" y="0"/>
                <wp:positionH relativeFrom="page">
                  <wp:posOffset>3758565</wp:posOffset>
                </wp:positionH>
                <wp:positionV relativeFrom="page">
                  <wp:posOffset>2327275</wp:posOffset>
                </wp:positionV>
                <wp:extent cx="33020" cy="298450"/>
                <wp:effectExtent l="0" t="0" r="0" b="0"/>
                <wp:wrapNone/>
                <wp:docPr id="2" name="文本框 2"/>
                <wp:cNvGraphicFramePr/>
                <a:graphic xmlns:a="http://schemas.openxmlformats.org/drawingml/2006/main">
                  <a:graphicData uri="http://schemas.microsoft.com/office/word/2010/wordprocessingShape">
                    <wps:wsp>
                      <wps:cNvSpPr txBox="1"/>
                      <wps:spPr bwMode="auto">
                        <a:xfrm rot="10800000">
                          <a:off x="0" y="0"/>
                          <a:ext cx="33020" cy="298450"/>
                        </a:xfrm>
                        <a:prstGeom prst="rect">
                          <a:avLst/>
                        </a:prstGeom>
                        <a:noFill/>
                        <a:ln>
                          <a:noFill/>
                        </a:ln>
                      </wps:spPr>
                      <wps:txbx>
                        <w:txbxContent>
                          <w:p>
                            <w:pPr>
                              <w:spacing w:before="19" w:line="227" w:lineRule="auto"/>
                              <w:ind w:firstLine="20"/>
                              <w:rPr>
                                <w:rFonts w:ascii="仿宋" w:hAnsi="仿宋" w:eastAsia="仿宋" w:cs="仿宋"/>
                                <w:sz w:val="30"/>
                                <w:szCs w:val="30"/>
                              </w:rPr>
                            </w:pPr>
                            <w:r>
                              <w:rPr>
                                <w:rFonts w:ascii="仿宋" w:hAnsi="仿宋" w:eastAsia="仿宋" w:cs="仿宋"/>
                                <w:spacing w:val="-1"/>
                                <w:sz w:val="30"/>
                                <w:szCs w:val="30"/>
                              </w:rPr>
                              <w:t>的</w:t>
                            </w:r>
                          </w:p>
                          <w:p/>
                        </w:txbxContent>
                      </wps:txbx>
                      <wps:bodyPr wrap="square" lIns="0" tIns="0" rIns="0" bIns="0" upright="1"/>
                    </wps:wsp>
                  </a:graphicData>
                </a:graphic>
              </wp:anchor>
            </w:drawing>
          </mc:Choice>
          <mc:Fallback>
            <w:pict>
              <v:shape id="_x0000_s1026" o:spid="_x0000_s1026" o:spt="202" type="#_x0000_t202" style="position:absolute;left:0pt;margin-left:295.95pt;margin-top:183.25pt;height:23.5pt;width:2.6pt;mso-position-horizontal-relative:page;mso-position-vertical-relative:page;rotation:11796480f;z-index:251659264;mso-width-relative:page;mso-height-relative:page;" filled="f" stroked="f" coordsize="21600,21600" o:allowincell="f" o:gfxdata="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9pYyi2gAAAAsBAAAPAAAAAAAA&#10;AAEAIAAAACIAAABkcnMvZG93bnJldi54bWxQSwECFAAUAAAACACHTuJAvUt/gdcBAACbAwAADgAA&#10;AAAAAAABACAAAAApAQAAZHJzL2Uyb0RvYy54bWxQSwUGAAAAAAYABgBZAQAAcgUAAAAA&#10;">
                <v:fill on="f" focussize="0,0"/>
                <v:stroke on="f"/>
                <v:imagedata o:title=""/>
                <o:lock v:ext="edit" aspectratio="f"/>
                <v:textbox inset="0mm,0mm,0mm,0mm">
                  <w:txbxContent>
                    <w:p>
                      <w:pPr>
                        <w:spacing w:before="19" w:line="227" w:lineRule="auto"/>
                        <w:ind w:firstLine="20"/>
                        <w:rPr>
                          <w:rFonts w:ascii="仿宋" w:hAnsi="仿宋" w:eastAsia="仿宋" w:cs="仿宋"/>
                          <w:sz w:val="30"/>
                          <w:szCs w:val="30"/>
                        </w:rPr>
                      </w:pPr>
                      <w:r>
                        <w:rPr>
                          <w:rFonts w:ascii="仿宋" w:hAnsi="仿宋" w:eastAsia="仿宋" w:cs="仿宋"/>
                          <w:spacing w:val="-1"/>
                          <w:sz w:val="30"/>
                          <w:szCs w:val="30"/>
                        </w:rPr>
                        <w:t>的</w:t>
                      </w:r>
                    </w:p>
                    <w:p/>
                  </w:txbxContent>
                </v:textbox>
              </v:shape>
            </w:pict>
          </mc:Fallback>
        </mc:AlternateContent>
      </w:r>
      <w:r>
        <w:rPr>
          <w:rFonts w:hint="eastAsia" w:ascii="宋体" w:hAnsi="宋体" w:eastAsia="宋体" w:cs="宋体"/>
          <w:color w:val="000000"/>
          <w:sz w:val="24"/>
          <w:szCs w:val="24"/>
          <w:lang w:bidi="ar"/>
        </w:rPr>
        <w:t>中小企业声明函</w:t>
      </w:r>
    </w:p>
    <w:p>
      <w:pPr>
        <w:rPr>
          <w:rFonts w:hint="eastAsia" w:ascii="宋体" w:hAnsi="宋体" w:eastAsia="宋体" w:cs="宋体"/>
          <w:color w:val="000000"/>
          <w:sz w:val="24"/>
          <w:szCs w:val="24"/>
          <w:lang w:bidi="ar"/>
        </w:rPr>
      </w:pPr>
    </w:p>
    <w:p>
      <w:pPr>
        <w:ind w:firstLine="720"/>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本公司（联合体）郑重声明，根据《政府采购促进中小 企业发展管理办法》（财库〔2020）46 号）的规定，本公司</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（联合体）参加</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（单位名称）</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（项目名称）  采购活动，工程的施工单位全部为符合政策要求的中小企业（或者∶ 服务全部由符合政策要求的中小企业承接）。相关企业（含联合体中的中小企业、签订分包意向协议的中小企业）的具体情况如下∶</w:t>
      </w:r>
    </w:p>
    <w:p>
      <w:pPr>
        <w:numPr>
          <w:ilvl w:val="0"/>
          <w:numId w:val="0"/>
        </w:numPr>
        <w:ind w:firstLine="480"/>
        <w:rPr>
          <w:rFonts w:hint="eastAsia" w:ascii="宋体" w:hAnsi="宋体" w:eastAsia="宋体" w:cs="宋体"/>
          <w:color w:val="000000"/>
          <w:sz w:val="24"/>
          <w:szCs w:val="24"/>
          <w:lang w:bidi="ar"/>
        </w:rPr>
      </w:pP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u w:val="single"/>
          <w:lang w:bidi="ar"/>
        </w:rPr>
        <w:t>（标 的 名 称 ）</w:t>
      </w:r>
      <w:r>
        <w:rPr>
          <w:rFonts w:hint="eastAsia" w:ascii="宋体" w:hAnsi="宋体" w:eastAsia="宋体" w:cs="宋体"/>
          <w:color w:val="000000"/>
          <w:sz w:val="24"/>
          <w:szCs w:val="24"/>
          <w:lang w:bidi="ar"/>
        </w:rPr>
        <w:t>，属于</w:t>
      </w:r>
      <w:r>
        <w:rPr>
          <w:rFonts w:hint="eastAsia" w:ascii="宋体" w:hAnsi="宋体" w:cs="宋体"/>
          <w:color w:val="000000"/>
          <w:sz w:val="24"/>
          <w:szCs w:val="24"/>
          <w:lang w:val="en-US" w:eastAsia="zh-CN" w:bidi="ar"/>
        </w:rPr>
        <w:t xml:space="preserve">  </w:t>
      </w:r>
      <w:r>
        <w:rPr>
          <w:rFonts w:hint="eastAsia" w:ascii="宋体" w:hAnsi="宋体" w:cs="宋体"/>
          <w:color w:val="000000"/>
          <w:sz w:val="24"/>
          <w:szCs w:val="24"/>
          <w:u w:val="single"/>
          <w:lang w:val="en-US" w:eastAsia="zh-CN" w:bidi="ar"/>
        </w:rPr>
        <w:t xml:space="preserve"> 服务行业</w:t>
      </w:r>
      <w:r>
        <w:rPr>
          <w:rFonts w:hint="eastAsia" w:ascii="宋体" w:hAnsi="宋体" w:eastAsia="宋体" w:cs="宋体"/>
          <w:color w:val="000000"/>
          <w:sz w:val="24"/>
          <w:szCs w:val="24"/>
          <w:lang w:bidi="ar"/>
        </w:rPr>
        <w:t>（采购文件中明确的所属行业） 承建（承接）企业为</w:t>
      </w:r>
      <w:r>
        <w:rPr>
          <w:rFonts w:hint="eastAsia" w:ascii="宋体" w:hAnsi="宋体" w:eastAsia="宋体" w:cs="宋体"/>
          <w:color w:val="000000"/>
          <w:sz w:val="24"/>
          <w:szCs w:val="24"/>
          <w:u w:val="single"/>
          <w:lang w:bidi="ar"/>
        </w:rPr>
        <w:t xml:space="preserve">  （企业名称）</w:t>
      </w:r>
      <w:r>
        <w:rPr>
          <w:rFonts w:hint="eastAsia" w:ascii="宋体" w:hAnsi="宋体" w:eastAsia="宋体" w:cs="宋体"/>
          <w:color w:val="000000"/>
          <w:sz w:val="24"/>
          <w:szCs w:val="24"/>
          <w:lang w:bidi="ar"/>
        </w:rPr>
        <w:t>，从业人员</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 人，营业收入为</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万元，资产总额为</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万元，属于（</w:t>
      </w:r>
      <w:r>
        <w:rPr>
          <w:rFonts w:hint="eastAsia" w:ascii="宋体" w:hAnsi="宋体" w:cs="宋体"/>
          <w:color w:val="000000"/>
          <w:sz w:val="24"/>
          <w:szCs w:val="24"/>
          <w:lang w:eastAsia="zh-CN" w:bidi="ar"/>
        </w:rPr>
        <w:t>中</w:t>
      </w:r>
      <w:r>
        <w:rPr>
          <w:rFonts w:hint="eastAsia" w:ascii="宋体" w:hAnsi="宋体" w:eastAsia="宋体" w:cs="宋体"/>
          <w:color w:val="000000"/>
          <w:sz w:val="24"/>
          <w:szCs w:val="24"/>
          <w:lang w:bidi="ar"/>
        </w:rPr>
        <w:t>型企业、小型企业、微型企业）</w:t>
      </w:r>
    </w:p>
    <w:p>
      <w:pPr>
        <w:rPr>
          <w:rFonts w:hint="eastAsia" w:ascii="宋体" w:hAnsi="宋体" w:eastAsia="宋体" w:cs="宋体"/>
          <w:color w:val="000000"/>
          <w:sz w:val="24"/>
          <w:szCs w:val="24"/>
          <w:lang w:bidi="ar"/>
        </w:rPr>
      </w:pPr>
    </w:p>
    <w:p>
      <w:pPr>
        <w:ind w:firstLine="480"/>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以上企业，不属于大企业的分支机构，不存在控股股东 为大企业的情形，也不存在与大企业的负责人为同一人的情形 。</w:t>
      </w:r>
    </w:p>
    <w:p>
      <w:pPr>
        <w:ind w:firstLine="480"/>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本企业对上述声明内容的真实性负责。如有虚假，将依法承担相应责任。</w:t>
      </w:r>
    </w:p>
    <w:p>
      <w:pPr>
        <w:ind w:firstLine="4560"/>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企业名称（盖章）∶</w:t>
      </w:r>
    </w:p>
    <w:p>
      <w:pPr>
        <w:ind w:firstLine="5760"/>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日 期 ∶</w:t>
      </w:r>
    </w:p>
    <w:p>
      <w:pP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注：从业人员、营业收入、资产总额填报上一年度数据，无上一年度数据的新成立企业可不填报。</w:t>
      </w:r>
    </w:p>
    <w:p>
      <w:pPr>
        <w:spacing w:line="240" w:lineRule="atLeast"/>
        <w:rPr>
          <w:rFonts w:hint="eastAsia" w:ascii="宋体" w:hAnsi="宋体" w:eastAsia="宋体" w:cs="宋体"/>
          <w:color w:val="000000"/>
          <w:sz w:val="24"/>
          <w:szCs w:val="24"/>
        </w:rPr>
      </w:pPr>
    </w:p>
    <w:p>
      <w:pPr>
        <w:widowControl/>
        <w:spacing w:line="240" w:lineRule="atLeast"/>
        <w:rPr>
          <w:rFonts w:hint="eastAsia" w:ascii="宋体" w:hAnsi="宋体" w:eastAsia="宋体" w:cs="宋体"/>
          <w:b/>
          <w:color w:val="000000"/>
          <w:sz w:val="24"/>
          <w:szCs w:val="24"/>
        </w:rPr>
      </w:pPr>
      <w:r>
        <w:rPr>
          <w:rFonts w:hint="eastAsia" w:ascii="宋体" w:hAnsi="宋体" w:eastAsia="宋体" w:cs="宋体"/>
          <w:b/>
          <w:sz w:val="24"/>
          <w:szCs w:val="24"/>
        </w:rPr>
        <w:t>目录十</w:t>
      </w:r>
      <w:r>
        <w:rPr>
          <w:rFonts w:hint="eastAsia" w:ascii="宋体" w:hAnsi="宋体" w:cs="宋体"/>
          <w:b/>
          <w:sz w:val="24"/>
          <w:szCs w:val="24"/>
          <w:lang w:val="en-US" w:eastAsia="zh-CN"/>
        </w:rPr>
        <w:t>一</w:t>
      </w:r>
      <w:r>
        <w:rPr>
          <w:rFonts w:hint="eastAsia" w:ascii="宋体" w:hAnsi="宋体" w:eastAsia="宋体" w:cs="宋体"/>
          <w:b/>
          <w:color w:val="000000"/>
          <w:sz w:val="24"/>
          <w:szCs w:val="24"/>
        </w:rPr>
        <w:t>、无重大违法记录声明格式</w:t>
      </w:r>
    </w:p>
    <w:p>
      <w:pPr>
        <w:widowControl/>
        <w:spacing w:line="240" w:lineRule="atLeast"/>
        <w:rPr>
          <w:rFonts w:hint="eastAsia" w:ascii="宋体" w:hAnsi="宋体" w:eastAsia="宋体" w:cs="宋体"/>
          <w:b/>
          <w:color w:val="000000"/>
          <w:sz w:val="24"/>
          <w:szCs w:val="24"/>
        </w:rPr>
      </w:pP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无重大违法记录声明</w:t>
      </w:r>
    </w:p>
    <w:p>
      <w:pPr>
        <w:spacing w:line="360" w:lineRule="auto"/>
        <w:outlineLvl w:val="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致：</w:t>
      </w:r>
      <w:r>
        <w:rPr>
          <w:rFonts w:hint="eastAsia" w:ascii="宋体" w:hAnsi="宋体" w:cs="宋体"/>
          <w:color w:val="000000"/>
          <w:sz w:val="24"/>
          <w:szCs w:val="24"/>
          <w:lang w:val="en-US" w:eastAsia="zh-CN"/>
        </w:rPr>
        <w:t>南京市溧水区林特产技术推广站</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我单位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（供应商名称）郑重声明：</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参加政府采购活动前3年内在经营活动中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（在下划线上如实填写：有或没有）重大违法记录。</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（说明：政府采购法第二十二条第一款第五项所称重大违法记录，是指供应商因违法经营受到刑事处罚或者责令停产停业、吊销许可证或者执照、较大数额罚款等行政处罚。）</w:t>
      </w:r>
    </w:p>
    <w:p>
      <w:pPr>
        <w:spacing w:line="360" w:lineRule="auto"/>
        <w:rPr>
          <w:rFonts w:hint="eastAsia" w:ascii="宋体" w:hAnsi="宋体" w:eastAsia="宋体" w:cs="宋体"/>
          <w:color w:val="000000"/>
          <w:sz w:val="24"/>
          <w:szCs w:val="24"/>
        </w:rPr>
      </w:pPr>
    </w:p>
    <w:p>
      <w:pPr>
        <w:spacing w:line="360" w:lineRule="auto"/>
        <w:ind w:firstLine="6000"/>
        <w:rPr>
          <w:rFonts w:hint="eastAsia" w:ascii="宋体" w:hAnsi="宋体" w:eastAsia="宋体" w:cs="宋体"/>
          <w:color w:val="000000"/>
          <w:sz w:val="24"/>
          <w:szCs w:val="24"/>
        </w:rPr>
      </w:pPr>
      <w:r>
        <w:rPr>
          <w:rFonts w:hint="eastAsia" w:ascii="宋体" w:hAnsi="宋体" w:eastAsia="宋体" w:cs="宋体"/>
          <w:color w:val="000000"/>
          <w:sz w:val="24"/>
          <w:szCs w:val="24"/>
        </w:rPr>
        <w:t>声明人（公章）：</w:t>
      </w:r>
    </w:p>
    <w:p>
      <w:pPr>
        <w:spacing w:line="360" w:lineRule="auto"/>
        <w:ind w:firstLine="4800"/>
        <w:rPr>
          <w:rFonts w:hint="eastAsia" w:ascii="宋体" w:hAnsi="宋体" w:eastAsia="宋体" w:cs="宋体"/>
          <w:color w:val="000000"/>
          <w:sz w:val="24"/>
          <w:szCs w:val="24"/>
        </w:rPr>
      </w:pPr>
      <w:r>
        <w:rPr>
          <w:rFonts w:hint="eastAsia" w:ascii="宋体" w:hAnsi="宋体" w:eastAsia="宋体" w:cs="宋体"/>
          <w:color w:val="000000"/>
          <w:sz w:val="24"/>
          <w:szCs w:val="24"/>
        </w:rPr>
        <w:t>日　　　　期：       年     月    日</w:t>
      </w:r>
    </w:p>
    <w:p>
      <w:pPr>
        <w:spacing w:line="360" w:lineRule="auto"/>
        <w:rPr>
          <w:rFonts w:hint="eastAsia" w:ascii="宋体" w:hAnsi="宋体" w:eastAsia="宋体" w:cs="宋体"/>
          <w:color w:val="000000"/>
          <w:sz w:val="24"/>
          <w:szCs w:val="24"/>
        </w:rPr>
      </w:pPr>
    </w:p>
    <w:p>
      <w:pPr>
        <w:spacing w:line="360" w:lineRule="auto"/>
        <w:rPr>
          <w:rFonts w:hint="eastAsia" w:ascii="宋体" w:hAnsi="宋体" w:cs="宋体"/>
          <w:b/>
          <w:color w:val="000000"/>
          <w:sz w:val="24"/>
          <w:szCs w:val="24"/>
          <w:lang w:eastAsia="zh-CN"/>
        </w:rPr>
      </w:pPr>
      <w:r>
        <w:rPr>
          <w:rFonts w:hint="eastAsia" w:ascii="宋体" w:hAnsi="宋体" w:eastAsia="宋体" w:cs="宋体"/>
          <w:color w:val="000000"/>
          <w:sz w:val="24"/>
          <w:szCs w:val="24"/>
        </w:rPr>
        <w:t xml:space="preserve"> </w:t>
      </w:r>
    </w:p>
    <w:p>
      <w:pPr>
        <w:spacing w:line="360" w:lineRule="auto"/>
        <w:rPr>
          <w:rFonts w:hint="eastAsia" w:ascii="宋体" w:hAnsi="宋体" w:cs="宋体"/>
          <w:b/>
          <w:color w:val="000000"/>
          <w:sz w:val="24"/>
          <w:szCs w:val="24"/>
          <w:lang w:eastAsia="zh-CN"/>
        </w:rPr>
      </w:pPr>
    </w:p>
    <w:p>
      <w:pPr>
        <w:rPr>
          <w:rFonts w:hint="eastAsia" w:ascii="宋体" w:hAnsi="宋体" w:eastAsia="宋体" w:cs="宋体"/>
          <w:b/>
          <w:color w:val="000000"/>
          <w:sz w:val="24"/>
          <w:szCs w:val="24"/>
        </w:rPr>
      </w:pPr>
      <w:r>
        <w:rPr>
          <w:rFonts w:hint="eastAsia" w:ascii="宋体" w:hAnsi="宋体" w:cs="宋体"/>
          <w:b/>
          <w:color w:val="000000"/>
          <w:sz w:val="24"/>
          <w:szCs w:val="24"/>
          <w:lang w:eastAsia="zh-CN"/>
        </w:rPr>
        <w:t>目录十</w:t>
      </w:r>
      <w:r>
        <w:rPr>
          <w:rFonts w:hint="eastAsia" w:ascii="宋体" w:hAnsi="宋体" w:cs="宋体"/>
          <w:b/>
          <w:color w:val="000000"/>
          <w:sz w:val="24"/>
          <w:szCs w:val="24"/>
          <w:lang w:val="en-US" w:eastAsia="zh-CN"/>
        </w:rPr>
        <w:t>二</w:t>
      </w:r>
      <w:r>
        <w:rPr>
          <w:rFonts w:hint="eastAsia" w:ascii="宋体" w:hAnsi="宋体" w:eastAsia="宋体" w:cs="宋体"/>
          <w:b/>
          <w:color w:val="000000"/>
          <w:sz w:val="24"/>
          <w:szCs w:val="24"/>
        </w:rPr>
        <w:t>、具备履行合同所必需的设备和专业技术能力的声明</w:t>
      </w:r>
    </w:p>
    <w:p>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具备履行合同所必需的设备和专业技术能力的声明</w:t>
      </w:r>
    </w:p>
    <w:p>
      <w:pPr>
        <w:spacing w:line="360" w:lineRule="auto"/>
        <w:outlineLvl w:val="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致：</w:t>
      </w:r>
      <w:r>
        <w:rPr>
          <w:rFonts w:hint="eastAsia" w:ascii="宋体" w:hAnsi="宋体" w:cs="宋体"/>
          <w:color w:val="000000"/>
          <w:sz w:val="24"/>
          <w:szCs w:val="24"/>
          <w:lang w:val="en-US" w:eastAsia="zh-CN"/>
        </w:rPr>
        <w:t>南京市溧水区林特产技术推广站</w:t>
      </w:r>
    </w:p>
    <w:p>
      <w:pPr>
        <w:spacing w:line="460" w:lineRule="exact"/>
        <w:ind w:firstLine="492"/>
        <w:rPr>
          <w:rFonts w:hint="eastAsia" w:ascii="宋体" w:hAnsi="宋体" w:eastAsia="宋体" w:cs="宋体"/>
          <w:color w:val="000000"/>
          <w:sz w:val="24"/>
          <w:szCs w:val="24"/>
        </w:rPr>
      </w:pPr>
      <w:r>
        <w:rPr>
          <w:rFonts w:hint="eastAsia" w:ascii="宋体" w:hAnsi="宋体" w:eastAsia="宋体" w:cs="宋体"/>
          <w:color w:val="000000"/>
          <w:sz w:val="24"/>
          <w:szCs w:val="24"/>
        </w:rPr>
        <w:t>我单位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（供应商名称）郑重声明：我公司具备履行本项采购合同所必需的设备和专业技术能力，为履行本项采购合同我单位具备如下主要设备和主要专业技术能力：</w:t>
      </w:r>
    </w:p>
    <w:p>
      <w:pPr>
        <w:spacing w:line="460" w:lineRule="exact"/>
        <w:ind w:firstLine="492"/>
        <w:rPr>
          <w:rFonts w:hint="eastAsia" w:ascii="宋体" w:hAnsi="宋体" w:eastAsia="宋体" w:cs="宋体"/>
          <w:color w:val="000000"/>
          <w:sz w:val="24"/>
          <w:szCs w:val="24"/>
        </w:rPr>
      </w:pPr>
      <w:r>
        <w:rPr>
          <w:rFonts w:hint="eastAsia" w:ascii="宋体" w:hAnsi="宋体" w:eastAsia="宋体" w:cs="宋体"/>
          <w:color w:val="000000"/>
          <w:sz w:val="24"/>
          <w:szCs w:val="24"/>
        </w:rPr>
        <w:t>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pPr>
        <w:spacing w:line="460" w:lineRule="exact"/>
        <w:ind w:firstLine="492"/>
        <w:rPr>
          <w:rFonts w:hint="eastAsia" w:ascii="宋体" w:hAnsi="宋体" w:eastAsia="宋体" w:cs="宋体"/>
          <w:color w:val="000000"/>
          <w:sz w:val="24"/>
          <w:szCs w:val="24"/>
        </w:rPr>
      </w:pPr>
      <w:r>
        <w:rPr>
          <w:rFonts w:hint="eastAsia" w:ascii="宋体" w:hAnsi="宋体" w:eastAsia="宋体" w:cs="宋体"/>
          <w:color w:val="000000"/>
          <w:sz w:val="24"/>
          <w:szCs w:val="24"/>
        </w:rPr>
        <w:t>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pPr>
        <w:spacing w:line="360" w:lineRule="auto"/>
        <w:ind w:firstLine="6000"/>
        <w:rPr>
          <w:rFonts w:hint="eastAsia" w:ascii="宋体" w:hAnsi="宋体" w:eastAsia="宋体" w:cs="宋体"/>
          <w:color w:val="000000"/>
          <w:sz w:val="24"/>
          <w:szCs w:val="24"/>
        </w:rPr>
      </w:pPr>
      <w:r>
        <w:rPr>
          <w:rFonts w:hint="eastAsia" w:ascii="宋体" w:hAnsi="宋体" w:eastAsia="宋体" w:cs="宋体"/>
          <w:color w:val="000000"/>
          <w:sz w:val="24"/>
          <w:szCs w:val="24"/>
        </w:rPr>
        <w:t>声明人（公章）：</w:t>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          年     月    </w:t>
      </w:r>
    </w:p>
    <w:p>
      <w:pPr>
        <w:pStyle w:val="184"/>
        <w:rPr>
          <w:rFonts w:hint="eastAsia" w:ascii="宋体" w:hAnsi="宋体" w:eastAsia="宋体" w:cs="宋体"/>
          <w:color w:val="000000"/>
          <w:sz w:val="24"/>
          <w:szCs w:val="24"/>
        </w:rPr>
      </w:pP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b/>
          <w:bCs/>
          <w:color w:val="000000"/>
          <w:sz w:val="24"/>
          <w:szCs w:val="24"/>
          <w:lang w:val="en-US" w:eastAsia="zh-CN" w:bidi="ar"/>
        </w:rPr>
        <w:t>目录十</w:t>
      </w:r>
      <w:r>
        <w:rPr>
          <w:rFonts w:hint="eastAsia" w:ascii="宋体" w:hAnsi="宋体" w:cs="宋体"/>
          <w:b/>
          <w:bCs/>
          <w:color w:val="000000"/>
          <w:sz w:val="24"/>
          <w:szCs w:val="24"/>
          <w:lang w:val="en-US" w:eastAsia="zh-CN" w:bidi="ar"/>
        </w:rPr>
        <w:t>三</w:t>
      </w:r>
      <w:r>
        <w:rPr>
          <w:rFonts w:hint="eastAsia" w:ascii="宋体" w:hAnsi="宋体" w:eastAsia="宋体" w:cs="宋体"/>
          <w:b/>
          <w:bCs/>
          <w:color w:val="000000"/>
          <w:sz w:val="24"/>
          <w:szCs w:val="24"/>
          <w:lang w:val="en-US" w:eastAsia="zh-CN" w:bidi="ar"/>
        </w:rPr>
        <w:t xml:space="preserve">、残疾人福利性单位声明函 </w:t>
      </w:r>
    </w:p>
    <w:p>
      <w:pPr>
        <w:keepNext w:val="0"/>
        <w:keepLines w:val="0"/>
        <w:widowControl/>
        <w:suppressLineNumbers w:val="0"/>
        <w:ind w:firstLine="480"/>
        <w:jc w:val="left"/>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p>
    <w:p>
      <w:pPr>
        <w:keepNext w:val="0"/>
        <w:keepLines w:val="0"/>
        <w:widowControl/>
        <w:suppressLineNumbers w:val="0"/>
        <w:ind w:firstLine="480"/>
        <w:jc w:val="left"/>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 xml:space="preserve">本单位对上述声明的真实性负责。如有虚假，将依法承担相应责任。 </w:t>
      </w:r>
    </w:p>
    <w:p>
      <w:pPr>
        <w:keepNext w:val="0"/>
        <w:keepLines w:val="0"/>
        <w:widowControl/>
        <w:suppressLineNumbers w:val="0"/>
        <w:jc w:val="left"/>
        <w:rPr>
          <w:rFonts w:hint="eastAsia" w:ascii="宋体" w:hAnsi="宋体" w:eastAsia="宋体" w:cs="宋体"/>
          <w:color w:val="000000"/>
          <w:sz w:val="24"/>
          <w:szCs w:val="24"/>
          <w:lang w:val="en-US" w:eastAsia="zh-CN" w:bidi="ar"/>
        </w:rPr>
      </w:pPr>
    </w:p>
    <w:p>
      <w:pPr>
        <w:keepNext w:val="0"/>
        <w:keepLines w:val="0"/>
        <w:widowControl/>
        <w:suppressLineNumbers w:val="0"/>
        <w:jc w:val="left"/>
        <w:rPr>
          <w:rFonts w:hint="eastAsia" w:ascii="宋体" w:hAnsi="宋体" w:eastAsia="宋体" w:cs="宋体"/>
          <w:color w:val="000000"/>
          <w:sz w:val="24"/>
          <w:szCs w:val="24"/>
          <w:lang w:val="en-US" w:eastAsia="zh-CN" w:bidi="ar"/>
        </w:rPr>
      </w:pPr>
    </w:p>
    <w:p>
      <w:pPr>
        <w:keepNext w:val="0"/>
        <w:keepLines w:val="0"/>
        <w:widowControl/>
        <w:suppressLineNumbers w:val="0"/>
        <w:jc w:val="left"/>
        <w:rPr>
          <w:rFonts w:hint="eastAsia" w:ascii="宋体" w:hAnsi="宋体" w:eastAsia="宋体" w:cs="宋体"/>
          <w:color w:val="000000"/>
          <w:sz w:val="24"/>
          <w:szCs w:val="24"/>
          <w:lang w:val="en-US" w:eastAsia="zh-CN" w:bidi="ar"/>
        </w:rPr>
      </w:pPr>
    </w:p>
    <w:p>
      <w:pPr>
        <w:keepNext w:val="0"/>
        <w:keepLines w:val="0"/>
        <w:widowControl/>
        <w:suppressLineNumbers w:val="0"/>
        <w:jc w:val="left"/>
        <w:rPr>
          <w:rFonts w:hint="eastAsia" w:ascii="宋体" w:hAnsi="宋体" w:eastAsia="宋体" w:cs="宋体"/>
          <w:color w:val="000000"/>
          <w:sz w:val="24"/>
          <w:szCs w:val="24"/>
          <w:lang w:val="en-US" w:eastAsia="zh-CN" w:bidi="ar"/>
        </w:rPr>
      </w:pPr>
    </w:p>
    <w:p>
      <w:pPr>
        <w:keepNext w:val="0"/>
        <w:keepLines w:val="0"/>
        <w:widowControl/>
        <w:suppressLineNumbers w:val="0"/>
        <w:ind w:firstLine="5040"/>
        <w:jc w:val="left"/>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 xml:space="preserve">单位名称（盖章）： </w:t>
      </w:r>
    </w:p>
    <w:p>
      <w:pPr>
        <w:keepNext w:val="0"/>
        <w:keepLines w:val="0"/>
        <w:widowControl/>
        <w:suppressLineNumbers w:val="0"/>
        <w:ind w:firstLine="5040"/>
        <w:jc w:val="left"/>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 xml:space="preserve">日 期：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b/>
          <w:bCs/>
          <w:color w:val="000000"/>
          <w:sz w:val="24"/>
          <w:szCs w:val="24"/>
          <w:lang w:val="en-US" w:eastAsia="zh-CN" w:bidi="ar"/>
        </w:rPr>
        <w:t>目录十</w:t>
      </w:r>
      <w:r>
        <w:rPr>
          <w:rFonts w:hint="eastAsia" w:ascii="宋体" w:hAnsi="宋体" w:cs="宋体"/>
          <w:b/>
          <w:bCs/>
          <w:color w:val="000000"/>
          <w:sz w:val="24"/>
          <w:szCs w:val="24"/>
          <w:lang w:val="en-US" w:eastAsia="zh-CN" w:bidi="ar"/>
        </w:rPr>
        <w:t>四</w:t>
      </w:r>
      <w:r>
        <w:rPr>
          <w:rFonts w:hint="eastAsia" w:ascii="宋体" w:hAnsi="宋体" w:eastAsia="宋体" w:cs="宋体"/>
          <w:b/>
          <w:bCs/>
          <w:color w:val="000000"/>
          <w:sz w:val="24"/>
          <w:szCs w:val="24"/>
          <w:lang w:val="en-US" w:eastAsia="zh-CN" w:bidi="ar"/>
        </w:rPr>
        <w:t xml:space="preserve">、属于监狱企业的证明文件 </w:t>
      </w:r>
    </w:p>
    <w:p>
      <w:pPr>
        <w:keepNext w:val="0"/>
        <w:keepLines w:val="0"/>
        <w:widowControl/>
        <w:suppressLineNumbers w:val="0"/>
        <w:ind w:firstLine="480"/>
        <w:jc w:val="left"/>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 xml:space="preserve">（提供由省级以上监狱管理局、戒毒管理局(含新疆生产建设兵团)出具的属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 xml:space="preserve">于监狱企业的证明文件） </w:t>
      </w:r>
    </w:p>
    <w:p>
      <w:pPr>
        <w:pStyle w:val="220"/>
        <w:rPr>
          <w:rFonts w:hint="eastAsia" w:ascii="宋体" w:hAnsi="宋体" w:eastAsia="宋体" w:cs="宋体"/>
          <w:sz w:val="24"/>
          <w:szCs w:val="24"/>
        </w:rPr>
      </w:pPr>
    </w:p>
    <w:p>
      <w:pPr>
        <w:jc w:val="right"/>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 xml:space="preserve">日 期： </w:t>
      </w:r>
    </w:p>
    <w:p>
      <w:pPr>
        <w:keepNext w:val="0"/>
        <w:keepLines w:val="0"/>
        <w:widowControl/>
        <w:suppressLineNumbers w:val="0"/>
        <w:jc w:val="left"/>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目录十五、</w:t>
      </w:r>
      <w:r>
        <w:rPr>
          <w:rFonts w:hint="eastAsia" w:ascii="宋体" w:hAnsi="宋体" w:eastAsia="宋体" w:cs="宋体"/>
          <w:b/>
          <w:bCs/>
          <w:color w:val="000000"/>
          <w:sz w:val="24"/>
          <w:szCs w:val="24"/>
          <w:lang w:val="zh-CN" w:eastAsia="zh-CN" w:bidi="ar"/>
        </w:rPr>
        <w:t>技术说明或服务方案（根据文件要求自行编制）</w:t>
      </w:r>
    </w:p>
    <w:p>
      <w:pPr>
        <w:pStyle w:val="220"/>
        <w:spacing w:before="0" w:line="400" w:lineRule="exact"/>
        <w:ind w:right="0"/>
        <w:jc w:val="left"/>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目录十六、《南京市政府采购供应商信用记录表暨信用承诺书》</w:t>
      </w:r>
    </w:p>
    <w:p>
      <w:pPr>
        <w:pStyle w:val="220"/>
        <w:spacing w:before="0" w:line="400" w:lineRule="exact"/>
        <w:ind w:right="0"/>
        <w:jc w:val="left"/>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目录十七、其他</w:t>
      </w:r>
    </w:p>
    <w:p>
      <w:pPr>
        <w:pStyle w:val="220"/>
        <w:spacing w:before="0" w:line="400" w:lineRule="exact"/>
        <w:ind w:right="0"/>
        <w:jc w:val="left"/>
        <w:rPr>
          <w:rFonts w:hint="eastAsia" w:ascii="宋体" w:hAnsi="宋体" w:eastAsia="宋体" w:cs="宋体"/>
          <w:b/>
          <w:bCs/>
          <w:color w:val="000000"/>
          <w:sz w:val="24"/>
          <w:szCs w:val="24"/>
          <w:lang w:val="en-US" w:eastAsia="zh-CN" w:bidi="ar"/>
        </w:rPr>
      </w:pPr>
    </w:p>
    <w:sectPr>
      <w:headerReference r:id="rId3" w:type="default"/>
      <w:footerReference r:id="rId4" w:type="default"/>
      <w:endnotePr>
        <w:numFmt w:val="decimal"/>
      </w:endnotePr>
      <w:pgSz w:w="12240" w:h="15840"/>
      <w:pgMar w:top="1418" w:right="1418" w:bottom="1418" w:left="1418" w:header="720" w:footer="720"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Cambria">
    <w:panose1 w:val="02040503050406030204"/>
    <w:charset w:val="00"/>
    <w:family w:val="auto"/>
    <w:pitch w:val="default"/>
    <w:sig w:usb0="E00002FF" w:usb1="400004FF" w:usb2="00000000" w:usb3="00000000" w:csb0="2000019F" w:csb1="00000000"/>
  </w:font>
  <w:font w:name="方正大黑简体">
    <w:altName w:val="黑体"/>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A00002EF" w:usb1="4000207B" w:usb2="00000000" w:usb3="00000000" w:csb0="2000019F" w:csb1="00000000"/>
  </w:font>
  <w:font w:name="??">
    <w:altName w:val="DejaVu Math TeX Gyre"/>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Georgia">
    <w:panose1 w:val="02040502050405020303"/>
    <w:charset w:val="00"/>
    <w:family w:val="auto"/>
    <w:pitch w:val="default"/>
    <w:sig w:usb0="00000287" w:usb1="00000000" w:usb2="00000000" w:usb3="00000000" w:csb0="2000009F" w:csb1="00000000"/>
  </w:font>
  <w:font w:name="楷体_GB2312">
    <w:altName w:val="楷体"/>
    <w:panose1 w:val="02010609060101010101"/>
    <w:charset w:val="00"/>
    <w:family w:val="auto"/>
    <w:pitch w:val="default"/>
    <w:sig w:usb0="00000000" w:usb1="00000000" w:usb2="00000000" w:usb3="00000000" w:csb0="00000000" w:csb1="00000000"/>
  </w:font>
  <w:font w:name="方正仿宋简体">
    <w:altName w:val="微软雅黑"/>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pPr>
                            <w:pStyle w:val="237"/>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Ag2Mu3cAQAAsAMAAA4AAAAAAAAA&#10;AQAgAAAAHwEAAGRycy9lMm9Eb2MueG1sUEsFBgAAAAAGAAYAWQEAAG0FAAAAAA==&#10;">
              <v:fill on="f" focussize="0,0"/>
              <v:stroke on="f" weight="0.5pt"/>
              <v:imagedata o:title=""/>
              <o:lock v:ext="edit" aspectratio="f"/>
              <v:textbox inset="0mm,0mm,0mm,0mm" style="mso-fit-shape-to-text:t;">
                <w:txbxContent>
                  <w:p>
                    <w:pPr>
                      <w:pStyle w:val="237"/>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A8E5869"/>
    <w:multiLevelType w:val="singleLevel"/>
    <w:tmpl w:val="1A8E5869"/>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endnotePr>
    <w:numFmt w:val="decimal"/>
  </w:endnotePr>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RmYzE0MTkwNjhhNmNiODQ1YjQ1NDBlZjcxYTVhYzYifQ=="/>
  </w:docVars>
  <w:rsids>
    <w:rsidRoot w:val="00000000"/>
    <w:rsid w:val="038B58BC"/>
    <w:rsid w:val="096974FF"/>
    <w:rsid w:val="0E84224F"/>
    <w:rsid w:val="13E1581F"/>
    <w:rsid w:val="219913CC"/>
    <w:rsid w:val="22482CAC"/>
    <w:rsid w:val="233505D4"/>
    <w:rsid w:val="23FF647C"/>
    <w:rsid w:val="259176C1"/>
    <w:rsid w:val="2A083A13"/>
    <w:rsid w:val="2BD5524D"/>
    <w:rsid w:val="2C7F39CF"/>
    <w:rsid w:val="2DEA131C"/>
    <w:rsid w:val="32023566"/>
    <w:rsid w:val="356405D1"/>
    <w:rsid w:val="407A1784"/>
    <w:rsid w:val="45B41529"/>
    <w:rsid w:val="4AA743C5"/>
    <w:rsid w:val="4B9C1A50"/>
    <w:rsid w:val="52DE226F"/>
    <w:rsid w:val="547275D8"/>
    <w:rsid w:val="5D5E2241"/>
    <w:rsid w:val="60C31080"/>
    <w:rsid w:val="6EFD176D"/>
    <w:rsid w:val="783B5AB6"/>
    <w:rsid w:val="7F14132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05"/>
    <w:qFormat/>
    <w:uiPriority w:val="0"/>
    <w:pPr>
      <w:widowControl w:val="0"/>
      <w:jc w:val="both"/>
    </w:pPr>
    <w:rPr>
      <w:rFonts w:hint="default" w:ascii="Calibri" w:hAnsi="Calibri"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rFonts w:cs="Times New Roman"/>
      <w:szCs w:val="20"/>
    </w:r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Body Text"/>
    <w:basedOn w:val="1"/>
    <w:unhideWhenUsed/>
    <w:qFormat/>
    <w:uiPriority w:val="0"/>
    <w:pPr>
      <w:spacing w:after="120"/>
    </w:pPr>
  </w:style>
  <w:style w:type="paragraph" w:styleId="15">
    <w:name w:val="Body Text Indent"/>
    <w:basedOn w:val="1"/>
    <w:next w:val="16"/>
    <w:unhideWhenUsed/>
    <w:qFormat/>
    <w:uiPriority w:val="99"/>
    <w:pPr>
      <w:ind w:firstLine="720" w:firstLineChars="225"/>
    </w:pPr>
    <w:rPr>
      <w:rFonts w:ascii="仿宋_GB2312" w:eastAsia="仿宋_GB2312"/>
      <w:kern w:val="0"/>
      <w:sz w:val="32"/>
    </w:rPr>
  </w:style>
  <w:style w:type="paragraph" w:styleId="16">
    <w:name w:val="envelope return"/>
    <w:basedOn w:val="1"/>
    <w:qFormat/>
    <w:uiPriority w:val="0"/>
    <w:pPr>
      <w:snapToGrid w:val="0"/>
    </w:pPr>
    <w:rPr>
      <w:rFonts w:ascii="Arial" w:hAnsi="Arial"/>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79"/>
    <w:semiHidden/>
    <w:unhideWhenUsed/>
    <w:qFormat/>
    <w:uiPriority w:val="99"/>
    <w:pPr>
      <w:spacing w:after="0" w:line="240" w:lineRule="auto"/>
    </w:pPr>
    <w:rPr>
      <w:sz w:val="20"/>
    </w:rPr>
  </w:style>
  <w:style w:type="paragraph" w:styleId="21">
    <w:name w:val="footer"/>
    <w:basedOn w:val="1"/>
    <w:link w:val="52"/>
    <w:unhideWhenUsed/>
    <w:qFormat/>
    <w:uiPriority w:val="99"/>
    <w:pPr>
      <w:tabs>
        <w:tab w:val="center" w:pos="7143"/>
        <w:tab w:val="right" w:pos="14287"/>
      </w:tabs>
      <w:spacing w:after="0" w:line="240" w:lineRule="auto"/>
    </w:pPr>
  </w:style>
  <w:style w:type="paragraph" w:styleId="22">
    <w:name w:val="header"/>
    <w:basedOn w:val="1"/>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49"/>
    <w:qFormat/>
    <w:uiPriority w:val="11"/>
    <w:pPr>
      <w:spacing w:before="200" w:after="200"/>
    </w:pPr>
    <w:rPr>
      <w:sz w:val="24"/>
      <w:szCs w:val="24"/>
    </w:rPr>
  </w:style>
  <w:style w:type="paragraph" w:styleId="26">
    <w:name w:val="footnote text"/>
    <w:basedOn w:val="1"/>
    <w:link w:val="178"/>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2">
    <w:name w:val="Title"/>
    <w:basedOn w:val="1"/>
    <w:next w:val="1"/>
    <w:link w:val="48"/>
    <w:qFormat/>
    <w:uiPriority w:val="10"/>
    <w:pPr>
      <w:spacing w:before="300" w:after="200"/>
      <w:contextualSpacing/>
    </w:pPr>
    <w:rPr>
      <w:sz w:val="48"/>
      <w:szCs w:val="48"/>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22"/>
    <w:rPr>
      <w:b/>
    </w:r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rPr>
  </w:style>
  <w:style w:type="character" w:styleId="39">
    <w:name w:val="footnote reference"/>
    <w:unhideWhenUsed/>
    <w:qFormat/>
    <w:uiPriority w:val="99"/>
    <w:rPr>
      <w:vertAlign w:val="superscript"/>
    </w:rPr>
  </w:style>
  <w:style w:type="character" w:customStyle="1" w:styleId="40">
    <w:name w:val="Heading 3 Char"/>
    <w:link w:val="4"/>
    <w:qFormat/>
    <w:uiPriority w:val="9"/>
    <w:rPr>
      <w:rFonts w:ascii="Arial" w:hAnsi="Arial" w:eastAsia="Arial" w:cs="Arial"/>
      <w:sz w:val="30"/>
      <w:szCs w:val="30"/>
    </w:rPr>
  </w:style>
  <w:style w:type="character" w:customStyle="1" w:styleId="41">
    <w:name w:val="Heading 4 Char"/>
    <w:link w:val="5"/>
    <w:qFormat/>
    <w:uiPriority w:val="9"/>
    <w:rPr>
      <w:rFonts w:ascii="Arial" w:hAnsi="Arial" w:eastAsia="Arial" w:cs="Arial"/>
      <w:b/>
      <w:bCs/>
      <w:sz w:val="26"/>
      <w:szCs w:val="26"/>
    </w:rPr>
  </w:style>
  <w:style w:type="character" w:customStyle="1" w:styleId="42">
    <w:name w:val="Heading 5 Char"/>
    <w:link w:val="6"/>
    <w:qFormat/>
    <w:uiPriority w:val="9"/>
    <w:rPr>
      <w:rFonts w:ascii="Arial" w:hAnsi="Arial" w:eastAsia="Arial" w:cs="Arial"/>
      <w:b/>
      <w:bCs/>
      <w:sz w:val="24"/>
      <w:szCs w:val="24"/>
    </w:rPr>
  </w:style>
  <w:style w:type="character" w:customStyle="1" w:styleId="43">
    <w:name w:val="Heading 6 Char"/>
    <w:link w:val="7"/>
    <w:qFormat/>
    <w:uiPriority w:val="9"/>
    <w:rPr>
      <w:rFonts w:ascii="Arial" w:hAnsi="Arial" w:eastAsia="Arial" w:cs="Arial"/>
      <w:b/>
      <w:bCs/>
      <w:sz w:val="22"/>
      <w:szCs w:val="22"/>
    </w:rPr>
  </w:style>
  <w:style w:type="character" w:customStyle="1" w:styleId="44">
    <w:name w:val="Heading 7 Char"/>
    <w:link w:val="8"/>
    <w:qFormat/>
    <w:uiPriority w:val="9"/>
    <w:rPr>
      <w:rFonts w:ascii="Arial" w:hAnsi="Arial" w:eastAsia="Arial" w:cs="Arial"/>
      <w:b/>
      <w:bCs/>
      <w:i/>
      <w:iCs/>
      <w:sz w:val="22"/>
      <w:szCs w:val="22"/>
    </w:rPr>
  </w:style>
  <w:style w:type="character" w:customStyle="1" w:styleId="45">
    <w:name w:val="Heading 8 Char"/>
    <w:link w:val="9"/>
    <w:qFormat/>
    <w:uiPriority w:val="9"/>
    <w:rPr>
      <w:rFonts w:ascii="Arial" w:hAnsi="Arial" w:eastAsia="Arial" w:cs="Arial"/>
      <w:i/>
      <w:iCs/>
      <w:sz w:val="22"/>
      <w:szCs w:val="22"/>
    </w:rPr>
  </w:style>
  <w:style w:type="character" w:customStyle="1" w:styleId="46">
    <w:name w:val="Heading 9 Char"/>
    <w:link w:val="10"/>
    <w:qFormat/>
    <w:uiPriority w:val="9"/>
    <w:rPr>
      <w:rFonts w:ascii="Arial" w:hAnsi="Arial" w:eastAsia="Arial" w:cs="Arial"/>
      <w:i/>
      <w:iCs/>
      <w:sz w:val="21"/>
      <w:szCs w:val="21"/>
    </w:r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32"/>
    <w:qFormat/>
    <w:uiPriority w:val="10"/>
    <w:rPr>
      <w:sz w:val="48"/>
      <w:szCs w:val="48"/>
    </w:rPr>
  </w:style>
  <w:style w:type="character" w:customStyle="1" w:styleId="49">
    <w:name w:val="Subtitle Char"/>
    <w:link w:val="25"/>
    <w:qFormat/>
    <w:uiPriority w:val="11"/>
    <w:rPr>
      <w:sz w:val="24"/>
      <w:szCs w:val="24"/>
    </w:rPr>
  </w:style>
  <w:style w:type="paragraph" w:styleId="50">
    <w:name w:val="Quote"/>
    <w:basedOn w:val="1"/>
    <w:next w:val="1"/>
    <w:qFormat/>
    <w:uiPriority w:val="29"/>
    <w:pPr>
      <w:ind w:left="720" w:right="720"/>
    </w:pPr>
    <w:rPr>
      <w:i/>
    </w:rPr>
  </w:style>
  <w:style w:type="paragraph" w:styleId="51">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Caption Char"/>
    <w:link w:val="21"/>
    <w:qFormat/>
    <w:uiPriority w:val="99"/>
  </w:style>
  <w:style w:type="table" w:customStyle="1" w:styleId="5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4">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6">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0">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1">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2">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3">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4">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5">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8">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9">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1">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2">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9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5">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9">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0">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1">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2">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3">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4">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5">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6">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7">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8">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9">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0">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1">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3">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4">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5">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6">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8">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7">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8">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9">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5">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4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3">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4">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5">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6">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7">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8">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9">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0">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2">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2">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5">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6">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7">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8">
    <w:name w:val="Footnote Text Char"/>
    <w:link w:val="26"/>
    <w:qFormat/>
    <w:uiPriority w:val="99"/>
    <w:rPr>
      <w:sz w:val="18"/>
    </w:rPr>
  </w:style>
  <w:style w:type="character" w:customStyle="1" w:styleId="179">
    <w:name w:val="Endnote Text Char"/>
    <w:link w:val="20"/>
    <w:qFormat/>
    <w:uiPriority w:val="99"/>
    <w:rPr>
      <w:sz w:val="20"/>
    </w:rPr>
  </w:style>
  <w:style w:type="paragraph" w:customStyle="1" w:styleId="180">
    <w:name w:val="TOC Heading"/>
    <w:unhideWhenUsed/>
    <w:qFormat/>
    <w:uiPriority w:val="39"/>
    <w:rPr>
      <w:rFonts w:hint="default" w:ascii="Times New Roman" w:hAnsi="Times New Roman" w:eastAsia="宋体" w:cs="Times New Roman"/>
    </w:rPr>
  </w:style>
  <w:style w:type="paragraph" w:customStyle="1" w:styleId="181">
    <w:name w:val="标题 111"/>
    <w:basedOn w:val="1"/>
    <w:next w:val="1"/>
    <w:link w:val="195"/>
    <w:qFormat/>
    <w:uiPriority w:val="0"/>
    <w:pPr>
      <w:keepNext/>
      <w:keepLines/>
      <w:spacing w:line="576" w:lineRule="auto"/>
      <w:outlineLvl w:val="0"/>
    </w:pPr>
    <w:rPr>
      <w:b/>
      <w:sz w:val="44"/>
    </w:rPr>
  </w:style>
  <w:style w:type="paragraph" w:customStyle="1" w:styleId="182">
    <w:name w:val="标题 21"/>
    <w:basedOn w:val="1"/>
    <w:next w:val="1"/>
    <w:link w:val="196"/>
    <w:unhideWhenUsed/>
    <w:qFormat/>
    <w:uiPriority w:val="0"/>
    <w:pPr>
      <w:keepNext/>
      <w:keepLines/>
      <w:spacing w:line="413" w:lineRule="auto"/>
      <w:outlineLvl w:val="1"/>
    </w:pPr>
    <w:rPr>
      <w:rFonts w:ascii="Arial" w:hAnsi="Arial" w:eastAsia="黑体"/>
      <w:b/>
      <w:sz w:val="32"/>
    </w:rPr>
  </w:style>
  <w:style w:type="paragraph" w:customStyle="1" w:styleId="183">
    <w:name w:val="标题 31"/>
    <w:basedOn w:val="1"/>
    <w:next w:val="1"/>
    <w:link w:val="197"/>
    <w:unhideWhenUsed/>
    <w:qFormat/>
    <w:uiPriority w:val="0"/>
    <w:pPr>
      <w:keepNext/>
      <w:keepLines/>
      <w:spacing w:line="413" w:lineRule="auto"/>
      <w:outlineLvl w:val="2"/>
    </w:pPr>
    <w:rPr>
      <w:b/>
      <w:sz w:val="32"/>
    </w:rPr>
  </w:style>
  <w:style w:type="paragraph" w:customStyle="1" w:styleId="184">
    <w:name w:val="标题 41"/>
    <w:basedOn w:val="1"/>
    <w:next w:val="1"/>
    <w:link w:val="198"/>
    <w:unhideWhenUsed/>
    <w:qFormat/>
    <w:uiPriority w:val="0"/>
    <w:pPr>
      <w:keepNext/>
      <w:keepLines/>
      <w:spacing w:line="372" w:lineRule="auto"/>
      <w:outlineLvl w:val="3"/>
    </w:pPr>
    <w:rPr>
      <w:rFonts w:ascii="Arial" w:hAnsi="Arial" w:eastAsia="黑体"/>
      <w:b/>
      <w:sz w:val="28"/>
    </w:rPr>
  </w:style>
  <w:style w:type="paragraph" w:customStyle="1" w:styleId="185">
    <w:name w:val="标题 51"/>
    <w:basedOn w:val="1"/>
    <w:next w:val="1"/>
    <w:link w:val="199"/>
    <w:unhideWhenUsed/>
    <w:qFormat/>
    <w:uiPriority w:val="0"/>
    <w:pPr>
      <w:keepNext/>
      <w:keepLines/>
      <w:spacing w:line="372" w:lineRule="auto"/>
      <w:outlineLvl w:val="4"/>
    </w:pPr>
    <w:rPr>
      <w:b/>
      <w:sz w:val="28"/>
    </w:rPr>
  </w:style>
  <w:style w:type="paragraph" w:customStyle="1" w:styleId="186">
    <w:name w:val="标题 61"/>
    <w:basedOn w:val="1"/>
    <w:next w:val="1"/>
    <w:link w:val="200"/>
    <w:unhideWhenUsed/>
    <w:qFormat/>
    <w:uiPriority w:val="0"/>
    <w:pPr>
      <w:keepNext/>
      <w:keepLines/>
      <w:spacing w:line="317" w:lineRule="auto"/>
      <w:outlineLvl w:val="5"/>
    </w:pPr>
    <w:rPr>
      <w:rFonts w:ascii="Arial" w:hAnsi="Arial" w:eastAsia="黑体"/>
      <w:b/>
      <w:sz w:val="24"/>
    </w:rPr>
  </w:style>
  <w:style w:type="paragraph" w:customStyle="1" w:styleId="187">
    <w:name w:val="标题 71"/>
    <w:basedOn w:val="1"/>
    <w:next w:val="1"/>
    <w:link w:val="201"/>
    <w:unhideWhenUsed/>
    <w:qFormat/>
    <w:uiPriority w:val="0"/>
    <w:pPr>
      <w:keepNext/>
      <w:keepLines/>
      <w:spacing w:line="317" w:lineRule="auto"/>
      <w:outlineLvl w:val="6"/>
    </w:pPr>
    <w:rPr>
      <w:b/>
      <w:sz w:val="24"/>
    </w:rPr>
  </w:style>
  <w:style w:type="paragraph" w:customStyle="1" w:styleId="188">
    <w:name w:val="标题 81"/>
    <w:basedOn w:val="1"/>
    <w:next w:val="1"/>
    <w:link w:val="202"/>
    <w:unhideWhenUsed/>
    <w:qFormat/>
    <w:uiPriority w:val="0"/>
    <w:pPr>
      <w:keepNext/>
      <w:keepLines/>
      <w:spacing w:line="317" w:lineRule="auto"/>
      <w:outlineLvl w:val="7"/>
    </w:pPr>
    <w:rPr>
      <w:rFonts w:ascii="Arial" w:hAnsi="Arial" w:eastAsia="黑体"/>
      <w:sz w:val="24"/>
    </w:rPr>
  </w:style>
  <w:style w:type="paragraph" w:customStyle="1" w:styleId="189">
    <w:name w:val="标题 91"/>
    <w:basedOn w:val="1"/>
    <w:next w:val="1"/>
    <w:link w:val="203"/>
    <w:unhideWhenUsed/>
    <w:qFormat/>
    <w:uiPriority w:val="0"/>
    <w:pPr>
      <w:keepNext/>
      <w:keepLines/>
      <w:spacing w:line="317" w:lineRule="auto"/>
      <w:outlineLvl w:val="8"/>
    </w:pPr>
    <w:rPr>
      <w:rFonts w:ascii="Arial" w:hAnsi="Arial" w:eastAsia="黑体"/>
    </w:rPr>
  </w:style>
  <w:style w:type="character" w:customStyle="1" w:styleId="190">
    <w:name w:val="默认段落字体1"/>
    <w:link w:val="1"/>
    <w:unhideWhenUsed/>
    <w:qFormat/>
    <w:uiPriority w:val="1"/>
  </w:style>
  <w:style w:type="table" w:customStyle="1" w:styleId="191">
    <w:name w:val="普通表格1"/>
    <w:unhideWhenUsed/>
    <w:qFormat/>
    <w:uiPriority w:val="99"/>
  </w:style>
  <w:style w:type="paragraph" w:customStyle="1" w:styleId="192">
    <w:name w:val="索引 41"/>
    <w:basedOn w:val="1"/>
    <w:next w:val="1"/>
    <w:semiHidden/>
    <w:qFormat/>
    <w:uiPriority w:val="0"/>
    <w:pPr>
      <w:ind w:left="1260"/>
    </w:pPr>
    <w:rPr>
      <w:rFonts w:ascii="Calibri" w:hAnsi="Calibri" w:eastAsia="Calibri" w:cs="宋体"/>
      <w:sz w:val="20"/>
      <w:lang w:val="zh-CN"/>
    </w:rPr>
  </w:style>
  <w:style w:type="paragraph" w:customStyle="1" w:styleId="193">
    <w:name w:val="宏文本1"/>
    <w:link w:val="194"/>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Times New Roman"/>
      <w:sz w:val="24"/>
      <w:lang w:val="en-US" w:eastAsia="zh-CN" w:bidi="ar-SA"/>
    </w:rPr>
  </w:style>
  <w:style w:type="character" w:customStyle="1" w:styleId="194">
    <w:name w:val="宏文本 Char1"/>
    <w:basedOn w:val="190"/>
    <w:link w:val="193"/>
    <w:qFormat/>
    <w:uiPriority w:val="0"/>
    <w:rPr>
      <w:rFonts w:ascii="Courier New" w:hAnsi="Courier New"/>
      <w:sz w:val="24"/>
      <w:lang w:val="en-US" w:eastAsia="zh-CN" w:bidi="ar-SA"/>
    </w:rPr>
  </w:style>
  <w:style w:type="character" w:customStyle="1" w:styleId="195">
    <w:name w:val="标题 1 Char"/>
    <w:basedOn w:val="190"/>
    <w:link w:val="181"/>
    <w:qFormat/>
    <w:uiPriority w:val="0"/>
    <w:rPr>
      <w:rFonts w:ascii="Times New Roman" w:hAnsi="Times New Roman" w:cs="Times New Roman"/>
      <w:b/>
      <w:sz w:val="44"/>
      <w:szCs w:val="44"/>
    </w:rPr>
  </w:style>
  <w:style w:type="character" w:customStyle="1" w:styleId="196">
    <w:name w:val="标题 2 Char"/>
    <w:basedOn w:val="190"/>
    <w:link w:val="182"/>
    <w:qFormat/>
    <w:uiPriority w:val="0"/>
    <w:rPr>
      <w:rFonts w:ascii="Arial" w:hAnsi="Arial" w:eastAsia="黑体" w:cs="Arial"/>
      <w:b/>
      <w:sz w:val="32"/>
      <w:szCs w:val="32"/>
    </w:rPr>
  </w:style>
  <w:style w:type="character" w:customStyle="1" w:styleId="197">
    <w:name w:val="标题 3 Char"/>
    <w:basedOn w:val="190"/>
    <w:link w:val="183"/>
    <w:qFormat/>
    <w:uiPriority w:val="0"/>
    <w:rPr>
      <w:rFonts w:ascii="Times New Roman" w:hAnsi="Times New Roman" w:cs="Times New Roman"/>
      <w:b/>
      <w:sz w:val="32"/>
      <w:szCs w:val="32"/>
    </w:rPr>
  </w:style>
  <w:style w:type="character" w:customStyle="1" w:styleId="198">
    <w:name w:val="标题 4 Char"/>
    <w:basedOn w:val="190"/>
    <w:link w:val="184"/>
    <w:qFormat/>
    <w:uiPriority w:val="0"/>
    <w:rPr>
      <w:rFonts w:ascii="Arial" w:hAnsi="Arial" w:eastAsia="黑体" w:cs="Arial"/>
      <w:b/>
    </w:rPr>
  </w:style>
  <w:style w:type="character" w:customStyle="1" w:styleId="199">
    <w:name w:val="标题 5 Char"/>
    <w:basedOn w:val="190"/>
    <w:link w:val="185"/>
    <w:qFormat/>
    <w:uiPriority w:val="0"/>
    <w:rPr>
      <w:rFonts w:ascii="Times New Roman" w:hAnsi="Times New Roman" w:cs="Times New Roman"/>
      <w:b/>
      <w:sz w:val="28"/>
      <w:szCs w:val="28"/>
    </w:rPr>
  </w:style>
  <w:style w:type="character" w:customStyle="1" w:styleId="200">
    <w:name w:val="标题 6 Char"/>
    <w:basedOn w:val="190"/>
    <w:link w:val="186"/>
    <w:qFormat/>
    <w:uiPriority w:val="0"/>
    <w:rPr>
      <w:rFonts w:ascii="Arial" w:hAnsi="Arial" w:eastAsia="黑体" w:cs="Arial"/>
      <w:b/>
      <w:sz w:val="24"/>
      <w:szCs w:val="24"/>
    </w:rPr>
  </w:style>
  <w:style w:type="character" w:customStyle="1" w:styleId="201">
    <w:name w:val="标题 7 Char"/>
    <w:basedOn w:val="190"/>
    <w:link w:val="187"/>
    <w:qFormat/>
    <w:uiPriority w:val="0"/>
    <w:rPr>
      <w:rFonts w:ascii="Times New Roman" w:hAnsi="Times New Roman" w:cs="Times New Roman"/>
      <w:b/>
      <w:sz w:val="24"/>
      <w:szCs w:val="24"/>
    </w:rPr>
  </w:style>
  <w:style w:type="character" w:customStyle="1" w:styleId="202">
    <w:name w:val="标题 8 Char"/>
    <w:basedOn w:val="190"/>
    <w:link w:val="188"/>
    <w:qFormat/>
    <w:uiPriority w:val="0"/>
    <w:rPr>
      <w:rFonts w:ascii="Arial" w:hAnsi="Arial" w:eastAsia="黑体" w:cs="Arial"/>
      <w:sz w:val="24"/>
      <w:szCs w:val="24"/>
    </w:rPr>
  </w:style>
  <w:style w:type="character" w:customStyle="1" w:styleId="203">
    <w:name w:val="标题 9 Char"/>
    <w:basedOn w:val="190"/>
    <w:link w:val="189"/>
    <w:qFormat/>
    <w:uiPriority w:val="0"/>
    <w:rPr>
      <w:rFonts w:ascii="Arial" w:hAnsi="Arial" w:eastAsia="黑体" w:cs="Arial"/>
      <w:sz w:val="21"/>
      <w:szCs w:val="21"/>
    </w:rPr>
  </w:style>
  <w:style w:type="paragraph" w:customStyle="1" w:styleId="204">
    <w:name w:val="注释标题1"/>
    <w:basedOn w:val="1"/>
    <w:next w:val="1"/>
    <w:link w:val="205"/>
    <w:qFormat/>
    <w:uiPriority w:val="0"/>
    <w:pPr>
      <w:jc w:val="center"/>
    </w:pPr>
  </w:style>
  <w:style w:type="character" w:customStyle="1" w:styleId="205">
    <w:name w:val="注释标题 Char"/>
    <w:basedOn w:val="190"/>
    <w:link w:val="204"/>
    <w:qFormat/>
    <w:uiPriority w:val="0"/>
    <w:rPr>
      <w:rFonts w:ascii="Verdana" w:hAnsi="Verdana" w:cs="Verdana"/>
      <w:sz w:val="21"/>
    </w:rPr>
  </w:style>
  <w:style w:type="paragraph" w:customStyle="1" w:styleId="206">
    <w:name w:val="电子邮件签名1"/>
    <w:basedOn w:val="1"/>
    <w:link w:val="207"/>
    <w:qFormat/>
    <w:uiPriority w:val="0"/>
  </w:style>
  <w:style w:type="character" w:customStyle="1" w:styleId="207">
    <w:name w:val="电子邮件签名 Char1"/>
    <w:basedOn w:val="190"/>
    <w:link w:val="206"/>
    <w:qFormat/>
    <w:uiPriority w:val="0"/>
    <w:rPr>
      <w:rFonts w:ascii="Times New Roman" w:hAnsi="Times New Roman" w:cs="Times New Roman"/>
      <w:sz w:val="21"/>
      <w:szCs w:val="24"/>
    </w:rPr>
  </w:style>
  <w:style w:type="paragraph" w:customStyle="1" w:styleId="208">
    <w:name w:val="正文缩进1"/>
    <w:basedOn w:val="1"/>
    <w:link w:val="209"/>
    <w:qFormat/>
    <w:uiPriority w:val="0"/>
    <w:pPr>
      <w:ind w:firstLine="420"/>
    </w:pPr>
    <w:rPr>
      <w:rFonts w:ascii="Calibri" w:hAnsi="Calibri" w:eastAsia="宋体" w:cs="Times New Roman"/>
      <w:szCs w:val="20"/>
    </w:rPr>
  </w:style>
  <w:style w:type="character" w:customStyle="1" w:styleId="209">
    <w:name w:val="正文缩进 Char"/>
    <w:basedOn w:val="190"/>
    <w:link w:val="208"/>
    <w:qFormat/>
    <w:uiPriority w:val="0"/>
    <w:rPr>
      <w:sz w:val="21"/>
    </w:rPr>
  </w:style>
  <w:style w:type="paragraph" w:customStyle="1" w:styleId="210">
    <w:name w:val="文档结构图1"/>
    <w:basedOn w:val="1"/>
    <w:link w:val="211"/>
    <w:qFormat/>
    <w:uiPriority w:val="0"/>
    <w:pPr>
      <w:shd w:val="clear" w:color="auto" w:fill="000080"/>
    </w:pPr>
  </w:style>
  <w:style w:type="character" w:customStyle="1" w:styleId="211">
    <w:name w:val="文档结构图 Char"/>
    <w:basedOn w:val="190"/>
    <w:link w:val="210"/>
    <w:qFormat/>
    <w:uiPriority w:val="0"/>
    <w:rPr>
      <w:rFonts w:ascii="Times New Roman" w:hAnsi="Times New Roman" w:cs="Times New Roman"/>
      <w:sz w:val="24"/>
      <w:szCs w:val="24"/>
      <w:shd w:val="clear" w:color="auto" w:fill="000080"/>
    </w:rPr>
  </w:style>
  <w:style w:type="paragraph" w:customStyle="1" w:styleId="212">
    <w:name w:val="批注文字1"/>
    <w:basedOn w:val="1"/>
    <w:link w:val="213"/>
    <w:qFormat/>
    <w:uiPriority w:val="0"/>
    <w:pPr>
      <w:jc w:val="left"/>
    </w:pPr>
  </w:style>
  <w:style w:type="character" w:customStyle="1" w:styleId="213">
    <w:name w:val="批注文字 Char1"/>
    <w:basedOn w:val="190"/>
    <w:link w:val="212"/>
    <w:qFormat/>
    <w:uiPriority w:val="0"/>
    <w:rPr>
      <w:rFonts w:ascii="Times New Roman" w:hAnsi="Times New Roman" w:cs="Times New Roman"/>
      <w:sz w:val="21"/>
      <w:szCs w:val="24"/>
    </w:rPr>
  </w:style>
  <w:style w:type="paragraph" w:customStyle="1" w:styleId="214">
    <w:name w:val="称呼1"/>
    <w:basedOn w:val="1"/>
    <w:next w:val="1"/>
    <w:link w:val="215"/>
    <w:qFormat/>
    <w:uiPriority w:val="0"/>
  </w:style>
  <w:style w:type="character" w:customStyle="1" w:styleId="215">
    <w:name w:val="称呼 Char"/>
    <w:basedOn w:val="190"/>
    <w:link w:val="214"/>
    <w:qFormat/>
    <w:uiPriority w:val="0"/>
    <w:rPr>
      <w:rFonts w:hint="eastAsia" w:ascii="仿宋_GB2312" w:hAnsi="Times New Roman" w:eastAsia="仿宋_GB2312" w:cs="仿宋_GB2312"/>
    </w:rPr>
  </w:style>
  <w:style w:type="paragraph" w:customStyle="1" w:styleId="216">
    <w:name w:val="正文文本 31"/>
    <w:basedOn w:val="1"/>
    <w:link w:val="217"/>
    <w:qFormat/>
    <w:uiPriority w:val="0"/>
    <w:rPr>
      <w:sz w:val="16"/>
    </w:rPr>
  </w:style>
  <w:style w:type="character" w:customStyle="1" w:styleId="217">
    <w:name w:val="正文文本 3 Char1"/>
    <w:basedOn w:val="190"/>
    <w:link w:val="216"/>
    <w:qFormat/>
    <w:uiPriority w:val="0"/>
    <w:rPr>
      <w:rFonts w:ascii="Times New Roman" w:hAnsi="Times New Roman" w:cs="Times New Roman"/>
      <w:sz w:val="16"/>
      <w:szCs w:val="16"/>
    </w:rPr>
  </w:style>
  <w:style w:type="paragraph" w:customStyle="1" w:styleId="218">
    <w:name w:val="结束语1"/>
    <w:basedOn w:val="1"/>
    <w:link w:val="219"/>
    <w:qFormat/>
    <w:uiPriority w:val="0"/>
    <w:pPr>
      <w:ind w:left="100"/>
    </w:pPr>
  </w:style>
  <w:style w:type="character" w:customStyle="1" w:styleId="219">
    <w:name w:val="结束语 Char1"/>
    <w:basedOn w:val="190"/>
    <w:link w:val="218"/>
    <w:qFormat/>
    <w:uiPriority w:val="0"/>
    <w:rPr>
      <w:rFonts w:ascii="Times New Roman" w:hAnsi="Times New Roman" w:cs="Times New Roman"/>
      <w:sz w:val="21"/>
      <w:szCs w:val="24"/>
    </w:rPr>
  </w:style>
  <w:style w:type="paragraph" w:customStyle="1" w:styleId="220">
    <w:name w:val="正文文本1"/>
    <w:basedOn w:val="1"/>
    <w:link w:val="221"/>
    <w:qFormat/>
    <w:uiPriority w:val="0"/>
  </w:style>
  <w:style w:type="character" w:customStyle="1" w:styleId="221">
    <w:name w:val="正文文本 Char"/>
    <w:basedOn w:val="190"/>
    <w:link w:val="220"/>
    <w:qFormat/>
    <w:uiPriority w:val="0"/>
    <w:rPr>
      <w:rFonts w:ascii="Times New Roman" w:hAnsi="Times New Roman" w:cs="Times New Roman"/>
      <w:sz w:val="24"/>
      <w:szCs w:val="24"/>
    </w:rPr>
  </w:style>
  <w:style w:type="paragraph" w:customStyle="1" w:styleId="222">
    <w:name w:val="正文文本缩进1"/>
    <w:basedOn w:val="1"/>
    <w:link w:val="223"/>
    <w:qFormat/>
    <w:uiPriority w:val="0"/>
    <w:pPr>
      <w:ind w:left="420"/>
    </w:pPr>
  </w:style>
  <w:style w:type="character" w:customStyle="1" w:styleId="223">
    <w:name w:val="正文文本缩进 Char1"/>
    <w:basedOn w:val="190"/>
    <w:link w:val="222"/>
    <w:qFormat/>
    <w:uiPriority w:val="0"/>
    <w:rPr>
      <w:rFonts w:ascii="Times New Roman" w:hAnsi="Times New Roman" w:cs="Times New Roman"/>
      <w:sz w:val="21"/>
      <w:szCs w:val="24"/>
    </w:rPr>
  </w:style>
  <w:style w:type="paragraph" w:customStyle="1" w:styleId="224">
    <w:name w:val="HTML 地址1"/>
    <w:basedOn w:val="1"/>
    <w:link w:val="225"/>
    <w:qFormat/>
    <w:uiPriority w:val="0"/>
    <w:rPr>
      <w:i/>
    </w:rPr>
  </w:style>
  <w:style w:type="character" w:customStyle="1" w:styleId="225">
    <w:name w:val="HTML 地址 Char1"/>
    <w:basedOn w:val="190"/>
    <w:link w:val="224"/>
    <w:qFormat/>
    <w:uiPriority w:val="0"/>
    <w:rPr>
      <w:rFonts w:ascii="Times New Roman" w:hAnsi="Times New Roman" w:cs="Times New Roman"/>
      <w:i/>
      <w:sz w:val="21"/>
      <w:szCs w:val="24"/>
    </w:rPr>
  </w:style>
  <w:style w:type="paragraph" w:customStyle="1" w:styleId="226">
    <w:name w:val="索引 42"/>
    <w:basedOn w:val="1"/>
    <w:next w:val="1"/>
    <w:unhideWhenUsed/>
    <w:qFormat/>
    <w:uiPriority w:val="99"/>
    <w:pPr>
      <w:ind w:left="600"/>
    </w:pPr>
    <w:rPr>
      <w:rFonts w:ascii="Verdana" w:hAnsi="Verdana"/>
      <w:szCs w:val="20"/>
    </w:rPr>
  </w:style>
  <w:style w:type="paragraph" w:customStyle="1" w:styleId="227">
    <w:name w:val="纯文本11"/>
    <w:basedOn w:val="1"/>
    <w:link w:val="228"/>
    <w:qFormat/>
    <w:uiPriority w:val="0"/>
    <w:rPr>
      <w:rFonts w:hint="eastAsia" w:ascii="宋体" w:hAnsi="Courier New" w:eastAsia="宋体" w:cs="Times New Roman"/>
      <w:szCs w:val="21"/>
    </w:rPr>
  </w:style>
  <w:style w:type="character" w:customStyle="1" w:styleId="228">
    <w:name w:val="纯文本 Char2"/>
    <w:basedOn w:val="190"/>
    <w:link w:val="227"/>
    <w:qFormat/>
    <w:uiPriority w:val="0"/>
    <w:rPr>
      <w:rFonts w:hint="eastAsia" w:ascii="宋体" w:hAnsi="Courier New" w:eastAsia="宋体" w:cs="Courier New"/>
      <w:sz w:val="21"/>
      <w:szCs w:val="21"/>
    </w:rPr>
  </w:style>
  <w:style w:type="paragraph" w:customStyle="1" w:styleId="229">
    <w:name w:val="日期1"/>
    <w:basedOn w:val="1"/>
    <w:next w:val="1"/>
    <w:link w:val="230"/>
    <w:qFormat/>
    <w:uiPriority w:val="0"/>
    <w:pPr>
      <w:ind w:left="100"/>
    </w:pPr>
  </w:style>
  <w:style w:type="character" w:customStyle="1" w:styleId="230">
    <w:name w:val="日期 Char1"/>
    <w:basedOn w:val="190"/>
    <w:link w:val="229"/>
    <w:qFormat/>
    <w:uiPriority w:val="0"/>
    <w:rPr>
      <w:rFonts w:ascii="Times New Roman" w:hAnsi="Times New Roman" w:cs="Times New Roman"/>
      <w:sz w:val="21"/>
      <w:szCs w:val="24"/>
    </w:rPr>
  </w:style>
  <w:style w:type="paragraph" w:customStyle="1" w:styleId="231">
    <w:name w:val="正文文本缩进 21"/>
    <w:basedOn w:val="1"/>
    <w:link w:val="232"/>
    <w:qFormat/>
    <w:uiPriority w:val="0"/>
    <w:pPr>
      <w:spacing w:line="480" w:lineRule="auto"/>
      <w:ind w:left="420"/>
    </w:pPr>
  </w:style>
  <w:style w:type="character" w:customStyle="1" w:styleId="232">
    <w:name w:val="正文文本缩进 2 Char1"/>
    <w:basedOn w:val="190"/>
    <w:link w:val="231"/>
    <w:qFormat/>
    <w:uiPriority w:val="0"/>
    <w:rPr>
      <w:rFonts w:ascii="Times New Roman" w:hAnsi="Times New Roman" w:cs="Times New Roman"/>
      <w:sz w:val="21"/>
      <w:szCs w:val="24"/>
    </w:rPr>
  </w:style>
  <w:style w:type="paragraph" w:customStyle="1" w:styleId="233">
    <w:name w:val="尾注文本1"/>
    <w:basedOn w:val="1"/>
    <w:link w:val="234"/>
    <w:qFormat/>
    <w:uiPriority w:val="0"/>
    <w:pPr>
      <w:jc w:val="left"/>
    </w:pPr>
  </w:style>
  <w:style w:type="character" w:customStyle="1" w:styleId="234">
    <w:name w:val="尾注文本 Char"/>
    <w:basedOn w:val="190"/>
    <w:link w:val="233"/>
    <w:qFormat/>
    <w:uiPriority w:val="0"/>
    <w:rPr>
      <w:rFonts w:ascii="Times New Roman" w:hAnsi="Times New Roman" w:cs="Times New Roman"/>
      <w:sz w:val="24"/>
      <w:szCs w:val="24"/>
    </w:rPr>
  </w:style>
  <w:style w:type="paragraph" w:customStyle="1" w:styleId="235">
    <w:name w:val="批注框文本1"/>
    <w:basedOn w:val="1"/>
    <w:link w:val="236"/>
    <w:qFormat/>
    <w:uiPriority w:val="0"/>
    <w:rPr>
      <w:sz w:val="18"/>
    </w:rPr>
  </w:style>
  <w:style w:type="character" w:customStyle="1" w:styleId="236">
    <w:name w:val="批注框文本 Char1"/>
    <w:basedOn w:val="190"/>
    <w:link w:val="235"/>
    <w:qFormat/>
    <w:uiPriority w:val="0"/>
    <w:rPr>
      <w:rFonts w:ascii="Times New Roman" w:hAnsi="Times New Roman" w:cs="Times New Roman"/>
      <w:sz w:val="18"/>
      <w:szCs w:val="18"/>
    </w:rPr>
  </w:style>
  <w:style w:type="paragraph" w:customStyle="1" w:styleId="237">
    <w:name w:val="页脚1"/>
    <w:basedOn w:val="1"/>
    <w:link w:val="238"/>
    <w:qFormat/>
    <w:uiPriority w:val="0"/>
    <w:pPr>
      <w:tabs>
        <w:tab w:val="center" w:pos="4153"/>
        <w:tab w:val="right" w:pos="8306"/>
      </w:tabs>
      <w:jc w:val="left"/>
    </w:pPr>
    <w:rPr>
      <w:sz w:val="18"/>
    </w:rPr>
  </w:style>
  <w:style w:type="character" w:customStyle="1" w:styleId="238">
    <w:name w:val="页脚 Char1"/>
    <w:basedOn w:val="190"/>
    <w:link w:val="237"/>
    <w:qFormat/>
    <w:uiPriority w:val="0"/>
    <w:rPr>
      <w:rFonts w:ascii="Times New Roman" w:hAnsi="Times New Roman" w:cs="Times New Roman"/>
      <w:sz w:val="18"/>
      <w:szCs w:val="18"/>
    </w:rPr>
  </w:style>
  <w:style w:type="paragraph" w:customStyle="1" w:styleId="239">
    <w:name w:val="页眉1"/>
    <w:basedOn w:val="1"/>
    <w:link w:val="240"/>
    <w:qFormat/>
    <w:uiPriority w:val="0"/>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character" w:customStyle="1" w:styleId="240">
    <w:name w:val="页眉 Char1"/>
    <w:basedOn w:val="190"/>
    <w:link w:val="239"/>
    <w:qFormat/>
    <w:uiPriority w:val="0"/>
    <w:rPr>
      <w:rFonts w:ascii="Times New Roman" w:hAnsi="Times New Roman" w:cs="Times New Roman"/>
      <w:sz w:val="18"/>
      <w:szCs w:val="18"/>
    </w:rPr>
  </w:style>
  <w:style w:type="paragraph" w:customStyle="1" w:styleId="241">
    <w:name w:val="签名1"/>
    <w:basedOn w:val="1"/>
    <w:link w:val="242"/>
    <w:qFormat/>
    <w:uiPriority w:val="0"/>
    <w:pPr>
      <w:ind w:left="100"/>
    </w:pPr>
  </w:style>
  <w:style w:type="character" w:customStyle="1" w:styleId="242">
    <w:name w:val="签名 Char1"/>
    <w:basedOn w:val="190"/>
    <w:link w:val="241"/>
    <w:qFormat/>
    <w:uiPriority w:val="0"/>
    <w:rPr>
      <w:rFonts w:ascii="Times New Roman" w:hAnsi="Times New Roman" w:cs="Times New Roman"/>
      <w:sz w:val="21"/>
      <w:szCs w:val="24"/>
    </w:rPr>
  </w:style>
  <w:style w:type="paragraph" w:customStyle="1" w:styleId="243">
    <w:name w:val="索引标题1"/>
    <w:basedOn w:val="1"/>
    <w:next w:val="244"/>
    <w:semiHidden/>
    <w:qFormat/>
    <w:uiPriority w:val="0"/>
    <w:rPr>
      <w:szCs w:val="20"/>
    </w:rPr>
  </w:style>
  <w:style w:type="paragraph" w:customStyle="1" w:styleId="244">
    <w:name w:val="索引 11"/>
    <w:basedOn w:val="1"/>
    <w:next w:val="1"/>
    <w:semiHidden/>
    <w:qFormat/>
    <w:uiPriority w:val="0"/>
    <w:rPr>
      <w:szCs w:val="20"/>
    </w:rPr>
  </w:style>
  <w:style w:type="paragraph" w:customStyle="1" w:styleId="245">
    <w:name w:val="副标题1"/>
    <w:basedOn w:val="1"/>
    <w:link w:val="246"/>
    <w:qFormat/>
    <w:uiPriority w:val="0"/>
    <w:pPr>
      <w:spacing w:line="312" w:lineRule="auto"/>
      <w:jc w:val="center"/>
      <w:outlineLvl w:val="1"/>
    </w:pPr>
    <w:rPr>
      <w:rFonts w:ascii="Arial" w:hAnsi="Arial"/>
      <w:b/>
      <w:sz w:val="32"/>
    </w:rPr>
  </w:style>
  <w:style w:type="character" w:customStyle="1" w:styleId="246">
    <w:name w:val="副标题 Char1"/>
    <w:basedOn w:val="190"/>
    <w:link w:val="245"/>
    <w:qFormat/>
    <w:uiPriority w:val="0"/>
    <w:rPr>
      <w:rFonts w:ascii="Cambria" w:hAnsi="Cambria" w:eastAsia="Cambria" w:cs="Times New Roman"/>
      <w:b/>
      <w:sz w:val="32"/>
      <w:szCs w:val="32"/>
    </w:rPr>
  </w:style>
  <w:style w:type="paragraph" w:customStyle="1" w:styleId="247">
    <w:name w:val="脚注文本1"/>
    <w:basedOn w:val="1"/>
    <w:link w:val="248"/>
    <w:qFormat/>
    <w:uiPriority w:val="0"/>
    <w:pPr>
      <w:jc w:val="left"/>
    </w:pPr>
    <w:rPr>
      <w:sz w:val="18"/>
    </w:rPr>
  </w:style>
  <w:style w:type="character" w:customStyle="1" w:styleId="248">
    <w:name w:val="脚注文本 Char1"/>
    <w:basedOn w:val="190"/>
    <w:link w:val="247"/>
    <w:qFormat/>
    <w:uiPriority w:val="0"/>
    <w:rPr>
      <w:rFonts w:ascii="Times New Roman" w:hAnsi="Times New Roman" w:cs="Times New Roman"/>
      <w:sz w:val="18"/>
      <w:szCs w:val="18"/>
    </w:rPr>
  </w:style>
  <w:style w:type="paragraph" w:customStyle="1" w:styleId="249">
    <w:name w:val="正文文本缩进 31"/>
    <w:basedOn w:val="1"/>
    <w:link w:val="250"/>
    <w:qFormat/>
    <w:uiPriority w:val="0"/>
    <w:pPr>
      <w:ind w:left="420"/>
    </w:pPr>
    <w:rPr>
      <w:sz w:val="16"/>
    </w:rPr>
  </w:style>
  <w:style w:type="character" w:customStyle="1" w:styleId="250">
    <w:name w:val="正文文本缩进 3 Char1"/>
    <w:basedOn w:val="190"/>
    <w:link w:val="249"/>
    <w:qFormat/>
    <w:uiPriority w:val="0"/>
    <w:rPr>
      <w:rFonts w:ascii="Times New Roman" w:hAnsi="Times New Roman" w:cs="Times New Roman"/>
      <w:sz w:val="16"/>
      <w:szCs w:val="16"/>
    </w:rPr>
  </w:style>
  <w:style w:type="paragraph" w:customStyle="1" w:styleId="251">
    <w:name w:val="正文文本 21"/>
    <w:basedOn w:val="1"/>
    <w:link w:val="252"/>
    <w:qFormat/>
    <w:uiPriority w:val="0"/>
    <w:pPr>
      <w:spacing w:line="480" w:lineRule="auto"/>
    </w:pPr>
  </w:style>
  <w:style w:type="character" w:customStyle="1" w:styleId="252">
    <w:name w:val="正文文本 2 Char1"/>
    <w:basedOn w:val="190"/>
    <w:link w:val="251"/>
    <w:qFormat/>
    <w:uiPriority w:val="0"/>
    <w:rPr>
      <w:rFonts w:ascii="Times New Roman" w:hAnsi="Times New Roman" w:cs="Times New Roman"/>
      <w:sz w:val="21"/>
      <w:szCs w:val="24"/>
    </w:rPr>
  </w:style>
  <w:style w:type="paragraph" w:customStyle="1" w:styleId="253">
    <w:name w:val="HTML 预设格式1"/>
    <w:basedOn w:val="1"/>
    <w:link w:val="254"/>
    <w:qFormat/>
    <w:uiPriority w:val="0"/>
    <w:rPr>
      <w:rFonts w:ascii="Courier New" w:hAnsi="Courier New"/>
      <w:sz w:val="20"/>
    </w:rPr>
  </w:style>
  <w:style w:type="character" w:customStyle="1" w:styleId="254">
    <w:name w:val="HTML 预设格式 Char1"/>
    <w:basedOn w:val="190"/>
    <w:link w:val="253"/>
    <w:qFormat/>
    <w:uiPriority w:val="0"/>
    <w:rPr>
      <w:rFonts w:ascii="Courier New" w:hAnsi="Courier New" w:cs="Courier New"/>
    </w:rPr>
  </w:style>
  <w:style w:type="paragraph" w:customStyle="1" w:styleId="255">
    <w:name w:val="普通(网站)1"/>
    <w:basedOn w:val="1"/>
    <w:link w:val="256"/>
    <w:qFormat/>
    <w:uiPriority w:val="0"/>
    <w:pPr>
      <w:widowControl/>
      <w:spacing w:beforeAutospacing="1" w:afterAutospacing="1"/>
      <w:jc w:val="left"/>
    </w:pPr>
    <w:rPr>
      <w:rFonts w:hint="eastAsia" w:ascii="宋体" w:hAnsi="宋体" w:eastAsia="宋体" w:cs="Times New Roman"/>
      <w:sz w:val="24"/>
      <w:szCs w:val="20"/>
    </w:rPr>
  </w:style>
  <w:style w:type="character" w:customStyle="1" w:styleId="256">
    <w:name w:val="普通(网站) Char"/>
    <w:link w:val="255"/>
    <w:qFormat/>
    <w:uiPriority w:val="0"/>
    <w:rPr>
      <w:rFonts w:hint="eastAsia" w:ascii="宋体" w:hAnsi="宋体" w:eastAsia="宋体" w:cs="Times New Roman"/>
      <w:sz w:val="24"/>
    </w:rPr>
  </w:style>
  <w:style w:type="paragraph" w:customStyle="1" w:styleId="257">
    <w:name w:val="标题1"/>
    <w:basedOn w:val="1"/>
    <w:link w:val="258"/>
    <w:qFormat/>
    <w:uiPriority w:val="0"/>
    <w:pPr>
      <w:jc w:val="center"/>
      <w:outlineLvl w:val="0"/>
    </w:pPr>
    <w:rPr>
      <w:rFonts w:ascii="Arial" w:hAnsi="Arial"/>
      <w:b/>
      <w:sz w:val="32"/>
    </w:rPr>
  </w:style>
  <w:style w:type="character" w:customStyle="1" w:styleId="258">
    <w:name w:val="标题 Char2"/>
    <w:basedOn w:val="190"/>
    <w:link w:val="257"/>
    <w:qFormat/>
    <w:uiPriority w:val="0"/>
    <w:rPr>
      <w:rFonts w:ascii="Cambria" w:hAnsi="Cambria" w:eastAsia="Cambria" w:cs="Times New Roman"/>
      <w:b/>
      <w:sz w:val="32"/>
      <w:szCs w:val="32"/>
    </w:rPr>
  </w:style>
  <w:style w:type="paragraph" w:customStyle="1" w:styleId="259">
    <w:name w:val="批注主题1"/>
    <w:basedOn w:val="212"/>
    <w:next w:val="212"/>
    <w:link w:val="260"/>
    <w:qFormat/>
    <w:uiPriority w:val="0"/>
    <w:rPr>
      <w:b/>
    </w:rPr>
  </w:style>
  <w:style w:type="character" w:customStyle="1" w:styleId="260">
    <w:name w:val="批注主题 Char1"/>
    <w:basedOn w:val="213"/>
    <w:link w:val="259"/>
    <w:qFormat/>
    <w:uiPriority w:val="0"/>
    <w:rPr>
      <w:rFonts w:ascii="Times New Roman" w:hAnsi="Times New Roman" w:cs="Times New Roman"/>
      <w:b/>
      <w:sz w:val="21"/>
      <w:szCs w:val="24"/>
    </w:rPr>
  </w:style>
  <w:style w:type="paragraph" w:customStyle="1" w:styleId="261">
    <w:name w:val="正文首行缩进1"/>
    <w:basedOn w:val="220"/>
    <w:link w:val="262"/>
    <w:qFormat/>
    <w:uiPriority w:val="0"/>
    <w:pPr>
      <w:ind w:firstLine="420"/>
    </w:pPr>
  </w:style>
  <w:style w:type="character" w:customStyle="1" w:styleId="262">
    <w:name w:val="正文首行缩进 Char1"/>
    <w:basedOn w:val="263"/>
    <w:link w:val="261"/>
    <w:qFormat/>
    <w:uiPriority w:val="0"/>
    <w:rPr>
      <w:rFonts w:ascii="Times New Roman" w:hAnsi="Times New Roman" w:cs="Times New Roman"/>
      <w:sz w:val="21"/>
      <w:szCs w:val="24"/>
    </w:rPr>
  </w:style>
  <w:style w:type="character" w:customStyle="1" w:styleId="263">
    <w:name w:val="正文文本 Char1"/>
    <w:basedOn w:val="190"/>
    <w:link w:val="1"/>
    <w:qFormat/>
    <w:uiPriority w:val="0"/>
    <w:rPr>
      <w:rFonts w:ascii="Times New Roman" w:hAnsi="Times New Roman" w:cs="Times New Roman"/>
      <w:sz w:val="21"/>
      <w:szCs w:val="24"/>
    </w:rPr>
  </w:style>
  <w:style w:type="paragraph" w:customStyle="1" w:styleId="264">
    <w:name w:val="正文首行缩进 21"/>
    <w:basedOn w:val="1"/>
    <w:next w:val="1"/>
    <w:link w:val="265"/>
    <w:qFormat/>
    <w:uiPriority w:val="0"/>
    <w:pPr>
      <w:ind w:firstLine="420"/>
    </w:pPr>
  </w:style>
  <w:style w:type="character" w:customStyle="1" w:styleId="265">
    <w:name w:val="正文首行缩进 2 Char1"/>
    <w:basedOn w:val="223"/>
    <w:link w:val="264"/>
    <w:qFormat/>
    <w:uiPriority w:val="0"/>
    <w:rPr>
      <w:rFonts w:ascii="Times New Roman" w:hAnsi="Times New Roman" w:cs="Times New Roman"/>
      <w:sz w:val="21"/>
      <w:szCs w:val="24"/>
    </w:rPr>
  </w:style>
  <w:style w:type="table" w:customStyle="1" w:styleId="266">
    <w:name w:val="网格型1"/>
    <w:basedOn w:val="191"/>
    <w:qFormat/>
    <w:uiPriority w:val="0"/>
    <w:pPr>
      <w:widowControl w:val="0"/>
      <w:jc w:val="both"/>
    </w:pPr>
  </w:style>
  <w:style w:type="character" w:customStyle="1" w:styleId="267">
    <w:name w:val="要点1"/>
    <w:basedOn w:val="190"/>
    <w:link w:val="1"/>
    <w:qFormat/>
    <w:uiPriority w:val="0"/>
    <w:rPr>
      <w:b/>
    </w:rPr>
  </w:style>
  <w:style w:type="character" w:customStyle="1" w:styleId="268">
    <w:name w:val="尾注引用1"/>
    <w:basedOn w:val="190"/>
    <w:link w:val="1"/>
    <w:qFormat/>
    <w:uiPriority w:val="0"/>
    <w:rPr>
      <w:vertAlign w:val="superscript"/>
    </w:rPr>
  </w:style>
  <w:style w:type="character" w:customStyle="1" w:styleId="269">
    <w:name w:val="页码1"/>
    <w:basedOn w:val="190"/>
    <w:link w:val="1"/>
    <w:qFormat/>
    <w:uiPriority w:val="0"/>
    <w:rPr>
      <w:rFonts w:ascii="Times New Roman" w:hAnsi="Times New Roman" w:cs="Times New Roman"/>
    </w:rPr>
  </w:style>
  <w:style w:type="character" w:customStyle="1" w:styleId="270">
    <w:name w:val="已访问的超链接11"/>
    <w:basedOn w:val="190"/>
    <w:link w:val="1"/>
    <w:qFormat/>
    <w:uiPriority w:val="0"/>
    <w:rPr>
      <w:color w:val="800080"/>
      <w:u w:val="single"/>
    </w:rPr>
  </w:style>
  <w:style w:type="character" w:customStyle="1" w:styleId="271">
    <w:name w:val="强调1"/>
    <w:basedOn w:val="190"/>
    <w:link w:val="1"/>
    <w:qFormat/>
    <w:uiPriority w:val="0"/>
    <w:rPr>
      <w:b/>
      <w:i/>
      <w:spacing w:val="10"/>
    </w:rPr>
  </w:style>
  <w:style w:type="character" w:customStyle="1" w:styleId="272">
    <w:name w:val="行号1"/>
    <w:basedOn w:val="190"/>
    <w:link w:val="1"/>
    <w:qFormat/>
    <w:uiPriority w:val="0"/>
    <w:rPr>
      <w:rFonts w:ascii="Times New Roman" w:hAnsi="Times New Roman" w:cs="Times New Roman"/>
    </w:rPr>
  </w:style>
  <w:style w:type="character" w:customStyle="1" w:styleId="273">
    <w:name w:val="HTML 打字机1"/>
    <w:basedOn w:val="190"/>
    <w:link w:val="1"/>
    <w:qFormat/>
    <w:uiPriority w:val="0"/>
    <w:rPr>
      <w:rFonts w:hint="eastAsia" w:ascii="宋体" w:hAnsi="宋体" w:eastAsia="宋体" w:cs="Times New Roman"/>
      <w:sz w:val="24"/>
    </w:rPr>
  </w:style>
  <w:style w:type="character" w:customStyle="1" w:styleId="274">
    <w:name w:val="超链接1"/>
    <w:basedOn w:val="190"/>
    <w:link w:val="1"/>
    <w:qFormat/>
    <w:uiPriority w:val="0"/>
    <w:rPr>
      <w:color w:val="0000FF"/>
      <w:u w:val="single"/>
    </w:rPr>
  </w:style>
  <w:style w:type="character" w:customStyle="1" w:styleId="275">
    <w:name w:val="批注引用1"/>
    <w:basedOn w:val="190"/>
    <w:link w:val="1"/>
    <w:qFormat/>
    <w:uiPriority w:val="0"/>
    <w:rPr>
      <w:sz w:val="21"/>
    </w:rPr>
  </w:style>
  <w:style w:type="character" w:customStyle="1" w:styleId="276">
    <w:name w:val="脚注引用1"/>
    <w:basedOn w:val="190"/>
    <w:link w:val="1"/>
    <w:qFormat/>
    <w:uiPriority w:val="0"/>
    <w:rPr>
      <w:vertAlign w:val="superscript"/>
    </w:rPr>
  </w:style>
  <w:style w:type="character" w:customStyle="1" w:styleId="277">
    <w:name w:val="HTML 样本1"/>
    <w:basedOn w:val="190"/>
    <w:link w:val="1"/>
    <w:qFormat/>
    <w:uiPriority w:val="0"/>
    <w:rPr>
      <w:rFonts w:ascii="Courier New" w:hAnsi="宋体" w:eastAsia="宋体" w:cs="Times New Roman"/>
    </w:rPr>
  </w:style>
  <w:style w:type="paragraph" w:customStyle="1" w:styleId="278">
    <w:name w:val="标题 11"/>
    <w:basedOn w:val="1"/>
    <w:next w:val="1"/>
    <w:qFormat/>
    <w:uiPriority w:val="9"/>
    <w:pPr>
      <w:keepNext/>
      <w:spacing w:before="312" w:after="312"/>
      <w:ind w:firstLine="2890"/>
      <w:outlineLvl w:val="0"/>
    </w:pPr>
    <w:rPr>
      <w:rFonts w:ascii="黑体" w:eastAsia="黑体"/>
      <w:b/>
      <w:sz w:val="24"/>
    </w:rPr>
  </w:style>
  <w:style w:type="paragraph" w:customStyle="1" w:styleId="279">
    <w:name w:val="TableOfAuthoring1"/>
    <w:basedOn w:val="1"/>
    <w:next w:val="1"/>
    <w:qFormat/>
    <w:uiPriority w:val="0"/>
    <w:pPr>
      <w:ind w:left="420"/>
      <w:jc w:val="both"/>
    </w:pPr>
  </w:style>
  <w:style w:type="character" w:customStyle="1" w:styleId="280">
    <w:name w:val="Table Text Char Char Char Char Char Char"/>
    <w:basedOn w:val="190"/>
    <w:link w:val="1"/>
    <w:qFormat/>
    <w:uiPriority w:val="0"/>
    <w:rPr>
      <w:rFonts w:ascii="Arial" w:hAnsi="Arial" w:eastAsia="宋体" w:cs="Arial"/>
      <w:sz w:val="18"/>
      <w:szCs w:val="18"/>
      <w:lang w:val="en-US" w:eastAsia="zh-CN"/>
    </w:rPr>
  </w:style>
  <w:style w:type="character" w:customStyle="1" w:styleId="281">
    <w:name w:val="msointenseemphasis"/>
    <w:basedOn w:val="190"/>
    <w:link w:val="1"/>
    <w:qFormat/>
    <w:uiPriority w:val="0"/>
    <w:rPr>
      <w:b/>
    </w:rPr>
  </w:style>
  <w:style w:type="character" w:customStyle="1" w:styleId="282">
    <w:name w:val="小四 段落 宋体 Char Char Char1"/>
    <w:basedOn w:val="190"/>
    <w:link w:val="1"/>
    <w:qFormat/>
    <w:uiPriority w:val="0"/>
    <w:rPr>
      <w:rFonts w:hint="eastAsia" w:ascii="宋体" w:hAnsi="宋体" w:eastAsia="宋体" w:cs="宋体"/>
      <w:sz w:val="24"/>
      <w:lang w:val="en-US" w:eastAsia="zh-CN"/>
    </w:rPr>
  </w:style>
  <w:style w:type="character" w:customStyle="1" w:styleId="283">
    <w:name w:val="Char Char61"/>
    <w:basedOn w:val="190"/>
    <w:link w:val="1"/>
    <w:qFormat/>
    <w:uiPriority w:val="0"/>
    <w:rPr>
      <w:rFonts w:hint="eastAsia" w:ascii="宋体" w:hAnsi="宋体" w:eastAsia="宋体" w:cs="宋体"/>
      <w:sz w:val="24"/>
      <w:lang w:val="en-US" w:eastAsia="zh-CN"/>
    </w:rPr>
  </w:style>
  <w:style w:type="character" w:customStyle="1" w:styleId="284">
    <w:name w:val="Heading 1 Char"/>
    <w:basedOn w:val="190"/>
    <w:link w:val="1"/>
    <w:qFormat/>
    <w:uiPriority w:val="0"/>
    <w:rPr>
      <w:rFonts w:ascii="Times New Roman" w:hAnsi="Times New Roman" w:eastAsia="宋体" w:cs="Times New Roman"/>
      <w:b/>
      <w:sz w:val="44"/>
      <w:szCs w:val="44"/>
    </w:rPr>
  </w:style>
  <w:style w:type="character" w:customStyle="1" w:styleId="285">
    <w:name w:val="Char Char221"/>
    <w:basedOn w:val="190"/>
    <w:link w:val="1"/>
    <w:qFormat/>
    <w:uiPriority w:val="0"/>
    <w:rPr>
      <w:b/>
      <w:sz w:val="24"/>
      <w:szCs w:val="24"/>
    </w:rPr>
  </w:style>
  <w:style w:type="character" w:customStyle="1" w:styleId="286">
    <w:name w:val="页脚 Char"/>
    <w:basedOn w:val="190"/>
    <w:link w:val="1"/>
    <w:qFormat/>
    <w:uiPriority w:val="0"/>
    <w:rPr>
      <w:sz w:val="18"/>
      <w:szCs w:val="18"/>
    </w:rPr>
  </w:style>
  <w:style w:type="character" w:customStyle="1" w:styleId="287">
    <w:name w:val="普通段落 Char"/>
    <w:basedOn w:val="190"/>
    <w:link w:val="1"/>
    <w:qFormat/>
    <w:uiPriority w:val="0"/>
    <w:rPr>
      <w:rFonts w:ascii="Arial" w:hAnsi="Arial" w:cs="Arial"/>
      <w:sz w:val="21"/>
    </w:rPr>
  </w:style>
  <w:style w:type="character" w:customStyle="1" w:styleId="288">
    <w:name w:val="标准文本1 Char Char"/>
    <w:basedOn w:val="190"/>
    <w:link w:val="1"/>
    <w:qFormat/>
    <w:uiPriority w:val="0"/>
    <w:rPr>
      <w:rFonts w:ascii="Verdana" w:hAnsi="Verdana" w:cs="Verdana"/>
    </w:rPr>
  </w:style>
  <w:style w:type="character" w:customStyle="1" w:styleId="289">
    <w:name w:val="Char Char36"/>
    <w:basedOn w:val="190"/>
    <w:link w:val="1"/>
    <w:qFormat/>
    <w:uiPriority w:val="0"/>
    <w:rPr>
      <w:rFonts w:hint="eastAsia" w:ascii="宋体" w:hAnsi="宋体" w:eastAsia="宋体" w:cs="宋体"/>
      <w:sz w:val="18"/>
      <w:szCs w:val="18"/>
      <w:lang w:val="en-US" w:eastAsia="zh-CN"/>
    </w:rPr>
  </w:style>
  <w:style w:type="character" w:customStyle="1" w:styleId="290">
    <w:name w:val="Char Char17"/>
    <w:basedOn w:val="190"/>
    <w:link w:val="1"/>
    <w:qFormat/>
    <w:uiPriority w:val="0"/>
    <w:rPr>
      <w:rFonts w:hint="eastAsia" w:ascii="宋体" w:hAnsi="Courier New" w:eastAsia="宋体" w:cs="宋体"/>
      <w:sz w:val="21"/>
    </w:rPr>
  </w:style>
  <w:style w:type="character" w:customStyle="1" w:styleId="291">
    <w:name w:val="明显强调1"/>
    <w:basedOn w:val="190"/>
    <w:link w:val="1"/>
    <w:qFormat/>
    <w:uiPriority w:val="0"/>
    <w:rPr>
      <w:b/>
    </w:rPr>
  </w:style>
  <w:style w:type="character" w:customStyle="1" w:styleId="292">
    <w:name w:val="Char Char12"/>
    <w:basedOn w:val="190"/>
    <w:link w:val="1"/>
    <w:qFormat/>
    <w:uiPriority w:val="0"/>
    <w:rPr>
      <w:sz w:val="16"/>
      <w:szCs w:val="16"/>
    </w:rPr>
  </w:style>
  <w:style w:type="character" w:customStyle="1" w:styleId="293">
    <w:name w:val="纯文本 Char Char"/>
    <w:basedOn w:val="190"/>
    <w:link w:val="1"/>
    <w:qFormat/>
    <w:uiPriority w:val="0"/>
    <w:rPr>
      <w:rFonts w:hint="eastAsia" w:ascii="宋体" w:hAnsi="Courier New" w:eastAsia="宋体" w:cs="宋体"/>
      <w:sz w:val="21"/>
      <w:lang w:val="en-US" w:eastAsia="zh-CN"/>
    </w:rPr>
  </w:style>
  <w:style w:type="character" w:customStyle="1" w:styleId="294">
    <w:name w:val="Char Char341"/>
    <w:basedOn w:val="190"/>
    <w:link w:val="1"/>
    <w:qFormat/>
    <w:uiPriority w:val="0"/>
    <w:rPr>
      <w:sz w:val="28"/>
    </w:rPr>
  </w:style>
  <w:style w:type="character" w:customStyle="1" w:styleId="295">
    <w:name w:val="方案文档 Char Char"/>
    <w:basedOn w:val="190"/>
    <w:link w:val="1"/>
    <w:qFormat/>
    <w:uiPriority w:val="0"/>
    <w:rPr>
      <w:rFonts w:hint="eastAsia" w:ascii="宋体" w:hAnsi="宋体" w:eastAsia="宋体" w:cs="宋体"/>
      <w:sz w:val="24"/>
      <w:lang w:val="zh-CN" w:eastAsia="zh-CN"/>
    </w:rPr>
  </w:style>
  <w:style w:type="character" w:customStyle="1" w:styleId="296">
    <w:name w:val="标准小四 Char Char Char"/>
    <w:basedOn w:val="190"/>
    <w:link w:val="1"/>
    <w:qFormat/>
    <w:uiPriority w:val="0"/>
    <w:rPr>
      <w:rFonts w:ascii="Arial" w:hAnsi="Arial" w:eastAsia="宋体" w:cs="Arial"/>
      <w:sz w:val="21"/>
      <w:lang w:val="en-US" w:eastAsia="zh-CN"/>
    </w:rPr>
  </w:style>
  <w:style w:type="character" w:customStyle="1" w:styleId="297">
    <w:name w:val="Char Char41"/>
    <w:basedOn w:val="190"/>
    <w:link w:val="1"/>
    <w:qFormat/>
    <w:uiPriority w:val="0"/>
    <w:rPr>
      <w:b/>
      <w:sz w:val="24"/>
      <w:szCs w:val="24"/>
    </w:rPr>
  </w:style>
  <w:style w:type="character" w:customStyle="1" w:styleId="298">
    <w:name w:val="Char Char331"/>
    <w:basedOn w:val="190"/>
    <w:link w:val="1"/>
    <w:qFormat/>
    <w:uiPriority w:val="0"/>
    <w:rPr>
      <w:rFonts w:ascii="Arial" w:hAnsi="Arial" w:eastAsia="黑体" w:cs="Arial"/>
      <w:b/>
      <w:sz w:val="32"/>
      <w:lang w:val="en-US" w:eastAsia="zh-CN"/>
    </w:rPr>
  </w:style>
  <w:style w:type="character" w:customStyle="1" w:styleId="299">
    <w:name w:val="111111 Char Char"/>
    <w:basedOn w:val="190"/>
    <w:link w:val="1"/>
    <w:qFormat/>
    <w:uiPriority w:val="0"/>
    <w:rPr>
      <w:rFonts w:hint="eastAsia" w:ascii="宋体" w:hAnsi="宋体" w:eastAsia="黑体" w:cs="宋体"/>
      <w:b/>
      <w:sz w:val="21"/>
      <w:lang w:val="en-US" w:eastAsia="zh-CN"/>
    </w:rPr>
  </w:style>
  <w:style w:type="character" w:customStyle="1" w:styleId="300">
    <w:name w:val="Char Char4"/>
    <w:basedOn w:val="190"/>
    <w:link w:val="1"/>
    <w:qFormat/>
    <w:uiPriority w:val="0"/>
    <w:rPr>
      <w:rFonts w:hint="eastAsia" w:ascii="方正大黑简体" w:hAnsi="方正大黑简体" w:eastAsia="方正大黑简体" w:cs="方正大黑简体"/>
      <w:position w:val="6"/>
      <w:sz w:val="30"/>
      <w:lang w:val="en-US" w:eastAsia="zh-CN"/>
    </w:rPr>
  </w:style>
  <w:style w:type="character" w:customStyle="1" w:styleId="301">
    <w:name w:val="Footer Char"/>
    <w:basedOn w:val="190"/>
    <w:link w:val="1"/>
    <w:qFormat/>
    <w:uiPriority w:val="0"/>
    <w:rPr>
      <w:rFonts w:ascii="Times New Roman" w:hAnsi="Times New Roman" w:cs="Times New Roman"/>
      <w:sz w:val="18"/>
      <w:szCs w:val="18"/>
    </w:rPr>
  </w:style>
  <w:style w:type="character" w:customStyle="1" w:styleId="302">
    <w:name w:val="Char Char211"/>
    <w:basedOn w:val="190"/>
    <w:link w:val="1"/>
    <w:qFormat/>
    <w:uiPriority w:val="0"/>
    <w:rPr>
      <w:rFonts w:ascii="Arial" w:hAnsi="Arial" w:eastAsia="黑体" w:cs="Arial"/>
      <w:sz w:val="24"/>
      <w:szCs w:val="24"/>
    </w:rPr>
  </w:style>
  <w:style w:type="character" w:customStyle="1" w:styleId="303">
    <w:name w:val="t1"/>
    <w:basedOn w:val="190"/>
    <w:link w:val="1"/>
    <w:qFormat/>
    <w:uiPriority w:val="0"/>
  </w:style>
  <w:style w:type="character" w:customStyle="1" w:styleId="304">
    <w:name w:val="正文文本缩进 Char"/>
    <w:basedOn w:val="190"/>
    <w:link w:val="1"/>
    <w:qFormat/>
    <w:uiPriority w:val="0"/>
    <w:rPr>
      <w:rFonts w:ascii="Times New Roman" w:hAnsi="Times New Roman" w:eastAsia="宋体" w:cs="Times New Roman"/>
      <w:sz w:val="24"/>
      <w:szCs w:val="24"/>
    </w:rPr>
  </w:style>
  <w:style w:type="character" w:customStyle="1" w:styleId="305">
    <w:name w:val="已访问的超链接1"/>
    <w:basedOn w:val="190"/>
    <w:link w:val="1"/>
    <w:qFormat/>
    <w:uiPriority w:val="0"/>
    <w:rPr>
      <w:color w:val="000000"/>
      <w:u w:val="none"/>
    </w:rPr>
  </w:style>
  <w:style w:type="character" w:customStyle="1" w:styleId="306">
    <w:name w:val="样式 首行缩进:  2 字符 Char Char Char"/>
    <w:basedOn w:val="190"/>
    <w:link w:val="1"/>
    <w:qFormat/>
    <w:uiPriority w:val="0"/>
    <w:rPr>
      <w:rFonts w:hint="eastAsia" w:ascii="宋体" w:hAnsi="宋体" w:eastAsia="宋体" w:cs="宋体"/>
      <w:sz w:val="24"/>
      <w:lang w:val="en-US" w:eastAsia="zh-CN"/>
    </w:rPr>
  </w:style>
  <w:style w:type="character" w:customStyle="1" w:styleId="307">
    <w:name w:val="Char Char37"/>
    <w:basedOn w:val="190"/>
    <w:link w:val="1"/>
    <w:qFormat/>
    <w:uiPriority w:val="0"/>
    <w:rPr>
      <w:sz w:val="21"/>
      <w:szCs w:val="24"/>
      <w:shd w:val="clear" w:color="auto" w:fill="000080"/>
    </w:rPr>
  </w:style>
  <w:style w:type="character" w:customStyle="1" w:styleId="308">
    <w:name w:val="Char Char14"/>
    <w:basedOn w:val="190"/>
    <w:link w:val="1"/>
    <w:qFormat/>
    <w:uiPriority w:val="0"/>
    <w:rPr>
      <w:rFonts w:hint="eastAsia" w:ascii="黑体" w:hAnsi="宋体" w:eastAsia="黑体" w:cs="黑体"/>
      <w:b/>
      <w:sz w:val="28"/>
      <w:lang w:val="en-US" w:eastAsia="zh-CN"/>
    </w:rPr>
  </w:style>
  <w:style w:type="character" w:customStyle="1" w:styleId="309">
    <w:name w:val="Char Char15"/>
    <w:basedOn w:val="190"/>
    <w:link w:val="1"/>
    <w:qFormat/>
    <w:uiPriority w:val="0"/>
    <w:rPr>
      <w:rFonts w:ascii="Arial" w:hAnsi="Arial" w:eastAsia="黑体" w:cs="Arial"/>
      <w:sz w:val="21"/>
      <w:lang w:val="en-US" w:eastAsia="zh-CN"/>
    </w:rPr>
  </w:style>
  <w:style w:type="character" w:customStyle="1" w:styleId="310">
    <w:name w:val="样式 首行缩进:  2 字符 Char Char"/>
    <w:basedOn w:val="190"/>
    <w:link w:val="1"/>
    <w:qFormat/>
    <w:uiPriority w:val="0"/>
    <w:rPr>
      <w:rFonts w:hint="eastAsia" w:ascii="宋体" w:hAnsi="宋体" w:eastAsia="宋体" w:cs="宋体"/>
      <w:sz w:val="24"/>
      <w:lang w:val="en-US" w:eastAsia="zh-CN"/>
    </w:rPr>
  </w:style>
  <w:style w:type="character" w:customStyle="1" w:styleId="311">
    <w:name w:val="Char Char32"/>
    <w:basedOn w:val="190"/>
    <w:link w:val="1"/>
    <w:qFormat/>
    <w:uiPriority w:val="0"/>
    <w:rPr>
      <w:rFonts w:hint="eastAsia" w:ascii="宋体" w:hAnsi="宋体" w:eastAsia="宋体" w:cs="宋体"/>
      <w:b/>
      <w:sz w:val="32"/>
      <w:lang w:val="en-US" w:eastAsia="zh-CN"/>
    </w:rPr>
  </w:style>
  <w:style w:type="character" w:customStyle="1" w:styleId="312">
    <w:name w:val="1page sec3 Char1"/>
    <w:basedOn w:val="190"/>
    <w:link w:val="1"/>
    <w:qFormat/>
    <w:uiPriority w:val="0"/>
    <w:rPr>
      <w:sz w:val="18"/>
      <w:szCs w:val="18"/>
    </w:rPr>
  </w:style>
  <w:style w:type="character" w:customStyle="1" w:styleId="313">
    <w:name w:val="Char Char47"/>
    <w:basedOn w:val="190"/>
    <w:link w:val="1"/>
    <w:qFormat/>
    <w:uiPriority w:val="0"/>
    <w:rPr>
      <w:rFonts w:hint="eastAsia" w:ascii="宋体" w:hAnsi="宋体" w:eastAsia="宋体" w:cs="宋体"/>
      <w:b/>
      <w:sz w:val="44"/>
      <w:szCs w:val="44"/>
      <w:lang w:val="en-US" w:eastAsia="zh-CN"/>
    </w:rPr>
  </w:style>
  <w:style w:type="character" w:customStyle="1" w:styleId="314">
    <w:name w:val="z-窗体顶端 Char"/>
    <w:basedOn w:val="190"/>
    <w:link w:val="1"/>
    <w:qFormat/>
    <w:uiPriority w:val="0"/>
    <w:rPr>
      <w:rFonts w:ascii="Tahoma" w:hAnsi="Tahoma" w:eastAsia="Tahoma" w:cs="Tahoma"/>
      <w:sz w:val="21"/>
      <w:szCs w:val="22"/>
    </w:rPr>
  </w:style>
  <w:style w:type="character" w:customStyle="1" w:styleId="315">
    <w:name w:val="标准文本 Char Char Char"/>
    <w:basedOn w:val="190"/>
    <w:link w:val="1"/>
    <w:qFormat/>
    <w:uiPriority w:val="0"/>
    <w:rPr>
      <w:rFonts w:hint="eastAsia" w:ascii="宋体" w:hAnsi="宋体" w:eastAsia="宋体" w:cs="宋体"/>
      <w:sz w:val="24"/>
      <w:lang w:val="en-US" w:eastAsia="zh-CN"/>
    </w:rPr>
  </w:style>
  <w:style w:type="character" w:customStyle="1" w:styleId="316">
    <w:name w:val="普通文字 Char Char3"/>
    <w:basedOn w:val="190"/>
    <w:link w:val="1"/>
    <w:qFormat/>
    <w:uiPriority w:val="0"/>
    <w:rPr>
      <w:rFonts w:hint="eastAsia" w:ascii="宋体" w:hAnsi="Courier New" w:eastAsia="宋体" w:cs="宋体"/>
      <w:sz w:val="21"/>
      <w:lang w:val="en-US" w:eastAsia="zh-CN"/>
    </w:rPr>
  </w:style>
  <w:style w:type="character" w:customStyle="1" w:styleId="317">
    <w:name w:val="标准文本 Char"/>
    <w:basedOn w:val="190"/>
    <w:link w:val="1"/>
    <w:qFormat/>
    <w:uiPriority w:val="0"/>
    <w:rPr>
      <w:rFonts w:hint="eastAsia" w:ascii="宋体" w:hAnsi="宋体" w:eastAsia="宋体" w:cs="宋体"/>
      <w:sz w:val="24"/>
      <w:lang w:val="en-US" w:eastAsia="zh-CN"/>
    </w:rPr>
  </w:style>
  <w:style w:type="character" w:customStyle="1" w:styleId="318">
    <w:name w:val="1page sec3 Char"/>
    <w:basedOn w:val="190"/>
    <w:link w:val="1"/>
    <w:qFormat/>
    <w:uiPriority w:val="0"/>
    <w:rPr>
      <w:rFonts w:hint="eastAsia" w:ascii="宋体" w:hAnsi="宋体" w:eastAsia="宋体" w:cs="宋体"/>
      <w:sz w:val="18"/>
      <w:szCs w:val="18"/>
      <w:lang w:val="en-US" w:eastAsia="zh-CN"/>
    </w:rPr>
  </w:style>
  <w:style w:type="character" w:customStyle="1" w:styleId="319">
    <w:name w:val="apple-style-span"/>
    <w:basedOn w:val="190"/>
    <w:link w:val="1"/>
    <w:qFormat/>
    <w:uiPriority w:val="0"/>
    <w:rPr>
      <w:rFonts w:ascii="Times New Roman" w:hAnsi="Times New Roman" w:cs="Times New Roman"/>
    </w:rPr>
  </w:style>
  <w:style w:type="character" w:customStyle="1" w:styleId="320">
    <w:name w:val="标题 3 Char Char Char Char Char Char Char Char Char Char Char Char Char Char Char Char Char Char Char Char Char Char Char Char Char Char Char Char Char Char Char Char Char Char Char Char Char Char Char Char Char Char Char Char Char Char Char Char Cha Char"/>
    <w:basedOn w:val="190"/>
    <w:link w:val="1"/>
    <w:qFormat/>
    <w:uiPriority w:val="0"/>
    <w:rPr>
      <w:rFonts w:hint="eastAsia" w:ascii="宋体" w:hAnsi="宋体" w:eastAsia="宋体" w:cs="宋体"/>
      <w:b/>
      <w:sz w:val="32"/>
      <w:szCs w:val="32"/>
      <w:lang w:val="en-US" w:eastAsia="zh-CN"/>
    </w:rPr>
  </w:style>
  <w:style w:type="character" w:customStyle="1" w:styleId="321">
    <w:name w:val="标准文本1 Char"/>
    <w:basedOn w:val="190"/>
    <w:link w:val="1"/>
    <w:qFormat/>
    <w:uiPriority w:val="0"/>
    <w:rPr>
      <w:rFonts w:ascii="Verdana" w:hAnsi="Verdana" w:cs="Verdana"/>
      <w:sz w:val="21"/>
    </w:rPr>
  </w:style>
  <w:style w:type="character" w:customStyle="1" w:styleId="322">
    <w:name w:val="Char Char29"/>
    <w:basedOn w:val="190"/>
    <w:link w:val="1"/>
    <w:qFormat/>
    <w:uiPriority w:val="0"/>
    <w:rPr>
      <w:rFonts w:ascii="Times New Roman" w:hAnsi="Times New Roman" w:eastAsia="宋体" w:cs="Times New Roman"/>
      <w:b/>
      <w:sz w:val="44"/>
      <w:szCs w:val="44"/>
    </w:rPr>
  </w:style>
  <w:style w:type="character" w:customStyle="1" w:styleId="323">
    <w:name w:val="明显参考1"/>
    <w:basedOn w:val="190"/>
    <w:link w:val="1"/>
    <w:qFormat/>
    <w:uiPriority w:val="0"/>
    <w:rPr>
      <w:smallCaps/>
      <w:spacing w:val="5"/>
      <w:u w:val="single"/>
    </w:rPr>
  </w:style>
  <w:style w:type="character" w:customStyle="1" w:styleId="324">
    <w:name w:val="文档结构图 Char1"/>
    <w:basedOn w:val="190"/>
    <w:link w:val="1"/>
    <w:qFormat/>
    <w:uiPriority w:val="0"/>
    <w:rPr>
      <w:rFonts w:hint="eastAsia" w:ascii="宋体" w:hAnsi="Times New Roman" w:eastAsia="宋体" w:cs="宋体"/>
      <w:sz w:val="18"/>
      <w:szCs w:val="18"/>
    </w:rPr>
  </w:style>
  <w:style w:type="character" w:customStyle="1" w:styleId="325">
    <w:name w:val="样式 宋体"/>
    <w:basedOn w:val="190"/>
    <w:link w:val="1"/>
    <w:qFormat/>
    <w:uiPriority w:val="0"/>
    <w:rPr>
      <w:rFonts w:hint="eastAsia" w:ascii="宋体" w:hAnsi="宋体" w:eastAsia="宋体" w:cs="宋体"/>
      <w:sz w:val="24"/>
      <w:szCs w:val="24"/>
    </w:rPr>
  </w:style>
  <w:style w:type="character" w:customStyle="1" w:styleId="326">
    <w:name w:val="Char Char5"/>
    <w:basedOn w:val="190"/>
    <w:link w:val="1"/>
    <w:qFormat/>
    <w:uiPriority w:val="0"/>
    <w:rPr>
      <w:rFonts w:hint="eastAsia" w:ascii="宋体" w:hAnsi="宋体" w:eastAsia="宋体" w:cs="宋体"/>
      <w:sz w:val="24"/>
      <w:lang w:val="en-US" w:eastAsia="zh-CN"/>
    </w:rPr>
  </w:style>
  <w:style w:type="character" w:customStyle="1" w:styleId="327">
    <w:name w:val="Char Char43"/>
    <w:basedOn w:val="190"/>
    <w:link w:val="1"/>
    <w:qFormat/>
    <w:uiPriority w:val="0"/>
    <w:rPr>
      <w:b/>
      <w:sz w:val="28"/>
      <w:szCs w:val="28"/>
    </w:rPr>
  </w:style>
  <w:style w:type="character" w:customStyle="1" w:styleId="328">
    <w:name w:val="Char Char9"/>
    <w:basedOn w:val="190"/>
    <w:link w:val="1"/>
    <w:qFormat/>
    <w:uiPriority w:val="0"/>
    <w:rPr>
      <w:rFonts w:hint="eastAsia" w:ascii="宋体" w:hAnsi="宋体" w:eastAsia="宋体" w:cs="宋体"/>
      <w:sz w:val="21"/>
      <w:lang w:val="en-US" w:eastAsia="zh-CN"/>
    </w:rPr>
  </w:style>
  <w:style w:type="character" w:customStyle="1" w:styleId="329">
    <w:name w:val="Char Char10"/>
    <w:basedOn w:val="190"/>
    <w:link w:val="1"/>
    <w:qFormat/>
    <w:uiPriority w:val="0"/>
    <w:rPr>
      <w:rFonts w:hint="eastAsia" w:ascii="宋体" w:hAnsi="宋体" w:eastAsia="宋体" w:cs="宋体"/>
      <w:b/>
      <w:sz w:val="24"/>
      <w:lang w:val="en-US" w:eastAsia="zh-CN"/>
    </w:rPr>
  </w:style>
  <w:style w:type="character" w:customStyle="1" w:styleId="330">
    <w:name w:val="Intense Quote Char"/>
    <w:basedOn w:val="190"/>
    <w:link w:val="1"/>
    <w:qFormat/>
    <w:uiPriority w:val="0"/>
    <w:rPr>
      <w:b/>
      <w:i/>
      <w:sz w:val="22"/>
      <w:lang w:eastAsia="en-US"/>
    </w:rPr>
  </w:style>
  <w:style w:type="character" w:customStyle="1" w:styleId="331">
    <w:name w:val="Heading 2 Char"/>
    <w:basedOn w:val="190"/>
    <w:link w:val="1"/>
    <w:qFormat/>
    <w:uiPriority w:val="0"/>
    <w:rPr>
      <w:rFonts w:ascii="Calibri Light" w:hAnsi="Calibri Light" w:eastAsia="宋体" w:cs="Times New Roman"/>
      <w:b/>
      <w:sz w:val="32"/>
      <w:szCs w:val="32"/>
    </w:rPr>
  </w:style>
  <w:style w:type="character" w:customStyle="1" w:styleId="332">
    <w:name w:val="样式 非加粗"/>
    <w:basedOn w:val="190"/>
    <w:link w:val="1"/>
    <w:qFormat/>
    <w:uiPriority w:val="0"/>
    <w:rPr>
      <w:rFonts w:hint="eastAsia" w:ascii="宋体" w:hAnsi="宋体" w:eastAsia="宋体" w:cs="宋体"/>
      <w:sz w:val="28"/>
    </w:rPr>
  </w:style>
  <w:style w:type="character" w:customStyle="1" w:styleId="333">
    <w:name w:val="Char Char42"/>
    <w:basedOn w:val="190"/>
    <w:link w:val="1"/>
    <w:qFormat/>
    <w:uiPriority w:val="0"/>
    <w:rPr>
      <w:rFonts w:ascii="Arial" w:hAnsi="Arial" w:eastAsia="黑体" w:cs="Arial"/>
      <w:b/>
      <w:sz w:val="24"/>
      <w:szCs w:val="24"/>
    </w:rPr>
  </w:style>
  <w:style w:type="character" w:customStyle="1" w:styleId="334">
    <w:name w:val="Char Char241"/>
    <w:basedOn w:val="190"/>
    <w:link w:val="1"/>
    <w:qFormat/>
    <w:uiPriority w:val="0"/>
    <w:rPr>
      <w:b/>
      <w:sz w:val="28"/>
      <w:szCs w:val="28"/>
    </w:rPr>
  </w:style>
  <w:style w:type="character" w:customStyle="1" w:styleId="335">
    <w:name w:val="Char Char34"/>
    <w:basedOn w:val="190"/>
    <w:link w:val="1"/>
    <w:qFormat/>
    <w:uiPriority w:val="0"/>
    <w:rPr>
      <w:rFonts w:hint="eastAsia" w:ascii="宋体" w:hAnsi="宋体" w:eastAsia="宋体" w:cs="宋体"/>
      <w:b/>
      <w:sz w:val="44"/>
      <w:lang w:val="en-US" w:eastAsia="zh-CN"/>
    </w:rPr>
  </w:style>
  <w:style w:type="character" w:customStyle="1" w:styleId="336">
    <w:name w:val="Char Char321"/>
    <w:basedOn w:val="190"/>
    <w:link w:val="1"/>
    <w:qFormat/>
    <w:uiPriority w:val="0"/>
    <w:rPr>
      <w:rFonts w:hint="eastAsia" w:ascii="宋体" w:hAnsi="宋体" w:eastAsia="宋体" w:cs="宋体"/>
      <w:sz w:val="21"/>
      <w:szCs w:val="24"/>
      <w:lang w:val="en-US" w:eastAsia="zh-CN"/>
    </w:rPr>
  </w:style>
  <w:style w:type="character" w:customStyle="1" w:styleId="337">
    <w:name w:val="111111 Char"/>
    <w:basedOn w:val="190"/>
    <w:link w:val="1"/>
    <w:qFormat/>
    <w:uiPriority w:val="0"/>
    <w:rPr>
      <w:rFonts w:hint="eastAsia" w:ascii="宋体" w:hAnsi="宋体" w:eastAsia="黑体" w:cs="宋体"/>
      <w:b/>
      <w:sz w:val="21"/>
      <w:szCs w:val="21"/>
    </w:rPr>
  </w:style>
  <w:style w:type="character" w:customStyle="1" w:styleId="338">
    <w:name w:val="Char Char23"/>
    <w:basedOn w:val="190"/>
    <w:link w:val="1"/>
    <w:qFormat/>
    <w:uiPriority w:val="0"/>
    <w:rPr>
      <w:rFonts w:ascii="Arial" w:hAnsi="Arial" w:eastAsia="黑体" w:cs="Arial"/>
      <w:b/>
      <w:sz w:val="24"/>
    </w:rPr>
  </w:style>
  <w:style w:type="character" w:customStyle="1" w:styleId="339">
    <w:name w:val="Char Char261"/>
    <w:basedOn w:val="190"/>
    <w:link w:val="1"/>
    <w:qFormat/>
    <w:uiPriority w:val="0"/>
    <w:rPr>
      <w:b/>
      <w:sz w:val="32"/>
      <w:szCs w:val="32"/>
    </w:rPr>
  </w:style>
  <w:style w:type="character" w:customStyle="1" w:styleId="340">
    <w:name w:val="Char Char38"/>
    <w:basedOn w:val="190"/>
    <w:link w:val="1"/>
    <w:qFormat/>
    <w:uiPriority w:val="0"/>
    <w:rPr>
      <w:rFonts w:hint="eastAsia" w:ascii="仿宋_GB2312" w:eastAsia="仿宋_GB2312" w:cs="仿宋_GB2312"/>
      <w:sz w:val="28"/>
    </w:rPr>
  </w:style>
  <w:style w:type="character" w:customStyle="1" w:styleId="341">
    <w:name w:val="彩色网格 - 强调文字颜色 1 Char"/>
    <w:basedOn w:val="190"/>
    <w:link w:val="1"/>
    <w:qFormat/>
    <w:uiPriority w:val="0"/>
    <w:rPr>
      <w:i/>
      <w:sz w:val="22"/>
      <w:szCs w:val="22"/>
      <w:lang w:eastAsia="en-US" w:bidi="en-US"/>
    </w:rPr>
  </w:style>
  <w:style w:type="character" w:customStyle="1" w:styleId="342">
    <w:name w:val="批注文字 Char"/>
    <w:basedOn w:val="190"/>
    <w:link w:val="1"/>
    <w:qFormat/>
    <w:uiPriority w:val="0"/>
    <w:rPr>
      <w:rFonts w:ascii="Times New Roman" w:hAnsi="Times New Roman" w:eastAsia="宋体" w:cs="Times New Roman"/>
      <w:sz w:val="20"/>
      <w:szCs w:val="20"/>
    </w:rPr>
  </w:style>
  <w:style w:type="character" w:customStyle="1" w:styleId="343">
    <w:name w:val="Char Char191"/>
    <w:basedOn w:val="190"/>
    <w:link w:val="1"/>
    <w:qFormat/>
    <w:uiPriority w:val="0"/>
    <w:rPr>
      <w:rFonts w:hint="eastAsia" w:ascii="黑体" w:hAnsi="宋体" w:eastAsia="黑体" w:cs="黑体"/>
      <w:b/>
      <w:sz w:val="28"/>
      <w:lang w:val="en-US"/>
    </w:rPr>
  </w:style>
  <w:style w:type="character" w:customStyle="1" w:styleId="344">
    <w:name w:val="title_emph1"/>
    <w:basedOn w:val="190"/>
    <w:link w:val="1"/>
    <w:qFormat/>
    <w:uiPriority w:val="0"/>
    <w:rPr>
      <w:rFonts w:ascii="Arial" w:hAnsi="Arial" w:cs="Arial"/>
      <w:b/>
      <w:sz w:val="18"/>
    </w:rPr>
  </w:style>
  <w:style w:type="character" w:customStyle="1" w:styleId="345">
    <w:name w:val="标准小四 Char Char"/>
    <w:basedOn w:val="190"/>
    <w:link w:val="1"/>
    <w:qFormat/>
    <w:uiPriority w:val="0"/>
    <w:rPr>
      <w:rFonts w:ascii="Arial" w:hAnsi="Arial" w:eastAsia="宋体" w:cs="Arial"/>
      <w:sz w:val="21"/>
      <w:lang w:val="en-US" w:eastAsia="zh-CN"/>
    </w:rPr>
  </w:style>
  <w:style w:type="character" w:customStyle="1" w:styleId="346">
    <w:name w:val="Footer-Even Char2"/>
    <w:basedOn w:val="190"/>
    <w:link w:val="1"/>
    <w:qFormat/>
    <w:uiPriority w:val="0"/>
    <w:rPr>
      <w:sz w:val="18"/>
      <w:szCs w:val="18"/>
    </w:rPr>
  </w:style>
  <w:style w:type="character" w:customStyle="1" w:styleId="347">
    <w:name w:val="小四 段落 宋体 Char Char Char Char Char Char"/>
    <w:basedOn w:val="190"/>
    <w:link w:val="1"/>
    <w:qFormat/>
    <w:uiPriority w:val="0"/>
    <w:rPr>
      <w:rFonts w:hint="eastAsia" w:ascii="宋体" w:hAnsi="宋体" w:eastAsia="宋体" w:cs="宋体"/>
      <w:sz w:val="24"/>
      <w:lang w:val="en-US" w:eastAsia="zh-CN"/>
    </w:rPr>
  </w:style>
  <w:style w:type="character" w:customStyle="1" w:styleId="348">
    <w:name w:val="正文文本缩进 2 Char"/>
    <w:basedOn w:val="190"/>
    <w:link w:val="1"/>
    <w:qFormat/>
    <w:uiPriority w:val="0"/>
    <w:rPr>
      <w:rFonts w:hint="eastAsia" w:ascii="宋体" w:hAnsi="宋体" w:eastAsia="宋体" w:cs="宋体"/>
      <w:sz w:val="24"/>
      <w:szCs w:val="24"/>
    </w:rPr>
  </w:style>
  <w:style w:type="character" w:customStyle="1" w:styleId="349">
    <w:name w:val="小四 段落 宋体 Char Char Char Char Char Char Char Char"/>
    <w:basedOn w:val="190"/>
    <w:link w:val="1"/>
    <w:qFormat/>
    <w:uiPriority w:val="0"/>
    <w:rPr>
      <w:rFonts w:hint="eastAsia" w:ascii="宋体" w:hAnsi="宋体" w:eastAsia="宋体" w:cs="宋体"/>
      <w:sz w:val="24"/>
      <w:lang w:val="en-US" w:eastAsia="zh-CN"/>
    </w:rPr>
  </w:style>
  <w:style w:type="character" w:customStyle="1" w:styleId="350">
    <w:name w:val="Item List Char Char Char"/>
    <w:basedOn w:val="190"/>
    <w:link w:val="1"/>
    <w:qFormat/>
    <w:uiPriority w:val="0"/>
    <w:rPr>
      <w:rFonts w:ascii="Arial" w:hAnsi="Arial" w:cs="Arial"/>
      <w:b/>
      <w:sz w:val="21"/>
      <w:szCs w:val="28"/>
    </w:rPr>
  </w:style>
  <w:style w:type="character" w:customStyle="1" w:styleId="351">
    <w:name w:val="加重文字 Char"/>
    <w:basedOn w:val="190"/>
    <w:link w:val="1"/>
    <w:qFormat/>
    <w:uiPriority w:val="0"/>
    <w:rPr>
      <w:rFonts w:ascii="Verdana" w:hAnsi="Verdana" w:cs="Verdana"/>
      <w:b/>
      <w:sz w:val="21"/>
      <w:u w:val="single"/>
    </w:rPr>
  </w:style>
  <w:style w:type="character" w:customStyle="1" w:styleId="352">
    <w:name w:val="小四 段落 宋体 Char Char Char Char Char Char Char"/>
    <w:basedOn w:val="190"/>
    <w:link w:val="1"/>
    <w:qFormat/>
    <w:uiPriority w:val="0"/>
    <w:rPr>
      <w:rFonts w:hint="eastAsia" w:ascii="宋体" w:hAnsi="宋体" w:eastAsia="宋体" w:cs="宋体"/>
      <w:sz w:val="24"/>
      <w:lang w:val="en-US" w:eastAsia="zh-CN"/>
    </w:rPr>
  </w:style>
  <w:style w:type="character" w:customStyle="1" w:styleId="353">
    <w:name w:val="正文缩进 Char1"/>
    <w:basedOn w:val="190"/>
    <w:link w:val="1"/>
    <w:qFormat/>
    <w:uiPriority w:val="0"/>
    <w:rPr>
      <w:rFonts w:hint="eastAsia" w:ascii="宋体" w:hAnsi="宋体" w:eastAsia="宋体" w:cs="宋体"/>
    </w:rPr>
  </w:style>
  <w:style w:type="character" w:customStyle="1" w:styleId="354">
    <w:name w:val="正文首行缩进 2 Char"/>
    <w:basedOn w:val="190"/>
    <w:link w:val="1"/>
    <w:qFormat/>
    <w:uiPriority w:val="0"/>
    <w:rPr>
      <w:rFonts w:hint="eastAsia" w:ascii="宋体" w:hAnsi="宋体" w:eastAsia="宋体" w:cs="宋体"/>
    </w:rPr>
  </w:style>
  <w:style w:type="character" w:customStyle="1" w:styleId="355">
    <w:name w:val="Char Char35"/>
    <w:basedOn w:val="190"/>
    <w:link w:val="1"/>
    <w:qFormat/>
    <w:uiPriority w:val="0"/>
    <w:rPr>
      <w:sz w:val="18"/>
      <w:szCs w:val="18"/>
    </w:rPr>
  </w:style>
  <w:style w:type="character" w:customStyle="1" w:styleId="356">
    <w:name w:val="浅色底纹 - 强调文字颜色 2 Char"/>
    <w:basedOn w:val="190"/>
    <w:link w:val="1"/>
    <w:qFormat/>
    <w:uiPriority w:val="0"/>
    <w:rPr>
      <w:b/>
      <w:i/>
      <w:sz w:val="22"/>
      <w:szCs w:val="22"/>
      <w:lang w:eastAsia="en-US" w:bidi="en-US"/>
    </w:rPr>
  </w:style>
  <w:style w:type="character" w:customStyle="1" w:styleId="357">
    <w:name w:val="concon"/>
    <w:basedOn w:val="190"/>
    <w:link w:val="1"/>
    <w:qFormat/>
    <w:uiPriority w:val="0"/>
  </w:style>
  <w:style w:type="character" w:customStyle="1" w:styleId="358">
    <w:name w:val="不明显强调1"/>
    <w:basedOn w:val="190"/>
    <w:link w:val="1"/>
    <w:qFormat/>
    <w:uiPriority w:val="0"/>
    <w:rPr>
      <w:i/>
    </w:rPr>
  </w:style>
  <w:style w:type="character" w:customStyle="1" w:styleId="359">
    <w:name w:val="正文文本 2 Char"/>
    <w:basedOn w:val="190"/>
    <w:link w:val="1"/>
    <w:qFormat/>
    <w:uiPriority w:val="0"/>
    <w:rPr>
      <w:rFonts w:ascii="Times New Roman" w:hAnsi="Times New Roman" w:cs="Times New Roman"/>
      <w:b/>
    </w:rPr>
  </w:style>
  <w:style w:type="character" w:customStyle="1" w:styleId="360">
    <w:name w:val="Char Char48"/>
    <w:basedOn w:val="190"/>
    <w:link w:val="1"/>
    <w:qFormat/>
    <w:uiPriority w:val="0"/>
    <w:rPr>
      <w:rFonts w:ascii="Cambria" w:hAnsi="Cambria" w:eastAsia="Cambria" w:cs="Cambria"/>
      <w:i/>
      <w:spacing w:val="13"/>
      <w:sz w:val="24"/>
      <w:szCs w:val="24"/>
      <w:lang w:eastAsia="en-US" w:bidi="en-US"/>
    </w:rPr>
  </w:style>
  <w:style w:type="character" w:customStyle="1" w:styleId="361">
    <w:name w:val="case31"/>
    <w:basedOn w:val="190"/>
    <w:link w:val="1"/>
    <w:qFormat/>
    <w:uiPriority w:val="0"/>
    <w:rPr>
      <w:sz w:val="21"/>
    </w:rPr>
  </w:style>
  <w:style w:type="character" w:customStyle="1" w:styleId="362">
    <w:name w:val="标题 3 Char1"/>
    <w:basedOn w:val="190"/>
    <w:link w:val="1"/>
    <w:qFormat/>
    <w:uiPriority w:val="0"/>
    <w:rPr>
      <w:rFonts w:hint="eastAsia" w:ascii="宋体" w:hAnsi="宋体" w:eastAsia="宋体" w:cs="宋体"/>
      <w:b/>
      <w:sz w:val="32"/>
      <w:lang w:val="en-US" w:eastAsia="zh-CN"/>
    </w:rPr>
  </w:style>
  <w:style w:type="character" w:customStyle="1" w:styleId="363">
    <w:name w:val="3zw"/>
    <w:basedOn w:val="190"/>
    <w:link w:val="1"/>
    <w:qFormat/>
    <w:uiPriority w:val="0"/>
    <w:rPr>
      <w:rFonts w:ascii="Times New Roman" w:hAnsi="Times New Roman" w:cs="Times New Roman"/>
    </w:rPr>
  </w:style>
  <w:style w:type="character" w:customStyle="1" w:styleId="364">
    <w:name w:val="Char Char251"/>
    <w:basedOn w:val="190"/>
    <w:link w:val="1"/>
    <w:qFormat/>
    <w:uiPriority w:val="0"/>
    <w:rPr>
      <w:rFonts w:ascii="Arial" w:hAnsi="Arial" w:eastAsia="黑体" w:cs="Arial"/>
      <w:b/>
      <w:sz w:val="28"/>
    </w:rPr>
  </w:style>
  <w:style w:type="character" w:customStyle="1" w:styleId="365">
    <w:name w:val="DeltaView Insertion"/>
    <w:basedOn w:val="190"/>
    <w:link w:val="1"/>
    <w:qFormat/>
    <w:uiPriority w:val="0"/>
    <w:rPr>
      <w:color w:val="0000FF"/>
      <w:spacing w:val="0"/>
      <w:u w:val="single"/>
    </w:rPr>
  </w:style>
  <w:style w:type="character" w:customStyle="1" w:styleId="366">
    <w:name w:val="Char Char291"/>
    <w:basedOn w:val="190"/>
    <w:link w:val="1"/>
    <w:qFormat/>
    <w:uiPriority w:val="0"/>
    <w:rPr>
      <w:rFonts w:ascii="Times New Roman" w:hAnsi="Times New Roman" w:eastAsia="宋体" w:cs="Times New Roman"/>
      <w:b/>
      <w:sz w:val="44"/>
    </w:rPr>
  </w:style>
  <w:style w:type="character" w:customStyle="1" w:styleId="367">
    <w:name w:val="HTML 预设格式 Char"/>
    <w:basedOn w:val="190"/>
    <w:link w:val="1"/>
    <w:qFormat/>
    <w:uiPriority w:val="0"/>
    <w:rPr>
      <w:rFonts w:hint="eastAsia" w:ascii="宋体" w:hAnsi="宋体" w:eastAsia="宋体" w:cs="宋体"/>
      <w:sz w:val="24"/>
      <w:szCs w:val="24"/>
    </w:rPr>
  </w:style>
  <w:style w:type="character" w:customStyle="1" w:styleId="368">
    <w:name w:val="正文文本 3 Char"/>
    <w:basedOn w:val="190"/>
    <w:link w:val="1"/>
    <w:qFormat/>
    <w:uiPriority w:val="0"/>
    <w:rPr>
      <w:rFonts w:ascii="Times New Roman" w:hAnsi="Times New Roman" w:cs="Times New Roman"/>
      <w:sz w:val="16"/>
      <w:szCs w:val="16"/>
    </w:rPr>
  </w:style>
  <w:style w:type="character" w:customStyle="1" w:styleId="369">
    <w:name w:val="正文 + 宋体 Char"/>
    <w:basedOn w:val="190"/>
    <w:link w:val="1"/>
    <w:qFormat/>
    <w:uiPriority w:val="0"/>
    <w:rPr>
      <w:rFonts w:hint="eastAsia" w:ascii="宋体" w:hAnsi="宋体" w:eastAsia="宋体" w:cs="宋体"/>
      <w:sz w:val="24"/>
      <w:lang w:val="en-US" w:eastAsia="zh-CN"/>
    </w:rPr>
  </w:style>
  <w:style w:type="character" w:customStyle="1" w:styleId="370">
    <w:name w:val="content_lineheight1"/>
    <w:basedOn w:val="190"/>
    <w:link w:val="1"/>
    <w:qFormat/>
    <w:uiPriority w:val="0"/>
    <w:rPr>
      <w:rFonts w:ascii="Times New Roman" w:hAnsi="Times New Roman" w:cs="Times New Roman"/>
    </w:rPr>
  </w:style>
  <w:style w:type="character" w:customStyle="1" w:styleId="371">
    <w:name w:val="无间距字符"/>
    <w:basedOn w:val="190"/>
    <w:link w:val="1"/>
    <w:qFormat/>
    <w:uiPriority w:val="0"/>
    <w:rPr>
      <w:rFonts w:hint="eastAsia" w:ascii="宋体" w:hAnsi="宋体" w:eastAsia="宋体" w:cs="宋体"/>
      <w:sz w:val="48"/>
      <w:szCs w:val="84"/>
    </w:rPr>
  </w:style>
  <w:style w:type="character" w:customStyle="1" w:styleId="372">
    <w:name w:val="宏文本 Char"/>
    <w:basedOn w:val="190"/>
    <w:link w:val="1"/>
    <w:qFormat/>
    <w:uiPriority w:val="0"/>
    <w:rPr>
      <w:rFonts w:ascii="Courier New" w:hAnsi="Courier New" w:cs="Courier New"/>
      <w:sz w:val="24"/>
    </w:rPr>
  </w:style>
  <w:style w:type="character" w:customStyle="1" w:styleId="373">
    <w:name w:val="Char Char26"/>
    <w:basedOn w:val="190"/>
    <w:link w:val="1"/>
    <w:qFormat/>
    <w:uiPriority w:val="0"/>
    <w:rPr>
      <w:b/>
      <w:sz w:val="32"/>
    </w:rPr>
  </w:style>
  <w:style w:type="character" w:customStyle="1" w:styleId="374">
    <w:name w:val="msosubtleemphasis"/>
    <w:basedOn w:val="190"/>
    <w:link w:val="1"/>
    <w:qFormat/>
    <w:uiPriority w:val="0"/>
    <w:rPr>
      <w:i/>
    </w:rPr>
  </w:style>
  <w:style w:type="character" w:customStyle="1" w:styleId="375">
    <w:name w:val="纯文本 Char Char Char"/>
    <w:basedOn w:val="190"/>
    <w:link w:val="1"/>
    <w:qFormat/>
    <w:uiPriority w:val="0"/>
    <w:rPr>
      <w:rFonts w:hint="eastAsia" w:ascii="宋体" w:hAnsi="Courier New" w:eastAsia="宋体" w:cs="宋体"/>
      <w:sz w:val="21"/>
      <w:lang w:val="en-US" w:eastAsia="zh-CN"/>
    </w:rPr>
  </w:style>
  <w:style w:type="character" w:customStyle="1" w:styleId="376">
    <w:name w:val="textcontents"/>
    <w:basedOn w:val="190"/>
    <w:link w:val="1"/>
    <w:qFormat/>
    <w:uiPriority w:val="0"/>
    <w:rPr>
      <w:rFonts w:ascii="Times New Roman" w:hAnsi="Times New Roman" w:cs="Times New Roman"/>
    </w:rPr>
  </w:style>
  <w:style w:type="character" w:customStyle="1" w:styleId="377">
    <w:name w:val="样式 宋体 小四"/>
    <w:basedOn w:val="190"/>
    <w:link w:val="1"/>
    <w:qFormat/>
    <w:uiPriority w:val="0"/>
    <w:rPr>
      <w:rFonts w:hint="eastAsia" w:ascii="宋体" w:hAnsi="宋体" w:eastAsia="宋体" w:cs="宋体"/>
      <w:sz w:val="24"/>
    </w:rPr>
  </w:style>
  <w:style w:type="character" w:customStyle="1" w:styleId="378">
    <w:name w:val="方案正文 Char"/>
    <w:basedOn w:val="190"/>
    <w:link w:val="1"/>
    <w:qFormat/>
    <w:uiPriority w:val="0"/>
    <w:rPr>
      <w:rFonts w:ascii="Arial" w:hAnsi="Arial" w:cs="宋体"/>
      <w:sz w:val="24"/>
      <w:szCs w:val="21"/>
    </w:rPr>
  </w:style>
  <w:style w:type="character" w:customStyle="1" w:styleId="379">
    <w:name w:val="纯文本 Char Char Char1"/>
    <w:basedOn w:val="190"/>
    <w:link w:val="1"/>
    <w:qFormat/>
    <w:uiPriority w:val="0"/>
    <w:rPr>
      <w:rFonts w:hint="eastAsia" w:ascii="宋体" w:hAnsi="Courier New" w:eastAsia="宋体" w:cs="宋体"/>
      <w:sz w:val="21"/>
      <w:lang w:val="en-US" w:eastAsia="zh-CN"/>
    </w:rPr>
  </w:style>
  <w:style w:type="character" w:customStyle="1" w:styleId="380">
    <w:name w:val="Char Char40"/>
    <w:basedOn w:val="190"/>
    <w:link w:val="1"/>
    <w:qFormat/>
    <w:uiPriority w:val="0"/>
    <w:rPr>
      <w:rFonts w:ascii="Arial" w:hAnsi="Arial" w:eastAsia="黑体" w:cs="Arial"/>
      <w:sz w:val="24"/>
      <w:szCs w:val="24"/>
    </w:rPr>
  </w:style>
  <w:style w:type="character" w:customStyle="1" w:styleId="381">
    <w:name w:val="Char Char16"/>
    <w:basedOn w:val="190"/>
    <w:link w:val="1"/>
    <w:qFormat/>
    <w:uiPriority w:val="0"/>
    <w:rPr>
      <w:rFonts w:ascii="Arial" w:hAnsi="Arial" w:eastAsia="黑体" w:cs="Arial"/>
      <w:sz w:val="24"/>
      <w:lang w:val="en-US" w:eastAsia="zh-CN"/>
    </w:rPr>
  </w:style>
  <w:style w:type="character" w:customStyle="1" w:styleId="382">
    <w:name w:val="Item List in Table Char Char"/>
    <w:basedOn w:val="190"/>
    <w:link w:val="1"/>
    <w:qFormat/>
    <w:uiPriority w:val="0"/>
    <w:rPr>
      <w:rFonts w:ascii="Arial" w:hAnsi="Arial" w:cs="Arial"/>
      <w:sz w:val="18"/>
      <w:szCs w:val="18"/>
    </w:rPr>
  </w:style>
  <w:style w:type="character" w:customStyle="1" w:styleId="383">
    <w:name w:val="不明显参考1"/>
    <w:basedOn w:val="190"/>
    <w:link w:val="1"/>
    <w:qFormat/>
    <w:uiPriority w:val="0"/>
    <w:rPr>
      <w:smallCaps/>
    </w:rPr>
  </w:style>
  <w:style w:type="character" w:customStyle="1" w:styleId="384">
    <w:name w:val="Char Char201"/>
    <w:basedOn w:val="190"/>
    <w:link w:val="1"/>
    <w:qFormat/>
    <w:uiPriority w:val="0"/>
    <w:rPr>
      <w:rFonts w:ascii="Arial" w:hAnsi="Arial" w:eastAsia="黑体" w:cs="Arial"/>
      <w:sz w:val="21"/>
    </w:rPr>
  </w:style>
  <w:style w:type="character" w:customStyle="1" w:styleId="385">
    <w:name w:val="副标题 Char"/>
    <w:basedOn w:val="190"/>
    <w:link w:val="1"/>
    <w:qFormat/>
    <w:uiPriority w:val="0"/>
    <w:rPr>
      <w:rFonts w:ascii="Cambria" w:hAnsi="Cambria" w:eastAsia="Cambria" w:cs="Cambria"/>
      <w:i/>
      <w:spacing w:val="13"/>
      <w:sz w:val="24"/>
      <w:szCs w:val="24"/>
      <w:lang w:eastAsia="en-US"/>
    </w:rPr>
  </w:style>
  <w:style w:type="character" w:customStyle="1" w:styleId="386">
    <w:name w:val="HTML 地址 Char"/>
    <w:basedOn w:val="190"/>
    <w:link w:val="1"/>
    <w:qFormat/>
    <w:uiPriority w:val="0"/>
    <w:rPr>
      <w:rFonts w:ascii="Verdana" w:hAnsi="Verdana" w:cs="Verdana"/>
      <w:i/>
      <w:sz w:val="21"/>
    </w:rPr>
  </w:style>
  <w:style w:type="character" w:customStyle="1" w:styleId="387">
    <w:name w:val="小四 段落 宋体 Char Char Char Char Char"/>
    <w:basedOn w:val="190"/>
    <w:link w:val="1"/>
    <w:qFormat/>
    <w:uiPriority w:val="0"/>
    <w:rPr>
      <w:rFonts w:hint="eastAsia" w:ascii="宋体" w:hAnsi="宋体" w:eastAsia="宋体" w:cs="宋体"/>
      <w:sz w:val="24"/>
      <w:lang w:val="en-US" w:eastAsia="zh-CN"/>
    </w:rPr>
  </w:style>
  <w:style w:type="character" w:customStyle="1" w:styleId="388">
    <w:name w:val="电子邮件签名 Char"/>
    <w:basedOn w:val="190"/>
    <w:link w:val="1"/>
    <w:qFormat/>
    <w:uiPriority w:val="0"/>
    <w:rPr>
      <w:rFonts w:ascii="Verdana" w:hAnsi="Verdana" w:cs="Verdana"/>
      <w:sz w:val="21"/>
    </w:rPr>
  </w:style>
  <w:style w:type="character" w:customStyle="1" w:styleId="389">
    <w:name w:val="Char Char51"/>
    <w:basedOn w:val="190"/>
    <w:link w:val="1"/>
    <w:qFormat/>
    <w:uiPriority w:val="0"/>
    <w:rPr>
      <w:b/>
      <w:sz w:val="72"/>
    </w:rPr>
  </w:style>
  <w:style w:type="character" w:customStyle="1" w:styleId="390">
    <w:name w:val="Char Char2"/>
    <w:basedOn w:val="190"/>
    <w:link w:val="1"/>
    <w:qFormat/>
    <w:uiPriority w:val="0"/>
    <w:rPr>
      <w:rFonts w:hint="eastAsia" w:ascii="宋体" w:hAnsi="Courier New" w:eastAsia="宋体" w:cs="宋体"/>
      <w:sz w:val="21"/>
      <w:szCs w:val="21"/>
      <w:lang w:val="en-US" w:eastAsia="zh-CN"/>
    </w:rPr>
  </w:style>
  <w:style w:type="character" w:customStyle="1" w:styleId="391">
    <w:name w:val="华宇段落1 Char Char"/>
    <w:basedOn w:val="190"/>
    <w:link w:val="1"/>
    <w:qFormat/>
    <w:uiPriority w:val="0"/>
    <w:rPr>
      <w:rFonts w:hint="eastAsia" w:ascii="宋体" w:hAnsi="宋体" w:eastAsia="宋体" w:cs="宋体"/>
      <w:sz w:val="24"/>
      <w:lang w:val="en-US" w:eastAsia="zh-CN"/>
    </w:rPr>
  </w:style>
  <w:style w:type="character" w:customStyle="1" w:styleId="392">
    <w:name w:val="Char Char91"/>
    <w:basedOn w:val="190"/>
    <w:link w:val="1"/>
    <w:qFormat/>
    <w:uiPriority w:val="0"/>
    <w:rPr>
      <w:sz w:val="21"/>
      <w:szCs w:val="24"/>
    </w:rPr>
  </w:style>
  <w:style w:type="character" w:customStyle="1" w:styleId="393">
    <w:name w:val="Char Char8"/>
    <w:basedOn w:val="190"/>
    <w:link w:val="1"/>
    <w:qFormat/>
    <w:uiPriority w:val="0"/>
    <w:rPr>
      <w:sz w:val="21"/>
      <w:szCs w:val="24"/>
    </w:rPr>
  </w:style>
  <w:style w:type="character" w:customStyle="1" w:styleId="394">
    <w:name w:val="Char Char71"/>
    <w:basedOn w:val="190"/>
    <w:link w:val="1"/>
    <w:qFormat/>
    <w:uiPriority w:val="0"/>
    <w:rPr>
      <w:szCs w:val="24"/>
    </w:rPr>
  </w:style>
  <w:style w:type="character" w:customStyle="1" w:styleId="395">
    <w:name w:val="Char Char27"/>
    <w:basedOn w:val="190"/>
    <w:link w:val="1"/>
    <w:qFormat/>
    <w:uiPriority w:val="0"/>
    <w:rPr>
      <w:b/>
      <w:sz w:val="44"/>
    </w:rPr>
  </w:style>
  <w:style w:type="character" w:customStyle="1" w:styleId="396">
    <w:name w:val="style131"/>
    <w:basedOn w:val="190"/>
    <w:link w:val="1"/>
    <w:qFormat/>
    <w:uiPriority w:val="0"/>
    <w:rPr>
      <w:sz w:val="18"/>
    </w:rPr>
  </w:style>
  <w:style w:type="character" w:customStyle="1" w:styleId="397">
    <w:name w:val="特点 Char1"/>
    <w:basedOn w:val="190"/>
    <w:link w:val="1"/>
    <w:qFormat/>
    <w:uiPriority w:val="0"/>
    <w:rPr>
      <w:rFonts w:hint="eastAsia" w:ascii="宋体" w:hAnsi="宋体" w:eastAsia="宋体" w:cs="宋体"/>
      <w:sz w:val="21"/>
      <w:lang w:val="en-US" w:eastAsia="zh-CN"/>
    </w:rPr>
  </w:style>
  <w:style w:type="character" w:customStyle="1" w:styleId="398">
    <w:name w:val="标题 Char"/>
    <w:basedOn w:val="190"/>
    <w:link w:val="1"/>
    <w:qFormat/>
    <w:uiPriority w:val="0"/>
    <w:rPr>
      <w:rFonts w:ascii="Times New Roman" w:hAnsi="Times New Roman" w:eastAsia="黑体" w:cs="Times New Roman"/>
      <w:b/>
      <w:lang w:val="en-US"/>
    </w:rPr>
  </w:style>
  <w:style w:type="character" w:customStyle="1" w:styleId="399">
    <w:name w:val="Char Char11"/>
    <w:basedOn w:val="190"/>
    <w:link w:val="1"/>
    <w:qFormat/>
    <w:uiPriority w:val="0"/>
    <w:rPr>
      <w:rFonts w:hint="eastAsia" w:ascii="仿宋_GB2312" w:eastAsia="仿宋_GB2312" w:cs="仿宋_GB2312"/>
      <w:sz w:val="24"/>
    </w:rPr>
  </w:style>
  <w:style w:type="character" w:customStyle="1" w:styleId="400">
    <w:name w:val="我的正文 Char"/>
    <w:basedOn w:val="190"/>
    <w:link w:val="1"/>
    <w:qFormat/>
    <w:uiPriority w:val="0"/>
    <w:rPr>
      <w:rFonts w:hint="eastAsia" w:ascii="宋体" w:hAnsi="宋体" w:eastAsia="宋体" w:cs="宋体"/>
      <w:sz w:val="21"/>
      <w:szCs w:val="21"/>
    </w:rPr>
  </w:style>
  <w:style w:type="character" w:customStyle="1" w:styleId="401">
    <w:name w:val="脚注文本 Char"/>
    <w:basedOn w:val="190"/>
    <w:link w:val="1"/>
    <w:qFormat/>
    <w:uiPriority w:val="0"/>
    <w:rPr>
      <w:rFonts w:ascii="Times New Roman" w:hAnsi="Times New Roman" w:cs="Times New Roman"/>
      <w:sz w:val="18"/>
      <w:szCs w:val="18"/>
    </w:rPr>
  </w:style>
  <w:style w:type="character" w:customStyle="1" w:styleId="402">
    <w:name w:val="Char Char21"/>
    <w:basedOn w:val="190"/>
    <w:link w:val="1"/>
    <w:qFormat/>
    <w:uiPriority w:val="0"/>
    <w:rPr>
      <w:rFonts w:ascii="Arial" w:hAnsi="Arial" w:eastAsia="黑体" w:cs="Arial"/>
      <w:sz w:val="24"/>
    </w:rPr>
  </w:style>
  <w:style w:type="character" w:customStyle="1" w:styleId="403">
    <w:name w:val="Quote Char"/>
    <w:basedOn w:val="190"/>
    <w:link w:val="1"/>
    <w:qFormat/>
    <w:uiPriority w:val="0"/>
    <w:rPr>
      <w:i/>
      <w:sz w:val="22"/>
      <w:lang w:eastAsia="en-US"/>
    </w:rPr>
  </w:style>
  <w:style w:type="character" w:customStyle="1" w:styleId="404">
    <w:name w:val="正文文本缩进 3 Char"/>
    <w:basedOn w:val="190"/>
    <w:link w:val="1"/>
    <w:qFormat/>
    <w:uiPriority w:val="0"/>
    <w:rPr>
      <w:rFonts w:ascii="Times New Roman" w:hAnsi="Times New Roman" w:cs="Times New Roman"/>
      <w:b/>
    </w:rPr>
  </w:style>
  <w:style w:type="character" w:customStyle="1" w:styleId="405">
    <w:name w:val="Char Char231"/>
    <w:basedOn w:val="190"/>
    <w:link w:val="1"/>
    <w:qFormat/>
    <w:uiPriority w:val="0"/>
    <w:rPr>
      <w:rFonts w:hint="eastAsia" w:ascii="宋体" w:hAnsi="Courier New" w:eastAsia="宋体" w:cs="宋体"/>
      <w:sz w:val="21"/>
      <w:lang w:val="en-US" w:eastAsia="zh-CN"/>
    </w:rPr>
  </w:style>
  <w:style w:type="character" w:customStyle="1" w:styleId="406">
    <w:name w:val="normalfont1"/>
    <w:basedOn w:val="190"/>
    <w:link w:val="1"/>
    <w:qFormat/>
    <w:uiPriority w:val="0"/>
    <w:rPr>
      <w:rFonts w:ascii="??" w:hAnsi="??" w:eastAsia="??" w:cs="??"/>
      <w:sz w:val="18"/>
      <w:u w:val="none"/>
    </w:rPr>
  </w:style>
  <w:style w:type="character" w:customStyle="1" w:styleId="407">
    <w:name w:val="称呼 Char1"/>
    <w:basedOn w:val="190"/>
    <w:link w:val="1"/>
    <w:qFormat/>
    <w:uiPriority w:val="0"/>
    <w:rPr>
      <w:rFonts w:ascii="Times New Roman" w:hAnsi="Times New Roman" w:cs="Times New Roman"/>
      <w:sz w:val="21"/>
      <w:szCs w:val="24"/>
    </w:rPr>
  </w:style>
  <w:style w:type="character" w:customStyle="1" w:styleId="408">
    <w:name w:val="Char Char111"/>
    <w:basedOn w:val="190"/>
    <w:link w:val="1"/>
    <w:qFormat/>
    <w:uiPriority w:val="0"/>
    <w:rPr>
      <w:rFonts w:hint="eastAsia" w:ascii="宋体" w:hAnsi="宋体" w:eastAsia="宋体" w:cs="宋体"/>
      <w:sz w:val="24"/>
      <w:lang w:val="en-US" w:eastAsia="zh-CN"/>
    </w:rPr>
  </w:style>
  <w:style w:type="character" w:customStyle="1" w:styleId="409">
    <w:name w:val="12black1"/>
    <w:basedOn w:val="190"/>
    <w:link w:val="1"/>
    <w:qFormat/>
    <w:uiPriority w:val="0"/>
    <w:rPr>
      <w:color w:val="000000"/>
      <w:sz w:val="24"/>
      <w:szCs w:val="24"/>
      <w:u w:val="none"/>
    </w:rPr>
  </w:style>
  <w:style w:type="character" w:customStyle="1" w:styleId="410">
    <w:name w:val="页眉 Char"/>
    <w:basedOn w:val="190"/>
    <w:link w:val="1"/>
    <w:qFormat/>
    <w:uiPriority w:val="0"/>
    <w:rPr>
      <w:sz w:val="18"/>
      <w:szCs w:val="18"/>
    </w:rPr>
  </w:style>
  <w:style w:type="character" w:customStyle="1" w:styleId="411">
    <w:name w:val="引用 Char"/>
    <w:basedOn w:val="190"/>
    <w:link w:val="1"/>
    <w:qFormat/>
    <w:uiPriority w:val="0"/>
    <w:rPr>
      <w:rFonts w:ascii="Calibri" w:hAnsi="Calibri" w:eastAsia="宋体" w:cs="Calibri"/>
      <w:i/>
      <w:sz w:val="22"/>
      <w:lang w:val="en-US" w:eastAsia="en-US"/>
    </w:rPr>
  </w:style>
  <w:style w:type="character" w:customStyle="1" w:styleId="412">
    <w:name w:val="2nd level Char"/>
    <w:basedOn w:val="190"/>
    <w:link w:val="1"/>
    <w:qFormat/>
    <w:uiPriority w:val="0"/>
    <w:rPr>
      <w:rFonts w:ascii="Arial" w:hAnsi="Arial" w:eastAsia="黑体" w:cs="Arial"/>
      <w:b/>
      <w:sz w:val="32"/>
      <w:lang w:val="en-US" w:eastAsia="zh-CN"/>
    </w:rPr>
  </w:style>
  <w:style w:type="character" w:customStyle="1" w:styleId="413">
    <w:name w:val="文本1"/>
    <w:basedOn w:val="190"/>
    <w:link w:val="1"/>
    <w:qFormat/>
    <w:uiPriority w:val="0"/>
    <w:rPr>
      <w:rFonts w:hint="eastAsia" w:ascii="宋体" w:hAnsi="宋体" w:eastAsia="宋体" w:cs="宋体"/>
      <w:color w:val="990000"/>
      <w:sz w:val="20"/>
      <w:u w:val="none"/>
    </w:rPr>
  </w:style>
  <w:style w:type="character" w:customStyle="1" w:styleId="414">
    <w:name w:val="Header Char"/>
    <w:basedOn w:val="190"/>
    <w:link w:val="1"/>
    <w:qFormat/>
    <w:uiPriority w:val="0"/>
    <w:rPr>
      <w:rFonts w:ascii="Times New Roman" w:hAnsi="Times New Roman" w:cs="Times New Roman"/>
      <w:sz w:val="18"/>
      <w:szCs w:val="18"/>
    </w:rPr>
  </w:style>
  <w:style w:type="character" w:customStyle="1" w:styleId="415">
    <w:name w:val="结束语 Char"/>
    <w:basedOn w:val="190"/>
    <w:link w:val="1"/>
    <w:qFormat/>
    <w:uiPriority w:val="0"/>
    <w:rPr>
      <w:rFonts w:ascii="Verdana" w:hAnsi="Verdana" w:cs="Verdana"/>
      <w:sz w:val="21"/>
    </w:rPr>
  </w:style>
  <w:style w:type="character" w:customStyle="1" w:styleId="416">
    <w:name w:val="样式 首行缩进:  2 字符 Char"/>
    <w:basedOn w:val="190"/>
    <w:link w:val="1"/>
    <w:qFormat/>
    <w:uiPriority w:val="0"/>
    <w:rPr>
      <w:rFonts w:hint="eastAsia" w:ascii="宋体" w:hAnsi="宋体" w:eastAsia="宋体" w:cs="宋体"/>
      <w:sz w:val="24"/>
      <w:lang w:val="en-US" w:eastAsia="zh-CN"/>
    </w:rPr>
  </w:style>
  <w:style w:type="character" w:customStyle="1" w:styleId="417">
    <w:name w:val="黑色 Char Char Char Char Char Char Char Char Char Char Char"/>
    <w:basedOn w:val="190"/>
    <w:link w:val="1"/>
    <w:qFormat/>
    <w:uiPriority w:val="0"/>
    <w:rPr>
      <w:rFonts w:ascii="Arial" w:hAnsi="Arial" w:cs="Arial"/>
      <w:b/>
      <w:color w:val="000000"/>
      <w:sz w:val="21"/>
    </w:rPr>
  </w:style>
  <w:style w:type="character" w:customStyle="1" w:styleId="418">
    <w:name w:val="Char Char271"/>
    <w:basedOn w:val="190"/>
    <w:link w:val="1"/>
    <w:qFormat/>
    <w:uiPriority w:val="0"/>
    <w:rPr>
      <w:b/>
      <w:sz w:val="44"/>
      <w:szCs w:val="44"/>
    </w:rPr>
  </w:style>
  <w:style w:type="character" w:customStyle="1" w:styleId="419">
    <w:name w:val="22 C"/>
    <w:link w:val="1"/>
    <w:qFormat/>
    <w:uiPriority w:val="0"/>
    <w:rPr>
      <w:rFonts w:ascii="Arial" w:hAnsi="Arial" w:eastAsia="黑体"/>
      <w:b/>
      <w:color w:val="000000"/>
      <w:sz w:val="30"/>
      <w:lang w:val="en-US" w:eastAsia="zh-CN"/>
    </w:rPr>
  </w:style>
  <w:style w:type="character" w:customStyle="1" w:styleId="420">
    <w:name w:val="Char Char3"/>
    <w:basedOn w:val="190"/>
    <w:link w:val="1"/>
    <w:qFormat/>
    <w:uiPriority w:val="0"/>
    <w:rPr>
      <w:rFonts w:hint="eastAsia" w:ascii="宋体" w:hAnsi="宋体" w:eastAsia="宋体" w:cs="宋体"/>
      <w:sz w:val="18"/>
      <w:lang w:val="en-US" w:eastAsia="zh-CN"/>
    </w:rPr>
  </w:style>
  <w:style w:type="character" w:customStyle="1" w:styleId="421">
    <w:name w:val="注释标题 Char1"/>
    <w:basedOn w:val="190"/>
    <w:link w:val="1"/>
    <w:qFormat/>
    <w:uiPriority w:val="0"/>
    <w:rPr>
      <w:rFonts w:ascii="Times New Roman" w:hAnsi="Times New Roman" w:cs="Times New Roman"/>
      <w:sz w:val="21"/>
      <w:szCs w:val="24"/>
    </w:rPr>
  </w:style>
  <w:style w:type="character" w:customStyle="1" w:styleId="422">
    <w:name w:val="msointensereference"/>
    <w:basedOn w:val="190"/>
    <w:link w:val="1"/>
    <w:qFormat/>
    <w:uiPriority w:val="0"/>
    <w:rPr>
      <w:smallCaps/>
      <w:spacing w:val="5"/>
      <w:u w:val="single"/>
    </w:rPr>
  </w:style>
  <w:style w:type="character" w:customStyle="1" w:styleId="423">
    <w:name w:val="签名 Char"/>
    <w:basedOn w:val="190"/>
    <w:link w:val="1"/>
    <w:qFormat/>
    <w:uiPriority w:val="0"/>
    <w:rPr>
      <w:rFonts w:ascii="Times New Roman" w:hAnsi="Times New Roman" w:eastAsia="仿宋_GB2312" w:cs="Times New Roman"/>
    </w:rPr>
  </w:style>
  <w:style w:type="character" w:customStyle="1" w:styleId="424">
    <w:name w:val="Char Char301"/>
    <w:basedOn w:val="336"/>
    <w:link w:val="1"/>
    <w:qFormat/>
    <w:uiPriority w:val="0"/>
    <w:rPr>
      <w:rFonts w:hint="eastAsia" w:ascii="宋体" w:hAnsi="宋体" w:eastAsia="宋体" w:cs="宋体"/>
      <w:sz w:val="21"/>
      <w:szCs w:val="24"/>
      <w:lang w:val="en-US" w:eastAsia="zh-CN"/>
    </w:rPr>
  </w:style>
  <w:style w:type="character" w:customStyle="1" w:styleId="425">
    <w:name w:val="Char Char171"/>
    <w:basedOn w:val="190"/>
    <w:link w:val="1"/>
    <w:qFormat/>
    <w:uiPriority w:val="0"/>
    <w:rPr>
      <w:rFonts w:hint="eastAsia" w:ascii="宋体" w:hAnsi="Courier New" w:eastAsia="宋体" w:cs="宋体"/>
      <w:sz w:val="21"/>
      <w:szCs w:val="21"/>
    </w:rPr>
  </w:style>
  <w:style w:type="character" w:customStyle="1" w:styleId="426">
    <w:name w:val="批注框文本 Char"/>
    <w:basedOn w:val="190"/>
    <w:link w:val="1"/>
    <w:qFormat/>
    <w:uiPriority w:val="0"/>
    <w:rPr>
      <w:rFonts w:ascii="Times New Roman" w:hAnsi="Times New Roman" w:cs="Times New Roman"/>
      <w:sz w:val="18"/>
      <w:szCs w:val="18"/>
    </w:rPr>
  </w:style>
  <w:style w:type="character" w:customStyle="1" w:styleId="427">
    <w:name w:val="Char Char31"/>
    <w:basedOn w:val="190"/>
    <w:link w:val="1"/>
    <w:qFormat/>
    <w:uiPriority w:val="0"/>
    <w:rPr>
      <w:rFonts w:ascii="Arial" w:hAnsi="Arial" w:eastAsia="黑体" w:cs="Arial"/>
      <w:b/>
      <w:sz w:val="28"/>
      <w:lang w:val="en-US" w:eastAsia="zh-CN"/>
    </w:rPr>
  </w:style>
  <w:style w:type="character" w:customStyle="1" w:styleId="428">
    <w:name w:val="Char Char181"/>
    <w:basedOn w:val="190"/>
    <w:link w:val="1"/>
    <w:qFormat/>
    <w:uiPriority w:val="0"/>
    <w:rPr>
      <w:b/>
      <w:sz w:val="21"/>
      <w:szCs w:val="24"/>
    </w:rPr>
  </w:style>
  <w:style w:type="character" w:customStyle="1" w:styleId="429">
    <w:name w:val="A2"/>
    <w:basedOn w:val="190"/>
    <w:link w:val="1"/>
    <w:qFormat/>
    <w:uiPriority w:val="0"/>
    <w:rPr>
      <w:color w:val="000000"/>
      <w:sz w:val="18"/>
    </w:rPr>
  </w:style>
  <w:style w:type="character" w:customStyle="1" w:styleId="430">
    <w:name w:val="Char Char121"/>
    <w:basedOn w:val="190"/>
    <w:link w:val="1"/>
    <w:qFormat/>
    <w:uiPriority w:val="0"/>
    <w:rPr>
      <w:rFonts w:ascii="Arial" w:hAnsi="Arial" w:eastAsia="黑体" w:cs="Arial"/>
      <w:sz w:val="21"/>
      <w:lang w:val="en-US" w:eastAsia="zh-CN"/>
    </w:rPr>
  </w:style>
  <w:style w:type="character" w:customStyle="1" w:styleId="431">
    <w:name w:val="Char Char28"/>
    <w:basedOn w:val="190"/>
    <w:link w:val="1"/>
    <w:qFormat/>
    <w:uiPriority w:val="0"/>
    <w:rPr>
      <w:rFonts w:ascii="Arial" w:hAnsi="Arial" w:eastAsia="黑体" w:cs="Arial"/>
      <w:b/>
      <w:sz w:val="32"/>
    </w:rPr>
  </w:style>
  <w:style w:type="character" w:customStyle="1" w:styleId="432">
    <w:name w:val="Char Char101"/>
    <w:basedOn w:val="190"/>
    <w:link w:val="1"/>
    <w:qFormat/>
    <w:uiPriority w:val="0"/>
    <w:rPr>
      <w:sz w:val="18"/>
      <w:szCs w:val="18"/>
    </w:rPr>
  </w:style>
  <w:style w:type="character" w:customStyle="1" w:styleId="433">
    <w:name w:val="Char Char30"/>
    <w:basedOn w:val="190"/>
    <w:link w:val="1"/>
    <w:qFormat/>
    <w:uiPriority w:val="0"/>
    <w:rPr>
      <w:rFonts w:hint="eastAsia" w:ascii="宋体" w:hAnsi="宋体" w:eastAsia="宋体" w:cs="宋体"/>
      <w:b/>
      <w:sz w:val="28"/>
      <w:lang w:val="en-US" w:eastAsia="zh-CN"/>
    </w:rPr>
  </w:style>
  <w:style w:type="character" w:customStyle="1" w:styleId="434">
    <w:name w:val="listbenefit"/>
    <w:basedOn w:val="190"/>
    <w:link w:val="1"/>
    <w:qFormat/>
    <w:uiPriority w:val="0"/>
  </w:style>
  <w:style w:type="character" w:customStyle="1" w:styleId="435">
    <w:name w:val="彩色列表 - 强调文字颜色 1 Char"/>
    <w:basedOn w:val="190"/>
    <w:link w:val="1"/>
    <w:qFormat/>
    <w:uiPriority w:val="0"/>
    <w:rPr>
      <w:rFonts w:ascii="Calibri" w:hAnsi="Calibri" w:cs="Times New Roman"/>
      <w:sz w:val="21"/>
      <w:szCs w:val="22"/>
    </w:rPr>
  </w:style>
  <w:style w:type="character" w:customStyle="1" w:styleId="436">
    <w:name w:val="Char Char50"/>
    <w:basedOn w:val="190"/>
    <w:link w:val="1"/>
    <w:qFormat/>
    <w:uiPriority w:val="0"/>
    <w:rPr>
      <w:rFonts w:ascii="Cambria" w:hAnsi="Cambria" w:eastAsia="宋体" w:cs="Cambria"/>
      <w:b/>
      <w:sz w:val="32"/>
      <w:szCs w:val="32"/>
      <w:lang w:val="en-US" w:eastAsia="zh-CN"/>
    </w:rPr>
  </w:style>
  <w:style w:type="character" w:customStyle="1" w:styleId="437">
    <w:name w:val="华宇段落1 Char Char Char Char"/>
    <w:basedOn w:val="190"/>
    <w:link w:val="1"/>
    <w:qFormat/>
    <w:uiPriority w:val="0"/>
    <w:rPr>
      <w:rFonts w:hint="eastAsia" w:ascii="宋体" w:hAnsi="宋体" w:eastAsia="宋体" w:cs="宋体"/>
      <w:sz w:val="24"/>
      <w:lang w:val="en-US" w:eastAsia="zh-CN"/>
    </w:rPr>
  </w:style>
  <w:style w:type="character" w:customStyle="1" w:styleId="438">
    <w:name w:val="Char Char25"/>
    <w:basedOn w:val="190"/>
    <w:link w:val="1"/>
    <w:qFormat/>
    <w:uiPriority w:val="0"/>
    <w:rPr>
      <w:rFonts w:ascii="Arial" w:hAnsi="Arial" w:eastAsia="黑体" w:cs="Arial"/>
      <w:b/>
      <w:sz w:val="28"/>
    </w:rPr>
  </w:style>
  <w:style w:type="character" w:customStyle="1" w:styleId="439">
    <w:name w:val="medium_text1"/>
    <w:basedOn w:val="190"/>
    <w:link w:val="1"/>
    <w:qFormat/>
    <w:uiPriority w:val="0"/>
    <w:rPr>
      <w:sz w:val="24"/>
    </w:rPr>
  </w:style>
  <w:style w:type="character" w:customStyle="1" w:styleId="440">
    <w:name w:val="标准小四 Char"/>
    <w:basedOn w:val="190"/>
    <w:link w:val="1"/>
    <w:qFormat/>
    <w:uiPriority w:val="0"/>
    <w:rPr>
      <w:rFonts w:ascii="Arial" w:hAnsi="Arial" w:eastAsia="宋体" w:cs="Arial"/>
      <w:sz w:val="21"/>
      <w:lang w:val="en-US" w:eastAsia="zh-CN"/>
    </w:rPr>
  </w:style>
  <w:style w:type="character" w:customStyle="1" w:styleId="441">
    <w:name w:val="Char Char281"/>
    <w:basedOn w:val="190"/>
    <w:link w:val="1"/>
    <w:qFormat/>
    <w:uiPriority w:val="0"/>
    <w:rPr>
      <w:rFonts w:ascii="Arial" w:hAnsi="Arial" w:eastAsia="黑体" w:cs="Arial"/>
      <w:b/>
      <w:sz w:val="32"/>
      <w:szCs w:val="32"/>
    </w:rPr>
  </w:style>
  <w:style w:type="character" w:customStyle="1" w:styleId="442">
    <w:name w:val="无间隔 Char"/>
    <w:basedOn w:val="190"/>
    <w:link w:val="1"/>
    <w:qFormat/>
    <w:uiPriority w:val="0"/>
    <w:rPr>
      <w:rFonts w:ascii="Calibri" w:hAnsi="Calibri" w:eastAsia="微软雅黑" w:cs="Calibri"/>
      <w:sz w:val="22"/>
      <w:lang w:val="en-US" w:eastAsia="zh-CN"/>
    </w:rPr>
  </w:style>
  <w:style w:type="character" w:customStyle="1" w:styleId="443">
    <w:name w:val="日期 Char"/>
    <w:basedOn w:val="190"/>
    <w:link w:val="1"/>
    <w:qFormat/>
    <w:uiPriority w:val="0"/>
    <w:rPr>
      <w:rFonts w:ascii="Times New Roman" w:hAnsi="Times New Roman" w:cs="Times New Roman"/>
    </w:rPr>
  </w:style>
  <w:style w:type="character" w:customStyle="1" w:styleId="444">
    <w:name w:val="apple-converted-space"/>
    <w:basedOn w:val="190"/>
    <w:link w:val="1"/>
    <w:qFormat/>
    <w:uiPriority w:val="0"/>
    <w:rPr>
      <w:rFonts w:ascii="Times New Roman" w:hAnsi="Times New Roman" w:cs="Times New Roman"/>
    </w:rPr>
  </w:style>
  <w:style w:type="character" w:customStyle="1" w:styleId="445">
    <w:name w:val="Char Char13"/>
    <w:basedOn w:val="190"/>
    <w:link w:val="1"/>
    <w:qFormat/>
    <w:uiPriority w:val="0"/>
    <w:rPr>
      <w:rFonts w:hint="eastAsia" w:ascii="宋体" w:hAnsi="宋体" w:eastAsia="宋体" w:cs="宋体"/>
      <w:sz w:val="24"/>
      <w:lang w:val="en-US" w:eastAsia="zh-CN"/>
    </w:rPr>
  </w:style>
  <w:style w:type="character" w:customStyle="1" w:styleId="446">
    <w:name w:val="subtitle1"/>
    <w:basedOn w:val="190"/>
    <w:link w:val="1"/>
    <w:qFormat/>
    <w:uiPriority w:val="0"/>
    <w:rPr>
      <w:rFonts w:ascii="Georgia" w:hAnsi="Georgia" w:eastAsia="Georgia" w:cs="Georgia"/>
      <w:b/>
      <w:color w:val="666666"/>
      <w:sz w:val="18"/>
    </w:rPr>
  </w:style>
  <w:style w:type="character" w:customStyle="1" w:styleId="447">
    <w:name w:val="标准文本 Char Char"/>
    <w:basedOn w:val="190"/>
    <w:link w:val="1"/>
    <w:qFormat/>
    <w:uiPriority w:val="0"/>
    <w:rPr>
      <w:rFonts w:hint="eastAsia" w:ascii="宋体" w:hAnsi="宋体" w:eastAsia="宋体" w:cs="宋体"/>
      <w:sz w:val="24"/>
      <w:lang w:val="en-US" w:eastAsia="zh-CN"/>
    </w:rPr>
  </w:style>
  <w:style w:type="character" w:customStyle="1" w:styleId="448">
    <w:name w:val="Char Char19"/>
    <w:basedOn w:val="190"/>
    <w:link w:val="1"/>
    <w:qFormat/>
    <w:uiPriority w:val="0"/>
    <w:rPr>
      <w:rFonts w:ascii="Arial" w:hAnsi="Arial" w:eastAsia="黑体" w:cs="Arial"/>
      <w:b/>
      <w:sz w:val="24"/>
      <w:lang w:val="en-US" w:eastAsia="zh-CN"/>
    </w:rPr>
  </w:style>
  <w:style w:type="character" w:customStyle="1" w:styleId="449">
    <w:name w:val="纯文本 Char"/>
    <w:basedOn w:val="190"/>
    <w:link w:val="1"/>
    <w:qFormat/>
    <w:uiPriority w:val="0"/>
    <w:rPr>
      <w:rFonts w:hint="eastAsia" w:ascii="宋体" w:hAnsi="Courier New" w:eastAsia="宋体" w:cs="宋体"/>
      <w:sz w:val="21"/>
      <w:szCs w:val="21"/>
    </w:rPr>
  </w:style>
  <w:style w:type="character" w:customStyle="1" w:styleId="450">
    <w:name w:val="Table Text Char Char"/>
    <w:basedOn w:val="190"/>
    <w:link w:val="1"/>
    <w:qFormat/>
    <w:uiPriority w:val="0"/>
    <w:rPr>
      <w:rFonts w:ascii="Arial" w:hAnsi="Arial" w:cs="Arial"/>
      <w:sz w:val="18"/>
      <w:szCs w:val="28"/>
    </w:rPr>
  </w:style>
  <w:style w:type="character" w:customStyle="1" w:styleId="451">
    <w:name w:val="Char Char81"/>
    <w:basedOn w:val="190"/>
    <w:link w:val="1"/>
    <w:qFormat/>
    <w:uiPriority w:val="0"/>
    <w:rPr>
      <w:rFonts w:hint="eastAsia" w:ascii="宋体" w:hAnsi="宋体" w:eastAsia="宋体" w:cs="宋体"/>
      <w:sz w:val="18"/>
      <w:lang w:val="en-US" w:eastAsia="zh-CN"/>
    </w:rPr>
  </w:style>
  <w:style w:type="character" w:customStyle="1" w:styleId="452">
    <w:name w:val="font5 Char Char"/>
    <w:basedOn w:val="190"/>
    <w:link w:val="1"/>
    <w:qFormat/>
    <w:uiPriority w:val="0"/>
    <w:rPr>
      <w:rFonts w:hint="eastAsia" w:ascii="宋体" w:hAnsi="宋体" w:eastAsia="宋体" w:cs="宋体"/>
      <w:sz w:val="28"/>
      <w:lang w:val="en-US" w:eastAsia="zh-CN"/>
    </w:rPr>
  </w:style>
  <w:style w:type="character" w:customStyle="1" w:styleId="453">
    <w:name w:val="列出段落 Char"/>
    <w:basedOn w:val="190"/>
    <w:link w:val="1"/>
    <w:qFormat/>
    <w:uiPriority w:val="0"/>
    <w:rPr>
      <w:rFonts w:hint="eastAsia" w:ascii="宋体" w:hAnsi="宋体" w:eastAsia="宋体" w:cs="宋体"/>
      <w:sz w:val="21"/>
      <w:szCs w:val="22"/>
    </w:rPr>
  </w:style>
  <w:style w:type="character" w:customStyle="1" w:styleId="454">
    <w:name w:val="小四 段落 宋体 Char Char Char Char1"/>
    <w:basedOn w:val="190"/>
    <w:link w:val="1"/>
    <w:qFormat/>
    <w:uiPriority w:val="0"/>
    <w:rPr>
      <w:rFonts w:hint="eastAsia" w:ascii="宋体" w:hAnsi="宋体" w:eastAsia="宋体" w:cs="宋体"/>
      <w:sz w:val="24"/>
      <w:lang w:val="en-US" w:eastAsia="zh-CN"/>
    </w:rPr>
  </w:style>
  <w:style w:type="character" w:customStyle="1" w:styleId="455">
    <w:name w:val="Char Char46"/>
    <w:basedOn w:val="190"/>
    <w:link w:val="1"/>
    <w:qFormat/>
    <w:uiPriority w:val="0"/>
    <w:rPr>
      <w:rFonts w:ascii="Cambria" w:hAnsi="Cambria" w:eastAsia="宋体" w:cs="Cambria"/>
      <w:b/>
      <w:sz w:val="32"/>
      <w:szCs w:val="32"/>
      <w:lang w:val="en-US" w:eastAsia="zh-CN"/>
    </w:rPr>
  </w:style>
  <w:style w:type="character" w:customStyle="1" w:styleId="456">
    <w:name w:val="纯文本 Char1"/>
    <w:basedOn w:val="190"/>
    <w:link w:val="1"/>
    <w:qFormat/>
    <w:uiPriority w:val="0"/>
    <w:rPr>
      <w:rFonts w:hint="eastAsia" w:ascii="宋体" w:hAnsi="Courier New" w:eastAsia="宋体" w:cs="宋体"/>
      <w:sz w:val="21"/>
    </w:rPr>
  </w:style>
  <w:style w:type="character" w:customStyle="1" w:styleId="457">
    <w:name w:val="Char Char232"/>
    <w:basedOn w:val="190"/>
    <w:link w:val="1"/>
    <w:qFormat/>
    <w:uiPriority w:val="0"/>
    <w:rPr>
      <w:rFonts w:ascii="Arial" w:hAnsi="Arial" w:eastAsia="黑体" w:cs="Arial"/>
      <w:b/>
      <w:sz w:val="24"/>
      <w:szCs w:val="24"/>
    </w:rPr>
  </w:style>
  <w:style w:type="character" w:customStyle="1" w:styleId="458">
    <w:name w:val="Char Char20"/>
    <w:basedOn w:val="190"/>
    <w:link w:val="1"/>
    <w:qFormat/>
    <w:uiPriority w:val="0"/>
    <w:rPr>
      <w:rFonts w:ascii="Arial" w:hAnsi="Arial" w:eastAsia="黑体" w:cs="Arial"/>
      <w:sz w:val="21"/>
      <w:szCs w:val="21"/>
    </w:rPr>
  </w:style>
  <w:style w:type="character" w:customStyle="1" w:styleId="459">
    <w:name w:val="表蕊 Char1"/>
    <w:basedOn w:val="190"/>
    <w:link w:val="1"/>
    <w:qFormat/>
    <w:uiPriority w:val="0"/>
    <w:rPr>
      <w:rFonts w:hint="eastAsia" w:ascii="楷体_GB2312" w:eastAsia="楷体_GB2312" w:cs="楷体_GB2312"/>
      <w:spacing w:val="-10"/>
      <w:sz w:val="21"/>
    </w:rPr>
  </w:style>
  <w:style w:type="character" w:customStyle="1" w:styleId="460">
    <w:name w:val="Char Char18"/>
    <w:basedOn w:val="190"/>
    <w:link w:val="1"/>
    <w:qFormat/>
    <w:uiPriority w:val="0"/>
    <w:rPr>
      <w:rFonts w:hint="eastAsia" w:ascii="宋体" w:hAnsi="宋体" w:eastAsia="宋体" w:cs="宋体"/>
      <w:b/>
      <w:sz w:val="24"/>
      <w:lang w:val="en-US" w:eastAsia="zh-CN"/>
    </w:rPr>
  </w:style>
  <w:style w:type="character" w:customStyle="1" w:styleId="461">
    <w:name w:val="标题 3 Char Char"/>
    <w:basedOn w:val="190"/>
    <w:link w:val="1"/>
    <w:qFormat/>
    <w:uiPriority w:val="0"/>
    <w:rPr>
      <w:rFonts w:hint="eastAsia" w:ascii="仿宋_GB2312" w:eastAsia="仿宋_GB2312" w:cs="仿宋_GB2312"/>
      <w:b/>
      <w:sz w:val="32"/>
      <w:lang w:val="en-US" w:eastAsia="zh-CN"/>
    </w:rPr>
  </w:style>
  <w:style w:type="character" w:customStyle="1" w:styleId="462">
    <w:name w:val="Char Char7"/>
    <w:basedOn w:val="190"/>
    <w:link w:val="1"/>
    <w:qFormat/>
    <w:uiPriority w:val="0"/>
    <w:rPr>
      <w:rFonts w:hint="eastAsia" w:ascii="宋体" w:hAnsi="宋体" w:eastAsia="宋体" w:cs="宋体"/>
      <w:b/>
      <w:sz w:val="24"/>
      <w:lang w:val="en-US" w:eastAsia="zh-CN"/>
    </w:rPr>
  </w:style>
  <w:style w:type="character" w:customStyle="1" w:styleId="463">
    <w:name w:val="普通文字1 Char"/>
    <w:basedOn w:val="190"/>
    <w:link w:val="1"/>
    <w:qFormat/>
    <w:uiPriority w:val="0"/>
    <w:rPr>
      <w:rFonts w:hint="eastAsia" w:ascii="宋体" w:hAnsi="宋体" w:eastAsia="宋体" w:cs="宋体"/>
      <w:sz w:val="21"/>
      <w:lang w:val="en-US" w:eastAsia="zh-CN"/>
    </w:rPr>
  </w:style>
  <w:style w:type="character" w:customStyle="1" w:styleId="464">
    <w:name w:val="标题 Char1"/>
    <w:basedOn w:val="190"/>
    <w:link w:val="1"/>
    <w:qFormat/>
    <w:uiPriority w:val="0"/>
    <w:rPr>
      <w:rFonts w:ascii="Cambria" w:hAnsi="Cambria" w:eastAsia="宋体" w:cs="Cambria"/>
      <w:b/>
      <w:sz w:val="32"/>
    </w:rPr>
  </w:style>
  <w:style w:type="character" w:customStyle="1" w:styleId="465">
    <w:name w:val="Char Char131"/>
    <w:basedOn w:val="190"/>
    <w:link w:val="1"/>
    <w:qFormat/>
    <w:uiPriority w:val="0"/>
    <w:rPr>
      <w:rFonts w:hint="eastAsia" w:ascii="宋体" w:hAnsi="宋体" w:eastAsia="宋体" w:cs="宋体"/>
      <w:sz w:val="24"/>
      <w:szCs w:val="24"/>
    </w:rPr>
  </w:style>
  <w:style w:type="character" w:customStyle="1" w:styleId="466">
    <w:name w:val="标题 3 Char Char Char Char Char Char Char Char Char Char Char Char Char Char Char Char Char Char Char Char Char Char Char Char Char Char Char Char Char Char Char Char Char Char Char Char Char Char Char Char Char Char Char Char Char Char Char Char Cha Cha"/>
    <w:basedOn w:val="190"/>
    <w:link w:val="1"/>
    <w:qFormat/>
    <w:uiPriority w:val="0"/>
    <w:rPr>
      <w:rFonts w:hint="eastAsia" w:ascii="宋体" w:hAnsi="宋体" w:eastAsia="宋体" w:cs="宋体"/>
      <w:b/>
      <w:sz w:val="32"/>
      <w:lang w:val="en-US" w:eastAsia="zh-CN"/>
    </w:rPr>
  </w:style>
  <w:style w:type="character" w:customStyle="1" w:styleId="467">
    <w:name w:val="msobooktitle"/>
    <w:basedOn w:val="190"/>
    <w:link w:val="1"/>
    <w:qFormat/>
    <w:uiPriority w:val="0"/>
    <w:rPr>
      <w:i/>
      <w:smallCaps/>
      <w:spacing w:val="5"/>
    </w:rPr>
  </w:style>
  <w:style w:type="character" w:customStyle="1" w:styleId="468">
    <w:name w:val="尾注文本 Char1"/>
    <w:basedOn w:val="190"/>
    <w:link w:val="1"/>
    <w:qFormat/>
    <w:uiPriority w:val="0"/>
    <w:rPr>
      <w:rFonts w:ascii="Times New Roman" w:hAnsi="Times New Roman" w:cs="Times New Roman"/>
      <w:sz w:val="21"/>
      <w:szCs w:val="24"/>
    </w:rPr>
  </w:style>
  <w:style w:type="character" w:customStyle="1" w:styleId="469">
    <w:name w:val="h Char Char"/>
    <w:basedOn w:val="190"/>
    <w:link w:val="1"/>
    <w:qFormat/>
    <w:uiPriority w:val="0"/>
    <w:rPr>
      <w:rFonts w:hint="eastAsia" w:ascii="宋体" w:hAnsi="宋体" w:eastAsia="宋体" w:cs="宋体"/>
      <w:sz w:val="18"/>
      <w:lang w:val="en-US" w:eastAsia="zh-CN"/>
    </w:rPr>
  </w:style>
  <w:style w:type="character" w:customStyle="1" w:styleId="470">
    <w:name w:val="msosubtlereference"/>
    <w:basedOn w:val="190"/>
    <w:link w:val="1"/>
    <w:qFormat/>
    <w:uiPriority w:val="0"/>
    <w:rPr>
      <w:smallCaps/>
    </w:rPr>
  </w:style>
  <w:style w:type="character" w:customStyle="1" w:styleId="471">
    <w:name w:val="Char Char24"/>
    <w:basedOn w:val="190"/>
    <w:link w:val="1"/>
    <w:qFormat/>
    <w:uiPriority w:val="0"/>
    <w:rPr>
      <w:b/>
      <w:sz w:val="28"/>
    </w:rPr>
  </w:style>
  <w:style w:type="character" w:customStyle="1" w:styleId="472">
    <w:name w:val="Title1 Char"/>
    <w:basedOn w:val="190"/>
    <w:link w:val="1"/>
    <w:qFormat/>
    <w:uiPriority w:val="0"/>
    <w:rPr>
      <w:rFonts w:hint="eastAsia" w:ascii="宋体" w:hAnsi="宋体" w:eastAsia="宋体" w:cs="宋体"/>
      <w:b/>
      <w:sz w:val="44"/>
      <w:lang w:val="en-US" w:eastAsia="zh-CN"/>
    </w:rPr>
  </w:style>
  <w:style w:type="character" w:customStyle="1" w:styleId="473">
    <w:name w:val="content"/>
    <w:basedOn w:val="190"/>
    <w:link w:val="1"/>
    <w:qFormat/>
    <w:uiPriority w:val="0"/>
    <w:rPr>
      <w:rFonts w:ascii="Times New Roman" w:hAnsi="Times New Roman" w:cs="Times New Roman"/>
    </w:rPr>
  </w:style>
  <w:style w:type="character" w:customStyle="1" w:styleId="474">
    <w:name w:val="小四 段落 宋体 Char1"/>
    <w:basedOn w:val="190"/>
    <w:link w:val="1"/>
    <w:qFormat/>
    <w:uiPriority w:val="0"/>
    <w:rPr>
      <w:rFonts w:hint="eastAsia" w:ascii="宋体" w:hAnsi="宋体" w:eastAsia="宋体" w:cs="宋体"/>
      <w:sz w:val="24"/>
      <w:lang w:val="en-US" w:eastAsia="zh-CN"/>
    </w:rPr>
  </w:style>
  <w:style w:type="character" w:customStyle="1" w:styleId="475">
    <w:name w:val="Char Char6"/>
    <w:basedOn w:val="190"/>
    <w:link w:val="1"/>
    <w:qFormat/>
    <w:uiPriority w:val="0"/>
    <w:rPr>
      <w:rFonts w:hint="eastAsia" w:ascii="宋体" w:hAnsi="宋体" w:eastAsia="宋体" w:cs="宋体"/>
      <w:sz w:val="24"/>
      <w:szCs w:val="24"/>
    </w:rPr>
  </w:style>
  <w:style w:type="character" w:customStyle="1" w:styleId="476">
    <w:name w:val="明显引用 Char"/>
    <w:basedOn w:val="190"/>
    <w:link w:val="1"/>
    <w:qFormat/>
    <w:uiPriority w:val="0"/>
    <w:rPr>
      <w:rFonts w:ascii="Calibri" w:hAnsi="Calibri" w:eastAsia="宋体" w:cs="Calibri"/>
      <w:b/>
      <w:i/>
      <w:sz w:val="22"/>
      <w:lang w:val="en-US" w:eastAsia="en-US"/>
    </w:rPr>
  </w:style>
  <w:style w:type="character" w:customStyle="1" w:styleId="477">
    <w:name w:val="Char Char44"/>
    <w:basedOn w:val="190"/>
    <w:link w:val="1"/>
    <w:qFormat/>
    <w:uiPriority w:val="0"/>
    <w:rPr>
      <w:rFonts w:ascii="Arial" w:hAnsi="Arial" w:eastAsia="黑体" w:cs="Arial"/>
      <w:b/>
      <w:sz w:val="28"/>
      <w:szCs w:val="28"/>
      <w:lang w:val="en-US" w:eastAsia="zh-CN"/>
    </w:rPr>
  </w:style>
  <w:style w:type="character" w:customStyle="1" w:styleId="478">
    <w:name w:val="批注主题 Char"/>
    <w:basedOn w:val="190"/>
    <w:link w:val="1"/>
    <w:qFormat/>
    <w:uiPriority w:val="0"/>
    <w:rPr>
      <w:rFonts w:ascii="Times New Roman" w:hAnsi="Times New Roman" w:cs="Times New Roman"/>
      <w:b/>
      <w:sz w:val="24"/>
      <w:szCs w:val="24"/>
    </w:rPr>
  </w:style>
  <w:style w:type="character" w:customStyle="1" w:styleId="479">
    <w:name w:val="Char Char33"/>
    <w:basedOn w:val="190"/>
    <w:link w:val="1"/>
    <w:qFormat/>
    <w:uiPriority w:val="0"/>
    <w:rPr>
      <w:b/>
      <w:sz w:val="24"/>
    </w:rPr>
  </w:style>
  <w:style w:type="character" w:customStyle="1" w:styleId="480">
    <w:name w:val="Char Char45"/>
    <w:basedOn w:val="190"/>
    <w:link w:val="1"/>
    <w:qFormat/>
    <w:uiPriority w:val="0"/>
    <w:rPr>
      <w:rFonts w:hint="eastAsia" w:ascii="宋体" w:hAnsi="宋体" w:eastAsia="宋体" w:cs="宋体"/>
      <w:b/>
      <w:sz w:val="32"/>
      <w:szCs w:val="32"/>
      <w:lang w:val="en-US" w:eastAsia="zh-CN"/>
    </w:rPr>
  </w:style>
  <w:style w:type="character" w:customStyle="1" w:styleId="481">
    <w:name w:val="ih151"/>
    <w:basedOn w:val="190"/>
    <w:link w:val="1"/>
    <w:qFormat/>
    <w:uiPriority w:val="0"/>
    <w:rPr>
      <w:color w:val="666666"/>
      <w:sz w:val="18"/>
      <w:u w:val="none"/>
    </w:rPr>
  </w:style>
  <w:style w:type="character" w:customStyle="1" w:styleId="482">
    <w:name w:val="书籍标题1"/>
    <w:basedOn w:val="190"/>
    <w:link w:val="1"/>
    <w:qFormat/>
    <w:uiPriority w:val="0"/>
    <w:rPr>
      <w:i/>
      <w:smallCaps/>
      <w:spacing w:val="5"/>
    </w:rPr>
  </w:style>
  <w:style w:type="character" w:customStyle="1" w:styleId="483">
    <w:name w:val="华宇段落1 Char Char Char"/>
    <w:basedOn w:val="190"/>
    <w:link w:val="1"/>
    <w:qFormat/>
    <w:uiPriority w:val="0"/>
    <w:rPr>
      <w:rFonts w:hint="eastAsia" w:ascii="宋体" w:hAnsi="宋体" w:eastAsia="宋体" w:cs="宋体"/>
      <w:sz w:val="24"/>
      <w:lang w:val="en-US" w:eastAsia="zh-CN"/>
    </w:rPr>
  </w:style>
  <w:style w:type="character" w:customStyle="1" w:styleId="484">
    <w:name w:val="Char Char39"/>
    <w:basedOn w:val="190"/>
    <w:link w:val="1"/>
    <w:qFormat/>
    <w:uiPriority w:val="0"/>
    <w:rPr>
      <w:rFonts w:ascii="Arial" w:hAnsi="Arial" w:eastAsia="黑体" w:cs="Arial"/>
      <w:sz w:val="21"/>
      <w:szCs w:val="21"/>
    </w:rPr>
  </w:style>
  <w:style w:type="character" w:customStyle="1" w:styleId="485">
    <w:name w:val="正文首行缩进 Char"/>
    <w:basedOn w:val="221"/>
    <w:link w:val="1"/>
    <w:qFormat/>
    <w:uiPriority w:val="0"/>
    <w:rPr>
      <w:rFonts w:ascii="Times New Roman" w:hAnsi="Times New Roman" w:cs="Times New Roman"/>
      <w:sz w:val="24"/>
      <w:szCs w:val="24"/>
    </w:rPr>
  </w:style>
  <w:style w:type="character" w:customStyle="1" w:styleId="486">
    <w:name w:val="Char Char22"/>
    <w:basedOn w:val="190"/>
    <w:link w:val="1"/>
    <w:qFormat/>
    <w:uiPriority w:val="0"/>
    <w:rPr>
      <w:b/>
      <w:sz w:val="24"/>
    </w:rPr>
  </w:style>
  <w:style w:type="paragraph" w:customStyle="1" w:styleId="487">
    <w:name w:val="Andy"/>
    <w:basedOn w:val="1"/>
    <w:qFormat/>
    <w:uiPriority w:val="0"/>
    <w:pPr>
      <w:spacing w:line="360" w:lineRule="auto"/>
      <w:ind w:firstLine="440"/>
    </w:pPr>
    <w:rPr>
      <w:rFonts w:ascii="宋体" w:hAnsi="宋体"/>
      <w:sz w:val="22"/>
      <w:szCs w:val="22"/>
    </w:rPr>
  </w:style>
  <w:style w:type="paragraph" w:customStyle="1" w:styleId="488">
    <w:name w:val="二级标题"/>
    <w:basedOn w:val="1"/>
    <w:qFormat/>
    <w:uiPriority w:val="0"/>
    <w:pPr>
      <w:tabs>
        <w:tab w:val="left" w:pos="851"/>
        <w:tab w:val="left" w:pos="1418"/>
      </w:tabs>
      <w:ind w:firstLine="420"/>
    </w:pPr>
    <w:rPr>
      <w:rFonts w:ascii="宋体" w:hAnsi="宋体" w:eastAsia="宋体" w:cs="Times New Roman"/>
      <w:szCs w:val="21"/>
    </w:rPr>
  </w:style>
  <w:style w:type="paragraph" w:customStyle="1" w:styleId="489">
    <w:name w:val="hk正文"/>
    <w:basedOn w:val="1"/>
    <w:qFormat/>
    <w:uiPriority w:val="0"/>
    <w:pPr>
      <w:spacing w:line="440" w:lineRule="exact"/>
      <w:ind w:firstLine="560"/>
    </w:pPr>
    <w:rPr>
      <w:rFonts w:ascii="Arial" w:hAnsi="Arial" w:eastAsia="宋体" w:cs="宋体"/>
      <w:szCs w:val="28"/>
    </w:rPr>
  </w:style>
  <w:style w:type="paragraph" w:customStyle="1" w:styleId="490">
    <w:name w:val="纯文本1"/>
    <w:basedOn w:val="1"/>
    <w:qFormat/>
    <w:uiPriority w:val="0"/>
    <w:rPr>
      <w:rFonts w:ascii="宋体" w:hAnsi="Courier New" w:eastAsia="楷体_GB2312"/>
      <w:sz w:val="26"/>
    </w:rPr>
  </w:style>
  <w:style w:type="paragraph" w:styleId="491">
    <w:name w:val="List Paragraph"/>
    <w:basedOn w:val="1"/>
    <w:qFormat/>
    <w:uiPriority w:val="0"/>
    <w:pPr>
      <w:ind w:firstLine="420"/>
    </w:pPr>
    <w:rPr>
      <w:rFonts w:ascii="Calibri" w:hAnsi="Calibri" w:eastAsia="宋体" w:cs="Times New Roman"/>
    </w:rPr>
  </w:style>
  <w:style w:type="paragraph" w:customStyle="1" w:styleId="492">
    <w:name w:val="首行缩进"/>
    <w:basedOn w:val="1"/>
    <w:qFormat/>
    <w:uiPriority w:val="0"/>
    <w:pPr>
      <w:ind w:firstLine="480"/>
    </w:pPr>
  </w:style>
  <w:style w:type="paragraph" w:customStyle="1" w:styleId="493">
    <w:name w:val="正文2"/>
    <w:basedOn w:val="1"/>
    <w:qFormat/>
    <w:uiPriority w:val="0"/>
    <w:pPr>
      <w:spacing w:before="156" w:line="360" w:lineRule="auto"/>
      <w:ind w:firstLine="510"/>
    </w:pPr>
    <w:rPr>
      <w:sz w:val="24"/>
      <w:szCs w:val="20"/>
    </w:rPr>
  </w:style>
  <w:style w:type="paragraph" w:customStyle="1" w:styleId="494">
    <w:name w:val="List Paragraph1"/>
    <w:basedOn w:val="1"/>
    <w:qFormat/>
    <w:uiPriority w:val="34"/>
    <w:pPr>
      <w:widowControl/>
      <w:ind w:left="720"/>
      <w:contextualSpacing/>
      <w:jc w:val="left"/>
    </w:pPr>
    <w:rPr>
      <w:rFonts w:ascii="Arial" w:hAnsi="Arial" w:eastAsia="黑体" w:cs="Times New Roman"/>
      <w:sz w:val="24"/>
      <w:lang w:eastAsia="en-US"/>
    </w:rPr>
  </w:style>
  <w:style w:type="paragraph" w:customStyle="1" w:styleId="495">
    <w:name w:val="列出段落"/>
    <w:basedOn w:val="1"/>
    <w:qFormat/>
    <w:uiPriority w:val="34"/>
    <w:pPr>
      <w:ind w:firstLine="420"/>
    </w:pPr>
    <w:rPr>
      <w:rFonts w:ascii="Times New Roman" w:hAnsi="Times New Roman" w:eastAsia="宋体" w:cs="Times New Roman"/>
    </w:rPr>
  </w:style>
  <w:style w:type="paragraph" w:customStyle="1" w:styleId="496">
    <w:name w:val="列出段落1"/>
    <w:basedOn w:val="1"/>
    <w:qFormat/>
    <w:uiPriority w:val="99"/>
    <w:pPr>
      <w:ind w:firstLine="420"/>
    </w:pPr>
    <w:rPr>
      <w:rFonts w:ascii="Calibri" w:hAnsi="Calibri" w:eastAsia="宋体" w:cs="Times New Roman"/>
      <w:szCs w:val="22"/>
    </w:rPr>
  </w:style>
  <w:style w:type="paragraph" w:customStyle="1" w:styleId="497">
    <w:name w:val="Table Paragraph"/>
    <w:basedOn w:val="1"/>
    <w:qFormat/>
    <w:uiPriority w:val="1"/>
    <w:rPr>
      <w:rFonts w:ascii="宋体" w:hAnsi="宋体" w:eastAsia="宋体" w:cs="宋体"/>
      <w:lang w:val="zh-CN" w:eastAsia="zh-CN" w:bidi="zh-CN"/>
    </w:rPr>
  </w:style>
  <w:style w:type="paragraph" w:customStyle="1" w:styleId="498">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499">
    <w:name w:val="列表段落1"/>
    <w:basedOn w:val="1"/>
    <w:qFormat/>
    <w:uiPriority w:val="99"/>
    <w:pPr>
      <w:ind w:firstLine="420"/>
    </w:pPr>
  </w:style>
  <w:style w:type="paragraph" w:customStyle="1" w:styleId="500">
    <w:name w:val="_Style 2"/>
    <w:basedOn w:val="1"/>
    <w:qFormat/>
    <w:uiPriority w:val="34"/>
    <w:pPr>
      <w:ind w:firstLine="420"/>
    </w:pPr>
    <w:rPr>
      <w:rFonts w:ascii="Times New Roman" w:hAnsi="Times New Roman" w:eastAsia="宋体" w:cs="Times New Roman"/>
    </w:rPr>
  </w:style>
  <w:style w:type="paragraph" w:customStyle="1" w:styleId="501">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502">
    <w:name w:val="正文1"/>
    <w:basedOn w:val="1"/>
    <w:qFormat/>
    <w:uiPriority w:val="0"/>
    <w:rPr>
      <w:rFonts w:ascii="Calibri" w:hAnsi="Calibri" w:eastAsia="Calibri" w:cs="宋体"/>
      <w:szCs w:val="20"/>
      <w:lang w:val="zh-CN"/>
    </w:rPr>
  </w:style>
  <w:style w:type="character" w:customStyle="1" w:styleId="503">
    <w:name w:val="font21"/>
    <w:basedOn w:val="190"/>
    <w:link w:val="1"/>
    <w:qFormat/>
    <w:uiPriority w:val="0"/>
    <w:rPr>
      <w:rFonts w:ascii="Arial" w:hAnsi="Arial" w:cs="Arial"/>
      <w:color w:val="000000"/>
      <w:sz w:val="20"/>
      <w:szCs w:val="20"/>
      <w:u w:val="none"/>
    </w:rPr>
  </w:style>
  <w:style w:type="character" w:customStyle="1" w:styleId="504">
    <w:name w:val="font31"/>
    <w:basedOn w:val="190"/>
    <w:link w:val="1"/>
    <w:qFormat/>
    <w:uiPriority w:val="0"/>
    <w:rPr>
      <w:rFonts w:hint="eastAsia" w:ascii="宋体" w:hAnsi="宋体" w:eastAsia="宋体" w:cs="宋体"/>
      <w:color w:val="000000"/>
      <w:sz w:val="20"/>
      <w:szCs w:val="20"/>
      <w:u w:val="none"/>
    </w:rPr>
  </w:style>
  <w:style w:type="character" w:customStyle="1" w:styleId="505">
    <w:name w:val="font51"/>
    <w:basedOn w:val="190"/>
    <w:link w:val="1"/>
    <w:qFormat/>
    <w:uiPriority w:val="0"/>
    <w:rPr>
      <w:rFonts w:hint="eastAsia" w:ascii="宋体" w:hAnsi="宋体" w:eastAsia="宋体" w:cs="宋体"/>
      <w:b/>
      <w:bCs/>
      <w:color w:val="000000"/>
      <w:sz w:val="24"/>
      <w:szCs w:val="24"/>
      <w:u w:val="none"/>
    </w:rPr>
  </w:style>
  <w:style w:type="table" w:customStyle="1" w:styleId="506">
    <w:name w:val="Table Normal"/>
    <w:unhideWhenUsed/>
    <w:qFormat/>
    <w:uiPriority w:val="0"/>
  </w:style>
  <w:style w:type="paragraph" w:customStyle="1" w:styleId="507">
    <w:name w:val="标准文本"/>
    <w:basedOn w:val="1"/>
    <w:qFormat/>
    <w:uiPriority w:val="0"/>
    <w:pPr>
      <w:spacing w:line="360" w:lineRule="auto"/>
      <w:ind w:firstLine="480"/>
    </w:pPr>
    <w:rPr>
      <w:sz w:val="24"/>
      <w:szCs w:val="24"/>
    </w:rPr>
  </w:style>
  <w:style w:type="paragraph" w:customStyle="1" w:styleId="508">
    <w:name w:val="Body text|1"/>
    <w:basedOn w:val="1"/>
    <w:qFormat/>
    <w:uiPriority w:val="0"/>
    <w:pPr>
      <w:widowControl w:val="0"/>
      <w:shd w:val="clear" w:color="auto" w:fill="auto"/>
      <w:spacing w:line="372" w:lineRule="auto"/>
      <w:ind w:firstLine="340"/>
    </w:pPr>
    <w:rPr>
      <w:rFonts w:ascii="宋体" w:hAnsi="宋体" w:eastAsia="宋体" w:cs="宋体"/>
      <w:sz w:val="16"/>
      <w:szCs w:val="16"/>
      <w:u w:val="none"/>
      <w:shd w:val="clear" w:color="auto" w:fill="auto"/>
      <w:lang w:val="zh-TW" w:eastAsia="zh-TW" w:bidi="zh-TW"/>
    </w:rPr>
  </w:style>
  <w:style w:type="paragraph" w:customStyle="1" w:styleId="509">
    <w:name w:val="Table Text"/>
    <w:basedOn w:val="1"/>
    <w:semiHidden/>
    <w:qFormat/>
    <w:uiPriority w:val="0"/>
    <w:rPr>
      <w:rFonts w:ascii="宋体" w:hAnsi="宋体" w:eastAsia="宋体" w:cs="宋体"/>
      <w:sz w:val="21"/>
      <w:szCs w:val="21"/>
      <w:lang w:val="en-US" w:eastAsia="en-US" w:bidi="ar-SA"/>
    </w:rPr>
  </w:style>
  <w:style w:type="paragraph" w:customStyle="1" w:styleId="510">
    <w:name w:val="_Style 1"/>
    <w:basedOn w:val="1"/>
    <w:qFormat/>
    <w:uiPriority w:val="34"/>
    <w:pPr>
      <w:ind w:firstLine="420"/>
    </w:pPr>
    <w:rPr>
      <w:rFonts w:cs="Times New Roman"/>
      <w:szCs w:val="20"/>
    </w:rPr>
  </w:style>
  <w:style w:type="paragraph" w:customStyle="1" w:styleId="511">
    <w:name w:val="BodyText"/>
    <w:basedOn w:val="1"/>
    <w:next w:val="25"/>
    <w:qFormat/>
    <w:uiPriority w:val="0"/>
    <w:pPr>
      <w:widowControl/>
      <w:spacing w:line="336" w:lineRule="auto"/>
      <w:jc w:val="left"/>
      <w:textAlignment w:val="baseline"/>
    </w:pPr>
    <w:rPr>
      <w:rFonts w:ascii="Arial" w:hAnsi="Arial"/>
      <w:sz w:val="24"/>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49</Pages>
  <Words>24143</Words>
  <Characters>25338</Characters>
  <TotalTime>16</TotalTime>
  <ScaleCrop>false</ScaleCrop>
  <LinksUpToDate>false</LinksUpToDate>
  <CharactersWithSpaces>25789</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2020-07-28T06:26:00Z</dcterms:created>
  <dc:creator>『Mrs</dc:creator>
  <cp:lastModifiedBy>201907</cp:lastModifiedBy>
  <dcterms:modified xsi:type="dcterms:W3CDTF">2024-12-31T04:04:27Z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90067210FA8443248D57DF664CE25DD8_12</vt:lpwstr>
  </property>
</Properties>
</file>