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苏州工业园区政府采购</w:t>
      </w:r>
      <w:r/>
    </w:p>
    <w:p>
      <w:pPr>
        <w:jc w:val="center"/>
        <w:spacing w:line="360" w:lineRule="auto"/>
        <w:rPr>
          <w:rFonts w:ascii="宋体" w:hAnsi="宋体" w:cs="宋体"/>
          <w:b/>
          <w:sz w:val="72"/>
        </w:rPr>
      </w:pPr>
      <w:r>
        <w:rPr>
          <w:rFonts w:hint="eastAsia" w:ascii="宋体" w:hAnsi="宋体" w:cs="宋体"/>
          <w:b/>
          <w:sz w:val="72"/>
        </w:rPr>
        <w:t xml:space="preserve">竞争性磋商采购文件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采购编号：JSZC-320591-CJZB-C2025-0258</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采购内容：政务服务改革暨高效办成一件事服务项目</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人：苏州工业园区行政审批局</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3"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3"/>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3pt;height:71.4pt;mso-wrap-distance-left:0.0pt;mso-wrap-distance-top:0.0pt;mso-wrap-distance-right:0.0pt;mso-wrap-distance-bottom:0.0pt;" stroked="f" strokeweight="0.75pt">
                <v:path textboxrect="0,0,0,0"/>
                <v:imagedata r:id="rId13" o:title=""/>
              </v:shape>
            </w:pict>
          </mc:Fallback>
        </mc:AlternateContent>
      </w:r>
      <w:r/>
    </w:p>
    <w:p>
      <w:pPr>
        <w:jc w:val="center"/>
        <w:spacing w:line="360" w:lineRule="auto"/>
        <w:rPr>
          <w:rFonts w:ascii="宋体" w:hAnsi="宋体" w:cs="宋体"/>
          <w:b/>
          <w:sz w:val="30"/>
          <w:szCs w:val="30"/>
        </w:rPr>
      </w:pPr>
      <w:r>
        <w:rPr>
          <w:rFonts w:hint="eastAsia" w:ascii="宋体" w:hAnsi="宋体" w:cs="宋体"/>
          <w:b/>
          <w:sz w:val="30"/>
          <w:szCs w:val="30"/>
        </w:rPr>
        <w:t xml:space="preserve">苏州市创杰招投标咨询服务有限公司</w: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二〇二五年十二月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内               容</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JSZC-320591-CJZB-C2025-0258</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szCs w:val="21"/>
              </w:rPr>
            </w:pPr>
            <w:r>
              <w:rPr>
                <w:rFonts w:hint="eastAsia" w:ascii="宋体" w:hAnsi="宋体" w:cs="宋体"/>
                <w:szCs w:val="21"/>
              </w:rPr>
              <w:t xml:space="preserve">政务服务改革暨高效办成一件事服务项目</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12" w:lineRule="auto"/>
              <w:rPr>
                <w:rFonts w:ascii="宋体" w:hAnsi="宋体" w:cs="宋体"/>
                <w:szCs w:val="21"/>
              </w:rPr>
            </w:pPr>
            <w:r>
              <w:rPr>
                <w:rFonts w:hint="eastAsia" w:ascii="宋体" w:hAnsi="宋体" w:cs="宋体"/>
                <w:szCs w:val="21"/>
              </w:rPr>
              <w:t xml:space="preserve">联系人：潘莉莉  朱晓芹  路丽丽  施紫秋</w:t>
            </w:r>
            <w:r/>
          </w:p>
          <w:p>
            <w:pPr>
              <w:jc w:val="left"/>
              <w:spacing w:line="312" w:lineRule="auto"/>
              <w:rPr>
                <w:rFonts w:ascii="宋体" w:hAnsi="宋体" w:cs="宋体"/>
              </w:rPr>
            </w:pPr>
            <w:r>
              <w:rPr>
                <w:rFonts w:hint="eastAsia" w:ascii="宋体" w:hAnsi="宋体" w:cs="宋体"/>
                <w:szCs w:val="21"/>
              </w:rPr>
              <w:t xml:space="preserve">联系电话：0512-65238816</w:t>
            </w:r>
            <w:r/>
          </w:p>
        </w:tc>
      </w:tr>
      <w:tr>
        <w:trPr>
          <w:cantSplit/>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名称：苏州工业园区行政审批局</w:t>
            </w:r>
            <w:r/>
          </w:p>
          <w:p>
            <w:pPr>
              <w:jc w:val="left"/>
              <w:spacing w:line="312" w:lineRule="auto"/>
              <w:rPr>
                <w:rFonts w:ascii="宋体" w:hAnsi="宋体" w:cs="宋体"/>
                <w:szCs w:val="21"/>
              </w:rPr>
            </w:pPr>
            <w:r>
              <w:rPr>
                <w:rFonts w:hint="eastAsia" w:ascii="宋体" w:hAnsi="宋体" w:cs="宋体"/>
                <w:szCs w:val="21"/>
              </w:rPr>
              <w:t xml:space="preserve">地址：苏州工业园区苏州大道东136号星塘大厦</w:t>
            </w:r>
            <w:r/>
          </w:p>
          <w:p>
            <w:pPr>
              <w:jc w:val="left"/>
              <w:spacing w:line="312" w:lineRule="auto"/>
              <w:rPr>
                <w:rFonts w:ascii="宋体" w:hAnsi="宋体" w:cs="宋体"/>
                <w:szCs w:val="21"/>
              </w:rPr>
            </w:pPr>
            <w:r>
              <w:rPr>
                <w:rFonts w:hint="eastAsia" w:ascii="宋体" w:hAnsi="宋体" w:cs="宋体"/>
                <w:szCs w:val="21"/>
              </w:rPr>
              <w:t xml:space="preserve">联系人：王志远</w:t>
            </w:r>
            <w:r/>
          </w:p>
          <w:p>
            <w:pPr>
              <w:jc w:val="left"/>
              <w:spacing w:line="312" w:lineRule="auto"/>
              <w:rPr>
                <w:rFonts w:ascii="宋体" w:hAnsi="宋体" w:cs="宋体"/>
                <w:szCs w:val="21"/>
              </w:rPr>
            </w:pPr>
            <w:r>
              <w:rPr>
                <w:rFonts w:hint="eastAsia" w:ascii="宋体" w:hAnsi="宋体" w:cs="宋体"/>
                <w:szCs w:val="21"/>
              </w:rPr>
              <w:t xml:space="preserve">联系电话：0512-66683166</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响应文件提交截止之日起60天（日历日）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自公告发布之日起5个工作日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2025年12月30日9点30分（北京时间）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2025年12月30日9点30分（北京时间）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4"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2025年12月30日9点30分（北京时间）</w:t>
            </w:r>
            <w:r/>
          </w:p>
          <w:p>
            <w:pPr>
              <w:jc w:val="left"/>
              <w:spacing w:line="312" w:lineRule="auto"/>
              <w:rPr>
                <w:rFonts w:ascii="宋体" w:hAnsi="宋体" w:cs="宋体"/>
                <w:szCs w:val="21"/>
              </w:rPr>
            </w:pPr>
            <w:r>
              <w:rPr>
                <w:rFonts w:hint="eastAsia" w:ascii="宋体" w:hAnsi="宋体" w:cs="宋体"/>
                <w:szCs w:val="21"/>
              </w:rPr>
              <w:t xml:space="preserve">苏州工业园区苏州大道东136号星塘大厦3楼北苏州工业园区公共资源交易中心 </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人民币  </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szCs w:val="21"/>
              </w:rPr>
              <w:t xml:space="preserve">本项目采购人未要求收取履约保证金。</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31"/>
              <w:ind w:firstLine="0"/>
              <w:spacing w:line="440" w:lineRule="exact"/>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31"/>
              <w:ind w:firstLine="0"/>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一、竞争性磋商公告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一、竞争性磋商公告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政务服务改革暨高效办成一件事服务项目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2025年12月30日9点30分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项目编号：JSZC-320591-CJZB-C2025-0258</w:t>
      </w:r>
      <w:r/>
    </w:p>
    <w:p>
      <w:pPr>
        <w:ind w:firstLine="420"/>
        <w:spacing w:line="360" w:lineRule="auto"/>
        <w:rPr>
          <w:rFonts w:ascii="宋体" w:hAnsi="宋体" w:cs="宋体"/>
          <w:szCs w:val="21"/>
        </w:rPr>
      </w:pPr>
      <w:r>
        <w:rPr>
          <w:rFonts w:hint="eastAsia" w:ascii="宋体" w:hAnsi="宋体" w:cs="宋体"/>
          <w:szCs w:val="21"/>
        </w:rPr>
        <w:t xml:space="preserve">项目名称：政务服务改革暨高效办成一件事服务项目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w:t>
      </w:r>
      <w:r>
        <w:rPr>
          <w:rFonts w:hint="eastAsia" w:ascii="宋体" w:hAnsi="宋体" w:cs="宋体"/>
        </w:rPr>
        <w:t xml:space="preserve">币</w:t>
      </w:r>
      <w:r>
        <w:rPr>
          <w:rFonts w:hint="eastAsia" w:ascii="宋体" w:hAnsi="宋体" w:cs="宋体"/>
        </w:rPr>
        <w:fldChar w:fldCharType="begin"/>
      </w:r>
      <w:r>
        <w:rPr>
          <w:rFonts w:hint="eastAsia" w:ascii="宋体" w:hAnsi="宋体" w:cs="宋体"/>
        </w:rPr>
        <w:instrText xml:space="preserve"> = 3900000 \* CHINESENUM2 \* MERGEFORMAT </w:instrText>
      </w:r>
      <w:r>
        <w:rPr>
          <w:rFonts w:hint="eastAsia" w:ascii="宋体" w:hAnsi="宋体" w:cs="宋体"/>
        </w:rPr>
        <w:fldChar w:fldCharType="separate"/>
      </w:r>
      <w:r>
        <w:rPr>
          <w:rFonts w:hint="eastAsia" w:ascii="宋体" w:hAnsi="宋体" w:cs="宋体"/>
        </w:rPr>
        <w:t xml:space="preserve">叁佰肆拾万</w:t>
      </w:r>
      <w:r>
        <w:rPr>
          <w:rFonts w:hint="eastAsia" w:ascii="宋体" w:hAnsi="宋体" w:cs="宋体"/>
        </w:rPr>
        <w:fldChar w:fldCharType="end"/>
      </w:r>
      <w:r>
        <w:rPr>
          <w:rFonts w:hint="eastAsia" w:ascii="宋体" w:hAnsi="宋体" w:cs="宋体"/>
        </w:rPr>
        <w:t xml:space="preserve">元整（小写：3400000.00元）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为协助开展高效办成一件事、政务服务数智化改革、基层政务服务提升等工作的推进，加强问题收集、流程优化、场景推动、研判分析等工作，拟采购第三方专业化机构服务，承担政务服务改革暨高效办成一件事服务项目。</w:t>
      </w:r>
      <w:r/>
    </w:p>
    <w:p>
      <w:pPr>
        <w:ind w:firstLine="420"/>
        <w:spacing w:line="360" w:lineRule="auto"/>
        <w:rPr>
          <w:rFonts w:ascii="宋体" w:hAnsi="宋体" w:cs="宋体"/>
          <w:szCs w:val="21"/>
        </w:rPr>
      </w:pPr>
      <w:r>
        <w:rPr>
          <w:rFonts w:hint="eastAsia" w:ascii="宋体" w:hAnsi="宋体" w:cs="宋体"/>
          <w:szCs w:val="21"/>
        </w:rPr>
        <w:t xml:space="preserve">合同履行期限：一年，具体根据合同要求。</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w:t>
      </w:r>
      <w:r>
        <w:rPr>
          <w:rFonts w:hint="eastAsia" w:ascii="宋体" w:hAnsi="宋体" w:cs="宋体"/>
          <w:szCs w:val="21"/>
        </w:rPr>
        <w:t xml:space="preserve">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28359082"/>
      <w:r/>
      <w:bookmarkStart w:id="2" w:name="_Toc28359005"/>
      <w:r/>
      <w:bookmarkStart w:id="3" w:name="_Toc35393624"/>
      <w:r/>
      <w:bookmarkStart w:id="4" w:name="_Toc35393793"/>
      <w:r>
        <w:rPr>
          <w:rFonts w:hint="eastAsia" w:ascii="宋体" w:hAnsi="宋体" w:cs="宋体"/>
          <w:szCs w:val="21"/>
        </w:rPr>
        <w:t xml:space="preserve">1、时间：自公告发布之日起5个工作日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2、地点：苏采云系统自行下载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3、方式：</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w:t>
      </w:r>
      <w:r>
        <w:rPr>
          <w:rFonts w:hint="eastAsia" w:ascii="宋体" w:hAnsi="宋体" w:cs="宋体"/>
          <w:szCs w:val="21"/>
          <w:shd w:val="clear" w:color="auto" w:fill="ffffff"/>
        </w:rPr>
        <w:t xml:space="preserve">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p>
    <w:p>
      <w:pPr>
        <w:ind w:firstLine="420"/>
        <w:spacing w:line="360" w:lineRule="auto"/>
        <w:rPr>
          <w:rFonts w:ascii="宋体" w:hAnsi="宋体" w:cs="宋体"/>
          <w:szCs w:val="21"/>
        </w:rPr>
      </w:pPr>
      <w:r>
        <w:rPr>
          <w:rFonts w:hint="eastAsia" w:ascii="宋体" w:hAnsi="宋体" w:cs="宋体"/>
          <w:szCs w:val="21"/>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：2025年12月30日9点30分（北京时间）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1、时间：2025年12月30日9点30分（北京时间）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3、苏州工业园区政府采购监督电话：0512-66681110。</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称：苏州工业园区行政审批局</w:t>
      </w:r>
      <w:r/>
    </w:p>
    <w:p>
      <w:pPr>
        <w:ind w:firstLine="420"/>
        <w:spacing w:line="360" w:lineRule="auto"/>
        <w:rPr>
          <w:rFonts w:ascii="宋体" w:hAnsi="宋体" w:cs="宋体"/>
          <w:szCs w:val="21"/>
        </w:rPr>
      </w:pPr>
      <w:r>
        <w:rPr>
          <w:rFonts w:hint="eastAsia" w:ascii="宋体" w:hAnsi="宋体" w:cs="宋体"/>
          <w:szCs w:val="21"/>
        </w:rPr>
        <w:t xml:space="preserve">地  址：苏州工业园区苏州大道东136号星塘大厦</w:t>
      </w:r>
      <w:r/>
    </w:p>
    <w:p>
      <w:pPr>
        <w:ind w:firstLine="420"/>
        <w:spacing w:line="360" w:lineRule="auto"/>
        <w:rPr>
          <w:rFonts w:ascii="宋体" w:hAnsi="宋体" w:cs="宋体"/>
          <w:szCs w:val="21"/>
        </w:rPr>
      </w:pPr>
      <w:r>
        <w:rPr>
          <w:rFonts w:hint="eastAsia" w:ascii="宋体" w:hAnsi="宋体" w:cs="宋体"/>
          <w:szCs w:val="21"/>
        </w:rPr>
        <w:t xml:space="preserve">联 系 人：王志远</w:t>
      </w:r>
      <w:r/>
    </w:p>
    <w:p>
      <w:pPr>
        <w:ind w:firstLine="420"/>
        <w:spacing w:line="360" w:lineRule="auto"/>
        <w:rPr>
          <w:rFonts w:ascii="宋体" w:hAnsi="宋体" w:cs="宋体"/>
          <w:szCs w:val="21"/>
        </w:rPr>
      </w:pPr>
      <w:r>
        <w:rPr>
          <w:rFonts w:hint="eastAsia" w:ascii="宋体" w:hAnsi="宋体" w:cs="宋体"/>
          <w:szCs w:val="21"/>
        </w:rPr>
        <w:t xml:space="preserve">联系电话：0512-66683166</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szCs w:val="21"/>
        </w:rPr>
        <w:t xml:space="preserve">受苏州工业园区行政审批局之委托，苏州市创杰招投标咨询服务有限公司对其需采购的政务服务改革暨高效办成一件事服务项目在国内组织竞争性磋商采购。欢迎符合资格条件的供应商前来报名参加磋商。</w:t>
      </w:r>
      <w:r/>
    </w:p>
    <w:p>
      <w:pPr>
        <w:spacing w:line="360" w:lineRule="auto"/>
        <w:rPr>
          <w:rFonts w:ascii="宋体" w:hAnsi="宋体" w:cs="宋体"/>
          <w:b/>
          <w:szCs w:val="21"/>
        </w:rPr>
      </w:pPr>
      <w:r>
        <w:rPr>
          <w:rFonts w:hint="eastAsia" w:ascii="宋体" w:hAnsi="宋体" w:cs="宋体"/>
          <w:b/>
          <w:szCs w:val="21"/>
        </w:rPr>
        <w:t xml:space="preserve">一、采购编号：</w:t>
      </w:r>
      <w:r>
        <w:rPr>
          <w:rFonts w:hint="eastAsia" w:ascii="宋体" w:hAnsi="宋体" w:cs="宋体"/>
          <w:bCs/>
          <w:szCs w:val="21"/>
        </w:rPr>
        <w:t xml:space="preserve">JSZC-320591-CJZB-C2025-0258</w:t>
      </w:r>
      <w:r/>
    </w:p>
    <w:p>
      <w:pPr>
        <w:spacing w:line="360" w:lineRule="auto"/>
        <w:rPr>
          <w:rFonts w:ascii="宋体" w:hAnsi="宋体" w:cs="宋体"/>
          <w:b/>
          <w:szCs w:val="21"/>
        </w:rPr>
      </w:pPr>
      <w:r>
        <w:rPr>
          <w:rFonts w:hint="eastAsia" w:ascii="宋体" w:hAnsi="宋体" w:cs="宋体"/>
          <w:b/>
          <w:szCs w:val="21"/>
        </w:rPr>
        <w:t xml:space="preserve">二、项目名称：</w:t>
      </w:r>
      <w:r>
        <w:rPr>
          <w:rFonts w:hint="eastAsia" w:ascii="宋体" w:hAnsi="宋体" w:cs="宋体"/>
          <w:bCs/>
          <w:szCs w:val="21"/>
        </w:rPr>
        <w:t xml:space="preserve">政务服务改革暨高效办成一件事服务项目</w:t>
      </w:r>
      <w:r/>
    </w:p>
    <w:p>
      <w:pPr>
        <w:spacing w:line="360" w:lineRule="auto"/>
        <w:rPr>
          <w:rFonts w:ascii="宋体" w:hAnsi="宋体" w:cs="宋体"/>
          <w:szCs w:val="21"/>
        </w:rPr>
      </w:pPr>
      <w:r>
        <w:rPr>
          <w:rFonts w:hint="eastAsia" w:ascii="宋体" w:hAnsi="宋体" w:cs="宋体"/>
          <w:b/>
          <w:szCs w:val="21"/>
        </w:rPr>
        <w:t xml:space="preserve">三、采购项目预算（最高限价）：</w:t>
      </w:r>
      <w:r>
        <w:rPr>
          <w:rFonts w:hint="eastAsia" w:ascii="宋体" w:hAnsi="宋体" w:cs="宋体"/>
          <w:szCs w:val="21"/>
        </w:rPr>
        <w:t xml:space="preserve">人民</w:t>
      </w:r>
      <w:r>
        <w:rPr>
          <w:rFonts w:hint="eastAsia" w:ascii="宋体" w:hAnsi="宋体" w:cs="宋体"/>
        </w:rPr>
        <w:t xml:space="preserve">币</w:t>
      </w:r>
      <w:r>
        <w:rPr>
          <w:rFonts w:hint="eastAsia" w:ascii="宋体" w:hAnsi="宋体" w:cs="宋体"/>
        </w:rPr>
        <w:fldChar w:fldCharType="begin"/>
      </w:r>
      <w:r>
        <w:rPr>
          <w:rFonts w:hint="eastAsia" w:ascii="宋体" w:hAnsi="宋体" w:cs="宋体"/>
        </w:rPr>
        <w:instrText xml:space="preserve"> = 3900000 \* CHINESENUM2 \* MERGEFORMAT </w:instrText>
      </w:r>
      <w:r>
        <w:rPr>
          <w:rFonts w:hint="eastAsia" w:ascii="宋体" w:hAnsi="宋体" w:cs="宋体"/>
        </w:rPr>
        <w:fldChar w:fldCharType="separate"/>
      </w:r>
      <w:r>
        <w:rPr>
          <w:rFonts w:hint="eastAsia" w:ascii="宋体" w:hAnsi="宋体" w:cs="宋体"/>
        </w:rPr>
        <w:t xml:space="preserve">叁佰肆拾万</w:t>
      </w:r>
      <w:r>
        <w:rPr>
          <w:rFonts w:hint="eastAsia" w:ascii="宋体" w:hAnsi="宋体" w:cs="宋体"/>
        </w:rPr>
        <w:fldChar w:fldCharType="end"/>
      </w:r>
      <w:r>
        <w:rPr>
          <w:rFonts w:hint="eastAsia" w:ascii="宋体" w:hAnsi="宋体" w:cs="宋体"/>
        </w:rPr>
        <w:t xml:space="preserve">元整（小写：3</w:t>
      </w:r>
      <w:r>
        <w:rPr>
          <w:rFonts w:ascii="宋体" w:hAnsi="宋体" w:cs="宋体"/>
        </w:rPr>
        <w:t xml:space="preserve">4</w:t>
      </w:r>
      <w:r>
        <w:rPr>
          <w:rFonts w:hint="eastAsia" w:ascii="宋体" w:hAnsi="宋体" w:cs="宋体"/>
        </w:rPr>
        <w:t xml:space="preserve">00000.00元）</w:t>
      </w:r>
      <w:r/>
    </w:p>
    <w:p>
      <w:pPr>
        <w:pStyle w:val="931"/>
        <w:ind w:firstLine="0"/>
        <w:rPr>
          <w:rFonts w:cs="宋体"/>
          <w:b/>
          <w:sz w:val="21"/>
          <w:szCs w:val="21"/>
        </w:rPr>
      </w:pPr>
      <w:r>
        <w:rPr>
          <w:rFonts w:hint="eastAsia" w:ascii="仿宋" w:hAnsi="仿宋" w:eastAsia="仿宋"/>
          <w:szCs w:val="21"/>
        </w:rPr>
        <w:t xml:space="preserve">★</w:t>
      </w:r>
      <w:r>
        <w:rPr>
          <w:rFonts w:hint="eastAsia" w:cs="宋体"/>
          <w:b/>
          <w:sz w:val="21"/>
          <w:szCs w:val="21"/>
        </w:rPr>
        <w:t xml:space="preserve">四、采购需求：</w:t>
      </w:r>
      <w:r>
        <w:rPr>
          <w:rFonts w:hint="eastAsia" w:cs="宋体"/>
          <w:b/>
          <w:bCs/>
          <w:sz w:val="21"/>
          <w:szCs w:val="21"/>
        </w:rPr>
        <w:t xml:space="preserve">（★内容为不可负偏离，否则视为未实质性响应招标要求为无效投标）</w:t>
      </w:r>
      <w:r/>
    </w:p>
    <w:p>
      <w:pPr>
        <w:spacing w:line="360" w:lineRule="auto"/>
        <w:rPr>
          <w:rFonts w:cs="宋体" w:asciiTheme="minorEastAsia" w:hAnsiTheme="minorEastAsia" w:eastAsiaTheme="minorEastAsia"/>
          <w:b/>
          <w:szCs w:val="21"/>
        </w:rPr>
      </w:pPr>
      <w:r>
        <w:rPr>
          <w:rFonts w:hint="eastAsia" w:ascii="宋体" w:hAnsi="宋体"/>
          <w:b/>
          <w:bCs/>
          <w:szCs w:val="21"/>
          <w:lang w:val="zh-CN"/>
        </w:rPr>
        <w:t xml:space="preserve">（一）</w:t>
      </w:r>
      <w:r>
        <w:rPr>
          <w:rFonts w:hint="eastAsia" w:cs="宋体" w:asciiTheme="minorEastAsia" w:hAnsiTheme="minorEastAsia" w:eastAsiaTheme="minorEastAsia"/>
          <w:b/>
          <w:szCs w:val="21"/>
        </w:rPr>
        <w:t xml:space="preserve">服务内容</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协助采购单位组织协调各方开展政务服务数智化改革创新工作，协助采购单位开展一网通办、审管执信、知楼宇等项目综合管理工作，协助推动各单位的业务上架、系统对接、应用升级、业务办理等工作，推动园区政务营商环境优化，提升园区核心竞争力。</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按照国家省市关于高效办成一件事、行政审批制度改革、数字政府改革等综合改革及商事登记、投资审批、工程建设项目审批、不见面审批等专项改革的总体要求，协助采购单位谋划园区高效办成一件事、免证园区、一网通办、审管执信、知楼宇、基层政务服务等领域的各项改革创新、流程优化工作；协助采购单位制定</w:t>
      </w:r>
      <w:r>
        <w:rPr>
          <w:rFonts w:hint="eastAsia" w:ascii="宋体" w:hAnsi="宋体" w:cs="宋体"/>
          <w:szCs w:val="21"/>
        </w:rPr>
        <w:t xml:space="preserve">政务服务数智化改革创新</w:t>
      </w:r>
      <w:r>
        <w:rPr>
          <w:rFonts w:hint="eastAsia" w:cs="宋体" w:asciiTheme="minorEastAsia" w:hAnsiTheme="minorEastAsia" w:eastAsiaTheme="minorEastAsia"/>
          <w:szCs w:val="21"/>
        </w:rPr>
        <w:t xml:space="preserve">工作方案提供创新思路。</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3、协助采购单位在法律法规的基础上对审批、监管、执法类事项进行梳理优化，实现</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审管执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联动闭环，营造法治化、国际化、便利化营商环境；协助采购单位开展园区楼宇相关的楼宇信息汇聚和治理工作，打造赋能感知应用场景，助力园区楼宇经济发展；协助开展政务服务问题收集、信息反馈工作，提升政务服务感知力。</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4、做好所提供服务的总结和梳理，不断提升服务质量。</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5、协助采购单位及时展示改革创新成效，提升知晓度。</w:t>
      </w:r>
      <w:r/>
    </w:p>
    <w:p>
      <w:pPr>
        <w:ind w:firstLine="422"/>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6、协助采购单位提升一网通办、审管执信、知楼宇等平台运营、运维人员的业务能力水平。</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7、承担其他采购单位交办的任务。</w:t>
      </w:r>
      <w:r/>
    </w:p>
    <w:p>
      <w:pPr>
        <w:spacing w:line="360" w:lineRule="auto"/>
        <w:tabs>
          <w:tab w:val="left" w:pos="5472"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（二）服务人员配置要求</w:t>
      </w:r>
      <w:r>
        <w:rPr>
          <w:rFonts w:cs="宋体" w:asciiTheme="minorEastAsia" w:hAnsiTheme="minorEastAsia" w:eastAsiaTheme="minorEastAsia"/>
          <w:b/>
          <w:szCs w:val="21"/>
        </w:rPr>
        <w:tab/>
      </w:r>
      <w:r/>
    </w:p>
    <w:p>
      <w:pPr>
        <w:ind w:right="-159" w:firstLine="424"/>
        <w:spacing w:line="360" w:lineRule="auto"/>
        <w:tabs>
          <w:tab w:val="left" w:pos="4111" w:leader="none"/>
        </w:tabs>
        <w:rPr>
          <w:rFonts w:cs="宋体" w:asciiTheme="minorEastAsia" w:hAnsiTheme="minorEastAsia" w:eastAsiaTheme="minorEastAsia"/>
          <w:b/>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服务团队配置要求：不少于12人。专业类别要求为计算机（软件）类、计算机类、电子信息类、统计类、经济类、公共管理类、工商管理类等与本项目采购服务内容相关的专业，</w:t>
      </w:r>
      <w:r>
        <w:rPr>
          <w:rFonts w:hint="eastAsia" w:cs="宋体" w:asciiTheme="minorEastAsia" w:hAnsiTheme="minorEastAsia" w:eastAsiaTheme="minorEastAsia"/>
          <w:szCs w:val="21"/>
        </w:rPr>
        <w:t xml:space="preserve">具有全日制本科及以上学历学位，有三年及以上工作经验。</w:t>
      </w:r>
      <w:r>
        <w:rPr>
          <w:rFonts w:hint="eastAsia" w:cs="宋体" w:asciiTheme="minorEastAsia" w:hAnsiTheme="minorEastAsia" w:eastAsiaTheme="minorEastAsia"/>
          <w:b/>
          <w:szCs w:val="21"/>
        </w:rPr>
        <w:t xml:space="preserve">响应文件中提供成交后配置符合相关要求人员的承诺书，否则视为未实质性响应招标要求为无效投标。</w:t>
      </w:r>
      <w:r/>
    </w:p>
    <w:p>
      <w:pPr>
        <w:ind w:firstLine="424"/>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、综合服务能力：</w:t>
      </w:r>
      <w:r>
        <w:rPr>
          <w:rFonts w:hint="eastAsia" w:cs="宋体" w:asciiTheme="minorEastAsia" w:hAnsiTheme="minorEastAsia" w:eastAsiaTheme="minorEastAsia"/>
          <w:szCs w:val="21"/>
        </w:rPr>
        <w:t xml:space="preserve">具备较强文字综合处理能力；具有较强的计划、组织、谈判能力；具有较强的团队合作意识和人际交往、沟通协调能力；具有较强的数字化专业能力；责任心强，善于换位思考，具备良好的职业道德素养；具有较强的改革创新意识，较强的逻辑思维能力，能够灵活地适应变化，进行快速学习新理念、新知识；能够适应</w:t>
      </w:r>
      <w:r>
        <w:rPr>
          <w:rFonts w:hint="eastAsia" w:asciiTheme="minorEastAsia" w:hAnsiTheme="minorEastAsia" w:eastAsiaTheme="minorEastAsia"/>
          <w:szCs w:val="21"/>
        </w:rPr>
        <w:t xml:space="preserve">较大的工作强度和压力。</w:t>
      </w:r>
      <w:r/>
    </w:p>
    <w:p>
      <w:pPr>
        <w:spacing w:line="360" w:lineRule="auto"/>
        <w:rPr>
          <w:rFonts w:ascii="宋体" w:hAnsi="宋体"/>
          <w:b/>
          <w:bCs/>
          <w:szCs w:val="21"/>
        </w:rPr>
      </w:pPr>
      <w:r>
        <w:rPr>
          <w:rFonts w:cs="宋体" w:asciiTheme="minorEastAsia" w:hAnsiTheme="minorEastAsia" w:eastAsiaTheme="minorEastAsia"/>
          <w:b/>
          <w:bCs/>
          <w:szCs w:val="21"/>
        </w:rPr>
        <w:t xml:space="preserve">（</w:t>
      </w:r>
      <w:r>
        <w:rPr>
          <w:rFonts w:hint="eastAsia" w:cs="宋体" w:asciiTheme="minorEastAsia" w:hAnsiTheme="minorEastAsia" w:eastAsiaTheme="minorEastAsia"/>
          <w:b/>
          <w:bCs/>
          <w:szCs w:val="21"/>
        </w:rPr>
        <w:t xml:space="preserve">三）</w:t>
      </w:r>
      <w:r>
        <w:rPr>
          <w:rFonts w:hint="eastAsia" w:ascii="宋体" w:hAnsi="宋体"/>
          <w:b/>
          <w:bCs/>
          <w:szCs w:val="21"/>
          <w:lang w:val="zh-CN"/>
        </w:rPr>
        <w:t xml:space="preserve">基本管理要求</w:t>
      </w:r>
      <w:r/>
    </w:p>
    <w:p>
      <w:pPr>
        <w:ind w:firstLine="42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1、未经采购人书面同意，成交单位不得在任何时间内将为服务的目的而获知的采购人的商业机密、技术机密等透露给第三方，也不得将任何属于采购人的信息用于执行服务以外的任何其它目的。</w:t>
      </w:r>
      <w:r/>
    </w:p>
    <w:p>
      <w:pPr>
        <w:ind w:firstLine="42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2、本项目要求成交单位在项目开展中针对本项目涉及内容制定保密措施并在项目实施过程中严格执行，以保证项目的成功实施。实施方必须提供对本项目的保密承诺。</w:t>
      </w:r>
      <w:r/>
    </w:p>
    <w:p>
      <w:pPr>
        <w:ind w:firstLine="42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项目质量必须严格按照国家规范及江苏省、苏州市相应地方规范、采购文件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4、成交单位在项目实施期间应无条件的接受采购单位的监督管理，提出的问题要及时整改。</w:t>
      </w:r>
      <w:r/>
    </w:p>
    <w:p>
      <w:pPr>
        <w:ind w:firstLine="42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5、成交单位须提供相关的项目质量保障措施，确保项目按时按质完成。</w:t>
      </w:r>
      <w:r/>
    </w:p>
    <w:p>
      <w:pPr>
        <w:ind w:firstLine="424"/>
        <w:spacing w:line="360" w:lineRule="auto"/>
        <w:rPr>
          <w:rFonts w:ascii="宋体" w:hAnsi="宋体"/>
          <w:szCs w:val="21"/>
        </w:rPr>
      </w:pPr>
      <w:r>
        <w:rPr>
          <w:rFonts w:hint="eastAsia" w:cs="宋体" w:asciiTheme="minorEastAsia" w:hAnsiTheme="minorEastAsia" w:eastAsiaTheme="minorEastAsia"/>
          <w:szCs w:val="21"/>
        </w:rPr>
        <w:t xml:space="preserve">6、信息安全：成交单位在项目服务期间应制定项目信息安全实施管理措施，并严格遵守相关法律法规，成交单位在项目服务过程中因管理不当、维护措施不当等因素或不按信息安全管理要求，造成安全或财产损失事故的，其责任均由成交单位承担，采购单位不承担责任。</w:t>
      </w:r>
      <w:r/>
    </w:p>
    <w:p>
      <w:pPr>
        <w:ind w:right="-159"/>
        <w:spacing w:line="360" w:lineRule="auto"/>
        <w:rPr>
          <w:rFonts w:ascii="宋体" w:hAnsi="宋体" w:cs="宋体"/>
          <w:b/>
          <w:bCs/>
          <w:szCs w:val="21"/>
        </w:rPr>
      </w:pPr>
      <w:r>
        <w:rPr>
          <w:rFonts w:hint="eastAsia" w:ascii="宋体" w:hAnsi="宋体" w:cs="宋体"/>
          <w:b/>
          <w:bCs/>
          <w:szCs w:val="21"/>
        </w:rPr>
        <w:t xml:space="preserve">（四）其他要求</w:t>
      </w:r>
      <w:r/>
    </w:p>
    <w:p>
      <w:pPr>
        <w:ind w:right="-159" w:firstLine="424"/>
        <w:spacing w:line="360" w:lineRule="auto"/>
        <w:rPr>
          <w:rFonts w:ascii="宋体" w:hAnsi="宋体" w:cs="宋体"/>
          <w:szCs w:val="21"/>
        </w:rPr>
      </w:pPr>
      <w:r>
        <w:rPr>
          <w:rFonts w:hint="eastAsia" w:ascii="宋体" w:hAnsi="宋体" w:cs="宋体"/>
          <w:szCs w:val="21"/>
        </w:rPr>
        <w:t xml:space="preserve">1、服务人员自采购人需求提出之日起一个月内到位并至采购单位报到、上岗。</w:t>
      </w:r>
      <w:r/>
    </w:p>
    <w:p>
      <w:pPr>
        <w:ind w:right="-159" w:firstLine="424"/>
        <w:spacing w:line="360" w:lineRule="auto"/>
        <w:rPr>
          <w:rFonts w:ascii="宋体" w:hAnsi="宋体" w:cs="宋体"/>
          <w:szCs w:val="21"/>
        </w:rPr>
      </w:pPr>
      <w:r>
        <w:rPr>
          <w:rFonts w:hint="eastAsia" w:ascii="宋体" w:hAnsi="宋体" w:cs="宋体"/>
          <w:szCs w:val="21"/>
        </w:rPr>
        <w:t xml:space="preserve">2、采购单位有权要求服务人员遵照采购单位的服务要求提供服务；并对服务人员的服务质量进行考核。如考核不合格，采购单位有权提出书面意见要求成交单位限期整改。成交单位应在收到采购单位书面意见后5个工作日内，以书面形式将其整改的结果或整改措施回复采购单位。如整改期限过后考核仍不合格的，采购单位有权要求成交单位调换服务人员。</w:t>
      </w:r>
      <w:r/>
    </w:p>
    <w:p>
      <w:pPr>
        <w:ind w:right="-159" w:firstLine="424"/>
        <w:spacing w:line="360" w:lineRule="auto"/>
        <w:rPr>
          <w:rFonts w:ascii="宋体" w:hAnsi="宋体" w:cs="宋体"/>
          <w:szCs w:val="21"/>
        </w:rPr>
      </w:pPr>
      <w:r>
        <w:rPr>
          <w:rFonts w:hint="eastAsia" w:ascii="宋体" w:hAnsi="宋体" w:cs="宋体"/>
          <w:szCs w:val="21"/>
        </w:rPr>
        <w:t xml:space="preserve">3、对服务不达标的人员退回后，成交单位应当调换经采购单位书面确认合适人员接替服务工作。</w:t>
      </w:r>
      <w:r/>
    </w:p>
    <w:p>
      <w:pPr>
        <w:ind w:right="-159" w:firstLine="424"/>
        <w:spacing w:line="360" w:lineRule="auto"/>
        <w:rPr>
          <w:rFonts w:ascii="宋体" w:hAnsi="宋体" w:cs="宋体"/>
          <w:szCs w:val="21"/>
        </w:rPr>
      </w:pPr>
      <w:r>
        <w:rPr>
          <w:rFonts w:hint="eastAsia" w:ascii="宋体" w:hAnsi="宋体" w:cs="宋体"/>
          <w:szCs w:val="21"/>
        </w:rPr>
        <w:t xml:space="preserve">4、成交单位需做好服务人员入职前情况调查，并形成书面记录，包括但不限于：人员的身份证明、学历等证件是否合法有效；是否曾因违法违纪接受经济处罚、治安处罚、行政处罚或被依法追究刑事责任；是否有黄赌毒等不良记录和嗜好；是否有其他劳动用工关系或兼职情况；是否有因借贷活动引发的债务纠纷；是否有身体残障和智能障碍或精神病史等方面。</w:t>
      </w:r>
      <w:r/>
    </w:p>
    <w:p>
      <w:pPr>
        <w:ind w:right="-159" w:firstLine="424"/>
        <w:spacing w:line="360" w:lineRule="auto"/>
        <w:rPr>
          <w:rFonts w:ascii="宋体" w:hAnsi="宋体" w:cs="宋体"/>
          <w:szCs w:val="21"/>
        </w:rPr>
      </w:pPr>
      <w:r>
        <w:rPr>
          <w:rFonts w:hint="eastAsia" w:ascii="宋体" w:hAnsi="宋体" w:cs="宋体"/>
          <w:szCs w:val="21"/>
        </w:rPr>
        <w:t xml:space="preserve">5、成交单位配备足量的人员提供相关服务，如发生人员突发离职状况，应当于30个工作日内提供替代人选供应急服务。</w:t>
      </w:r>
      <w:r/>
    </w:p>
    <w:p>
      <w:pPr>
        <w:ind w:right="-159" w:firstLine="424"/>
        <w:spacing w:line="360" w:lineRule="auto"/>
        <w:rPr>
          <w:rFonts w:ascii="宋体" w:hAnsi="宋体" w:cs="宋体"/>
          <w:szCs w:val="21"/>
        </w:rPr>
      </w:pPr>
      <w:r>
        <w:rPr>
          <w:rFonts w:hint="eastAsia" w:ascii="宋体" w:hAnsi="宋体" w:cs="宋体"/>
          <w:szCs w:val="21"/>
        </w:rPr>
        <w:t xml:space="preserve">6、对服务人员进行日常服务、业务、风险培训，制定和落实培训计划，培训记录应留档。</w:t>
      </w:r>
      <w:r/>
    </w:p>
    <w:p>
      <w:pPr>
        <w:ind w:right="-159" w:firstLine="424"/>
        <w:spacing w:line="360" w:lineRule="auto"/>
        <w:rPr>
          <w:rFonts w:ascii="宋体" w:hAnsi="宋体" w:cs="宋体"/>
          <w:szCs w:val="21"/>
        </w:rPr>
      </w:pPr>
      <w:r>
        <w:rPr>
          <w:rFonts w:hint="eastAsia" w:ascii="宋体" w:hAnsi="宋体" w:cs="宋体"/>
          <w:szCs w:val="21"/>
        </w:rPr>
        <w:t xml:space="preserve">7、按照法律法规规定，及时办理服务人员劳动合同（或协议）的签订、变更、续签，及归档管理。</w:t>
      </w:r>
      <w:r/>
    </w:p>
    <w:p>
      <w:pPr>
        <w:ind w:right="-159" w:firstLine="424"/>
        <w:spacing w:line="360" w:lineRule="auto"/>
        <w:rPr>
          <w:rFonts w:ascii="宋体" w:hAnsi="宋体" w:cs="宋体"/>
          <w:szCs w:val="21"/>
        </w:rPr>
      </w:pPr>
      <w:r>
        <w:rPr>
          <w:rFonts w:hint="eastAsia" w:ascii="宋体" w:hAnsi="宋体" w:cs="宋体"/>
          <w:szCs w:val="21"/>
        </w:rPr>
        <w:t xml:space="preserve">8、按照法律法规规定，及时办理服务人员入离职社会保险、住房公积金的报增、报减及手续跟进办理。并需按规定足额交纳社会保险。</w:t>
      </w:r>
      <w:r/>
    </w:p>
    <w:p>
      <w:pPr>
        <w:ind w:right="-159" w:firstLine="424"/>
        <w:spacing w:line="360" w:lineRule="auto"/>
        <w:rPr>
          <w:rFonts w:ascii="宋体" w:hAnsi="宋体" w:cs="宋体"/>
          <w:szCs w:val="21"/>
        </w:rPr>
      </w:pPr>
      <w:r>
        <w:rPr>
          <w:rFonts w:hint="eastAsia" w:ascii="宋体" w:hAnsi="宋体" w:cs="宋体"/>
          <w:szCs w:val="21"/>
        </w:rPr>
        <w:t xml:space="preserve">9、按照法律法规规定，及时办理服务人员入职、离职、变动、用工、退工手续办理和信息维护。 </w:t>
      </w:r>
      <w:r/>
    </w:p>
    <w:p>
      <w:pPr>
        <w:ind w:right="-159" w:firstLine="424"/>
        <w:spacing w:line="360" w:lineRule="auto"/>
        <w:rPr>
          <w:rFonts w:ascii="宋体" w:hAnsi="宋体" w:cs="宋体"/>
          <w:szCs w:val="21"/>
        </w:rPr>
      </w:pPr>
      <w:r>
        <w:rPr>
          <w:rFonts w:hint="eastAsia" w:ascii="宋体" w:hAnsi="宋体" w:cs="宋体"/>
          <w:szCs w:val="21"/>
        </w:rPr>
        <w:t xml:space="preserve">10、按照法律法规规定，及时办理服务人员社会保险、住房公积金管理。</w:t>
      </w:r>
      <w:r/>
    </w:p>
    <w:p>
      <w:pPr>
        <w:ind w:right="-159" w:firstLine="424"/>
        <w:spacing w:line="360" w:lineRule="auto"/>
        <w:rPr>
          <w:rFonts w:ascii="宋体" w:hAnsi="宋体" w:cs="宋体"/>
          <w:szCs w:val="21"/>
        </w:rPr>
      </w:pPr>
      <w:r>
        <w:rPr>
          <w:rFonts w:hint="eastAsia" w:ascii="宋体" w:hAnsi="宋体" w:cs="宋体"/>
          <w:szCs w:val="21"/>
        </w:rPr>
        <w:t xml:space="preserve">11、按照法律法规规定，计算服务人员工资、代发工资并代扣个人所得税，提供个人工资单及个人所得税月度、年度申报。</w:t>
      </w:r>
      <w:r/>
    </w:p>
    <w:p>
      <w:pPr>
        <w:ind w:right="-159" w:firstLine="424"/>
        <w:spacing w:line="360" w:lineRule="auto"/>
        <w:rPr>
          <w:rFonts w:ascii="宋体" w:hAnsi="宋体" w:cs="宋体"/>
          <w:szCs w:val="21"/>
        </w:rPr>
      </w:pPr>
      <w:r>
        <w:rPr>
          <w:rFonts w:hint="eastAsia" w:ascii="宋体" w:hAnsi="宋体" w:cs="宋体"/>
          <w:szCs w:val="21"/>
        </w:rPr>
        <w:t xml:space="preserve">12、为服务人员出具相关人事证明。</w:t>
      </w:r>
      <w:r/>
    </w:p>
    <w:p>
      <w:pPr>
        <w:ind w:right="-159" w:firstLine="424"/>
        <w:spacing w:line="360" w:lineRule="auto"/>
        <w:rPr>
          <w:rFonts w:ascii="宋体" w:hAnsi="宋体" w:cs="宋体"/>
          <w:szCs w:val="21"/>
        </w:rPr>
      </w:pPr>
      <w:r>
        <w:rPr>
          <w:rFonts w:hint="eastAsia" w:ascii="宋体" w:hAnsi="宋体" w:cs="宋体"/>
          <w:szCs w:val="21"/>
        </w:rPr>
        <w:t xml:space="preserve">13、劳动保障政策法规更新及咨询。</w:t>
      </w:r>
      <w:r/>
    </w:p>
    <w:p>
      <w:pPr>
        <w:ind w:right="-159" w:firstLine="424"/>
        <w:spacing w:line="360" w:lineRule="auto"/>
        <w:rPr>
          <w:rFonts w:ascii="宋体" w:hAnsi="宋体" w:cs="宋体"/>
          <w:szCs w:val="21"/>
        </w:rPr>
      </w:pPr>
      <w:r>
        <w:rPr>
          <w:rFonts w:hint="eastAsia" w:ascii="宋体" w:hAnsi="宋体" w:cs="宋体"/>
          <w:szCs w:val="21"/>
        </w:rPr>
        <w:t xml:space="preserve">14、对服务人员进行上岗前的基本培训，包括但不限于工作纪律、考勤纪律、岗位基本素质和岗位工作等。</w:t>
      </w:r>
      <w:r/>
    </w:p>
    <w:p>
      <w:pPr>
        <w:ind w:right="-159" w:firstLine="424"/>
        <w:spacing w:line="360" w:lineRule="auto"/>
        <w:rPr>
          <w:rFonts w:ascii="宋体" w:hAnsi="宋体" w:cs="宋体"/>
          <w:szCs w:val="21"/>
        </w:rPr>
      </w:pPr>
      <w:r>
        <w:rPr>
          <w:rFonts w:hint="eastAsia" w:ascii="宋体" w:hAnsi="宋体" w:cs="宋体"/>
          <w:szCs w:val="21"/>
        </w:rPr>
        <w:t xml:space="preserve">15、涉及劳动、劳务等人事法律纠纷，应由成交单位进行相应处理。</w:t>
      </w:r>
      <w:r/>
    </w:p>
    <w:p>
      <w:pPr>
        <w:spacing w:line="360" w:lineRule="auto"/>
        <w:rPr>
          <w:rFonts w:ascii="宋体" w:hAnsi="宋体" w:cs="宋体"/>
          <w:b/>
          <w:bCs/>
          <w:szCs w:val="21"/>
        </w:rPr>
      </w:pPr>
      <w:r>
        <w:rPr>
          <w:rFonts w:hint="eastAsia" w:ascii="宋体" w:hAnsi="宋体" w:cs="宋体"/>
          <w:b/>
          <w:bCs/>
          <w:szCs w:val="21"/>
        </w:rPr>
        <w:t xml:space="preserve">（五）考核要求：详见合同附件。</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六）服务期限：一年，具体根据合同要求。</w:t>
      </w:r>
      <w:r/>
    </w:p>
    <w:p>
      <w:pPr>
        <w:spacing w:line="360" w:lineRule="auto"/>
        <w:rPr>
          <w:rFonts w:ascii="宋体" w:hAnsi="宋体" w:cs="宋体"/>
          <w:b/>
          <w:bCs/>
          <w:szCs w:val="21"/>
        </w:rPr>
      </w:pPr>
      <w:r>
        <w:rPr>
          <w:rFonts w:hint="eastAsia" w:ascii="宋体" w:hAnsi="宋体" w:cs="宋体"/>
          <w:b/>
          <w:bCs/>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响应单位须为本项目配备的所有服务人员按规定缴纳社会保险及人身意外险，工作人员在服务期间出现的工伤及其他意外事故，均由响应单位自行负责，采购单位不承担任何责任。如造成采购单位损失的，响应单位还应赔偿采购单位一切直接、间接损失。</w:t>
      </w:r>
      <w:r/>
    </w:p>
    <w:p>
      <w:pPr>
        <w:ind w:firstLine="420"/>
        <w:spacing w:line="360" w:lineRule="auto"/>
        <w:rPr>
          <w:rFonts w:ascii="宋体" w:hAnsi="宋体" w:cs="宋体"/>
          <w:szCs w:val="21"/>
        </w:rPr>
      </w:pPr>
      <w:r>
        <w:rPr>
          <w:rFonts w:hint="eastAsia" w:ascii="宋体" w:hAnsi="宋体" w:cs="宋体"/>
          <w:szCs w:val="21"/>
        </w:rPr>
        <w:t xml:space="preserve">2、若成交单位在本项目合同服务期间，违反下列规定的，采购单位有权随时解除合同：</w:t>
      </w:r>
      <w:r/>
    </w:p>
    <w:p>
      <w:pPr>
        <w:ind w:firstLine="420"/>
        <w:spacing w:line="360" w:lineRule="auto"/>
        <w:rPr>
          <w:rFonts w:ascii="宋体" w:hAnsi="宋体" w:cs="宋体"/>
          <w:szCs w:val="21"/>
        </w:rPr>
      </w:pPr>
      <w:r>
        <w:rPr>
          <w:rFonts w:hint="eastAsia" w:ascii="宋体" w:hAnsi="宋体" w:cs="宋体"/>
          <w:szCs w:val="21"/>
        </w:rPr>
        <w:t xml:space="preserve">（1）未经采购单位书面同意，将合同全部或部分权利义务转让给他人的；</w:t>
      </w:r>
      <w:r/>
    </w:p>
    <w:p>
      <w:pPr>
        <w:ind w:firstLine="420"/>
        <w:spacing w:line="360" w:lineRule="auto"/>
        <w:rPr>
          <w:rFonts w:ascii="宋体" w:hAnsi="宋体" w:cs="宋体"/>
          <w:szCs w:val="21"/>
        </w:rPr>
      </w:pPr>
      <w:r>
        <w:rPr>
          <w:rFonts w:hint="eastAsia" w:ascii="宋体" w:hAnsi="宋体" w:cs="宋体"/>
          <w:szCs w:val="21"/>
        </w:rPr>
        <w:t xml:space="preserve">（2）成交单位在履行合同期间，提供的服务考核未达标的；</w:t>
      </w:r>
      <w:r/>
    </w:p>
    <w:p>
      <w:pPr>
        <w:ind w:firstLine="420"/>
        <w:spacing w:line="360" w:lineRule="auto"/>
        <w:rPr>
          <w:rFonts w:ascii="宋体" w:hAnsi="宋体" w:cs="宋体"/>
          <w:szCs w:val="21"/>
        </w:rPr>
      </w:pPr>
      <w:r>
        <w:rPr>
          <w:rFonts w:hint="eastAsia" w:ascii="宋体" w:hAnsi="宋体" w:cs="宋体"/>
          <w:szCs w:val="21"/>
        </w:rPr>
        <w:t xml:space="preserve">（3）未按照国家劳动法等相关法律法规规定聘用服务人员，履行劳动保险、劳动保障、薪资福利等劳动义务的（</w:t>
      </w:r>
      <w:r>
        <w:rPr>
          <w:rFonts w:hint="eastAsia" w:ascii="宋体" w:hAnsi="宋体" w:cs="宋体"/>
          <w:bCs/>
          <w:szCs w:val="21"/>
        </w:rPr>
        <w:t xml:space="preserve">服务人员的工资、社保待遇不得低于苏州市最新公布的最低标准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（4）法律法规或合同规定的采购单位有权随时解除合同的其他情形。</w:t>
      </w:r>
      <w:r/>
    </w:p>
    <w:p>
      <w:pPr>
        <w:ind w:firstLine="420"/>
        <w:spacing w:line="360" w:lineRule="auto"/>
        <w:rPr>
          <w:rFonts w:ascii="宋体" w:hAnsi="宋体" w:cs="宋体"/>
          <w:szCs w:val="21"/>
        </w:rPr>
      </w:pPr>
      <w:r>
        <w:rPr>
          <w:rFonts w:hint="eastAsia" w:ascii="宋体" w:hAnsi="宋体" w:cs="宋体"/>
          <w:szCs w:val="21"/>
        </w:rPr>
        <w:t xml:space="preserve">3、因成交单位管理不善，造成秩序维护工作范围内的设施、设备等损坏的，采购单位有权要求成交单位赔偿损失，并可视其情节轻重决定是否解除合同，同时采购单位有权就成交单位给采购单位造成的一切直接、间接损失诉诸法律。如遇采购单位办公场所调整或迁移等重大情况，采购单位将提前一个月告知成交单位，成交单位对调整或迁移后的服务地点继续履行合同无异议。</w:t>
      </w:r>
      <w:r/>
    </w:p>
    <w:p>
      <w:pPr>
        <w:ind w:firstLine="420"/>
        <w:spacing w:line="360" w:lineRule="auto"/>
      </w:pPr>
      <w:r>
        <w:rPr>
          <w:rFonts w:hint="eastAsia" w:ascii="宋体" w:hAnsi="宋体" w:cs="宋体"/>
          <w:szCs w:val="21"/>
        </w:rPr>
        <w:t xml:space="preserve">4、成交单位正式实施项目前，应将项目服务人员名单提交采购单位审核确认。项目服务人员应具有相应资质，未经采购单位同意，成交单位不得进行更换。采购单位有权检查监督成交单位服务人员服务质量，对不称职的工作人员有权要求成交单位在规定时间内更换，直至人选合格为止，成交单位应当予以配合。</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976"/>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76"/>
        <w:ind w:firstLine="422"/>
        <w:spacing w:line="360" w:lineRule="auto"/>
        <w:rPr>
          <w:rFonts w:ascii="宋体" w:hAnsi="宋体" w:cs="宋体"/>
          <w:b/>
          <w:szCs w:val="21"/>
        </w:rPr>
      </w:pPr>
      <w:r>
        <w:rPr>
          <w:rFonts w:hint="eastAsia" w:ascii="宋体" w:hAnsi="宋体" w:cs="宋体"/>
          <w:b/>
          <w:szCs w:val="21"/>
        </w:rPr>
        <w:t xml:space="preserve">1、封面</w:t>
      </w:r>
      <w:r/>
    </w:p>
    <w:p>
      <w:pPr>
        <w:pStyle w:val="976"/>
        <w:ind w:firstLine="422"/>
        <w:spacing w:line="360" w:lineRule="auto"/>
        <w:rPr>
          <w:rFonts w:ascii="宋体" w:hAnsi="宋体" w:cs="宋体"/>
          <w:b/>
          <w:szCs w:val="21"/>
        </w:rPr>
      </w:pPr>
      <w:r>
        <w:rPr>
          <w:rFonts w:hint="eastAsia" w:ascii="宋体" w:hAnsi="宋体" w:cs="宋体"/>
          <w:b/>
          <w:szCs w:val="21"/>
        </w:rPr>
        <w:t xml:space="preserve">2、开标一览表</w:t>
      </w:r>
      <w:r/>
    </w:p>
    <w:p>
      <w:pPr>
        <w:pStyle w:val="976"/>
        <w:ind w:firstLine="422"/>
        <w:spacing w:line="360" w:lineRule="auto"/>
        <w:rPr>
          <w:rFonts w:ascii="宋体" w:hAnsi="宋体" w:cs="宋体"/>
          <w:b/>
          <w:szCs w:val="21"/>
        </w:rPr>
      </w:pPr>
      <w:r>
        <w:rPr>
          <w:rFonts w:hint="eastAsia" w:ascii="宋体" w:hAnsi="宋体" w:cs="宋体"/>
          <w:b/>
          <w:szCs w:val="21"/>
        </w:rPr>
        <w:t xml:space="preserve">3、磋商报价分析表</w:t>
      </w:r>
      <w:r/>
    </w:p>
    <w:p>
      <w:pPr>
        <w:pStyle w:val="976"/>
        <w:ind w:firstLine="422"/>
        <w:spacing w:line="360" w:lineRule="auto"/>
        <w:rPr>
          <w:rFonts w:ascii="宋体" w:hAnsi="宋体" w:cs="宋体"/>
          <w:b/>
          <w:szCs w:val="21"/>
        </w:rPr>
      </w:pPr>
      <w:r>
        <w:rPr>
          <w:rFonts w:hint="eastAsia" w:ascii="宋体" w:hAnsi="宋体" w:cs="宋体"/>
          <w:b/>
          <w:szCs w:val="21"/>
        </w:rPr>
        <w:t xml:space="preserve">4、资格审查响应文件</w:t>
      </w:r>
      <w:r/>
    </w:p>
    <w:p>
      <w:pPr>
        <w:pStyle w:val="976"/>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976"/>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976"/>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财务审计报告或最近一期（2025年6月以来任意一期）财务报表（至少包括资产负债表、利润表），或银行出具的资信证明，或财政部门认可的政府采购专业担保机构出具的投标担保函；</w:t>
      </w:r>
      <w:r/>
    </w:p>
    <w:p>
      <w:pPr>
        <w:pStyle w:val="976"/>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976"/>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76"/>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976"/>
        <w:spacing w:line="360" w:lineRule="auto"/>
        <w:rPr>
          <w:rFonts w:ascii="宋体" w:hAnsi="宋体" w:cs="宋体"/>
          <w:bCs/>
          <w:szCs w:val="21"/>
        </w:rPr>
      </w:pPr>
      <w:r>
        <w:rPr>
          <w:rFonts w:hint="eastAsia" w:ascii="宋体" w:hAnsi="宋体" w:cs="宋体"/>
          <w:bCs/>
          <w:szCs w:val="21"/>
        </w:rPr>
        <w:t xml:space="preserve">4.1.6法律、行政法规规定的其他条件。</w:t>
      </w:r>
      <w:r>
        <w:rPr>
          <w:rFonts w:hint="eastAsia" w:ascii="宋体" w:hAnsi="宋体" w:cs="宋体"/>
          <w:szCs w:val="21"/>
        </w:rPr>
        <w:t xml:space="preserve">提供书面声明函；</w:t>
      </w:r>
      <w:r/>
    </w:p>
    <w:p>
      <w:pPr>
        <w:pStyle w:val="976"/>
        <w:spacing w:line="360" w:lineRule="auto"/>
        <w:rPr>
          <w:rFonts w:ascii="宋体" w:hAnsi="宋体" w:cs="宋体"/>
          <w:bCs/>
          <w:szCs w:val="21"/>
        </w:rPr>
      </w:pPr>
      <w:r>
        <w:rPr>
          <w:rFonts w:hint="eastAsia" w:ascii="宋体" w:hAnsi="宋体" w:cs="宋体"/>
          <w:bCs/>
          <w:szCs w:val="21"/>
        </w:rPr>
        <w:t xml:space="preserve">4.2落实政府采购政策需满足的资格要求：《中小企业声明函》或《残疾人福利性单位声明函》或省级以上监狱管理局、戒毒管理局（含新疆生产建设兵团）出具的属于监狱企业的证明文件</w:t>
      </w:r>
      <w:r>
        <w:rPr>
          <w:rFonts w:hint="eastAsia" w:ascii="宋体" w:hAnsi="宋体" w:cs="宋体"/>
          <w:szCs w:val="21"/>
        </w:rPr>
        <w:t xml:space="preserve">（本项目专门面向中小企业采购。响应单位必须为中小微企业或残疾人福利性单位或监狱企业，并在响应文件中提供相关声明函或监狱企业证明文件，否则为无效投标）</w:t>
      </w:r>
      <w:r>
        <w:rPr>
          <w:rFonts w:hint="eastAsia" w:ascii="宋体" w:hAnsi="宋体" w:cs="宋体"/>
          <w:bCs/>
          <w:szCs w:val="21"/>
        </w:rPr>
        <w:t xml:space="preserve">；</w:t>
      </w:r>
      <w:r/>
    </w:p>
    <w:p>
      <w:pPr>
        <w:pStyle w:val="976"/>
        <w:spacing w:line="360" w:lineRule="auto"/>
        <w:rPr>
          <w:rFonts w:ascii="宋体" w:hAnsi="宋体" w:cs="宋体"/>
          <w:bCs/>
          <w:szCs w:val="21"/>
        </w:rPr>
      </w:pPr>
      <w:r>
        <w:rPr>
          <w:rFonts w:hint="eastAsia" w:ascii="宋体" w:hAnsi="宋体" w:cs="宋体"/>
          <w:bCs/>
          <w:szCs w:val="21"/>
        </w:rPr>
        <w:t xml:space="preserve">4.3其它有关资格证明的文件：包括磋商公告中本项目的特定资格要求的证明文件；</w:t>
      </w:r>
      <w:r/>
    </w:p>
    <w:p>
      <w:pPr>
        <w:pStyle w:val="976"/>
        <w:ind w:firstLine="422"/>
        <w:spacing w:line="360" w:lineRule="auto"/>
        <w:rPr>
          <w:rFonts w:ascii="宋体" w:hAnsi="宋体" w:cs="宋体"/>
          <w:b/>
          <w:szCs w:val="21"/>
        </w:rPr>
      </w:pPr>
      <w:r>
        <w:rPr>
          <w:rFonts w:hint="eastAsia" w:ascii="宋体" w:hAnsi="宋体" w:cs="宋体"/>
          <w:b/>
          <w:szCs w:val="21"/>
        </w:rPr>
        <w:t xml:space="preserve">5、符合性审查响应文件</w:t>
      </w:r>
      <w:r/>
    </w:p>
    <w:p>
      <w:pPr>
        <w:pStyle w:val="976"/>
        <w:spacing w:line="360" w:lineRule="auto"/>
        <w:rPr>
          <w:rFonts w:ascii="宋体" w:hAnsi="宋体" w:cs="宋体"/>
          <w:szCs w:val="21"/>
        </w:rPr>
      </w:pPr>
      <w:r>
        <w:rPr>
          <w:rFonts w:hint="eastAsia" w:ascii="宋体" w:hAnsi="宋体" w:cs="宋体"/>
          <w:szCs w:val="21"/>
        </w:rPr>
        <w:t xml:space="preserve">5.1磋商响应函；</w:t>
      </w:r>
      <w:r/>
    </w:p>
    <w:p>
      <w:pPr>
        <w:pStyle w:val="976"/>
        <w:spacing w:line="360" w:lineRule="auto"/>
        <w:rPr>
          <w:rFonts w:ascii="宋体" w:hAnsi="宋体" w:cs="宋体"/>
          <w:szCs w:val="21"/>
        </w:rPr>
      </w:pPr>
      <w:r>
        <w:rPr>
          <w:rFonts w:hint="eastAsia" w:ascii="宋体" w:hAnsi="宋体" w:cs="宋体"/>
          <w:szCs w:val="21"/>
        </w:rPr>
        <w:t xml:space="preserve">5.2磋商响应单位法定代表人身份证复印件；法人授权委托书和磋商响应单位授权代理人身份</w:t>
      </w:r>
      <w:r>
        <w:rPr>
          <w:rFonts w:hint="eastAsia" w:ascii="宋体" w:hAnsi="宋体" w:cs="宋体"/>
          <w:szCs w:val="21"/>
        </w:rPr>
        <w:t xml:space="preserve">证复印件（如有授权）；</w:t>
      </w:r>
      <w:r/>
    </w:p>
    <w:p>
      <w:pPr>
        <w:pStyle w:val="976"/>
        <w:spacing w:line="360" w:lineRule="auto"/>
        <w:rPr>
          <w:rFonts w:ascii="宋体" w:hAnsi="宋体" w:cs="宋体"/>
          <w:szCs w:val="21"/>
        </w:rPr>
      </w:pPr>
      <w:r>
        <w:rPr>
          <w:rFonts w:hint="eastAsia" w:ascii="宋体" w:hAnsi="宋体" w:cs="宋体"/>
          <w:szCs w:val="21"/>
        </w:rPr>
        <w:t xml:space="preserve">5.3关于资格文件的声明函；</w:t>
      </w:r>
      <w:r/>
    </w:p>
    <w:p>
      <w:pPr>
        <w:pStyle w:val="976"/>
        <w:spacing w:line="360" w:lineRule="auto"/>
        <w:rPr>
          <w:rFonts w:ascii="宋体" w:hAnsi="宋体" w:cs="宋体"/>
          <w:szCs w:val="21"/>
        </w:rPr>
      </w:pPr>
      <w:r>
        <w:rPr>
          <w:rFonts w:hint="eastAsia" w:ascii="宋体" w:hAnsi="宋体" w:cs="宋体"/>
          <w:szCs w:val="21"/>
        </w:rPr>
        <w:t xml:space="preserve">5.4服务偏离表；</w:t>
      </w:r>
      <w:r/>
    </w:p>
    <w:p>
      <w:pPr>
        <w:pStyle w:val="976"/>
        <w:spacing w:line="360" w:lineRule="auto"/>
        <w:rPr>
          <w:rFonts w:ascii="宋体" w:hAnsi="宋体" w:cs="宋体"/>
          <w:szCs w:val="21"/>
        </w:rPr>
      </w:pPr>
      <w:r>
        <w:rPr>
          <w:rFonts w:hint="eastAsia" w:ascii="宋体" w:hAnsi="宋体" w:cs="宋体"/>
          <w:szCs w:val="21"/>
        </w:rPr>
        <w:t xml:space="preserve">5.5商务条款偏离表；</w:t>
      </w:r>
      <w:r/>
    </w:p>
    <w:p>
      <w:pPr>
        <w:pStyle w:val="976"/>
        <w:spacing w:line="360" w:lineRule="auto"/>
        <w:rPr>
          <w:rFonts w:ascii="宋体" w:hAnsi="宋体" w:cs="宋体"/>
          <w:szCs w:val="21"/>
        </w:rPr>
      </w:pPr>
      <w:r>
        <w:rPr>
          <w:rFonts w:hint="eastAsia" w:ascii="宋体" w:hAnsi="宋体" w:cs="宋体"/>
          <w:szCs w:val="21"/>
        </w:rPr>
        <w:t xml:space="preserve">5.6投标（响应）保证承诺书；</w:t>
      </w:r>
      <w:r/>
    </w:p>
    <w:p>
      <w:pPr>
        <w:pStyle w:val="976"/>
        <w:spacing w:line="360" w:lineRule="auto"/>
        <w:rPr>
          <w:rFonts w:ascii="宋体" w:hAnsi="宋体" w:cs="宋体"/>
          <w:szCs w:val="21"/>
        </w:rPr>
      </w:pPr>
      <w:r>
        <w:rPr>
          <w:rFonts w:hint="eastAsia" w:ascii="宋体" w:hAnsi="宋体" w:cs="宋体"/>
          <w:szCs w:val="21"/>
        </w:rPr>
        <w:t xml:space="preserve">5.7其他有关符合性证明的文件（</w:t>
      </w:r>
      <w:r>
        <w:rPr>
          <w:rFonts w:hint="eastAsia" w:ascii="宋体" w:hAnsi="宋体" w:cs="宋体"/>
          <w:bCs/>
          <w:szCs w:val="21"/>
        </w:rPr>
        <w:t xml:space="preserve">包括采购需求中所要求提供的证明文件，如有要求）</w:t>
      </w:r>
      <w:r>
        <w:rPr>
          <w:rFonts w:hint="eastAsia" w:ascii="宋体" w:hAnsi="宋体" w:cs="宋体"/>
          <w:szCs w:val="21"/>
        </w:rPr>
        <w:t xml:space="preserve">；</w:t>
      </w:r>
      <w:r/>
    </w:p>
    <w:p>
      <w:pPr>
        <w:pStyle w:val="976"/>
        <w:spacing w:line="360" w:lineRule="auto"/>
        <w:rPr>
          <w:rFonts w:ascii="宋体" w:hAnsi="宋体" w:cs="宋体"/>
          <w:szCs w:val="21"/>
        </w:rPr>
      </w:pPr>
      <w:r>
        <w:rPr>
          <w:rFonts w:hint="eastAsia" w:ascii="宋体" w:hAnsi="宋体" w:cs="宋体"/>
          <w:szCs w:val="21"/>
        </w:rPr>
        <w:t xml:space="preserve">5.8磋商响应单位基本情况表；</w:t>
      </w:r>
      <w:r/>
    </w:p>
    <w:p>
      <w:pPr>
        <w:pStyle w:val="976"/>
        <w:ind w:firstLine="422"/>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pStyle w:val="976"/>
        <w:spacing w:line="360" w:lineRule="auto"/>
        <w:rPr>
          <w:rFonts w:ascii="宋体" w:hAnsi="宋体" w:cs="宋体"/>
          <w:szCs w:val="21"/>
        </w:rPr>
      </w:pPr>
      <w:r>
        <w:rPr>
          <w:rFonts w:hint="eastAsia" w:ascii="宋体" w:hAnsi="宋体" w:cs="宋体"/>
          <w:szCs w:val="21"/>
        </w:rPr>
        <w:t xml:space="preserve">6.1项目服务方案；</w:t>
      </w:r>
      <w:r/>
    </w:p>
    <w:p>
      <w:pPr>
        <w:pStyle w:val="976"/>
        <w:spacing w:line="360" w:lineRule="auto"/>
        <w:rPr>
          <w:rFonts w:ascii="宋体" w:hAnsi="宋体" w:cs="宋体"/>
          <w:szCs w:val="21"/>
        </w:rPr>
      </w:pPr>
      <w:r>
        <w:rPr>
          <w:rFonts w:hint="eastAsia" w:ascii="宋体" w:hAnsi="宋体" w:cs="宋体"/>
          <w:szCs w:val="21"/>
        </w:rPr>
        <w:t xml:space="preserve">6.2针对本项目的人员配置情况；</w:t>
      </w:r>
      <w:r/>
    </w:p>
    <w:p>
      <w:pPr>
        <w:pStyle w:val="976"/>
        <w:spacing w:line="360" w:lineRule="auto"/>
        <w:rPr>
          <w:rFonts w:ascii="宋体" w:hAnsi="宋体" w:cs="宋体"/>
          <w:szCs w:val="21"/>
        </w:rPr>
      </w:pPr>
      <w:r>
        <w:rPr>
          <w:rFonts w:hint="eastAsia" w:ascii="宋体" w:hAnsi="宋体" w:cs="宋体"/>
          <w:szCs w:val="21"/>
        </w:rPr>
        <w:t xml:space="preserve">6.3类似项目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976"/>
        <w:spacing w:line="360" w:lineRule="auto"/>
        <w:rPr>
          <w:rFonts w:ascii="宋体" w:hAnsi="宋体" w:cs="宋体"/>
          <w:szCs w:val="21"/>
        </w:rPr>
      </w:pPr>
      <w:r>
        <w:rPr>
          <w:rFonts w:hint="eastAsia" w:ascii="宋体" w:hAnsi="宋体" w:cs="宋体"/>
          <w:szCs w:val="21"/>
        </w:rPr>
        <w:t xml:space="preserve">6.4采购需求及评分标准中所涉及到的其他材料。</w:t>
      </w:r>
      <w:r/>
    </w:p>
    <w:p>
      <w:pPr>
        <w:pStyle w:val="976"/>
        <w:ind w:firstLine="422"/>
        <w:spacing w:line="360" w:lineRule="auto"/>
        <w:rPr>
          <w:rFonts w:ascii="宋体" w:hAnsi="宋体" w:cs="宋体"/>
          <w:b/>
          <w:szCs w:val="21"/>
        </w:rPr>
      </w:pPr>
      <w:r>
        <w:rPr>
          <w:rFonts w:hint="eastAsia" w:ascii="宋体" w:hAnsi="宋体" w:cs="宋体"/>
          <w:b/>
          <w:szCs w:val="21"/>
        </w:rPr>
        <w:t xml:space="preserve">7、价格折扣文件格式（本项目专门面向中小企业采购，不涉及价格折扣）</w:t>
      </w:r>
      <w:r/>
    </w:p>
    <w:p>
      <w:pPr>
        <w:pStyle w:val="976"/>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976"/>
        <w:ind w:firstLine="422"/>
        <w:spacing w:line="360" w:lineRule="auto"/>
        <w:rPr>
          <w:rFonts w:ascii="宋体" w:hAnsi="宋体" w:cs="宋体"/>
          <w:szCs w:val="21"/>
        </w:rPr>
      </w:pPr>
      <w:r>
        <w:rPr>
          <w:rFonts w:hint="eastAsia" w:ascii="宋体" w:hAnsi="宋体" w:cs="宋体"/>
          <w:b/>
          <w:bCs/>
          <w:szCs w:val="21"/>
        </w:rPr>
        <w:t xml:space="preserve">（2）以上5.1-5.7为符合性审查须提供的资料，响应供应商必须提供并加盖电子公章。否则，磋商响应文件将被认定为未实质性响应。</w:t>
      </w:r>
      <w:r/>
    </w:p>
    <w:p>
      <w:pPr>
        <w:pStyle w:val="976"/>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02"/>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0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902"/>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2、供应商通过“苏采云”系统在线参与磋商活动。供应商应当按照《苏采云系统供应商操作手册》规定在“苏采云”系统规定的时间内对响应文件进行解密。</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02"/>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3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2"/>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0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0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90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本项目所需的所有服务费、考核费、人工费用、办公经费、材料费、税金等全部费用以及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978"/>
          <w:rFonts w:ascii="宋体" w:hAnsi="宋体" w:cs="宋体"/>
          <w:b/>
          <w:szCs w:val="21"/>
        </w:rPr>
      </w:pPr>
      <w:r>
        <w:rPr>
          <w:rStyle w:val="978"/>
          <w:rFonts w:hint="eastAsia" w:ascii="宋体" w:hAnsi="宋体" w:cs="宋体"/>
          <w:b/>
          <w:szCs w:val="21"/>
        </w:rPr>
        <w:t xml:space="preserve">不需提交，采购文件中有关磋商保证金的规定均不适用。投标（响应）人应在投标（响应）文</w:t>
      </w:r>
      <w:r>
        <w:rPr>
          <w:rStyle w:val="978"/>
          <w:rFonts w:hint="eastAsia" w:ascii="宋体" w:hAnsi="宋体" w:cs="宋体"/>
          <w:b/>
          <w:szCs w:val="21"/>
        </w:rPr>
        <w:t xml:space="preserve">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978"/>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由成交单位按照预算金额计算并支付，具体为100万元以内1.5%、100万元～500万元以内1.1%差额定率累进法计算并支付成交服务费，该费用应在领取成交通知书时付清。本项目服务费金额为人民币</w:t>
      </w:r>
      <w:r>
        <w:rPr>
          <w:rStyle w:val="978"/>
          <w:rFonts w:ascii="宋体" w:hAnsi="宋体" w:cs="宋体"/>
          <w:szCs w:val="21"/>
        </w:rPr>
        <w:fldChar w:fldCharType="begin"/>
      </w:r>
      <w:r>
        <w:rPr>
          <w:rStyle w:val="978"/>
          <w:rFonts w:ascii="宋体" w:hAnsi="宋体" w:cs="宋体"/>
          <w:szCs w:val="21"/>
        </w:rPr>
        <w:instrText xml:space="preserve"> = 41400 \* CHINESENUM2 \* MERGEFORMAT </w:instrText>
      </w:r>
      <w:r>
        <w:rPr>
          <w:rStyle w:val="978"/>
          <w:rFonts w:ascii="宋体" w:hAnsi="宋体" w:cs="宋体"/>
          <w:szCs w:val="21"/>
        </w:rPr>
        <w:fldChar w:fldCharType="separate"/>
      </w:r>
      <w:r>
        <w:t xml:space="preserve">肆万壹仟肆佰</w:t>
      </w:r>
      <w:r>
        <w:rPr>
          <w:rStyle w:val="978"/>
          <w:rFonts w:ascii="宋体" w:hAnsi="宋体" w:cs="宋体"/>
          <w:szCs w:val="21"/>
        </w:rPr>
        <w:fldChar w:fldCharType="end"/>
      </w:r>
      <w:r>
        <w:rPr>
          <w:rStyle w:val="978"/>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9804"/>
      <w:r/>
      <w:bookmarkStart w:id="6" w:name="_Hlk132385577"/>
      <w:r/>
      <w:bookmarkStart w:id="7"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w:t>
      </w:r>
      <w:r>
        <w:rPr>
          <w:rFonts w:hint="eastAsia" w:ascii="宋体" w:hAnsi="宋体" w:cs="宋体"/>
        </w:rPr>
        <w:t xml:space="preserve">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0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902"/>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w:t>
      </w:r>
      <w:r>
        <w:rPr>
          <w:rFonts w:hint="eastAsia" w:ascii="宋体" w:hAnsi="宋体" w:eastAsia="宋体" w:cs="宋体"/>
          <w:sz w:val="21"/>
          <w:szCs w:val="21"/>
        </w:rPr>
        <w:t xml:space="preserve">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02"/>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02"/>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磋商小组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rPr>
        <w:t xml:space="preserve">根据《苏财购〔2025〕62号》文，磋商小组启动异常低价投标（响应）审查的情形和具体要求，包括：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A、评审过程中出现下列情形之一的，磋商小组应当启动异常低价投标（响应）审查程序：</w:t>
      </w:r>
      <w:r/>
    </w:p>
    <w:p>
      <w:pPr>
        <w:ind w:firstLine="420"/>
        <w:spacing w:line="360" w:lineRule="auto"/>
        <w:rPr>
          <w:rFonts w:ascii="宋体" w:hAnsi="宋体" w:cs="宋体"/>
        </w:rPr>
      </w:pPr>
      <w:r>
        <w:rPr>
          <w:rFonts w:hint="eastAsia" w:ascii="宋体" w:hAnsi="宋体" w:cs="宋体"/>
        </w:rPr>
        <w:t xml:space="preserve">（1）投标（响应）报价低于采购项目预算50%的，即投标（响应）报价&lt;采购项目预算×50%；</w:t>
      </w:r>
      <w:r/>
    </w:p>
    <w:p>
      <w:pPr>
        <w:ind w:firstLine="420"/>
        <w:spacing w:line="360" w:lineRule="auto"/>
        <w:rPr>
          <w:rFonts w:ascii="宋体" w:hAnsi="宋体" w:cs="宋体"/>
        </w:rPr>
      </w:pPr>
      <w:r>
        <w:rPr>
          <w:rFonts w:hint="eastAsia" w:ascii="宋体" w:hAnsi="宋体" w:cs="宋体"/>
        </w:rPr>
        <w:t xml:space="preserve">（2）投标（响应）报价低于采购项目最高限价45%的，即投标（响应）报价&lt;采购项目最高限价×45%；</w:t>
      </w:r>
      <w:r/>
    </w:p>
    <w:p>
      <w:pPr>
        <w:ind w:firstLine="420"/>
        <w:spacing w:line="360" w:lineRule="auto"/>
        <w:rPr>
          <w:rFonts w:ascii="宋体" w:hAnsi="宋体" w:cs="宋体"/>
        </w:rPr>
      </w:pPr>
      <w:r>
        <w:rPr>
          <w:rFonts w:hint="eastAsia" w:ascii="宋体" w:hAnsi="宋体" w:cs="宋体"/>
        </w:rPr>
        <w:t xml:space="preserve">（3）磋商小组认定的供应商报价过低、有可能影响产品质量或者不能诚信履约的其他情形。</w:t>
      </w:r>
      <w:r/>
    </w:p>
    <w:p>
      <w:pPr>
        <w:ind w:firstLine="420"/>
        <w:spacing w:line="360" w:lineRule="auto"/>
        <w:rPr>
          <w:rFonts w:ascii="宋体" w:hAnsi="宋体" w:cs="宋体"/>
        </w:rPr>
      </w:pPr>
      <w:r>
        <w:rPr>
          <w:rFonts w:hint="eastAsia" w:ascii="宋体" w:hAnsi="宋体" w:cs="宋体"/>
        </w:rPr>
        <w:t xml:space="preserve">若采购项目预算与最高限价一致的，以A款第（1）条为准。</w:t>
      </w:r>
      <w:r/>
    </w:p>
    <w:p>
      <w:pPr>
        <w:ind w:firstLine="420"/>
        <w:spacing w:line="360" w:lineRule="auto"/>
        <w:rPr>
          <w:rFonts w:ascii="宋体" w:hAnsi="宋体" w:cs="宋体"/>
        </w:rPr>
      </w:pPr>
      <w:r>
        <w:rPr>
          <w:rFonts w:hint="eastAsia" w:ascii="宋体" w:hAnsi="宋体" w:cs="宋体"/>
        </w:rPr>
        <w:t xml:space="preserve">B、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1"/>
      </w:pPr>
      <w:r>
        <w:rPr>
          <w:rFonts w:hint="eastAsia" w:ascii="宋体" w:hAnsi="宋体" w:cs="宋体"/>
          <w:b/>
          <w:szCs w:val="21"/>
        </w:rPr>
        <w:t xml:space="preserve">（一）价格分（最高为20分）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第二步：价格分采用低价优先法计算，即满足采购文件要求且响应价格（最后报价）最低的响</w:t>
      </w:r>
      <w:r>
        <w:rPr>
          <w:rFonts w:hint="eastAsia" w:ascii="宋体" w:hAnsi="宋体" w:cs="宋体"/>
          <w:szCs w:val="21"/>
        </w:rPr>
        <w:t xml:space="preserve">应报价为评标基准价，其价格分为满分。其他响应单位的价格分统一按照下列公式计算（计算结果四舍五入保留两位小数）：响应报价得分=（评标基准价/最后响应报价）*价格权值（20%）*100。</w:t>
      </w:r>
      <w:r/>
    </w:p>
    <w:p>
      <w:pPr>
        <w:spacing w:line="360" w:lineRule="auto"/>
        <w:tabs>
          <w:tab w:val="left" w:pos="0" w:leader="none"/>
        </w:tabs>
        <w:rPr>
          <w:rFonts w:ascii="宋体" w:hAnsi="宋体"/>
          <w:b/>
          <w:bCs/>
          <w:szCs w:val="21"/>
        </w:rPr>
      </w:pPr>
      <w:r>
        <w:rPr>
          <w:rFonts w:hint="eastAsia" w:ascii="宋体" w:hAnsi="宋体"/>
          <w:b/>
          <w:szCs w:val="21"/>
        </w:rPr>
        <w:t xml:space="preserve">（二）</w:t>
      </w:r>
      <w:r>
        <w:rPr>
          <w:rFonts w:hint="eastAsia" w:ascii="宋体" w:hAnsi="宋体"/>
          <w:b/>
          <w:bCs/>
          <w:szCs w:val="21"/>
        </w:rPr>
        <w:t xml:space="preserve">投标服务实施方案</w:t>
      </w:r>
      <w:r>
        <w:rPr>
          <w:rFonts w:hint="eastAsia" w:ascii="宋体" w:hAnsi="宋体"/>
          <w:b/>
          <w:szCs w:val="21"/>
        </w:rPr>
        <w:t xml:space="preserve">（最高为</w:t>
      </w:r>
      <w:r>
        <w:rPr>
          <w:rFonts w:hint="eastAsia" w:ascii="宋体" w:hAnsi="宋体"/>
          <w:b/>
          <w:bCs/>
          <w:szCs w:val="21"/>
        </w:rPr>
        <w:t xml:space="preserve">43分）</w:t>
      </w:r>
      <w:r/>
    </w:p>
    <w:p>
      <w:pPr>
        <w:pStyle w:val="976"/>
        <w:ind w:firstLine="422"/>
        <w:spacing w:line="360" w:lineRule="auto"/>
        <w:rPr>
          <w:rFonts w:ascii="宋体" w:hAnsi="宋体"/>
          <w:b/>
          <w:bCs/>
          <w:szCs w:val="21"/>
        </w:rPr>
      </w:pPr>
      <w:r>
        <w:rPr>
          <w:rFonts w:hint="eastAsia" w:ascii="宋体" w:hAnsi="宋体"/>
          <w:b/>
          <w:bCs/>
          <w:szCs w:val="21"/>
        </w:rPr>
        <w:t xml:space="preserve">1.需求理解分析（4分）</w:t>
      </w:r>
      <w:r/>
    </w:p>
    <w:p>
      <w:pPr>
        <w:ind w:firstLine="420"/>
        <w:spacing w:line="360" w:lineRule="auto"/>
        <w:rPr>
          <w:rFonts w:ascii="宋体" w:hAnsi="宋体" w:cs="宋体"/>
          <w:szCs w:val="21"/>
        </w:rPr>
      </w:pPr>
      <w:r>
        <w:rPr>
          <w:rFonts w:hint="eastAsia" w:ascii="宋体" w:hAnsi="宋体"/>
          <w:szCs w:val="21"/>
        </w:rPr>
        <w:t xml:space="preserve">了解项目背景、现状分析以及采购需求，根据理解程度及准确性评分。对政务服务改革暨高效办成一件事服务理解十分准确，现状分析透彻得4分；对政务服务改革暨高效办成一件事服务理解比较准确得3分；对政务服务改革暨高效办成一件事服务理解基本准确得2分；对政务服务改革暨高效办成一件事服务理解不够准确得1分；未提供不得分</w:t>
      </w:r>
      <w:r>
        <w:rPr>
          <w:rFonts w:hint="eastAsia" w:ascii="宋体" w:hAnsi="宋体" w:cs="宋体"/>
          <w:szCs w:val="21"/>
        </w:rPr>
        <w:t xml:space="preserve">。</w:t>
      </w:r>
      <w:r/>
    </w:p>
    <w:p>
      <w:pPr>
        <w:pStyle w:val="976"/>
        <w:ind w:firstLine="422"/>
        <w:spacing w:line="360" w:lineRule="auto"/>
        <w:rPr>
          <w:rFonts w:cs="宋体" w:asciiTheme="minorEastAsia" w:hAnsiTheme="minorEastAsia" w:eastAsiaTheme="minorEastAsia"/>
          <w:b/>
          <w:szCs w:val="21"/>
        </w:rPr>
      </w:pPr>
      <w:r>
        <w:rPr>
          <w:rFonts w:hint="eastAsia" w:ascii="宋体" w:hAnsi="宋体"/>
          <w:b/>
          <w:bCs/>
          <w:szCs w:val="21"/>
        </w:rPr>
        <w:t xml:space="preserve">2.</w:t>
      </w:r>
      <w:r>
        <w:rPr>
          <w:rFonts w:hint="eastAsia" w:cs="宋体" w:asciiTheme="minorEastAsia" w:hAnsiTheme="minorEastAsia" w:eastAsiaTheme="minorEastAsia"/>
          <w:b/>
          <w:szCs w:val="21"/>
        </w:rPr>
        <w:t xml:space="preserve">协助组织协调服务方案（7分）</w:t>
      </w:r>
      <w:r/>
    </w:p>
    <w:p>
      <w:pPr>
        <w:ind w:firstLine="420"/>
        <w:spacing w:line="360" w:lineRule="auto"/>
        <w:rPr>
          <w:rFonts w:ascii="宋体" w:hAnsi="宋体"/>
          <w:szCs w:val="21"/>
        </w:rPr>
      </w:pPr>
      <w:r>
        <w:rPr>
          <w:rFonts w:hint="eastAsia" w:ascii="宋体" w:hAnsi="宋体"/>
          <w:szCs w:val="21"/>
        </w:rPr>
        <w:t xml:space="preserve">针对如何协助采购单位组织协</w:t>
      </w:r>
      <w:r>
        <w:rPr>
          <w:rFonts w:hint="eastAsia" w:ascii="宋体" w:hAnsi="宋体"/>
          <w:szCs w:val="21"/>
        </w:rPr>
        <w:t xml:space="preserve">调各方开展政务服务数智化改革创新工作，协助采购单位开展一网通办、审管执信、知楼宇等项目综合管理工作，协助推动各单位的业务上架、系统对接、应用升级、业务办理等工作，推动园区政务营商环境优化，提升园区核心竞争力。方案完整有效、科学合理、管理责任明确、考核措施完备的得7分；方案较完整有效、较科学合理、管理责任较明确、考核措施较完备的得5分；方案有一定完整有效性和科学合理性、管理责任基本明确、考核措施基本完备的得3分；方案完整有效性较差、科学合理性较差、管理责任明确性较差、考核措施完备性较差的得1分；未提供不得分。</w:t>
      </w:r>
      <w:r/>
    </w:p>
    <w:p>
      <w:pPr>
        <w:pStyle w:val="974"/>
        <w:ind w:firstLine="422"/>
        <w:spacing w:line="360" w:lineRule="auto"/>
        <w:rPr>
          <w:rFonts w:cs="宋体" w:asciiTheme="minorEastAsia" w:hAnsiTheme="minorEastAsia"/>
          <w:b/>
          <w:szCs w:val="21"/>
        </w:rPr>
      </w:pPr>
      <w:r>
        <w:rPr>
          <w:rFonts w:hint="eastAsia" w:cs="宋体" w:asciiTheme="minorEastAsia" w:hAnsiTheme="minorEastAsia"/>
          <w:b/>
          <w:szCs w:val="21"/>
          <w:lang w:val="en-US"/>
        </w:rPr>
        <w:t xml:space="preserve">3.</w:t>
      </w:r>
      <w:r>
        <w:rPr>
          <w:rFonts w:hint="eastAsia" w:cs="宋体" w:asciiTheme="minorEastAsia" w:hAnsiTheme="minorEastAsia"/>
          <w:b/>
          <w:szCs w:val="21"/>
        </w:rPr>
        <w:t xml:space="preserve">协助做好工作谋划、改革创新服务方案（</w:t>
      </w:r>
      <w:r>
        <w:rPr>
          <w:rFonts w:hint="eastAsia" w:cs="宋体" w:asciiTheme="minorEastAsia" w:hAnsiTheme="minorEastAsia"/>
          <w:b/>
          <w:szCs w:val="21"/>
          <w:lang w:val="en-US"/>
        </w:rPr>
        <w:t xml:space="preserve">7</w:t>
      </w:r>
      <w:r>
        <w:rPr>
          <w:rFonts w:hint="eastAsia" w:cs="宋体" w:asciiTheme="minorEastAsia" w:hAnsiTheme="minorEastAsia"/>
          <w:b/>
          <w:szCs w:val="21"/>
        </w:rPr>
        <w:t xml:space="preserve">分）</w:t>
      </w:r>
      <w:r/>
    </w:p>
    <w:p>
      <w:pPr>
        <w:ind w:firstLine="420"/>
        <w:spacing w:line="360" w:lineRule="auto"/>
        <w:rPr>
          <w:rFonts w:cs="宋体" w:asciiTheme="minorEastAsia" w:hAnsiTheme="minorEastAsia" w:eastAsiaTheme="minorEastAsia"/>
          <w:szCs w:val="21"/>
        </w:rPr>
      </w:pPr>
      <w:r>
        <w:rPr>
          <w:rFonts w:hint="eastAsia" w:ascii="宋体" w:hAnsi="宋体"/>
          <w:szCs w:val="21"/>
        </w:rPr>
        <w:t xml:space="preserve">针对如何</w:t>
      </w:r>
      <w:r>
        <w:rPr>
          <w:rFonts w:hint="eastAsia" w:cs="宋体" w:asciiTheme="minorEastAsia" w:hAnsiTheme="minorEastAsia" w:eastAsiaTheme="minorEastAsia"/>
          <w:szCs w:val="21"/>
        </w:rPr>
        <w:t xml:space="preserve">按照国家省市关于高效办成一件事、行政审批制度改革、数字政府改革等综合改革及商事登记、投资审批、工程建设项目审批、不见面审批等专项改革的总体要求，协助采购单位谋划园区高效办成一件事、免证园区、一网通办、审管执信、知楼宇、基层政务服务等领域的各项改革创新、流程优化工作；协助采购单位制定政务服务数智化改革创新工作方案提供创新思路。</w:t>
      </w:r>
      <w:r>
        <w:rPr>
          <w:rFonts w:hint="eastAsia" w:ascii="宋体" w:hAnsi="宋体"/>
          <w:szCs w:val="21"/>
        </w:rPr>
        <w:t xml:space="preserve">方案完整有效、科学合理、管理责任明确、考核措施完备的得7分；方案较完整有效、较科学合理、管理责任较明确、考核措施较完备的得5分；方案有一定完整有效性和科学合理性、管理责任基本明确、考核措施基本完备的得3分；方案完整有效性较差、科学合理性较差、管理责任明确性较差、考核措施完备性较差的得1分；未提供不得分。</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4.协助做好事项梳理、问题收集及信息反馈等</w:t>
      </w:r>
      <w:r>
        <w:rPr>
          <w:rFonts w:hint="eastAsia" w:cs="宋体" w:asciiTheme="minorEastAsia" w:hAnsiTheme="minorEastAsia"/>
          <w:b/>
          <w:szCs w:val="21"/>
        </w:rPr>
        <w:t xml:space="preserve">服务方案（7分）</w:t>
      </w:r>
      <w:r/>
    </w:p>
    <w:p>
      <w:pPr>
        <w:ind w:firstLine="422"/>
        <w:spacing w:line="360" w:lineRule="auto"/>
        <w:rPr>
          <w:rFonts w:cs="宋体" w:asciiTheme="minorEastAsia" w:hAnsiTheme="minorEastAsia" w:eastAsiaTheme="minorEastAsia"/>
          <w:szCs w:val="21"/>
        </w:rPr>
      </w:pPr>
      <w:r>
        <w:rPr>
          <w:rFonts w:hint="eastAsia" w:ascii="宋体" w:hAnsi="宋体"/>
          <w:szCs w:val="21"/>
        </w:rPr>
        <w:t xml:space="preserve">针对如何</w:t>
      </w:r>
      <w:r>
        <w:rPr>
          <w:rFonts w:hint="eastAsia" w:cs="宋体" w:asciiTheme="minorEastAsia" w:hAnsiTheme="minorEastAsia" w:eastAsiaTheme="minorEastAsia"/>
          <w:szCs w:val="21"/>
        </w:rPr>
        <w:t xml:space="preserve">协助采购单位在法律法规的基础上对审批、监管、执法类事项进行梳理优化，实现</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审管执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联动闭环，营造法治化、国际化、便利化营商环境；协助采购单位开展园区楼宇相关的楼宇信息汇聚和治理工作，打造赋能感知应用场景，助力园区楼宇经济发展；协助开展政务服务问题收集、信息反馈工作，提升政务服务感知力。</w:t>
      </w:r>
      <w:r>
        <w:rPr>
          <w:rFonts w:hint="eastAsia" w:ascii="宋体" w:hAnsi="宋体"/>
          <w:szCs w:val="21"/>
        </w:rPr>
        <w:t xml:space="preserve">方案完整有效、科学合理、管理责任明确、考核措施完备的得7分；方案较完整有效、较科学合理、管理责任较明确、考核措施较完备的得5分；方案有一定完整有效性和科学合理性、管理责任基本明确、考核措施基本完备的得3分；方案完整有效性较差、科学合理性较差、管理责任明确性较差、考核措施完备性较差的得1分；未提供不得分。</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5.服务总结和梳理</w:t>
      </w:r>
      <w:r>
        <w:rPr>
          <w:rFonts w:hint="eastAsia" w:cs="宋体" w:asciiTheme="minorEastAsia" w:hAnsiTheme="minorEastAsia"/>
          <w:b/>
          <w:szCs w:val="21"/>
        </w:rPr>
        <w:t xml:space="preserve">服务方案（6分）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做好所提供服务的总结和梳理，不断提升服务质量。方案完整有效、科学合理、管理</w:t>
      </w:r>
      <w:r>
        <w:rPr>
          <w:rFonts w:hint="eastAsia" w:ascii="宋体" w:hAnsi="宋体"/>
          <w:szCs w:val="21"/>
        </w:rPr>
        <w:t xml:space="preserve">责任明确、考核措施完备的得6分；方案较完整有效、较科学合理、管理责任较明确、考核措施较完备的得4分；方案有一定完整有效性和科学合理性、管理责任基本明确、考核措施基本完备的得2分；方案完整有效性较差、科学合理性较差、管理责任明确性较差、考核措施完备性较差的得1分；未提供不得分。</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6.协助展示成效</w:t>
      </w:r>
      <w:r>
        <w:rPr>
          <w:rFonts w:hint="eastAsia" w:cs="宋体" w:asciiTheme="minorEastAsia" w:hAnsiTheme="minorEastAsia"/>
          <w:b/>
          <w:szCs w:val="21"/>
        </w:rPr>
        <w:t xml:space="preserve">服务方案（6分）</w:t>
      </w:r>
      <w:r/>
    </w:p>
    <w:p>
      <w:pPr>
        <w:ind w:firstLine="420"/>
        <w:spacing w:line="360" w:lineRule="auto"/>
        <w:rPr>
          <w:rFonts w:cs="宋体" w:asciiTheme="minorEastAsia" w:hAnsiTheme="minorEastAsia" w:eastAsiaTheme="minorEastAsia"/>
          <w:szCs w:val="21"/>
        </w:rPr>
      </w:pPr>
      <w:r>
        <w:rPr>
          <w:rFonts w:hint="eastAsia" w:ascii="宋体" w:hAnsi="宋体"/>
          <w:szCs w:val="21"/>
        </w:rPr>
        <w:t xml:space="preserve">针对如何</w:t>
      </w:r>
      <w:r>
        <w:rPr>
          <w:rFonts w:hint="eastAsia" w:cs="宋体" w:asciiTheme="minorEastAsia" w:hAnsiTheme="minorEastAsia" w:eastAsiaTheme="minorEastAsia"/>
          <w:szCs w:val="21"/>
        </w:rPr>
        <w:t xml:space="preserve">协助采购单位及时展示改革创新成效，提升知晓度。</w:t>
      </w:r>
      <w:r>
        <w:rPr>
          <w:rFonts w:hint="eastAsia" w:ascii="宋体" w:hAnsi="宋体"/>
          <w:szCs w:val="21"/>
        </w:rPr>
        <w:t xml:space="preserve">方案完整有效、科学合理、管理责任明确、考核措施完备的得6分；方案较完整有效、较科学合理、管理责任较明确、考核措施较完备的得4分；方案有一定完整有效性和科学合理性、管理责任基本明确、考核措施基本完备的得2分；方案完整有效性较差、科学合理性较差、管理责任明确性较差、考核措施完备性较差的得1分；未提供不得分。</w:t>
      </w:r>
      <w:r/>
    </w:p>
    <w:p>
      <w:pPr>
        <w:ind w:firstLine="422"/>
        <w:spacing w:line="360" w:lineRule="auto"/>
        <w:rPr>
          <w:rFonts w:asciiTheme="minorEastAsia" w:hAnsiTheme="minorEastAsia" w:eastAsiaTheme="minorEastAsia"/>
          <w:b/>
          <w:szCs w:val="21"/>
        </w:rPr>
      </w:pPr>
      <w:r>
        <w:rPr>
          <w:rFonts w:hint="eastAsia" w:cs="宋体" w:asciiTheme="minorEastAsia" w:hAnsiTheme="minorEastAsia" w:eastAsiaTheme="minorEastAsia"/>
          <w:b/>
          <w:szCs w:val="21"/>
        </w:rPr>
        <w:t xml:space="preserve">7.协助提升业务能力水平</w:t>
      </w:r>
      <w:r>
        <w:rPr>
          <w:rFonts w:hint="eastAsia" w:cs="宋体" w:asciiTheme="minorEastAsia" w:hAnsiTheme="minorEastAsia"/>
          <w:b/>
          <w:szCs w:val="21"/>
        </w:rPr>
        <w:t xml:space="preserve">服务方案（6分）</w:t>
      </w:r>
      <w:r/>
    </w:p>
    <w:p>
      <w:pPr>
        <w:ind w:firstLine="420"/>
        <w:spacing w:line="360" w:lineRule="auto"/>
        <w:rPr>
          <w:rFonts w:cs="宋体" w:asciiTheme="minorEastAsia" w:hAnsiTheme="minorEastAsia" w:eastAsiaTheme="minorEastAsia"/>
          <w:szCs w:val="21"/>
        </w:rPr>
      </w:pPr>
      <w:r>
        <w:rPr>
          <w:rFonts w:hint="eastAsia" w:ascii="宋体" w:hAnsi="宋体"/>
          <w:szCs w:val="21"/>
        </w:rPr>
        <w:t xml:space="preserve">针对如何</w:t>
      </w:r>
      <w:r>
        <w:rPr>
          <w:rFonts w:hint="eastAsia" w:cs="宋体" w:asciiTheme="minorEastAsia" w:hAnsiTheme="minorEastAsia" w:eastAsiaTheme="minorEastAsia"/>
          <w:szCs w:val="21"/>
        </w:rPr>
        <w:t xml:space="preserve">协助采购单位提升一网通办、审管执信、知楼宇等平台运营、运维人员的业务能力水平。方案</w:t>
      </w:r>
      <w:r>
        <w:rPr>
          <w:rFonts w:hint="eastAsia" w:ascii="宋体" w:hAnsi="宋体"/>
          <w:szCs w:val="21"/>
        </w:rPr>
        <w:t xml:space="preserve">完整有效、科学合理、管理责任明确、考核措施完备的得6分；方案较完整有效、较科学合理、管理责任较明确、考核措施较完备的得4分；方案有一定完整有效性和科学合理性、管理责任基本明确、考核措施基本完备的得2分；方案完整有效性较差、科学合理性较差、管理责任明确性较差、考核措施完备性较差的得1分；未提供不得分。</w:t>
      </w:r>
      <w:r/>
    </w:p>
    <w:p>
      <w:pPr>
        <w:spacing w:line="360" w:lineRule="auto"/>
        <w:rPr>
          <w:rFonts w:ascii="宋体" w:hAnsi="宋体"/>
          <w:b/>
          <w:szCs w:val="21"/>
        </w:rPr>
      </w:pPr>
      <w:r>
        <w:rPr>
          <w:rFonts w:hint="eastAsia" w:ascii="宋体" w:hAnsi="宋体"/>
          <w:b/>
          <w:szCs w:val="21"/>
        </w:rPr>
        <w:t xml:space="preserve">（三）针对本项目的服务保障（最高为25分）</w:t>
      </w:r>
      <w:r/>
    </w:p>
    <w:p>
      <w:pPr>
        <w:ind w:firstLine="422"/>
        <w:spacing w:line="360" w:lineRule="auto"/>
        <w:rPr>
          <w:rFonts w:ascii="宋体" w:hAnsi="宋体"/>
          <w:b/>
          <w:bCs/>
          <w:szCs w:val="21"/>
        </w:rPr>
      </w:pPr>
      <w:r>
        <w:rPr>
          <w:rFonts w:hint="eastAsia" w:ascii="宋体" w:hAnsi="宋体"/>
          <w:b/>
          <w:bCs/>
          <w:szCs w:val="21"/>
        </w:rPr>
        <w:t xml:space="preserve">1．服务整体保障方案（5分）</w:t>
      </w:r>
      <w:r/>
    </w:p>
    <w:p>
      <w:pPr>
        <w:ind w:firstLine="420"/>
        <w:spacing w:line="360" w:lineRule="auto"/>
        <w:rPr>
          <w:rFonts w:ascii="宋体" w:hAnsi="宋体"/>
          <w:szCs w:val="21"/>
        </w:rPr>
      </w:pPr>
      <w:r>
        <w:rPr>
          <w:rFonts w:hint="eastAsia" w:ascii="宋体" w:hAnsi="宋体"/>
          <w:szCs w:val="21"/>
        </w:rPr>
        <w:t xml:space="preserve">响应单位针对本项目提出服务整体保障方案。方案详细、科学合理、可行性强的得5分；方案较详细、较科学合理、可行性较强的得3分；方案基本完整、有一定科学合理性和可行性的得2分；方案简单、科学合理性较差、可行性较差的得1分；未提供不得分。</w:t>
      </w:r>
      <w:r/>
    </w:p>
    <w:p>
      <w:pPr>
        <w:ind w:firstLine="422"/>
        <w:spacing w:line="360" w:lineRule="auto"/>
        <w:rPr>
          <w:rFonts w:ascii="宋体" w:hAnsi="宋体"/>
          <w:b/>
          <w:bCs/>
          <w:szCs w:val="21"/>
        </w:rPr>
      </w:pPr>
      <w:r>
        <w:rPr>
          <w:rFonts w:hint="eastAsia" w:ascii="宋体" w:hAnsi="宋体"/>
          <w:b/>
          <w:bCs/>
          <w:szCs w:val="21"/>
        </w:rPr>
        <w:t xml:space="preserve">2.突发事件的应急措施方案（5分）</w:t>
      </w:r>
      <w:r/>
    </w:p>
    <w:p>
      <w:pPr>
        <w:ind w:firstLine="420"/>
        <w:spacing w:line="360" w:lineRule="auto"/>
        <w:rPr>
          <w:rFonts w:ascii="宋体" w:hAnsi="宋体"/>
          <w:szCs w:val="21"/>
        </w:rPr>
      </w:pPr>
      <w:r>
        <w:rPr>
          <w:rFonts w:hint="eastAsia" w:ascii="宋体" w:hAnsi="宋体"/>
          <w:szCs w:val="21"/>
        </w:rPr>
        <w:t xml:space="preserve">响应单位针对本项目提出突发事件发生后的应急措施方案。方案详细、科学合理、可行性强的得5分；方案较详细、较科学合理、可行性较强的得3分；方案基本完整、有一定科学合理性和可行性的得2分；方案简单、科学合理性较差、可行性较差的得1分；未提供不得分。</w:t>
      </w:r>
      <w:r/>
    </w:p>
    <w:p>
      <w:pPr>
        <w:ind w:firstLine="422"/>
        <w:spacing w:line="360" w:lineRule="auto"/>
        <w:rPr>
          <w:rFonts w:ascii="宋体" w:hAnsi="宋体"/>
          <w:b/>
          <w:bCs/>
          <w:szCs w:val="21"/>
        </w:rPr>
      </w:pPr>
      <w:r>
        <w:rPr>
          <w:rFonts w:hint="eastAsia" w:ascii="宋体" w:hAnsi="宋体"/>
          <w:b/>
          <w:bCs/>
          <w:szCs w:val="21"/>
        </w:rPr>
        <w:t xml:space="preserve">3.服务期间与采购单位配合方法及进退场交接措施（5分）</w:t>
      </w:r>
      <w:r/>
    </w:p>
    <w:p>
      <w:pPr>
        <w:ind w:firstLine="420"/>
        <w:spacing w:line="360" w:lineRule="auto"/>
        <w:rPr>
          <w:rFonts w:ascii="宋体" w:hAnsi="宋体"/>
          <w:szCs w:val="21"/>
        </w:rPr>
      </w:pPr>
      <w:r>
        <w:rPr>
          <w:rFonts w:hint="eastAsia" w:ascii="宋体" w:hAnsi="宋体"/>
          <w:szCs w:val="21"/>
        </w:rPr>
        <w:t xml:space="preserve">响应单位针对本项目提出服务期间与采购单位配合方法及进退场交接措施方案。方案详细、科学合理、可行性强的得5分；方案较详细、较科学合理、可行性较强的得3分；方案基本完整、有一定科学合理性和可行性的得2分；方案简单、科学合理性较差、可行性较差的得1分；未提供不得分。</w:t>
      </w:r>
      <w:r/>
    </w:p>
    <w:p>
      <w:pPr>
        <w:ind w:firstLine="422"/>
        <w:spacing w:line="360" w:lineRule="auto"/>
        <w:rPr>
          <w:rFonts w:ascii="宋体" w:hAnsi="宋体"/>
          <w:b/>
          <w:bCs/>
          <w:szCs w:val="21"/>
        </w:rPr>
      </w:pPr>
      <w:r>
        <w:rPr>
          <w:rFonts w:hint="eastAsia" w:ascii="宋体" w:hAnsi="宋体"/>
          <w:b/>
          <w:bCs/>
          <w:szCs w:val="21"/>
        </w:rPr>
        <w:t xml:space="preserve">4.管理规章制度(岗位责任、管理运作制度及标准、管理人员考核制度及标准)（5分）</w:t>
      </w:r>
      <w:r/>
    </w:p>
    <w:p>
      <w:pPr>
        <w:ind w:firstLine="420"/>
        <w:spacing w:line="360" w:lineRule="auto"/>
        <w:rPr>
          <w:rFonts w:ascii="宋体" w:hAnsi="宋体"/>
          <w:szCs w:val="21"/>
        </w:rPr>
      </w:pPr>
      <w:r>
        <w:rPr>
          <w:rFonts w:hint="eastAsia" w:ascii="宋体" w:hAnsi="宋体"/>
          <w:szCs w:val="21"/>
        </w:rPr>
        <w:t xml:space="preserve">响应单位提供岗位责任、管理运作制度及标准、管理人员考核制度及标准等管理规章制度。制度详细、科学合理、可行性强的得5分；制度较详细、较科学合理、可行性较强的得3分；制度基</w:t>
      </w:r>
      <w:r>
        <w:rPr>
          <w:rFonts w:hint="eastAsia" w:ascii="宋体" w:hAnsi="宋体"/>
          <w:szCs w:val="21"/>
        </w:rPr>
        <w:t xml:space="preserve">本完整、有一定科学合理性和可行性的得2分；制度简单、科学合理性较差、可行性较差的得1分；未提供不得分。</w:t>
      </w:r>
      <w:r/>
    </w:p>
    <w:p>
      <w:pPr>
        <w:ind w:firstLine="422"/>
        <w:spacing w:line="360" w:lineRule="auto"/>
        <w:rPr>
          <w:rFonts w:ascii="宋体" w:hAnsi="宋体"/>
          <w:b/>
          <w:bCs/>
          <w:szCs w:val="21"/>
        </w:rPr>
      </w:pPr>
      <w:r>
        <w:rPr>
          <w:rFonts w:hint="eastAsia" w:ascii="宋体" w:hAnsi="宋体"/>
          <w:b/>
          <w:bCs/>
          <w:szCs w:val="21"/>
        </w:rPr>
        <w:t xml:space="preserve">5．人员培训方案（5分）</w:t>
      </w:r>
      <w:r/>
    </w:p>
    <w:p>
      <w:pPr>
        <w:ind w:firstLine="420"/>
        <w:spacing w:line="360" w:lineRule="auto"/>
        <w:rPr>
          <w:rFonts w:ascii="宋体" w:hAnsi="宋体"/>
          <w:szCs w:val="21"/>
        </w:rPr>
      </w:pPr>
      <w:r>
        <w:rPr>
          <w:rFonts w:hint="eastAsia" w:ascii="宋体" w:hAnsi="宋体"/>
          <w:szCs w:val="21"/>
        </w:rPr>
        <w:t xml:space="preserve">响应单位针对本项目的服务人员培训方案。方案详细、科学合理、可行性强的得5分；方案较详细、较科学合理、可行性较强的得3分；方案基本完整、有一定科学合理性和可行性的得2分；方案简单、科学合理性较差、可行性较差的得1分；未提供不得分。</w:t>
      </w:r>
      <w:r/>
    </w:p>
    <w:p>
      <w:pPr>
        <w:spacing w:line="360" w:lineRule="auto"/>
        <w:rPr>
          <w:rFonts w:ascii="宋体" w:hAnsi="宋体"/>
          <w:b/>
          <w:szCs w:val="21"/>
        </w:rPr>
      </w:pPr>
      <w:r>
        <w:rPr>
          <w:rFonts w:hint="eastAsia" w:ascii="宋体" w:hAnsi="宋体"/>
          <w:b/>
          <w:szCs w:val="21"/>
        </w:rPr>
        <w:t xml:space="preserve">(四)响应单位履约能力（最高为12分）</w:t>
      </w:r>
      <w:r/>
    </w:p>
    <w:p>
      <w:pPr>
        <w:ind w:firstLine="422"/>
        <w:spacing w:line="360" w:lineRule="auto"/>
        <w:rPr>
          <w:rFonts w:ascii="宋体" w:hAnsi="宋体"/>
          <w:b/>
          <w:bCs/>
          <w:szCs w:val="21"/>
        </w:rPr>
      </w:pPr>
      <w:r>
        <w:rPr>
          <w:rFonts w:hint="eastAsia" w:ascii="宋体" w:hAnsi="宋体"/>
          <w:b/>
          <w:bCs/>
          <w:szCs w:val="21"/>
        </w:rPr>
        <w:t xml:space="preserve">1.管理体系认证（6分）</w:t>
      </w:r>
      <w:r/>
    </w:p>
    <w:p>
      <w:pPr>
        <w:ind w:firstLine="420"/>
        <w:spacing w:line="360" w:lineRule="auto"/>
        <w:rPr>
          <w:rFonts w:ascii="宋体" w:hAnsi="宋体"/>
          <w:szCs w:val="21"/>
        </w:rPr>
      </w:pPr>
      <w:r>
        <w:rPr>
          <w:rFonts w:hint="eastAsia" w:ascii="宋体" w:hAnsi="宋体"/>
          <w:szCs w:val="21"/>
        </w:rPr>
        <w:t xml:space="preserve">响应单位具有</w:t>
      </w:r>
      <w:r>
        <w:rPr>
          <w:rFonts w:hint="eastAsia" w:ascii="宋体" w:hAnsi="宋体" w:cs="宋体"/>
          <w:szCs w:val="21"/>
        </w:rPr>
        <w:t xml:space="preserve">有效的质量管理体系认证证书、信息技术服务管理体系认证证书、信息安全管理体系认证证书，每一项得2分，最高为6分。（响应文件中提供证书复印件及证书在全国认证认可信息公共服务平台上查询到的有效状态的清晰页面截图，否则不得分）</w:t>
      </w:r>
      <w:r/>
    </w:p>
    <w:p>
      <w:pPr>
        <w:ind w:firstLine="422"/>
        <w:spacing w:line="360" w:lineRule="auto"/>
        <w:rPr>
          <w:rFonts w:ascii="宋体" w:hAnsi="宋体"/>
          <w:b/>
          <w:bCs/>
          <w:szCs w:val="21"/>
        </w:rPr>
      </w:pPr>
      <w:r>
        <w:rPr>
          <w:rFonts w:hint="eastAsia" w:ascii="宋体" w:hAnsi="宋体"/>
          <w:b/>
          <w:bCs/>
          <w:szCs w:val="21"/>
        </w:rPr>
        <w:t xml:space="preserve">2.类似业绩（6分）</w:t>
      </w:r>
      <w:r/>
    </w:p>
    <w:p>
      <w:pPr>
        <w:ind w:firstLine="420"/>
        <w:spacing w:line="360" w:lineRule="auto"/>
        <w:rPr>
          <w:rFonts w:ascii="宋体" w:hAnsi="宋体"/>
          <w:szCs w:val="21"/>
        </w:rPr>
      </w:pPr>
      <w:r>
        <w:rPr>
          <w:rFonts w:hint="eastAsia" w:ascii="宋体" w:hAnsi="宋体"/>
          <w:szCs w:val="21"/>
        </w:rPr>
        <w:t xml:space="preserve">响应单位2022年（以合同签订日期为准）至今独立承担过类似项目业绩，提供一份得2分，最高为6分。(响应文件中提供完整的项目合同复印件</w:t>
      </w:r>
      <w:r>
        <w:rPr>
          <w:rFonts w:hint="eastAsia" w:ascii="宋体" w:hAnsi="宋体" w:cs="宋体"/>
          <w:szCs w:val="21"/>
        </w:rPr>
        <w:t xml:space="preserve">，否则不得分</w:t>
      </w:r>
      <w:r>
        <w:rPr>
          <w:rFonts w:hint="eastAsia" w:ascii="宋体" w:hAnsi="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4、采购文件中要求加盖响应单位公章的，可用电子签章代替；要求提供复印件的，也可提供扫描件。</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988"/>
        <w:ind w:firstLine="0"/>
        <w:jc w:val="center"/>
        <w:rPr>
          <w:rFonts w:ascii="宋体" w:hAnsi="宋体" w:cs="宋体"/>
          <w:sz w:val="21"/>
          <w:szCs w:val="21"/>
        </w:rPr>
      </w:pPr>
      <w:r>
        <w:rPr>
          <w:rFonts w:hint="eastAsia" w:ascii="宋体" w:hAnsi="宋体" w:cs="宋体"/>
          <w:sz w:val="21"/>
          <w:szCs w:val="21"/>
        </w:rPr>
        <w:t xml:space="preserve">【政务服务改革暨高效办成一件事服务项目】</w:t>
      </w:r>
      <w:r/>
    </w:p>
    <w:p>
      <w:pPr>
        <w:pStyle w:val="988"/>
        <w:ind w:firstLine="0"/>
        <w:jc w:val="center"/>
        <w:rPr>
          <w:rFonts w:ascii="宋体" w:hAnsi="宋体" w:cs="宋体"/>
          <w:sz w:val="21"/>
          <w:szCs w:val="21"/>
        </w:rPr>
      </w:pPr>
      <w:r>
        <w:rPr>
          <w:rFonts w:hint="eastAsia" w:ascii="宋体" w:hAnsi="宋体" w:cs="宋体"/>
          <w:sz w:val="21"/>
          <w:szCs w:val="21"/>
        </w:rPr>
        <w:t xml:space="preserve">（合同编号：       ）</w:t>
      </w:r>
      <w:r/>
    </w:p>
    <w:p>
      <w:pPr>
        <w:pStyle w:val="989"/>
        <w:ind w:firstLine="420"/>
        <w:rPr>
          <w:rFonts w:ascii="宋体" w:hAnsi="宋体" w:cs="宋体"/>
          <w:sz w:val="21"/>
          <w:szCs w:val="21"/>
        </w:rPr>
      </w:pPr>
      <w:r>
        <w:rPr>
          <w:rFonts w:hint="eastAsia" w:ascii="宋体" w:hAnsi="宋体" w:cs="宋体"/>
          <w:sz w:val="21"/>
          <w:szCs w:val="21"/>
        </w:rPr>
        <w:t xml:space="preserve">甲方：苏州工业园区行政审批局</w:t>
      </w:r>
      <w:r/>
    </w:p>
    <w:p>
      <w:pPr>
        <w:pStyle w:val="989"/>
        <w:ind w:firstLine="420"/>
        <w:rPr>
          <w:rFonts w:ascii="宋体" w:hAnsi="宋体" w:cs="宋体"/>
          <w:sz w:val="21"/>
          <w:szCs w:val="21"/>
        </w:rPr>
      </w:pPr>
      <w:r>
        <w:rPr>
          <w:rFonts w:hint="eastAsia" w:ascii="宋体" w:hAnsi="宋体" w:cs="宋体"/>
          <w:sz w:val="21"/>
          <w:szCs w:val="21"/>
        </w:rPr>
        <w:t xml:space="preserve">联系人：          联系方式：</w:t>
      </w:r>
      <w:r/>
    </w:p>
    <w:p>
      <w:pPr>
        <w:pStyle w:val="989"/>
        <w:ind w:firstLine="420"/>
        <w:rPr>
          <w:rFonts w:ascii="宋体" w:hAnsi="宋体" w:cs="宋体"/>
          <w:sz w:val="21"/>
          <w:szCs w:val="21"/>
        </w:rPr>
      </w:pPr>
      <w:r>
        <w:rPr>
          <w:rFonts w:hint="eastAsia" w:ascii="宋体" w:hAnsi="宋体" w:cs="宋体"/>
          <w:sz w:val="21"/>
          <w:szCs w:val="21"/>
        </w:rPr>
        <w:t xml:space="preserve">联系地址：</w:t>
      </w:r>
      <w:r/>
    </w:p>
    <w:p>
      <w:pPr>
        <w:pStyle w:val="989"/>
        <w:ind w:firstLine="420"/>
        <w:rPr>
          <w:rFonts w:ascii="宋体" w:hAnsi="宋体" w:cs="宋体"/>
          <w:sz w:val="21"/>
          <w:szCs w:val="21"/>
        </w:rPr>
      </w:pPr>
      <w:r>
        <w:rPr>
          <w:rFonts w:ascii="宋体" w:hAnsi="宋体" w:cs="宋体"/>
          <w:sz w:val="21"/>
          <w:szCs w:val="21"/>
        </w:rPr>
      </w:r>
      <w:r/>
    </w:p>
    <w:p>
      <w:pPr>
        <w:pStyle w:val="989"/>
        <w:ind w:firstLine="420"/>
        <w:rPr>
          <w:rFonts w:ascii="宋体" w:hAnsi="宋体" w:cs="宋体"/>
          <w:sz w:val="21"/>
          <w:szCs w:val="21"/>
        </w:rPr>
      </w:pPr>
      <w:r>
        <w:rPr>
          <w:rFonts w:hint="eastAsia" w:ascii="宋体" w:hAnsi="宋体" w:cs="宋体"/>
          <w:sz w:val="21"/>
          <w:szCs w:val="21"/>
        </w:rPr>
        <w:t xml:space="preserve">乙方：</w:t>
      </w:r>
      <w:r/>
    </w:p>
    <w:p>
      <w:pPr>
        <w:pStyle w:val="989"/>
        <w:ind w:firstLine="420"/>
        <w:rPr>
          <w:rFonts w:ascii="宋体" w:hAnsi="宋体" w:cs="宋体"/>
          <w:sz w:val="21"/>
          <w:szCs w:val="21"/>
        </w:rPr>
      </w:pPr>
      <w:r>
        <w:rPr>
          <w:rFonts w:hint="eastAsia" w:ascii="宋体" w:hAnsi="宋体" w:cs="宋体"/>
          <w:sz w:val="21"/>
          <w:szCs w:val="21"/>
        </w:rPr>
        <w:t xml:space="preserve">联系人：          联系方式：</w:t>
      </w:r>
      <w:r/>
    </w:p>
    <w:p>
      <w:pPr>
        <w:pStyle w:val="989"/>
        <w:ind w:firstLine="420"/>
        <w:rPr>
          <w:rFonts w:ascii="宋体" w:hAnsi="宋体" w:cs="宋体"/>
          <w:sz w:val="21"/>
          <w:szCs w:val="21"/>
        </w:rPr>
      </w:pPr>
      <w:r>
        <w:rPr>
          <w:rFonts w:hint="eastAsia" w:ascii="宋体" w:hAnsi="宋体" w:cs="宋体"/>
          <w:sz w:val="21"/>
          <w:szCs w:val="21"/>
        </w:rPr>
        <w:t xml:space="preserve">联系地址：</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采购编号【JSZC-320591-CJZB-C2025-0258】号的政府采购磋商采购文件（下称政府采购磋商采购文件）及乙方的响应文件和成交通知书，各方就此次成交的【政务服务改革暨高效办成一件事服务项目】的采购事宜，签订本合同书，以资共同遵守。</w:t>
      </w:r>
      <w:r/>
    </w:p>
    <w:p>
      <w:pPr>
        <w:jc w:val="left"/>
        <w:spacing w:line="360" w:lineRule="auto"/>
        <w:rPr>
          <w:rFonts w:ascii="宋体" w:hAnsi="宋体" w:cs="宋体"/>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1、乙方负责</w:t>
      </w:r>
      <w:r>
        <w:rPr>
          <w:rFonts w:hint="eastAsia" w:ascii="宋体" w:hAnsi="宋体" w:cs="宋体"/>
          <w:bCs/>
          <w:szCs w:val="21"/>
          <w:u w:val="single"/>
        </w:rPr>
        <w:t xml:space="preserve">政务服务改革暨高效办成一件事服务项目</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2、服务期限：一年，自乙方服务人员到岗之日起算，具体人员到岗时间由甲方提前15日通知，以乙方实际到岗的时间为准。</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3、服务地点：甲方指定地点。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4、服务人数：不少于1</w:t>
      </w:r>
      <w:r>
        <w:rPr>
          <w:rFonts w:ascii="宋体" w:hAnsi="宋体" w:cs="宋体"/>
          <w:bCs/>
          <w:szCs w:val="21"/>
        </w:rPr>
        <w:t xml:space="preserve">2</w:t>
      </w:r>
      <w:r>
        <w:rPr>
          <w:rFonts w:hint="eastAsia" w:ascii="宋体" w:hAnsi="宋体" w:cs="宋体"/>
          <w:bCs/>
          <w:szCs w:val="21"/>
        </w:rPr>
        <w:t xml:space="preserve">人。</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合同生效后，任何一方不得擅自变更、中止或者终止本合同，如未经双方书面同意，擅自变更、中止或者终止本合同的一方应承担违约责任。合同一方需终止本合同的，应提前【30】日书面通知对方，经对方书面同意后方可终止。</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6、下列文件为本合同不可分割的组成部分：</w:t>
      </w:r>
      <w:r/>
    </w:p>
    <w:p>
      <w:pPr>
        <w:ind w:firstLine="420"/>
        <w:spacing w:line="360" w:lineRule="auto"/>
        <w:rPr>
          <w:rFonts w:ascii="宋体" w:hAnsi="宋体" w:cs="宋体"/>
          <w:szCs w:val="21"/>
        </w:rPr>
      </w:pPr>
      <w:r>
        <w:rPr>
          <w:rFonts w:hint="eastAsia" w:ascii="宋体" w:hAnsi="宋体" w:cs="宋体"/>
          <w:szCs w:val="21"/>
        </w:rPr>
        <w:t xml:space="preserve">（1）本合同书及本合同书签署后双方以书面形式确认的补充协议、会议纪要等；</w:t>
      </w:r>
      <w:r/>
    </w:p>
    <w:p>
      <w:pPr>
        <w:ind w:firstLine="420"/>
        <w:spacing w:line="360" w:lineRule="auto"/>
        <w:rPr>
          <w:rFonts w:ascii="宋体" w:hAnsi="宋体" w:cs="宋体"/>
          <w:szCs w:val="21"/>
        </w:rPr>
      </w:pPr>
      <w:r>
        <w:rPr>
          <w:rFonts w:hint="eastAsia" w:ascii="宋体" w:hAnsi="宋体" w:cs="宋体"/>
          <w:szCs w:val="21"/>
        </w:rPr>
        <w:t xml:space="preserve">（2）政府采购磋商采购文件；</w:t>
      </w:r>
      <w:r/>
    </w:p>
    <w:p>
      <w:pPr>
        <w:ind w:firstLine="420"/>
        <w:spacing w:line="360" w:lineRule="auto"/>
        <w:rPr>
          <w:rFonts w:ascii="宋体" w:hAnsi="宋体" w:cs="宋体"/>
          <w:szCs w:val="21"/>
        </w:rPr>
      </w:pPr>
      <w:r>
        <w:rPr>
          <w:rFonts w:hint="eastAsia" w:ascii="宋体" w:hAnsi="宋体" w:cs="宋体"/>
          <w:szCs w:val="21"/>
        </w:rPr>
        <w:t xml:space="preserve">（3）成交通知书；</w:t>
      </w:r>
      <w:r/>
    </w:p>
    <w:p>
      <w:pPr>
        <w:ind w:firstLine="420"/>
        <w:spacing w:line="360" w:lineRule="auto"/>
        <w:rPr>
          <w:rFonts w:ascii="宋体" w:hAnsi="宋体" w:cs="宋体"/>
          <w:szCs w:val="21"/>
        </w:rPr>
      </w:pPr>
      <w:r>
        <w:rPr>
          <w:rFonts w:hint="eastAsia" w:ascii="宋体" w:hAnsi="宋体" w:cs="宋体"/>
          <w:szCs w:val="21"/>
        </w:rPr>
        <w:t xml:space="preserve">（4）乙方在招投标过程中所作的其他承诺、声明、书面澄清等；</w:t>
      </w:r>
      <w:r/>
    </w:p>
    <w:p>
      <w:pPr>
        <w:ind w:firstLine="420"/>
        <w:spacing w:line="360" w:lineRule="auto"/>
        <w:rPr>
          <w:rFonts w:ascii="宋体" w:hAnsi="宋体" w:cs="宋体"/>
          <w:szCs w:val="21"/>
        </w:rPr>
      </w:pPr>
      <w:r>
        <w:rPr>
          <w:rFonts w:hint="eastAsia" w:ascii="宋体" w:hAnsi="宋体" w:cs="宋体"/>
          <w:szCs w:val="21"/>
        </w:rPr>
        <w:t xml:space="preserve">（5）乙方成交的响应文件；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（6）其他合同附件。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以上文件与本合同具有同等法律效力，</w:t>
      </w:r>
      <w:bookmarkStart w:id="8" w:name="OLE_LINK207"/>
      <w:r/>
      <w:bookmarkStart w:id="9" w:name="OLE_LINK206"/>
      <w:r>
        <w:rPr>
          <w:rFonts w:hint="eastAsia" w:ascii="宋体" w:hAnsi="宋体" w:cs="宋体"/>
          <w:bCs/>
          <w:szCs w:val="21"/>
        </w:rPr>
        <w:t xml:space="preserve">若文件之间存在歧义或不一致的，则按照上述编号优先次序进行解释；若上述文件与本合同内容不一致的，以本合同内容为准</w:t>
      </w:r>
      <w:bookmarkEnd w:id="8"/>
      <w:r/>
      <w:bookmarkEnd w:id="9"/>
      <w:r>
        <w:rPr>
          <w:rFonts w:hint="eastAsia" w:ascii="宋体" w:hAnsi="宋体" w:cs="宋体"/>
          <w:bCs/>
          <w:szCs w:val="21"/>
        </w:rPr>
        <w:t xml:space="preserve">。</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二、服务内容</w:t>
      </w:r>
      <w:r/>
    </w:p>
    <w:p>
      <w:pPr>
        <w:ind w:firstLine="420"/>
        <w:spacing w:line="360" w:lineRule="auto"/>
        <w:tabs>
          <w:tab w:val="left" w:pos="567" w:leader="none"/>
        </w:tabs>
        <w:rPr>
          <w:rFonts w:ascii="宋体" w:hAnsi="宋体" w:cs="宋体"/>
          <w:b/>
          <w:bCs/>
          <w:szCs w:val="21"/>
        </w:rPr>
      </w:pPr>
      <w:r>
        <w:rPr>
          <w:rFonts w:hint="eastAsia" w:ascii="宋体" w:hAnsi="宋体" w:cs="宋体"/>
        </w:rPr>
        <w:t xml:space="preserve">详见采购需求。</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服务</w:t>
      </w:r>
      <w:r>
        <w:rPr>
          <w:rFonts w:hint="eastAsia" w:ascii="宋体" w:hAnsi="宋体" w:cs="宋体"/>
          <w:b/>
          <w:bCs/>
          <w:szCs w:val="21"/>
        </w:rPr>
        <w:t xml:space="preserve">要求</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1、乙方在本合同服务期间，违反下列规定的，甲方有权随时解除本合同：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（1）未经甲方书面同意，将本合同全部或部分权利义务转让给他人的；</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（2）乙方在履行合同期间，提供的服务考核未达标的；</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（3）未按照国家劳动法等相关法律法规规定聘用服务人员，履行劳动保险、劳动保障、薪资福利等劳动义务的（服务人员的工资、社保待遇不得低于苏州市最新公布的最低标准）；</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（4）法律法规或本合同规定的甲方有权随时解除合同的其他情形。</w:t>
      </w:r>
      <w:r/>
    </w:p>
    <w:p>
      <w:pPr>
        <w:ind w:firstLine="420"/>
        <w:spacing w:line="360" w:lineRule="auto"/>
        <w:tabs>
          <w:tab w:val="left" w:pos="567" w:leader="none"/>
        </w:tabs>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因乙方管理不善，造成秩序维护工作范围内的设施、设备等损坏的，甲方有权要求乙方赔偿损失，并可视其情节轻重决定是否解除本合同，同时甲方有权就乙方给甲方造成的一切直接、间接损失诉诸法律。如遇甲方办公场所调整或迁移等重大情况，甲方应提前一个月告知乙方，乙方对调整或迁移后的服务地点继续履行本合同无异议。</w:t>
      </w:r>
      <w:r/>
    </w:p>
    <w:p>
      <w:pPr>
        <w:ind w:firstLine="420"/>
        <w:spacing w:line="360" w:lineRule="auto"/>
        <w:tabs>
          <w:tab w:val="left" w:pos="567" w:leader="none"/>
        </w:tabs>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、乙方正式实施项目前，应将项目服务人员名单提交甲方审核确认，若甲方要求更换的，乙方应在指定的期限内更换并重新提交人员名单直至甲方审核通过。乙方项目服务人员应</w:t>
      </w:r>
      <w:r>
        <w:rPr>
          <w:rFonts w:hint="eastAsia" w:ascii="宋体" w:hAnsi="宋体" w:cs="宋体"/>
          <w:bCs/>
          <w:szCs w:val="21"/>
        </w:rPr>
        <w:t xml:space="preserve">具有相应资质，未经甲方同意，乙方不得更换经甲方确认的项目人员。若乙方需更换人员的，应提前30个工作日以书面形式向甲方提出申请，经甲方书面许可后方可更换，乙方保证更换后的人员符合甲方要求。甲方有权检查监督乙方服务人员服务质量，对不称职的工作人员有权要求乙方在规定时间内更换，直至人选合格为止，乙方应当予以配合。乙方应为本项目配备的所有服务人员按规定缴纳社会保险及人身意外险，乙方工作人员在服务期间出现的工伤及其他意外事故，均由乙方自行负责，甲方不承担任何责任。如造成甲方损失的，乙方还应赔偿甲方一切直接、间接损失。</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四、费用结算</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1、本合同（含税）总金额：</w:t>
      </w:r>
      <w:r>
        <w:rPr>
          <w:rFonts w:hint="eastAsia" w:ascii="宋体" w:hAnsi="宋体" w:cs="宋体"/>
          <w:b/>
          <w:szCs w:val="21"/>
        </w:rPr>
        <w:t xml:space="preserve">人民币     元整（￥）</w:t>
      </w:r>
      <w:r>
        <w:rPr>
          <w:rFonts w:hint="eastAsia" w:ascii="宋体" w:hAnsi="宋体" w:cs="宋体"/>
          <w:szCs w:val="21"/>
        </w:rPr>
        <w:t xml:space="preserve">。</w:t>
      </w:r>
      <w:r>
        <w:rPr>
          <w:rFonts w:hint="eastAsia" w:ascii="宋体" w:hAnsi="宋体" w:cs="宋体"/>
          <w:bCs/>
          <w:szCs w:val="21"/>
        </w:rPr>
        <w:t xml:space="preserve">上述金额包括完成本项目所需的所有服务费、考核费、人工费用、办公经费、材料费、税金等全部费用以及政策性文件规定及合同包含的所有风险、责任等各项应有费用。该合同价款为最终报价，除非因特殊原因并经甲乙双方协商同意，乙方不得再要求追加任何费用。</w:t>
      </w:r>
      <w:r/>
    </w:p>
    <w:p>
      <w:pPr>
        <w:ind w:firstLine="420"/>
        <w:spacing w:line="360" w:lineRule="auto"/>
        <w:rPr>
          <w:rFonts w:ascii="宋体" w:hAnsi="宋体" w:cs="宋体"/>
          <w:szCs w:val="21"/>
        </w:rPr>
      </w:pPr>
      <w:r>
        <w:rPr>
          <w:rFonts w:hint="eastAsia" w:ascii="宋体" w:hAnsi="宋体" w:cs="宋体"/>
          <w:bCs/>
          <w:szCs w:val="21"/>
        </w:rPr>
        <w:t xml:space="preserve">2、支付进度</w:t>
      </w:r>
      <w:r>
        <w:rPr>
          <w:rFonts w:hint="eastAsia" w:ascii="宋体" w:hAnsi="宋体" w:cs="宋体"/>
          <w:szCs w:val="21"/>
        </w:rPr>
        <w:t xml:space="preserve">：</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（1）乙方服务人员</w:t>
      </w:r>
      <w:r>
        <w:rPr>
          <w:rFonts w:hint="eastAsia" w:ascii="宋体" w:hAnsi="宋体" w:cs="宋体"/>
          <w:szCs w:val="21"/>
        </w:rPr>
        <w:t xml:space="preserve">全部到岗</w:t>
      </w:r>
      <w:r>
        <w:rPr>
          <w:rFonts w:hint="eastAsia" w:ascii="宋体" w:hAnsi="宋体" w:cs="宋体"/>
          <w:bCs/>
          <w:szCs w:val="21"/>
        </w:rPr>
        <w:t xml:space="preserve">后的【30】日内，甲方向乙方支付合同金额的40%；</w:t>
      </w:r>
      <w:r/>
    </w:p>
    <w:p>
      <w:pPr>
        <w:ind w:firstLine="420"/>
        <w:spacing w:line="360" w:lineRule="auto"/>
        <w:tabs>
          <w:tab w:val="left" w:pos="0" w:leader="none"/>
        </w:tabs>
        <w:rPr>
          <w:rFonts w:ascii="宋体" w:hAnsi="宋体" w:cs="宋体"/>
          <w:szCs w:val="21"/>
        </w:rPr>
      </w:pPr>
      <w:r>
        <w:rPr>
          <w:rFonts w:hint="eastAsia" w:ascii="宋体" w:hAnsi="宋体" w:cs="宋体"/>
          <w:bCs/>
          <w:szCs w:val="21"/>
        </w:rPr>
        <w:t xml:space="preserve">（2）2</w:t>
      </w:r>
      <w:r>
        <w:rPr>
          <w:rFonts w:ascii="宋体" w:hAnsi="宋体" w:cs="宋体"/>
          <w:bCs/>
          <w:szCs w:val="21"/>
        </w:rPr>
        <w:t xml:space="preserve">02</w:t>
      </w:r>
      <w:r>
        <w:rPr>
          <w:rFonts w:hint="eastAsia" w:ascii="宋体" w:hAnsi="宋体" w:cs="宋体"/>
          <w:bCs/>
          <w:szCs w:val="21"/>
        </w:rPr>
        <w:t xml:space="preserve">6</w:t>
      </w:r>
      <w:r>
        <w:rPr>
          <w:rFonts w:ascii="宋体" w:hAnsi="宋体" w:cs="宋体"/>
          <w:bCs/>
          <w:szCs w:val="21"/>
        </w:rPr>
        <w:t xml:space="preserve">年</w:t>
      </w:r>
      <w:r>
        <w:rPr>
          <w:rFonts w:hint="eastAsia" w:ascii="宋体" w:hAnsi="宋体" w:cs="宋体"/>
          <w:bCs/>
          <w:szCs w:val="21"/>
        </w:rPr>
        <w:t xml:space="preserve">1</w:t>
      </w:r>
      <w:r>
        <w:rPr>
          <w:rFonts w:ascii="宋体" w:hAnsi="宋体" w:cs="宋体"/>
          <w:bCs/>
          <w:szCs w:val="21"/>
        </w:rPr>
        <w:t xml:space="preserve">1月份</w:t>
      </w:r>
      <w:r>
        <w:rPr>
          <w:rFonts w:hint="eastAsia" w:ascii="宋体" w:hAnsi="宋体" w:cs="宋体"/>
          <w:bCs/>
          <w:szCs w:val="21"/>
        </w:rPr>
        <w:t xml:space="preserve">，甲方根据阶段性考核结果，向乙方最多支付合同金额的55%；</w:t>
      </w:r>
      <w:r/>
    </w:p>
    <w:p>
      <w:pPr>
        <w:ind w:firstLine="420"/>
        <w:spacing w:line="360" w:lineRule="auto"/>
        <w:tabs>
          <w:tab w:val="left" w:pos="851" w:leader="none"/>
          <w:tab w:val="left" w:pos="3600" w:leader="none"/>
        </w:tabs>
        <w:rPr>
          <w:rFonts w:ascii="宋体" w:hAnsi="宋体" w:cs="宋体"/>
          <w:szCs w:val="21"/>
        </w:rPr>
      </w:pPr>
      <w:r>
        <w:rPr>
          <w:rFonts w:ascii="宋体" w:hAnsi="宋体" w:cs="宋体"/>
          <w:szCs w:val="21"/>
        </w:rPr>
        <w:t xml:space="preserve">1)</w:t>
      </w:r>
      <w:r>
        <w:rPr>
          <w:rFonts w:ascii="宋体" w:hAnsi="宋体" w:cs="宋体"/>
          <w:szCs w:val="21"/>
        </w:rPr>
        <w:tab/>
        <w:t xml:space="preserve">若</w:t>
      </w:r>
      <w:r>
        <w:rPr>
          <w:rFonts w:hint="eastAsia" w:ascii="宋体" w:hAnsi="宋体" w:cs="宋体"/>
          <w:szCs w:val="21"/>
        </w:rPr>
        <w:t xml:space="preserve">考核优秀（当期责任考核得分不少于9</w:t>
      </w:r>
      <w:r>
        <w:rPr>
          <w:rFonts w:ascii="宋体" w:hAnsi="宋体" w:cs="宋体"/>
          <w:szCs w:val="21"/>
        </w:rPr>
        <w:t xml:space="preserve">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w:t>
      </w:r>
      <w:r>
        <w:rPr>
          <w:rFonts w:hint="eastAsia" w:ascii="宋体" w:hAnsi="宋体" w:cs="宋体"/>
          <w:szCs w:val="21"/>
        </w:rPr>
        <w:t xml:space="preserve">支付给</w:t>
      </w:r>
      <w:r>
        <w:rPr>
          <w:rFonts w:hint="eastAsia" w:ascii="宋体" w:hAnsi="宋体" w:cs="宋体"/>
          <w:bCs/>
          <w:szCs w:val="21"/>
        </w:rPr>
        <w:t xml:space="preserve">乙方合同金额</w:t>
      </w:r>
      <w:r>
        <w:rPr>
          <w:rFonts w:ascii="宋体" w:hAnsi="宋体" w:cs="宋体"/>
          <w:szCs w:val="21"/>
        </w:rPr>
        <w:t xml:space="preserve">的</w:t>
      </w:r>
      <w:r>
        <w:rPr>
          <w:rFonts w:hint="eastAsia" w:ascii="宋体" w:hAnsi="宋体" w:cs="宋体"/>
          <w:szCs w:val="21"/>
        </w:rPr>
        <w:t xml:space="preserve">55</w:t>
      </w:r>
      <w:r>
        <w:rPr>
          <w:rFonts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ascii="宋体" w:hAnsi="宋体" w:cs="宋体"/>
          <w:szCs w:val="21"/>
        </w:rPr>
        <w:t xml:space="preserve">2)</w:t>
      </w:r>
      <w:r>
        <w:rPr>
          <w:rFonts w:ascii="宋体" w:hAnsi="宋体" w:cs="宋体"/>
          <w:szCs w:val="21"/>
        </w:rPr>
        <w:tab/>
        <w:t xml:space="preserve">若</w:t>
      </w:r>
      <w:r>
        <w:rPr>
          <w:rFonts w:hint="eastAsia" w:ascii="宋体" w:hAnsi="宋体" w:cs="宋体"/>
          <w:szCs w:val="21"/>
        </w:rPr>
        <w:t xml:space="preserve">考核</w:t>
      </w:r>
      <w:r>
        <w:rPr>
          <w:rFonts w:ascii="宋体" w:hAnsi="宋体" w:cs="宋体"/>
          <w:szCs w:val="21"/>
        </w:rPr>
        <w:t xml:space="preserve">达标</w:t>
      </w:r>
      <w:r>
        <w:rPr>
          <w:rFonts w:hint="eastAsia" w:ascii="宋体" w:hAnsi="宋体" w:cs="宋体"/>
          <w:szCs w:val="21"/>
        </w:rPr>
        <w:t xml:space="preserve">（当期责任考核得分不少于8</w:t>
      </w:r>
      <w:r>
        <w:rPr>
          <w:rFonts w:ascii="宋体" w:hAnsi="宋体" w:cs="宋体"/>
          <w:szCs w:val="21"/>
        </w:rPr>
        <w:t xml:space="preserve">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w:t>
      </w:r>
      <w:r>
        <w:rPr>
          <w:rFonts w:hint="eastAsia" w:ascii="宋体" w:hAnsi="宋体" w:cs="宋体"/>
          <w:szCs w:val="21"/>
        </w:rPr>
        <w:t xml:space="preserve">支付给</w:t>
      </w:r>
      <w:r>
        <w:rPr>
          <w:rFonts w:hint="eastAsia" w:ascii="宋体" w:hAnsi="宋体" w:cs="宋体"/>
          <w:bCs/>
          <w:szCs w:val="21"/>
        </w:rPr>
        <w:t xml:space="preserve">乙方合同金额</w:t>
      </w:r>
      <w:r>
        <w:rPr>
          <w:rFonts w:ascii="宋体" w:hAnsi="宋体" w:cs="宋体"/>
          <w:szCs w:val="21"/>
        </w:rPr>
        <w:t xml:space="preserve">的</w:t>
      </w:r>
      <w:r>
        <w:rPr>
          <w:rFonts w:hint="eastAsia" w:ascii="宋体" w:hAnsi="宋体" w:cs="宋体"/>
          <w:szCs w:val="21"/>
        </w:rPr>
        <w:t xml:space="preserve">50</w:t>
      </w:r>
      <w:r>
        <w:rPr>
          <w:rFonts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ab/>
        <w:t xml:space="preserve">若</w:t>
      </w:r>
      <w:r>
        <w:rPr>
          <w:rFonts w:hint="eastAsia" w:ascii="宋体" w:hAnsi="宋体" w:cs="宋体"/>
          <w:szCs w:val="21"/>
        </w:rPr>
        <w:t xml:space="preserve">考核基本</w:t>
      </w:r>
      <w:r>
        <w:rPr>
          <w:rFonts w:hint="eastAsia"/>
        </w:rPr>
        <w:t xml:space="preserve">达标</w:t>
      </w:r>
      <w:r>
        <w:rPr>
          <w:rFonts w:hint="eastAsia" w:ascii="宋体" w:hAnsi="宋体" w:cs="宋体"/>
          <w:szCs w:val="21"/>
        </w:rPr>
        <w:t xml:space="preserve">（当期责任考核得分不少于</w:t>
      </w:r>
      <w:r>
        <w:rPr>
          <w:rFonts w:ascii="宋体" w:hAnsi="宋体" w:cs="宋体"/>
          <w:szCs w:val="21"/>
        </w:rPr>
        <w:t xml:space="preserve">70分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w:t>
      </w:r>
      <w:r>
        <w:rPr>
          <w:rFonts w:hint="eastAsia" w:ascii="宋体" w:hAnsi="宋体" w:cs="宋体"/>
          <w:szCs w:val="21"/>
        </w:rPr>
        <w:t xml:space="preserve">支付给</w:t>
      </w:r>
      <w:r>
        <w:rPr>
          <w:rFonts w:hint="eastAsia" w:ascii="宋体" w:hAnsi="宋体" w:cs="宋体"/>
          <w:bCs/>
          <w:szCs w:val="21"/>
        </w:rPr>
        <w:t xml:space="preserve">乙方合同金额</w:t>
      </w:r>
      <w:r>
        <w:rPr>
          <w:rFonts w:ascii="宋体" w:hAnsi="宋体" w:cs="宋体"/>
          <w:szCs w:val="21"/>
        </w:rPr>
        <w:t xml:space="preserve">的</w:t>
      </w:r>
      <w:r>
        <w:rPr>
          <w:rFonts w:hint="eastAsia" w:ascii="宋体" w:hAnsi="宋体" w:cs="宋体"/>
          <w:szCs w:val="21"/>
        </w:rPr>
        <w:t xml:space="preserve">45</w:t>
      </w:r>
      <w:r>
        <w:rPr>
          <w:rFonts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ascii="宋体" w:hAnsi="宋体" w:cs="宋体"/>
          <w:szCs w:val="21"/>
        </w:rPr>
        <w:tab/>
        <w:t xml:space="preserve">若</w:t>
      </w:r>
      <w:r>
        <w:rPr>
          <w:rFonts w:hint="eastAsia" w:ascii="宋体" w:hAnsi="宋体" w:cs="宋体"/>
          <w:szCs w:val="21"/>
        </w:rPr>
        <w:t xml:space="preserve">考核</w:t>
      </w:r>
      <w:r>
        <w:rPr>
          <w:rFonts w:ascii="宋体" w:hAnsi="宋体" w:cs="宋体"/>
          <w:szCs w:val="21"/>
        </w:rPr>
        <w:t xml:space="preserve">不达标</w:t>
      </w:r>
      <w:r>
        <w:rPr>
          <w:rFonts w:hint="eastAsia" w:ascii="宋体" w:hAnsi="宋体" w:cs="宋体"/>
          <w:szCs w:val="21"/>
        </w:rPr>
        <w:t xml:space="preserve">（当期责任考核得分低于</w:t>
      </w:r>
      <w:r>
        <w:rPr>
          <w:rFonts w:ascii="宋体" w:hAnsi="宋体" w:cs="宋体"/>
          <w:szCs w:val="21"/>
        </w:rPr>
        <w:t xml:space="preserve">70分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bCs/>
          <w:szCs w:val="21"/>
        </w:rPr>
        <w:t xml:space="preserve">当期合同金额</w:t>
      </w:r>
      <w:r>
        <w:rPr>
          <w:rFonts w:ascii="宋体" w:hAnsi="宋体" w:cs="宋体"/>
          <w:szCs w:val="21"/>
        </w:rPr>
        <w:t xml:space="preserve">将不予支付。</w:t>
      </w:r>
      <w:r/>
    </w:p>
    <w:p>
      <w:pPr>
        <w:ind w:firstLine="420"/>
        <w:spacing w:line="360" w:lineRule="auto"/>
        <w:rPr>
          <w:rFonts w:ascii="宋体" w:hAnsi="宋体" w:cs="宋体"/>
          <w:szCs w:val="21"/>
        </w:rPr>
      </w:pPr>
      <w:r>
        <w:rPr>
          <w:rFonts w:hint="eastAsia" w:ascii="宋体" w:hAnsi="宋体" w:cs="宋体"/>
          <w:szCs w:val="21"/>
        </w:rPr>
        <w:t xml:space="preserve">（3）服务期满后的【30】日内，甲方根据年度考核验收结果，向乙方支付结余合同款项:</w:t>
      </w:r>
      <w:r/>
    </w:p>
    <w:p>
      <w:pPr>
        <w:ind w:firstLine="420"/>
        <w:spacing w:line="360" w:lineRule="auto"/>
        <w:tabs>
          <w:tab w:val="left" w:pos="851" w:leader="none"/>
          <w:tab w:val="left" w:pos="3600" w:leader="none"/>
        </w:tabs>
        <w:rPr>
          <w:rFonts w:ascii="宋体" w:hAnsi="宋体" w:cs="宋体"/>
          <w:szCs w:val="21"/>
        </w:rPr>
      </w:pPr>
      <w:r>
        <w:rPr>
          <w:rFonts w:ascii="宋体" w:hAnsi="宋体" w:cs="宋体"/>
          <w:szCs w:val="21"/>
        </w:rPr>
        <w:t xml:space="preserve">1)</w:t>
      </w:r>
      <w:r>
        <w:rPr>
          <w:rFonts w:ascii="宋体" w:hAnsi="宋体" w:cs="宋体"/>
          <w:szCs w:val="21"/>
        </w:rPr>
        <w:tab/>
        <w:t xml:space="preserve">若</w:t>
      </w:r>
      <w:r>
        <w:rPr>
          <w:rFonts w:hint="eastAsia" w:ascii="宋体" w:hAnsi="宋体" w:cs="宋体"/>
          <w:szCs w:val="21"/>
        </w:rPr>
        <w:t xml:space="preserve">考核优秀（当期责任考核得分不少于9</w:t>
      </w:r>
      <w:r>
        <w:rPr>
          <w:rFonts w:ascii="宋体" w:hAnsi="宋体" w:cs="宋体"/>
          <w:szCs w:val="21"/>
        </w:rPr>
        <w:t xml:space="preserve">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方支付</w:t>
      </w:r>
      <w:r>
        <w:rPr>
          <w:rFonts w:hint="eastAsia" w:ascii="宋体" w:hAnsi="宋体" w:cs="宋体"/>
          <w:szCs w:val="21"/>
        </w:rPr>
        <w:t xml:space="preserve">结余</w:t>
      </w:r>
      <w:r>
        <w:rPr>
          <w:rFonts w:hint="eastAsia" w:ascii="宋体" w:hAnsi="宋体" w:cs="宋体"/>
          <w:bCs/>
          <w:szCs w:val="21"/>
        </w:rPr>
        <w:t xml:space="preserve">合同金额</w:t>
      </w:r>
      <w:r>
        <w:rPr>
          <w:rFonts w:ascii="宋体" w:hAnsi="宋体" w:cs="宋体"/>
          <w:szCs w:val="21"/>
        </w:rPr>
        <w:t xml:space="preserve">的100%；</w:t>
      </w:r>
      <w:r/>
    </w:p>
    <w:p>
      <w:pPr>
        <w:ind w:firstLine="420"/>
        <w:spacing w:line="360" w:lineRule="auto"/>
        <w:tabs>
          <w:tab w:val="left" w:pos="851" w:leader="none"/>
          <w:tab w:val="left" w:pos="3600" w:leader="none"/>
        </w:tabs>
        <w:rPr>
          <w:rFonts w:ascii="宋体" w:hAnsi="宋体" w:cs="宋体"/>
          <w:szCs w:val="21"/>
        </w:rPr>
      </w:pPr>
      <w:r>
        <w:rPr>
          <w:rFonts w:ascii="宋体" w:hAnsi="宋体" w:cs="宋体"/>
          <w:szCs w:val="21"/>
        </w:rPr>
        <w:t xml:space="preserve">2)</w:t>
      </w:r>
      <w:r>
        <w:rPr>
          <w:rFonts w:ascii="宋体" w:hAnsi="宋体" w:cs="宋体"/>
          <w:szCs w:val="21"/>
        </w:rPr>
        <w:tab/>
        <w:t xml:space="preserve">若</w:t>
      </w:r>
      <w:r>
        <w:rPr>
          <w:rFonts w:hint="eastAsia" w:ascii="宋体" w:hAnsi="宋体" w:cs="宋体"/>
          <w:szCs w:val="21"/>
        </w:rPr>
        <w:t xml:space="preserve">考核</w:t>
      </w:r>
      <w:r>
        <w:rPr>
          <w:rFonts w:ascii="宋体" w:hAnsi="宋体" w:cs="宋体"/>
          <w:szCs w:val="21"/>
        </w:rPr>
        <w:t xml:space="preserve">达标</w:t>
      </w:r>
      <w:r>
        <w:rPr>
          <w:rFonts w:hint="eastAsia" w:ascii="宋体" w:hAnsi="宋体" w:cs="宋体"/>
          <w:szCs w:val="21"/>
        </w:rPr>
        <w:t xml:space="preserve">（当期责任考核得分不少于8</w:t>
      </w:r>
      <w:r>
        <w:rPr>
          <w:rFonts w:ascii="宋体" w:hAnsi="宋体" w:cs="宋体"/>
          <w:szCs w:val="21"/>
        </w:rPr>
        <w:t xml:space="preserve">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方支付</w:t>
      </w:r>
      <w:r>
        <w:rPr>
          <w:rFonts w:hint="eastAsia" w:ascii="宋体" w:hAnsi="宋体" w:cs="宋体"/>
          <w:szCs w:val="21"/>
        </w:rPr>
        <w:t xml:space="preserve">结余</w:t>
      </w:r>
      <w:r>
        <w:rPr>
          <w:rFonts w:hint="eastAsia" w:ascii="宋体" w:hAnsi="宋体" w:cs="宋体"/>
          <w:bCs/>
          <w:szCs w:val="21"/>
        </w:rPr>
        <w:t xml:space="preserve">合同金额</w:t>
      </w:r>
      <w:r>
        <w:rPr>
          <w:rFonts w:ascii="宋体" w:hAnsi="宋体" w:cs="宋体"/>
          <w:szCs w:val="21"/>
        </w:rPr>
        <w:t xml:space="preserve">的</w:t>
      </w:r>
      <w:r>
        <w:rPr>
          <w:rFonts w:hint="eastAsia" w:ascii="宋体" w:hAnsi="宋体" w:cs="宋体"/>
          <w:szCs w:val="21"/>
        </w:rPr>
        <w:t xml:space="preserve">90</w:t>
      </w:r>
      <w:r>
        <w:rPr>
          <w:rFonts w:ascii="宋体" w:hAnsi="宋体" w:cs="宋体"/>
          <w:szCs w:val="21"/>
        </w:rPr>
        <w:t xml:space="preserve">%；</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ab/>
        <w:t xml:space="preserve">若</w:t>
      </w:r>
      <w:r>
        <w:rPr>
          <w:rFonts w:hint="eastAsia" w:ascii="宋体" w:hAnsi="宋体" w:cs="宋体"/>
          <w:szCs w:val="21"/>
        </w:rPr>
        <w:t xml:space="preserve">考核基本</w:t>
      </w:r>
      <w:r>
        <w:rPr>
          <w:rFonts w:hint="eastAsia"/>
        </w:rPr>
        <w:t xml:space="preserve">达标</w:t>
      </w:r>
      <w:r>
        <w:rPr>
          <w:rFonts w:hint="eastAsia" w:ascii="宋体" w:hAnsi="宋体" w:cs="宋体"/>
          <w:szCs w:val="21"/>
        </w:rPr>
        <w:t xml:space="preserve">（当期责任考核得分不少于</w:t>
      </w:r>
      <w:r>
        <w:rPr>
          <w:rFonts w:ascii="宋体" w:hAnsi="宋体" w:cs="宋体"/>
          <w:szCs w:val="21"/>
        </w:rPr>
        <w:t xml:space="preserve">70分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甲</w:t>
      </w:r>
      <w:r>
        <w:rPr>
          <w:rFonts w:ascii="宋体" w:hAnsi="宋体" w:cs="宋体"/>
          <w:szCs w:val="21"/>
        </w:rPr>
        <w:t xml:space="preserve">方支付</w:t>
      </w:r>
      <w:r>
        <w:rPr>
          <w:rFonts w:hint="eastAsia" w:ascii="宋体" w:hAnsi="宋体" w:cs="宋体"/>
          <w:szCs w:val="21"/>
        </w:rPr>
        <w:t xml:space="preserve">结余</w:t>
      </w:r>
      <w:r>
        <w:rPr>
          <w:rFonts w:hint="eastAsia" w:ascii="宋体" w:hAnsi="宋体" w:cs="宋体"/>
          <w:bCs/>
          <w:szCs w:val="21"/>
        </w:rPr>
        <w:t xml:space="preserve">合同金额</w:t>
      </w:r>
      <w:r>
        <w:rPr>
          <w:rFonts w:ascii="宋体" w:hAnsi="宋体" w:cs="宋体"/>
          <w:szCs w:val="21"/>
        </w:rPr>
        <w:t xml:space="preserve">的80%；</w:t>
      </w:r>
      <w:r/>
    </w:p>
    <w:p>
      <w:pPr>
        <w:ind w:firstLine="420"/>
        <w:spacing w:line="360" w:lineRule="auto"/>
        <w:tabs>
          <w:tab w:val="left" w:pos="851" w:leader="none"/>
          <w:tab w:val="left" w:pos="36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ascii="宋体" w:hAnsi="宋体" w:cs="宋体"/>
          <w:szCs w:val="21"/>
        </w:rPr>
        <w:tab/>
        <w:t xml:space="preserve">若</w:t>
      </w:r>
      <w:r>
        <w:rPr>
          <w:rFonts w:hint="eastAsia" w:ascii="宋体" w:hAnsi="宋体" w:cs="宋体"/>
          <w:szCs w:val="21"/>
        </w:rPr>
        <w:t xml:space="preserve">考核</w:t>
      </w:r>
      <w:r>
        <w:rPr>
          <w:rFonts w:ascii="宋体" w:hAnsi="宋体" w:cs="宋体"/>
          <w:szCs w:val="21"/>
        </w:rPr>
        <w:t xml:space="preserve">不达标</w:t>
      </w:r>
      <w:r>
        <w:rPr>
          <w:rFonts w:hint="eastAsia" w:ascii="宋体" w:hAnsi="宋体" w:cs="宋体"/>
          <w:szCs w:val="21"/>
        </w:rPr>
        <w:t xml:space="preserve">（当期责任考核得分低于</w:t>
      </w:r>
      <w:r>
        <w:rPr>
          <w:rFonts w:ascii="宋体" w:hAnsi="宋体" w:cs="宋体"/>
          <w:szCs w:val="21"/>
        </w:rPr>
        <w:t xml:space="preserve">70分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结</w:t>
      </w:r>
      <w:r>
        <w:rPr>
          <w:rFonts w:ascii="宋体" w:hAnsi="宋体" w:cs="宋体"/>
          <w:szCs w:val="21"/>
        </w:rPr>
        <w:t xml:space="preserve">余</w:t>
      </w:r>
      <w:r>
        <w:rPr>
          <w:rFonts w:hint="eastAsia" w:ascii="宋体" w:hAnsi="宋体" w:cs="宋体"/>
          <w:bCs/>
          <w:szCs w:val="21"/>
        </w:rPr>
        <w:t xml:space="preserve">合同金额</w:t>
      </w:r>
      <w:r>
        <w:rPr>
          <w:rFonts w:ascii="宋体" w:hAnsi="宋体" w:cs="宋体"/>
          <w:szCs w:val="21"/>
        </w:rPr>
        <w:t xml:space="preserve">将不予支付，并终止服务合同。</w:t>
      </w:r>
      <w:r/>
    </w:p>
    <w:p>
      <w:pPr>
        <w:ind w:firstLine="420"/>
        <w:spacing w:line="360" w:lineRule="auto"/>
        <w:rPr>
          <w:rFonts w:ascii="宋体" w:hAnsi="宋体" w:cs="宋体"/>
          <w:szCs w:val="21"/>
        </w:rPr>
      </w:pPr>
      <w:r>
        <w:rPr>
          <w:rFonts w:hint="eastAsia" w:ascii="宋体" w:hAnsi="宋体" w:cs="宋体"/>
          <w:szCs w:val="21"/>
        </w:rPr>
        <w:t xml:space="preserve">3、支付方式：银行转账，包括但不限于一般账户、数字人民币账户。</w:t>
      </w:r>
      <w:r/>
    </w:p>
    <w:p>
      <w:pPr>
        <w:ind w:firstLine="420"/>
        <w:spacing w:line="360" w:lineRule="auto"/>
        <w:rPr>
          <w:rFonts w:ascii="宋体" w:hAnsi="宋体" w:cs="宋体"/>
          <w:szCs w:val="21"/>
        </w:rPr>
      </w:pPr>
      <w:r>
        <w:rPr>
          <w:rFonts w:hint="eastAsia" w:ascii="宋体" w:hAnsi="宋体" w:cs="宋体"/>
          <w:szCs w:val="21"/>
        </w:rPr>
        <w:t xml:space="preserve">若为一般账户，则提供乙方开户银行名称和账号为：</w:t>
      </w:r>
      <w:r/>
    </w:p>
    <w:p>
      <w:pPr>
        <w:ind w:firstLine="420"/>
        <w:spacing w:line="360" w:lineRule="auto"/>
        <w:rPr>
          <w:rFonts w:ascii="宋体" w:hAnsi="宋体" w:cs="宋体"/>
          <w:szCs w:val="21"/>
        </w:rPr>
      </w:pPr>
      <w:r>
        <w:rPr>
          <w:rFonts w:hint="eastAsia" w:ascii="宋体" w:hAnsi="宋体" w:cs="宋体"/>
          <w:szCs w:val="21"/>
        </w:rPr>
        <w:t xml:space="preserve">户    名：</w:t>
      </w:r>
      <w:r/>
    </w:p>
    <w:p>
      <w:pPr>
        <w:ind w:firstLine="420"/>
        <w:spacing w:line="360" w:lineRule="auto"/>
        <w:rPr>
          <w:rFonts w:ascii="宋体" w:hAnsi="宋体" w:cs="宋体"/>
          <w:szCs w:val="21"/>
        </w:rPr>
      </w:pPr>
      <w:r>
        <w:rPr>
          <w:rFonts w:hint="eastAsia" w:ascii="宋体" w:hAnsi="宋体" w:cs="宋体"/>
          <w:szCs w:val="21"/>
        </w:rPr>
        <w:t xml:space="preserve">开户银行：</w:t>
      </w:r>
      <w:r/>
    </w:p>
    <w:p>
      <w:pPr>
        <w:ind w:firstLine="420"/>
        <w:spacing w:line="360" w:lineRule="auto"/>
        <w:rPr>
          <w:rFonts w:ascii="宋体" w:hAnsi="宋体" w:cs="宋体"/>
          <w:szCs w:val="21"/>
        </w:rPr>
      </w:pPr>
      <w:r>
        <w:rPr>
          <w:rFonts w:hint="eastAsia" w:ascii="宋体" w:hAnsi="宋体" w:cs="宋体"/>
          <w:szCs w:val="21"/>
        </w:rPr>
        <w:t xml:space="preserve">账    号：</w:t>
      </w:r>
      <w:r/>
    </w:p>
    <w:p>
      <w:pPr>
        <w:ind w:firstLine="420"/>
        <w:spacing w:line="360" w:lineRule="auto"/>
        <w:rPr>
          <w:rFonts w:ascii="宋体" w:hAnsi="宋体" w:cs="宋体"/>
          <w:szCs w:val="21"/>
        </w:rPr>
      </w:pPr>
      <w:r>
        <w:rPr>
          <w:rFonts w:hint="eastAsia" w:ascii="宋体" w:hAnsi="宋体" w:cs="宋体"/>
          <w:szCs w:val="21"/>
        </w:rPr>
        <w:t xml:space="preserve">若为数字人民币账户，则提供乙方钱包ID和钱包名称为：</w:t>
      </w:r>
      <w:r/>
    </w:p>
    <w:p>
      <w:pPr>
        <w:ind w:firstLine="420"/>
        <w:spacing w:line="360" w:lineRule="auto"/>
        <w:rPr>
          <w:rFonts w:ascii="宋体" w:hAnsi="宋体" w:cs="宋体"/>
          <w:szCs w:val="21"/>
        </w:rPr>
      </w:pPr>
      <w:r>
        <w:rPr>
          <w:rFonts w:hint="eastAsia" w:ascii="宋体" w:hAnsi="宋体" w:cs="宋体"/>
          <w:szCs w:val="21"/>
        </w:rPr>
        <w:t xml:space="preserve">钱包ID：</w:t>
      </w:r>
      <w:r/>
    </w:p>
    <w:p>
      <w:pPr>
        <w:ind w:firstLine="420"/>
        <w:spacing w:line="360" w:lineRule="auto"/>
        <w:rPr>
          <w:rFonts w:ascii="宋体" w:hAnsi="宋体" w:cs="宋体"/>
          <w:szCs w:val="21"/>
        </w:rPr>
      </w:pPr>
      <w:r>
        <w:rPr>
          <w:rFonts w:hint="eastAsia" w:ascii="宋体" w:hAnsi="宋体" w:cs="宋体"/>
          <w:szCs w:val="21"/>
        </w:rPr>
        <w:t xml:space="preserve">钱包名称：</w:t>
      </w:r>
      <w:r/>
    </w:p>
    <w:p>
      <w:pPr>
        <w:ind w:firstLine="420"/>
        <w:spacing w:line="360" w:lineRule="auto"/>
        <w:rPr>
          <w:rFonts w:ascii="宋体" w:hAnsi="宋体" w:cs="宋体"/>
          <w:szCs w:val="21"/>
        </w:rPr>
      </w:pPr>
      <w:r>
        <w:rPr>
          <w:rFonts w:hint="eastAsia" w:ascii="宋体" w:hAnsi="宋体" w:cs="宋体"/>
          <w:szCs w:val="21"/>
        </w:rPr>
        <w:t xml:space="preserve">钱包开户行：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未经双方书面协商一致，乙方不得擅自变更收款账户信息，也不得转让债权；未经甲方书面同意的债权转让对甲方不发生法律效力，甲方仍有权按照合同约定账户支付费用。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5、甲方每次付款前，乙方应向甲方开具合法有效且符合甲方要求的发票，乙方未按约定开具发票的，甲方有权迟延付款且不承担迟延付款的违约责任。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经甲乙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五、履约保证金</w:t>
      </w:r>
      <w:r/>
    </w:p>
    <w:p>
      <w:pPr>
        <w:ind w:firstLine="420"/>
        <w:spacing w:line="360" w:lineRule="auto"/>
        <w:rPr>
          <w:rFonts w:ascii="宋体" w:hAnsi="宋体" w:cs="宋体"/>
          <w:szCs w:val="21"/>
        </w:rPr>
      </w:pPr>
      <w:r/>
      <w:bookmarkStart w:id="10" w:name="_Hlk121235420"/>
      <w:r>
        <w:rPr>
          <w:rFonts w:hint="eastAsia" w:ascii="宋体" w:hAnsi="宋体" w:cs="宋体"/>
          <w:szCs w:val="21"/>
        </w:rPr>
        <w:t xml:space="preserve">1、☑不要求提交履约保证金    </w:t>
      </w:r>
      <w:r/>
    </w:p>
    <w:p>
      <w:pPr>
        <w:ind w:firstLine="420"/>
        <w:spacing w:line="360" w:lineRule="auto"/>
        <w:rPr>
          <w:rFonts w:ascii="宋体" w:hAnsi="宋体" w:cs="宋体"/>
          <w:szCs w:val="21"/>
        </w:rPr>
      </w:pPr>
      <w:r>
        <w:rPr>
          <w:rFonts w:hint="eastAsia" w:ascii="宋体" w:hAnsi="宋体" w:cs="宋体"/>
          <w:szCs w:val="21"/>
        </w:rPr>
        <w:t xml:space="preserve">2、□要求提交履约保证金：乙方交纳合同金额的  /  %（不得超过合同金额的10%），即人民币  /  元，作为本合同的履约保证金。在签订合同前，成交单位应当以支票、汇票、本票或者金融机构、担保机构出具的保函等非现金形式提交。联合体中标的，其履约保证金以联合体各方或者联合体中牵头人的名义提交。</w:t>
      </w:r>
      <w:r/>
    </w:p>
    <w:p>
      <w:pPr>
        <w:ind w:firstLine="420"/>
        <w:spacing w:line="360" w:lineRule="auto"/>
        <w:rPr>
          <w:rFonts w:ascii="宋体" w:hAnsi="宋体" w:cs="宋体"/>
          <w:szCs w:val="21"/>
        </w:rPr>
      </w:pPr>
      <w:r>
        <w:rPr>
          <w:rFonts w:hint="eastAsia" w:ascii="宋体" w:hAnsi="宋体" w:cs="宋体"/>
          <w:szCs w:val="21"/>
        </w:rPr>
        <w:t xml:space="preserve">3、合同履行结束后，甲方应及时退还交纳的履约保证金。采购人逾期退还的，应当根据实际逾期期限向中标供应商支付逾期利息，逾期利率：</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4、履约保证金退还条件：</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5、履约保证金退还时间：</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6、履约保证金退还方式：</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7、履约保证金不予退还的情形：</w:t>
      </w:r>
      <w:r>
        <w:rPr>
          <w:rFonts w:hint="eastAsia"/>
          <w:u w:val="single"/>
        </w:rPr>
        <w:t xml:space="preserve">/</w:t>
      </w:r>
      <w:r>
        <w:rPr>
          <w:rFonts w:hint="eastAsia"/>
        </w:rPr>
        <w:t xml:space="preserve">。</w:t>
      </w:r>
      <w:r/>
    </w:p>
    <w:p>
      <w:pPr>
        <w:ind w:firstLine="420"/>
        <w:spacing w:line="360" w:lineRule="auto"/>
        <w:rPr>
          <w:rFonts w:ascii="宋体" w:hAnsi="宋体" w:cs="宋体"/>
          <w:szCs w:val="21"/>
        </w:rPr>
      </w:pPr>
      <w:r>
        <w:rPr>
          <w:rFonts w:hint="eastAsia" w:ascii="宋体" w:hAnsi="宋体" w:cs="宋体"/>
          <w:szCs w:val="21"/>
        </w:rPr>
        <w:t xml:space="preserve">8、其他：成交单位无故拖延或拒不提交履约保证金的，视为拒绝与采购人签订合同。</w:t>
      </w:r>
      <w:r/>
    </w:p>
    <w:p>
      <w:pPr>
        <w:ind w:firstLine="420"/>
        <w:spacing w:line="360" w:lineRule="auto"/>
        <w:rPr>
          <w:rFonts w:ascii="宋体" w:hAnsi="宋体" w:cs="宋体"/>
          <w:szCs w:val="21"/>
        </w:rPr>
      </w:pPr>
      <w:r>
        <w:rPr>
          <w:rFonts w:hint="eastAsia" w:ascii="宋体" w:hAnsi="宋体" w:cs="宋体"/>
          <w:szCs w:val="21"/>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10"/>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六、验收要求：</w:t>
      </w:r>
      <w:r/>
    </w:p>
    <w:p>
      <w:pPr>
        <w:ind w:firstLine="420"/>
        <w:spacing w:line="360" w:lineRule="auto"/>
        <w:tabs>
          <w:tab w:val="left" w:pos="567" w:leader="none"/>
        </w:tabs>
        <w:rPr>
          <w:rFonts w:ascii="宋体" w:hAnsi="宋体" w:cs="宋体"/>
          <w:szCs w:val="21"/>
        </w:rPr>
      </w:pPr>
      <w:r>
        <w:rPr>
          <w:rFonts w:hint="eastAsia" w:eastAsiaTheme="minorEastAsia"/>
          <w:bCs/>
          <w:szCs w:val="21"/>
        </w:rPr>
        <w:t xml:space="preserve">本项目将根据政府采购法及相关法规，《江苏省政府采购履约验收管理办法》以及《苏州工业园区政府采购履约验收管理暂行办法》文件的规定，对乙方进行履约验收，确认验收合格的，将出具《政府采购履约验收书》。《政府采购履约验收书》、合同是申请支付政府采购合同价款的必备资料。具体履约验收方案详见合同文本—附件</w:t>
      </w:r>
      <w:r>
        <w:rPr>
          <w:rFonts w:hint="eastAsia" w:eastAsiaTheme="minorEastAsia"/>
          <w:bCs/>
          <w:szCs w:val="21"/>
        </w:rPr>
        <w:t xml:space="preserve">2</w:t>
      </w:r>
      <w:r>
        <w:rPr>
          <w:rFonts w:hint="eastAsia" w:eastAsiaTheme="minorEastAsia"/>
          <w:bCs/>
          <w:szCs w:val="21"/>
        </w:rPr>
        <w:t xml:space="preserve">。</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七、双方的权利义务</w:t>
      </w:r>
      <w:r/>
    </w:p>
    <w:p>
      <w:pPr>
        <w:ind w:firstLine="420"/>
        <w:spacing w:line="360" w:lineRule="auto"/>
        <w:tabs>
          <w:tab w:val="left" w:pos="567" w:leader="none"/>
        </w:tabs>
        <w:rPr>
          <w:rFonts w:ascii="宋体" w:hAnsi="宋体" w:cs="宋体"/>
          <w:bCs/>
          <w:szCs w:val="21"/>
        </w:rPr>
      </w:pPr>
      <w:r/>
      <w:bookmarkStart w:id="11" w:name="OLE_LINK217"/>
      <w:r/>
      <w:bookmarkStart w:id="12" w:name="OLE_LINK218"/>
      <w:r>
        <w:rPr>
          <w:rFonts w:hint="eastAsia" w:ascii="宋体" w:hAnsi="宋体" w:cs="宋体"/>
          <w:bCs/>
          <w:szCs w:val="21"/>
        </w:rPr>
        <w:t xml:space="preserve">1、乙方应当根据甲方要求安排项目人员开展工作，乙方应当确保其安排的项目人员充足且具备完成本合同的必要经验，乙方承诺已与参与本项目的乙方人员签订合法的劳动合同，为其购买社会</w:t>
      </w:r>
      <w:r>
        <w:rPr>
          <w:rFonts w:hint="eastAsia" w:ascii="宋体" w:hAnsi="宋体" w:cs="宋体"/>
          <w:bCs/>
          <w:szCs w:val="21"/>
        </w:rPr>
        <w:t xml:space="preserve">保险、商业保险等。乙方应当对其人员的行为承担所有责任。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在现场工作的乙方服务人员应当遵守甲方的一般工作规范和安全要求，但甲方应当事先以书面方式将此规范和要求告知乙方。乙方服务人员在项目实施过程中发生任何意外事故、重大疾病、猝死等的，均应由乙方自行处理并承担所有责任，与甲方无关，若由此造成甲方损失的，乙方还应赔偿甲方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3、其他对乙方服务人员的要求见政府采购</w:t>
      </w:r>
      <w:r>
        <w:rPr>
          <w:rFonts w:hint="eastAsia" w:ascii="宋体" w:hAnsi="宋体" w:cs="宋体"/>
          <w:szCs w:val="21"/>
        </w:rPr>
        <w:t xml:space="preserve">磋商采购文件</w:t>
      </w:r>
      <w:r>
        <w:rPr>
          <w:rFonts w:hint="eastAsia" w:ascii="宋体" w:hAnsi="宋体" w:cs="宋体"/>
          <w:bCs/>
          <w:szCs w:val="21"/>
        </w:rPr>
        <w:t xml:space="preserve">等相关文件。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4、乙方应当指定联系人，授权其代表乙方处理与本合同中有关的各事项。若乙方联系人变更的，应提前5日以书面形式通知甲方。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本合同第七条追究乙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6、乙方承诺如下：</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（1）按时提供符合本合同规定的全部要求的各项服务（若各项要求之间存在冲突的，由甲方决定适用何种要求）；</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（2）乙方提供的服务不得侵犯任何第三方知识产权和其他合法权益，不会对甲方造成任何损害和纠纷。本项目中乙方提供的所有资料，应保证是合法、真实、有效的成果；</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对本合同履行期间接触到的甲方文件、资料、信息等保密，未经甲方书面同意，乙方不得向任何第三人泄露或用于本合同用途之外的目的；任何时候，只要收到甲方的书面要求，乙方应在7日内立即归还全部保密信息资料和文件，包含该保密信息资料的媒体及其全部复印件或摘要。如果该保密信息资料属于不能归还的形式或已经复制或转录到其他资料或载体中，则应销毁或删除。自甲方提出书面要求起，乙方不得再为任何目的使用该保密信息；无论本合同是否变更、解除或终止，本合同的保密条款不受其限制而继续有效，乙方都应继续承担保密条款约定的保密义务；</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（4）乙方违反上述承诺的，应自行承担所有责任，甲方有权视情况决定是否解除合同，造成甲方或第三方损失的，乙方应赔偿所有损失。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乙方承诺本款不受本合同效力之影响。</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7、甲方有权监督本项目服务质量，对乙方按照合同约定所完成的工作内容予以监督。</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8、甲方应按本合同第四条的约定向乙方支付款项。</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八、违约责任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1、合同一方不履行合同义务或者履行合同义务不符合约定的，应当承担继续履行、采取补救措</w:t>
      </w:r>
      <w:r>
        <w:rPr>
          <w:rFonts w:hint="eastAsia" w:ascii="宋体" w:hAnsi="宋体" w:cs="宋体"/>
          <w:bCs/>
          <w:szCs w:val="21"/>
        </w:rPr>
        <w:t xml:space="preserve">施或者赔偿损失等违约责任。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2、在合同生效后，甲方无故要求取消此次服务的，应向乙方支付本合同总金额的5%作为违约金，违约金不足以弥补损失的，乙方有权要求甲方补足。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3、甲方逾期付款的应按照逾期付款金额的每日万分之五支付逾期付款违约金，但甲方支付的该项违约金以本合同总金额的5%为限。</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乙方不能正常提供服务（逾期超过十五天视为不能提供）或提供的服务不合格从而给甲方造成影响的，应向甲方支付本合同总金额5%的违约金，违约金不足以弥补损失的，甲方有权要求乙方补足，并要求乙方承担因此造成的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乙方逾期提供服务的，应与甲方和政府采购监督管理部门协商，甲方仍要求乙方继续提供服务的，乙方应立即提供服务并按照逾期服务金额的每日万分之五支付逾期违约金，同时承担甲方因此产生的损失费用。</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6、未经甲方书面同意，乙方不得将本合同的部分或全部内容擅自进行转包、分包，否则，甲方有权直接解除本合同，并要求乙方支付本合同总金额5%的违约金，同时承担因此给甲方造成的一切直接、间接损失。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7、乙方如有其它违反本合同约定行为的，应按照本合同总金额5%向甲方支付违约金，违约金不足以弥补甲方损失的，乙方应赔偿甲方一切直接、间接损失。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8、乙方应赔偿甲方的损失、支付给甲方的违约金以及其他依据本合同应支付给甲方的费用，甲方有权直接从未支付款项中予以扣除，不足部分有权要求乙方予以补足。</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九、不可抗力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2、合同一方因不可抗力不能履行合同的，应在不可抗力发生后7个工作日内通知对方，以减轻可能给对方造成的损失，并应当在发出不可抗力通知后15日内提供书面证明。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3、合同解除或延期履行的相关事宜，由双方书面协商确定。</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十、合同的解除和转让</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1、有下列情形之一的，合同一方可以解除合同：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2、有权解除合同的一方，应当在违约事实或不可抗力发生后15天内书面通知对方以主张解除合同，合同在书面通知到达对方时解除。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3、政府采购合同继续履行将损害国家利益和社会公共利益，甲方有权变更、中止或者终止、解除合同。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4、小型、微型企业不得分包或转包给大型、中型企业，中型企业不得分包或转包给大型企业，否则甲方有权单方解除合同。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5、未经甲方书面同意，本合同的部分或全部内容都不得转让。</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十一、争议处理</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合同履行过程中发生争议的，双方可以通过友好协商或调解解决；不愿协商、调解或者协商、调解不成的，任何一方可向甲方所在地人民法院提起诉讼。因乙方违约或乙方追究甲方违约但不成立，甲方为解决纠纷而产生的费用由乙方承担，包括但不限于诉讼费、保全费、律师费、担保费、执行费、鉴定费、差旅费以及其他合理维权费用等。</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十二、合同的生效</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本合同经招标代理机构加盖骑缝章及甲乙双方法定代表人或授权代表人签字（或盖章）并加盖公章（或合同章）后生效，生效后的合同须在2个工作日内网上公示。</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十三、附则</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1、合同份数</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本合同一式【陆】份，甲乙双方各执【贰】份，招标代理机构执【贰】份，【陆】份具有同等法律效力。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2、未尽事宜</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本合同未尽事宜应按《中华人民共和国民法典》以及其他相关法律、法规之规定解释。双方也可</w:t>
      </w:r>
      <w:bookmarkStart w:id="13" w:name="_Hlk44273759"/>
      <w:r>
        <w:rPr>
          <w:rFonts w:hint="eastAsia" w:ascii="宋体" w:hAnsi="宋体" w:cs="宋体"/>
          <w:bCs/>
          <w:szCs w:val="21"/>
        </w:rPr>
        <w:t xml:space="preserve">以书面形式签订补充协议，补充协议与本合同具有同等法律效力，经双方法定代表人或授权代表人签字或盖章并加盖公章或合同章后生效。补充协议之间如存在冲突的，应当以最新签订的为准。</w:t>
      </w:r>
      <w:bookmarkEnd w:id="13"/>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本合同履行过程中，甲乙双方一切合同事项上的对接均以书面通知为准。双方确认的联系人、联系方式及法律文书送达地址（本合同首部所载明的地址）如发生变更的，应当于变更之日起3日内书面通知另一方，未通知的自行承担法院送达不能等一切不利后果。</w:t>
      </w:r>
      <w:bookmarkEnd w:id="11"/>
      <w:r/>
      <w:bookmarkEnd w:id="12"/>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甲方（公章或合同章）：苏州工业园区行政审批局</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法定（授权）代表人（签字或盖章）：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合同签订时间：      年    月    日</w:t>
      </w:r>
      <w:r/>
    </w:p>
    <w:p>
      <w:pPr>
        <w:spacing w:line="360" w:lineRule="auto"/>
        <w:tabs>
          <w:tab w:val="left" w:pos="567" w:leader="none"/>
        </w:tabs>
        <w:rPr>
          <w:rFonts w:ascii="宋体" w:hAnsi="宋体" w:cs="宋体"/>
          <w:bCs/>
          <w:szCs w:val="21"/>
        </w:rPr>
      </w:pPr>
      <w:r>
        <w:rPr>
          <w:rFonts w:ascii="宋体" w:hAnsi="宋体" w:cs="宋体"/>
          <w:bCs/>
          <w:szCs w:val="21"/>
        </w:rPr>
      </w:r>
      <w:r/>
    </w:p>
    <w:p>
      <w:pPr>
        <w:spacing w:line="360" w:lineRule="auto"/>
        <w:tabs>
          <w:tab w:val="left" w:pos="567" w:leader="none"/>
        </w:tabs>
        <w:rPr>
          <w:rFonts w:ascii="宋体" w:hAnsi="宋体" w:cs="宋体"/>
          <w:bCs/>
          <w:szCs w:val="21"/>
        </w:rPr>
      </w:pPr>
      <w:r>
        <w:rPr>
          <w:rFonts w:ascii="宋体" w:hAnsi="宋体" w:cs="宋体"/>
          <w:bCs/>
          <w:szCs w:val="21"/>
        </w:rPr>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乙方（公章或合同章）：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法定（授权）代表人（签字或盖章）：</w:t>
      </w:r>
      <w:r/>
    </w:p>
    <w:p>
      <w:pPr>
        <w:spacing w:line="360" w:lineRule="auto"/>
        <w:tabs>
          <w:tab w:val="left" w:pos="567" w:leader="none"/>
        </w:tabs>
        <w:rPr>
          <w:rFonts w:ascii="宋体" w:hAnsi="宋体" w:cs="宋体"/>
          <w:bCs/>
          <w:szCs w:val="21"/>
        </w:rPr>
      </w:pPr>
      <w:r>
        <w:rPr>
          <w:rFonts w:hint="eastAsia" w:ascii="宋体" w:hAnsi="宋体" w:cs="宋体"/>
          <w:bCs/>
          <w:szCs w:val="21"/>
        </w:rPr>
        <w:t xml:space="preserve">合同签订时间：      年    月    日</w:t>
      </w:r>
      <w:r/>
    </w:p>
    <w:p>
      <w:pPr>
        <w:pageBreakBefore/>
        <w:spacing w:line="360" w:lineRule="auto"/>
        <w:rPr>
          <w:rFonts w:ascii="宋体" w:hAnsi="宋体" w:cs="宋体"/>
          <w:b/>
          <w:bCs/>
          <w:szCs w:val="21"/>
        </w:rPr>
      </w:pPr>
      <w:r>
        <w:rPr>
          <w:rFonts w:hint="eastAsia" w:ascii="宋体" w:hAnsi="宋体" w:cs="宋体"/>
          <w:b/>
          <w:bCs/>
          <w:szCs w:val="21"/>
        </w:rPr>
        <w:t xml:space="preserve">合同附件1：考核要求</w:t>
      </w:r>
      <w:r/>
    </w:p>
    <w:p>
      <w:pPr>
        <w:ind w:firstLine="420"/>
        <w:spacing w:line="360" w:lineRule="auto"/>
        <w:rPr>
          <w:rFonts w:ascii="宋体" w:hAnsi="宋体" w:cs="宋体"/>
          <w:szCs w:val="21"/>
        </w:rPr>
      </w:pPr>
      <w:r>
        <w:rPr>
          <w:rFonts w:hint="eastAsia" w:ascii="宋体" w:hAnsi="宋体" w:cs="宋体"/>
          <w:szCs w:val="21"/>
        </w:rPr>
        <w:t xml:space="preserve">甲方在服务期限内对乙方进行</w:t>
      </w:r>
      <w:r>
        <w:rPr>
          <w:rFonts w:hint="eastAsia" w:ascii="宋体" w:hAnsi="宋体" w:cs="宋体"/>
          <w:szCs w:val="21"/>
        </w:rPr>
        <w:t xml:space="preserve">阶段性考核和年度</w:t>
      </w:r>
      <w:r>
        <w:rPr>
          <w:rFonts w:hint="eastAsia" w:ascii="宋体" w:hAnsi="宋体" w:cs="宋体"/>
          <w:szCs w:val="21"/>
        </w:rPr>
        <w:t xml:space="preserve">考核（百分制）。考核分数为付款依据之一。详细考核机制如下：</w:t>
      </w:r>
      <w:r/>
    </w:p>
    <w:tbl>
      <w:tblPr>
        <w:tblW w:w="5059" w:type="pct"/>
        <w:tblLook w:val="04A0" w:firstRow="1" w:lastRow="0" w:firstColumn="1" w:lastColumn="0" w:noHBand="0" w:noVBand="1"/>
      </w:tblPr>
      <w:tblGrid>
        <w:gridCol w:w="1218"/>
        <w:gridCol w:w="690"/>
        <w:gridCol w:w="5109"/>
        <w:gridCol w:w="2381"/>
      </w:tblGrid>
      <w:tr>
        <w:trPr>
          <w:trHeight w:val="23"/>
          <w:tblHeader/>
        </w:trPr>
        <w:tc>
          <w:tcPr>
            <w:tcBorders>
              <w:top w:val="single" w:color="auto" w:sz="4" w:space="0"/>
              <w:left w:val="single" w:color="auto" w:sz="8" w:space="0"/>
              <w:bottom w:val="single" w:color="auto" w:sz="4" w:space="0"/>
              <w:right w:val="single" w:color="auto" w:sz="4" w:space="0"/>
            </w:tcBorders>
            <w:tcW w:w="6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考核结构</w:t>
            </w:r>
            <w:r/>
          </w:p>
        </w:tc>
        <w:tc>
          <w:tcPr>
            <w:tcBorders>
              <w:top w:val="single" w:color="auto"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赋值</w:t>
            </w:r>
            <w:r/>
          </w:p>
        </w:tc>
        <w:tc>
          <w:tcPr>
            <w:tcBorders>
              <w:top w:val="single" w:color="auto" w:sz="4" w:space="0"/>
              <w:left w:val="none" w:color="000000" w:sz="4" w:space="0"/>
              <w:bottom w:val="single" w:color="auto" w:sz="4" w:space="0"/>
              <w:right w:val="single" w:color="auto" w:sz="4" w:space="0"/>
            </w:tcBorders>
            <w:tcW w:w="27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考核项目</w:t>
            </w:r>
            <w:r/>
          </w:p>
        </w:tc>
        <w:tc>
          <w:tcPr>
            <w:tcBorders>
              <w:top w:val="single" w:color="auto" w:sz="4" w:space="0"/>
              <w:left w:val="none" w:color="000000" w:sz="4" w:space="0"/>
              <w:bottom w:val="single" w:color="auto" w:sz="4" w:space="0"/>
              <w:right w:val="single" w:color="000000" w:sz="4" w:space="0"/>
            </w:tcBorders>
            <w:tcW w:w="12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评分标准</w:t>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项目服务质量考核</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协助甲方组织协调各方开展政务服务数智化改革创新工作，协助甲方开展一网通办、审管执信、知楼宇等项目综合管理工作，协助推动各单位的业务上架、系统对接、应用升级、业务办理等工作。</w:t>
            </w:r>
            <w:r/>
          </w:p>
        </w:tc>
        <w:tc>
          <w:tcPr>
            <w:tcBorders>
              <w:top w:val="single" w:color="auto" w:sz="4" w:space="0"/>
              <w:left w:val="single" w:color="auto" w:sz="4" w:space="0"/>
              <w:bottom w:val="single" w:color="000000" w:sz="4" w:space="0"/>
              <w:right w:val="single" w:color="000000" w:sz="4" w:space="0"/>
            </w:tcBorders>
            <w:tcW w:w="1267" w:type="pct"/>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工作完成优异，受到甲方嘉奖，每次加1分</w:t>
            </w:r>
            <w:r>
              <w:rPr>
                <w:rFonts w:hint="eastAsia" w:ascii="宋体" w:hAnsi="宋体" w:cs="宋体"/>
                <w:szCs w:val="21"/>
              </w:rPr>
              <w:br/>
              <w:t xml:space="preserve">工作出现异常（投诉、失误、返工），每次扣2分 </w:t>
            </w:r>
            <w:r>
              <w:rPr>
                <w:rFonts w:hint="eastAsia" w:ascii="宋体" w:hAnsi="宋体" w:cs="宋体"/>
                <w:szCs w:val="21"/>
              </w:rPr>
              <w:br/>
              <w:t xml:space="preserve">充分规划、在规定时间内提前完成任务，每次加1分</w:t>
            </w:r>
            <w:r>
              <w:rPr>
                <w:rFonts w:hint="eastAsia" w:ascii="宋体" w:hAnsi="宋体" w:cs="宋体"/>
                <w:szCs w:val="21"/>
              </w:rPr>
              <w:br/>
              <w:t xml:space="preserve">未充分规划、在规定时间内不能完成任务，每次扣2分 </w:t>
            </w:r>
            <w:r>
              <w:rPr>
                <w:rFonts w:hint="eastAsia" w:ascii="宋体" w:hAnsi="宋体" w:cs="宋体"/>
                <w:szCs w:val="21"/>
              </w:rPr>
              <w:br/>
              <w:t xml:space="preserve">主动响应甲方需求，积极处理问题，每次加1分</w:t>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协助甲方谋划园区高效办成一件事、免证园区、一网通办、审管执信、知楼宇、基层政务服务等领域的各项改革创新、流程优化工作，为制定政务服务数智化改革创新工作方案提供创新思路。</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eastAsiaTheme="minorEastAsia"/>
                <w:szCs w:val="21"/>
              </w:rPr>
            </w:pPr>
            <w:r>
              <w:rPr>
                <w:rFonts w:hint="eastAsia" w:ascii="宋体" w:hAnsi="宋体" w:cs="宋体"/>
                <w:szCs w:val="21"/>
              </w:rPr>
              <w:t xml:space="preserve">协助甲方</w:t>
            </w:r>
            <w:r>
              <w:rPr>
                <w:rFonts w:hint="eastAsia" w:cs="宋体" w:asciiTheme="minorEastAsia" w:hAnsiTheme="minorEastAsia" w:eastAsiaTheme="minorEastAsia"/>
                <w:szCs w:val="21"/>
              </w:rPr>
              <w:t xml:space="preserve">对审批、监管、执法类事项进行梳理优化，实现“审管执”联动闭环，营造法治化、国际化、便利化营商环境。</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rPr>
                <w:rFonts w:ascii="宋体" w:hAnsi="宋体" w:cs="宋体"/>
                <w:szCs w:val="21"/>
              </w:rPr>
            </w:pPr>
            <w:r>
              <w:rPr>
                <w:rFonts w:hint="eastAsia" w:ascii="宋体" w:hAnsi="宋体" w:cs="宋体"/>
                <w:szCs w:val="21"/>
              </w:rPr>
              <w:t xml:space="preserve">协助甲方开展园区楼宇相关的</w:t>
            </w:r>
            <w:r>
              <w:rPr>
                <w:rFonts w:hint="eastAsia" w:cs="宋体" w:asciiTheme="minorEastAsia" w:hAnsiTheme="minorEastAsia" w:eastAsiaTheme="minorEastAsia"/>
                <w:szCs w:val="21"/>
              </w:rPr>
              <w:t xml:space="preserve">楼宇信息</w:t>
            </w:r>
            <w:r>
              <w:rPr>
                <w:rFonts w:hint="eastAsia" w:ascii="宋体" w:hAnsi="宋体" w:cs="宋体"/>
                <w:szCs w:val="21"/>
              </w:rPr>
              <w:t xml:space="preserve">汇聚和治理工作，打造赋能感知应用场景，助力园区楼宇经济发展。</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pPr>
            <w:r>
              <w:rPr>
                <w:rFonts w:hint="eastAsia" w:ascii="宋体" w:hAnsi="宋体" w:cs="宋体"/>
                <w:szCs w:val="21"/>
              </w:rPr>
              <w:t xml:space="preserve">做好所提供服务的总结和梳理，不断提升服务质量。</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协助甲方及时展示改革创新成效，提升知晓度。</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协助甲方提升一网通办、审管执信、知楼宇等平台运营、运维人员的业务能力水平。</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3"/>
          <w:tblHeader/>
        </w:trPr>
        <w:tc>
          <w:tcPr>
            <w:tcBorders>
              <w:top w:val="none" w:color="000000" w:sz="4" w:space="0"/>
              <w:left w:val="single" w:color="auto" w:sz="8" w:space="0"/>
              <w:bottom w:val="single" w:color="000000" w:sz="4" w:space="0"/>
              <w:right w:val="single" w:color="auto" w:sz="4" w:space="0"/>
            </w:tcBorders>
            <w:tcW w:w="64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717"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承担其他甲方交办的任务。</w:t>
            </w:r>
            <w:r/>
          </w:p>
        </w:tc>
        <w:tc>
          <w:tcPr>
            <w:tcBorders>
              <w:top w:val="none" w:color="000000" w:sz="4" w:space="0"/>
              <w:left w:val="none" w:color="000000" w:sz="4" w:space="0"/>
              <w:bottom w:val="single" w:color="auto" w:sz="4" w:space="0"/>
              <w:right w:val="single" w:color="auto" w:sz="4" w:space="0"/>
            </w:tcBorders>
            <w:tcW w:w="126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bl>
    <w:p>
      <w:pPr>
        <w:pStyle w:val="929"/>
        <w:ind w:firstLine="0"/>
      </w:pPr>
      <w:r/>
      <w:r/>
    </w:p>
    <w:p>
      <w:pPr>
        <w:pStyle w:val="974"/>
        <w:numPr>
          <w:ilvl w:val="0"/>
          <w:numId w:val="3"/>
        </w:numPr>
        <w:ind w:left="0" w:firstLine="420"/>
        <w:spacing w:line="360" w:lineRule="auto"/>
        <w:rPr>
          <w:rFonts w:ascii="宋体" w:hAnsi="宋体" w:cs="宋体"/>
          <w:szCs w:val="21"/>
        </w:rPr>
      </w:pPr>
      <w:r>
        <w:rPr>
          <w:rFonts w:hint="eastAsia" w:ascii="宋体" w:hAnsi="宋体" w:cs="宋体"/>
          <w:szCs w:val="21"/>
        </w:rPr>
        <w:t xml:space="preserve">考核初始赋值100分。考核表格包括但不限于以上内容，在实际运作中不断完善。</w:t>
      </w:r>
      <w:r/>
    </w:p>
    <w:p>
      <w:pPr>
        <w:pStyle w:val="974"/>
        <w:numPr>
          <w:ilvl w:val="0"/>
          <w:numId w:val="3"/>
        </w:numPr>
        <w:ind w:left="0" w:firstLine="420"/>
        <w:spacing w:line="360" w:lineRule="auto"/>
        <w:rPr>
          <w:rFonts w:ascii="宋体" w:hAnsi="宋体" w:cs="宋体"/>
          <w:szCs w:val="21"/>
        </w:rPr>
      </w:pPr>
      <w:r>
        <w:rPr>
          <w:rFonts w:hint="eastAsia" w:ascii="宋体" w:hAnsi="宋体" w:cs="宋体"/>
          <w:szCs w:val="21"/>
        </w:rPr>
        <w:t xml:space="preserve">每个考核项目加分项有上限，具体上限在评分项中标明。如果考核计算下来高于100分，仍按照100分计算。</w:t>
      </w:r>
      <w:r/>
    </w:p>
    <w:p>
      <w:pPr>
        <w:pStyle w:val="974"/>
        <w:numPr>
          <w:ilvl w:val="0"/>
          <w:numId w:val="3"/>
        </w:numPr>
        <w:ind w:left="0" w:firstLine="420"/>
        <w:spacing w:line="360" w:lineRule="auto"/>
        <w:rPr>
          <w:rFonts w:ascii="宋体" w:hAnsi="宋体" w:cs="宋体"/>
          <w:szCs w:val="21"/>
        </w:rPr>
      </w:pPr>
      <w:r>
        <w:rPr>
          <w:rFonts w:hint="eastAsia" w:ascii="宋体" w:hAnsi="宋体" w:cs="宋体"/>
          <w:szCs w:val="21"/>
        </w:rPr>
        <w:t xml:space="preserve">每个考核项目扣分项最多将该项赋值扣到0分。</w:t>
      </w:r>
      <w:r/>
    </w:p>
    <w:p>
      <w:pPr>
        <w:pageBreakBefore/>
        <w:spacing w:line="360" w:lineRule="auto"/>
        <w:rPr>
          <w:rFonts w:ascii="宋体" w:hAnsi="宋体" w:cs="宋体"/>
          <w:b/>
          <w:bCs/>
          <w:szCs w:val="21"/>
        </w:rPr>
      </w:pPr>
      <w:r>
        <w:rPr>
          <w:rFonts w:hint="eastAsia" w:ascii="宋体" w:hAnsi="宋体" w:cs="宋体"/>
          <w:b/>
          <w:bCs/>
          <w:szCs w:val="21"/>
        </w:rPr>
        <w:t xml:space="preserve">合同附件2：</w:t>
      </w:r>
      <w:r/>
    </w:p>
    <w:p>
      <w:pPr>
        <w:pStyle w:val="901"/>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976"/>
        <w:numPr>
          <w:ilvl w:val="0"/>
          <w:numId w:val="4"/>
        </w:numPr>
        <w:ind w:left="0" w:firstLine="0"/>
        <w:jc w:val="left"/>
        <w:spacing w:line="360" w:lineRule="auto"/>
        <w:rPr>
          <w:rFonts w:cs="宋体"/>
          <w:b/>
        </w:rPr>
      </w:pPr>
      <w:r>
        <w:rPr>
          <w:rFonts w:hint="eastAsia" w:cs="宋体"/>
          <w:b/>
        </w:rPr>
        <w:t xml:space="preserve">项目概况</w:t>
      </w:r>
      <w:r/>
    </w:p>
    <w:p>
      <w:pPr>
        <w:jc w:val="left"/>
        <w:spacing w:line="360" w:lineRule="auto"/>
        <w:rPr>
          <w:rFonts w:ascii="宋体" w:hAnsi="宋体" w:cs="宋体"/>
        </w:rPr>
      </w:pPr>
      <w:r>
        <w:rPr>
          <w:rFonts w:hint="eastAsia" w:ascii="宋体" w:hAnsi="宋体" w:cs="宋体"/>
        </w:rPr>
        <w:t xml:space="preserve">项目编号：</w:t>
      </w:r>
      <w:r/>
    </w:p>
    <w:p>
      <w:pPr>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szCs w:val="21"/>
        </w:rPr>
        <w:t xml:space="preserve">政务服务改革暨高效办成一件事服务项目</w:t>
      </w:r>
      <w:r/>
    </w:p>
    <w:p>
      <w:pPr>
        <w:jc w:val="left"/>
        <w:spacing w:line="360" w:lineRule="auto"/>
        <w:rPr>
          <w:rFonts w:ascii="宋体" w:hAnsi="宋体" w:cs="宋体"/>
        </w:rPr>
      </w:pPr>
      <w:r>
        <w:rPr>
          <w:rFonts w:hint="eastAsia" w:ascii="宋体" w:hAnsi="宋体" w:cs="宋体"/>
        </w:rPr>
        <w:t xml:space="preserve">供应商名称：</w:t>
      </w:r>
      <w:r/>
    </w:p>
    <w:p>
      <w:pPr>
        <w:jc w:val="left"/>
        <w:spacing w:line="360" w:lineRule="auto"/>
        <w:rPr>
          <w:rFonts w:ascii="宋体" w:hAnsi="宋体" w:cs="宋体"/>
        </w:rPr>
      </w:pPr>
      <w:r>
        <w:rPr>
          <w:rFonts w:hint="eastAsia" w:ascii="宋体" w:hAnsi="宋体" w:cs="宋体"/>
        </w:rPr>
        <w:t xml:space="preserve">合同金额：</w:t>
      </w:r>
      <w:r/>
    </w:p>
    <w:p>
      <w:pPr>
        <w:jc w:val="left"/>
        <w:spacing w:line="360" w:lineRule="auto"/>
        <w:rPr>
          <w:rFonts w:ascii="宋体" w:hAnsi="宋体" w:cs="宋体"/>
        </w:rPr>
      </w:pPr>
      <w:r>
        <w:rPr>
          <w:rFonts w:hint="eastAsia" w:ascii="宋体" w:hAnsi="宋体" w:cs="宋体"/>
        </w:rPr>
        <w:t xml:space="preserve">验收主体：</w:t>
      </w:r>
      <w:r>
        <w:rPr>
          <w:rFonts w:ascii="宋体" w:hAnsi="宋体" w:cs="宋体"/>
        </w:rPr>
        <w:t xml:space="preserve">（采购人）</w:t>
      </w:r>
      <w:r/>
    </w:p>
    <w:p>
      <w:pPr>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976"/>
        <w:numPr>
          <w:ilvl w:val="0"/>
          <w:numId w:val="4"/>
        </w:numPr>
        <w:ind w:left="0" w:firstLine="0"/>
        <w:jc w:val="left"/>
        <w:spacing w:line="360" w:lineRule="auto"/>
        <w:rPr>
          <w:rFonts w:cs="宋体"/>
          <w:b/>
        </w:rPr>
      </w:pPr>
      <w:r>
        <w:rPr>
          <w:rFonts w:hint="eastAsia" w:cs="宋体"/>
          <w:b/>
        </w:rPr>
        <w:t xml:space="preserve">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976"/>
        <w:numPr>
          <w:ilvl w:val="0"/>
          <w:numId w:val="4"/>
        </w:numPr>
        <w:ind w:left="0" w:firstLine="0"/>
        <w:jc w:val="left"/>
        <w:spacing w:line="360" w:lineRule="auto"/>
        <w:rPr>
          <w:rFonts w:cs="宋体"/>
          <w:b/>
        </w:rPr>
      </w:pPr>
      <w:r>
        <w:rPr>
          <w:rFonts w:hint="eastAsia" w:cs="宋体"/>
          <w:b/>
        </w:rPr>
        <w:t xml:space="preserve">验收依据</w:t>
      </w:r>
      <w:r/>
    </w:p>
    <w:p>
      <w:pPr>
        <w:ind w:firstLine="420"/>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14" w:name="OLE_LINK11"/>
      <w:r/>
      <w:bookmarkStart w:id="15" w:name="OLE_LINK12"/>
      <w:r>
        <w:rPr>
          <w:rFonts w:hint="eastAsia" w:ascii="宋体" w:hAnsi="宋体" w:cs="宋体"/>
        </w:rPr>
        <w:t xml:space="preserve">《江苏省政府采购履约验收管理办法》</w:t>
      </w:r>
      <w:bookmarkEnd w:id="14"/>
      <w:r/>
      <w:bookmarkEnd w:id="15"/>
      <w:r>
        <w:rPr>
          <w:rFonts w:hint="eastAsia" w:ascii="宋体" w:hAnsi="宋体" w:cs="宋体"/>
        </w:rPr>
        <w:t xml:space="preserve">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pStyle w:val="976"/>
        <w:numPr>
          <w:ilvl w:val="0"/>
          <w:numId w:val="4"/>
        </w:numPr>
        <w:ind w:left="0" w:firstLine="0"/>
        <w:jc w:val="left"/>
        <w:spacing w:line="360" w:lineRule="auto"/>
        <w:rPr>
          <w:rFonts w:cs="宋体"/>
          <w:b/>
        </w:rPr>
      </w:pPr>
      <w:r>
        <w:rPr>
          <w:rFonts w:hint="eastAsia" w:cs="宋体"/>
          <w:b/>
        </w:rPr>
        <w:t xml:space="preserve">验收责任主体</w:t>
      </w:r>
      <w:r/>
    </w:p>
    <w:p>
      <w:pPr>
        <w:ind w:firstLine="420"/>
        <w:jc w:val="left"/>
        <w:spacing w:line="360" w:lineRule="auto"/>
        <w:rPr>
          <w:rFonts w:ascii="宋体" w:hAnsi="宋体" w:cs="宋体"/>
        </w:rPr>
      </w:pPr>
      <w:r>
        <w:rPr>
          <w:rFonts w:hint="eastAsia" w:ascii="宋体" w:hAnsi="宋体" w:cs="宋体"/>
        </w:rPr>
        <w:t xml:space="preserve">4.1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firstLine="420"/>
        <w:jc w:val="left"/>
        <w:spacing w:line="360" w:lineRule="auto"/>
        <w:rPr>
          <w:rFonts w:ascii="宋体" w:hAnsi="宋体" w:cs="宋体"/>
        </w:rPr>
      </w:pPr>
      <w:r>
        <w:rPr>
          <w:rFonts w:hint="eastAsia" w:ascii="宋体" w:hAnsi="宋体" w:cs="宋体"/>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20"/>
        <w:jc w:val="left"/>
        <w:spacing w:line="360" w:lineRule="auto"/>
        <w:rPr>
          <w:rFonts w:ascii="宋体" w:hAnsi="宋体" w:cs="宋体"/>
        </w:rPr>
      </w:pPr>
      <w:r>
        <w:rPr>
          <w:rFonts w:hint="eastAsia" w:ascii="宋体" w:hAnsi="宋体" w:cs="宋体"/>
        </w:rPr>
        <w:t xml:space="preserve">4.3采购代理机构应当依据委托代理协议的约定组织履约验收工作，及时向采购人反映履约异</w:t>
      </w:r>
      <w:r>
        <w:rPr>
          <w:rFonts w:hint="eastAsia" w:ascii="宋体" w:hAnsi="宋体" w:cs="宋体"/>
        </w:rPr>
        <w:t xml:space="preserve">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5.1.2供应商应当配合采购人、采购代理机构做好项目验收工作，及时提供与项目验收相关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采购人应当组织成立验收小组，验收小组负责实施项目验收工作，其成员构成、人员数量以及负责人由采购人确定，验收小组一般由采购人指定的本单位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采取代建方式进行采购的，结合代建协议内容按照前款5.2.1、5.2.2成立验收小组。日常考核、分段验收小组成员的组成不受5.2.1、5.2.2规定约束，但采购人的工作人员必须参与最终验收。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w:t>
      </w:r>
      <w:r>
        <w:rPr>
          <w:rFonts w:ascii="宋体" w:hAnsi="宋体" w:cs="宋体"/>
        </w:rPr>
        <w:t xml:space="preserve">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5.4.5项目验收意见应当客观真实。验收小组成员意见不一致时，按照少数服从多数的原则作出验收意见。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5.5验收工作实施方案</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5.5.1验收工作的起止时间：2</w:t>
      </w:r>
      <w:r>
        <w:rPr>
          <w:rFonts w:ascii="宋体" w:hAnsi="宋体" w:cs="宋体"/>
          <w:szCs w:val="21"/>
        </w:rPr>
        <w:t xml:space="preserve">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rPr>
        <w:t xml:space="preserve">1</w:t>
      </w:r>
      <w:r>
        <w:rPr>
          <w:rFonts w:ascii="宋体" w:hAnsi="宋体" w:cs="宋体"/>
          <w:szCs w:val="21"/>
        </w:rPr>
        <w:t xml:space="preserve">1月份</w:t>
      </w:r>
      <w:r>
        <w:rPr>
          <w:rFonts w:hint="eastAsia" w:ascii="宋体" w:hAnsi="宋体" w:cs="宋体"/>
          <w:szCs w:val="21"/>
        </w:rPr>
        <w:t xml:space="preserve">和服务期满后；</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5.5.2履约验收范围：政务服务改革暨高效办成一件事服务；</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5.5.3履约验收内容：</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5.5.3.1协助甲方组织协调各方开展政务服务数智化改革创新工作，协助甲方开展一网通办、审管执信、知楼宇等项目综合管理工作，</w:t>
      </w:r>
      <w:r>
        <w:rPr>
          <w:rFonts w:hint="eastAsia" w:cs="宋体" w:asciiTheme="minorEastAsia" w:hAnsiTheme="minorEastAsia" w:eastAsiaTheme="minorEastAsia"/>
          <w:szCs w:val="21"/>
        </w:rPr>
        <w:t xml:space="preserve">协助推动各单位的业务上架、系统对接、应用升级、业务办理等工作；</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5.5.3.2协助甲方谋划园区高效办成一件事、免证园区、一网通办、审管执信、知楼宇、基层政务服务等领域的各项改革创新、流程优化工作，为制定政务服务数智化改革创新工作方案提供创新思路；</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5.5.3.3协助甲方对审批、监管、执法类事项进行梳理优化，实现“审管执”联动闭环，营造法治化、国际化、便利化营商环境；</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5.5.3.4协助甲方开展园区楼宇相关的楼宇信息汇聚和治理工作，打造赋能感知应用场景，助力园区楼宇经济发展； </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5.5.3.5做好所提供服务的总结和梳理，不断提升服务质量；</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5.5.3.6协助甲方及时展示改革创新成效，提升知晓度；</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5.5.3.7协助甲方提升一网通办、审管执信、知楼宇等平台运营、运维人员的业务能力水平；</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5.5.3.8承担其他甲方交办的任务。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5.5.4验收的方式：采用</w:t>
      </w:r>
      <w:r>
        <w:rPr>
          <w:rFonts w:hint="eastAsia" w:ascii="宋体" w:hAnsi="宋体" w:cs="宋体"/>
        </w:rPr>
        <w:t xml:space="preserve">分段</w:t>
      </w:r>
      <w:r>
        <w:rPr>
          <w:rFonts w:ascii="宋体" w:hAnsi="宋体" w:cs="宋体"/>
        </w:rPr>
        <w:t xml:space="preserve">履约验收</w:t>
      </w:r>
      <w:r>
        <w:rPr>
          <w:rFonts w:hint="eastAsia" w:ascii="宋体" w:hAnsi="宋体" w:cs="宋体"/>
        </w:rPr>
        <w:t xml:space="preserve">；分阶段性考核和年度考核（百分制）。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②采购文件所列的各项要求、采购合同、供应商在投标（响应）文件中承诺的质量技术指</w:t>
      </w:r>
      <w:r>
        <w:rPr>
          <w:rFonts w:ascii="宋体" w:hAnsi="宋体" w:cs="宋体"/>
          <w:spacing w:val="6"/>
        </w:rPr>
        <w:t xml:space="preserve">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5.6.1验收小组应当要求参与验收的供应商和服务对象等出具书面意见，作为验收书的重要组成部分。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《政府采购履约验收书》（见下表2）、合同是申请支付政府采购合同价款的必备资料。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项目履约验收合格的，采购人应当根据政府采购合同约定及时向供应商支付采购资金、退还履约保证金（如有），不得拖延、拖欠或非法扣留。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购项目档案妥善保管，不得伪造、编造、隐匿或者违规销毁，保存期限为从采购结束之日起至少保存十五年。</w:t>
      </w:r>
      <w:r/>
    </w:p>
    <w:p>
      <w:pPr>
        <w:jc w:val="center"/>
        <w:pageBreakBefore/>
        <w:spacing w:line="480" w:lineRule="auto"/>
        <w:widowControl/>
        <w:rPr>
          <w:rFonts w:ascii="宋体" w:hAnsi="宋体" w:cs="宋体"/>
          <w:b/>
          <w:bCs/>
          <w:sz w:val="24"/>
        </w:rPr>
      </w:pPr>
      <w:r>
        <w:rPr>
          <w:rFonts w:hint="eastAsia" w:ascii="宋体" w:hAnsi="宋体" w:cs="宋体"/>
          <w:b/>
          <w:bCs/>
          <w:sz w:val="24"/>
        </w:rPr>
        <w:t xml:space="preserve">附表1：政府采购履约验收通知单</w:t>
      </w:r>
      <w:r/>
    </w:p>
    <w:tbl>
      <w:tblPr>
        <w:tblpPr w:horzAnchor="margin" w:tblpXSpec="left" w:vertAnchor="text" w:tblpY="245" w:leftFromText="180" w:topFromText="0" w:rightFromText="180" w:bottomFromText="0"/>
        <w:tblW w:w="4999" w:type="pct"/>
        <w:tblLook w:val="04A0" w:firstRow="1" w:lastRow="0" w:firstColumn="1" w:lastColumn="0" w:noHBand="0" w:noVBand="1"/>
      </w:tblPr>
      <w:tblGrid>
        <w:gridCol w:w="1212"/>
        <w:gridCol w:w="3254"/>
        <w:gridCol w:w="1228"/>
        <w:gridCol w:w="3592"/>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szCs w:val="21"/>
              </w:rPr>
            </w:pPr>
            <w:r>
              <w:rPr>
                <w:rFonts w:ascii="宋体" w:hAnsi="宋体" w:cs="宋体"/>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szCs w:val="21"/>
              </w:rPr>
            </w:pPr>
            <w:r>
              <w:rPr>
                <w:rFonts w:ascii="宋体" w:hAnsi="宋体" w:cs="宋体"/>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szCs w:val="21"/>
              </w:rPr>
            </w:pPr>
            <w:r>
              <w:rPr>
                <w:rFonts w:hint="eastAsia" w:ascii="宋体" w:hAnsi="宋体" w:cs="宋体"/>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210"/>
              <w:jc w:val="center"/>
              <w:widowControl/>
              <w:rPr>
                <w:rFonts w:ascii="宋体" w:hAnsi="宋体" w:cs="宋体"/>
                <w:szCs w:val="21"/>
              </w:rPr>
            </w:pPr>
            <w:r>
              <w:rPr>
                <w:rFonts w:ascii="宋体" w:hAnsi="宋体" w:cs="宋体"/>
                <w:szCs w:val="21"/>
              </w:rPr>
            </w:r>
            <w:r/>
          </w:p>
          <w:p>
            <w:pPr>
              <w:ind w:firstLine="6930"/>
              <w:widowControl/>
              <w:rPr>
                <w:rFonts w:ascii="宋体" w:hAnsi="宋体" w:cs="宋体"/>
                <w:szCs w:val="21"/>
              </w:rPr>
            </w:pPr>
            <w:r>
              <w:rPr>
                <w:rFonts w:hint="eastAsia" w:ascii="宋体" w:hAnsi="宋体" w:cs="宋体"/>
                <w:szCs w:val="21"/>
              </w:rPr>
              <w:t xml:space="preserve">单位公章</w:t>
            </w:r>
            <w:r/>
          </w:p>
          <w:p>
            <w:pPr>
              <w:pStyle w:val="929"/>
              <w:ind w:firstLine="4620"/>
              <w:jc w:val="center"/>
            </w:pPr>
            <w:r>
              <w:rPr>
                <w:rFonts w:hint="eastAsia" w:hAnsi="宋体" w:cs="宋体"/>
                <w:szCs w:val="21"/>
              </w:rPr>
              <w:t xml:space="preserve">年 月 日</w:t>
            </w:r>
            <w:r/>
          </w:p>
        </w:tc>
      </w:tr>
    </w:tbl>
    <w:p>
      <w:pPr>
        <w:pStyle w:val="901"/>
        <w:rPr>
          <w:rFonts w:ascii="宋体" w:hAnsi="宋体" w:cs="宋体"/>
          <w:b/>
          <w:bCs/>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bCs/>
          <w:szCs w:val="21"/>
        </w:rPr>
      </w:r>
      <w:r/>
    </w:p>
    <w:p>
      <w:pPr>
        <w:ind w:left="3812"/>
        <w:spacing w:before="104" w:line="185" w:lineRule="auto"/>
        <w:rPr>
          <w:rFonts w:ascii="微软雅黑" w:hAnsi="微软雅黑" w:eastAsia="微软雅黑" w:cs="微软雅黑"/>
          <w:sz w:val="36"/>
          <w:szCs w:val="36"/>
        </w:rPr>
      </w:pPr>
      <w:r>
        <w:rPr>
          <w:rFonts w:hint="eastAsia" w:ascii="宋体" w:hAnsi="宋体" w:cs="宋体"/>
          <w:b/>
          <w:sz w:val="32"/>
          <w:szCs w:val="32"/>
        </w:rPr>
        <w:t xml:space="preserve">附表2：</w:t>
      </w:r>
      <w:r>
        <w:rPr>
          <w:rFonts w:ascii="微软雅黑" w:hAnsi="微软雅黑" w:eastAsia="微软雅黑" w:cs="微软雅黑"/>
          <w:spacing w:val="19"/>
          <w:sz w:val="36"/>
          <w:szCs w:val="36"/>
        </w:rPr>
        <w:t xml:space="preserve">政府采购履约验收书参考样本(服务类)</w:t>
      </w:r>
      <w:r/>
    </w:p>
    <w:tbl>
      <w:tblPr>
        <w:tblW w:w="14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24"/>
        <w:gridCol w:w="1714"/>
        <w:gridCol w:w="1816"/>
        <w:gridCol w:w="1904"/>
        <w:gridCol w:w="572"/>
        <w:gridCol w:w="1705"/>
        <w:gridCol w:w="2282"/>
        <w:gridCol w:w="2557"/>
      </w:tblGrid>
      <w:tr>
        <w:trPr>
          <w:jc w:val="center"/>
          <w:trHeight w:val="562"/>
        </w:trPr>
        <w:tc>
          <w:tcPr>
            <w:tcW w:w="1625" w:type="dxa"/>
            <w:textDirection w:val="lrTb"/>
            <w:noWrap w:val="false"/>
          </w:tcPr>
          <w:p>
            <w:pPr>
              <w:ind w:left="543"/>
              <w:spacing w:before="298" w:line="207" w:lineRule="auto"/>
              <w:rPr>
                <w:rFonts w:ascii="宋体" w:hAnsi="宋体" w:cs="宋体"/>
                <w:sz w:val="18"/>
                <w:szCs w:val="18"/>
              </w:rPr>
            </w:pPr>
            <w:r>
              <w:rPr>
                <w:rFonts w:ascii="宋体" w:hAnsi="宋体" w:cs="宋体"/>
                <w:spacing w:val="-3"/>
                <w:sz w:val="18"/>
                <w:szCs w:val="18"/>
              </w:rPr>
              <w:t xml:space="preserve">采购人</w:t>
            </w:r>
            <w:r/>
          </w:p>
        </w:tc>
        <w:tc>
          <w:tcPr>
            <w:tcW w:w="1714" w:type="dxa"/>
            <w:textDirection w:val="lrTb"/>
            <w:noWrap w:val="false"/>
          </w:tcPr>
          <w:p>
            <w:pPr>
              <w:pStyle w:val="991"/>
              <w:rPr>
                <w:color w:val="auto"/>
              </w:rPr>
            </w:pPr>
            <w:r>
              <w:rPr>
                <w:color w:val="auto"/>
              </w:rPr>
            </w:r>
            <w:r/>
          </w:p>
        </w:tc>
        <w:tc>
          <w:tcPr>
            <w:tcW w:w="1816" w:type="dxa"/>
            <w:textDirection w:val="lrTb"/>
            <w:noWrap w:val="false"/>
          </w:tcPr>
          <w:p>
            <w:pPr>
              <w:ind w:left="553"/>
              <w:spacing w:before="298" w:line="208" w:lineRule="auto"/>
              <w:rPr>
                <w:rFonts w:ascii="宋体" w:hAnsi="宋体" w:cs="宋体"/>
                <w:sz w:val="18"/>
                <w:szCs w:val="18"/>
              </w:rPr>
            </w:pPr>
            <w:r>
              <w:rPr>
                <w:rFonts w:ascii="宋体" w:hAnsi="宋体" w:cs="宋体"/>
                <w:spacing w:val="-3"/>
                <w:sz w:val="18"/>
                <w:szCs w:val="18"/>
              </w:rPr>
              <w:t xml:space="preserve">项目名称</w:t>
            </w:r>
            <w:r/>
          </w:p>
        </w:tc>
        <w:tc>
          <w:tcPr>
            <w:gridSpan w:val="2"/>
            <w:tcW w:w="2476" w:type="dxa"/>
            <w:textDirection w:val="lrTb"/>
            <w:noWrap w:val="false"/>
          </w:tcPr>
          <w:p>
            <w:pPr>
              <w:pStyle w:val="991"/>
              <w:rPr>
                <w:color w:val="auto"/>
              </w:rPr>
            </w:pPr>
            <w:r>
              <w:rPr>
                <w:color w:val="auto"/>
              </w:rPr>
            </w:r>
            <w:r/>
          </w:p>
        </w:tc>
        <w:tc>
          <w:tcPr>
            <w:gridSpan w:val="2"/>
            <w:tcW w:w="3987" w:type="dxa"/>
            <w:textDirection w:val="lrTb"/>
            <w:noWrap w:val="false"/>
          </w:tcPr>
          <w:p>
            <w:pPr>
              <w:ind w:left="1640"/>
              <w:spacing w:before="298" w:line="207" w:lineRule="auto"/>
              <w:rPr>
                <w:rFonts w:ascii="宋体" w:hAnsi="宋体" w:cs="宋体"/>
                <w:sz w:val="18"/>
                <w:szCs w:val="18"/>
              </w:rPr>
            </w:pPr>
            <w:r>
              <w:rPr>
                <w:rFonts w:ascii="宋体" w:hAnsi="宋体" w:cs="宋体"/>
                <w:spacing w:val="-2"/>
                <w:sz w:val="18"/>
                <w:szCs w:val="18"/>
              </w:rPr>
              <w:t xml:space="preserve">合同名称</w:t>
            </w:r>
            <w:r/>
          </w:p>
        </w:tc>
        <w:tc>
          <w:tcPr>
            <w:tcW w:w="2556" w:type="dxa"/>
            <w:textDirection w:val="lrTb"/>
            <w:noWrap w:val="false"/>
          </w:tcPr>
          <w:p>
            <w:pPr>
              <w:pStyle w:val="991"/>
              <w:rPr>
                <w:color w:val="auto"/>
              </w:rPr>
            </w:pPr>
            <w:r>
              <w:rPr>
                <w:color w:val="auto"/>
              </w:rPr>
            </w:r>
            <w:r/>
          </w:p>
        </w:tc>
      </w:tr>
      <w:tr>
        <w:trPr>
          <w:jc w:val="center"/>
          <w:trHeight w:val="564"/>
        </w:trPr>
        <w:tc>
          <w:tcPr>
            <w:tcW w:w="1625" w:type="dxa"/>
            <w:textDirection w:val="lrTb"/>
            <w:noWrap w:val="false"/>
          </w:tcPr>
          <w:p>
            <w:pPr>
              <w:ind w:left="544"/>
              <w:spacing w:before="298" w:line="207" w:lineRule="auto"/>
              <w:rPr>
                <w:rFonts w:ascii="宋体" w:hAnsi="宋体" w:cs="宋体"/>
                <w:sz w:val="18"/>
                <w:szCs w:val="18"/>
              </w:rPr>
            </w:pPr>
            <w:r>
              <w:rPr>
                <w:rFonts w:ascii="宋体" w:hAnsi="宋体" w:cs="宋体"/>
                <w:spacing w:val="-3"/>
                <w:sz w:val="18"/>
                <w:szCs w:val="18"/>
              </w:rPr>
              <w:t xml:space="preserve">供应商</w:t>
            </w:r>
            <w:r/>
          </w:p>
        </w:tc>
        <w:tc>
          <w:tcPr>
            <w:tcW w:w="1714" w:type="dxa"/>
            <w:textDirection w:val="lrTb"/>
            <w:noWrap w:val="false"/>
          </w:tcPr>
          <w:p>
            <w:pPr>
              <w:pStyle w:val="991"/>
              <w:rPr>
                <w:color w:val="auto"/>
              </w:rPr>
            </w:pPr>
            <w:r>
              <w:rPr>
                <w:color w:val="auto"/>
              </w:rPr>
            </w:r>
            <w:r/>
          </w:p>
        </w:tc>
        <w:tc>
          <w:tcPr>
            <w:tcW w:w="1816" w:type="dxa"/>
            <w:textDirection w:val="lrTb"/>
            <w:noWrap w:val="false"/>
          </w:tcPr>
          <w:p>
            <w:pPr>
              <w:ind w:left="285"/>
              <w:spacing w:before="298" w:line="207" w:lineRule="auto"/>
              <w:rPr>
                <w:rFonts w:ascii="宋体" w:hAnsi="宋体" w:cs="宋体"/>
                <w:sz w:val="18"/>
                <w:szCs w:val="18"/>
              </w:rPr>
            </w:pPr>
            <w:r>
              <w:rPr>
                <w:rFonts w:ascii="宋体" w:hAnsi="宋体" w:cs="宋体"/>
                <w:spacing w:val="-2"/>
                <w:sz w:val="18"/>
                <w:szCs w:val="18"/>
              </w:rPr>
              <w:t xml:space="preserve">项目及合同编号</w:t>
            </w:r>
            <w:r/>
          </w:p>
        </w:tc>
        <w:tc>
          <w:tcPr>
            <w:gridSpan w:val="2"/>
            <w:tcW w:w="2476" w:type="dxa"/>
            <w:textDirection w:val="lrTb"/>
            <w:noWrap w:val="false"/>
          </w:tcPr>
          <w:p>
            <w:pPr>
              <w:pStyle w:val="991"/>
              <w:rPr>
                <w:color w:val="auto"/>
              </w:rPr>
            </w:pPr>
            <w:r>
              <w:rPr>
                <w:color w:val="auto"/>
              </w:rPr>
            </w:r>
            <w:r/>
          </w:p>
        </w:tc>
        <w:tc>
          <w:tcPr>
            <w:gridSpan w:val="2"/>
            <w:tcW w:w="3987" w:type="dxa"/>
            <w:textDirection w:val="lrTb"/>
            <w:noWrap w:val="false"/>
          </w:tcPr>
          <w:p>
            <w:pPr>
              <w:ind w:left="1640"/>
              <w:spacing w:before="298" w:line="208" w:lineRule="auto"/>
              <w:rPr>
                <w:rFonts w:ascii="宋体" w:hAnsi="宋体" w:cs="宋体"/>
                <w:sz w:val="18"/>
                <w:szCs w:val="18"/>
              </w:rPr>
            </w:pPr>
            <w:r>
              <w:rPr>
                <w:rFonts w:ascii="宋体" w:hAnsi="宋体" w:cs="宋体"/>
                <w:spacing w:val="-2"/>
                <w:sz w:val="18"/>
                <w:szCs w:val="18"/>
              </w:rPr>
              <w:t xml:space="preserve">合同金额</w:t>
            </w:r>
            <w:r/>
          </w:p>
        </w:tc>
        <w:tc>
          <w:tcPr>
            <w:tcW w:w="2556" w:type="dxa"/>
            <w:textDirection w:val="lrTb"/>
            <w:noWrap w:val="false"/>
          </w:tcPr>
          <w:p>
            <w:pPr>
              <w:pStyle w:val="991"/>
              <w:rPr>
                <w:color w:val="auto"/>
              </w:rPr>
            </w:pPr>
            <w:r>
              <w:rPr>
                <w:color w:val="auto"/>
              </w:rPr>
            </w:r>
            <w:r/>
          </w:p>
        </w:tc>
      </w:tr>
      <w:tr>
        <w:trPr>
          <w:jc w:val="center"/>
          <w:trHeight w:val="559"/>
        </w:trPr>
        <w:tc>
          <w:tcPr>
            <w:tcW w:w="1625" w:type="dxa"/>
            <w:textDirection w:val="lrTb"/>
            <w:noWrap w:val="false"/>
          </w:tcPr>
          <w:p>
            <w:pPr>
              <w:ind w:left="186"/>
              <w:spacing w:before="267" w:line="240" w:lineRule="exact"/>
              <w:rPr>
                <w:rFonts w:ascii="宋体" w:hAnsi="宋体" w:cs="宋体"/>
                <w:sz w:val="18"/>
                <w:szCs w:val="18"/>
              </w:rPr>
            </w:pPr>
            <w:r>
              <w:rPr>
                <w:rFonts w:ascii="宋体" w:hAnsi="宋体" w:cs="宋体"/>
                <w:spacing w:val="-2"/>
                <w:position w:val="1"/>
                <w:sz w:val="18"/>
                <w:szCs w:val="18"/>
              </w:rPr>
              <w:t xml:space="preserve">分期（段）验收</w:t>
            </w:r>
            <w:r/>
          </w:p>
        </w:tc>
        <w:tc>
          <w:tcPr>
            <w:tcW w:w="1714" w:type="dxa"/>
            <w:textDirection w:val="lrTb"/>
            <w:noWrap w:val="false"/>
          </w:tcPr>
          <w:p>
            <w:pPr>
              <w:ind w:left="367"/>
              <w:spacing w:before="267" w:line="240" w:lineRule="exact"/>
              <w:rPr>
                <w:rFonts w:ascii="宋体" w:hAnsi="宋体" w:cs="宋体"/>
                <w:sz w:val="18"/>
                <w:szCs w:val="18"/>
              </w:rPr>
            </w:pPr>
            <w:r>
              <w:rPr>
                <w:rFonts w:ascii="宋体" w:hAnsi="宋体" w:cs="宋体"/>
                <w:spacing w:val="-6"/>
                <w:position w:val="1"/>
                <w:sz w:val="18"/>
                <w:szCs w:val="18"/>
              </w:rPr>
              <w:t xml:space="preserve">是□否□</w:t>
            </w:r>
            <w:r/>
          </w:p>
        </w:tc>
        <w:tc>
          <w:tcPr>
            <w:tcW w:w="1816" w:type="dxa"/>
            <w:textDirection w:val="lrTb"/>
            <w:noWrap w:val="false"/>
          </w:tcPr>
          <w:p>
            <w:pPr>
              <w:ind w:left="284"/>
              <w:spacing w:before="267" w:line="240" w:lineRule="exact"/>
              <w:rPr>
                <w:rFonts w:ascii="宋体" w:hAnsi="宋体" w:cs="宋体"/>
                <w:sz w:val="18"/>
                <w:szCs w:val="18"/>
              </w:rPr>
            </w:pPr>
            <w:r>
              <w:rPr>
                <w:rFonts w:ascii="宋体" w:hAnsi="宋体" w:cs="宋体"/>
                <w:spacing w:val="-2"/>
                <w:position w:val="1"/>
                <w:sz w:val="18"/>
                <w:szCs w:val="18"/>
              </w:rPr>
              <w:t xml:space="preserve">分期（段）情况</w:t>
            </w:r>
            <w:r/>
          </w:p>
        </w:tc>
        <w:tc>
          <w:tcPr>
            <w:gridSpan w:val="5"/>
            <w:tcW w:w="9019" w:type="dxa"/>
            <w:textDirection w:val="lrTb"/>
            <w:noWrap w:val="false"/>
          </w:tcPr>
          <w:p>
            <w:pPr>
              <w:ind w:left="2804"/>
              <w:spacing w:before="267" w:line="240" w:lineRule="exact"/>
              <w:rPr>
                <w:rFonts w:ascii="宋体" w:hAnsi="宋体" w:cs="宋体"/>
                <w:sz w:val="18"/>
                <w:szCs w:val="18"/>
              </w:rPr>
            </w:pPr>
            <w:r>
              <w:rPr>
                <w:rFonts w:ascii="宋体" w:hAnsi="宋体" w:cs="宋体"/>
                <w:spacing w:val="-1"/>
                <w:position w:val="1"/>
                <w:sz w:val="18"/>
                <w:szCs w:val="18"/>
              </w:rPr>
              <w:t xml:space="preserve">共分   期（段</w:t>
            </w:r>
            <w:r>
              <w:rPr>
                <w:rFonts w:ascii="宋体" w:hAnsi="宋体" w:cs="宋体"/>
                <w:spacing w:val="6"/>
                <w:position w:val="1"/>
                <w:sz w:val="18"/>
                <w:szCs w:val="18"/>
              </w:rPr>
              <w:t xml:space="preserve">），</w:t>
            </w:r>
            <w:r>
              <w:rPr>
                <w:rFonts w:ascii="宋体" w:hAnsi="宋体" w:cs="宋体"/>
                <w:spacing w:val="-1"/>
                <w:position w:val="1"/>
                <w:sz w:val="18"/>
                <w:szCs w:val="18"/>
              </w:rPr>
              <w:t xml:space="preserve">此为第   期（段）验收</w:t>
            </w:r>
            <w:r/>
          </w:p>
        </w:tc>
      </w:tr>
      <w:tr>
        <w:trPr>
          <w:jc w:val="center"/>
          <w:trHeight w:val="1679"/>
        </w:trPr>
        <w:tc>
          <w:tcPr>
            <w:tcW w:w="1625" w:type="dxa"/>
            <w:textDirection w:val="lrTb"/>
            <w:noWrap w:val="false"/>
          </w:tcPr>
          <w:p>
            <w:pPr>
              <w:pStyle w:val="991"/>
              <w:spacing w:line="264" w:lineRule="auto"/>
              <w:rPr>
                <w:color w:val="auto"/>
                <w:lang w:eastAsia="zh-CN"/>
              </w:rPr>
            </w:pPr>
            <w:r>
              <w:rPr>
                <w:color w:val="auto"/>
                <w:lang w:eastAsia="zh-CN"/>
              </w:rPr>
            </w:r>
            <w:r/>
          </w:p>
          <w:p>
            <w:pPr>
              <w:pStyle w:val="991"/>
              <w:spacing w:line="264" w:lineRule="auto"/>
              <w:rPr>
                <w:color w:val="auto"/>
                <w:lang w:eastAsia="zh-CN"/>
              </w:rPr>
            </w:pPr>
            <w:r>
              <w:rPr>
                <w:color w:val="auto"/>
                <w:lang w:eastAsia="zh-CN"/>
              </w:rPr>
            </w:r>
            <w:r/>
          </w:p>
          <w:p>
            <w:pPr>
              <w:pStyle w:val="991"/>
              <w:spacing w:line="265" w:lineRule="auto"/>
              <w:rPr>
                <w:color w:val="auto"/>
                <w:lang w:eastAsia="zh-CN"/>
              </w:rPr>
            </w:pPr>
            <w:r>
              <w:rPr>
                <w:color w:val="auto"/>
                <w:lang w:eastAsia="zh-CN"/>
              </w:rPr>
            </w:r>
            <w:r/>
          </w:p>
          <w:p>
            <w:pPr>
              <w:ind w:left="454"/>
              <w:spacing w:before="58" w:line="208" w:lineRule="auto"/>
              <w:rPr>
                <w:rFonts w:ascii="宋体" w:hAnsi="宋体" w:cs="宋体"/>
                <w:sz w:val="18"/>
                <w:szCs w:val="18"/>
              </w:rPr>
            </w:pPr>
            <w:r>
              <w:rPr>
                <w:rFonts w:ascii="宋体" w:hAnsi="宋体" w:cs="宋体"/>
                <w:spacing w:val="-2"/>
                <w:sz w:val="18"/>
                <w:szCs w:val="18"/>
              </w:rPr>
              <w:t xml:space="preserve">验收时间</w:t>
            </w:r>
            <w:r/>
          </w:p>
        </w:tc>
        <w:tc>
          <w:tcPr>
            <w:tcW w:w="1714" w:type="dxa"/>
            <w:textDirection w:val="lrTb"/>
            <w:noWrap w:val="false"/>
          </w:tcPr>
          <w:p>
            <w:pPr>
              <w:pStyle w:val="991"/>
              <w:rPr>
                <w:color w:val="auto"/>
              </w:rPr>
            </w:pPr>
            <w:r>
              <w:rPr>
                <w:color w:val="auto"/>
              </w:rPr>
            </w:r>
            <w:r/>
          </w:p>
        </w:tc>
        <w:tc>
          <w:tcPr>
            <w:tcW w:w="1816" w:type="dxa"/>
            <w:textDirection w:val="lrTb"/>
            <w:noWrap w:val="false"/>
          </w:tcPr>
          <w:p>
            <w:pPr>
              <w:pStyle w:val="991"/>
              <w:spacing w:line="264" w:lineRule="auto"/>
              <w:rPr>
                <w:color w:val="auto"/>
              </w:rPr>
            </w:pPr>
            <w:r>
              <w:rPr>
                <w:color w:val="auto"/>
              </w:rPr>
            </w:r>
            <w:r/>
          </w:p>
          <w:p>
            <w:pPr>
              <w:pStyle w:val="991"/>
              <w:spacing w:line="264" w:lineRule="auto"/>
              <w:rPr>
                <w:color w:val="auto"/>
              </w:rPr>
            </w:pPr>
            <w:r>
              <w:rPr>
                <w:color w:val="auto"/>
              </w:rPr>
            </w:r>
            <w:r/>
          </w:p>
          <w:p>
            <w:pPr>
              <w:pStyle w:val="991"/>
              <w:spacing w:line="265" w:lineRule="auto"/>
              <w:rPr>
                <w:color w:val="auto"/>
              </w:rPr>
            </w:pPr>
            <w:r>
              <w:rPr>
                <w:color w:val="auto"/>
              </w:rPr>
            </w:r>
            <w:r/>
          </w:p>
          <w:p>
            <w:pPr>
              <w:ind w:left="550"/>
              <w:spacing w:before="58" w:line="208" w:lineRule="auto"/>
              <w:rPr>
                <w:rFonts w:ascii="宋体" w:hAnsi="宋体" w:cs="宋体"/>
                <w:sz w:val="18"/>
                <w:szCs w:val="18"/>
              </w:rPr>
            </w:pPr>
            <w:r>
              <w:rPr>
                <w:rFonts w:ascii="宋体" w:hAnsi="宋体" w:cs="宋体"/>
                <w:spacing w:val="-2"/>
                <w:sz w:val="18"/>
                <w:szCs w:val="18"/>
              </w:rPr>
              <w:t xml:space="preserve">验收地点</w:t>
            </w:r>
            <w:r/>
          </w:p>
        </w:tc>
        <w:tc>
          <w:tcPr>
            <w:gridSpan w:val="2"/>
            <w:tcW w:w="2476" w:type="dxa"/>
            <w:textDirection w:val="lrTb"/>
            <w:noWrap w:val="false"/>
          </w:tcPr>
          <w:p>
            <w:pPr>
              <w:pStyle w:val="991"/>
              <w:rPr>
                <w:color w:val="auto"/>
              </w:rPr>
            </w:pPr>
            <w:r>
              <w:rPr>
                <w:color w:val="auto"/>
              </w:rPr>
            </w:r>
            <w:r/>
          </w:p>
        </w:tc>
        <w:tc>
          <w:tcPr>
            <w:gridSpan w:val="2"/>
            <w:tcW w:w="3987" w:type="dxa"/>
            <w:textDirection w:val="lrTb"/>
            <w:noWrap w:val="false"/>
          </w:tcPr>
          <w:p>
            <w:pPr>
              <w:pStyle w:val="991"/>
              <w:spacing w:line="264" w:lineRule="auto"/>
              <w:rPr>
                <w:color w:val="auto"/>
              </w:rPr>
            </w:pPr>
            <w:r>
              <w:rPr>
                <w:color w:val="auto"/>
              </w:rPr>
            </w:r>
            <w:r/>
          </w:p>
          <w:p>
            <w:pPr>
              <w:pStyle w:val="991"/>
              <w:spacing w:line="264" w:lineRule="auto"/>
              <w:rPr>
                <w:color w:val="auto"/>
              </w:rPr>
            </w:pPr>
            <w:r>
              <w:rPr>
                <w:color w:val="auto"/>
              </w:rPr>
            </w:r>
            <w:r/>
          </w:p>
          <w:p>
            <w:pPr>
              <w:pStyle w:val="991"/>
              <w:spacing w:line="265" w:lineRule="auto"/>
              <w:rPr>
                <w:color w:val="auto"/>
              </w:rPr>
            </w:pPr>
            <w:r>
              <w:rPr>
                <w:color w:val="auto"/>
              </w:rPr>
            </w:r>
            <w:r/>
          </w:p>
          <w:p>
            <w:pPr>
              <w:ind w:left="1459"/>
              <w:spacing w:before="59" w:line="208" w:lineRule="auto"/>
              <w:rPr>
                <w:rFonts w:ascii="宋体" w:hAnsi="宋体" w:cs="宋体"/>
                <w:sz w:val="18"/>
                <w:szCs w:val="18"/>
              </w:rPr>
            </w:pPr>
            <w:r>
              <w:rPr>
                <w:rFonts w:ascii="宋体" w:hAnsi="宋体" w:cs="宋体"/>
                <w:spacing w:val="-2"/>
                <w:sz w:val="18"/>
                <w:szCs w:val="18"/>
              </w:rPr>
              <w:t xml:space="preserve">验收组织形式</w:t>
            </w:r>
            <w:r/>
          </w:p>
        </w:tc>
        <w:tc>
          <w:tcPr>
            <w:tcW w:w="2556" w:type="dxa"/>
            <w:textDirection w:val="lrTb"/>
            <w:noWrap w:val="false"/>
          </w:tcPr>
          <w:p>
            <w:pPr>
              <w:ind w:left="673"/>
              <w:spacing w:before="267" w:line="239" w:lineRule="exact"/>
              <w:rPr>
                <w:rFonts w:ascii="宋体" w:hAnsi="宋体" w:cs="宋体"/>
                <w:sz w:val="18"/>
                <w:szCs w:val="18"/>
              </w:rPr>
            </w:pPr>
            <w:r>
              <w:rPr>
                <w:rFonts w:ascii="宋体" w:hAnsi="宋体" w:cs="宋体"/>
                <w:spacing w:val="-4"/>
                <w:position w:val="1"/>
                <w:sz w:val="18"/>
                <w:szCs w:val="18"/>
              </w:rPr>
              <w:t xml:space="preserve">□自行简易验收</w:t>
            </w:r>
            <w:r/>
          </w:p>
          <w:p>
            <w:pPr>
              <w:pStyle w:val="991"/>
              <w:spacing w:line="260" w:lineRule="auto"/>
              <w:rPr>
                <w:color w:val="auto"/>
                <w:lang w:eastAsia="zh-CN"/>
              </w:rPr>
            </w:pPr>
            <w:r>
              <w:rPr>
                <w:color w:val="auto"/>
                <w:lang w:eastAsia="zh-CN"/>
              </w:rPr>
            </w:r>
            <w:r/>
          </w:p>
          <w:p>
            <w:pPr>
              <w:ind w:left="673"/>
              <w:spacing w:before="58" w:line="240" w:lineRule="exact"/>
              <w:rPr>
                <w:rFonts w:ascii="宋体" w:hAnsi="宋体" w:cs="宋体"/>
                <w:sz w:val="18"/>
                <w:szCs w:val="18"/>
              </w:rPr>
            </w:pPr>
            <w:r>
              <w:rPr>
                <w:rFonts w:ascii="宋体" w:hAnsi="宋体" w:cs="宋体"/>
                <w:spacing w:val="-4"/>
                <w:position w:val="1"/>
                <w:sz w:val="18"/>
                <w:szCs w:val="18"/>
              </w:rPr>
              <w:t xml:space="preserve">□验收小组验收</w:t>
            </w:r>
            <w:r/>
          </w:p>
          <w:p>
            <w:pPr>
              <w:pStyle w:val="991"/>
              <w:spacing w:line="262" w:lineRule="auto"/>
              <w:rPr>
                <w:color w:val="auto"/>
                <w:lang w:eastAsia="zh-CN"/>
              </w:rPr>
            </w:pPr>
            <w:r>
              <w:rPr>
                <w:color w:val="auto"/>
                <w:lang w:eastAsia="zh-CN"/>
              </w:rPr>
            </w:r>
            <w:r/>
          </w:p>
          <w:p>
            <w:pPr>
              <w:ind w:left="582"/>
              <w:spacing w:before="58" w:line="239" w:lineRule="exact"/>
              <w:rPr>
                <w:rFonts w:ascii="宋体" w:hAnsi="宋体" w:cs="宋体"/>
                <w:sz w:val="18"/>
                <w:szCs w:val="18"/>
              </w:rPr>
            </w:pPr>
            <w:r>
              <w:rPr>
                <w:rFonts w:ascii="宋体" w:hAnsi="宋体" w:cs="宋体"/>
                <w:spacing w:val="-3"/>
                <w:position w:val="1"/>
                <w:sz w:val="18"/>
                <w:szCs w:val="18"/>
              </w:rPr>
              <w:t xml:space="preserve">□采购代理机构验收</w:t>
            </w:r>
            <w:r/>
          </w:p>
        </w:tc>
      </w:tr>
      <w:tr>
        <w:trPr>
          <w:jc w:val="center"/>
          <w:trHeight w:val="560"/>
        </w:trPr>
        <w:tc>
          <w:tcPr>
            <w:tcBorders>
              <w:bottom w:val="none" w:color="000000" w:sz="4" w:space="0"/>
            </w:tcBorders>
            <w:tcW w:w="1625" w:type="dxa"/>
            <w:vMerge w:val="restart"/>
            <w:textDirection w:val="lrTb"/>
            <w:noWrap w:val="false"/>
          </w:tcPr>
          <w:p>
            <w:pPr>
              <w:pStyle w:val="991"/>
              <w:spacing w:line="265" w:lineRule="auto"/>
              <w:rPr>
                <w:color w:val="auto"/>
              </w:rPr>
            </w:pPr>
            <w:r>
              <w:rPr>
                <w:color w:val="auto"/>
              </w:rPr>
            </w:r>
            <w:r/>
          </w:p>
          <w:p>
            <w:pPr>
              <w:pStyle w:val="991"/>
              <w:spacing w:line="265" w:lineRule="auto"/>
              <w:rPr>
                <w:color w:val="auto"/>
              </w:rPr>
            </w:pPr>
            <w:r>
              <w:rPr>
                <w:color w:val="auto"/>
              </w:rPr>
            </w:r>
            <w:r/>
          </w:p>
          <w:p>
            <w:pPr>
              <w:pStyle w:val="991"/>
              <w:spacing w:line="266" w:lineRule="auto"/>
              <w:rPr>
                <w:color w:val="auto"/>
              </w:rPr>
            </w:pPr>
            <w:r>
              <w:rPr>
                <w:color w:val="auto"/>
              </w:rPr>
            </w:r>
            <w:r/>
          </w:p>
          <w:p>
            <w:pPr>
              <w:ind w:left="454"/>
              <w:spacing w:before="58" w:line="208" w:lineRule="auto"/>
              <w:rPr>
                <w:rFonts w:ascii="宋体" w:hAnsi="宋体" w:cs="宋体"/>
                <w:sz w:val="18"/>
                <w:szCs w:val="18"/>
              </w:rPr>
            </w:pPr>
            <w:r>
              <w:rPr>
                <w:rFonts w:ascii="宋体" w:hAnsi="宋体" w:cs="宋体"/>
                <w:spacing w:val="-2"/>
                <w:sz w:val="18"/>
                <w:szCs w:val="18"/>
              </w:rPr>
              <w:t xml:space="preserve">验收内容</w:t>
            </w:r>
            <w:r/>
          </w:p>
        </w:tc>
        <w:tc>
          <w:tcPr>
            <w:tcW w:w="1714" w:type="dxa"/>
            <w:textDirection w:val="lrTb"/>
            <w:noWrap w:val="false"/>
          </w:tcPr>
          <w:p>
            <w:pPr>
              <w:ind w:left="498"/>
              <w:spacing w:before="298" w:line="208" w:lineRule="auto"/>
              <w:rPr>
                <w:rFonts w:ascii="宋体" w:hAnsi="宋体" w:cs="宋体"/>
                <w:sz w:val="18"/>
                <w:szCs w:val="18"/>
              </w:rPr>
            </w:pPr>
            <w:r>
              <w:rPr>
                <w:rFonts w:ascii="宋体" w:hAnsi="宋体" w:cs="宋体"/>
                <w:spacing w:val="-2"/>
                <w:sz w:val="18"/>
                <w:szCs w:val="18"/>
              </w:rPr>
              <w:t xml:space="preserve">服务质量</w:t>
            </w:r>
            <w:r/>
          </w:p>
        </w:tc>
        <w:tc>
          <w:tcPr>
            <w:tcW w:w="1816" w:type="dxa"/>
            <w:textDirection w:val="lrTb"/>
            <w:noWrap w:val="false"/>
          </w:tcPr>
          <w:p>
            <w:pPr>
              <w:ind w:left="551"/>
              <w:spacing w:before="298" w:line="208" w:lineRule="auto"/>
              <w:rPr>
                <w:rFonts w:ascii="宋体" w:hAnsi="宋体" w:cs="宋体"/>
                <w:sz w:val="18"/>
                <w:szCs w:val="18"/>
              </w:rPr>
            </w:pPr>
            <w:r>
              <w:rPr>
                <w:rFonts w:ascii="宋体" w:hAnsi="宋体" w:cs="宋体"/>
                <w:spacing w:val="-2"/>
                <w:sz w:val="18"/>
                <w:szCs w:val="18"/>
              </w:rPr>
              <w:t xml:space="preserve">服务进度</w:t>
            </w:r>
            <w:r/>
          </w:p>
        </w:tc>
        <w:tc>
          <w:tcPr>
            <w:gridSpan w:val="2"/>
            <w:tcW w:w="2476" w:type="dxa"/>
            <w:textDirection w:val="lrTb"/>
            <w:noWrap w:val="false"/>
          </w:tcPr>
          <w:p>
            <w:pPr>
              <w:ind w:left="387"/>
              <w:spacing w:before="298" w:line="207" w:lineRule="auto"/>
              <w:rPr>
                <w:rFonts w:ascii="宋体" w:hAnsi="宋体" w:cs="宋体"/>
                <w:sz w:val="18"/>
                <w:szCs w:val="18"/>
              </w:rPr>
            </w:pPr>
            <w:r>
              <w:rPr>
                <w:rFonts w:ascii="宋体" w:hAnsi="宋体" w:cs="宋体"/>
                <w:spacing w:val="-1"/>
                <w:sz w:val="18"/>
                <w:szCs w:val="18"/>
              </w:rPr>
              <w:t xml:space="preserve">人员、设备 配备情况</w:t>
            </w:r>
            <w:r/>
          </w:p>
        </w:tc>
        <w:tc>
          <w:tcPr>
            <w:tcW w:w="1705" w:type="dxa"/>
            <w:textDirection w:val="lrTb"/>
            <w:noWrap w:val="false"/>
          </w:tcPr>
          <w:p>
            <w:pPr>
              <w:ind w:left="231"/>
              <w:spacing w:before="297" w:line="209" w:lineRule="auto"/>
              <w:rPr>
                <w:rFonts w:ascii="宋体" w:hAnsi="宋体" w:cs="宋体"/>
                <w:sz w:val="18"/>
                <w:szCs w:val="18"/>
              </w:rPr>
            </w:pPr>
            <w:r>
              <w:rPr>
                <w:rFonts w:ascii="宋体" w:hAnsi="宋体" w:cs="宋体"/>
                <w:spacing w:val="-2"/>
                <w:sz w:val="18"/>
                <w:szCs w:val="18"/>
              </w:rPr>
              <w:t xml:space="preserve">行业、安全标准</w:t>
            </w:r>
            <w:r/>
          </w:p>
        </w:tc>
        <w:tc>
          <w:tcPr>
            <w:tcW w:w="2282" w:type="dxa"/>
            <w:textDirection w:val="lrTb"/>
            <w:noWrap w:val="false"/>
          </w:tcPr>
          <w:p>
            <w:pPr>
              <w:ind w:left="340"/>
              <w:spacing w:before="298" w:line="208" w:lineRule="auto"/>
              <w:rPr>
                <w:rFonts w:ascii="宋体" w:hAnsi="宋体" w:cs="宋体"/>
                <w:sz w:val="18"/>
                <w:szCs w:val="18"/>
              </w:rPr>
            </w:pPr>
            <w:r>
              <w:rPr>
                <w:rFonts w:ascii="宋体" w:hAnsi="宋体" w:cs="宋体"/>
                <w:spacing w:val="-2"/>
                <w:sz w:val="18"/>
                <w:szCs w:val="18"/>
              </w:rPr>
              <w:t xml:space="preserve">项目需求、服务承诺</w:t>
            </w:r>
            <w:r/>
          </w:p>
        </w:tc>
        <w:tc>
          <w:tcPr>
            <w:tcW w:w="2556" w:type="dxa"/>
            <w:textDirection w:val="lrTb"/>
            <w:noWrap w:val="false"/>
          </w:tcPr>
          <w:p>
            <w:pPr>
              <w:ind w:left="159"/>
              <w:spacing w:before="299" w:line="208" w:lineRule="auto"/>
              <w:rPr>
                <w:rFonts w:ascii="宋体" w:hAnsi="宋体" w:cs="宋体"/>
                <w:sz w:val="18"/>
                <w:szCs w:val="18"/>
              </w:rPr>
            </w:pPr>
            <w:r>
              <w:rPr>
                <w:rFonts w:ascii="宋体" w:hAnsi="宋体" w:cs="宋体"/>
                <w:spacing w:val="-1"/>
                <w:sz w:val="18"/>
                <w:szCs w:val="18"/>
              </w:rPr>
              <w:t xml:space="preserve">合同履约时间、 地点、方式</w:t>
            </w:r>
            <w:r/>
          </w:p>
        </w:tc>
      </w:tr>
      <w:tr>
        <w:trPr>
          <w:jc w:val="center"/>
          <w:trHeight w:val="1119"/>
        </w:trPr>
        <w:tc>
          <w:tcPr>
            <w:tcBorders>
              <w:top w:val="none" w:color="000000" w:sz="4" w:space="0"/>
            </w:tcBorders>
            <w:tcW w:w="1625" w:type="dxa"/>
            <w:vMerge w:val="continue"/>
            <w:textDirection w:val="lrTb"/>
            <w:noWrap w:val="false"/>
          </w:tcPr>
          <w:p>
            <w:pPr>
              <w:pStyle w:val="991"/>
              <w:rPr>
                <w:color w:val="auto"/>
                <w:lang w:eastAsia="zh-CN"/>
              </w:rPr>
            </w:pPr>
            <w:r>
              <w:rPr>
                <w:color w:val="auto"/>
                <w:lang w:eastAsia="zh-CN"/>
              </w:rPr>
            </w:r>
            <w:r/>
          </w:p>
        </w:tc>
        <w:tc>
          <w:tcPr>
            <w:tcW w:w="1714" w:type="dxa"/>
            <w:textDirection w:val="lrTb"/>
            <w:noWrap w:val="false"/>
          </w:tcPr>
          <w:p>
            <w:pPr>
              <w:ind w:left="501" w:right="497"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3"/>
                <w:sz w:val="18"/>
                <w:szCs w:val="18"/>
              </w:rPr>
              <w:t xml:space="preserve">不合格□</w:t>
            </w:r>
            <w:r/>
          </w:p>
        </w:tc>
        <w:tc>
          <w:tcPr>
            <w:tcW w:w="1816" w:type="dxa"/>
            <w:textDirection w:val="lrTb"/>
            <w:noWrap w:val="false"/>
          </w:tcPr>
          <w:p>
            <w:pPr>
              <w:ind w:left="553" w:right="547" w:hanging="1"/>
              <w:spacing w:before="270" w:line="430" w:lineRule="auto"/>
              <w:rPr>
                <w:rFonts w:ascii="宋体" w:hAnsi="宋体" w:cs="宋体"/>
                <w:sz w:val="18"/>
                <w:szCs w:val="18"/>
              </w:rPr>
            </w:pPr>
            <w:r>
              <w:rPr>
                <w:rFonts w:ascii="宋体" w:hAnsi="宋体" w:cs="宋体"/>
                <w:spacing w:val="-8"/>
                <w:sz w:val="18"/>
                <w:szCs w:val="18"/>
              </w:rPr>
              <w:t xml:space="preserve">按时□</w:t>
            </w:r>
            <w:r>
              <w:rPr>
                <w:rFonts w:ascii="宋体" w:hAnsi="宋体" w:cs="宋体"/>
                <w:spacing w:val="-3"/>
                <w:sz w:val="18"/>
                <w:szCs w:val="18"/>
              </w:rPr>
              <w:t xml:space="preserve">不按时□</w:t>
            </w:r>
            <w:r/>
          </w:p>
        </w:tc>
        <w:tc>
          <w:tcPr>
            <w:gridSpan w:val="2"/>
            <w:tcW w:w="2476" w:type="dxa"/>
            <w:textDirection w:val="lrTb"/>
            <w:noWrap w:val="false"/>
          </w:tcPr>
          <w:p>
            <w:pPr>
              <w:ind w:left="885" w:right="875"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3"/>
                <w:sz w:val="18"/>
                <w:szCs w:val="18"/>
              </w:rPr>
              <w:t xml:space="preserve">不合格□</w:t>
            </w:r>
            <w:r/>
          </w:p>
        </w:tc>
        <w:tc>
          <w:tcPr>
            <w:tcW w:w="1705" w:type="dxa"/>
            <w:textDirection w:val="lrTb"/>
            <w:noWrap w:val="false"/>
          </w:tcPr>
          <w:p>
            <w:pPr>
              <w:ind w:left="500" w:right="489"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3"/>
                <w:sz w:val="18"/>
                <w:szCs w:val="18"/>
              </w:rPr>
              <w:t xml:space="preserve">不合格□</w:t>
            </w:r>
            <w:r/>
          </w:p>
        </w:tc>
        <w:tc>
          <w:tcPr>
            <w:tcW w:w="2282" w:type="dxa"/>
            <w:textDirection w:val="lrTb"/>
            <w:noWrap w:val="false"/>
          </w:tcPr>
          <w:p>
            <w:pPr>
              <w:ind w:left="789" w:right="777"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3"/>
                <w:sz w:val="18"/>
                <w:szCs w:val="18"/>
              </w:rPr>
              <w:t xml:space="preserve">不合格□</w:t>
            </w:r>
            <w:r/>
          </w:p>
        </w:tc>
        <w:tc>
          <w:tcPr>
            <w:tcW w:w="2556" w:type="dxa"/>
            <w:textDirection w:val="lrTb"/>
            <w:noWrap w:val="false"/>
          </w:tcPr>
          <w:p>
            <w:pPr>
              <w:ind w:left="926" w:right="914" w:hanging="2"/>
              <w:spacing w:before="270" w:line="430" w:lineRule="auto"/>
              <w:rPr>
                <w:rFonts w:ascii="宋体" w:hAnsi="宋体" w:cs="宋体"/>
                <w:sz w:val="18"/>
                <w:szCs w:val="18"/>
              </w:rPr>
            </w:pPr>
            <w:r>
              <w:rPr>
                <w:rFonts w:ascii="宋体" w:hAnsi="宋体" w:cs="宋体"/>
                <w:spacing w:val="-5"/>
                <w:sz w:val="18"/>
                <w:szCs w:val="18"/>
              </w:rPr>
              <w:t xml:space="preserve">合格□</w:t>
            </w:r>
            <w:r>
              <w:rPr>
                <w:rFonts w:ascii="宋体" w:hAnsi="宋体" w:cs="宋体"/>
                <w:spacing w:val="-3"/>
                <w:sz w:val="18"/>
                <w:szCs w:val="18"/>
              </w:rPr>
              <w:t xml:space="preserve">不合格□</w:t>
            </w:r>
            <w:r/>
          </w:p>
        </w:tc>
      </w:tr>
      <w:tr>
        <w:trPr>
          <w:jc w:val="center"/>
          <w:trHeight w:val="1119"/>
        </w:trPr>
        <w:tc>
          <w:tcPr>
            <w:tcW w:w="1625" w:type="dxa"/>
            <w:textDirection w:val="lrTb"/>
            <w:noWrap w:val="false"/>
          </w:tcPr>
          <w:p>
            <w:pPr>
              <w:ind w:left="185"/>
              <w:spacing w:before="299" w:line="208" w:lineRule="auto"/>
              <w:rPr>
                <w:rFonts w:ascii="宋体" w:hAnsi="宋体" w:cs="宋体"/>
                <w:sz w:val="18"/>
                <w:szCs w:val="18"/>
              </w:rPr>
            </w:pPr>
            <w:r>
              <w:rPr>
                <w:rFonts w:ascii="宋体" w:hAnsi="宋体" w:cs="宋体"/>
                <w:spacing w:val="-2"/>
                <w:sz w:val="18"/>
                <w:szCs w:val="18"/>
              </w:rPr>
              <w:t xml:space="preserve">专业检测机构情</w:t>
            </w:r>
            <w:r/>
          </w:p>
          <w:p>
            <w:pPr>
              <w:pStyle w:val="991"/>
              <w:spacing w:line="298" w:lineRule="auto"/>
              <w:rPr>
                <w:color w:val="auto"/>
                <w:lang w:eastAsia="zh-CN"/>
              </w:rPr>
            </w:pPr>
            <w:r>
              <w:rPr>
                <w:color w:val="auto"/>
                <w:lang w:eastAsia="zh-CN"/>
              </w:rPr>
            </w:r>
            <w:r/>
          </w:p>
          <w:p>
            <w:pPr>
              <w:ind w:left="545"/>
              <w:spacing w:before="59" w:line="207" w:lineRule="auto"/>
              <w:rPr>
                <w:rFonts w:ascii="宋体" w:hAnsi="宋体" w:cs="宋体"/>
                <w:sz w:val="18"/>
                <w:szCs w:val="18"/>
              </w:rPr>
            </w:pPr>
            <w:r>
              <w:rPr>
                <w:rFonts w:ascii="宋体" w:hAnsi="宋体" w:cs="宋体"/>
                <w:spacing w:val="-3"/>
                <w:sz w:val="18"/>
                <w:szCs w:val="18"/>
              </w:rPr>
              <w:t xml:space="preserve">况说明</w:t>
            </w:r>
            <w:r/>
          </w:p>
        </w:tc>
        <w:tc>
          <w:tcPr>
            <w:gridSpan w:val="7"/>
            <w:tcW w:w="12549" w:type="dxa"/>
            <w:textDirection w:val="lrTb"/>
            <w:noWrap w:val="false"/>
          </w:tcPr>
          <w:p>
            <w:pPr>
              <w:pStyle w:val="991"/>
              <w:rPr>
                <w:color w:val="auto"/>
                <w:lang w:eastAsia="zh-CN"/>
              </w:rPr>
            </w:pPr>
            <w:r>
              <w:rPr>
                <w:color w:val="auto"/>
                <w:lang w:eastAsia="zh-CN"/>
              </w:rPr>
            </w:r>
            <w:r/>
          </w:p>
        </w:tc>
      </w:tr>
      <w:tr>
        <w:trPr>
          <w:jc w:val="center"/>
          <w:trHeight w:val="1120"/>
        </w:trPr>
        <w:tc>
          <w:tcPr>
            <w:tcW w:w="1625" w:type="dxa"/>
            <w:textDirection w:val="lrTb"/>
            <w:noWrap w:val="false"/>
          </w:tcPr>
          <w:p>
            <w:pPr>
              <w:pStyle w:val="991"/>
              <w:spacing w:line="241" w:lineRule="auto"/>
              <w:rPr>
                <w:color w:val="auto"/>
                <w:lang w:eastAsia="zh-CN"/>
              </w:rPr>
            </w:pPr>
            <w:r>
              <w:rPr>
                <w:color w:val="auto"/>
                <w:lang w:eastAsia="zh-CN"/>
              </w:rPr>
            </w:r>
            <w:r/>
          </w:p>
          <w:p>
            <w:pPr>
              <w:ind w:left="454"/>
              <w:spacing w:before="58" w:line="207" w:lineRule="auto"/>
              <w:rPr>
                <w:rFonts w:ascii="宋体" w:hAnsi="宋体" w:cs="宋体"/>
                <w:sz w:val="18"/>
                <w:szCs w:val="18"/>
              </w:rPr>
            </w:pPr>
            <w:r>
              <w:rPr>
                <w:rFonts w:ascii="宋体" w:hAnsi="宋体" w:cs="宋体"/>
                <w:spacing w:val="-2"/>
                <w:sz w:val="18"/>
                <w:szCs w:val="18"/>
              </w:rPr>
              <w:t xml:space="preserve">存在问题</w:t>
            </w:r>
            <w:r/>
          </w:p>
          <w:p>
            <w:pPr>
              <w:pStyle w:val="991"/>
              <w:spacing w:line="297" w:lineRule="auto"/>
              <w:rPr>
                <w:color w:val="auto"/>
              </w:rPr>
            </w:pPr>
            <w:r>
              <w:rPr>
                <w:color w:val="auto"/>
              </w:rPr>
            </w:r>
            <w:r/>
          </w:p>
          <w:p>
            <w:pPr>
              <w:ind w:left="365"/>
              <w:spacing w:before="58" w:line="207" w:lineRule="auto"/>
              <w:rPr>
                <w:rFonts w:ascii="宋体" w:hAnsi="宋体" w:cs="宋体"/>
                <w:sz w:val="18"/>
                <w:szCs w:val="18"/>
              </w:rPr>
            </w:pPr>
            <w:r>
              <w:rPr>
                <w:rFonts w:ascii="宋体" w:hAnsi="宋体" w:cs="宋体"/>
                <w:spacing w:val="-2"/>
                <w:sz w:val="18"/>
                <w:szCs w:val="18"/>
              </w:rPr>
              <w:t xml:space="preserve">和改进意见</w:t>
            </w:r>
            <w:r/>
          </w:p>
        </w:tc>
        <w:tc>
          <w:tcPr>
            <w:gridSpan w:val="7"/>
            <w:tcW w:w="12549" w:type="dxa"/>
            <w:textDirection w:val="lrTb"/>
            <w:noWrap w:val="false"/>
          </w:tcPr>
          <w:p>
            <w:pPr>
              <w:pStyle w:val="991"/>
              <w:rPr>
                <w:color w:val="auto"/>
              </w:rPr>
            </w:pPr>
            <w:r>
              <w:rPr>
                <w:color w:val="auto"/>
              </w:rPr>
            </w:r>
            <w:r/>
          </w:p>
        </w:tc>
      </w:tr>
      <w:tr>
        <w:trPr>
          <w:jc w:val="center"/>
          <w:trHeight w:val="687"/>
        </w:trPr>
        <w:tc>
          <w:tcPr>
            <w:tcW w:w="1624" w:type="dxa"/>
            <w:textDirection w:val="lrTb"/>
            <w:noWrap w:val="false"/>
          </w:tcPr>
          <w:p>
            <w:pPr>
              <w:pStyle w:val="991"/>
              <w:spacing w:line="301" w:lineRule="auto"/>
              <w:rPr>
                <w:color w:val="auto"/>
              </w:rPr>
            </w:pPr>
            <w:r>
              <w:rPr>
                <w:color w:val="auto"/>
              </w:rPr>
            </w:r>
            <w:r/>
          </w:p>
          <w:p>
            <w:pPr>
              <w:ind w:left="457"/>
              <w:spacing w:before="58" w:line="207" w:lineRule="auto"/>
              <w:rPr>
                <w:rFonts w:ascii="宋体" w:hAnsi="宋体" w:cs="宋体"/>
                <w:sz w:val="18"/>
                <w:szCs w:val="18"/>
              </w:rPr>
            </w:pPr>
            <w:r>
              <w:rPr>
                <w:rFonts w:ascii="宋体" w:hAnsi="宋体" w:cs="宋体"/>
                <w:spacing w:val="-3"/>
                <w:sz w:val="18"/>
                <w:szCs w:val="18"/>
              </w:rPr>
              <w:t xml:space="preserve">最终结论</w:t>
            </w:r>
            <w:r/>
          </w:p>
        </w:tc>
        <w:tc>
          <w:tcPr>
            <w:gridSpan w:val="7"/>
            <w:tcW w:w="12550" w:type="dxa"/>
            <w:textDirection w:val="lrTb"/>
            <w:noWrap w:val="false"/>
          </w:tcPr>
          <w:p>
            <w:pPr>
              <w:pStyle w:val="991"/>
              <w:spacing w:line="271" w:lineRule="auto"/>
              <w:rPr>
                <w:color w:val="auto"/>
              </w:rPr>
            </w:pPr>
            <w:r>
              <w:rPr>
                <w:color w:val="auto"/>
              </w:rPr>
            </w:r>
            <w:r/>
          </w:p>
          <w:p>
            <w:pPr>
              <w:ind w:left="4210"/>
              <w:spacing w:before="58" w:line="240" w:lineRule="exact"/>
              <w:rPr>
                <w:rFonts w:ascii="宋体" w:hAnsi="宋体" w:cs="宋体"/>
                <w:sz w:val="18"/>
                <w:szCs w:val="18"/>
              </w:rPr>
            </w:pPr>
            <w:r>
              <w:rPr>
                <w:rFonts w:ascii="宋体" w:hAnsi="宋体" w:cs="宋体"/>
                <w:spacing w:val="-2"/>
                <w:position w:val="1"/>
                <w:sz w:val="18"/>
                <w:szCs w:val="18"/>
              </w:rPr>
              <w:t xml:space="preserve">合  格□不合格□</w:t>
            </w:r>
            <w:r/>
          </w:p>
        </w:tc>
      </w:tr>
      <w:tr>
        <w:trPr>
          <w:jc w:val="center"/>
          <w:trHeight w:val="1119"/>
        </w:trPr>
        <w:tc>
          <w:tcPr>
            <w:tcW w:w="1624" w:type="dxa"/>
            <w:textDirection w:val="lrTb"/>
            <w:noWrap w:val="false"/>
          </w:tcPr>
          <w:p>
            <w:pPr>
              <w:ind w:left="274"/>
              <w:spacing w:before="295" w:line="208" w:lineRule="auto"/>
              <w:rPr>
                <w:rFonts w:ascii="宋体" w:hAnsi="宋体" w:cs="宋体"/>
                <w:sz w:val="18"/>
                <w:szCs w:val="18"/>
              </w:rPr>
            </w:pPr>
            <w:r>
              <w:rPr>
                <w:rFonts w:ascii="宋体" w:hAnsi="宋体" w:cs="宋体"/>
                <w:spacing w:val="-2"/>
                <w:sz w:val="18"/>
                <w:szCs w:val="18"/>
              </w:rPr>
              <w:t xml:space="preserve">验收小组成员</w:t>
            </w:r>
            <w:r/>
          </w:p>
          <w:p>
            <w:pPr>
              <w:pStyle w:val="991"/>
              <w:spacing w:line="298" w:lineRule="auto"/>
              <w:rPr>
                <w:color w:val="auto"/>
              </w:rPr>
            </w:pPr>
            <w:r>
              <w:rPr>
                <w:color w:val="auto"/>
              </w:rPr>
            </w:r>
            <w:r/>
          </w:p>
          <w:p>
            <w:pPr>
              <w:ind w:left="635"/>
              <w:spacing w:before="58" w:line="208" w:lineRule="auto"/>
              <w:rPr>
                <w:rFonts w:ascii="宋体" w:hAnsi="宋体" w:cs="宋体"/>
                <w:sz w:val="18"/>
                <w:szCs w:val="18"/>
              </w:rPr>
            </w:pPr>
            <w:r>
              <w:rPr>
                <w:rFonts w:ascii="宋体" w:hAnsi="宋体" w:cs="宋体"/>
                <w:spacing w:val="-4"/>
                <w:sz w:val="18"/>
                <w:szCs w:val="18"/>
              </w:rPr>
              <w:t xml:space="preserve">签字</w:t>
            </w:r>
            <w:r/>
          </w:p>
        </w:tc>
        <w:tc>
          <w:tcPr>
            <w:gridSpan w:val="7"/>
            <w:tcW w:w="12550" w:type="dxa"/>
            <w:textDirection w:val="lrTb"/>
            <w:noWrap w:val="false"/>
          </w:tcPr>
          <w:p>
            <w:pPr>
              <w:pStyle w:val="991"/>
              <w:rPr>
                <w:color w:val="auto"/>
              </w:rPr>
            </w:pPr>
            <w:r>
              <w:rPr>
                <w:color w:val="auto"/>
              </w:rPr>
            </w:r>
            <w:r/>
          </w:p>
        </w:tc>
      </w:tr>
      <w:tr>
        <w:trPr>
          <w:jc w:val="center"/>
          <w:trHeight w:val="559"/>
        </w:trPr>
        <w:tc>
          <w:tcPr>
            <w:gridSpan w:val="4"/>
            <w:tcW w:w="7059" w:type="dxa"/>
            <w:textDirection w:val="lrTb"/>
            <w:noWrap w:val="false"/>
          </w:tcPr>
          <w:p>
            <w:pPr>
              <w:ind w:left="2814"/>
              <w:spacing w:before="297" w:line="208" w:lineRule="auto"/>
              <w:rPr>
                <w:rFonts w:ascii="宋体" w:hAnsi="宋体" w:cs="宋体"/>
                <w:sz w:val="18"/>
                <w:szCs w:val="18"/>
              </w:rPr>
            </w:pPr>
            <w:r>
              <w:rPr>
                <w:rFonts w:ascii="宋体" w:hAnsi="宋体" w:cs="宋体"/>
                <w:spacing w:val="-1"/>
                <w:sz w:val="18"/>
                <w:szCs w:val="18"/>
              </w:rPr>
              <w:t xml:space="preserve">采购代理机构意见</w:t>
            </w:r>
            <w:r/>
          </w:p>
        </w:tc>
        <w:tc>
          <w:tcPr>
            <w:gridSpan w:val="4"/>
            <w:tcW w:w="7115" w:type="dxa"/>
            <w:textDirection w:val="lrTb"/>
            <w:noWrap w:val="false"/>
          </w:tcPr>
          <w:p>
            <w:pPr>
              <w:ind w:left="3111"/>
              <w:spacing w:before="297" w:line="207" w:lineRule="auto"/>
              <w:rPr>
                <w:rFonts w:ascii="宋体" w:hAnsi="宋体" w:cs="宋体"/>
                <w:sz w:val="18"/>
                <w:szCs w:val="18"/>
              </w:rPr>
            </w:pPr>
            <w:r>
              <w:rPr>
                <w:rFonts w:ascii="宋体" w:hAnsi="宋体" w:cs="宋体"/>
                <w:spacing w:val="-2"/>
                <w:sz w:val="18"/>
                <w:szCs w:val="18"/>
              </w:rPr>
              <w:t xml:space="preserve">采购人意见</w:t>
            </w:r>
            <w:r/>
          </w:p>
        </w:tc>
      </w:tr>
      <w:tr>
        <w:trPr>
          <w:jc w:val="center"/>
          <w:trHeight w:val="1119"/>
        </w:trPr>
        <w:tc>
          <w:tcPr>
            <w:gridSpan w:val="4"/>
            <w:tcW w:w="7059" w:type="dxa"/>
            <w:textDirection w:val="lrTb"/>
            <w:noWrap w:val="false"/>
          </w:tcPr>
          <w:p>
            <w:pPr>
              <w:pStyle w:val="991"/>
              <w:spacing w:line="255" w:lineRule="auto"/>
              <w:rPr>
                <w:color w:val="auto"/>
                <w:lang w:eastAsia="zh-CN"/>
              </w:rPr>
            </w:pPr>
            <w:r>
              <w:rPr>
                <w:color w:val="auto"/>
                <w:lang w:eastAsia="zh-CN"/>
              </w:rPr>
            </w:r>
            <w:r/>
          </w:p>
          <w:p>
            <w:pPr>
              <w:pStyle w:val="991"/>
              <w:spacing w:line="255" w:lineRule="auto"/>
              <w:rPr>
                <w:color w:val="auto"/>
                <w:lang w:eastAsia="zh-CN"/>
              </w:rPr>
            </w:pPr>
            <w:r>
              <w:rPr>
                <w:color w:val="auto"/>
                <w:lang w:eastAsia="zh-CN"/>
              </w:rPr>
            </w:r>
            <w:r/>
          </w:p>
          <w:p>
            <w:pPr>
              <w:pStyle w:val="991"/>
              <w:spacing w:line="255" w:lineRule="auto"/>
              <w:rPr>
                <w:color w:val="auto"/>
                <w:lang w:eastAsia="zh-CN"/>
              </w:rPr>
            </w:pPr>
            <w:r>
              <w:rPr>
                <w:color w:val="auto"/>
                <w:lang w:eastAsia="zh-CN"/>
              </w:rPr>
            </w:r>
            <w:r/>
          </w:p>
          <w:p>
            <w:pPr>
              <w:ind w:left="113"/>
              <w:spacing w:before="59" w:line="238" w:lineRule="exact"/>
              <w:rPr>
                <w:rFonts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4"/>
            <w:tcW w:w="7115" w:type="dxa"/>
            <w:textDirection w:val="lrTb"/>
            <w:noWrap w:val="false"/>
          </w:tcPr>
          <w:p>
            <w:pPr>
              <w:pStyle w:val="991"/>
              <w:spacing w:line="255" w:lineRule="auto"/>
              <w:rPr>
                <w:color w:val="auto"/>
                <w:lang w:eastAsia="zh-CN"/>
              </w:rPr>
            </w:pPr>
            <w:r>
              <w:rPr>
                <w:color w:val="auto"/>
                <w:lang w:eastAsia="zh-CN"/>
              </w:rPr>
            </w:r>
            <w:r/>
          </w:p>
          <w:p>
            <w:pPr>
              <w:pStyle w:val="991"/>
              <w:spacing w:line="255" w:lineRule="auto"/>
              <w:rPr>
                <w:color w:val="auto"/>
                <w:lang w:eastAsia="zh-CN"/>
              </w:rPr>
            </w:pPr>
            <w:r>
              <w:rPr>
                <w:color w:val="auto"/>
                <w:lang w:eastAsia="zh-CN"/>
              </w:rPr>
            </w:r>
            <w:r/>
          </w:p>
          <w:p>
            <w:pPr>
              <w:pStyle w:val="991"/>
              <w:spacing w:line="255" w:lineRule="auto"/>
              <w:rPr>
                <w:color w:val="auto"/>
                <w:lang w:eastAsia="zh-CN"/>
              </w:rPr>
            </w:pPr>
            <w:r>
              <w:rPr>
                <w:color w:val="auto"/>
                <w:lang w:eastAsia="zh-CN"/>
              </w:rPr>
            </w:r>
            <w:r/>
          </w:p>
          <w:p>
            <w:pPr>
              <w:ind w:left="115"/>
              <w:spacing w:before="59" w:line="238" w:lineRule="exact"/>
              <w:rPr>
                <w:rFonts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jc w:val="center"/>
          <w:trHeight w:val="1681"/>
        </w:trPr>
        <w:tc>
          <w:tcPr>
            <w:gridSpan w:val="8"/>
            <w:tcW w:w="14174" w:type="dxa"/>
            <w:textDirection w:val="lrTb"/>
            <w:noWrap w:val="false"/>
          </w:tcPr>
          <w:p>
            <w:pPr>
              <w:ind w:left="112"/>
              <w:spacing w:before="299" w:line="207" w:lineRule="auto"/>
              <w:rPr>
                <w:rFonts w:ascii="宋体" w:hAnsi="宋体" w:cs="宋体"/>
                <w:sz w:val="18"/>
                <w:szCs w:val="18"/>
              </w:rPr>
            </w:pPr>
            <w:r>
              <w:rPr>
                <w:rFonts w:ascii="宋体" w:hAnsi="宋体" w:cs="宋体"/>
                <w:spacing w:val="-2"/>
                <w:sz w:val="18"/>
                <w:szCs w:val="18"/>
              </w:rPr>
              <w:t xml:space="preserve">供应商确认：</w:t>
            </w:r>
            <w:r/>
          </w:p>
          <w:p>
            <w:pPr>
              <w:pStyle w:val="991"/>
              <w:spacing w:line="275" w:lineRule="auto"/>
              <w:rPr>
                <w:color w:val="auto"/>
                <w:lang w:eastAsia="zh-CN"/>
              </w:rPr>
            </w:pPr>
            <w:r>
              <w:rPr>
                <w:color w:val="auto"/>
                <w:lang w:eastAsia="zh-CN"/>
              </w:rPr>
            </w:r>
            <w:r/>
          </w:p>
          <w:p>
            <w:pPr>
              <w:pStyle w:val="991"/>
              <w:spacing w:line="275" w:lineRule="auto"/>
              <w:rPr>
                <w:color w:val="auto"/>
                <w:lang w:eastAsia="zh-CN"/>
              </w:rPr>
            </w:pPr>
            <w:r>
              <w:rPr>
                <w:color w:val="auto"/>
                <w:lang w:eastAsia="zh-CN"/>
              </w:rPr>
            </w:r>
            <w:r/>
          </w:p>
          <w:p>
            <w:pPr>
              <w:pStyle w:val="991"/>
              <w:spacing w:line="275" w:lineRule="auto"/>
              <w:rPr>
                <w:color w:val="auto"/>
                <w:lang w:eastAsia="zh-CN"/>
              </w:rPr>
            </w:pPr>
            <w:r>
              <w:rPr>
                <w:color w:val="auto"/>
                <w:lang w:eastAsia="zh-CN"/>
              </w:rPr>
            </w:r>
            <w:r/>
          </w:p>
          <w:p>
            <w:pPr>
              <w:ind w:left="117"/>
              <w:spacing w:before="58" w:line="239" w:lineRule="exact"/>
              <w:rPr>
                <w:rFonts w:ascii="宋体" w:hAnsi="宋体" w:cs="宋体"/>
                <w:sz w:val="18"/>
                <w:szCs w:val="18"/>
              </w:rPr>
            </w:pPr>
            <w:r>
              <w:rPr>
                <w:rFonts w:ascii="宋体" w:hAnsi="宋体" w:cs="宋体"/>
                <w:spacing w:val="-1"/>
                <w:position w:val="1"/>
                <w:sz w:val="18"/>
                <w:szCs w:val="18"/>
              </w:rPr>
              <w:t xml:space="preserve">（单位公章或授权代表签字）</w:t>
            </w:r>
            <w:r/>
          </w:p>
        </w:tc>
      </w:tr>
    </w:tbl>
    <w:p>
      <w:pPr>
        <w:ind w:left="85"/>
        <w:spacing w:before="296" w:line="211" w:lineRule="auto"/>
        <w:rPr>
          <w:rFonts w:ascii="宋体" w:hAnsi="宋体" w:cs="宋体"/>
          <w:sz w:val="18"/>
          <w:szCs w:val="18"/>
        </w:rPr>
      </w:pPr>
      <w:r>
        <w:rPr>
          <w:rFonts w:ascii="宋体" w:hAnsi="宋体" w:cs="宋体"/>
          <w:sz w:val="18"/>
          <w:szCs w:val="18"/>
        </w:rPr>
        <w:t xml:space="preserve">说明：1.该表为服务类项目履约验收的参考样表，采购人或采购代理机构可以</w:t>
      </w:r>
      <w:r>
        <w:rPr>
          <w:rFonts w:ascii="宋体" w:hAnsi="宋体" w:cs="宋体"/>
          <w:spacing w:val="-1"/>
          <w:sz w:val="18"/>
          <w:szCs w:val="18"/>
        </w:rPr>
        <w:t xml:space="preserve">根据工作实际进行调整。</w:t>
      </w:r>
      <w:r/>
    </w:p>
    <w:p>
      <w:pPr>
        <w:ind w:left="625"/>
        <w:spacing w:before="59" w:line="211" w:lineRule="auto"/>
        <w:rPr>
          <w:rFonts w:ascii="宋体" w:hAnsi="宋体" w:cs="宋体"/>
          <w:spacing w:val="-1"/>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p>
    <w:p>
      <w:pPr>
        <w:pStyle w:val="974"/>
        <w:ind w:firstLine="0"/>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sectPr>
          <w:footnotePr/>
          <w:endnotePr/>
          <w:type w:val="nextPage"/>
          <w:pgSz w:w="16838" w:h="11906" w:orient="landscape"/>
          <w:pgMar w:top="1417" w:right="1440" w:bottom="1417" w:left="1440" w:header="964" w:footer="964" w:gutter="0"/>
          <w:cols w:num="1" w:sep="0" w:space="0" w:equalWidth="1"/>
          <w:docGrid w:linePitch="360"/>
        </w:sectPr>
        <w:outlineLvl w:val="0"/>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93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3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pStyle w:val="921"/>
        <w:rPr>
          <w:rFonts w:ascii="宋体" w:hAnsi="宋体" w:cs="宋体"/>
          <w:szCs w:val="21"/>
        </w:rPr>
      </w:pPr>
      <w:r>
        <w:rPr>
          <w:rFonts w:ascii="宋体" w:hAnsi="宋体" w:cs="宋体"/>
          <w:szCs w:val="21"/>
        </w:rPr>
      </w:r>
      <w:r/>
    </w:p>
    <w:p>
      <w:pPr>
        <w:pStyle w:val="893"/>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spacing w:line="360" w:lineRule="auto"/>
        <w:rPr>
          <w:rFonts w:ascii="宋体" w:hAnsi="宋体" w:cs="宋体"/>
          <w:szCs w:val="21"/>
        </w:rPr>
      </w:pPr>
      <w:r>
        <w:rPr>
          <w:rFonts w:hint="eastAsia" w:ascii="宋体" w:hAnsi="宋体" w:cs="宋体"/>
          <w:szCs w:val="21"/>
        </w:rPr>
        <w:t xml:space="preserve">采购编号：</w:t>
      </w:r>
      <w:r/>
    </w:p>
    <w:tbl>
      <w:tblPr>
        <w:tblW w:w="8568" w:type="dxa"/>
        <w:tblLayout w:type="fixed"/>
        <w:tblLook w:val="04A0" w:firstRow="1" w:lastRow="0" w:firstColumn="1" w:lastColumn="0" w:noHBand="0" w:noVBand="1"/>
      </w:tblPr>
      <w:tblGrid>
        <w:gridCol w:w="648"/>
        <w:gridCol w:w="5400"/>
        <w:gridCol w:w="2520"/>
      </w:tblGrid>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szCs w:val="21"/>
                <w:lang w:val="zh-CN"/>
              </w:rPr>
            </w:pPr>
            <w:r>
              <w:rPr>
                <w:rFonts w:hint="eastAsia" w:ascii="宋体" w:hAnsi="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szCs w:val="21"/>
                <w:lang w:val="zh-CN"/>
              </w:rPr>
            </w:pPr>
            <w:r>
              <w:rPr>
                <w:rFonts w:hint="eastAsia" w:ascii="宋体" w:hAnsi="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szCs w:val="21"/>
              </w:rPr>
            </w:pPr>
            <w:r>
              <w:rPr>
                <w:rFonts w:hint="eastAsia" w:ascii="宋体" w:hAnsi="宋体"/>
                <w:szCs w:val="21"/>
                <w:lang w:val="zh-CN"/>
              </w:rPr>
              <w:t xml:space="preserve">单项总价（</w:t>
            </w:r>
            <w:r>
              <w:rPr>
                <w:rFonts w:hint="eastAsia" w:ascii="宋体" w:hAnsi="宋体"/>
                <w:szCs w:val="21"/>
              </w:rPr>
              <w:t xml:space="preserve">元）</w:t>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szCs w:val="21"/>
                <w:lang w:val="zh-CN"/>
              </w:rPr>
            </w:pPr>
            <w:r>
              <w:rPr>
                <w:rFonts w:ascii="宋体" w:hAnsi="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szCs w:val="21"/>
                <w:lang w:val="zh-CN"/>
              </w:rPr>
            </w:pPr>
            <w:r>
              <w:rPr>
                <w:rFonts w:ascii="宋体" w:hAnsi="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szCs w:val="21"/>
                <w:lang w:val="zh-CN"/>
              </w:rPr>
            </w:pPr>
            <w:r>
              <w:rPr>
                <w:rFonts w:ascii="宋体" w:hAnsi="宋体"/>
                <w:szCs w:val="21"/>
                <w:lang w:val="zh-CN"/>
              </w:rPr>
            </w:r>
            <w:r/>
          </w:p>
        </w:tc>
      </w:tr>
      <w:tr>
        <w:trPr/>
        <w:tc>
          <w:tcPr>
            <w:tcBorders>
              <w:top w:val="single" w:color="auto" w:sz="6" w:space="0"/>
              <w:left w:val="single" w:color="auto" w:sz="6" w:space="0"/>
              <w:bottom w:val="single" w:color="auto" w:sz="6" w:space="0"/>
              <w:right w:val="single" w:color="auto" w:sz="6" w:space="0"/>
            </w:tcBorders>
            <w:tcW w:w="648" w:type="dxa"/>
            <w:textDirection w:val="lrTb"/>
            <w:noWrap w:val="false"/>
          </w:tcPr>
          <w:p>
            <w:pPr>
              <w:jc w:val="left"/>
              <w:spacing w:line="360" w:lineRule="auto"/>
              <w:rPr>
                <w:rFonts w:ascii="宋体" w:hAnsi="宋体"/>
                <w:szCs w:val="21"/>
                <w:lang w:val="zh-CN"/>
              </w:rPr>
            </w:pPr>
            <w:r>
              <w:rPr>
                <w:rFonts w:ascii="宋体" w:hAnsi="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5400" w:type="dxa"/>
            <w:textDirection w:val="lrTb"/>
            <w:noWrap w:val="false"/>
          </w:tcPr>
          <w:p>
            <w:pPr>
              <w:jc w:val="left"/>
              <w:spacing w:line="360" w:lineRule="auto"/>
              <w:rPr>
                <w:rFonts w:ascii="宋体" w:hAnsi="宋体"/>
                <w:szCs w:val="21"/>
                <w:lang w:val="zh-CN"/>
              </w:rPr>
            </w:pPr>
            <w:r>
              <w:rPr>
                <w:rFonts w:ascii="宋体" w:hAnsi="宋体"/>
                <w:szCs w:val="21"/>
                <w:lang w:val="zh-CN"/>
              </w:rPr>
            </w:r>
            <w:r/>
          </w:p>
        </w:tc>
        <w:tc>
          <w:tcPr>
            <w:tcBorders>
              <w:top w:val="single" w:color="auto" w:sz="6" w:space="0"/>
              <w:left w:val="single" w:color="auto" w:sz="6" w:space="0"/>
              <w:bottom w:val="single" w:color="auto" w:sz="6" w:space="0"/>
              <w:right w:val="single" w:color="auto" w:sz="6" w:space="0"/>
            </w:tcBorders>
            <w:tcW w:w="2520" w:type="dxa"/>
            <w:textDirection w:val="lrTb"/>
            <w:noWrap w:val="false"/>
          </w:tcPr>
          <w:p>
            <w:pPr>
              <w:jc w:val="left"/>
              <w:spacing w:line="360" w:lineRule="auto"/>
              <w:rPr>
                <w:rFonts w:ascii="宋体" w:hAnsi="宋体"/>
                <w:szCs w:val="21"/>
                <w:lang w:val="zh-CN"/>
              </w:rPr>
            </w:pPr>
            <w:r>
              <w:rPr>
                <w:rFonts w:ascii="宋体" w:hAnsi="宋体"/>
                <w:szCs w:val="21"/>
                <w:lang w:val="zh-CN"/>
              </w:rPr>
            </w:r>
            <w:r/>
          </w:p>
        </w:tc>
      </w:tr>
      <w:tr>
        <w:trPr/>
        <w:tc>
          <w:tcPr>
            <w:gridSpan w:val="3"/>
            <w:tcBorders>
              <w:top w:val="none" w:color="000000" w:sz="4" w:space="0"/>
              <w:left w:val="single" w:color="auto" w:sz="6" w:space="0"/>
              <w:bottom w:val="single" w:color="auto" w:sz="6" w:space="0"/>
              <w:right w:val="single" w:color="auto" w:sz="6" w:space="0"/>
            </w:tcBorders>
            <w:tcW w:w="8568" w:type="dxa"/>
            <w:textDirection w:val="lrTb"/>
            <w:noWrap w:val="false"/>
          </w:tcPr>
          <w:p>
            <w:pPr>
              <w:jc w:val="left"/>
              <w:spacing w:line="360" w:lineRule="auto"/>
              <w:rPr>
                <w:rFonts w:ascii="宋体" w:hAnsi="宋体"/>
                <w:szCs w:val="21"/>
                <w:lang w:val="zh-CN"/>
              </w:rPr>
            </w:pPr>
            <w:r>
              <w:rPr>
                <w:rFonts w:hint="eastAsia" w:ascii="宋体" w:hAnsi="宋体"/>
                <w:szCs w:val="21"/>
                <w:lang w:val="zh-CN"/>
              </w:rPr>
              <w:t xml:space="preserve">投标总报价（人民币大写）：￥：</w:t>
            </w:r>
            <w:r/>
          </w:p>
        </w:tc>
      </w:tr>
    </w:tbl>
    <w:p>
      <w:pPr>
        <w:pStyle w:val="90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0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我们收到你们JSZC-320591-CJZB-C2025-0258号磋商采购文件，经仔细阅读和研究，我们决定参加本项目的磋商。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3、我们同意按磋商采购文件中的规定，本响应文件的有效期限为自开标之日起60日。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数币账户信息（如有）：</w:t>
      </w:r>
      <w:r/>
    </w:p>
    <w:p>
      <w:pPr>
        <w:pStyle w:val="921"/>
        <w:ind w:left="0"/>
        <w:spacing w:after="0" w:line="360" w:lineRule="auto"/>
        <w:rPr>
          <w:rFonts w:ascii="宋体" w:hAnsi="宋体" w:cs="宋体"/>
          <w:szCs w:val="21"/>
        </w:rPr>
      </w:pPr>
      <w:r>
        <w:rPr>
          <w:rFonts w:ascii="宋体" w:hAnsi="宋体" w:cs="宋体"/>
          <w:szCs w:val="21"/>
        </w:rPr>
      </w:r>
      <w:r/>
    </w:p>
    <w:p>
      <w:pPr>
        <w:pStyle w:val="902"/>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0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90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0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02"/>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987"/>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02"/>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eastAsia="宋体" w:cs="宋体"/>
          <w:sz w:val="21"/>
        </w:rPr>
      </w:r>
      <w:r/>
    </w:p>
    <w:p>
      <w:pPr>
        <w:pStyle w:val="902"/>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902"/>
        <w:jc w:val="center"/>
        <w:spacing w:line="360" w:lineRule="auto"/>
        <w:rPr>
          <w:rFonts w:ascii="宋体" w:hAnsi="宋体" w:eastAsia="宋体" w:cs="宋体"/>
          <w:sz w:val="21"/>
        </w:rPr>
      </w:pPr>
      <w:r>
        <w:rPr>
          <w:rFonts w:ascii="宋体" w:hAnsi="宋体" w:eastAsia="宋体" w:cs="宋体"/>
          <w:sz w:val="21"/>
        </w:rPr>
      </w:r>
      <w:r/>
    </w:p>
    <w:p>
      <w:pPr>
        <w:pStyle w:val="902"/>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02"/>
        <w:ind w:firstLine="0"/>
        <w:spacing w:line="360" w:lineRule="auto"/>
        <w:rPr>
          <w:rFonts w:ascii="宋体" w:hAnsi="宋体" w:eastAsia="宋体" w:cs="宋体"/>
          <w:sz w:val="21"/>
          <w:u w:val="single"/>
        </w:rPr>
      </w:pPr>
      <w:r>
        <w:rPr>
          <w:rFonts w:ascii="宋体" w:hAnsi="宋体" w:eastAsia="宋体" w:cs="宋体"/>
          <w:sz w:val="21"/>
          <w:u w:val="single"/>
        </w:rPr>
      </w:r>
      <w:r/>
    </w:p>
    <w:p>
      <w:pPr>
        <w:pStyle w:val="902"/>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0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02"/>
        <w:ind w:firstLine="0"/>
        <w:jc w:val="both"/>
        <w:spacing w:line="360" w:lineRule="auto"/>
        <w:rPr>
          <w:rFonts w:ascii="宋体" w:hAnsi="宋体" w:eastAsia="宋体" w:cs="宋体"/>
          <w:sz w:val="21"/>
        </w:rPr>
      </w:pPr>
      <w:r>
        <w:rPr>
          <w:rFonts w:ascii="宋体" w:hAnsi="宋体" w:eastAsia="宋体" w:cs="宋体"/>
          <w:sz w:val="21"/>
        </w:rPr>
      </w:r>
      <w:r/>
    </w:p>
    <w:p>
      <w:pPr>
        <w:pStyle w:val="90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02"/>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w:t>
      </w:r>
      <w:r/>
    </w:p>
    <w:p>
      <w:pPr>
        <w:pStyle w:val="902"/>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902"/>
        <w:jc w:val="center"/>
        <w:spacing w:line="360" w:lineRule="auto"/>
        <w:rPr>
          <w:rFonts w:ascii="宋体" w:hAnsi="宋体" w:eastAsia="宋体" w:cs="宋体"/>
          <w:sz w:val="21"/>
          <w:szCs w:val="21"/>
        </w:rPr>
      </w:pPr>
      <w:r>
        <w:rPr>
          <w:rFonts w:ascii="宋体" w:hAnsi="宋体" w:eastAsia="宋体" w:cs="宋体"/>
          <w:sz w:val="21"/>
          <w:szCs w:val="21"/>
        </w:rPr>
      </w:r>
      <w:r/>
    </w:p>
    <w:p>
      <w:pPr>
        <w:pStyle w:val="90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0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02"/>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02"/>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02"/>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02"/>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02"/>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02"/>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02"/>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02"/>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02"/>
              <w:ind w:firstLine="0"/>
              <w:jc w:val="center"/>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2024年     万元</w:t>
            </w:r>
            <w:r/>
          </w:p>
        </w:tc>
        <w:tc>
          <w:tcPr>
            <w:tcW w:w="1524"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02"/>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02"/>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p>
            <w:pPr>
              <w:pStyle w:val="902"/>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902"/>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p>
            <w:pPr>
              <w:pStyle w:val="902"/>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902"/>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02"/>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02"/>
              <w:ind w:firstLine="0"/>
              <w:rPr>
                <w:rFonts w:ascii="宋体" w:hAnsi="宋体" w:eastAsia="宋体" w:cs="宋体"/>
                <w:sz w:val="21"/>
                <w:szCs w:val="21"/>
              </w:rPr>
            </w:pPr>
            <w:r>
              <w:rPr>
                <w:rFonts w:ascii="宋体" w:hAnsi="宋体" w:eastAsia="宋体" w:cs="宋体"/>
                <w:sz w:val="21"/>
                <w:szCs w:val="21"/>
              </w:rPr>
            </w:r>
            <w:r/>
          </w:p>
        </w:tc>
      </w:tr>
    </w:tbl>
    <w:p>
      <w:pPr>
        <w:pStyle w:val="921"/>
        <w:rPr>
          <w:rFonts w:ascii="宋体" w:hAnsi="宋体" w:cs="宋体"/>
          <w:szCs w:val="21"/>
        </w:r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附件10：针对本项目的人员配置情况</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10"/>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10"/>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ind w:left="735" w:hanging="315"/>
        <w:spacing w:line="360" w:lineRule="auto"/>
        <w:rPr>
          <w:rFonts w:ascii="宋体" w:hAnsi="宋体" w:cs="宋体"/>
        </w:rPr>
      </w:pPr>
      <w:r>
        <w:rPr>
          <w:rFonts w:hint="eastAsia" w:ascii="宋体" w:hAnsi="宋体" w:cs="宋体"/>
          <w:szCs w:val="21"/>
        </w:rPr>
        <w:t xml:space="preserve">注：</w:t>
      </w:r>
      <w:r>
        <w:rPr>
          <w:rFonts w:hint="eastAsia" w:ascii="宋体" w:hAnsi="宋体" w:cs="宋体"/>
        </w:rPr>
        <w:t xml:space="preserve">响应单位可参照上述格式自行设计表格投标。</w:t>
      </w:r>
      <w:r/>
    </w:p>
    <w:p>
      <w:pPr>
        <w:rPr>
          <w:rFonts w:ascii="宋体" w:hAnsi="宋体" w:cs="宋体"/>
          <w:b/>
          <w:bCs/>
          <w:szCs w:val="21"/>
          <w:lang w:val="zh-CN"/>
        </w:rPr>
      </w:pPr>
      <w:r>
        <w:rPr>
          <w:rFonts w:hint="eastAsia" w:ascii="宋体" w:hAnsi="宋体" w:cs="宋体"/>
          <w:b/>
          <w:bCs/>
          <w:szCs w:val="21"/>
          <w:lang w:val="zh-CN"/>
        </w:rPr>
        <w:br w:type="page" w:clear="all"/>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80"/>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80"/>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916"/>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16"/>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16"/>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1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53"/>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w:t>
      </w:r>
      <w:r>
        <w:rPr>
          <w:rFonts w:hint="eastAsia" w:ascii="宋体" w:hAnsi="宋体" w:cs="宋体"/>
        </w:rPr>
        <w:t xml:space="preserve">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3"/>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07"/>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w:t>
      </w:r>
      <w:r>
        <w:rPr>
          <w:rFonts w:hint="eastAsia" w:ascii="宋体" w:hAnsi="宋体" w:cs="宋体"/>
          <w:b/>
          <w:szCs w:val="21"/>
        </w:rPr>
        <w:t xml:space="preserve">政府采购合同信用融资政策告知函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02"/>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07"/>
        <w:spacing w:line="360" w:lineRule="auto"/>
        <w:rPr>
          <w:rFonts w:hint="eastAsia" w:hAnsi="宋体" w:eastAsia="宋体" w:cs="宋体"/>
          <w:b/>
          <w:sz w:val="21"/>
          <w:szCs w:val="21"/>
        </w:rPr>
      </w:pPr>
      <w:r>
        <w:rPr>
          <w:rFonts w:hint="eastAsia" w:hAnsi="宋体" w:eastAsia="宋体" w:cs="宋体"/>
          <w:b/>
          <w:sz w:val="21"/>
          <w:szCs w:val="21"/>
        </w:rPr>
      </w:r>
      <w:r/>
    </w:p>
    <w:p>
      <w:pPr>
        <w:pStyle w:val="907"/>
        <w:spacing w:line="360" w:lineRule="auto"/>
        <w:rPr>
          <w:rFonts w:hint="eastAsia" w:hAnsi="宋体" w:eastAsia="宋体" w:cs="宋体"/>
          <w:b/>
          <w:sz w:val="21"/>
          <w:szCs w:val="21"/>
        </w:rPr>
      </w:pPr>
      <w:r>
        <w:rPr>
          <w:rFonts w:hint="eastAsia" w:hAnsi="宋体" w:eastAsia="宋体" w:cs="宋体"/>
          <w:b/>
          <w:sz w:val="21"/>
          <w:szCs w:val="21"/>
        </w:rPr>
      </w:r>
      <w:r/>
    </w:p>
    <w:p>
      <w:pPr>
        <w:pStyle w:val="907"/>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1956528"/>
      <w:rPr/>
    </w:sdtPr>
    <w:sdtContent>
      <w:p>
        <w:pPr>
          <w:pStyle w:val="911"/>
          <w:jc w:val="center"/>
        </w:pPr>
        <w:fldSimple w:instr="PAGE \* MERGEFORMAT">
          <w:r>
            <w:rPr>
              <w:lang w:val="zh-CN"/>
            </w:rPr>
            <w:t xml:space="preserve">1</w:t>
          </w:r>
        </w:fldSimple>
        <w:r>
          <w:rPr>
            <w:lang w:val="zh-CN"/>
          </w:rPr>
        </w:r>
        <w:r>
          <w:rPr>
            <w:lang w:val="zh-CN"/>
          </w:rPr>
        </w:r>
        <w:r/>
      </w:p>
    </w:sdtContent>
  </w:sdt>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24"/>
      </w:rPr>
      <w:framePr w:wrap="around" w:vAnchor="text" w:hAnchor="margin" w:xAlign="center" w:y="1"/>
    </w:pPr>
    <w:r>
      <w:fldChar w:fldCharType="begin"/>
    </w:r>
    <w:r>
      <w:rPr>
        <w:rStyle w:val="924"/>
      </w:rPr>
      <w:instrText xml:space="preserve">PAGE  </w:instrTex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采购编号：JSZC-320591-CJZB-C2025-0258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标号：JSZC-320591-CJZB-C2025-0258号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isLgl w:val="false"/>
      <w:suff w:val="tab"/>
      <w:lvlText w:val=""/>
      <w:lvlJc w:val="left"/>
      <w:pPr>
        <w:ind w:left="900" w:hanging="480"/>
      </w:pPr>
      <w:rPr>
        <w:rFonts w:hint="default" w:ascii="Wingdings" w:hAnsi="Wingdings"/>
      </w:rPr>
    </w:lvl>
    <w:lvl w:ilvl="1">
      <w:start w:val="1"/>
      <w:numFmt w:val="bullet"/>
      <w:isLgl w:val="false"/>
      <w:suff w:val="tab"/>
      <w:lvlText w:val=""/>
      <w:lvlJc w:val="left"/>
      <w:pPr>
        <w:ind w:left="1380" w:hanging="480"/>
      </w:pPr>
      <w:rPr>
        <w:rFonts w:hint="default" w:ascii="Wingdings" w:hAnsi="Wingdings"/>
      </w:rPr>
    </w:lvl>
    <w:lvl w:ilvl="2">
      <w:start w:val="1"/>
      <w:numFmt w:val="bullet"/>
      <w:isLgl w:val="false"/>
      <w:suff w:val="tab"/>
      <w:lvlText w:val=""/>
      <w:lvlJc w:val="left"/>
      <w:pPr>
        <w:ind w:left="1860" w:hanging="480"/>
      </w:pPr>
      <w:rPr>
        <w:rFonts w:hint="default" w:ascii="Wingdings" w:hAnsi="Wingdings"/>
      </w:rPr>
    </w:lvl>
    <w:lvl w:ilvl="3">
      <w:start w:val="1"/>
      <w:numFmt w:val="bullet"/>
      <w:isLgl w:val="false"/>
      <w:suff w:val="tab"/>
      <w:lvlText w:val=""/>
      <w:lvlJc w:val="left"/>
      <w:pPr>
        <w:ind w:left="2340" w:hanging="480"/>
      </w:pPr>
      <w:rPr>
        <w:rFonts w:hint="default" w:ascii="Wingdings" w:hAnsi="Wingdings"/>
      </w:rPr>
    </w:lvl>
    <w:lvl w:ilvl="4">
      <w:start w:val="1"/>
      <w:numFmt w:val="bullet"/>
      <w:isLgl w:val="false"/>
      <w:suff w:val="tab"/>
      <w:lvlText w:val=""/>
      <w:lvlJc w:val="left"/>
      <w:pPr>
        <w:ind w:left="2820" w:hanging="480"/>
      </w:pPr>
      <w:rPr>
        <w:rFonts w:hint="default" w:ascii="Wingdings" w:hAnsi="Wingdings"/>
      </w:rPr>
    </w:lvl>
    <w:lvl w:ilvl="5">
      <w:start w:val="1"/>
      <w:numFmt w:val="bullet"/>
      <w:isLgl w:val="false"/>
      <w:suff w:val="tab"/>
      <w:lvlText w:val=""/>
      <w:lvlJc w:val="left"/>
      <w:pPr>
        <w:ind w:left="3300" w:hanging="480"/>
      </w:pPr>
      <w:rPr>
        <w:rFonts w:hint="default" w:ascii="Wingdings" w:hAnsi="Wingdings"/>
      </w:rPr>
    </w:lvl>
    <w:lvl w:ilvl="6">
      <w:start w:val="1"/>
      <w:numFmt w:val="bullet"/>
      <w:isLgl w:val="false"/>
      <w:suff w:val="tab"/>
      <w:lvlText w:val=""/>
      <w:lvlJc w:val="left"/>
      <w:pPr>
        <w:ind w:left="3780" w:hanging="480"/>
      </w:pPr>
      <w:rPr>
        <w:rFonts w:hint="default" w:ascii="Wingdings" w:hAnsi="Wingdings"/>
      </w:rPr>
    </w:lvl>
    <w:lvl w:ilvl="7">
      <w:start w:val="1"/>
      <w:numFmt w:val="bullet"/>
      <w:isLgl w:val="false"/>
      <w:suff w:val="tab"/>
      <w:lvlText w:val=""/>
      <w:lvlJc w:val="left"/>
      <w:pPr>
        <w:ind w:left="4260" w:hanging="480"/>
      </w:pPr>
      <w:rPr>
        <w:rFonts w:hint="default" w:ascii="Wingdings" w:hAnsi="Wingdings"/>
      </w:rPr>
    </w:lvl>
    <w:lvl w:ilvl="8">
      <w:start w:val="1"/>
      <w:numFmt w:val="bullet"/>
      <w:isLgl w:val="false"/>
      <w:suff w:val="tab"/>
      <w:lvlText w:val=""/>
      <w:lvlJc w:val="left"/>
      <w:pPr>
        <w:ind w:left="4740" w:hanging="480"/>
      </w:pPr>
      <w:rPr>
        <w:rFonts w:hint="default" w:ascii="Wingdings" w:hAnsi="Wingdings"/>
      </w:rPr>
    </w:lvl>
  </w:abstractNum>
  <w:abstractNum w:abstractNumId="2">
    <w:multiLevelType w:val="hybridMultilevel"/>
    <w:lvl w:ilvl="0">
      <w:start w:val="1"/>
      <w:numFmt w:val="japaneseCounting"/>
      <w:pStyle w:val="95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japaneseCounting"/>
      <w:pStyle w:val="91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898"/>
    <w:link w:val="893"/>
    <w:uiPriority w:val="9"/>
    <w:rPr>
      <w:rFonts w:ascii="Arial" w:hAnsi="Arial" w:eastAsia="Arial" w:cs="Arial"/>
      <w:sz w:val="40"/>
      <w:szCs w:val="40"/>
    </w:rPr>
  </w:style>
  <w:style w:type="character" w:styleId="730">
    <w:name w:val="Heading 2 Char"/>
    <w:basedOn w:val="898"/>
    <w:link w:val="894"/>
    <w:uiPriority w:val="9"/>
    <w:rPr>
      <w:rFonts w:ascii="Arial" w:hAnsi="Arial" w:eastAsia="Arial" w:cs="Arial"/>
      <w:sz w:val="34"/>
    </w:rPr>
  </w:style>
  <w:style w:type="character" w:styleId="731">
    <w:name w:val="Heading 3 Char"/>
    <w:basedOn w:val="898"/>
    <w:link w:val="895"/>
    <w:uiPriority w:val="9"/>
    <w:rPr>
      <w:rFonts w:ascii="Arial" w:hAnsi="Arial" w:eastAsia="Arial" w:cs="Arial"/>
      <w:sz w:val="30"/>
      <w:szCs w:val="30"/>
    </w:rPr>
  </w:style>
  <w:style w:type="character" w:styleId="732">
    <w:name w:val="Heading 4 Char"/>
    <w:basedOn w:val="898"/>
    <w:link w:val="896"/>
    <w:uiPriority w:val="9"/>
    <w:rPr>
      <w:rFonts w:ascii="Arial" w:hAnsi="Arial" w:eastAsia="Arial" w:cs="Arial"/>
      <w:b/>
      <w:bCs/>
      <w:sz w:val="26"/>
      <w:szCs w:val="26"/>
    </w:rPr>
  </w:style>
  <w:style w:type="character" w:styleId="733">
    <w:name w:val="Heading 5 Char"/>
    <w:basedOn w:val="898"/>
    <w:link w:val="897"/>
    <w:uiPriority w:val="9"/>
    <w:rPr>
      <w:rFonts w:ascii="Arial" w:hAnsi="Arial" w:eastAsia="Arial" w:cs="Arial"/>
      <w:b/>
      <w:bCs/>
      <w:sz w:val="24"/>
      <w:szCs w:val="24"/>
    </w:rPr>
  </w:style>
  <w:style w:type="paragraph" w:styleId="734">
    <w:name w:val="Heading 6"/>
    <w:basedOn w:val="892"/>
    <w:next w:val="89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898"/>
    <w:link w:val="734"/>
    <w:uiPriority w:val="9"/>
    <w:rPr>
      <w:rFonts w:ascii="Arial" w:hAnsi="Arial" w:eastAsia="Arial" w:cs="Arial"/>
      <w:b/>
      <w:bCs/>
      <w:sz w:val="22"/>
      <w:szCs w:val="22"/>
    </w:rPr>
  </w:style>
  <w:style w:type="paragraph" w:styleId="736">
    <w:name w:val="Heading 7"/>
    <w:basedOn w:val="892"/>
    <w:next w:val="89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898"/>
    <w:link w:val="736"/>
    <w:uiPriority w:val="9"/>
    <w:rPr>
      <w:rFonts w:ascii="Arial" w:hAnsi="Arial" w:eastAsia="Arial" w:cs="Arial"/>
      <w:b/>
      <w:bCs/>
      <w:i/>
      <w:iCs/>
      <w:sz w:val="22"/>
      <w:szCs w:val="22"/>
    </w:rPr>
  </w:style>
  <w:style w:type="paragraph" w:styleId="738">
    <w:name w:val="Heading 8"/>
    <w:basedOn w:val="892"/>
    <w:next w:val="89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898"/>
    <w:link w:val="738"/>
    <w:uiPriority w:val="9"/>
    <w:rPr>
      <w:rFonts w:ascii="Arial" w:hAnsi="Arial" w:eastAsia="Arial" w:cs="Arial"/>
      <w:i/>
      <w:iCs/>
      <w:sz w:val="22"/>
      <w:szCs w:val="22"/>
    </w:rPr>
  </w:style>
  <w:style w:type="paragraph" w:styleId="740">
    <w:name w:val="Heading 9"/>
    <w:basedOn w:val="892"/>
    <w:next w:val="89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898"/>
    <w:link w:val="740"/>
    <w:uiPriority w:val="9"/>
    <w:rPr>
      <w:rFonts w:ascii="Arial" w:hAnsi="Arial" w:eastAsia="Arial" w:cs="Arial"/>
      <w:i/>
      <w:iCs/>
      <w:sz w:val="21"/>
      <w:szCs w:val="21"/>
    </w:rPr>
  </w:style>
  <w:style w:type="character" w:styleId="742">
    <w:name w:val="Title Char"/>
    <w:basedOn w:val="898"/>
    <w:link w:val="919"/>
    <w:uiPriority w:val="10"/>
    <w:rPr>
      <w:sz w:val="48"/>
      <w:szCs w:val="48"/>
    </w:rPr>
  </w:style>
  <w:style w:type="character" w:styleId="743">
    <w:name w:val="Subtitle Char"/>
    <w:basedOn w:val="898"/>
    <w:link w:val="915"/>
    <w:uiPriority w:val="11"/>
    <w:rPr>
      <w:sz w:val="24"/>
      <w:szCs w:val="24"/>
    </w:rPr>
  </w:style>
  <w:style w:type="paragraph" w:styleId="744">
    <w:name w:val="Quote"/>
    <w:basedOn w:val="892"/>
    <w:next w:val="892"/>
    <w:link w:val="745"/>
    <w:uiPriority w:val="29"/>
    <w:qFormat/>
    <w:pPr>
      <w:ind w:left="720" w:right="720"/>
    </w:pPr>
    <w:rPr>
      <w:i/>
    </w:rPr>
  </w:style>
  <w:style w:type="character" w:styleId="745">
    <w:name w:val="Quote Char"/>
    <w:link w:val="744"/>
    <w:uiPriority w:val="29"/>
    <w:rPr>
      <w:i/>
    </w:rPr>
  </w:style>
  <w:style w:type="paragraph" w:styleId="746">
    <w:name w:val="Intense Quote"/>
    <w:basedOn w:val="892"/>
    <w:next w:val="892"/>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898"/>
    <w:link w:val="913"/>
    <w:uiPriority w:val="99"/>
  </w:style>
  <w:style w:type="character" w:styleId="749">
    <w:name w:val="Footer Char"/>
    <w:basedOn w:val="898"/>
    <w:link w:val="911"/>
    <w:uiPriority w:val="99"/>
  </w:style>
  <w:style w:type="paragraph" w:styleId="750">
    <w:name w:val="Caption"/>
    <w:basedOn w:val="892"/>
    <w:next w:val="892"/>
    <w:uiPriority w:val="35"/>
    <w:semiHidden/>
    <w:unhideWhenUsed/>
    <w:qFormat/>
    <w:pPr>
      <w:spacing w:line="276" w:lineRule="auto"/>
    </w:pPr>
    <w:rPr>
      <w:b/>
      <w:bCs/>
      <w:color w:val="4f81bd" w:themeColor="accent1"/>
      <w:sz w:val="18"/>
      <w:szCs w:val="18"/>
    </w:rPr>
  </w:style>
  <w:style w:type="character" w:styleId="751">
    <w:name w:val="Caption Char"/>
    <w:basedOn w:val="750"/>
    <w:link w:val="911"/>
    <w:uiPriority w:val="99"/>
  </w:style>
  <w:style w:type="table" w:styleId="752">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Footnote Text Char"/>
    <w:link w:val="916"/>
    <w:uiPriority w:val="99"/>
    <w:rPr>
      <w:sz w:val="18"/>
    </w:rPr>
  </w:style>
  <w:style w:type="character" w:styleId="878">
    <w:name w:val="footnote reference"/>
    <w:basedOn w:val="898"/>
    <w:uiPriority w:val="99"/>
    <w:unhideWhenUsed/>
    <w:rPr>
      <w:vertAlign w:val="superscript"/>
    </w:rPr>
  </w:style>
  <w:style w:type="paragraph" w:styleId="879">
    <w:name w:val="endnote text"/>
    <w:basedOn w:val="892"/>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8"/>
    <w:uiPriority w:val="99"/>
    <w:semiHidden/>
    <w:unhideWhenUsed/>
    <w:rPr>
      <w:vertAlign w:val="superscript"/>
    </w:r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1"/>
    <w:qFormat/>
    <w:pPr>
      <w:jc w:val="both"/>
      <w:widowControl w:val="off"/>
    </w:pPr>
    <w:rPr>
      <w:sz w:val="21"/>
      <w:szCs w:val="24"/>
    </w:rPr>
  </w:style>
  <w:style w:type="paragraph" w:styleId="893">
    <w:name w:val="Heading 1"/>
    <w:basedOn w:val="892"/>
    <w:next w:val="892"/>
    <w:link w:val="932"/>
    <w:qFormat/>
    <w:pPr>
      <w:keepLines/>
      <w:keepNext/>
      <w:spacing w:before="340" w:after="330" w:line="578" w:lineRule="auto"/>
      <w:outlineLvl w:val="0"/>
    </w:pPr>
    <w:rPr>
      <w:b/>
      <w:bCs/>
      <w:sz w:val="44"/>
      <w:szCs w:val="44"/>
    </w:rPr>
  </w:style>
  <w:style w:type="paragraph" w:styleId="894">
    <w:name w:val="Heading 2"/>
    <w:basedOn w:val="892"/>
    <w:next w:val="892"/>
    <w:link w:val="933"/>
    <w:qFormat/>
    <w:pPr>
      <w:keepLines/>
      <w:keepNext/>
      <w:spacing w:before="260" w:after="260" w:line="416" w:lineRule="auto"/>
      <w:outlineLvl w:val="1"/>
    </w:pPr>
    <w:rPr>
      <w:rFonts w:ascii="Cambria" w:hAnsi="Cambria"/>
      <w:b/>
      <w:bCs/>
      <w:sz w:val="32"/>
      <w:szCs w:val="32"/>
    </w:rPr>
  </w:style>
  <w:style w:type="paragraph" w:styleId="895">
    <w:name w:val="Heading 3"/>
    <w:basedOn w:val="892"/>
    <w:next w:val="902"/>
    <w:link w:val="930"/>
    <w:qFormat/>
    <w:pPr>
      <w:keepLines/>
      <w:keepNext/>
      <w:spacing w:before="260" w:after="260" w:line="416" w:lineRule="auto"/>
      <w:outlineLvl w:val="2"/>
    </w:pPr>
    <w:rPr>
      <w:b/>
      <w:bCs/>
      <w:sz w:val="32"/>
      <w:szCs w:val="32"/>
    </w:rPr>
  </w:style>
  <w:style w:type="paragraph" w:styleId="896">
    <w:name w:val="Heading 4"/>
    <w:basedOn w:val="892"/>
    <w:next w:val="892"/>
    <w:link w:val="942"/>
    <w:qFormat/>
    <w:pPr>
      <w:keepNext/>
      <w:spacing w:before="240" w:after="60"/>
      <w:outlineLvl w:val="3"/>
    </w:pPr>
    <w:rPr>
      <w:b/>
      <w:bCs/>
      <w:sz w:val="28"/>
      <w:szCs w:val="28"/>
    </w:rPr>
  </w:style>
  <w:style w:type="paragraph" w:styleId="897">
    <w:name w:val="Heading 5"/>
    <w:basedOn w:val="892"/>
    <w:next w:val="892"/>
    <w:link w:val="937"/>
    <w:qFormat/>
    <w:pPr>
      <w:spacing w:before="240" w:after="60"/>
      <w:outlineLvl w:val="4"/>
    </w:pPr>
    <w:rPr>
      <w:b/>
      <w:bCs/>
      <w:i/>
      <w:iCs/>
      <w:sz w:val="26"/>
      <w:szCs w:val="26"/>
    </w:rPr>
  </w:style>
  <w:style w:type="character" w:styleId="898" w:default="1">
    <w:name w:val="Default Paragraph Font"/>
    <w:uiPriority w:val="1"/>
    <w:semiHidden/>
    <w:unhideWhenUsed/>
  </w:style>
  <w:style w:type="table" w:styleId="899" w:default="1">
    <w:name w:val="Normal Table"/>
    <w:uiPriority w:val="99"/>
    <w:semiHidden/>
    <w:unhideWhenUsed/>
    <w:qFormat/>
    <w:tblPr>
      <w:tblInd w:w="0" w:type="dxa"/>
      <w:tblCellMar>
        <w:left w:w="108" w:type="dxa"/>
        <w:top w:w="0" w:type="dxa"/>
        <w:right w:w="108" w:type="dxa"/>
        <w:bottom w:w="0" w:type="dxa"/>
      </w:tblCellMar>
    </w:tblPr>
  </w:style>
  <w:style w:type="numbering" w:styleId="900" w:default="1">
    <w:name w:val="No List"/>
    <w:uiPriority w:val="99"/>
    <w:semiHidden/>
    <w:unhideWhenUsed/>
  </w:style>
  <w:style w:type="paragraph" w:styleId="901">
    <w:name w:val="Body Text Indent"/>
    <w:basedOn w:val="892"/>
    <w:link w:val="979"/>
    <w:qFormat/>
    <w:pPr>
      <w:ind w:left="420"/>
      <w:spacing w:after="120"/>
    </w:pPr>
  </w:style>
  <w:style w:type="paragraph" w:styleId="902">
    <w:name w:val="Normal Indent"/>
    <w:basedOn w:val="892"/>
    <w:next w:val="892"/>
    <w:link w:val="936"/>
    <w:qFormat/>
    <w:pPr>
      <w:ind w:firstLine="420"/>
      <w:jc w:val="left"/>
      <w:widowControl/>
    </w:pPr>
    <w:rPr>
      <w:rFonts w:eastAsia="楷体_GB2312"/>
      <w:sz w:val="24"/>
      <w:szCs w:val="20"/>
    </w:rPr>
  </w:style>
  <w:style w:type="paragraph" w:styleId="903">
    <w:name w:val="Document Map"/>
    <w:basedOn w:val="892"/>
    <w:semiHidden/>
    <w:qFormat/>
    <w:pPr>
      <w:shd w:val="clear" w:color="auto" w:fill="000080"/>
    </w:pPr>
  </w:style>
  <w:style w:type="paragraph" w:styleId="904">
    <w:name w:val="annotation text"/>
    <w:basedOn w:val="892"/>
    <w:link w:val="950"/>
    <w:uiPriority w:val="99"/>
    <w:qFormat/>
    <w:pPr>
      <w:jc w:val="left"/>
    </w:pPr>
  </w:style>
  <w:style w:type="paragraph" w:styleId="905">
    <w:name w:val="Body Text"/>
    <w:basedOn w:val="892"/>
    <w:qFormat/>
    <w:pPr>
      <w:spacing w:after="120"/>
    </w:pPr>
  </w:style>
  <w:style w:type="paragraph" w:styleId="906">
    <w:name w:val="Block Text"/>
    <w:basedOn w:val="893"/>
    <w:next w:val="892"/>
    <w:qFormat/>
    <w:pPr>
      <w:ind w:left="630" w:right="-609" w:firstLine="420"/>
      <w:spacing w:line="360" w:lineRule="auto"/>
    </w:pPr>
    <w:rPr>
      <w:rFonts w:hint="eastAsia" w:ascii="仿宋_GB2312" w:eastAsia="仿宋_GB2312"/>
      <w:szCs w:val="20"/>
    </w:rPr>
  </w:style>
  <w:style w:type="paragraph" w:styleId="907">
    <w:name w:val="Plain Text"/>
    <w:basedOn w:val="892"/>
    <w:link w:val="935"/>
    <w:qFormat/>
    <w:pPr>
      <w:jc w:val="left"/>
      <w:widowControl/>
    </w:pPr>
    <w:rPr>
      <w:rFonts w:ascii="宋体" w:hAnsi="Courier New" w:eastAsia="楷体_GB2312"/>
      <w:sz w:val="26"/>
    </w:rPr>
  </w:style>
  <w:style w:type="paragraph" w:styleId="908">
    <w:name w:val="Date"/>
    <w:basedOn w:val="892"/>
    <w:next w:val="892"/>
    <w:link w:val="951"/>
    <w:qFormat/>
    <w:pPr>
      <w:ind w:left="100"/>
    </w:pPr>
    <w:rPr>
      <w:sz w:val="36"/>
      <w:szCs w:val="20"/>
    </w:rPr>
  </w:style>
  <w:style w:type="paragraph" w:styleId="909">
    <w:name w:val="Body Text Indent 2"/>
    <w:basedOn w:val="892"/>
    <w:qFormat/>
    <w:pPr>
      <w:ind w:left="420"/>
      <w:spacing w:after="120" w:line="480" w:lineRule="auto"/>
    </w:pPr>
  </w:style>
  <w:style w:type="paragraph" w:styleId="910">
    <w:name w:val="Balloon Text"/>
    <w:basedOn w:val="892"/>
    <w:semiHidden/>
    <w:qFormat/>
    <w:rPr>
      <w:sz w:val="18"/>
      <w:szCs w:val="18"/>
    </w:rPr>
  </w:style>
  <w:style w:type="paragraph" w:styleId="911">
    <w:name w:val="Footer"/>
    <w:basedOn w:val="892"/>
    <w:link w:val="940"/>
    <w:uiPriority w:val="99"/>
    <w:qFormat/>
    <w:pPr>
      <w:jc w:val="left"/>
      <w:tabs>
        <w:tab w:val="center" w:pos="4153" w:leader="none"/>
        <w:tab w:val="right" w:pos="8306" w:leader="none"/>
      </w:tabs>
    </w:pPr>
    <w:rPr>
      <w:sz w:val="18"/>
      <w:szCs w:val="18"/>
    </w:rPr>
  </w:style>
  <w:style w:type="paragraph" w:styleId="912">
    <w:name w:val="envelope return"/>
    <w:basedOn w:val="892"/>
    <w:qFormat/>
    <w:rPr>
      <w:rFonts w:ascii="Arial" w:hAnsi="Arial" w:eastAsia="楷体_GB2312"/>
      <w:sz w:val="26"/>
      <w:szCs w:val="20"/>
    </w:rPr>
  </w:style>
  <w:style w:type="paragraph" w:styleId="913">
    <w:name w:val="Header"/>
    <w:basedOn w:val="892"/>
    <w:link w:val="946"/>
    <w:uiPriority w:val="99"/>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92"/>
    <w:next w:val="892"/>
    <w:semiHidden/>
    <w:qFormat/>
    <w:pPr>
      <w:jc w:val="left"/>
    </w:pPr>
    <w:rPr>
      <w:rFonts w:eastAsia="楷体_GB2312"/>
      <w:sz w:val="24"/>
      <w:szCs w:val="20"/>
    </w:rPr>
  </w:style>
  <w:style w:type="paragraph" w:styleId="915">
    <w:name w:val="Subtitle"/>
    <w:basedOn w:val="892"/>
    <w:next w:val="892"/>
    <w:qFormat/>
    <w:pPr>
      <w:jc w:val="center"/>
      <w:spacing w:before="240" w:after="60" w:line="312" w:lineRule="auto"/>
      <w:outlineLvl w:val="1"/>
    </w:pPr>
    <w:rPr>
      <w:rFonts w:ascii="宋体" w:hAnsi="Courier New" w:eastAsia="楷体_GB2312"/>
      <w:sz w:val="26"/>
      <w:szCs w:val="20"/>
    </w:rPr>
  </w:style>
  <w:style w:type="paragraph" w:styleId="916">
    <w:name w:val="footnote text"/>
    <w:basedOn w:val="893"/>
    <w:next w:val="906"/>
    <w:qFormat/>
    <w:pPr>
      <w:ind w:firstLine="3584"/>
      <w:spacing w:before="0" w:after="0" w:line="360" w:lineRule="auto"/>
    </w:pPr>
  </w:style>
  <w:style w:type="paragraph" w:styleId="917">
    <w:name w:val="Body Text Indent 3"/>
    <w:basedOn w:val="892"/>
    <w:qFormat/>
    <w:pPr>
      <w:ind w:firstLine="480"/>
      <w:jc w:val="left"/>
      <w:spacing w:line="440" w:lineRule="atLeast"/>
    </w:pPr>
    <w:rPr>
      <w:sz w:val="24"/>
    </w:rPr>
  </w:style>
  <w:style w:type="paragraph" w:styleId="918">
    <w:name w:val="Normal (Web)"/>
    <w:basedOn w:val="892"/>
    <w:qFormat/>
    <w:pPr>
      <w:jc w:val="left"/>
      <w:spacing w:before="100" w:beforeAutospacing="1" w:after="100" w:afterAutospacing="1"/>
      <w:widowControl/>
    </w:pPr>
    <w:rPr>
      <w:rFonts w:ascii="宋体" w:hAnsi="宋体" w:cs="宋体"/>
      <w:sz w:val="24"/>
    </w:rPr>
  </w:style>
  <w:style w:type="paragraph" w:styleId="919">
    <w:name w:val="Title"/>
    <w:basedOn w:val="892"/>
    <w:link w:val="943"/>
    <w:qFormat/>
    <w:pPr>
      <w:numPr>
        <w:numId w:val="1"/>
      </w:numPr>
      <w:jc w:val="center"/>
      <w:spacing w:before="240" w:after="60"/>
      <w:tabs>
        <w:tab w:val="left" w:pos="432" w:leader="none"/>
      </w:tabs>
      <w:outlineLvl w:val="0"/>
    </w:pPr>
    <w:rPr>
      <w:rFonts w:ascii="Arial" w:hAnsi="Arial"/>
      <w:b/>
      <w:bCs/>
      <w:sz w:val="32"/>
      <w:szCs w:val="32"/>
    </w:rPr>
  </w:style>
  <w:style w:type="paragraph" w:styleId="920">
    <w:name w:val="annotation subject"/>
    <w:basedOn w:val="904"/>
    <w:next w:val="904"/>
    <w:semiHidden/>
    <w:qFormat/>
    <w:rPr>
      <w:b/>
      <w:bCs/>
    </w:rPr>
  </w:style>
  <w:style w:type="paragraph" w:styleId="921">
    <w:name w:val="Body Text First Indent 2"/>
    <w:basedOn w:val="901"/>
    <w:qFormat/>
    <w:pPr>
      <w:ind w:firstLine="420"/>
    </w:pPr>
  </w:style>
  <w:style w:type="table" w:styleId="922">
    <w:name w:val="Table Grid"/>
    <w:basedOn w:val="8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basedOn w:val="898"/>
    <w:qFormat/>
    <w:rPr>
      <w:b/>
      <w:bCs/>
    </w:rPr>
  </w:style>
  <w:style w:type="character" w:styleId="924">
    <w:name w:val="page number"/>
    <w:basedOn w:val="898"/>
    <w:qFormat/>
  </w:style>
  <w:style w:type="character" w:styleId="925">
    <w:name w:val="FollowedHyperlink"/>
    <w:basedOn w:val="898"/>
    <w:semiHidden/>
    <w:unhideWhenUsed/>
    <w:qFormat/>
    <w:rPr>
      <w:color w:val="333333"/>
      <w:u w:val="none"/>
    </w:rPr>
  </w:style>
  <w:style w:type="character" w:styleId="926">
    <w:name w:val="Emphasis"/>
    <w:qFormat/>
    <w:rPr>
      <w:i/>
      <w:iCs/>
    </w:rPr>
  </w:style>
  <w:style w:type="character" w:styleId="927">
    <w:name w:val="Hyperlink"/>
    <w:qFormat/>
    <w:rPr>
      <w:color w:val="000000"/>
      <w:u w:val="none"/>
    </w:rPr>
  </w:style>
  <w:style w:type="character" w:styleId="928">
    <w:name w:val="annotation reference"/>
    <w:uiPriority w:val="99"/>
    <w:qFormat/>
    <w:rPr>
      <w:sz w:val="21"/>
      <w:szCs w:val="21"/>
    </w:rPr>
  </w:style>
  <w:style w:type="paragraph" w:styleId="929" w:customStyle="1">
    <w:name w:val="段"/>
    <w:next w:val="892"/>
    <w:qFormat/>
    <w:pPr>
      <w:ind w:firstLine="200"/>
      <w:jc w:val="both"/>
    </w:pPr>
    <w:rPr>
      <w:rFonts w:ascii="宋体"/>
      <w:sz w:val="21"/>
    </w:rPr>
  </w:style>
  <w:style w:type="character" w:styleId="930" w:customStyle="1">
    <w:name w:val="标题 3 Char"/>
    <w:link w:val="895"/>
    <w:qFormat/>
    <w:rPr>
      <w:b/>
      <w:bCs/>
      <w:sz w:val="32"/>
      <w:szCs w:val="32"/>
    </w:rPr>
  </w:style>
  <w:style w:type="paragraph" w:styleId="931" w:customStyle="1">
    <w:name w:val="首行缩进"/>
    <w:basedOn w:val="892"/>
    <w:qFormat/>
    <w:pPr>
      <w:ind w:firstLine="480"/>
      <w:jc w:val="left"/>
      <w:spacing w:line="360" w:lineRule="auto"/>
    </w:pPr>
    <w:rPr>
      <w:rFonts w:ascii="宋体" w:hAnsi="宋体"/>
      <w:sz w:val="24"/>
    </w:rPr>
  </w:style>
  <w:style w:type="character" w:styleId="932" w:customStyle="1">
    <w:name w:val="标题 1 Char"/>
    <w:link w:val="893"/>
    <w:qFormat/>
    <w:rPr>
      <w:b/>
      <w:bCs/>
      <w:sz w:val="44"/>
      <w:szCs w:val="44"/>
    </w:rPr>
  </w:style>
  <w:style w:type="character" w:styleId="933" w:customStyle="1">
    <w:name w:val="标题 2 Char"/>
    <w:link w:val="894"/>
    <w:qFormat/>
    <w:rPr>
      <w:rFonts w:ascii="Cambria" w:hAnsi="Cambria"/>
      <w:b/>
      <w:bCs/>
      <w:sz w:val="32"/>
      <w:szCs w:val="32"/>
    </w:rPr>
  </w:style>
  <w:style w:type="paragraph" w:styleId="934" w:customStyle="1">
    <w:name w:val="正文 A"/>
    <w:next w:val="929"/>
    <w:qFormat/>
    <w:pPr>
      <w:jc w:val="both"/>
      <w:widowControl w:val="off"/>
      <w:framePr w:wrap="around" w:hAnchor="text" w:yAlign="top"/>
    </w:pPr>
    <w:rPr>
      <w:rFonts w:ascii="Calibri" w:hAnsi="Calibri" w:eastAsia="Times New Roman"/>
      <w:color w:val="000000"/>
      <w:sz w:val="21"/>
      <w:szCs w:val="21"/>
    </w:rPr>
  </w:style>
  <w:style w:type="character" w:styleId="935" w:customStyle="1">
    <w:name w:val="纯文本 Char"/>
    <w:link w:val="907"/>
    <w:qFormat/>
    <w:rPr>
      <w:rFonts w:ascii="宋体" w:hAnsi="Courier New" w:eastAsia="楷体_GB2312"/>
      <w:sz w:val="26"/>
      <w:szCs w:val="24"/>
      <w:lang w:val="en-US" w:eastAsia="zh-CN" w:bidi="ar-SA"/>
    </w:rPr>
  </w:style>
  <w:style w:type="character" w:styleId="936" w:customStyle="1">
    <w:name w:val="正文缩进 Char"/>
    <w:link w:val="902"/>
    <w:qFormat/>
    <w:rPr>
      <w:rFonts w:eastAsia="楷体_GB2312"/>
      <w:sz w:val="24"/>
      <w:lang w:val="en-US" w:eastAsia="zh-CN" w:bidi="ar-SA"/>
    </w:rPr>
  </w:style>
  <w:style w:type="character" w:styleId="937" w:customStyle="1">
    <w:name w:val="标题 5 Char"/>
    <w:link w:val="897"/>
    <w:qFormat/>
    <w:rPr>
      <w:rFonts w:eastAsia="宋体"/>
      <w:b/>
      <w:bCs/>
      <w:i/>
      <w:iCs/>
      <w:sz w:val="26"/>
      <w:szCs w:val="26"/>
      <w:lang w:val="en-US" w:eastAsia="zh-CN" w:bidi="ar-SA"/>
    </w:rPr>
  </w:style>
  <w:style w:type="character" w:styleId="938" w:customStyle="1">
    <w:name w:val="+正文 Char3"/>
    <w:link w:val="939"/>
    <w:qFormat/>
    <w:rPr>
      <w:rFonts w:eastAsia="宋体"/>
      <w:sz w:val="24"/>
      <w:lang w:val="en-US" w:eastAsia="zh-CN" w:bidi="ar-SA"/>
    </w:rPr>
  </w:style>
  <w:style w:type="paragraph" w:styleId="939" w:customStyle="1">
    <w:name w:val="+正文"/>
    <w:basedOn w:val="892"/>
    <w:link w:val="938"/>
    <w:qFormat/>
    <w:pPr>
      <w:ind w:firstLine="200"/>
      <w:spacing w:line="360" w:lineRule="auto"/>
    </w:pPr>
    <w:rPr>
      <w:sz w:val="24"/>
      <w:szCs w:val="20"/>
    </w:rPr>
  </w:style>
  <w:style w:type="character" w:styleId="940" w:customStyle="1">
    <w:name w:val="页脚 Char"/>
    <w:link w:val="911"/>
    <w:uiPriority w:val="99"/>
    <w:qFormat/>
    <w:rPr>
      <w:rFonts w:eastAsia="宋体"/>
      <w:sz w:val="18"/>
      <w:szCs w:val="18"/>
      <w:lang w:val="en-US" w:eastAsia="zh-CN" w:bidi="ar-SA"/>
    </w:rPr>
  </w:style>
  <w:style w:type="character" w:styleId="941" w:customStyle="1">
    <w:name w:val="Char Char8"/>
    <w:qFormat/>
    <w:rPr>
      <w:sz w:val="18"/>
    </w:rPr>
  </w:style>
  <w:style w:type="character" w:styleId="942" w:customStyle="1">
    <w:name w:val="标题 4 Char"/>
    <w:link w:val="896"/>
    <w:qFormat/>
    <w:rPr>
      <w:rFonts w:eastAsia="宋体"/>
      <w:b/>
      <w:bCs/>
      <w:sz w:val="28"/>
      <w:szCs w:val="28"/>
      <w:lang w:val="en-US" w:eastAsia="zh-CN" w:bidi="ar-SA"/>
    </w:rPr>
  </w:style>
  <w:style w:type="character" w:styleId="943" w:customStyle="1">
    <w:name w:val="标题 Char"/>
    <w:link w:val="919"/>
    <w:qFormat/>
    <w:rPr>
      <w:rFonts w:ascii="Arial" w:hAnsi="Arial"/>
      <w:b/>
      <w:bCs/>
      <w:sz w:val="32"/>
      <w:szCs w:val="32"/>
      <w:lang w:bidi="ar-SA"/>
    </w:rPr>
  </w:style>
  <w:style w:type="character" w:styleId="944" w:customStyle="1">
    <w:name w:val="文字正文主体 Char Char"/>
    <w:link w:val="945"/>
    <w:qFormat/>
    <w:rPr>
      <w:rFonts w:ascii="仿宋" w:hAnsi="仿宋" w:eastAsia="仿宋"/>
      <w:color w:val="3a3a3a"/>
      <w:sz w:val="28"/>
      <w:lang w:val="en-US" w:eastAsia="zh-CN" w:bidi="ar-SA"/>
    </w:rPr>
  </w:style>
  <w:style w:type="paragraph" w:styleId="945" w:customStyle="1">
    <w:name w:val="文字正文主体"/>
    <w:basedOn w:val="892"/>
    <w:link w:val="944"/>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46" w:customStyle="1">
    <w:name w:val="页眉 Char"/>
    <w:link w:val="913"/>
    <w:uiPriority w:val="99"/>
    <w:qFormat/>
    <w:rPr>
      <w:rFonts w:eastAsia="宋体"/>
      <w:sz w:val="18"/>
      <w:szCs w:val="18"/>
      <w:lang w:val="en-US" w:eastAsia="zh-CN" w:bidi="ar-SA"/>
    </w:rPr>
  </w:style>
  <w:style w:type="character" w:styleId="947" w:customStyle="1">
    <w:name w:val="Char Char5"/>
    <w:qFormat/>
    <w:rPr>
      <w:sz w:val="24"/>
      <w:lang w:val="en-US" w:eastAsia="zh-CN"/>
    </w:rPr>
  </w:style>
  <w:style w:type="character" w:styleId="948" w:customStyle="1">
    <w:name w:val="Char Char11"/>
    <w:qFormat/>
    <w:rPr>
      <w:sz w:val="21"/>
    </w:rPr>
  </w:style>
  <w:style w:type="character" w:styleId="949" w:customStyle="1">
    <w:name w:val="c lh15"/>
    <w:basedOn w:val="898"/>
    <w:qFormat/>
  </w:style>
  <w:style w:type="character" w:styleId="950" w:customStyle="1">
    <w:name w:val="批注文字 Char"/>
    <w:link w:val="904"/>
    <w:qFormat/>
    <w:rPr>
      <w:rFonts w:eastAsia="宋体"/>
      <w:sz w:val="21"/>
      <w:szCs w:val="24"/>
      <w:lang w:val="en-US" w:eastAsia="zh-CN" w:bidi="ar-SA"/>
    </w:rPr>
  </w:style>
  <w:style w:type="character" w:styleId="951" w:customStyle="1">
    <w:name w:val="日期 Char"/>
    <w:link w:val="908"/>
    <w:qFormat/>
    <w:rPr>
      <w:sz w:val="36"/>
      <w:lang w:bidi="ar-SA"/>
    </w:rPr>
  </w:style>
  <w:style w:type="character" w:styleId="952" w:customStyle="1">
    <w:name w:val="Plain Text Char Char"/>
    <w:link w:val="953"/>
    <w:qFormat/>
    <w:rPr>
      <w:rFonts w:ascii="宋体" w:hAnsi="Courier New" w:eastAsia="楷体_GB2312"/>
      <w:sz w:val="28"/>
    </w:rPr>
  </w:style>
  <w:style w:type="paragraph" w:styleId="953" w:customStyle="1">
    <w:name w:val="纯文本1"/>
    <w:basedOn w:val="892"/>
    <w:link w:val="952"/>
    <w:qFormat/>
    <w:rPr>
      <w:rFonts w:ascii="宋体" w:hAnsi="Courier New" w:eastAsia="楷体_GB2312"/>
      <w:sz w:val="28"/>
      <w:szCs w:val="20"/>
    </w:rPr>
  </w:style>
  <w:style w:type="paragraph" w:styleId="954" w:customStyle="1">
    <w:name w:val="Char Char Char Char Char Char Char Char Char1 Char Char Char Char"/>
    <w:basedOn w:val="903"/>
    <w:qFormat/>
    <w:pPr>
      <w:spacing w:line="360" w:lineRule="auto"/>
    </w:pPr>
    <w:rPr>
      <w:rFonts w:eastAsia="楷体_GB2312"/>
      <w:sz w:val="26"/>
      <w:szCs w:val="20"/>
    </w:rPr>
  </w:style>
  <w:style w:type="paragraph" w:styleId="955" w:customStyle="1">
    <w:name w:val="Char Char Char Char Char Char Char Char Char Char"/>
    <w:basedOn w:val="892"/>
    <w:qFormat/>
    <w:pPr>
      <w:numPr>
        <w:numId w:val="2"/>
      </w:numPr>
    </w:pPr>
    <w:rPr>
      <w:sz w:val="24"/>
    </w:rPr>
  </w:style>
  <w:style w:type="paragraph" w:styleId="956" w:customStyle="1">
    <w:name w:val="Char Char Char Char Char Char Char Char Char1 Char"/>
    <w:basedOn w:val="903"/>
    <w:qFormat/>
    <w:pPr>
      <w:spacing w:line="360" w:lineRule="auto"/>
    </w:pPr>
    <w:rPr>
      <w:rFonts w:ascii="Tahoma" w:hAnsi="Tahoma"/>
      <w:sz w:val="24"/>
    </w:rPr>
  </w:style>
  <w:style w:type="paragraph" w:styleId="957" w:customStyle="1">
    <w:name w:val="Char Char Char"/>
    <w:basedOn w:val="903"/>
    <w:qFormat/>
    <w:pPr>
      <w:spacing w:line="360" w:lineRule="auto"/>
    </w:pPr>
    <w:rPr>
      <w:rFonts w:ascii="Tahoma" w:hAnsi="Tahoma"/>
      <w:sz w:val="24"/>
    </w:rPr>
  </w:style>
  <w:style w:type="paragraph" w:styleId="958" w:customStyle="1">
    <w:name w:val="Char Char Char Char"/>
    <w:basedOn w:val="903"/>
    <w:qFormat/>
    <w:pPr>
      <w:spacing w:line="360" w:lineRule="auto"/>
    </w:pPr>
    <w:rPr>
      <w:sz w:val="24"/>
      <w:szCs w:val="20"/>
    </w:rPr>
  </w:style>
  <w:style w:type="paragraph" w:styleId="959" w:customStyle="1">
    <w:name w:val="Char1 Char Char Char"/>
    <w:basedOn w:val="892"/>
    <w:qFormat/>
    <w:rPr>
      <w:rFonts w:ascii="Tahoma" w:hAnsi="Tahoma"/>
      <w:sz w:val="24"/>
      <w:szCs w:val="20"/>
    </w:rPr>
  </w:style>
  <w:style w:type="paragraph" w:styleId="960" w:customStyle="1">
    <w:name w:val="Char"/>
    <w:basedOn w:val="892"/>
    <w:qFormat/>
    <w:pPr>
      <w:ind w:left="420" w:hanging="420"/>
      <w:tabs>
        <w:tab w:val="left" w:pos="420" w:leader="none"/>
      </w:tabs>
    </w:pPr>
    <w:rPr>
      <w:sz w:val="24"/>
    </w:rPr>
  </w:style>
  <w:style w:type="paragraph" w:styleId="961" w:customStyle="1">
    <w:name w:val="正文2"/>
    <w:basedOn w:val="892"/>
    <w:qFormat/>
    <w:pPr>
      <w:ind w:firstLine="200"/>
      <w:jc w:val="left"/>
      <w:spacing w:after="160" w:line="360" w:lineRule="auto"/>
      <w:widowControl/>
    </w:pPr>
    <w:rPr>
      <w:rFonts w:ascii="Verdana" w:hAnsi="Verdana" w:eastAsia="黑体"/>
      <w:szCs w:val="20"/>
      <w:lang w:eastAsia="en-US"/>
    </w:rPr>
  </w:style>
  <w:style w:type="paragraph" w:styleId="962" w:customStyle="1">
    <w:name w:val="Char Char Char1 Char Char Char Char"/>
    <w:basedOn w:val="892"/>
    <w:qFormat/>
    <w:pPr>
      <w:jc w:val="left"/>
      <w:spacing w:after="160" w:line="240" w:lineRule="exact"/>
      <w:widowControl/>
    </w:pPr>
    <w:rPr>
      <w:sz w:val="24"/>
    </w:rPr>
  </w:style>
  <w:style w:type="paragraph" w:styleId="963">
    <w:name w:val="No Spacing"/>
    <w:uiPriority w:val="1"/>
    <w:qFormat/>
    <w:pPr>
      <w:jc w:val="both"/>
      <w:widowControl w:val="off"/>
    </w:pPr>
    <w:rPr>
      <w:sz w:val="21"/>
      <w:szCs w:val="24"/>
    </w:rPr>
  </w:style>
  <w:style w:type="paragraph" w:styleId="964" w:customStyle="1">
    <w:name w:val="纯文本11"/>
    <w:basedOn w:val="892"/>
    <w:qFormat/>
    <w:rPr>
      <w:rFonts w:ascii="宋体" w:hAnsi="Courier New" w:eastAsia="楷体_GB2312"/>
      <w:sz w:val="28"/>
      <w:szCs w:val="20"/>
    </w:rPr>
  </w:style>
  <w:style w:type="character" w:styleId="965" w:customStyle="1">
    <w:name w:val="纯文本 Char1"/>
    <w:qFormat/>
    <w:rPr>
      <w:rFonts w:ascii="宋体" w:hAnsi="Courier New" w:eastAsia="楷体_GB2312"/>
      <w:sz w:val="24"/>
      <w:lang w:val="en-US" w:eastAsia="zh-CN" w:bidi="ar-SA"/>
    </w:rPr>
  </w:style>
  <w:style w:type="paragraph" w:styleId="966" w:customStyle="1">
    <w:name w:val="纯文本2"/>
    <w:basedOn w:val="892"/>
    <w:qFormat/>
    <w:rPr>
      <w:rFonts w:ascii="宋体" w:hAnsi="Courier New" w:eastAsia="楷体_GB2312"/>
      <w:sz w:val="26"/>
      <w:szCs w:val="20"/>
    </w:rPr>
  </w:style>
  <w:style w:type="character" w:styleId="967" w:customStyle="1">
    <w:name w:val="Plain Text Char"/>
    <w:qFormat/>
    <w:rPr>
      <w:rFonts w:ascii="宋体" w:hAnsi="Courier New" w:eastAsia="楷体_GB2312"/>
      <w:sz w:val="26"/>
      <w:lang w:val="en-US" w:eastAsia="zh-CN" w:bidi="ar-SA"/>
    </w:rPr>
  </w:style>
  <w:style w:type="paragraph" w:styleId="968" w:customStyle="1">
    <w:name w:val="修订1"/>
    <w:hidden/>
    <w:uiPriority w:val="99"/>
    <w:semiHidden/>
    <w:unhideWhenUsed/>
    <w:qFormat/>
    <w:rPr>
      <w:sz w:val="21"/>
      <w:szCs w:val="24"/>
    </w:rPr>
  </w:style>
  <w:style w:type="character" w:styleId="969" w:customStyle="1">
    <w:name w:val="apple-converted-space"/>
    <w:basedOn w:val="898"/>
    <w:qFormat/>
  </w:style>
  <w:style w:type="paragraph" w:styleId="970" w:customStyle="1">
    <w:name w:val="p1"/>
    <w:basedOn w:val="892"/>
    <w:qFormat/>
    <w:pPr>
      <w:jc w:val="left"/>
      <w:spacing w:before="100" w:beforeAutospacing="1" w:after="100" w:afterAutospacing="1"/>
      <w:widowControl/>
    </w:pPr>
    <w:rPr>
      <w:rFonts w:ascii="宋体" w:hAnsi="宋体" w:cs="宋体"/>
      <w:sz w:val="24"/>
    </w:rPr>
  </w:style>
  <w:style w:type="paragraph" w:styleId="971" w:customStyle="1">
    <w:name w:val="p3"/>
    <w:basedOn w:val="892"/>
    <w:qFormat/>
    <w:pPr>
      <w:jc w:val="left"/>
      <w:spacing w:before="100" w:beforeAutospacing="1" w:after="100" w:afterAutospacing="1"/>
      <w:widowControl/>
    </w:pPr>
    <w:rPr>
      <w:rFonts w:ascii="宋体" w:hAnsi="宋体" w:cs="宋体"/>
      <w:sz w:val="24"/>
    </w:rPr>
  </w:style>
  <w:style w:type="character" w:styleId="972" w:customStyle="1">
    <w:name w:val="s6"/>
    <w:basedOn w:val="898"/>
    <w:qFormat/>
  </w:style>
  <w:style w:type="character" w:styleId="973" w:customStyle="1">
    <w:name w:val="s1"/>
    <w:basedOn w:val="898"/>
    <w:qFormat/>
  </w:style>
  <w:style w:type="paragraph" w:styleId="974" w:customStyle="1">
    <w:name w:val="列出段落1"/>
    <w:basedOn w:val="892"/>
    <w:uiPriority w:val="34"/>
    <w:qFormat/>
    <w:pPr>
      <w:ind w:firstLine="420"/>
    </w:pPr>
    <w:rPr>
      <w:lang w:val="zh-CN"/>
    </w:rPr>
  </w:style>
  <w:style w:type="character" w:styleId="975" w:customStyle="1">
    <w:name w:val="批注文字 Char3"/>
    <w:qFormat/>
    <w:rPr>
      <w:rFonts w:eastAsia="宋体"/>
      <w:sz w:val="21"/>
      <w:szCs w:val="24"/>
      <w:lang w:val="en-US" w:eastAsia="zh-CN" w:bidi="ar-SA"/>
    </w:rPr>
  </w:style>
  <w:style w:type="paragraph" w:styleId="976">
    <w:name w:val="List Paragraph"/>
    <w:basedOn w:val="892"/>
    <w:uiPriority w:val="99"/>
    <w:qFormat/>
    <w:pPr>
      <w:ind w:firstLine="420"/>
    </w:pPr>
  </w:style>
  <w:style w:type="paragraph" w:styleId="977" w:customStyle="1">
    <w:name w:val="BodyText"/>
    <w:basedOn w:val="892"/>
    <w:uiPriority w:val="99"/>
    <w:qFormat/>
    <w:pPr>
      <w:spacing w:after="120"/>
    </w:pPr>
  </w:style>
  <w:style w:type="character" w:styleId="978" w:customStyle="1">
    <w:name w:val="NormalCharacter"/>
    <w:semiHidden/>
    <w:qFormat/>
  </w:style>
  <w:style w:type="character" w:styleId="979" w:customStyle="1">
    <w:name w:val="正文文本缩进 Char"/>
    <w:basedOn w:val="898"/>
    <w:link w:val="901"/>
    <w:qFormat/>
    <w:rPr>
      <w:rFonts w:ascii="Times New Roman" w:hAnsi="Times New Roman"/>
      <w:sz w:val="21"/>
      <w:szCs w:val="24"/>
    </w:rPr>
  </w:style>
  <w:style w:type="paragraph" w:styleId="980" w:customStyle="1">
    <w:name w:val="纯文本3"/>
    <w:basedOn w:val="892"/>
    <w:qFormat/>
    <w:rPr>
      <w:rFonts w:ascii="宋体" w:hAnsi="Courier New" w:eastAsia="楷体_GB2312"/>
      <w:sz w:val="28"/>
      <w:szCs w:val="20"/>
    </w:rPr>
  </w:style>
  <w:style w:type="paragraph" w:styleId="981" w:customStyle="1">
    <w:name w:val="修订2"/>
    <w:hidden/>
    <w:uiPriority w:val="99"/>
    <w:semiHidden/>
    <w:qFormat/>
    <w:rPr>
      <w:sz w:val="21"/>
      <w:szCs w:val="24"/>
    </w:rPr>
  </w:style>
  <w:style w:type="paragraph" w:styleId="982" w:customStyle="1">
    <w:name w:val="修订3"/>
    <w:hidden/>
    <w:uiPriority w:val="99"/>
    <w:semiHidden/>
    <w:qFormat/>
    <w:rPr>
      <w:sz w:val="21"/>
      <w:szCs w:val="24"/>
    </w:rPr>
  </w:style>
  <w:style w:type="paragraph" w:styleId="983" w:customStyle="1">
    <w:name w:val="修订4"/>
    <w:hidden/>
    <w:uiPriority w:val="99"/>
    <w:semiHidden/>
    <w:qFormat/>
    <w:rPr>
      <w:sz w:val="21"/>
      <w:szCs w:val="24"/>
    </w:rPr>
  </w:style>
  <w:style w:type="paragraph" w:styleId="984" w:customStyle="1">
    <w:name w:val="列出段落2"/>
    <w:basedOn w:val="892"/>
    <w:uiPriority w:val="34"/>
    <w:qFormat/>
    <w:pPr>
      <w:ind w:firstLine="420"/>
    </w:pPr>
  </w:style>
  <w:style w:type="paragraph" w:styleId="985" w:customStyle="1">
    <w:name w:val="_正文段落"/>
    <w:basedOn w:val="892"/>
    <w:qFormat/>
    <w:pPr>
      <w:ind w:firstLine="200"/>
      <w:spacing w:line="360" w:lineRule="auto"/>
    </w:pPr>
    <w:rPr>
      <w:sz w:val="24"/>
    </w:rPr>
  </w:style>
  <w:style w:type="paragraph" w:styleId="986" w:customStyle="1">
    <w:name w:val="_Style 30"/>
    <w:basedOn w:val="892"/>
    <w:next w:val="907"/>
    <w:qFormat/>
    <w:rPr>
      <w:rFonts w:ascii="宋体" w:hAnsi="Courier New"/>
    </w:rPr>
  </w:style>
  <w:style w:type="paragraph" w:styleId="987" w:customStyle="1">
    <w:name w:val="纯文本4"/>
    <w:basedOn w:val="892"/>
    <w:qFormat/>
    <w:rPr>
      <w:rFonts w:ascii="宋体" w:hAnsi="Courier New" w:eastAsia="楷体_GB2312"/>
      <w:sz w:val="26"/>
      <w:szCs w:val="20"/>
    </w:rPr>
  </w:style>
  <w:style w:type="paragraph" w:styleId="988" w:customStyle="1">
    <w:name w:val="Andy_正文"/>
    <w:basedOn w:val="892"/>
    <w:qFormat/>
    <w:pPr>
      <w:ind w:firstLine="480"/>
      <w:spacing w:line="360" w:lineRule="auto"/>
    </w:pPr>
    <w:rPr>
      <w:sz w:val="24"/>
    </w:rPr>
  </w:style>
  <w:style w:type="paragraph" w:styleId="989" w:customStyle="1">
    <w:name w:val="Andy_3级"/>
    <w:basedOn w:val="892"/>
    <w:qFormat/>
    <w:pPr>
      <w:ind w:firstLine="510"/>
      <w:spacing w:line="360" w:lineRule="auto"/>
    </w:pPr>
    <w:rPr>
      <w:sz w:val="24"/>
    </w:rPr>
  </w:style>
  <w:style w:type="paragraph" w:styleId="990" w:customStyle="1">
    <w:name w:val="修订5"/>
    <w:hidden/>
    <w:uiPriority w:val="99"/>
    <w:semiHidden/>
    <w:qFormat/>
    <w:rPr>
      <w:sz w:val="21"/>
      <w:szCs w:val="24"/>
    </w:rPr>
  </w:style>
  <w:style w:type="paragraph" w:styleId="991" w:customStyle="1">
    <w:name w:val="Table Text"/>
    <w:basedOn w:val="892"/>
    <w:semiHidden/>
    <w:qFormat/>
    <w:pPr>
      <w:jc w:val="left"/>
      <w:widowControl/>
    </w:pPr>
    <w:rPr>
      <w:rFonts w:ascii="Arial" w:hAnsi="Arial" w:eastAsia="Arial" w:cs="Arial"/>
      <w:color w:val="000000"/>
      <w:szCs w:val="21"/>
      <w:lang w:eastAsia="en-US"/>
    </w:rPr>
  </w:style>
  <w:style w:type="paragraph" w:styleId="992" w:customStyle="1">
    <w:name w:val="修订6"/>
    <w:hidden/>
    <w:uiPriority w:val="99"/>
    <w:unhideWhenUsed/>
    <w:qFormat/>
    <w:rPr>
      <w:sz w:val="21"/>
      <w:szCs w:val="24"/>
    </w:rPr>
  </w:style>
  <w:style w:type="paragraph" w:styleId="993" w:customStyle="1">
    <w:name w:val="修订7"/>
    <w:hidden/>
    <w:uiPriority w:val="99"/>
    <w:semiHidden/>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2.jpg"/><Relationship Id="rId14"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10</cp:revision>
  <dcterms:created xsi:type="dcterms:W3CDTF">2025-12-17T08:39:00Z</dcterms:created>
  <dcterms:modified xsi:type="dcterms:W3CDTF">2025-12-18T07:32:06Z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899A1D6F0F114CE8A161654C1B912B66_13</vt:lpwstr>
  </property>
  <property fmtid="{D5CDD505-2E9C-101B-9397-08002B2CF9AE}" pid="4" name="ContentTypeId">
    <vt:lpwstr>0x01010081C51C0CE0027140830352BF468F90BF</vt:lpwstr>
  </property>
  <property fmtid="{D5CDD505-2E9C-101B-9397-08002B2CF9AE}" pid="5" name="KSOTemplateDocerSaveRecord">
    <vt:lpwstr>eyJoZGlkIjoiNTEyNDgyMmY1OTk5MmE3OGFkY2ZhMDE0NzUxYjUxOTIifQ==</vt:lpwstr>
  </property>
</Properties>
</file>