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lang w:eastAsia="zh-CN"/>
        </w:rPr>
        <w:t xml:space="preserve">太仓市政府采购</w:t>
      </w:r>
      <w:r/>
    </w:p>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lang w:eastAsia="zh-CN"/>
        </w:rPr>
        <w:t xml:space="preserve"> </w:t>
      </w:r>
      <w:r/>
    </w:p>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lang w:eastAsia="zh-CN"/>
        </w:rPr>
        <w:t xml:space="preserve">招 标 文 件</w:t>
      </w:r>
      <w:r/>
    </w:p>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ind w:firstLine="63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jc w:val="right"/>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 </w:t>
      </w:r>
      <w:r/>
    </w:p>
    <w:p>
      <w:pPr>
        <w:ind w:firstLine="1084"/>
        <w:jc w:val="both"/>
        <w:spacing w:after="0" w:line="85" w:lineRule="atLeast"/>
        <w:rPr>
          <w:rFonts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项目编号：</w:t>
      </w:r>
      <w:r>
        <w:rPr>
          <w:rFonts w:hint="eastAsia" w:ascii="宋体" w:hAnsi="宋体" w:eastAsia="宋体" w:cs="宋体"/>
          <w:b/>
          <w:color w:val="000000"/>
          <w:sz w:val="36"/>
          <w:highlight w:val="none"/>
          <w:lang w:eastAsia="zh-CN"/>
        </w:rPr>
        <w:t xml:space="preserve">JSZC-320585-JZCG-G2024-0106</w:t>
      </w:r>
      <w:r/>
    </w:p>
    <w:p>
      <w:pPr>
        <w:ind w:firstLine="1084"/>
        <w:jc w:val="both"/>
        <w:spacing w:after="0" w:line="85" w:lineRule="atLeast"/>
        <w:rPr>
          <w:rFonts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项目名称：</w:t>
      </w:r>
      <w:r>
        <w:rPr>
          <w:rFonts w:hint="eastAsia" w:ascii="宋体" w:hAnsi="宋体" w:eastAsia="宋体" w:cs="宋体"/>
          <w:b/>
          <w:color w:val="000000"/>
          <w:sz w:val="36"/>
          <w:highlight w:val="none"/>
          <w:lang w:eastAsia="zh-CN"/>
        </w:rPr>
        <w:t xml:space="preserve">虚拟仿真实训教学管理及资源共享平台</w:t>
      </w:r>
      <w:r/>
    </w:p>
    <w:p>
      <w:pPr>
        <w:ind w:firstLine="2862"/>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t xml:space="preserve">建设</w:t>
      </w:r>
      <w:r/>
    </w:p>
    <w:p>
      <w:pPr>
        <w:ind w:firstLine="1084"/>
        <w:jc w:val="both"/>
        <w:spacing w:after="0" w:line="85" w:lineRule="atLeast"/>
        <w:rPr>
          <w:rFonts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采购单位：</w:t>
      </w:r>
      <w:r>
        <w:rPr>
          <w:rFonts w:hint="eastAsia" w:ascii="宋体" w:hAnsi="宋体" w:eastAsia="宋体" w:cs="宋体"/>
          <w:b/>
          <w:color w:val="000000"/>
          <w:sz w:val="36"/>
          <w:highlight w:val="none"/>
          <w:lang w:eastAsia="zh-CN"/>
        </w:rPr>
        <w:t xml:space="preserve">苏州健雄职业技术学院</w:t>
      </w:r>
      <w:r/>
    </w:p>
    <w:p>
      <w:pPr>
        <w:ind w:firstLine="1084"/>
        <w:jc w:val="both"/>
        <w:spacing w:after="0" w:line="85" w:lineRule="atLeast"/>
        <w:rPr>
          <w:rFonts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采购项目类别：服务类</w:t>
      </w:r>
      <w:r/>
    </w:p>
    <w:p>
      <w:pPr>
        <w:ind w:firstLine="1084"/>
        <w:jc w:val="both"/>
        <w:spacing w:after="0" w:line="85" w:lineRule="atLeast"/>
        <w:rPr>
          <w:rFonts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标的所属行业：</w:t>
      </w:r>
      <w:r>
        <w:rPr>
          <w:rFonts w:hint="eastAsia" w:ascii="宋体" w:hAnsi="宋体" w:eastAsia="宋体" w:cs="宋体"/>
          <w:b/>
          <w:color w:val="000000"/>
          <w:sz w:val="36"/>
          <w:highlight w:val="none"/>
          <w:lang w:eastAsia="zh-CN"/>
        </w:rPr>
        <w:t xml:space="preserve">（十二）软件和信息技术服务业</w:t>
      </w:r>
      <w:r/>
    </w:p>
    <w:p>
      <w:pPr>
        <w:ind w:firstLine="1084"/>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t xml:space="preserve"> </w:t>
      </w:r>
      <w:r/>
    </w:p>
    <w:p>
      <w:pPr>
        <w:jc w:val="center"/>
        <w:spacing w:after="0" w:line="85" w:lineRule="atLeast"/>
        <w:rPr>
          <w:rFonts w:ascii="宋体" w:hAnsi="宋体" w:eastAsia="宋体" w:cs="宋体"/>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lang w:eastAsia="zh-CN"/>
        </w:rPr>
        <w:t xml:space="preserve"> </w:t>
      </w:r>
      <w:r/>
    </w:p>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lang w:eastAsia="zh-CN"/>
        </w:rPr>
        <w:t xml:space="preserve">苏州市公共资源交易中心太仓分中心</w:t>
      </w:r>
      <w:r/>
    </w:p>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lang w:eastAsia="zh-CN"/>
        </w:rPr>
        <w:t xml:space="preserve">202</w:t>
      </w:r>
      <w:r>
        <w:rPr>
          <w:rFonts w:hint="eastAsia" w:ascii="宋体" w:hAnsi="宋体" w:eastAsia="宋体" w:cs="宋体"/>
          <w:color w:val="000000"/>
          <w:sz w:val="44"/>
          <w:highlight w:val="none"/>
          <w:lang w:eastAsia="zh-CN"/>
        </w:rPr>
        <w:t xml:space="preserve">4</w:t>
      </w:r>
      <w:r>
        <w:rPr>
          <w:rFonts w:ascii="宋体" w:hAnsi="宋体" w:eastAsia="宋体" w:cs="宋体"/>
          <w:color w:val="000000"/>
          <w:sz w:val="44"/>
          <w:highlight w:val="none"/>
          <w:lang w:eastAsia="zh-CN"/>
        </w:rPr>
        <w:t xml:space="preserve">年</w:t>
      </w:r>
      <w:r>
        <w:rPr>
          <w:rFonts w:hint="eastAsia" w:ascii="宋体" w:hAnsi="宋体" w:eastAsia="宋体" w:cs="宋体"/>
          <w:color w:val="000000"/>
          <w:sz w:val="44"/>
          <w:highlight w:val="none"/>
          <w:lang w:eastAsia="zh-CN"/>
        </w:rPr>
        <w:t xml:space="preserve">10</w:t>
      </w:r>
      <w:r>
        <w:rPr>
          <w:rFonts w:ascii="宋体" w:hAnsi="宋体" w:eastAsia="宋体" w:cs="宋体"/>
          <w:color w:val="000000"/>
          <w:sz w:val="44"/>
          <w:highlight w:val="none"/>
          <w:lang w:eastAsia="zh-CN"/>
        </w:rPr>
        <w:t xml:space="preserve">月</w:t>
      </w:r>
      <w:r>
        <w:rPr>
          <w:rFonts w:ascii="宋体" w:hAnsi="宋体" w:eastAsia="宋体" w:cs="宋体"/>
          <w:color w:val="000000"/>
          <w:sz w:val="44"/>
          <w:highlight w:val="none"/>
          <w:lang w:eastAsia="zh-CN"/>
        </w:rPr>
        <w:br w:type="page" w:clear="all"/>
      </w:r>
      <w:r/>
    </w:p>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目录</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第一部分：招标公告</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第二部分：投标人须知</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第三部分：项目需求</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第四部分：投标文件格式</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第五部分：评标方法与评标标准</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第六部分：合同主要条款</w:t>
      </w:r>
      <w:r/>
    </w:p>
    <w:p>
      <w:pP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center"/>
        <w:spacing w:before="240" w:after="24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cente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第一部分</w:t>
      </w:r>
      <w:r>
        <w:rPr>
          <w:rFonts w:hint="eastAsia" w:ascii="宋体" w:hAnsi="宋体" w:eastAsia="宋体" w:cs="宋体"/>
          <w:b/>
          <w:color w:val="000000"/>
          <w:sz w:val="44"/>
          <w:highlight w:val="none"/>
          <w:lang w:eastAsia="zh-CN"/>
        </w:rPr>
        <w:t xml:space="preserve"> </w:t>
      </w:r>
      <w:r>
        <w:rPr>
          <w:rFonts w:ascii="宋体" w:hAnsi="宋体" w:eastAsia="宋体" w:cs="宋体"/>
          <w:b/>
          <w:color w:val="000000"/>
          <w:sz w:val="44"/>
          <w:highlight w:val="none"/>
          <w:lang w:eastAsia="zh-CN"/>
        </w:rPr>
        <w:t xml:space="preserve">招标公告</w:t>
      </w:r>
      <w:r/>
    </w:p>
    <w:tbl>
      <w:tblPr>
        <w:tblStyle w:val="669"/>
        <w:tblW w:w="868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68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8681" w:type="dxa"/>
            <w:vAlign w:val="center"/>
            <w:textDirection w:val="lrTb"/>
            <w:noWrap w:val="false"/>
          </w:tcPr>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项目概况</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虚拟仿真实训教学管理及资源共享平台建设JSZC-320585-JZCG-G2024-0106招标项目的潜在投标人应在“苏采云”系统（网址：http://jszfcg.jsczt.cn/）自行下载 获取招标文件，并于2024-11-21 09:30 （北京时间）前递交投标文件。</w:t>
            </w:r>
            <w:r/>
          </w:p>
        </w:tc>
      </w:tr>
    </w:tbl>
    <w:p>
      <w:pPr>
        <w:spacing w:after="0" w:line="48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一、项目基本情况</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项目编号：JSZC-320585-JZCG-G2024-0106</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项目名称：虚拟仿真实训教学管理及资源共享平台建设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预算金额：97 万元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最高限价（如有）：97 万元</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采购方式：公开招标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采购需求：虚拟仿真实训教学管理及资源共享平台建设、数字教材编辑及应用平台建设及系统运行调试和售后服务。</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具体内容详见第三部分项目需求</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合同履行期限：合同签订后 180天内系统建设完成并交付</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本项目（是/否）接受联合体投标：不接受联合体</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本项目拒绝进口产品投标。</w:t>
      </w:r>
      <w:r/>
    </w:p>
    <w:p>
      <w:pPr>
        <w:spacing w:after="0" w:line="48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二、申请人的资格要求</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（一）满足《中华人民共和国政府采购法》第二十二条规定；</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1.具有独立承担民事责任的能力</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2.具有良好的商业信誉和健全的财务会计制度</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3.具有履行合同所必需的设备和专业技术能力</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4.有依法缴纳税收和社会保障资金的良好记录</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5.参加政府采购活动前三年内，在经营活动中没有重大违法记录</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6.法律、行政法规规定的其他条件</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（二）落实政府采购政策需满足的资格要求：</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（三）本项目的特定资格要求：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1.未被“信用中国”网站（www.creditchina.gov.cn）或中国政府采购网（https://www.ccgp.gov.cn/search/cr/）列入失信被执行人、重大税收违法案件当事人名单、政府采购严重违法失信行为记录名单。</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2.落实政府采购政策需满足的资格要求</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（四）拒绝下述供应商参加本次采购活动：</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1、供应商单位负责人为同一人或者存在直接控股、管理关系的不同供应商，不得参加同一合同项下的政府采购活动。</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2、凡为采购项目提供整体设计、规范编制或者项目管理、监理、检测等服务的供应商，不得再参加本项目的采购活动。</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3、法人的分支机构不得参加响应活动（除银行、保险、石油石化、电力、电信等行业特殊情况外）。</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after="0" w:line="48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三、获取招标文件</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时间：</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2024年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28</w:t>
      </w:r>
      <w:r>
        <w:rPr>
          <w:rFonts w:hint="eastAsia" w:ascii="仿宋" w:hAnsi="仿宋" w:eastAsia="仿宋" w:cs="仿宋"/>
          <w:sz w:val="24"/>
          <w:szCs w:val="24"/>
          <w:highlight w:val="none"/>
          <w:lang w:eastAsia="zh-CN"/>
        </w:rPr>
        <w:t xml:space="preserve">日至2024年</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lang w:eastAsia="zh-CN"/>
        </w:rPr>
        <w:t xml:space="preserve">日，每天上午00:00-12:00，下午12:00-</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23:59（北京时间，法定节假日除外）</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地点：“苏采云”系统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方式：自行下载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售价：0.00元 </w:t>
      </w:r>
      <w:r/>
    </w:p>
    <w:p>
      <w:pPr>
        <w:spacing w:after="0" w:line="48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四、提交投标文件截止时间、开标时间和地点</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2024-11-21 09:30 （北京时间）</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地点：苏采云系统 </w:t>
      </w:r>
      <w:r/>
    </w:p>
    <w:p>
      <w:pPr>
        <w:spacing w:after="0" w:line="48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五、公告期限</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自本公告发布之日起5个工作日。</w:t>
      </w:r>
      <w:r/>
    </w:p>
    <w:p>
      <w:pPr>
        <w:spacing w:after="0" w:line="48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六、其他补充事宜</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spacing w:after="0" w:line="480" w:lineRule="atLeast"/>
        <w:rPr>
          <w:rFonts w:ascii="仿宋" w:hAnsi="仿宋" w:eastAsia="仿宋" w:cs="仿宋"/>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4"/>
          <w:highlight w:val="none"/>
          <w:lang w:eastAsia="zh-CN"/>
        </w:rPr>
        <w:t xml:space="preserve">3</w:t>
      </w:r>
      <w:r>
        <w:rPr>
          <w:rFonts w:hint="eastAsia" w:ascii="仿宋" w:hAnsi="仿宋" w:eastAsia="仿宋" w:cs="仿宋"/>
          <w:b/>
          <w:sz w:val="24"/>
          <w:szCs w:val="24"/>
          <w:highlight w:val="none"/>
          <w:lang w:eastAsia="zh-CN"/>
        </w:rPr>
        <w:t xml:space="preserve">、本项目采用不见面开标，投标人开标时无需到开标现场进行解密，采取网上开标大厅解密电子投标文件，投标人远程解密要求如下：</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2）投标人登录苏采云系统，点击开标大厅，选择开标项目，完成不见面开标流程。</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3）投标截止时间后根据系统提示解密电子投标文件。</w:t>
      </w:r>
      <w:r>
        <w:rPr>
          <w:rFonts w:hint="eastAsia" w:ascii="仿宋" w:hAnsi="仿宋" w:eastAsia="仿宋" w:cs="仿宋"/>
          <w:b/>
          <w:sz w:val="24"/>
          <w:szCs w:val="24"/>
          <w:highlight w:val="none"/>
          <w:lang w:eastAsia="zh-CN"/>
        </w:rPr>
        <w:t xml:space="preserve">解密时间为15分钟，</w:t>
      </w:r>
      <w:r>
        <w:rPr>
          <w:rFonts w:hint="eastAsia" w:ascii="仿宋" w:hAnsi="仿宋" w:eastAsia="仿宋" w:cs="仿宋"/>
          <w:sz w:val="24"/>
          <w:szCs w:val="24"/>
          <w:highlight w:val="none"/>
          <w:lang w:eastAsia="zh-CN"/>
        </w:rPr>
        <w:t xml:space="preserve">未在规定时间内完成解密，其投标文件将被拒绝，不参与后续投标流程。</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4、</w:t>
      </w:r>
      <w:r>
        <w:rPr>
          <w:rFonts w:hint="eastAsia" w:ascii="仿宋" w:hAnsi="仿宋" w:eastAsia="仿宋" w:cs="仿宋"/>
          <w:b/>
          <w:sz w:val="24"/>
          <w:szCs w:val="24"/>
          <w:highlight w:val="none"/>
          <w:lang w:eastAsia="zh-CN"/>
        </w:rPr>
        <w:t xml:space="preserve">有关苏采云系统驱动安装，</w:t>
      </w:r>
      <w:r>
        <w:rPr>
          <w:rFonts w:hint="eastAsia" w:ascii="仿宋" w:hAnsi="仿宋" w:eastAsia="仿宋" w:cs="仿宋"/>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lang w:eastAsia="zh-CN"/>
        </w:rPr>
        <w:t xml:space="preserve">“政务CA、方正签章控件驱动安装包及安装说明”</w:t>
      </w:r>
      <w:r>
        <w:rPr>
          <w:rFonts w:hint="eastAsia" w:ascii="仿宋" w:hAnsi="仿宋" w:eastAsia="仿宋" w:cs="仿宋"/>
          <w:sz w:val="24"/>
          <w:szCs w:val="24"/>
          <w:highlight w:val="none"/>
          <w:lang w:eastAsia="zh-CN"/>
        </w:rPr>
        <w:t xml:space="preserve">文件，按要求安装驱动。</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5、</w:t>
      </w:r>
      <w:r>
        <w:rPr>
          <w:rFonts w:hint="eastAsia" w:ascii="仿宋" w:hAnsi="仿宋" w:eastAsia="仿宋" w:cs="仿宋"/>
          <w:b/>
          <w:sz w:val="24"/>
          <w:szCs w:val="24"/>
          <w:highlight w:val="none"/>
          <w:lang w:eastAsia="zh-CN"/>
        </w:rPr>
        <w:t xml:space="preserve">有关供应商注册、报名、下载电子招标文件、制作上传电子投标文件</w:t>
      </w:r>
      <w:r>
        <w:rPr>
          <w:rFonts w:hint="eastAsia" w:ascii="仿宋" w:hAnsi="仿宋" w:eastAsia="仿宋" w:cs="仿宋"/>
          <w:sz w:val="24"/>
          <w:szCs w:val="24"/>
          <w:highlight w:val="none"/>
          <w:lang w:eastAsia="zh-CN"/>
        </w:rPr>
        <w:t xml:space="preserve">、不见面开标及其他注意事项登录苏州政府采购网，在“下载中心”栏目下载“</w:t>
      </w:r>
      <w:r>
        <w:rPr>
          <w:rFonts w:hint="eastAsia" w:ascii="仿宋" w:hAnsi="仿宋" w:eastAsia="仿宋" w:cs="仿宋"/>
          <w:b/>
          <w:sz w:val="24"/>
          <w:szCs w:val="24"/>
          <w:highlight w:val="none"/>
          <w:lang w:eastAsia="zh-CN"/>
        </w:rPr>
        <w:t xml:space="preserve">苏采云系统供应商操作</w:t>
      </w:r>
      <w:r>
        <w:rPr>
          <w:rFonts w:hint="eastAsia" w:ascii="仿宋" w:hAnsi="仿宋" w:eastAsia="仿宋" w:cs="仿宋"/>
          <w:b/>
          <w:bCs/>
          <w:sz w:val="24"/>
          <w:szCs w:val="24"/>
          <w:highlight w:val="none"/>
          <w:lang w:eastAsia="zh-CN"/>
        </w:rPr>
        <w:t xml:space="preserve">手册</w:t>
      </w:r>
      <w:r>
        <w:rPr>
          <w:rFonts w:hint="eastAsia" w:ascii="仿宋" w:hAnsi="仿宋" w:eastAsia="仿宋" w:cs="仿宋"/>
          <w:sz w:val="24"/>
          <w:szCs w:val="24"/>
          <w:highlight w:val="none"/>
          <w:lang w:eastAsia="zh-CN"/>
        </w:rPr>
        <w:t xml:space="preserve">”查阅。</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6、有关办理CA数字申领及电子签章事项，登录苏州政府采购网，点击页面底部苏采云图标，进入苏采云政府采购一体化平台，下载“新CA办理指南”文件查阅。</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7、有关电子投标制作技术疑问，请咨询苏采云软件公司客服：18261002950、0512-69820854、0519-86722802</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8、政府采购监督电话：0512-53512539</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9、本次招标投标保证金：本项目无须缴纳投标保证金。</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10、政府采购履约资金扶持政策：中标供应商可凭政府采购合同办理融资贷款，详情请见江苏政府采购网“政采贷”专栏。</w:t>
      </w:r>
      <w:r/>
    </w:p>
    <w:p>
      <w:pPr>
        <w:spacing w:after="0" w:line="480" w:lineRule="atLeast"/>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七、对本次招标提出询问，请按以下方式联系</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1.采购人信息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单位名称：苏州健雄职业技术学院</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地    址：太仓市科教新城健雄路1号</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联系人：金晨</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联系电话 ：0512-53940618</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2.采购代理机构信息（如有）</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单位名称：苏州市公共资源交易中心太仓分中心</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单位地址：太仓市县府东街99号</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联系人：周萌   </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联系电话：0512-53890581</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3.项目联系方式</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项目联系人：周萌</w:t>
      </w:r>
      <w:r/>
    </w:p>
    <w:p>
      <w:pPr>
        <w:spacing w:after="0" w:line="480" w:lineRule="atLeast"/>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电话：0512-53890581</w:t>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 </w:t>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jc w:val="center"/>
        <w:spacing w:after="0" w:line="312"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第二部分  投标人须知</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一、说明和释义</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 说明</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1.1本招标文件仅适用于苏州市公共资源交易中心太仓分中心组织的招标活动。</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1.2本次招标活动及因本次招标产生的合同受中国法律制约和保护。</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1.3本招标文件的解释权属于苏州市公共资源交易中心太仓分中心。</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 词语释义</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2.2投标人：经认定有资格响应招标，参加投标竞争的法人或其他组织和自然人。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2.9知识产权：指专利权、商标权、著作权等无形财产专有权的统称。</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2.10天：日历日。</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2.11交货地点：合同中明确约定的乙方提交的货物和服务最终到达地点。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 产地：货物开采、生长、生产、最终制造、加工或提供服务的来源地。</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2.14不可抗力：不能预见、不能避免并且不能克服的客观情况。</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2.17进口产品：指通过中国海关报关验收进入中国境内且产自境外的产品。本项目不接受进口产品投标。</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2.18书面形式：指书面文字、合同书、信件和传真等可以有形地表现所载内容的形式。</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二、 投标人</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 合格投标人的基本条件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3.1符合《中华人民共和国政府采购法》第二十二条第一款之规定；</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3.2满足本文件实质性条款的规定。</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4．合格投标人的特定条件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4.1 按招标公告规定。</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5. 投标人代表</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6. 联合投标及转包、分包</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6.1</w:t>
      </w:r>
      <w:r>
        <w:rPr>
          <w:rFonts w:hint="eastAsia" w:ascii="宋体" w:hAnsi="宋体" w:eastAsia="宋体" w:cs="宋体"/>
          <w:sz w:val="24"/>
          <w:highlight w:val="none"/>
          <w:lang w:eastAsia="zh-CN"/>
        </w:rPr>
        <w:t xml:space="preserve">本项目不接受联合体投标</w:t>
      </w:r>
      <w:r>
        <w:rPr>
          <w:rFonts w:ascii="宋体" w:hAnsi="宋体" w:eastAsia="宋体" w:cs="宋体"/>
          <w:sz w:val="24"/>
          <w:highlight w:val="none"/>
          <w:lang w:eastAsia="zh-CN"/>
        </w:rPr>
        <w:t xml:space="preserve">。</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6.2本项目不接受转包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w:t>
      </w:r>
      <w:r>
        <w:rPr>
          <w:rFonts w:ascii="宋体" w:hAnsi="宋体" w:eastAsia="宋体" w:cs="宋体"/>
          <w:sz w:val="24"/>
          <w:highlight w:val="none"/>
          <w:lang w:eastAsia="zh-CN"/>
        </w:rPr>
        <w:t xml:space="preserve">.3</w:t>
      </w:r>
      <w:r>
        <w:rPr>
          <w:rFonts w:hint="eastAsia" w:ascii="宋体" w:hAnsi="宋体" w:eastAsia="宋体" w:cs="宋体"/>
          <w:sz w:val="24"/>
          <w:highlight w:val="none"/>
          <w:lang w:eastAsia="zh-CN"/>
        </w:rPr>
        <w:t xml:space="preserve">本项目不接受分包。</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7. 投标费用 </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7.2 本次招标项目不收取标书费及中标服务费，请投标人在投标时充分考虑这一因素。</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三、招标文件说明</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8. 招标文件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9. 招标文件的澄清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9.2如有必要，问题答复将以“变更公告”形式由采购代理机构按照本须知第10条的规定发出。</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10.招标文件的修改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11.质疑</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11.3上述应知其权益受到损害之日是指：</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11.3.2对采购过程提出质疑的，自采购程序环节结束之日起计算；</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11.3.3对中标结果提出质疑的，自中标结果公告期限届满之日起计算。</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11.4.1 供应商的姓名或者名称、地址、邮编、联系人及联系电话；</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11.4.2 质疑项目的名称、编号；</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11.4.3 具体、明确的质疑事项和与质疑事项相关的请求；</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11.4.4 事实依据；</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11.4.5 必要的法律依据；</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11.4.6 提出质疑的日期。</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 提交质疑函同时应当附如下证明材料：</w:t>
      </w:r>
      <w:r/>
    </w:p>
    <w:p>
      <w:pPr>
        <w:ind w:left="568" w:hanging="88"/>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11.6.1</w:t>
      </w:r>
      <w:r>
        <w:rPr>
          <w:rFonts w:hint="eastAsia" w:ascii="宋体" w:hAnsi="宋体" w:eastAsia="宋体" w:cs="宋体"/>
          <w:color w:val="000000"/>
          <w:sz w:val="24"/>
          <w:highlight w:val="none"/>
          <w:lang w:eastAsia="zh-CN"/>
        </w:rPr>
        <w:t xml:space="preserve">对采购文件提出质疑的供应商提供参加本项目的《投标供应商确认函》</w:t>
      </w:r>
      <w:r>
        <w:rPr>
          <w:rFonts w:ascii="宋体" w:hAnsi="宋体" w:eastAsia="宋体" w:cs="宋体"/>
          <w:color w:val="000000"/>
          <w:sz w:val="24"/>
          <w:highlight w:val="none"/>
          <w:lang w:eastAsia="zh-CN"/>
        </w:rPr>
        <w:t xml:space="preserve">；11.6.2质疑供应商的营业执照复印件加盖单位公章；</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11.6.3质疑供应商法定代表人身份证复印件加盖单位公章；</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w:t>
      </w:r>
      <w:r>
        <w:rPr>
          <w:rFonts w:hint="eastAsia" w:ascii="宋体" w:hAnsi="宋体" w:eastAsia="宋体" w:cs="宋体"/>
          <w:sz w:val="24"/>
          <w:highlight w:val="none"/>
          <w:lang w:eastAsia="zh-CN"/>
        </w:rPr>
        <w:t xml:space="preserve">0</w:t>
      </w:r>
      <w:r>
        <w:rPr>
          <w:rFonts w:ascii="宋体" w:hAnsi="宋体" w:eastAsia="宋体" w:cs="宋体"/>
          <w:sz w:val="24"/>
          <w:highlight w:val="none"/>
          <w:lang w:eastAsia="zh-CN"/>
        </w:rPr>
        <w:t xml:space="preserve"> </w:t>
      </w:r>
      <w:r>
        <w:rPr>
          <w:rFonts w:hint="eastAsia" w:ascii="宋体" w:hAnsi="宋体" w:eastAsia="宋体" w:cs="宋体"/>
          <w:sz w:val="24"/>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lang w:eastAsia="zh-CN"/>
        </w:rPr>
        <w:t xml:space="preserve">（即《投标供应商确认函》）</w:t>
      </w:r>
      <w:r>
        <w:rPr>
          <w:rFonts w:hint="eastAsia" w:ascii="宋体" w:hAnsi="宋体" w:eastAsia="宋体" w:cs="宋体"/>
          <w:sz w:val="24"/>
          <w:highlight w:val="none"/>
          <w:lang w:eastAsia="zh-CN"/>
        </w:rPr>
        <w:t xml:space="preserve">与质疑函一起递交，否则不予受理。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11.11 接受质疑函联系方式见采购公告联系事项。</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四、 投标文件说明</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12、提示与要求</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12.2无论是否递交投标文件，投标人都应将招标文件及以后的所有通知、文件等视为保密文件。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13. 投标文件计量单位和使用文字</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14. 知识产权</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 投标文件的组成和顺序</w:t>
      </w:r>
      <w:r/>
    </w:p>
    <w:p>
      <w:pPr>
        <w:ind w:firstLine="1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15.1报价部分（详见投标文件格式）：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15.1.1封面</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15.1.2《开标一览表》(统一格式)；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15.1.3公开分项报价表；</w:t>
      </w:r>
      <w:r/>
    </w:p>
    <w:p>
      <w:pPr>
        <w:ind w:firstLine="1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 投标正文部分（包含资质证明和技术部分）</w:t>
      </w:r>
      <w:r/>
    </w:p>
    <w:p>
      <w:pPr>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15.2.1资质证明文件部分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15.2.1.1关于资格文件的声明函（详见投标文件格式）；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15.2.1.2投标承诺函（详见投标文件格式）；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15.2.1.3投标人基本情况表（详见投标文件格式）；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15.2.1.4投标人法定代表人身份证复印件；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15.2.1.5投标人法定代表人授权委托书原件（如有授权）（详见投标文件格式）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15.2.1.6投标人授权代理人身份证复印件（如有授权）</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15.2.1.7投标单位营业执照副本或三证合一营业执照复印件；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15.2.1.8投标人参加本次政府采购活动前的财务状况报告或者银行出具的资信证明；</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15.2.1.13中小企业声明函</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15.2.1.14残疾人福利性单位声明函（如有）；</w:t>
      </w:r>
      <w:r/>
    </w:p>
    <w:p>
      <w:pPr>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15.2.2技术部分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15.2.2.1服务要求偏离表（详见投标文件格式）；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15.2.2.2商务要求偏离表（详见投标文件格式）；</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15.2.2.3项目的技术及服务方案；</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15.2.2.4项目实施方案和进度方案；</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15.2.2.5质量保证措施和承诺；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15.2.2.6售后服务内容；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15.2.2.7投入本项目技术（服务）人员一览表及相关证明材料；</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15.2.2.8其他投标人认为需要提供的材料；</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15.3投标文件由15.1、15.2款规定的内容共同组成。</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16. 投标文件编制要求   </w:t>
      </w:r>
      <w:r/>
    </w:p>
    <w:p>
      <w:pPr>
        <w:ind w:firstLine="424"/>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16.1</w:t>
      </w:r>
      <w:r>
        <w:rPr>
          <w:rFonts w:ascii="宋体" w:hAnsi="宋体" w:eastAsia="宋体" w:cs="宋体"/>
          <w:b/>
          <w:color w:val="000000"/>
          <w:sz w:val="24"/>
          <w:highlight w:val="none"/>
          <w:lang w:eastAsia="zh-CN"/>
        </w:rPr>
        <w:t xml:space="preserve">电子投标文件编制要求：</w:t>
      </w:r>
      <w:r>
        <w:rPr>
          <w:rFonts w:ascii="宋体" w:hAnsi="宋体" w:eastAsia="宋体" w:cs="宋体"/>
          <w:color w:val="000000"/>
          <w:sz w:val="24"/>
          <w:highlight w:val="none"/>
          <w:lang w:eastAsia="zh-CN"/>
        </w:rPr>
        <w:t xml:space="preserve">投标人应使用</w:t>
      </w:r>
      <w:r>
        <w:rPr>
          <w:rFonts w:ascii="宋体" w:hAnsi="宋体" w:eastAsia="宋体" w:cs="宋体"/>
          <w:b/>
          <w:color w:val="000000"/>
          <w:sz w:val="24"/>
          <w:highlight w:val="none"/>
          <w:lang w:eastAsia="zh-CN"/>
        </w:rPr>
        <w:t xml:space="preserve">招标文件要求的投标文件制作软件制作电子投标文件</w:t>
      </w:r>
      <w:r>
        <w:rPr>
          <w:rFonts w:ascii="宋体" w:hAnsi="宋体" w:eastAsia="宋体" w:cs="宋体"/>
          <w:color w:val="000000"/>
          <w:sz w:val="24"/>
          <w:highlight w:val="none"/>
          <w:lang w:eastAsia="zh-CN"/>
        </w:rPr>
        <w:t xml:space="preserve">，电子投标文件按招标文件规定的格式制作，如果未按要求制作上传，可能导致投标无效。</w:t>
      </w:r>
      <w:r/>
    </w:p>
    <w:p>
      <w:pPr>
        <w:ind w:firstLine="480"/>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16.</w:t>
      </w:r>
      <w:r>
        <w:rPr>
          <w:rFonts w:hint="eastAsia" w:ascii="宋体" w:hAnsi="宋体" w:eastAsia="宋体" w:cs="宋体"/>
          <w:sz w:val="24"/>
          <w:highlight w:val="none"/>
          <w:lang w:eastAsia="zh-CN"/>
        </w:rPr>
        <w:t xml:space="preserve">2</w:t>
      </w:r>
      <w:r>
        <w:rPr>
          <w:rFonts w:hint="eastAsia" w:ascii="宋体" w:hAnsi="宋体" w:eastAsia="宋体" w:cs="宋体"/>
          <w:b/>
          <w:bCs/>
          <w:sz w:val="24"/>
          <w:szCs w:val="24"/>
          <w:highlight w:val="none"/>
          <w:lang w:eastAsia="zh-CN"/>
        </w:rPr>
        <w:t xml:space="preserve">在制作苏采云电子投标（响应）文件时，资格条件、综合评审评分项部分（除非在电子投标文件格式模板中有特殊说明）未按要求将材料提供到对应评审模块内的，视为未提供。</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17. 投标报价（编制）要求的说明</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17.5最低的投标报价或最高的折扣比例是中标的重要条件，但不是中标的唯一条件。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18. 投标保证金</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本项目无须缴纳投标保证金</w:t>
      </w:r>
      <w:r>
        <w:rPr>
          <w:rFonts w:ascii="宋体" w:hAnsi="宋体" w:eastAsia="宋体" w:cs="宋体"/>
          <w:b/>
          <w:color w:val="000000"/>
          <w:sz w:val="24"/>
          <w:highlight w:val="none"/>
          <w:lang w:eastAsia="zh-CN"/>
        </w:rPr>
        <w:t xml:space="preserve">。</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19. 投标文件的有效期</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19.1在本招标文件规定的开标之日起九十（90）天内，投标人所提交的投标文件应保持有效。</w:t>
      </w:r>
      <w:r>
        <w:rPr>
          <w:rFonts w:ascii="宋体" w:hAnsi="宋体" w:eastAsia="宋体" w:cs="宋体"/>
          <w:b/>
          <w:color w:val="000000"/>
          <w:sz w:val="24"/>
          <w:highlight w:val="none"/>
          <w:lang w:eastAsia="zh-CN"/>
        </w:rPr>
        <w:t xml:space="preserve">有效期短于这个规定期限的投标文件，将被认定为未实质性响应招标文件要求。</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五、 投标文件的提交、撤回和修改</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20. 投标文件的上传、提交</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20.</w:t>
      </w:r>
      <w:r>
        <w:rPr>
          <w:rFonts w:ascii="宋体" w:hAnsi="宋体" w:eastAsia="宋体" w:cs="宋体"/>
          <w:b/>
          <w:color w:val="000000"/>
          <w:sz w:val="24"/>
          <w:highlight w:val="none"/>
          <w:lang w:eastAsia="zh-CN"/>
        </w:rPr>
        <w:t xml:space="preserve">1投标人应将制作好的加密电子投标文件按要求在投标截止时间前上传到交易系统平台中。</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21. 投标截止时间</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w:t>
      </w:r>
      <w:r>
        <w:rPr>
          <w:rFonts w:ascii="宋体" w:hAnsi="宋体" w:eastAsia="宋体" w:cs="宋体"/>
          <w:b/>
          <w:color w:val="000000"/>
          <w:sz w:val="24"/>
          <w:highlight w:val="none"/>
          <w:lang w:eastAsia="zh-CN"/>
        </w:rPr>
        <w:t xml:space="preserve">电子投标文件必须按招标公告中规定的网上投标截止时间前提交</w:t>
      </w:r>
      <w:r>
        <w:rPr>
          <w:rFonts w:ascii="宋体" w:hAnsi="宋体" w:eastAsia="宋体" w:cs="宋体"/>
          <w:color w:val="000000"/>
          <w:sz w:val="24"/>
          <w:highlight w:val="none"/>
          <w:lang w:eastAsia="zh-CN"/>
        </w:rPr>
        <w:t xml:space="preserve">，</w:t>
      </w:r>
      <w:r>
        <w:rPr>
          <w:rFonts w:ascii="宋体" w:hAnsi="宋体" w:eastAsia="宋体" w:cs="宋体"/>
          <w:b/>
          <w:color w:val="000000"/>
          <w:sz w:val="24"/>
          <w:highlight w:val="none"/>
          <w:lang w:eastAsia="zh-CN"/>
        </w:rPr>
        <w:t xml:space="preserve">否则投标无效</w:t>
      </w:r>
      <w:r>
        <w:rPr>
          <w:rFonts w:ascii="宋体" w:hAnsi="宋体" w:eastAsia="宋体" w:cs="宋体"/>
          <w:color w:val="000000"/>
          <w:sz w:val="24"/>
          <w:highlight w:val="none"/>
          <w:lang w:eastAsia="zh-CN"/>
        </w:rPr>
        <w:t xml:space="preserve">。</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22. 投标文件的修改和撤回</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22.1投标人在提交投标文件截止时间前，可对其投标文件进行撤回或修改。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23.2开标后投标人不得撤回投标。</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六、开标和评标</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23. 开标</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w:t>
      </w:r>
      <w:r>
        <w:rPr>
          <w:rFonts w:ascii="宋体" w:hAnsi="宋体" w:eastAsia="宋体" w:cs="宋体"/>
          <w:b/>
          <w:color w:val="000000"/>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w:t>
      </w:r>
      <w:r>
        <w:rPr>
          <w:rFonts w:ascii="宋体" w:hAnsi="宋体" w:eastAsia="宋体" w:cs="宋体"/>
          <w:b/>
          <w:color w:val="000000"/>
          <w:sz w:val="24"/>
          <w:highlight w:val="none"/>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eastAsia="zh-CN"/>
        </w:rPr>
        <w:t xml:space="preserve">15</w:t>
      </w:r>
      <w:r>
        <w:rPr>
          <w:rFonts w:ascii="宋体" w:hAnsi="宋体" w:eastAsia="宋体" w:cs="宋体"/>
          <w:b/>
          <w:color w:val="000000"/>
          <w:sz w:val="24"/>
          <w:highlight w:val="none"/>
          <w:lang w:eastAsia="zh-CN"/>
        </w:rPr>
        <w:t xml:space="preserve">分钟，因自身原因导致解密失败的，由投标人自行承担相关责任。</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23.4采购代理机构在开标仪式上，将公布投标人的名称、投标价格，并将作唱标记录。</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lang w:eastAsia="zh-CN"/>
        </w:rPr>
        <w:t xml:space="preserve">应通过不见面开标大厅提出</w:t>
      </w:r>
      <w:r>
        <w:rPr>
          <w:rFonts w:ascii="宋体" w:hAnsi="宋体" w:eastAsia="宋体" w:cs="宋体"/>
          <w:color w:val="000000"/>
          <w:sz w:val="24"/>
          <w:highlight w:val="none"/>
          <w:lang w:eastAsia="zh-CN"/>
        </w:rPr>
        <w:t xml:space="preserve">询问或者回避申请。采购人、采购代理机构对投标人代表提出的询问或者回避申请应当及时处理。</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24. 评标委员会</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24.1评标委员会由采购人或委托采购代理机构依法组建，负责本项目的评标事务。</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24.2评标委员会独立履行下列职责：</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24.2.1审查投标文件是否符合招标文件的要求，并作出评价；</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24.2.2可以要求投标供应商对投标文件有关事项作出解释或澄清；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24.2.3推荐中标候选供应商名单，或者受采购人委托按照事先确定的办法直接确定中标供应商；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24.2.4向采购代理机构或者有关部门报告非法干预评标工作的行为；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24.3评标委员会成员应当履行下列义务：</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24.3.1遵纪守法，客观、公正、廉洁地履行职责；</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24.3.2按照招标文件规定的评标办法和评标标准进行评标，对评审意见承担个人责任；</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24.3.3对评标过程和结果，以及投标人的商业秘密保密；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24.3.4参与评标报告的起草；</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24.3.5配合采购代理机构答复投标供应商提出的质疑；</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24.3.6配合相关部门的投诉处理工作；</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25. 评标内容的保密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25.3在评标期间，采购代理机构将通过指定联络人与投标人进行联系。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26.对投标文件初审</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26.1投标文件初审分为资格性检查和符合性检查。</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 关于信用记录查询：</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26.1.2.1查询时间：评标开始前</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26.1.2.2查询渠道：通过“信用中国”网站、中国政府采购网等渠道查询相关主体信用记录。</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26.2.1 不同投标人的投标文件由同一单位或者个人编制；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26.2.2不同投标人委托同一单位或者个人办理投标事宜；</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26.2.3不同投标人的投标文件载明的项目管理成员或者联系人员为同一人；</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26.2.4不同投标人的投标文件异常一致或者投标报价呈规律性差异；</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26.2.5不同投标人的投标文件相互混装；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26.6.2大写金额和小写金额不一致的，以大写金额为准；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26.6.4总价金额与按单价汇总金额不一致的，以单价金额计算结果为准。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26.7</w:t>
      </w:r>
      <w:r>
        <w:rPr>
          <w:rFonts w:ascii="宋体" w:hAnsi="宋体" w:eastAsia="宋体" w:cs="宋体"/>
          <w:b/>
          <w:color w:val="000000"/>
          <w:sz w:val="24"/>
          <w:highlight w:val="none"/>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26.8对不同文字文本投标文件的解释发生异议的，以中文文本为准。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26.9评标委员会对投标文件的判定，只依据投标内容本身，不依靠开标后的任何外来证明。</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27.投标的澄清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28.无效投标和废标</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28.1无效投标的具体情形有：  </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28.1.1投标文件未按招标文件要求签署、盖章或电子签章的；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28.1.2不具备招标文件中规定的资格要求的；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28.1.3报价超过招标文件中规定的预算金额或者最高限价的；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28.1.4</w:t>
      </w:r>
      <w:r>
        <w:rPr>
          <w:rFonts w:ascii="宋体" w:hAnsi="宋体" w:eastAsia="宋体" w:cs="宋体"/>
          <w:b/>
          <w:color w:val="000000"/>
          <w:sz w:val="24"/>
          <w:highlight w:val="none"/>
          <w:lang w:eastAsia="zh-CN"/>
        </w:rPr>
        <w:t xml:space="preserve">不同投标人的投标文件使用同一台电脑编制的；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28.1.5投标文件含有采购人不能接受的附加条件的；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28.1.6法律、法规和招标文件规定的其他无效情形。</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 在招标采购中，出现下列情形之一的，应予废标：</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28.2.1符合专业条件的供应商或者对招标文件作实质响应的供应商不足三家的；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28.2.2出现影响采购公正的违法、违规行为的；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28.2.3投标人的报价均超过了采购预算，采购人不能支付的；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28.2.4因重大变故，采购任务取消的。</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28.3 废标后，采购人应当将废标理由通知所有投标人。</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29. 投标文件的评价和比较</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29.2.1服务的质量保证（保障）内容；</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29.2.2服务配备的人员；</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29.2.3投标者的资信情况和履约能力；</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29.2.4投标者提供的其他优惠条件；</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29.2.5参与本项目政府采购工作的态度及信誉；</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29.2.6最低的投标报价或最高的折扣比例是中标的重要条件，但不是唯一条件。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七、授予合同</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30. 中标供应商的确认          </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30.4质疑函递交地点及联系方式详见公告内容</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31. 合同授予标准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32. 中标通知书</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highlight w:val="none"/>
          <w:lang w:eastAsia="zh-CN"/>
        </w:rPr>
        <w:t xml:space="preserve">3</w:t>
      </w:r>
      <w:r>
        <w:rPr>
          <w:rFonts w:ascii="宋体" w:hAnsi="宋体" w:eastAsia="宋体" w:cs="宋体"/>
          <w:b/>
          <w:sz w:val="24"/>
          <w:highlight w:val="none"/>
          <w:lang w:eastAsia="zh-CN"/>
        </w:rPr>
        <w:t xml:space="preserve">0日内自行在苏采云系统中下载打印。</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32.3</w:t>
      </w:r>
      <w:r>
        <w:rPr>
          <w:rFonts w:hint="eastAsia" w:ascii="宋体" w:hAnsi="宋体" w:eastAsia="宋体" w:cs="宋体"/>
          <w:sz w:val="24"/>
          <w:highlight w:val="none"/>
          <w:lang w:eastAsia="zh-CN"/>
        </w:rPr>
        <w:t xml:space="preserve">因系统存储空间有限，自中标结果公告届满之日起30日后，“苏采云”系统不再保证提供下载中标通知书服务,因未及时下载而造成的不利后果由中标供应商自行承担。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32.4中标通知书将成为合同的组成部分。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32.5采购代理机构对未中标供应商不承担解释未中标原因的义务。</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33.履约保证金</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33.1中标供应商按合同约定要求提交履约保证金。</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34. 合同的签订</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34.2中标供应商应按中标通知书中中规定，由法定代表人或授权代理人与采购人代表签订合同，否则按放弃中标权处理。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34.3签订合同及合同条款应以招标文件和中标供应商的投标文件及其澄清文件为依据。</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八、政府采购相关政策</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35.政府采购节能产品和环境标志产品</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35.2</w:t>
      </w:r>
      <w:r>
        <w:rPr>
          <w:rFonts w:hint="eastAsia" w:ascii="宋体" w:hAnsi="宋体" w:eastAsia="宋体" w:cs="宋体"/>
          <w:color w:val="000000"/>
          <w:sz w:val="24"/>
          <w:highlight w:val="none"/>
          <w:lang w:eastAsia="zh-CN"/>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36.中小企业相关政策：</w:t>
      </w:r>
      <w:r/>
    </w:p>
    <w:p>
      <w:pPr>
        <w:ind w:firstLine="482"/>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36.1本项目专门面向中小企业采购，执行以下相关政策：</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4"/>
          <w:highlight w:val="none"/>
          <w:lang w:eastAsia="zh-CN"/>
        </w:rPr>
        <w:t xml:space="preserve">否则视为投标无效。</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36.1.1中小企业划分：</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（1）符合中小企业划分标准的个体工商户，在政府采购活动中视同中小企业。</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（2）中小企业划分标准详见“工信部联企业〔2011〕300号通知”</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36.1.2残疾人福利性单位政策：</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36.1.3监狱企业发展政策：</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36.1.4、中标、成交供应商享受规定的中小企业扶持政策的，其声明函及相关证明材料应当随中标、成交结果同时公告，接受社会监督。</w:t>
      </w:r>
      <w:r/>
    </w:p>
    <w:p>
      <w:pPr>
        <w:ind w:firstLine="48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36.1.5、</w:t>
      </w:r>
      <w:r>
        <w:rPr>
          <w:rFonts w:ascii="宋体" w:hAnsi="宋体" w:eastAsia="宋体" w:cs="宋体"/>
          <w:b/>
          <w:color w:val="000000"/>
          <w:sz w:val="24"/>
          <w:highlight w:val="none"/>
          <w:lang w:eastAsia="zh-CN"/>
        </w:rPr>
        <w:t xml:space="preserve">专门面向中小企业采购的项目，不再执行价格评审优惠的扶持政策。</w:t>
      </w:r>
      <w:r/>
    </w:p>
    <w:p>
      <w:pPr>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37.绿色数据中心政策</w:t>
      </w:r>
      <w:r/>
    </w:p>
    <w:p>
      <w:pPr>
        <w:ind w:firstLine="480"/>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Theme="minorEastAsia"/>
          <w:sz w:val="24"/>
          <w:highlight w:val="none"/>
          <w:lang w:eastAsia="zh-CN"/>
        </w:rPr>
        <w:t xml:space="preserve">37.1 </w:t>
      </w:r>
      <w:r>
        <w:rPr>
          <w:rFonts w:hint="eastAsia" w:ascii="宋体" w:hAnsi="宋体"/>
          <w:sz w:val="24"/>
          <w:highlight w:val="none"/>
          <w:lang w:eastAsia="zh-CN"/>
        </w:rPr>
        <w:t xml:space="preserve">依据《绿色数据中心政府采购需求标准（试行）》（财办库〔2023〕7 号）文件精神，采购</w:t>
      </w:r>
      <w:r>
        <w:rPr>
          <w:rFonts w:hint="eastAsia" w:ascii="宋体" w:hAnsi="宋体"/>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38.商品包装、快递包装政策</w:t>
      </w:r>
      <w:r/>
    </w:p>
    <w:p>
      <w:pPr>
        <w:ind w:firstLine="480"/>
        <w:jc w:val="both"/>
        <w:spacing w:after="0" w:line="439" w:lineRule="atLeast"/>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Theme="minorEastAsia"/>
          <w:sz w:val="24"/>
          <w:highlight w:val="none"/>
          <w:lang w:eastAsia="zh-CN"/>
        </w:rPr>
        <w:t xml:space="preserve">38.1 </w:t>
      </w:r>
      <w:r>
        <w:rPr>
          <w:rFonts w:hint="eastAsia" w:ascii="宋体" w:hAnsi="宋体"/>
          <w:sz w:val="24"/>
          <w:highlight w:val="none"/>
          <w:lang w:eastAsia="zh-CN"/>
        </w:rPr>
        <w:t xml:space="preserve">依据</w:t>
      </w:r>
      <w:r>
        <w:rPr>
          <w:rFonts w:ascii="宋体" w:hAnsi="宋体"/>
          <w:sz w:val="24"/>
          <w:highlight w:val="none"/>
          <w:lang w:eastAsia="zh-CN"/>
        </w:rPr>
        <w:t xml:space="preserve">《关于印发〈商品包装政府采购需求标准（试行）〉、〈快递包装政府采购需求标准（试行）〉的通知》（财办库〔2020〕123号）</w:t>
      </w:r>
      <w:r>
        <w:rPr>
          <w:rFonts w:hint="eastAsia" w:ascii="宋体" w:hAnsi="宋体"/>
          <w:sz w:val="24"/>
          <w:highlight w:val="none"/>
          <w:lang w:eastAsia="zh-CN"/>
        </w:rPr>
        <w:t xml:space="preserve">文件</w:t>
      </w:r>
      <w:r>
        <w:rPr>
          <w:rFonts w:ascii="宋体" w:hAnsi="宋体"/>
          <w:sz w:val="24"/>
          <w:highlight w:val="none"/>
          <w:lang w:eastAsia="zh-CN"/>
        </w:rPr>
        <w:t xml:space="preserve">精神</w:t>
      </w:r>
      <w:r>
        <w:rPr>
          <w:rFonts w:hint="eastAsia" w:ascii="宋体" w:hAnsi="宋体"/>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九、其他事项</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39. 监督和公证</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39.1政府有关监督部门将对招投标全过程进行监督。</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39.2采购代理机构的招标过程将通过公证机关进行公证。</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40.未尽事宜</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40.1按《中华人民共和国政府采购法》及其他有关法律法规的规定执行。</w:t>
      </w:r>
      <w:r/>
    </w:p>
    <w:p>
      <w:pPr>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center"/>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第三部分项目需求</w:t>
      </w:r>
      <w:bookmarkStart w:id="0" w:name="_Toc6403"/>
      <w:r/>
      <w:bookmarkStart w:id="1" w:name="_Toc21510"/>
      <w:r/>
      <w:bookmarkStart w:id="2" w:name="_Toc27991"/>
      <w:r/>
      <w:bookmarkEnd w:id="0"/>
      <w:bookmarkEnd w:id="1"/>
      <w:bookmarkEnd w:id="2"/>
      <w:r/>
    </w:p>
    <w:p>
      <w:pPr>
        <w:spacing w:after="0" w:line="240" w:lineRule="auto"/>
        <w:rPr>
          <w:rStyle w:val="751"/>
          <w:rFonts w:ascii="宋体" w:hAnsi="宋体" w:eastAsia="宋体" w:cs="宋体"/>
          <w:sz w:val="32"/>
          <w:szCs w:val="32"/>
          <w:highlight w:val="none"/>
          <w:lang w:eastAsia="zh-CN"/>
        </w:rPr>
      </w:pPr>
      <w:r/>
      <w:bookmarkStart w:id="3" w:name="_Toc28477"/>
      <w:r/>
      <w:bookmarkStart w:id="4" w:name="_Toc139881072"/>
      <w:r/>
      <w:bookmarkStart w:id="5" w:name="_Toc12175"/>
      <w:r/>
      <w:bookmarkStart w:id="6" w:name="_Toc31862"/>
      <w:r/>
      <w:bookmarkStart w:id="7" w:name="_Toc138065532"/>
      <w:r/>
      <w:bookmarkStart w:id="8" w:name="_Toc10318"/>
      <w:r/>
      <w:bookmarkEnd w:id="3"/>
      <w:r/>
    </w:p>
    <w:p>
      <w:pPr>
        <w:spacing w:after="0" w:line="440" w:lineRule="exact"/>
        <w:tabs>
          <w:tab w:val="left" w:pos="3600" w:leader="none"/>
        </w:tabs>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一、服务要求：</w:t>
      </w:r>
      <w:r/>
    </w:p>
    <w:p>
      <w:pPr>
        <w:ind w:firstLine="480"/>
        <w:spacing w:after="0" w:line="440" w:lineRule="exact"/>
        <w:tabs>
          <w:tab w:val="left" w:pos="3600" w:leader="none"/>
        </w:tabs>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（1）需提供专业平台，服务于采购人虚拟仿真实训教学管理及资源共享；</w:t>
      </w:r>
      <w:r/>
    </w:p>
    <w:p>
      <w:pPr>
        <w:ind w:firstLine="480"/>
        <w:spacing w:after="0" w:line="440" w:lineRule="exact"/>
        <w:tabs>
          <w:tab w:val="left" w:pos="3600" w:leader="none"/>
        </w:tabs>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（2）需提供虚拟仿真课程资源上传服务；</w:t>
      </w:r>
      <w:r/>
    </w:p>
    <w:p>
      <w:pPr>
        <w:ind w:firstLine="480"/>
        <w:spacing w:after="0" w:line="440" w:lineRule="exact"/>
        <w:tabs>
          <w:tab w:val="left" w:pos="3600" w:leader="none"/>
        </w:tabs>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（3）需提供学校统一身份认证平台单点登录对接服务；</w:t>
      </w:r>
      <w:r/>
    </w:p>
    <w:p>
      <w:pPr>
        <w:ind w:firstLine="480"/>
        <w:spacing w:after="0" w:line="440" w:lineRule="exact"/>
        <w:tabs>
          <w:tab w:val="left" w:pos="3600" w:leader="none"/>
        </w:tabs>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（4）需提供服务于采购人数字化教材编辑的专业工具和应用平台；</w:t>
      </w:r>
      <w:r/>
    </w:p>
    <w:p>
      <w:pPr>
        <w:ind w:firstLine="480"/>
        <w:spacing w:after="0" w:line="440" w:lineRule="exact"/>
        <w:tabs>
          <w:tab w:val="left" w:pos="3600" w:leader="none"/>
        </w:tabs>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（5）需提供本地化部署服务；</w:t>
      </w:r>
      <w:r/>
    </w:p>
    <w:p>
      <w:pPr>
        <w:ind w:firstLine="480"/>
        <w:spacing w:after="0" w:line="440" w:lineRule="exact"/>
        <w:tabs>
          <w:tab w:val="left" w:pos="3600" w:leader="none"/>
        </w:tabs>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（6）需配合采购人网络安全等级保护认证；</w:t>
      </w:r>
      <w:r/>
    </w:p>
    <w:p>
      <w:pPr>
        <w:ind w:firstLine="480"/>
        <w:spacing w:after="0" w:line="440" w:lineRule="exact"/>
        <w:tabs>
          <w:tab w:val="left" w:pos="3600" w:leader="none"/>
        </w:tabs>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（7）需提供实训基地数据监控管理服务</w:t>
      </w:r>
      <w:r/>
    </w:p>
    <w:p>
      <w:pPr>
        <w:spacing w:after="0" w:line="440" w:lineRule="exact"/>
        <w:rPr>
          <w:rFonts w:ascii="宋体" w:hAnsi="宋体" w:eastAsia="宋体" w:cs="宋体"/>
          <w:b/>
          <w:sz w:val="24"/>
          <w:szCs w:val="24"/>
          <w:highlight w:val="none"/>
          <w:lang w:val="zh-CN" w:eastAsia="zh-CN"/>
        </w:rPr>
      </w:pPr>
      <w:r>
        <w:rPr>
          <w:rFonts w:hint="eastAsia" w:ascii="宋体" w:hAnsi="宋体" w:eastAsia="宋体" w:cs="宋体"/>
          <w:b/>
          <w:sz w:val="24"/>
          <w:szCs w:val="24"/>
          <w:highlight w:val="none"/>
          <w:lang w:eastAsia="zh-CN"/>
        </w:rPr>
        <w:t xml:space="preserve">二、具体</w:t>
      </w:r>
      <w:r>
        <w:rPr>
          <w:rFonts w:hint="eastAsia" w:ascii="宋体" w:hAnsi="宋体" w:eastAsia="宋体" w:cs="宋体"/>
          <w:b/>
          <w:sz w:val="24"/>
          <w:szCs w:val="24"/>
          <w:highlight w:val="none"/>
          <w:lang w:val="zh-CN" w:eastAsia="zh-CN"/>
        </w:rPr>
        <w:t xml:space="preserve">需求</w:t>
      </w:r>
      <w:r>
        <w:rPr>
          <w:rFonts w:hint="eastAsia" w:ascii="宋体" w:hAnsi="宋体" w:eastAsia="宋体" w:cs="宋体"/>
          <w:b/>
          <w:sz w:val="24"/>
          <w:szCs w:val="24"/>
          <w:highlight w:val="none"/>
          <w:lang w:eastAsia="zh-CN"/>
        </w:rPr>
        <w:t xml:space="preserve">及参数</w:t>
      </w:r>
      <w:r>
        <w:rPr>
          <w:rFonts w:hint="eastAsia" w:ascii="宋体" w:hAnsi="宋体" w:eastAsia="宋体" w:cs="宋体"/>
          <w:b/>
          <w:sz w:val="24"/>
          <w:szCs w:val="24"/>
          <w:highlight w:val="none"/>
          <w:lang w:val="zh-CN" w:eastAsia="zh-CN"/>
        </w:rPr>
        <w:t xml:space="preserve">：</w:t>
      </w:r>
      <w:r/>
    </w:p>
    <w:p>
      <w:pPr>
        <w:ind w:firstLine="480"/>
        <w:spacing w:line="440" w:lineRule="exact"/>
        <w:rPr>
          <w:rFonts w:ascii="宋体" w:hAnsi="宋体" w:eastAsia="宋体" w:cs="宋体"/>
          <w:sz w:val="24"/>
          <w:szCs w:val="24"/>
          <w:highlight w:val="none"/>
          <w:lang w:eastAsia="zh-CN"/>
        </w:rPr>
      </w:pPr>
      <w:r/>
      <w:bookmarkStart w:id="9" w:name="_Toc25002"/>
      <w:r>
        <w:rPr>
          <w:rFonts w:hint="eastAsia" w:ascii="宋体" w:hAnsi="宋体" w:eastAsia="宋体" w:cs="宋体"/>
          <w:sz w:val="24"/>
          <w:szCs w:val="24"/>
          <w:highlight w:val="none"/>
          <w:lang w:eastAsia="zh-CN"/>
        </w:rPr>
        <w:t xml:space="preserve">(一)整体要求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用于对虚拟仿真实训教学场所、虚拟仿真实训设施设备和虚拟仿真实训资源进行跨专业、跨院校、跨地域的统筹管理，具备虚拟仿真实训教学过程的监控分析及虚拟仿真实训资源汇聚分配的管控统计等功能，服务虚拟仿真实训教学管理全过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1.1技术要求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1.平台账号覆盖院校师生及社会学员的需求，单台普通WEB通信在线大于2000个；</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2.支持2K30FPS在线播放，资源加载、运行、交互等操作，画面显示流畅，要素展示齐全、准确，无明显卡滞、停顿；</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3.支持虚仿资源的动态光影实时渲染，平均帧率不少于50帧/秒；支持多种VR常用三维数据格式，如fbx、obj、3ds等，资源可重复利用；资源场景加载时间不超过15秒；</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4.系统应保障7×24小时正常运行，系统的设计必须按照灵活扩展容量的要求进行设计开发，同时保证系统扩展操作简便易行。</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5.对接学校现有统一身份认证平台，实现单点登录，无需在平台重新注册账户</w:t>
      </w:r>
      <w:r>
        <w:rPr>
          <w:rFonts w:hint="eastAsia" w:ascii="宋体" w:hAnsi="宋体" w:eastAsia="宋体" w:cs="宋体"/>
          <w:b/>
          <w:bCs/>
          <w:sz w:val="24"/>
          <w:szCs w:val="24"/>
          <w:highlight w:val="none"/>
          <w:lang w:eastAsia="zh-CN"/>
        </w:rPr>
        <w:t xml:space="preserve">（需提供承诺函，</w:t>
      </w:r>
      <w:r>
        <w:rPr>
          <w:rFonts w:hint="eastAsia" w:ascii="宋体" w:hAnsi="宋体" w:eastAsia="宋体" w:cs="宋体"/>
          <w:b/>
          <w:bCs/>
          <w:sz w:val="24"/>
          <w:szCs w:val="24"/>
          <w:highlight w:val="none"/>
          <w:lang w:val="en-US" w:eastAsia="zh-CN"/>
        </w:rPr>
        <w:t xml:space="preserve">格式自拟，未提供视为无效标</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ind w:firstLine="48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eastAsia="zh-CN"/>
        </w:rPr>
        <w:t xml:space="preserve">6.配合学校将平台部署到学校指定的服务器</w:t>
      </w:r>
      <w:r>
        <w:rPr>
          <w:rFonts w:hint="eastAsia" w:ascii="宋体" w:hAnsi="宋体" w:eastAsia="宋体" w:cs="宋体"/>
          <w:b/>
          <w:bCs/>
          <w:sz w:val="24"/>
          <w:szCs w:val="24"/>
          <w:highlight w:val="none"/>
          <w:lang w:val="en-US" w:eastAsia="zh-CN"/>
        </w:rPr>
        <w:t xml:space="preserve">（需提供承诺函，格式自拟，未提供视为无效标）。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1.2安全要求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1.本项目相关系统及网络安全按等级保护二级及以上进行安全性标准建设。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2.投标人需承诺配合甲方及甲方授权的第三方进行系统安全检测，在网络安全等级保护认证过程中提供相关的文档资料；</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3.平台需部署运行监测系统，对平台系统实施全方位监测，提供24小时无人值守巡检，并能为维护人员提供清晰的故障分析报告和预警信息，具体要求如下：</w:t>
      </w:r>
      <w:r>
        <w:rPr>
          <w:rFonts w:hint="eastAsia" w:ascii="宋体" w:hAnsi="宋体" w:eastAsia="宋体" w:cs="宋体"/>
          <w:b/>
          <w:bCs/>
          <w:sz w:val="24"/>
          <w:szCs w:val="24"/>
          <w:highlight w:val="none"/>
          <w:lang w:eastAsia="zh-CN"/>
        </w:rPr>
        <w:t xml:space="preserve">（需提供截图以验证功能，满足以下功能）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需支持实时查看服务器资源CPU、内存、硬盘、负载等监控数据，具备底层、操作系统监控能力；当服务器资源达到预设的告警规则时，系统可快速预警并通过邮件、钉钉、企业微信等其中一种形式的消息通知运营管理员，以便管理员及时处理预警信息，保障平台正常运行；</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（2）系统需具备实时监测功能，实时监测平台后台服务接口运行时长、运行异常等情况，指定时间段后台服务接口调用量、运行异常数等情况，实时查看后台接口运行详情，跟踪代码运行耗时；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（3）需实时查询后台服务CPU、内存负载情况，在应用平台服务不可用或运行异常时，及时提醒相关人员，并自动尝试重启平台服务，运维人员可通过对平台日志分析，快速定位并处理异常情况；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（4）系统支持定时、自动备份数据库和重要数据，杜绝数据丢失风险。</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4.★平台需满足《国家智慧教育平台数字教育资源内容审核规范》，在人工审核内容的基础上，提供自动化的内容监管，涵盖文本监测和图片监测，具体要求如下：（</w:t>
      </w:r>
      <w:r>
        <w:rPr>
          <w:rFonts w:hint="eastAsia" w:ascii="宋体" w:hAnsi="宋体" w:eastAsia="宋体" w:cs="宋体"/>
          <w:b/>
          <w:bCs/>
          <w:sz w:val="24"/>
          <w:szCs w:val="24"/>
          <w:highlight w:val="none"/>
          <w:lang w:eastAsia="zh-CN"/>
        </w:rPr>
        <w:t xml:space="preserve">需提供截图以验证功能，满足以下功能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（1）文本检测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支持基于快速规则算法过滤特定敏感文本；</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支持检测涉政、漫骂、灌水等多种类型的敏感文本；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支持对变种敏感文本检测。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（2）图片检测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支持识别图像中的色情和性感内容，包含各类色情违禁、儿童裸露、女性性感、艺术品色情等。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1.3互通互联</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1.虚拟仿真实训教学管理及资源共享平台应具备与相应系统互联互通的能力并预留相应接口，符合信息化建设规范；</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2.平台应制定统一的数据规范和数据标准、建立跨系统的数据服务中心等方式消除信息孤岛，实现宏观架构中各系统间的数据共享和数据服务；平台需支持与职教大脑数据中台对接；</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3.支持跨平台浏览和多硬件终端适配，包括但不限于PC、桌面式一体机等主流虚拟仿真教学实训设备。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(二)实训基地门户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训基地通过构建统一的智慧门户，为教学工作者、学习者提供可实现的虚拟仿真教学实训空间。智慧门户作为平台各业务功能的入口，包括首页、教学中心、资源中心、实训中心、培训中心、应用中心、平台资讯、专业资源库、个人中心以及后台管理等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2.1统一管理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1.统一门户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实训基地门户系统需支持集成智慧教学、智慧实训、资源中心等应用数据，并支持统一展现。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2.统一空间</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实训基地门户系统需为不同的角色分别提供对应的统一的空间，涵盖与用户有关的智慧教学、智慧实训、资源中心等内容，用户可以通过一个空间进行统一的管理。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3.统一管理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展示新增课程、热门课程、热门实训课程等内容，支持管理员从本校资源库中选择课程、图片、文档、视频、虚拟仿真资源等资源，并进行上下架管理，支持根据不同类型的资源访问校本资源库并查阅内容的详细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（2）支持设置管理员，配置专业资源库中的资源，启用、停用资源等功能。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2.2门户展示功能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1.首页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门户首页具备全局搜索、图片轮播展示、资讯展示、直播课程推荐、精品课程展示、推荐资源展示和最新发布实训展示等功能。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2.应用中心</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应用中心为用户提供可实现虚拟仿真实训平台客户端、虚拟仿真课件制作系统以及其它应用组件的下载。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3.平台资讯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训基地门户支持新闻资讯的展示，管理员可对资讯内容进行编辑管理，包括资讯内容的创建、发布与删除、对资讯内容进行统一的管理。支持发布学校最新的实训动态、实训公告、实训风采、校园大事记等，以展示学校最新的教学实训动态与风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4.门户样式管理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系统支持门户样式的个性化设置，包括对平台登录logo、门户logo和后台logo进行设置，可以自由设置轮播图，对首页推荐位和平台资讯进行管理与设置。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5.用户中心</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具有账户信息设置、用户收藏查看管理以及意见反馈等功能，支持对个人信息，包括手机号、姓名、性别、学号、角色、头像的展示，支持对姓名、头像、性别、学号的修改。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6.二级学院门户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支持为各二级学院创建二级学院门户，设置门户名称、关联所属组织、设置管理员和设置门户地址，可以自由设置二级学院门户轮播图、对二级学院门户首页自定义和平台资讯进行管理与设置。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7.基地概览</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系统展示基地建设成果，支持以“基地-实训中心-实训室”三级模式进行自定义配置；“基地”层级支持关联二级学院门户或配置自定义链接，“实训中心”和“实训室”支持关联专业和资源标签或配置自定义链接。</w:t>
      </w:r>
      <w:r>
        <w:rPr>
          <w:rFonts w:hint="eastAsia" w:ascii="宋体" w:hAnsi="宋体" w:eastAsia="宋体" w:cs="宋体"/>
          <w:b/>
          <w:bCs/>
          <w:sz w:val="24"/>
          <w:szCs w:val="24"/>
          <w:highlight w:val="none"/>
          <w:lang w:eastAsia="zh-CN"/>
        </w:rPr>
        <w:t xml:space="preserve">（需提供截图以验证功能）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(三)虚拟仿真教学管理系统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虚拟仿真教学管理系统打通课前、课中、课后、教学测评等环节，为教学工作者提供虚拟仿真备课、虚拟仿真课件编辑、教学管理、个人资源库等功能模块。</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3.1虚拟仿真备课系统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1.★系统需提供新建、引用教学示范包、导入课程等备课方式，教师可使用已有的课程体系加入快速备课，根据自己的教学情况进行调整，达到按需教学、精准教学的目标</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2.为了满足教师的个性化备课需求，支持手动创建课程进行备课，创建时填写课程名称即可，支持通过个性化自定义的资源标签快速引用资源加入备课；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3.支持课程管理，包括但不限于重命名、复制、删除、编辑、模糊搜索等；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4.支持教师对自己已有的课程进行复制，支持对复制后的副本进行调整；</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5.★教师可创建章节，支持新建章节标记为模块或积件，并在章节内添加模块与积件。支持对章节调整顺序，也可自定义资源的标签栏目，如课件、教案、拓展资料等</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6.按照平台接入规范，支持将实训软件的场景或项目接入平台中，教师可在平台中直接将实训软件内部的场景或项目嵌入到备课中，实现在教学中精准使用实训软件。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7.对学校已有的课程资源，支持按平台的要求进行快速导入，通过课程设计功能作为教师授课的课程资源；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8.支持下载课件编辑客户端，通过客户端创建新的VR课件资源；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9.支持在线添加试题，添加的试题包括（单选题、多选题、判断题、填空题、简答题），试题支持设置题目解析，支持教师按照试题的模板导入试题（支持EXCEL表模板）；</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10.支持老师手动组卷，加入/移除校本、课程试题，支持老师在试卷中对试题顺序的拖动；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11.支持共享发布课程，审核通过后校级资源库可获得更多优质课程资源。提高校级资源库的使用效率。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12.支持规范学生在线学习行为，课程视频进度防拖拽，支持课程视频插入测验试题，答题正确后方可继续学习；支持视频在线学习数据的采集，包括学习时长、对应的知识点/技能点。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3.2虚拟仿真课件编辑系统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1.支持创建PPT/Word文档或者本地导入PPT/Word文档进行备课，支持对创建或者导入的课件进行二次编辑，支持Microsoft Office自有编辑功能</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2.支持直接调用课件编辑系统进行课件的编辑，编辑完成后可同步至教学中心，实现一站式体验；</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3.支持在线预览虚拟仿真实训平台资源中心的素材资源，并且可直接调动资源中心的素材资源用于制作虚拟仿真教学课件；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4.支持在用户预览的同时一键插入该资源到制作的课件PPT、Word文档中，方便用户编辑；</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5.支持在课件中插入相应的3D模型资源，支持导入的模型格式包括但不限于.fbx、.obj、.gltf、.glb、.stl等；</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6.兼容市面上主流的及特殊行业软件制作的3D模型，包括但不限于3DsMAX、Maya、sket</w:t>
      </w:r>
      <w:r>
        <w:rPr>
          <w:rFonts w:hint="eastAsia" w:ascii="宋体" w:hAnsi="宋体" w:eastAsia="宋体" w:cs="宋体"/>
          <w:sz w:val="24"/>
          <w:szCs w:val="24"/>
          <w:highlight w:val="none"/>
        </w:rPr>
        <w:t xml:space="preserve">chup、Solidworks、Paint3D、Motionbuilder、AutoCAD、DRACO、Meshmixer、LDraw、Rhino、Gromacs、SWISS-MODEL、python、openPhase等行业软件制作的3D模型，兼容模型格式包括但不限于fbx、obj、stl、3ds、drc、amf、kmz、3mf、3dm、pcd、pdb、mdd、xyz、lwo、ifc、vox、vtk、prwm、gcode、ply、mpd、tilt等格式，支持上述3D模型在线预览，支持对模型自由旋转、缩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7.★系统自带编辑引擎，支持3D可视化模型编辑，支持对.fbx、.gltf、.glb 等主流的格式模型进行编辑与修改，模型编辑完成后点击保存实时更新编辑后的效果，使不懂模型制作的人员也能借助该工具制作出个性化的仿真模型、3D动画。模型编辑功能应包括对模型的材质、颜色、光滑度、动画、位置、标签等进行编辑。针对模型编辑，应具备如下功能</w:t>
      </w:r>
      <w:r>
        <w:rPr>
          <w:rFonts w:hint="eastAsia" w:ascii="宋体" w:hAnsi="宋体" w:eastAsia="宋体" w:cs="宋体"/>
          <w:b/>
          <w:bCs/>
          <w:sz w:val="24"/>
          <w:szCs w:val="24"/>
          <w:highlight w:val="none"/>
          <w:lang w:eastAsia="zh-CN"/>
        </w:rPr>
        <w:t xml:space="preserve">（需提供截图以验证功能，满足以下要求）</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（1）系统提供不少于4类材质，材质数量不少于28个，种类应包含塑料、金属、固体、玻璃等。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（2）材质颜色与光滑度的调整，需支持滑块选择、十六进制颜色值输入等方式进行编辑；</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（3）可以通过在线编辑，设置模型的位置信息与角度，支持对模型添加标签、简介，并能对各部件进行隐藏等设置。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（4）系统需支持设置模型动画，包括展示增强动画、闲置动画等不同的动画类型。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3.3虚拟仿真教学系统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1.系统提供线上、线下两种教学模式，支持线下面授和直播课两种形式；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线下面授课程，支持教师调用备课系统编辑的课堂教学资源，同时，教师也可随时调用平台内置的教学资源，用于课堂教学。系统支持课堂系统中在线查看教案资料、课件资源、测验试题、实训内容，课程资源支持Word、PDF、PPT、Excel、MP3、MP4等资源格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3.系统提供相应的课堂记录，课堂记录数据包括所属课程名称下的开课时间、课程时长、学生数量等信息；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4.教师可组建班课，根据课程的章节内容把教学资源发送给学生预习或复习；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5.支持在线打开Web GL课程资源；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查看班课中接入的虚拟仿真实训资源的学生实训数据和班级整体实训情况统计，实训数据精确到学生进行实训的次数、实训时间、实训时长以及每一次实训所产生的操作步骤明细，班级整体实训情况包含实训人数、实训总次数、人均实训次数与实训平均用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7.支持查看直播课的回放记录和直播数据；学生端支持查看课程、课表、进入直播课，发言等；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8.支持录制电脑屏幕，支持全屏录制、选区录制及不录屏幕（即在线录音）；支持录制系统声音和麦克风声音两种；</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9.支持教师发布相应的课后作业、考试测评等。系统支持自动评卷、手动评卷，学生完成相应的作业、考试之后，系统自动生成相应的成绩报告；</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10.课后作业、考试测评支持以实训任务形式发布，学生完成相应的实训之后，可以选择实训数据进行提交或上传并提交实训报告；</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11.★支持教师在多场景多任务的实训资源下，基于课程标准要求的技能点发布实训任务，在学生实操完成后，可自动生成该实训任务相关技能点的掌握情况</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12.教师可创建培训，支持添加备课系统编辑的课堂教学资源、新建直播课程和添加线下课上课信息。培训支持上传或从个人资源库添加Word、PDF、PPT、Excel、MP3、MP4等资源格式的拓展资料；</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13.系统支持自动统计培训的学习数据，学生完成培训后，可提交研修报告。</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3.3虚拟仿真教学管理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1.支持教师添加、编辑和删除班级，支持将学生加入班级或将多个班级合并为一个班级；</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2.支持教师将已备课课程绑定相应的班级，并支持对相应的班课进行创建、编辑、搜索、删除；</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3.系统支持教师根据实际课程安排进行排课，可选择实训室预约排课。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3.4个人资源库</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1.支持教师将主流格式的本地文本、演示文稿、图片、音频、视频、动画、3D模型、3D场景、全景图片、全景视频、实训软件添加到个人资源库，教师配有至少大于1GB以上的教学资源管理空间。</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2.支持在线添加试题，添加的试题包括（单选题、多选题、判断题、填空题、简答题），试题支持设置题目解析，支持教师按照试题的模板导入试题（支持EXCEL表模版）。</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3.支持教师手动组卷，加入/移除校本试题和自己创建的试题，支持教师在试卷中对试题顺序的拖动。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4.支持教师使用资源管理器查看、预览、删除、下载、共享上传的资源。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5.★支持上传的主流格式模型资源自动生成3D预览图，预览图支持旋转查看</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6.支持查看个人的共享记录，包括但不限于课程、素材、实训软件、试卷等资源的共享。</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7.★支持教师根据课程标准的要求，个性化设置实训资源的技能点，并可共享基于技能点的实训资源</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(四)虚拟仿真实训系统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平台需提供线上、线下互动学习客户端，通过该客户端对实训软件、实训记录、实训数据、学习情况、进度、习题、考核、成绩等统一管理，满足不同用户群体在不同场景下的学习需求。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4.1实训资源管理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1.平台需提供虚拟仿真实训资源接入标准，支持第三方虚拟仿真实训软件的接入，实现对虚拟仿真实训资源进行跨专业、跨院校、跨地域的统筹管理，提高虚拟仿真实训资源的使用效率。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2.系统支持对实训教学内容的基本维护和管理，支持对实训课程进行配置等。可对实训课节进行管理，包括实训内容的管理、上课时间的管理。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3.平台提供用户实训过程快照存档管理，可实时保存用户实训进度和状态，支持一键恢复用户实训进度的场景配置功能</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4.平台支持对接入的虚拟仿真实训资源进行基本维护和管理，包括但不限于以下功能</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lang w:eastAsia="zh-CN"/>
        </w:rPr>
        <w:t xml:space="preserve">满足于如下功能要求）</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（1）支持查看校级资源平台上所有的实训资源，支持教育专业大类和专业名称筛选、展示；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（2）平台支持对资源库的实训资源进行搜索，包括精准搜索、模糊搜索；</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（3）支持查看实训资源详情页，授权的软件支持下载、安装、使用，查看下载状态、进度； </w:t>
      </w:r>
      <w:r/>
    </w:p>
    <w:p>
      <w:pPr>
        <w:ind w:firstLine="480"/>
        <w:spacing w:line="440" w:lineRule="exact"/>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（4）在实训资源支持锚点跳转的情况下，平台支持配置实训资源的实训目录，支持通过实训目录唤起实训资源并跳转到相应实训任务；</w:t>
      </w:r>
      <w:r>
        <w:rPr>
          <w:rFonts w:hint="eastAsia" w:ascii="宋体" w:hAnsi="宋体" w:eastAsia="宋体" w:cs="宋体"/>
          <w:b/>
          <w:bCs/>
          <w:sz w:val="24"/>
          <w:szCs w:val="24"/>
          <w:highlight w:val="none"/>
          <w:lang w:eastAsia="zh-CN"/>
        </w:rPr>
        <w:t xml:space="preserve">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（5）依照平台对接指南接入的实训资源，系统支持查看实训报告，自动获取相应实训数据；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（6）实训资源支持显示资源基本信息，包括但不限于资源名称、发布者、文件大小、软件版本、发布时间、发布者、适用教育阶段、关联专业、适配的硬件、亮点特色、相关推荐等；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（7）支持查看实训指导书，包括且不限于Word、PDF、PPT、Excel等多种资源格式。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对下载的实训软件、实训内容进行管理，包括但不限于下载任务分类筛选、查看下载的进度与状态、下载资源管理、已安装资源的更新提示，支持下载默认文件路径打开访问，方便查找、管理下载后的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5.系统支持用户查看收藏的课程资源、实训资源，支持展示上次学习内容，按时间排序记录最近学习的实训软件，点击继续学习即可进入学习。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4.2实训数据管理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1.平台支持采集授权数据，包括但不限于用户信息、资源汇总数据、实训结果数据、实训过程数据、实训结论等基础信息。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（1）资源汇总数据包括但不限于资源浏览量、实训人次、实训人数三项标准数据，并支持根据业务需求进行自定义扩展。</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（2）实训结果数据包括但不限于上报时间、实训开始时间、实训结束时间、耗时四项标准数据，同样支持根据业务需求进行自定义扩展，如项目名称、项目完成度、实训明细、场景任务名称、得分等。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实训过程数据，支持采集用户使用虚拟仿真实训资源软件过程的操作步骤信息，采集数据包括但不限于操作完成情况信息、操作工具信息、操作时间、考核信息、得分信息等，同时支持收集教学类软件的知识点学习时间，完成进度等数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2.平台应支持收集终端用户使用实训资源产生的数据，以便真实掌握虚拟仿真实训教学质量，为优化虚拟仿真实训提供切实的依据；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3.平台支持查看采集的实训数据，利用多次实训数据分析用户（如操作错误次数是否减少、操作时长、得分情况）进步情况，教师通过查看相关数据可针对性进行改进教学方式，提高教学质量。</w:t>
      </w:r>
      <w:r>
        <w:rPr>
          <w:rFonts w:hint="eastAsia" w:ascii="宋体" w:hAnsi="宋体" w:eastAsia="宋体" w:cs="宋体"/>
          <w:b/>
          <w:bCs/>
          <w:sz w:val="24"/>
          <w:szCs w:val="24"/>
          <w:highlight w:val="none"/>
          <w:lang w:eastAsia="zh-CN"/>
        </w:rPr>
        <w:t xml:space="preserve">（需提供截图以验证功能）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4.3实训设备管理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1.支持对实训室设备信息进行管理，包括但不限于实训室设备品牌、型号、资产编号、资产责任人、设备所在场地等信息。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2.设备查询：支持对硬件设备依据入库时间、设备类型、设备名称等多个条件进行查询。</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3.★设备使用数据采集：为便于校方实训设备管理，平台需提供设备管理API接口，支持获取主流实训设备桌面VR一体机设备状态数据，包括设备使用状态、使用时长等</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4.4实训场地管理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1.支持对实训基地的场地和实验室管理。支持学校对不同的校区、不同学院、不同专业的实训场地进行管理。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2.支持系统对实训场地进行管理，包括但不限于实训场地所属的院系、实训场地类别、用途、可容纳人数、实训场地状态等信息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3.实训室预约，系统支持用户线上进行实训室预约，预约可以精确到校区、楼号、楼层、实训室名称。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(五)虚拟仿真资源中心</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5.1基本要求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1.平台需提供丰富的虚拟仿真教学实训资源，满足职业教育各教育阶段及学科专业学习实训需求，资源分类应参照国家职业教育学科专业分类目录及院校学科专业分类目录，平台提供资源数量不少于4000个。</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2.为满足教师教学工作需求，系统需提供多种形式的VR教学资源，包括但不限于文本、图形、视频、音频、3D模型等素材，素材数量不得低于100个。</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3.系统需提供AR资源、3D实训软件数量不得低于20个。</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4.系统需支持不同格式的资源上传、下载，包括但不限于PPT、3D模型、图片、视频、全景图、全景视频等。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5.★3D模型资源需支持Web页面直接预览，且满足在主流实训设备桌面VR一体机设备呈现VR立体效果，可实现眼镜追踪、触控笔操作、模型可拖拽/旋转/缩放</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6.支持对虚拟仿真实训平台资源进行管理，包括资源上传、资源审核、资源授权和资源共享等管理操作。</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7.支持配置专业资源库，管理员可从校本库中选择资源配置到专业资源库，教师或专业资源库管理员也可直接发布资源到专业资源库。</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8.平台可支持将学校已有的无版权纠纷和无设备绑定限制的资源通过链接或上传的形式集成到平台。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9.平台需支持区分系统提供的资源与院校上传的资源，并支持在展示资源列表时将院校上传的资源排在前列。</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10.系统支持对资源进行标签化管理，可自定义资源标签体系，并为资源打标签，对资源进行归类和组织，支持用户通过标签快速搜索和过滤资源。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5.2教学与实训资源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A、农林牧渔大类-珍稀动植物VR展示软件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软件应用3D、VR、AR互动等技术，将现实以三维立体的方式呈现出来。创设情境，激发兴趣，突破重难点。可配备交互式软硬件平台，让学生在虚拟的三维空间中自由想象、创造、探索，提供深度的数字化学习体验。给学生带来终极的沉浸式学习体验，学生通过交互，深入理解抽象立体概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1.软件可切换≥10种珍稀动植物模型。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2.软件需支持操作指引功能，并且可对模型进行拾取、缩放、还原等操作。</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3.软件需包含珍稀动植物生存环境的描述：描述当前动植物的生存环境。</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4.软件需包含珍稀动植物特征描述：描述当前动植物的特征。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5.软件需支持标签展示功能：显示当前模型的各部位标签（仅动物模型要求）。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B、农林牧渔大类-马铃薯生长发育</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1.软件需基于马铃薯5个不同发育期进行虚拟仿真，由发育期模型演示和发育期排序考核两部分组成。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发育期模型演示需包含模型切换的按钮，可点击或滑动切换查看不同的模型内容，包括：马铃薯出苗期、马铃薯分枝期、马铃薯花序形成期、马铃薯开花期和马铃薯可收期共5个模型，观察各个发育期的特征。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3.可对模型进行移动旋转，可单独拖拽模型，查看模型细节。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C、农林牧渔大类-农业植物学VR教学系统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1.系统应至少设置“植物细胞”、“植物组织”、“种子和幼苗”三块内容。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系统应具有对植物细胞进行三维建模展示的功能，可清晰地看到植物细胞的组成结构，并对以下结构进行单独观察：液泡、内质网、线粒体、叶绿体、高尔基体等。用户可通过移动模型位置，缩放模型大小比例，从多角度观察植物细胞的局部特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“植物细胞”应至少设置“细胞结构”、“有丝分裂”、“减数分裂”三块内容。“有丝分裂”和“减数分裂”中，系统应对有丝分裂和减数分裂的全过程进行三维模拟，并配有文字介绍。</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“植物组织”中，可对水稻、梨树、银杏树进行三维模型展示，并配有植物组织结构的详细介绍。用户可通过移动模型位置，缩放模型大小比例，从多角度观察植物的局部特征。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5.“种子和幼苗”中，可对种子和幼苗进行三维认知。</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D、农林牧渔大类-普通植物病理学VR教学系统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系统整体内容需至少包含模型学习（《普通植物病理学》）、我的课程、我的考核三个部分。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1.植物病理模型学习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点击普通植物病理学课本模型，在界面章节列表中选择学习内容。从病理分类列表中选择病理分类标签，可在展示区生成该病理类型的普通植物模型，查看病理的文字描述。用户可通过移动模型位置，缩放模型大小比例，将模型还原至初始状态，从多角度观察植物病理的局部特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2.我的课程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进入我的课程，在界面章节列表中选择章节目录，学习该章节下的病害症状知识点。 打开我的收藏，可快速查看已收藏的病理知识点。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3.我的考核</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进入我的课程，进入相应章节进行知识点考核，巩固植物病理学知识。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E、资源环境与安全大类-自动气象站VR实训软件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对气象观测场进行逼真的场景还原，通过场景漫游，结构展示，信号原理，实训考核四大模块，为学生提供标准气象观测场整体布局认知，使学生获得对于气象专业的宏观认知；用户可对自动气象观测站中气压、湿度、风向、风速、雨量基本要素进行自主调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2.场景漫游模块通过在场景中自由行走，可到达不同地点设置的气象观测设备；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结构展示模块中，可对模型进行拖曳观察、缩放及还原操作；点击爆炸，可观察模型爆炸后各个部件；在爆炸功能模块中，通过点击移动，可拖曳观察任意部件；点击恢复后，返回到爆炸状态；点击透视后，模型呈半透明状态；点击隐藏后，触控笔点击的任意部件将隐藏。通过拖拽、缩放、爆炸、透视、隐藏、还原等功能，学生可对自动气象观测站中的观测设备结构进行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4.信号原理模块中，用户通过选择要观察的气象站观测设备后，即可观察对应设备的工作原理和信号传输。通过配合缩放，拖拽等功能，用户可清晰学习气象站设备的信号原理。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实训考核模块中，包括气象站安装模块，气象站维护模块，气象站维修模块，气象站布局模块，气象站接线模块，学生可根据安装、维护等实训流程步骤提示，自行选择工具，对雨量传感器，风杆等气象站观测设备进行安装，维护，维修，布局，接线实训操作。</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6.充分理解和掌握自动气象观测设备的安装顺序、方法、工具的正确使用及维护工作等其他实训流程的各项细节；可反复练习，弥补实际教学中设备少且成本高的问题。</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软件以整体到局部再到细节的方式，为学生提供对整体场景布局的认知；通过动画爆炸展示自动气象观测站中各类设备的复杂结构；通过透视，隐藏、还原等功能逐层查看各复杂部件的结构组成；通过步骤提示及自由拖拽模型实现对气象站观测设备的安装、维护，维修，布局，接线流程模拟，使学生可以更加方便和灵活运用检修方法和技巧进行分析判断，获得独立设计方案和解决问题的能力；通过该软件的考核模块，对学生实践教学进行考核测评，达到学以致用的目的。</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F、资源环境与安全大类-高空气象探测雷达VR实训软件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包含展示L波段雷达室内部分及天线装置部分场景、环境；展示雷达的工作原理，并在软件中可调节雪量、雨量等气象环境；展示雷达的安装，维护，维修，标定，接线等实训流程，并针对实训流程进行练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软件中模型包含宽行点阵打印机、键盘、控制盒、显示器、手控盒、鼠标、示波器、主控箱、驱动箱、计算机主机等模型。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中电源箱包括：三种开关电源、变压器等内部结构模型；主机箱包括探空通道单元、发射/显示控制单元、测距单元、终端单元、自解码单元、天控单元、轴角转换单元(仰角)、轴角转换单元(方位)电源、中频通道盒、指示板、电源开关等内部结构模型；驱动向包括交流伺服驱动器、电源、电源滤波器、固态继电器、指示板、电源开关等内部结构模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天线装置包含天线阵、仰俯减速箱、天线阵、和差箱、近程发射机、水平指示等模型。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中仰俯减速箱包括俯仰谐波齿轮箱、仰俯同步齿轮箱、电限位机构、机械限位机构、同步带、交流伺服输出轴、谐波传动轴等内部结构模型；天线座包括方位同步齿轮箱、高频组件、刷架及汇流环、限幅器、环流器、高频关节、方位谐波齿轮箱、发射机等内部结构模型；和差箱包括调相器、和差环、环流器、前置高放、开关管套、限幅器、隔离器等内部结构模型；近程发射机箱包括近程发射机、瞄准镜托架等内部结构模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软件以整体到局部再到细节的方式，为学生提供对整体场景布局的认知；通过动画爆炸展示天线装置等具有复杂结构的整体组成；通过透视；隐藏、还原等功能逐层查看各复杂装置的结构组成；通过步骤提示及自由拽模型实现对L波段雷达的安装及维护等实训流程模拟，使学生可以更加方便和灵活运用检修方法和技巧进行分析判断，获得对简单故障处理的能力；通过该软件的功能模块中相应的考核系统，对学生实践教学进行考核测评，达到学以致用的目的。</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G、土木建筑大类-空间装饰创意VR实训系统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采用先进的VR虚拟仿真技术，真实的再现家居设计的素材，包含家具、家饰、家电、动植物、硬装、厨卫等模型素材，包含中式、欧式、美式、地中海等多种风格的家具。可以实现素材的360°旋转、拖动、缩放等</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软件需包含3D资源、3D实训，我的课程等三个模块。</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资源库浏览中需要能展示家居素材，缩放，360°浏览，细节展示。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家居设计模块，需要可以自由设置家居素材，并在摆放时，根据空间，方向等因素，实时显示家居素材的摆放。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 我的课程模块，需要用户可以将资源库中的家居素材导入，形成内容展示课件，并支持文字、模型演示，提供编辑、修改、保存等内容。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H、装备制造大类-机电产品DIY智慧实训系统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软件基于机电产品DIY设备展开仿真实训，利用虚拟现实技术将设备立体动态呈现出来，内容涵盖机械部件拆装、电气连接实训、多种DIY方案实训及我的课程。学生可通过仿真软件实现设备结构的多角度认知，了解机构运动原理和电气控制原理，完成不同方案下实验装置的控制实训，有效提升了学生的动手实践能力和思维创新能力，同时虚拟仿真实训软件的应用解决了学校实际教学中因设备缺乏、实验成本昂贵等原因导致实训无法开展的难题。</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机械部件拆装模块，对机电DIY设备的结构原理进行认知，包含DIY教学系统整体认知，及各组成组件认知，包括架体组件、X轴运动组件、Y轴运动组件、Z轴运动组件、末端执行机构（夹爪式、吸盘式、夹笔式）、供料组件、接料组件、看板组件、触摸屏组件、控制盒组件、气源组件、视觉装配体、电磁阀组件、三层警示灯。其中DIY教学系统整体结构、X轴运动组件、Y轴运动组件、Z轴运动组件、末端执行机构、供料组件、接料组件，需以模型动画的形式展示工作原理</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电气连接实训模块，对机电DIY设备的电气系统进行认知，包含DIY教学系统整体认知，及供配电系统、PLC控制系统、视觉控制系统、伺服驱动控制（X轴、Y轴）、步进驱动系统、变频器系统、气动控制回路系统、输入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DIY应用案例，通过模拟实训的形式，设置9种实训装置案例，包括：一轴实训装置A、一轴实训装置B、一轴实训装置C、二轴实训装置A、二轴实训装置B、二轴实训装置C、三轴实训装置A、三轴实训装置B、三轴实训装置C。装置搭建完成后，可模拟运行。</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I、装备制造大类-机床夹具设计VR智慧课堂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软件利用虚拟现实技术将抽象的机床夹具三维立体呈现出来，系统设有组合夹具和专用夹具2种类型，学生可快速认知不同类型的夹具组成结构，并根据正确的步骤提示拆装夹具，反复练习，不用担心实际教学中的设备损耗问题，系统以三维动画直观的方式呈现定位和夹紧的过程，有效帮助学生理解定位和夹紧的精度问题。</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需包括微型齿轮箱铣床组合夹具、连杆体车床组合夹具、专用铣槽夹具、转换阀体铣床组合夹具。系统在展示区中展示当前模型，可通过选择内容，认知各种夹具，包括：微型齿轮箱铣床组合夹具、连杆体车床组合夹具、专用铣槽夹具、转换阀体铣床组合夹具，并设有单元的文字介绍信息；可通过交互笔对模型位置进行移动旋转，支持单独拖拽：可单独拖拽模型，查看模型细节。支持整体拖拽：拖拽所有模型</w:t>
      </w:r>
      <w:r>
        <w:rPr>
          <w:rFonts w:hint="eastAsia" w:ascii="宋体" w:hAnsi="宋体" w:eastAsia="宋体" w:cs="宋体"/>
          <w:b/>
          <w:bCs/>
          <w:sz w:val="24"/>
          <w:szCs w:val="24"/>
          <w:highlight w:val="none"/>
          <w:lang w:eastAsia="zh-CN"/>
        </w:rPr>
        <w:t xml:space="preserve">（需提供截图以验证功能）</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进入3D实训模块，系统右侧列表设有零件列表，可展示所有的零件，装配体，可将零件直接拖入中间装配区，逐步完成整个夹具的装配；并有动画演示装配过程。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系统具备四种夹具，可专门针对不同的夹具，进行相关的训练，并且不同的夹具中，还会弹出不同的题目，针对当前夹具的情况，进行提问。需要学生针对当前夹具，进行计算，并回答问题。学生回答后，系统会自行判断学生的的回答正确与否。</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系统设有功能标签，对各设备单元的工作内容进行说明；</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5.我的课程模块，支持演示及制作课件。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J、装备制造大类-汽车喷漆VR智慧课堂软件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软件以《汽车涂装技术》为理论架构依据，通过文字和VR模型、动画、特效结合，用于展示汽车喷漆过程中学生不易理解的结构及相关原理。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1.3D资源提供喷漆安全认知、底处理、底漆的涂装、腻子的涂装、中涂底漆涂装和面漆的涂装六个模块。</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2.喷漆安全认知提供涂装安全守则、警告标识认知、对人体的危害和安全防护的知识点展示。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（1）警告标识认知提供避免皮肤接触、避免眼睛接触、避免呼吸系统接触、避免食用接触、注意防火的展示。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（2）安全防护提供护目镜、防尘口罩、防护手套、耳塞、防护服、防护面罩的展示。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3.底处理提供整车清洗、车身损伤鉴定、除旧漆膜（打磨）的知识点展示。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（1）车身损伤鉴定提供目测评估、触摸评估、直尺评估的展示。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（2）除旧漆膜（打磨）提供使用工具简介、手工打磨、打磨机打磨的展示。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4.底漆的涂装提供车身准备、喷涂底漆、底漆的干燥、打磨底漆的知识点展示。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（1）车身准备提供遮盖车身、除尘与除油的展示。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（2）底漆的干燥提供红外线干燥、常温干燥、烤漆房干燥的展示。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5.腻子的涂装提供相关知识学习、腻子的施涂、腻子的干燥、腻子的打磨与修正的知识点展示。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（1）相关知识学习提供腻子的组成、腻子的种类进行展示。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（2）腻子的施涂提供腻子的准备、刮腻子（刮涂方法、注意事项）的展示。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（3）腻子的打磨与修正提供手工干打磨腻子、打磨机打磨腻子的展示。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K、交通运输大类-城市轨道交通博物馆VR科普教育软件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1、软件需将先进的VR技术与教学内容相结合，以教材知识点和实践经验为核心，适用于城轨相关专业进行课堂教学。产品需采用主流虚拟引擎制作工具（Unity3D 2019版本及以上），确保技术先进。为了保证教学的可操作性，软件需支持学生对城轨车站机电设备、列车部件的部分模型，进行展开、拖拽、放大、缩小、旋转等交互操作。同时需支持学生在虚拟博物馆内不同点位进行快速跳转的地图功能。为保证教学扩展性，软件需支持运行于桌面式虚拟现实设备、普通PC设备上。</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2、内容组成要求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软件需包含城轨发展史和城轨博物馆两大部分，具体要求如下：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城轨发展历史：表现形式新颖，需图文结合，内容包含但不限于：（1）初生发展阶段（1863年-1924年），包括但不限于《历史背景总述》、《有轨马车》、《世界上第一条蒸汽机车轨道》、《世界上第一条地铁》、《世界上第一辆有轨电车》、《世界上第一条单轨铁路》、《中国有轨电车发展》、《世界上第一台蒸汽机》、《其他国家地铁发展》；（2）停滞萎靡阶段（1924年-1949年）</w:t>
      </w:r>
      <w:r>
        <w:rPr>
          <w:rFonts w:hint="eastAsia" w:ascii="宋体" w:hAnsi="宋体" w:eastAsia="宋体" w:cs="宋体"/>
          <w:sz w:val="24"/>
          <w:szCs w:val="24"/>
          <w:highlight w:val="none"/>
          <w:lang w:eastAsia="zh-CN"/>
        </w:rPr>
        <w:t xml:space="preserve">，包括但不限于《历史背景总述》、《莫斯科地铁》、《亚洲第一条地铁线》、《电磁悬浮概念提出》、《内燃机车的出现》；（3）再发展阶段（1949年-1969年），包括但不限于《历史背景总述》、《中国第一条地铁》、《蒙特利尔地铁》、《罗马地铁》、《中国内燃机车的制造》、《磁悬浮列车的研究》；（4）高速发展阶段（1969年-至今），包括但不限于《历史背景总述》、《华盛顿地铁》、《中国地铁历史》、《中国地铁的50年历程》、《中国磁悬浮列车的发展》、《中国城轨之最》、《城轨线路分类》、《城轨交通车站》、《城轨交通供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城轨博物馆，需还原车站地上层入口、售票区、安检区、检票区、客服中心、环控室-环控操作台、环控室-消防报警控制器、垂直升降电梯、轨道上、屏蔽门、司机室等区域，各区域间可通过小地图进行快速跳转切换。</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城轨博物馆：（1）需提供的设备模型包括但不限于：电扶梯、自动售票机、安检区、检票机、垂直升降电梯、IPB盘、消防报警控制器、FAS控制柜、气灭主机、感温探测器、感烟探测器、感温电缆、消防警铃、消防电话、屏蔽门、列车、车体、车</w:t>
      </w:r>
      <w:r>
        <w:rPr>
          <w:rFonts w:hint="eastAsia" w:ascii="宋体" w:hAnsi="宋体" w:eastAsia="宋体" w:cs="宋体"/>
          <w:sz w:val="24"/>
          <w:szCs w:val="24"/>
          <w:highlight w:val="none"/>
          <w:lang w:eastAsia="zh-CN"/>
        </w:rPr>
        <w:t xml:space="preserve">门系统、贯通道、半自动车钩、半永久车钩、全自动车钩、辅助电源系统代表性模型、转向架、空调、牵引系统代表性模型、受电弓、网络系统代表性模型、烟火报警系统代表性模型、制动系统代表性模型、低压系统代表性模型、司机室；（2）针对以下设备模型提供拓展知识讲解，包括但不限于：电扶梯、检票机、垂直升降电梯、消防报警系统、屏蔽门、车体、车门系统、半永久车钩、转向架、受电弓。（3）针对以下设备模型需提供展开分解功能，包括但不限于：自动售票机、检票机、半自动车钩、半永久车钩、全自动车钩、辅助电源系统、转向架、受电弓、制动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L、交通运输大类-城市轨道交通电客车车门VR教学系统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城市轨道交通电客车车门VR教学系统是用于辅助轨道交通课程教学的实训教学产品。该产品主要包含的模块内容是基于地铁普遍采用的塞拉门为原型，按照真实的机械结构和电气系统进行建模，使得电客车车门及相关的结构清晰的展示在学生面前，补充教学过程中资源的不足，方便老师做详细的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1、软件需包含以下四个模块内容：组成结构、装配拆卸、EDCU控制、故障案例。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组成结构需包含接口部件、承载驱动机构、门扇、解锁装置、EDCU。模型支持360°旋转、缩放，通过爆炸功能和隐藏功能相结合的模式辅助学习。其中承载驱动机构：包含右门关到位开关、全程锁闭装置、丝杆、电机组件、中挂架、边挂架、携门架滑筒组件、短导柱、长导柱、传动架、携门架架体、下摆臂组件、平衡轮组件、拖链大支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3、装配拆卸需包含安装、拆卸，且实训过程中支持位置提示功能和文字提示操作步骤。</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安装：包括安装电车门的实训（安装上压条、安装左右测压条和左右密封条、安装定位机架、安装右门关到位开关、安装全程锁闭装置、安装丝杆和右门支撑、安装电机组件、安装中、边挂架导柱及携门架滑筒组件、安装左右传动架和连接轴线、安装左右携门架架体、安装左右下摆臂组件、安装左右门板（门板带下滑道，不带下挡销）、安装左右门板下挡销、安装左右平衡轮组件、安装隔离开关组件、安装左右拖链大支架、安装拖链和等电位线、安装左右内饰封板、安装内部紧急解锁装置、安装外部紧急解锁装置、连接EDCU）。</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拆卸：包括拆卸电车门的实训（拆卸EDCU、拆卸外部紧急解锁装置、拆卸内部紧急解锁装置、拆卸左右内饰封板、拆卸拖链和等电位线、拆卸拖链大支架、拆卸隔离开关组件、拆卸平衡轮组件、拆卸门板下挡销、拆卸门板、拆卸下摆臂组件、拆卸携门架架体、拆卸传动架和连接轴线、拆卸挂架导柱及携门架滑筒组件、拆卸电机组件、拆卸丝杆右门支撑、拆卸全程锁闭装置、拆卸右门关到位开关、拆卸定位机架、拆卸侧压条和密封条、拆卸上压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3、EDCU控制：该模块需内含EDCU控制模块，模拟实际情况下的车门电子控制单元界面，通过在合理范围内调节参数可实现对车门的控制。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故障案例模块需包含至少10种常见故障：门驱动电机电路断路、全程锁闭开关故障、右门关到位开关故障、门3秒内没有解锁、门位置传感器故障、在固定次数的失败关门过程后，关门过程的障碍检测触发，开门过程障碍检测触发达到6次、EDCU内部安全继电器故障、门未经许可离开了关到位且锁到位位置、全程锁闭装置故障。该模块每种故障都有相对应的故障表现描述及当前故障的解决方案描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M、医药卫生大类-心脏血液循环VR教学系统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血液循环系统VR教学软件是一套集成了心脏结构、动画分期、教学文档、血压形成机制和影响因素、微循环结构和通路控制的虚拟现实教学系统。软件内需包含高精度模型和动画，并配有文字说明和播放控制。老师可利用该软件进行教学，需支持投屏功能可分享屏幕，需支持AR模式可将虚拟投入现实，使学生对知识点获得更强烈的记忆。软件内3D模型需有完整、透视、剖面、缩放等功能；动画播控需有播放、暂停、慢速、分期标记跳转等功能；工具栏需有摄像机查看内部细节等功能；另带模型标签、血流动效和血压曲线。软件内需包含如下三个模块</w:t>
      </w:r>
      <w:r>
        <w:rPr>
          <w:rFonts w:hint="eastAsia" w:ascii="宋体" w:hAnsi="宋体" w:eastAsia="宋体" w:cs="宋体"/>
          <w:b/>
          <w:bCs/>
          <w:sz w:val="24"/>
          <w:szCs w:val="24"/>
          <w:highlight w:val="none"/>
          <w:lang w:eastAsia="zh-CN"/>
        </w:rPr>
        <w:t xml:space="preserve">（需提供截图以验证功能，并满足如下要求）</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1.心脏泵血过程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该模块包含了中央模型、左侧工具栏、下方进度条和分期、右侧文字展示区。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2.动脉血压的形成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动脉血压的形成模块包括了中央模型、左侧工具栏、下方进度条、右侧因素标签和文字展示区。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3.微循环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微循环模块包括了中央模型、左侧工具栏、右侧通路标签和文字展示区。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N、医药卫生大类-抗高血压药物联合用药作用机制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1、软件需支持在桌面式VR操作一体机使用，并支持投屏功能，可观看全部的3D效果以及3D特效。</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服药演示：包含单独服用ACEI、氢氯噻嗪以及两种药物联合用药的过程；启动药物后，需演示药物通过口腔进入人体，在食道，胃，十二指肠，小肠进行消化过程。消化后，药物进行全身扩散，并影响到靶器官。影响到循环系统，利尿剂影响到肾脏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3、药理动画：包含单独服用ACEI、氢氯噻嗪以及两种药物联合用药的动画；药物服用结束后，以2D动画的形式，展示血压下降的生理机制。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4、微观生理：包含单独服用ACEI、氢氯噻嗪以及两种药物联合用药的变化；药物服用结束后，需以3D虚拟仿真及特效的形式，展示靶器官及靶系统的生理变化以及作用机制。</w:t>
      </w:r>
      <w:r>
        <w:rPr>
          <w:rFonts w:hint="eastAsia" w:ascii="宋体" w:hAnsi="宋体" w:eastAsia="宋体" w:cs="宋体"/>
          <w:b/>
          <w:bCs/>
          <w:sz w:val="24"/>
          <w:szCs w:val="24"/>
          <w:highlight w:val="none"/>
          <w:lang w:eastAsia="zh-CN"/>
        </w:rPr>
        <w:t xml:space="preserve">（需提供截图以验证功能）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O、医药卫生大类-中草药VR展示平台软件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软件需支持中草药认知和枳壳炮制的教学课堂应用，软件结合教材以VR模型支持教学知识点，同时通过文字详细介绍草药的功效和详细信息，引导学习者加深对中草药的理解。</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2.内容组成要求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软件内容需包括中草药认知、炮制枳壳虚拟体验的内容。具体要求如下</w:t>
      </w:r>
      <w:r>
        <w:rPr>
          <w:rFonts w:hint="eastAsia" w:ascii="宋体" w:hAnsi="宋体" w:eastAsia="宋体" w:cs="宋体"/>
          <w:b/>
          <w:bCs/>
          <w:sz w:val="24"/>
          <w:szCs w:val="24"/>
          <w:highlight w:val="none"/>
          <w:lang w:eastAsia="zh-CN"/>
        </w:rPr>
        <w:t xml:space="preserve">（需提供截图以验证功能，并满足如下要求）</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中草药内容：草药数量不少于40种，草药需包括但不限于：熟地黄、煨附子、枳壳、半夏、党参、地榆、当归、甘草、三七、远志、醋郁金、醋延胡索、麸炒白术、荷叶、大黄、茯苓、煅龙骨、煅石膏、雄黄、朱砂、槟榔、槐米、煅石决明、麸炒僵蚕、炮山甲、鹿茸、阿魏、艾草、薄荷叶、川木通、大蓟、地黄、枸杞、何首乌、黄芪、灵芝、青风藤、山药、西洋参、银杏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草药展示方式需包括但不限于：3D模型展示、文字介绍等；草药模型需按照真实比例、真实材质进行建模还原，且所有草药模型均可支持任意的旋转、拖动；需提供中草药展示的集成界面，并提供包括但不限于功效、气味、性质等分类筛选机制，方便用户快速检索定位相应的草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（3）枳壳炮制虚拟体验：需利用虚拟仿真技术，使用户能根据提示完成炮制的整个工艺流程。枳壳炮制工艺步骤需包括：净洗、刨开、浸泡、去瓤、润药、压制、上榨、切制、干燥、麸炒、筛选、成品展示。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P、财经类-金融VR知识课堂教学软件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1.总体要求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（1）金融知识进课堂软件需要采用先进的虚拟现实技术开发，同时满足可以在PC网页中查看，具有良好的通用性，又满足搭载在增强现实的设备上，获得良好的增强现实体验。</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（2）金融知识进课堂需要向学生宣传人民币的发展简史，说明人民币在经历岁月炮火战乱后依然能为人民货币流通带来的便利，看到一个经济发展在不断变迁的中国。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（3）金融知识进课软件需要还原第五套人民币九种币种的细节和建模还原了人民币的特点，通过文字、高清图片、动态图介绍人民币的防伪特点。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（4）金融知识进课软件内容可以通过添加识假篇小游戏和情景篇的趣味情景视频，提高软件教学使用中的趣味性，激发学生的学习兴趣。</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2.内容要求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软件教学模块内容需涵盖，包括：首页、认识篇、识假篇、情景篇，四大模块。</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首页：点击右上角【人民币简史】可以查看“人民币简史”视频；人民大会堂、100元人民币纸币介绍；布达拉宫、50元人民币纸币介绍；泰山、5元人民币纸币介绍等；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认识篇：介绍各面值纸币的图片及防伪特征，以高清图片及动态图文来展示；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识假篇：主要体现为互动游戏；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情景篇：展示关于人民币知识的情景视频。</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Q、旅游大类- VR博物馆文物展示系统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1、软件需采用虚拟现实技术，以虚拟博物馆的形式将文物进行展示，使用户足不出户即可身临其境体验参观博物馆的过程，了解历史文化知识。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2、软件支持用户在虚拟博物馆中进行自由移动、调整视角。软件提供整个博物馆的全局地图导航，使用户随时可知自己当前所处于整个博物馆当中的位置，并支持用户在全局地图中指定位置进行一键跳转。</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3、产品需采用主流虚拟引擎Unity3D 2017及以上版本进行制作，确保技术先进。</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4、软件需采用虚拟现实技术1：1真实还原历史文物，文物模型要求美观、真实。</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软件内文物要求：（1）需包含中国海昏侯相关的文物，不少于5件。（2）需包含古埃及、古中国、古印度、古罗马等地区的历史文物。（3）重要文物需配置文字介绍。（4）馆内文物需支持单独展示，支持对文物进行任意的旋转、拖拽、缩放等交互操作。</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R、旅游大类-花艺VR实训软件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1、系统应包含至少50种花材、叶材、花器和辅材等花艺素材，所有的素材模型需根据真实原型进行1:1的比例进行高品质的建模。系统应包含剪刀和花刀两种主要的修剪工具。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2、系统应支持花型辅助线工具，花型辅助线需包括一字形、锥形、倒T形、L形、球形、直立形、V形、新月形等造型。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3、系统应支持作品库功能：用户可发布自己创作的花艺作品供所有其他用户查看；系统应支持作品拍照功能，拍照工具栏须包含背景更换等功能；拍照后作品在本地文件夹内自动保存为图片文件。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系统应包含智慧课堂功能模块：教师账号可通过系统创建、修改、删除课件，并可将系统中的素材和作品插入到课件中进行教学演示；应支持离线用户权限验证功能：在进行系统资源的创建和删除等操作中需进行用户权限的验证，系统应支持离线形式的用户身份验证；应支持简体中文和繁体中文两套系统语言。</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要求至少包含如下花艺素材资源：剑兰、孤挺花、风信子、矮百合、帝王花、红番花、郁金香、荷花、鹤望兰、茉莉花、唐菖蒲、火鸟花、百合花、飞燕草、艾里斯、蠹兰、蝴蝶兰、鸡冠花、红鹤百合、君子兰、兰花、鹿子百合、毛茛、南美水仙、啮龙花</w:t>
      </w:r>
      <w:r>
        <w:rPr>
          <w:rFonts w:hint="eastAsia" w:ascii="宋体" w:hAnsi="宋体" w:eastAsia="宋体" w:cs="宋体"/>
          <w:sz w:val="24"/>
          <w:szCs w:val="24"/>
          <w:highlight w:val="none"/>
          <w:lang w:eastAsia="zh-CN"/>
        </w:rPr>
        <w:t xml:space="preserve">、三色堇、石竹、矢车菊、狭叶玉簪、雪花莲、银脉单药花、法国菊（白、粉、红）、康乃馨、向日葵、荷兰鸢尾花、玫瑰（红、黄）、罂粟银莲花、绒球菊花、洋菊梗、蜘蛛非洲菊（红、黄、橘）、普罗蒂亚、大丽花、非洲菊、彩色海芋、狒狒花、樱草、星花凤梨、爱情花、绯苞木、复活节百合、菊花、加拿大草茱萸、耐寒天竺葵、天竺葵、天堂鸟、圣诞红、小苍兰、黄莲花、泽兰、虎尾兰、斑马竹芋、绿巨人、吊兰、龟背竹、八角金盘、王棕、雪铁芋、白及、百合、富贵竹、果子蔓、海芋、姜黄、君子兰、龙舌兰、满天星、七彩铁、散尾葵、肾蕨、水仙、血苋、樱草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S、教育与体育大类-学前儿童生长发育</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1、系统包含两大模块，儿童基本生理结构，儿童生长发育特征；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2、儿童基本生理结构中，可通过交互笔对模型位置进行移动旋转，支持单独拖拽：可单独拖拽模型，查看模型细节。支持整体拖拽：拖拽所有模型；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（1）系统选择：可利用系统选择菜单，选择不同的系统，显示儿童生理系统；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（2）知识点读可以通过点选模型，展示对应的系统的图文介绍和知识内容。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（3）摄像机，在摄像机屏幕上通过各种角度来观察模型，学习各系统特征。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3、进入儿童生长发育特征模块，可以通过底部的名称列表拖拽切换各个时期，同时环境中的3D模型将展示儿童的各个时期的生长发育特征，形体特征，动作特征。</w:t>
      </w:r>
      <w:r>
        <w:rPr>
          <w:rFonts w:hint="eastAsia" w:ascii="宋体" w:hAnsi="宋体" w:eastAsia="宋体" w:cs="宋体"/>
          <w:b/>
          <w:bCs/>
          <w:sz w:val="24"/>
          <w:szCs w:val="24"/>
          <w:highlight w:val="none"/>
          <w:lang w:eastAsia="zh-CN"/>
        </w:rPr>
        <w:t xml:space="preserve">（需提供截图以验证功能，并满足如下要求）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（1）点选儿童，进入特征环境展示，可以观察到整个环境和环境中的儿童形体特征，动作特征，行为特征。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（2）知识点读，触发知识点读功能后，可以浏览该时期的儿童生长发育特征。通过图文形式展现关键数据。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（3）摄像头，摄像头会激活摄像机，用户可通过触控笔控制摄像机，通过自定义角度，进行多角度，多方位的观察模型。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T、红色思政大类-思想道德修养与法律基础VR教学软件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1.总体要求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（1）软件需运用先进的AR技术与思想政治教育相结合，以教材知识点为核心，集“场景复原、角色扮演、虚拟展馆、虚拟教室”等表现手法于一体，可用于大学思政课堂教学，能够满足创新“大思政”教学需要。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2、产品采用主流虚拟引擎工具Unity3D制作，确保技术先进。</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（1）产品采用主流虚拟引擎制作工具（如Unity3D 2019版本及以上等），确保技术先进。</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（2）软件中需有教师授课工具以满足教师授课需要，包括但不限于：PPT放映、内置PPT课程等。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2.内容要求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件教学模块内容需涵盖全部大学思政思修课程PPT，包括1）绪论，正确认识大学、认识新时代、大学生与新时代、做时代新人、走进“思想道德修养与法律基础”课；2）人生的青春之问，正确人生人的本质、树立正确的人生观、人生价值、创造有意义的人生；3）坚定理想信念，理想信念的内涵及重要性、崇高的理想信念、在</w:t>
      </w:r>
      <w:r>
        <w:rPr>
          <w:rFonts w:hint="eastAsia" w:ascii="宋体" w:hAnsi="宋体" w:eastAsia="宋体" w:cs="宋体"/>
          <w:sz w:val="24"/>
          <w:szCs w:val="24"/>
          <w:highlight w:val="none"/>
          <w:lang w:eastAsia="zh-CN"/>
        </w:rPr>
        <w:t xml:space="preserve">实现中国梦的实践中放飞青春梦想；4）弘扬中国精神，中国精神是兴国强国之魂、爱国主义极其时代要求、让改革创新成为青春远航的动力；5）践行社会主义核心价值观，全体人民共同的价值追求、坚定价值观自信、做社会主义核心价值观的积极践行者；6）明大德守公德严私德，道德及其变化发展、吸收借鉴优秀道德成果、遵守公民道德标准、向上向善知行合一；7）尊法学法守法用法，社会主义法律的特征和运行、以宪法为核心的中国特色社会主义法律体系、建设中国特色社会主义法制体系、坚持中国特色社会主义法治道路、培养法治思维、依法行使权利与履行义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（2）软件的体验模块内容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1）需展现出中国一步步从站起来到富起来再到强起来的整个时代变化，选取历史事件及历史成就展现这些精神，通过模型、文字、图片等方式，让用户感受中华民族在中国共产党的带领下走向复兴的历史进程；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事件及成就选择包括但不限于：建党、占领总统府、开国大典、抗美援朝、第一颗原子弹、改革开放、港澳回归、北京奥运会、上海世博会、粮食成就、交通成就、科技成就、军事成就、国民健康成就</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需以习近平青年时期在梁家河知青的经历为背景，可以通过还原习近平当时的居住环境，内置的图片、旁白、视频、模型等手段了解青年习近平在梁家河的经历，引导当代青年学习青年习近平，艰苦顽强、为人民谋幸福、胸怀家国等优良品质，树立正确的人生观、价值观；</w:t>
      </w:r>
      <w:r>
        <w:rPr>
          <w:rFonts w:hint="eastAsia" w:ascii="宋体" w:hAnsi="宋体" w:eastAsia="宋体" w:cs="宋体"/>
          <w:b/>
          <w:bCs/>
          <w:sz w:val="24"/>
          <w:szCs w:val="24"/>
          <w:highlight w:val="none"/>
          <w:lang w:eastAsia="zh-CN"/>
        </w:rPr>
        <w:t xml:space="preserve">（需提供截图以验证功能）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需以天眼之父南仁东的故事为背景，让使用者体验南仁东是如何从一名天文爱好者到一名天文学家，再一一步步地西方封锁，带领技术团队艰苦奋斗十几年寻找建造地址、攻克技术难关打造中国天眼的故事，以南仁东的故事激励青年要将自己的理想和中国梦相结合，为实现中华民族伟大复兴奋斗；</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需以一对母女分别参与非典、新冠为背景，母亲参加过抗击“非典”的战斗，而现在的女儿也要奔赴抗击“新冠”的战斗，以母女双方跨时空对话的形式表现同一职业的两代人面对灾难，做出的同一选择，感受作为一名中国人我们需要践行爱国、敬业、诚信、友善的社会主义核心价值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需以革命道德中的井冈山精神为主线，从三湾改编到大仓会见后上井冈，再到八角楼、雷打石、朱毛会师、挑粮小道、龙源口大捷等，最后柏露村会议以后毛泽东朱德率领的红四方面军下井冈的井冈山斗争过程。了解红军在短短两余年时间是如何在井冈山进行群众路线的探索，进行农村包围城市理论探索，了解艰苦奋斗攻难关、依靠群众求胜利、坚定执着追理想、实事求是闯新路的井冈山精神。</w:t>
      </w:r>
      <w:r>
        <w:rPr>
          <w:rFonts w:hint="eastAsia" w:ascii="宋体" w:hAnsi="宋体" w:eastAsia="宋体" w:cs="宋体"/>
          <w:b/>
          <w:bCs/>
          <w:sz w:val="24"/>
          <w:szCs w:val="24"/>
          <w:highlight w:val="none"/>
          <w:lang w:eastAsia="zh-CN"/>
        </w:rPr>
        <w:t xml:space="preserve">（需提供截图以验证功能）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6）需以抗美援朝中上甘岭战役电话班副班长牛保才的故事为背景，通过战场体验可以感受到祖国和人民利益高于一切、为了祖国和民族的尊严而奋不顾身的爱国主义精神；</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7）需使用虚拟展馆技术，提供大量的青年维权案例、青年犯罪案例及剖析、相关法律介绍等内容，让青年了解与自己切身相关的法律，懂得遇到事情用法律武器捍卫自己的权力。</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(六)活动大赛管理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1.支持主办单位根据活动方案创建活动大赛，支持对活动大赛的名称、通知公告、时间安排、参赛对象、奖项设置、活动电子档作品的上传和活动成果展示等进行管理。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活动大赛可分为参赛端和后台管理两个子模块。参赛端支持线上报名、参赛作品的上传和获奖作品的展示等功能。后台管理端支持创建活动大赛、管理配置活动大赛的赛事规则、奖项设置、参赛电子档投递分类设置并对上传的格式和文件大小进行限制、参赛名单管理和获奖作品管理等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(七)对外服务管理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平台支持面向校外社会人员提供服务，支持新建对外服务项目，包括但不限于设置项目名称、对外服务类型、对外服务对象、对外服务计划人数、课时数、服务单位名称等，校外学员注册需支持批量导入或者通过邀请码注册账号等方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2.参与对外服务项目的校外学员在系统中以班级为单位统一管理，教师可以为校外学员创建班课并提供虚拟仿真实训课程。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(八)产教融合管理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平台支持虚仿基地产教融合管理，包括对入驻企业进行管理，通过专区空间展示对应企业详情，包括但不限于专区简介、开设培训、课程资源、培训计划等。</w:t>
      </w:r>
      <w:r/>
    </w:p>
    <w:p>
      <w:pPr>
        <w:ind w:firstLine="480"/>
        <w:spacing w:line="440" w:lineRule="exact"/>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1.产教融合门户：</w:t>
      </w:r>
      <w:r>
        <w:rPr>
          <w:rFonts w:hint="eastAsia" w:ascii="宋体" w:hAnsi="宋体" w:eastAsia="宋体" w:cs="宋体"/>
          <w:b/>
          <w:bCs/>
          <w:sz w:val="24"/>
          <w:szCs w:val="24"/>
          <w:highlight w:val="none"/>
          <w:lang w:eastAsia="zh-CN"/>
        </w:rPr>
        <w:t xml:space="preserve">（需提供截图以验证功能，并满足如下要求）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（1）产教中心：可展示院校、企业、政府专区等版块，点击详情，可以展示对应专区下的专区主页、培训项目、课程资源、专区简介、培训计划等。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（2）校企注册：提供校企注册功能；私有部署，只显示企业注册。</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2.专区管理：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（1）专区管理：显示专区名称、专区属性、专区类型、联系人、联系方式等信息，可以维护企业专区名称、专区简称、地址、封面、联系人、联系方式等信息。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3.培训项目管理：</w:t>
      </w:r>
      <w:r>
        <w:rPr>
          <w:rFonts w:hint="eastAsia" w:ascii="宋体" w:hAnsi="宋体" w:eastAsia="宋体" w:cs="宋体"/>
          <w:b/>
          <w:bCs/>
          <w:sz w:val="24"/>
          <w:szCs w:val="24"/>
          <w:highlight w:val="none"/>
          <w:lang w:eastAsia="zh-CN"/>
        </w:rPr>
        <w:t xml:space="preserve">（需提供截图以验证功能，并满足如下要求）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（1）培训项目列表：需包含培训封面图、培训名称、培训时间等信息，支持对培训项目进行发布、查看、编辑、删除等操作。</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（2）项目审核：需包含培训名称、培训时间、主办方等信息，管理者可以批量审核，审核通过之后可在产教中心展示。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（3）证书管理：需包含培训项目名称、培训专区、学生姓名、手机号码等信息，系统支持结业证、优秀学员证等证书发放。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(九)实训基地数据监控管理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平台支持打通课前、课中、课后全环节，通过多种方式跟踪采集虚拟仿真实训“教、学、考、练、评”过程的数据，利用AI手段对实训过程数据进行挖掘分析，为虚拟仿真实训教学质量的诊断改进提供依据。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9.1看板大屏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对基地/学校综合数据进行综合展示，包括总体资源、虚仿资源、用户、专业覆盖情况、资源开发方面的总体情况。虚仿基地数据项须包括：基地资源数、虚仿资源数、用户总数、当前用户数、专业数、虚仿资源覆盖专业数、用户分布情况、师生占比和男女占比情况、近一年参与虚仿资源开发的教师情况、资源类型分布及资源数量情况、年度资源更新率（包括虚仿实训资源、非虚仿实训资源以及全类型资源）、最受欢迎资源综合排名、专业大类数量与分布、虚仿资源覆盖率最高的专业TOP排名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对基地/学校资源数据进行综合展示。数据项须包括：资源总数、资源种类分布及数量情况、近14天各类型资源更新情况、最受欢迎资源综合排名、访问量最高资源排名情况、近7天资源访问量情况、资源好评度排名、收藏率TOP10的资源排行、点赞数最高的资源排行、近7天欢迎值最高的资源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对基地/学校虚仿资源数据进行综合展示。数据项须包括：虚仿资源种类分布及数量情况、近14天各类型虚仿资源更新情况、最受欢迎虚仿资源综合排名、访问量最高虚仿资源排名情况、近7天虚仿资源访问量情况、虚仿资源好评度排名、收藏率TOP10的虚仿资源排行、点赞数最高的虚仿资源排行、近7天欢迎值最高的虚仿资源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对基地/学校课程数据进行综合展示。数据项须包括：课程种类分布及数量情况、近14天各类型课程更新情况、最受欢迎课程综合排名、访问量最高课程排名情况、近7天课程访问量情况、课程好评度排名、收藏率TOP10的课程排行、点赞数最高的课程排行、近7天欢迎值最高的课程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对基地/学校用户数据进行综合展示。数据项须包括：学生数量、教师数量、用户分布和占比情况、师生比例与男女比例、近14天用户增长趋势、近7天在线用户情况、近7天老师发布资源情况、近7天老师组织班课情况、近7天教师开展直播活动情况、近一个月活跃用户趋势。</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6.支持对基地/学校专业进行综合展示。数据项包括： 近一年专业数量增长情况、近7天各专业的资源访问量情况、资源访问量TOP10专业排行、各专业的课程分布情况、含有虚仿课程的专业情况、近7天虚仿课程增长TOP10的专业、各专业素材分布情况、近7天含虚仿资源专业增长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对基地/学校培训及学情数据进行综合展示。数据项包括：培训项目方式及分布情况、热门培训主题排行榜TOP10、培训项目完成情况、近7天参加培训项目人次情况、近7天参加培训项目人数情况、培训项目满意度TOP10排行、近7天组织培训项目情况、培训内容形式分布情况、月度虚仿课程实训完成人数占比、学生虚仿实训课程完成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9.2 BI数据管理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1.支持基地/学校管理员对看板进行维护管理，包括设置筛选条件、新增看板、编辑看板。</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2.支持基地/学校管理员对看板进行布局调整、预览、发布、复制、下载、删除。</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3.支持基地/学校管理员查看和检索可用卡片。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4.支持按卡片维度、卡片类型对卡片进行筛选展示。</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9.3 管理后台工作台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基地/学校管理员登录管理后台查看平台当日运营数据，包括但不限于今日待办事项、今日数据/平台基本情况数据、教学数据、对外服务情况、活动大赛数据、行为日志等数据，系统需支持管理员根据学校实际需求自定义配置展示的数据指标。</w:t>
      </w:r>
      <w:r>
        <w:rPr>
          <w:rFonts w:hint="eastAsia" w:ascii="宋体" w:hAnsi="宋体" w:eastAsia="宋体" w:cs="宋体"/>
          <w:b/>
          <w:bCs/>
          <w:sz w:val="24"/>
          <w:szCs w:val="24"/>
          <w:highlight w:val="none"/>
          <w:lang w:eastAsia="zh-CN"/>
        </w:rPr>
        <w:t xml:space="preserve">（需提供截图以验证功能）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2.平台支持对资源数据进行数据分析下钻，基地/学校管理员可查看各二级学院中各类型资源的详细统计数据。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(十)AR在线学习系统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需提供在线学习APP使学生能通过手机等移动设备随时随地学习，具备相应的AR功能，能将抽象、枯燥、难以理解的内容转化为生动、立体、可交互的教学内容，加深重难点知识理解，提高学习效率。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1、首页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支持全局搜索服务，系统根据用户输入的关键词检索可匹配到课程列表，须支持在线查看。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2、AR教辅</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（1）支持对AR课程按专业进行快速筛选，包括教育阶段、专业大类、专业小类；</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（2）支持查看课程详情，包括简介、目录、版权所有者、评价、资源数量；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（4）支持通过AR扫一扫图片查看AR资源，且须支持AR资源的互动操作，包括旋转、缩放、拆解、爆炸交互；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（5）支持对课程资源进行离线缓存，可随时随地快速访问资源；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（6）支持AR资源的展示和学习，能对AR资源进行旋转、缩放； </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（7）支持3D互动模型展示，包含结构展示、原理展示，具有爆炸/还原功能、原理动画播放功能、文字介绍和语音讲解功能，语音讲解功能可单独开启和关闭。</w:t>
      </w:r>
      <w:r>
        <w:rPr>
          <w:rFonts w:hint="eastAsia" w:ascii="宋体" w:hAnsi="宋体" w:eastAsia="宋体" w:cs="宋体"/>
          <w:b/>
          <w:bCs/>
          <w:sz w:val="24"/>
          <w:szCs w:val="24"/>
          <w:highlight w:val="none"/>
          <w:lang w:eastAsia="zh-CN"/>
        </w:rPr>
        <w:t xml:space="preserve">（需提供截图以验证功能）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（8）支持对课程进行评价，并支持查看其它用户的评价。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3、学习中心</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（1）支持查看学生上课的课程列表、课程资源。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（2）支持查看课程资源，包括但不限于3D模型、视频、图片、文档等资源。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（3）支持学生接收老师布置的作业、考试，并可完成、提交作业，批改过的作业须支持查看作业成绩，支持查看历史作业信息。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（4）支持学生根据课程进行自由练习，支持设置课程与章节、题型难度、题目数量，支持查看练习后的记录与解析。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（5）支持查看课堂直播、直播回放。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4、个性化服务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（1）支持用户个性化设置感兴趣的专业资源推荐，且支持修改。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（2）支持用户查看并修改个人信息。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（3）支持APP的版本更新、清除离线缓存。</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（4）支持修改个人密码、手机号。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(十一)公共基础支撑</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11.1系统权限管理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1.管理与定制系统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采用云端一体化的方案向学校、教育机构等提供服务，包括但不限于动态基础信息配置、教师以及学生权限配置、资源配置。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2.系统角色管理系统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（1）支持系统管理员创建子管理员账号，子管理员账号信息包括但不限于（账号名、姓名、邮箱、手机号、启用/禁用、行政区域以及详细地址）。</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（2）支持系统管理员为子管理员生成密码以及重置密码、删除子管理员功能。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（3）支持系统管理员为子管理员动态分配角色和权限，且子管理员使用的角色和权限与管理员分配的一致，权限包括具体功能、操作权限。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（4）支持系统管理员对系统角色进行管理，包括但不限于创建、删除、编辑角色，角色信息包括但不限于（名称、介绍、支持的权限）等。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11.2公共基础支撑</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1.统一身份认证</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为了解决多系统多账户问题，系统提供统一的信息资源认证访问入口，建立统一的、基于角色的和个性化的信息访问、集成平台。通过统一身份认证功能，使用户只需一个账户就可以访问不同的平台，提高信息系统的易用性、安全性、稳定性，实现用户高速协同办公和访问平台的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2.统一权限管理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应用统一权限管理平台提高权限的集中管理，进一步加快各业务系统之间的信息共享与融合，可以使信息资源重复利用，同时为业务功能组件化管理提供权限服务支撑，提高业务应用及分析决策能力，避免了在权限调整过程中存在用户权限放大的隐患。</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3.统一消息服务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支持采用基于Kafka的信息系统集成方式，支持解决传统点对点的系统集成造成的平台信息化架构蛛网化复杂、应用架构繁复僵化、维护成本高和响应速度缓慢等问题。</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4.统一数据存储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可以加强教育数据处理、管理和服务能力，建设集教育信息资源整合和交换共享、教育数据挖掘分析、整合利用、开放共享等功能与一身的统一的教育数据中心。</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5.统一接口标准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系统采用统一接口标准，有效地进行各系统间的数据交换，实现异构系统之间的互联互通。</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（十二）配套数字教材编辑及应用平台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w:t>
      </w:r>
      <w:bookmarkStart w:id="10" w:name="OLE_LINK3"/>
      <w:r>
        <w:rPr>
          <w:rFonts w:hint="eastAsia" w:ascii="宋体" w:hAnsi="宋体" w:eastAsia="宋体" w:cs="宋体"/>
          <w:sz w:val="24"/>
          <w:szCs w:val="24"/>
          <w:highlight w:val="none"/>
          <w:lang w:eastAsia="zh-CN"/>
        </w:rPr>
        <w:t xml:space="preserve">数字教材在线编辑器</w:t>
      </w:r>
      <w:bookmarkEnd w:id="10"/>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数字教材在线编辑器是一款老师用来在线编辑校本数字教材的高效创作工具，具有以下功能和服务：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1.跨平台多终端自适应</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数字教材在线编辑器编辑完成数字教材后，一键审核发布即可在Windows、Mac、Android、iOS、鸿蒙等各种操作系统及终端中阅读学习，无需安装客户端即可快速使用；数字教材内容排版自适应、屏幕尺寸自适应、屏幕分辨率（高清屏）自适应。</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2.支持插入各种富媒体内容和互动组件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在教材中插入视频、音频、文档、图标、单张图片、图册、画廊、公式、注释、扩展阅读、引用、动画、3D模型、VR实训、思维导图、代码块、编程实践、知识/技能图谱、投票问卷、讨论等，可以支持插入单选、多选、判断、填空、简答、互动等多种题型的练习，题目中支持插入音视频、图片、公式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b.上传视频支持多种格式，包括mp4、flv、avi、mov、wmv、avi、rmvb、mkv等常见视频格式，支持不同格式的视频自动转码，也可以保留原格式。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c上传音频支持多种格式，包括mp3、wma、mav、aac、m4a等常见音频格式，支持不同格式的音频自动转码，支持插入整行音频和行内音频.。</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d.上传图片支持多种格式，包括jpg、jpeg、png、bmp、tif、svg、psd、webp等，支持对图片进行在线裁剪和缩放。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e.上传文档支持多种格式，包括doc、docx、ppt、pptx、pdf、xlsx、xls、txt等，支持在线预览教材中的文档内容。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f.上传3D模型支持多种格式，包括glb、stl、obj、fbx、dae、3ds等。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3.支持3D模型学习内容嵌入和沉浸式学习体验，支持对3D模型进行爆炸操作。</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4.批量导入识别题目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a.编写练习题目时可以根据用户输入的大段文本进行自动解析题型、题干、选项、答案以及答案解析。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5.支持设置不同风格的章节头</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a.支持在编写过程中插入章节头样式，可以自定义章节标题的背景图、背景颜色。</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6.支持图片、表格自动题注编号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a.可以对插入的图片、表格进行自动题注编号和更新；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b.支持设置不同的编号规则：包含章序号、章节双重序号两种方式。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7.支持插入引用功能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a.支持添加引用的文献资料，包括作者、著作名、出版地、出版社、出版年、引文页码等自动生成规范的参考文献格式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b.支持批量生成引用文献目录并插入教材章节末尾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8.支持编辑与插入思维导图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a.支持逻辑结构图、思维导图、组织结构图、目录组织图、时间轴（横向、竖向）、鱼骨图等结构</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b.内置多种主题，允许高度自定义样式，支持注册新主题</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c.节点支持拖拽（拖拽移动、自由调整）、多种节点形状，支持使用 DDM 完全自定义节点内容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d.支持将编辑好的思维导图插入到教材内容中</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9.支持插入编程实践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a.支持插入编程实训项目，可以设置代码语言、待补全代码和完整示例代码</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b.内置代码编译工具，支持Java、C++、Go、Python、C、C#、JavaScript、TypeScript、PHP、Swift、Kotlin、Scala、Rust、Ruby、Groovy、Pascal等多种语言代码在线运行，并可查看执行结果</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10.支持插入投票问卷</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a.支持编辑投票问卷的问题和选项，可以设置投票截止时间.；</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b.投票后可以立即显示数据统计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11.支持教材预览功能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a.可以在编辑器中按手机、平板、电脑多种模式实时预览数字教材编写内容，包括预览多媒体资源和交互体验预览；</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b.支持教材编写过程中保存历史版本功能，可以预览、还原历史版本.。</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12.具备多种公式编辑功能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a.至少支持一种可视化公式编辑器和一种Latex表达式编辑器。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13.具备教材图谱编辑功能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a.支持为教材添加教材知识图谱、技能图谱，可以预览图谱关系网图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b.支持将知识点和技能点插入到教材正文指定位置，阅读教材时可查看关联的图谱关系</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c.支持根据教材内容AI一键生成知识图谱</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14.支持AI智能校对功能，可以检测内容中拼写、语法、标点等使用错误问题，给出修改建议。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15.支持数字教材发布功能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a.支持编辑完的数字教材发布到教材库以供读者选用。数字教材内容需要授权访问，保护机构和作者权益。</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16.支持数字教材分发功能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a.支持编辑器中编写的数字教材发布后，分发到已授权教师的课程班里；支持按照个人/院系不同维度分发给教师、学生使用。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17.支持查看用户反馈</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a.用户在阅读学习教材的时候，如果发现教材中的内容存在错误、偏差、不准确等，可以在学习端发起反馈；主编可以在教材平台查看反馈内容。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18.数据统计功能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a.教材平台可以统计教材内容中的文字、图片、音频、视频、练习以及其他交互组件数量，支持统计数据导出功能。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19.具备账号管理功能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a.提供统一管理教材团队成员功能。支持管理员对编辑账号进行增加、禁用；支持机构管理员在账号管理模块，通过在线编辑的方式和标准模版导入的方式，进行账号管理。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20.具备数字教材管理功能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a.提供统一教材中心的数字教材管理功能。支持机构管理员创建教材，并指定授权编写人权限。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b.支持添加其它平台的数字教材，通过上传PDF文件或填写三方教材链接地址进行管理；支持分发到教学应用平台使用。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21.具备审核流程跟踪功能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a.支持查看教材在每个环节的审核情况，可以在审核详情中查看；支持发起人撤销审核流程。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22.具备审核管理功能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a.创作者编写的内容需要经过多级审核流程，审核通过之后才可以进行发布和分发使用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b.支持三审三校环节，在审核、校对过程中可添加批注，教材编辑人员可查看和导出批注数据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c.支持对三审稿进行单独保存，可查看审核稿的教材内容及审校批注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23.支持教材更新版本功能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支持对已发布教材进行再版编辑，以方便教材内容的更新迭代。</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12.2教学应用平台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数字教材建设应配套教学应用平台，具有以下功能和服务：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教材阅读器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实现数字教材阅读和浏览的一体化设计。支持文字、图片、画廊、画册、视频、行内音频、整行音频、扩展阅读、3D模型、动画、虚拟仿真（VR）、思维导图、各类文本文档资源在一个场景里的在线沉浸式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2.支持独有的交互学习模式。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a.注释：读者点击注释，会弹出解释，了解对知识点的扩展解释。</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b交互练习：读者在图片中找到相应位置完成练习，以图片形式加深学生对知识的理解。</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c.音视频题：题目的题干为音频或视频，丰富题目多样性。</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d.交互动画：点击图片局部，放大查看局部位置，在一个图片上进行人机交互学习。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3.支持流式排版的上下滑动、翻页，支持按照章节目录索引定位。</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4.支持查阅教材知识图谱、技能图谱。支持查看每个章节所包含的知识点、技能点列表，并直接定位到教材指定位置，实现精准学习。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5.支持查看教材资源库。</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a.将教材中的所有多媒体资源都会汇聚在资源库中，读者可以直接在资源库中点击指定资源并定位到教材，实现碎片化学习。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b.支持按资源类型、所属章节筛选查看资源。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6.支持书签、高亮、笔记。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a.支持在教材中对选中的文字进行高亮标注，可以设置不同的高亮颜色，标注重点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b.支持对选中的文字添加笔记，笔记支持添加文字和图片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c.支持对当前阅读到的位置添加书签，记录学习进度</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d.支持书签、高亮、笔记的集中管理，支持筛选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e.点击每个书签、高亮、笔记可跳转到教材相应位置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7.支持查看百科。选中教材中的任意文字到百度百科中扩展查阅学习。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8.支持AI搜索。选中教材中的任意文字到AI搜索引擎中扩展查阅学习，获取最新关联知识。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9.支持与AI自由对话，学习教材知识。支持选中教材文字并“问AI”，AI会基于教材内容回答，也支持基于教材外的知识拓展回答。</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10.支持AI辅助个性化测试，完成个性化学习。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11.全文检索功能。支持全文所有章节的文字搜索和定位。</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学习行为记录功能。记录师生学习教材的学习行为，包括学习进度（每一章节的学习进度、学习时长）、资源学习情况（音频和视频的学习时长、练习的作答次数和正确率）、标注的使用情况（高亮和笔记的使用情况）。所有数据云端存储，多端同步。</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13.支持设置数字教材阅读背景色、字号信息等，可以提升用户阅读教材的体验，同时在一定程度上保护视力。</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14.支持复制教材正文。支持复制选中的教材正文，方便学生个性化学习。同时为保护版权，限制复制次数。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15.反馈功能。支持学习者在学习过程中就内容的正确性、有效性、前沿性等，向创作者反馈。例如：内容错误、错别字、建议更新内容等。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16.教材支持在手机app端阅读，包括Android端、iOS端。</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2）课程</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1.教师创建课程后，支持个性化备课，发挥“活页式教材”的价值</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添加数字教材。在创建课程时，能够添加本课程选用的“数字教材”，一个课程可以选择一本或多本数字教材的全部内容或部分章节做为课程教学材料使用，并支持调整教材顺序，实现个性化备课。教师选定的数字教材在课程中与学生的书架中显示出来，并且学生点击该教材可以跳转数字教材阅读器进行教材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添加page页。page页为带有高级交互的富文本页面，可添加视频、音频、文档、单张图片、图册、画廊、公式、注释、扩展阅读、引用、动画、3D模型、VR实训、思维导图、代码块、知识/技能图谱、网页链接、投票问卷、讨论等，可以支持插入单选、多选、判断、填空、简答、互动等多种题型的练习，题目中支持插入音视频、图片、公式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c.支持添加图片、文本文档、音频、视频、网页链接资源。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d.支持添加练习题：主观题、客观题、互动练习题。可在线查看练习的作答结果和作答统计。主观题实现自动批改。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e.支持添加讨论活动。老师可发起讨论，学生可直接回复讨论，回复其他人的回复，并相互点赞。回复讨论支持添加文字和图片。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f.教师可公开资源给学生。学生可在学生端看到教师公开的课程资源。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2.支持添加班级</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a.一个课程可添加多个教学班级，学生加入教学班中即可学习课程中老师公开的资源。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b.教学班支持批量导入、单个添加学生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3,.课程图谱</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a.教材添加到课程后，自动组成课程图谱。支持查看每个章节的知识点列表，点击知识点可直接跳转到章节指定位置。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4.支持添加笔记、高亮、书签，笔记支持共享</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a.加入到课程的教材章节和课程自建的page页均可添加笔记、高亮、书签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b.课程提供集中的笔记、高亮、书签管理列表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c.学生添加的笔记可共享给本班同学，老师添加的笔记可共享给本课程学生</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d师生可系统地查看本人所做的笔记和班级共享笔记，学生可精准查看到老师的共享笔记。</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5.课程AI应用：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a.支持学生基于课程内容进行AI问答。</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b支持学生基于课程内容进行个性化自测，实现个性化学习。</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c.支持教师获取学生在AI使用方面的学情分析，作答基于学情的备课。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6.支持搜索</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a.加入到课程的教材章节和课程自建的page页均可实现全文搜索</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7.支持布置多种作业</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a.支持布置阅读类作业，老师可将教材章节、视频等查阅类资源布置给学生，让学生完成资源学习，并看到作业完成数据。</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b.支持布置练习类作业，老师可将教材中的练习题、课程中添加的练习题布置给学生，让学生完成题目，并看到作业完成数据。客观题均可实现自动批改。</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c.同一个作业支持一键布置给多个班级。</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8.支持上课模式</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a.支持丰富的课堂活动，随机选人、倒计时。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b.支持签到，并统计学生出勤率。</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9.支持多维数据统计</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a.学生可看到本人学习每个课程资源的详细数据，包括学习进度、练习正确率等。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.b老师可看到课程维度的统计数据，包括课程下的班级数、学生数；课程的上课次数、上课时长；课程布置的作业数；课程里资源建设情况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c.老师可看到班级维度的数据，包括班级学生的出勤率、班级的人均学习时长、班级作业完成率等。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d.老师可看到班级中每个学生的学习数据，包括学生出勤率、学生对每个资源的学习进度等。</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e.数据统计互通。添加到课程的教材，无论学生在教材里独立学习，还是在课程里学习，学习数据互相同步。</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3）学校首页</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1.支持为学校设置个性化首页，体现学校logo和学校风貌。</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4）教材库</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1.展示本校创建的数字教材、PDF版教材、本校在其他出版平台创建的数字教材、授权给本校的英文书籍。</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2.支持阅读数字教材、PDF教材、英文书籍，支持跳转其他出版平台使用其创建的数字教材。</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3.支持将数字教材、PDF教材引入到课程中教学使用。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4.英文书籍支持在线划词翻译、查看完整的翻译文档，支持加入到课程中教学使用。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5）技术标准要求</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开发语言符合W3C规范（HTML5+CSS3+JavaScript）；内容可以根据用户阅读设备终端的特性，自动适配设备的阅读显示方式，实现数字教材开发制作一次跨平台发布使用。</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6）版权保护功能</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平台具有多重版权保护功能，包括：</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第一层加密：云端-内容-终端的数字匹配加密，只有合法的用户才能获取内容，对系统配套了完整的用户授权、更新、使用、反馈等校验机制；</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第二层加密：通过数字教材专用阅读器解析匹配的数字教材文件，实现整体数字教材的用户交互及内嵌各种数字媒体的播放。</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7）公共云平台服务</w:t>
      </w:r>
      <w:r/>
    </w:p>
    <w:p>
      <w:pPr>
        <w:ind w:firstLine="480"/>
        <w:spacing w:line="440" w:lineRule="exact"/>
        <w:rPr>
          <w:highlight w:val="none"/>
          <w:lang w:eastAsia="zh-CN"/>
        </w:rPr>
      </w:pPr>
      <w:r>
        <w:rPr>
          <w:rFonts w:hint="eastAsia" w:ascii="宋体" w:hAnsi="宋体" w:eastAsia="宋体" w:cs="宋体"/>
          <w:sz w:val="24"/>
          <w:szCs w:val="24"/>
          <w:highlight w:val="none"/>
          <w:lang w:eastAsia="zh-CN"/>
        </w:rPr>
        <w:t xml:space="preserve">系统使用公共云服务，为老师和学生提供公共云服务，基于云服务技术保证老师和学生在校外随时随地的沟通学习。所有数字教材及资源库也都在云端永久保存，支持PC、移动端等各类终端设备随时访问学习。数字教材的学生学习行为数据也全部存储、备份在公共云平台。</w:t>
      </w:r>
      <w:bookmarkEnd w:id="9"/>
      <w:r/>
    </w:p>
    <w:p>
      <w:pPr>
        <w:pStyle w:val="880"/>
        <w:spacing w:line="440" w:lineRule="exact"/>
        <w:rPr>
          <w:rFonts w:hAnsi="宋体" w:eastAsia="宋体" w:cs="宋体"/>
          <w:b/>
          <w:bCs/>
          <w:sz w:val="24"/>
          <w:szCs w:val="24"/>
          <w:highlight w:val="none"/>
          <w:lang w:eastAsia="zh-CN"/>
        </w:rPr>
        <w:outlineLvl w:val="1"/>
      </w:pPr>
      <w:r>
        <w:rPr>
          <w:rFonts w:hint="eastAsia" w:hAnsi="宋体" w:eastAsia="宋体" w:cs="宋体"/>
          <w:b/>
          <w:sz w:val="24"/>
          <w:szCs w:val="24"/>
          <w:highlight w:val="none"/>
          <w:lang w:eastAsia="zh-CN"/>
        </w:rPr>
        <w:t xml:space="preserve">三、</w:t>
      </w:r>
      <w:r>
        <w:rPr>
          <w:rFonts w:hint="eastAsia" w:hAnsi="宋体" w:eastAsia="宋体" w:cs="宋体"/>
          <w:b/>
          <w:bCs/>
          <w:sz w:val="24"/>
          <w:szCs w:val="24"/>
          <w:highlight w:val="none"/>
          <w:lang w:eastAsia="zh-CN"/>
        </w:rPr>
        <w:t xml:space="preserve">投标报价要求</w:t>
      </w:r>
      <w:r/>
    </w:p>
    <w:p>
      <w:pPr>
        <w:pStyle w:val="890"/>
        <w:ind w:firstLine="480"/>
        <w:spacing w:line="440" w:lineRule="exact"/>
        <w:rPr>
          <w:rFonts w:ascii="宋体" w:hAnsi="宋体" w:eastAsia="宋体" w:cs="宋体"/>
          <w:szCs w:val="24"/>
          <w:highlight w:val="none"/>
          <w:lang w:eastAsia="zh-CN"/>
        </w:rPr>
      </w:pPr>
      <w:r>
        <w:rPr>
          <w:rFonts w:hint="eastAsia" w:ascii="宋体" w:hAnsi="宋体" w:eastAsia="宋体" w:cs="宋体"/>
          <w:szCs w:val="24"/>
          <w:highlight w:val="none"/>
          <w:lang w:eastAsia="zh-CN"/>
        </w:rPr>
        <w:t xml:space="preserve">1、投标人须对本项目中的所有内容进行投报，否则作无效投标处理。</w:t>
      </w:r>
      <w:r/>
    </w:p>
    <w:p>
      <w:pPr>
        <w:ind w:firstLine="48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2、投标应以人民币报价，投标总价一次报定，报价均已包括本项目的所有费用，包括但不限于</w:t>
      </w:r>
      <w:r>
        <w:rPr>
          <w:rFonts w:hint="eastAsia" w:ascii="宋体" w:hAnsi="宋体" w:eastAsia="宋体" w:cs="宋体"/>
          <w:bCs/>
          <w:sz w:val="24"/>
          <w:szCs w:val="24"/>
          <w:highlight w:val="none"/>
          <w:lang w:eastAsia="zh-CN"/>
        </w:rPr>
        <w:t xml:space="preserve">本项目所有承包期内需要的人工费（包括人员工资、社保、意外保险费），通讯工具、服装、安全生产费用、管理费、利润、税金以及在服务中发生的一切费用。还包括耗材、各种税费及政策性文件规定及合同包含的所有风险、责任等各项应有费用。如有漏项，视同已包含在其它项目中，合同总价不做调整。报价中的人员工资不得低于国家规定标准，否则视为无效投标。</w:t>
      </w:r>
      <w:r/>
    </w:p>
    <w:p>
      <w:pPr>
        <w:ind w:firstLine="480"/>
        <w:jc w:val="both"/>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ind w:left="20" w:firstLine="480"/>
        <w:spacing w:line="440" w:lineRule="exact"/>
        <w:rPr>
          <w:rFonts w:ascii="宋体" w:hAnsi="宋体" w:eastAsia="宋体" w:cs="宋体"/>
          <w:bCs/>
          <w:sz w:val="24"/>
          <w:szCs w:val="24"/>
          <w:highlight w:val="none"/>
          <w:u w:val="single"/>
          <w:lang w:eastAsia="zh-CN"/>
        </w:rPr>
      </w:pPr>
      <w:r>
        <w:rPr>
          <w:rFonts w:hint="eastAsia" w:ascii="宋体" w:hAnsi="宋体" w:eastAsia="宋体" w:cs="宋体"/>
          <w:sz w:val="24"/>
          <w:szCs w:val="24"/>
          <w:highlight w:val="none"/>
          <w:lang w:eastAsia="zh-CN"/>
        </w:rPr>
        <w:t xml:space="preserve">4、中标人必须按照国家及太仓地区为聘用人员有关规定支付工资和交纳正常的社会保险等，所有配置人员的工资、社保待遇不得低于太仓地区目前人均最低工资标准和社保缴费标准（不包含政府公益性补贴），并须按照国家劳动法、劳动合同法等规定的工作时间安排员工工作。如在服务期间，太仓地区人均最低工资标准和社保缴费标准进行调整，则调整部分的费用由成交中标人承担。</w:t>
      </w:r>
      <w:r/>
    </w:p>
    <w:p>
      <w:pPr>
        <w:pStyle w:val="672"/>
        <w:rPr>
          <w:highlight w:val="none"/>
          <w:lang w:eastAsia="zh-CN"/>
        </w:rPr>
      </w:pPr>
      <w:r>
        <w:rPr>
          <w:highlight w:val="none"/>
          <w:lang w:eastAsia="zh-CN"/>
        </w:rPr>
      </w:r>
      <w:r/>
    </w:p>
    <w:p>
      <w:pPr>
        <w:pStyle w:val="739"/>
        <w:spacing w:before="120" w:after="120" w:line="440" w:lineRule="exact"/>
        <w:tabs>
          <w:tab w:val="left" w:pos="425" w:leader="none"/>
        </w:tabs>
        <w:rPr>
          <w:rFonts w:ascii="宋体" w:hAnsi="宋体" w:eastAsia="宋体" w:cs="宋体"/>
          <w:b/>
          <w:sz w:val="24"/>
          <w:szCs w:val="24"/>
          <w:highlight w:val="none"/>
          <w:lang w:eastAsia="zh-CN"/>
        </w:rPr>
      </w:pPr>
      <w:r>
        <w:rPr>
          <w:rFonts w:hint="eastAsia" w:hAnsi="宋体" w:eastAsia="宋体" w:cs="宋体"/>
          <w:b/>
          <w:sz w:val="24"/>
          <w:szCs w:val="24"/>
          <w:highlight w:val="none"/>
          <w:lang w:eastAsia="zh-CN"/>
        </w:rPr>
        <w:t xml:space="preserve">四、</w:t>
      </w:r>
      <w:r>
        <w:rPr>
          <w:rFonts w:hint="eastAsia" w:ascii="宋体" w:hAnsi="宋体" w:eastAsia="宋体" w:cs="宋体"/>
          <w:b/>
          <w:sz w:val="24"/>
          <w:szCs w:val="24"/>
          <w:highlight w:val="none"/>
          <w:lang w:eastAsia="zh-CN"/>
        </w:rPr>
        <w:t xml:space="preserve">服务要求</w:t>
      </w:r>
      <w:bookmarkEnd w:id="4"/>
      <w:r/>
      <w:r/>
    </w:p>
    <w:p>
      <w:pPr>
        <w:ind w:firstLine="360"/>
        <w:spacing w:after="0" w:line="360" w:lineRule="auto"/>
        <w:widowControl w:val="off"/>
        <w:rPr>
          <w:rFonts w:ascii="Times New Roman" w:hAnsi="Times New Roman" w:eastAsia="宋体" w:cs="Times New Roman"/>
          <w:sz w:val="24"/>
          <w:szCs w:val="21"/>
          <w:highlight w:val="none"/>
          <w:lang w:eastAsia="zh-CN"/>
        </w:rPr>
      </w:pPr>
      <w:r/>
      <w:bookmarkStart w:id="11" w:name="_Toc139881073"/>
      <w:r>
        <w:rPr>
          <w:rFonts w:ascii="Times New Roman" w:hAnsi="Times New Roman" w:eastAsia="宋体" w:cs="Times New Roman"/>
          <w:sz w:val="24"/>
          <w:szCs w:val="21"/>
          <w:highlight w:val="none"/>
          <w:lang w:eastAsia="zh-CN"/>
        </w:rPr>
        <w:t xml:space="preserve">投标方需保证系统能够正常稳定地运行，并需按照合同规定的时间，派遣技术人员上门提供现场的项目实施服务。在项目实施过程中及售后服务期内，投标方需指定专人负责与学校保持长期的联系与服务。</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1、岗位和人员要求</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hint="eastAsia" w:hAnsi="宋体" w:cs="宋体"/>
          <w:bCs/>
          <w:sz w:val="24"/>
          <w:szCs w:val="24"/>
          <w:highlight w:val="none"/>
          <w:lang w:eastAsia="zh-CN"/>
        </w:rPr>
        <w:t xml:space="preserve">投标供应商须为本项目配置一个专业的技术服务团队</w:t>
      </w:r>
      <w:r>
        <w:rPr>
          <w:rFonts w:hint="eastAsia" w:ascii="Times New Roman" w:hAnsi="Times New Roman" w:eastAsia="宋体" w:cs="Times New Roman"/>
          <w:sz w:val="24"/>
          <w:szCs w:val="21"/>
          <w:highlight w:val="none"/>
          <w:lang w:eastAsia="zh-CN"/>
        </w:rPr>
        <w:t xml:space="preserve">，</w:t>
      </w:r>
      <w:r>
        <w:rPr>
          <w:rFonts w:ascii="Times New Roman" w:hAnsi="Times New Roman" w:eastAsia="宋体" w:cs="Times New Roman"/>
          <w:sz w:val="24"/>
          <w:szCs w:val="21"/>
          <w:highlight w:val="none"/>
          <w:lang w:eastAsia="zh-CN"/>
        </w:rPr>
        <w:t xml:space="preserve">包含如下人员</w:t>
      </w:r>
      <w:r>
        <w:rPr>
          <w:rFonts w:hint="eastAsia" w:ascii="Times New Roman" w:hAnsi="Times New Roman" w:eastAsia="宋体" w:cs="Times New Roman"/>
          <w:sz w:val="24"/>
          <w:szCs w:val="21"/>
          <w:highlight w:val="none"/>
          <w:lang w:eastAsia="zh-CN"/>
        </w:rPr>
        <w:t xml:space="preserve">：</w:t>
      </w:r>
      <w:r/>
    </w:p>
    <w:p>
      <w:pPr>
        <w:numPr>
          <w:ilvl w:val="0"/>
          <w:numId w:val="3"/>
        </w:numPr>
        <w:ind w:firstLine="240"/>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项目负责人：</w:t>
      </w:r>
      <w:r>
        <w:rPr>
          <w:rFonts w:ascii="Times New Roman" w:hAnsi="Times New Roman" w:eastAsia="宋体" w:cs="Times New Roman"/>
          <w:sz w:val="24"/>
          <w:szCs w:val="21"/>
          <w:highlight w:val="none"/>
          <w:lang w:eastAsia="zh-CN"/>
        </w:rPr>
        <w:t xml:space="preserve">1</w:t>
      </w:r>
      <w:r>
        <w:rPr>
          <w:rFonts w:hint="eastAsia" w:ascii="Times New Roman" w:hAnsi="Times New Roman" w:eastAsia="宋体" w:cs="Times New Roman"/>
          <w:sz w:val="24"/>
          <w:szCs w:val="21"/>
          <w:highlight w:val="none"/>
          <w:lang w:eastAsia="zh-CN"/>
        </w:rPr>
        <w:t xml:space="preserve">名，负责负责整个项目的规划、执行、监控和收尾，总体上管理和协调项目的实施，负责项目计划的制订、协调内部团队及学校相关人员沟通，同时对项目全程跟踪。</w:t>
      </w:r>
      <w:r/>
    </w:p>
    <w:p>
      <w:pPr>
        <w:ind w:firstLine="240"/>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w:t>
      </w:r>
      <w:r>
        <w:rPr>
          <w:rFonts w:ascii="Times New Roman" w:hAnsi="Times New Roman" w:eastAsia="宋体" w:cs="Times New Roman"/>
          <w:sz w:val="24"/>
          <w:szCs w:val="21"/>
          <w:highlight w:val="none"/>
          <w:lang w:eastAsia="zh-CN"/>
        </w:rPr>
        <w:t xml:space="preserve">2</w:t>
      </w:r>
      <w:r>
        <w:rPr>
          <w:rFonts w:hint="eastAsia" w:ascii="Times New Roman" w:hAnsi="Times New Roman" w:eastAsia="宋体" w:cs="Times New Roman"/>
          <w:sz w:val="24"/>
          <w:szCs w:val="21"/>
          <w:highlight w:val="none"/>
          <w:lang w:eastAsia="zh-CN"/>
        </w:rPr>
        <w:t xml:space="preserve">）技术负责人：</w:t>
      </w:r>
      <w:r>
        <w:rPr>
          <w:rFonts w:ascii="Times New Roman" w:hAnsi="Times New Roman" w:eastAsia="宋体" w:cs="Times New Roman"/>
          <w:sz w:val="24"/>
          <w:szCs w:val="21"/>
          <w:highlight w:val="none"/>
          <w:lang w:eastAsia="zh-CN"/>
        </w:rPr>
        <w:t xml:space="preserve">1</w:t>
      </w:r>
      <w:r>
        <w:rPr>
          <w:rFonts w:hint="eastAsia" w:ascii="Times New Roman" w:hAnsi="Times New Roman" w:eastAsia="宋体" w:cs="Times New Roman"/>
          <w:sz w:val="24"/>
          <w:szCs w:val="21"/>
          <w:highlight w:val="none"/>
          <w:lang w:eastAsia="zh-CN"/>
        </w:rPr>
        <w:t xml:space="preserve">名，负责项目的技术方向和架构设计、组织技术评审、指导并监督开发团队、对项目中的技术难题提供解决方案；管理开发团队的日常活动，根据项目计划，分配开发任务，监督开发进度和质量。</w:t>
      </w:r>
      <w:r/>
    </w:p>
    <w:p>
      <w:pPr>
        <w:ind w:firstLine="240"/>
        <w:spacing w:after="0" w:line="360" w:lineRule="auto"/>
        <w:widowControl w:val="off"/>
        <w:rPr>
          <w:rFonts w:ascii="宋体" w:hAnsi="宋体" w:eastAsia="宋体" w:cs="宋体"/>
          <w:bCs/>
          <w:sz w:val="24"/>
          <w:szCs w:val="24"/>
          <w:highlight w:val="none"/>
          <w:lang w:eastAsia="zh-CN"/>
        </w:rPr>
      </w:pPr>
      <w:r>
        <w:rPr>
          <w:rFonts w:hint="eastAsia" w:ascii="Times New Roman" w:hAnsi="Times New Roman" w:eastAsia="宋体" w:cs="Times New Roman"/>
          <w:sz w:val="24"/>
          <w:szCs w:val="21"/>
          <w:highlight w:val="none"/>
          <w:lang w:eastAsia="zh-CN"/>
        </w:rPr>
        <w:t xml:space="preserve">（</w:t>
      </w:r>
      <w:r>
        <w:rPr>
          <w:rFonts w:ascii="Times New Roman" w:hAnsi="Times New Roman" w:eastAsia="宋体" w:cs="Times New Roman"/>
          <w:sz w:val="24"/>
          <w:szCs w:val="21"/>
          <w:highlight w:val="none"/>
          <w:lang w:eastAsia="zh-CN"/>
        </w:rPr>
        <w:t xml:space="preserve">3</w:t>
      </w:r>
      <w:r>
        <w:rPr>
          <w:rFonts w:hint="eastAsia" w:ascii="Times New Roman" w:hAnsi="Times New Roman" w:eastAsia="宋体" w:cs="Times New Roman"/>
          <w:sz w:val="24"/>
          <w:szCs w:val="21"/>
          <w:highlight w:val="none"/>
          <w:lang w:eastAsia="zh-CN"/>
        </w:rPr>
        <w:t xml:space="preserve">）</w:t>
      </w:r>
      <w:r>
        <w:rPr>
          <w:rFonts w:hint="eastAsia" w:ascii="宋体" w:hAnsi="宋体" w:eastAsia="宋体" w:cs="宋体"/>
          <w:bCs/>
          <w:sz w:val="24"/>
          <w:szCs w:val="24"/>
          <w:highlight w:val="none"/>
          <w:lang w:eastAsia="zh-CN"/>
        </w:rPr>
        <w:t xml:space="preserve">现场</w:t>
      </w:r>
      <w:r>
        <w:rPr>
          <w:rFonts w:hint="eastAsia" w:ascii="宋体" w:hAnsi="宋体" w:eastAsia="宋体" w:cs="宋体"/>
          <w:sz w:val="24"/>
          <w:szCs w:val="24"/>
          <w:highlight w:val="none"/>
          <w:lang w:eastAsia="zh-CN"/>
        </w:rPr>
        <w:t xml:space="preserve">实施负责人</w:t>
      </w:r>
      <w:r>
        <w:rPr>
          <w:rFonts w:hint="eastAsia" w:ascii="Times New Roman" w:hAnsi="Times New Roman" w:eastAsia="宋体" w:cs="Times New Roman"/>
          <w:sz w:val="24"/>
          <w:szCs w:val="21"/>
          <w:highlight w:val="none"/>
          <w:lang w:eastAsia="zh-CN"/>
        </w:rPr>
        <w:t xml:space="preserve">：</w:t>
      </w:r>
      <w:r>
        <w:rPr>
          <w:rFonts w:ascii="Times New Roman" w:hAnsi="Times New Roman" w:eastAsia="宋体" w:cs="Times New Roman"/>
          <w:sz w:val="24"/>
          <w:szCs w:val="21"/>
          <w:highlight w:val="none"/>
          <w:lang w:eastAsia="zh-CN"/>
        </w:rPr>
        <w:t xml:space="preserve">1</w:t>
      </w:r>
      <w:r>
        <w:rPr>
          <w:rFonts w:hint="eastAsia" w:ascii="Times New Roman" w:hAnsi="Times New Roman" w:eastAsia="宋体" w:cs="Times New Roman"/>
          <w:sz w:val="24"/>
          <w:szCs w:val="21"/>
          <w:highlight w:val="none"/>
          <w:lang w:eastAsia="zh-CN"/>
        </w:rPr>
        <w:t xml:space="preserve">名，负责提供对系统现场部署对接服务，建立系统各种故障的恢复流程及应急措施、系统运维资料收集、整理、编制及归档服务和现场技术支持及咨询服务。</w:t>
      </w:r>
      <w:r/>
    </w:p>
    <w:p>
      <w:pPr>
        <w:ind w:firstLine="240"/>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w:t>
      </w:r>
      <w:r>
        <w:rPr>
          <w:rFonts w:ascii="Times New Roman" w:hAnsi="Times New Roman" w:eastAsia="宋体" w:cs="Times New Roman"/>
          <w:sz w:val="24"/>
          <w:szCs w:val="21"/>
          <w:highlight w:val="none"/>
          <w:lang w:eastAsia="zh-CN"/>
        </w:rPr>
        <w:t xml:space="preserve">4</w:t>
      </w:r>
      <w:r>
        <w:rPr>
          <w:rFonts w:hint="eastAsia" w:ascii="Times New Roman" w:hAnsi="Times New Roman" w:eastAsia="宋体" w:cs="Times New Roman"/>
          <w:sz w:val="24"/>
          <w:szCs w:val="21"/>
          <w:highlight w:val="none"/>
          <w:lang w:eastAsia="zh-CN"/>
        </w:rPr>
        <w:t xml:space="preserve">）</w:t>
      </w:r>
      <w:r>
        <w:rPr>
          <w:rFonts w:hint="eastAsia" w:ascii="宋体" w:hAnsi="宋体" w:eastAsia="宋体" w:cs="宋体"/>
          <w:bCs/>
          <w:sz w:val="24"/>
          <w:szCs w:val="24"/>
          <w:highlight w:val="none"/>
          <w:lang w:eastAsia="zh-CN"/>
        </w:rPr>
        <w:t xml:space="preserve">项目组成员</w:t>
      </w:r>
      <w:r>
        <w:rPr>
          <w:rFonts w:hint="eastAsia" w:ascii="Times New Roman" w:hAnsi="Times New Roman" w:eastAsia="宋体" w:cs="Times New Roman"/>
          <w:sz w:val="24"/>
          <w:szCs w:val="21"/>
          <w:highlight w:val="none"/>
          <w:lang w:eastAsia="zh-CN"/>
        </w:rPr>
        <w:t xml:space="preserve">：若干，负责实现平台各项功能实现、数据导入、数字化教材编辑及应用指导、平台维护、虚仿软件与课程资源等对接平台工作。</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2</w:t>
      </w:r>
      <w:r>
        <w:rPr>
          <w:rFonts w:ascii="Times New Roman" w:hAnsi="Times New Roman" w:eastAsia="宋体" w:cs="Times New Roman"/>
          <w:sz w:val="24"/>
          <w:szCs w:val="21"/>
          <w:highlight w:val="none"/>
          <w:lang w:eastAsia="zh-CN"/>
        </w:rPr>
        <w:t xml:space="preserve">、驻场服务</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无需现场服务，要求提供24小时免费服务热线，确保能及时响应校方运维需求。</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3</w:t>
      </w:r>
      <w:bookmarkStart w:id="12" w:name="OLE_LINK2"/>
      <w:r>
        <w:rPr>
          <w:rFonts w:ascii="Times New Roman" w:hAnsi="Times New Roman" w:eastAsia="宋体" w:cs="Times New Roman"/>
          <w:sz w:val="24"/>
          <w:szCs w:val="21"/>
          <w:highlight w:val="none"/>
          <w:lang w:eastAsia="zh-CN"/>
        </w:rPr>
        <w:t xml:space="preserve">、</w:t>
      </w:r>
      <w:bookmarkEnd w:id="12"/>
      <w:r>
        <w:rPr>
          <w:rFonts w:hint="eastAsia" w:ascii="Times New Roman" w:hAnsi="Times New Roman" w:eastAsia="宋体" w:cs="Times New Roman"/>
          <w:sz w:val="24"/>
          <w:szCs w:val="21"/>
          <w:highlight w:val="none"/>
          <w:lang w:eastAsia="zh-CN"/>
        </w:rPr>
        <w:t xml:space="preserve">项目交付及</w:t>
      </w:r>
      <w:r>
        <w:rPr>
          <w:rFonts w:ascii="Times New Roman" w:hAnsi="Times New Roman" w:eastAsia="宋体" w:cs="Times New Roman"/>
          <w:sz w:val="24"/>
          <w:szCs w:val="21"/>
          <w:highlight w:val="none"/>
          <w:lang w:eastAsia="zh-CN"/>
        </w:rPr>
        <w:t xml:space="preserve">质保期</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（1）自合同签订之日起，180天内完成系统的开发</w:t>
      </w:r>
      <w:r>
        <w:rPr>
          <w:rFonts w:ascii="Times New Roman" w:hAnsi="Times New Roman" w:eastAsia="宋体" w:cs="Times New Roman"/>
          <w:sz w:val="24"/>
          <w:szCs w:val="21"/>
          <w:highlight w:val="none"/>
          <w:lang w:eastAsia="zh-CN"/>
        </w:rPr>
        <w:t xml:space="preserve">、</w:t>
      </w:r>
      <w:r>
        <w:rPr>
          <w:rFonts w:hint="eastAsia" w:ascii="Times New Roman" w:hAnsi="Times New Roman" w:eastAsia="宋体" w:cs="Times New Roman"/>
          <w:sz w:val="24"/>
          <w:szCs w:val="21"/>
          <w:highlight w:val="none"/>
          <w:lang w:eastAsia="zh-CN"/>
        </w:rPr>
        <w:t xml:space="preserve">测试</w:t>
      </w:r>
      <w:r>
        <w:rPr>
          <w:rFonts w:ascii="Times New Roman" w:hAnsi="Times New Roman" w:eastAsia="宋体" w:cs="Times New Roman"/>
          <w:sz w:val="24"/>
          <w:szCs w:val="21"/>
          <w:highlight w:val="none"/>
          <w:lang w:eastAsia="zh-CN"/>
        </w:rPr>
        <w:t xml:space="preserve">、</w:t>
      </w:r>
      <w:r>
        <w:rPr>
          <w:rFonts w:hint="eastAsia" w:ascii="Times New Roman" w:hAnsi="Times New Roman" w:eastAsia="宋体" w:cs="Times New Roman"/>
          <w:sz w:val="24"/>
          <w:szCs w:val="21"/>
          <w:highlight w:val="none"/>
          <w:lang w:eastAsia="zh-CN"/>
        </w:rPr>
        <w:t xml:space="preserve">部署、运行。</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（2）</w:t>
      </w:r>
      <w:r>
        <w:rPr>
          <w:rFonts w:ascii="Times New Roman" w:hAnsi="Times New Roman" w:eastAsia="宋体" w:cs="Times New Roman"/>
          <w:sz w:val="24"/>
          <w:szCs w:val="21"/>
          <w:highlight w:val="none"/>
          <w:lang w:eastAsia="zh-CN"/>
        </w:rPr>
        <w:t xml:space="preserve">本项目须提供</w:t>
      </w:r>
      <w:r>
        <w:rPr>
          <w:rFonts w:ascii="Times New Roman" w:hAnsi="Times New Roman" w:eastAsia="宋体" w:cs="Times New Roman"/>
          <w:b/>
          <w:bCs/>
          <w:sz w:val="24"/>
          <w:szCs w:val="21"/>
          <w:highlight w:val="none"/>
          <w:lang w:eastAsia="zh-CN"/>
        </w:rPr>
        <w:t xml:space="preserve">三年的免费售后服务</w:t>
      </w:r>
      <w:r>
        <w:rPr>
          <w:rFonts w:ascii="Times New Roman" w:hAnsi="Times New Roman" w:eastAsia="宋体" w:cs="Times New Roman"/>
          <w:sz w:val="24"/>
          <w:szCs w:val="21"/>
          <w:highlight w:val="none"/>
          <w:lang w:eastAsia="zh-CN"/>
        </w:rPr>
        <w:t xml:space="preserve">，售后服务期从项目验收合格双方签字之日起，售后服务期内投标方应为学校免费提供各种技术服务，包括在线答疑、定期回访，并根据我校教学管理的需要提供阶段性驻场服务。</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4</w:t>
      </w:r>
      <w:r>
        <w:rPr>
          <w:rFonts w:ascii="Times New Roman" w:hAnsi="Times New Roman" w:eastAsia="宋体" w:cs="Times New Roman"/>
          <w:sz w:val="24"/>
          <w:szCs w:val="21"/>
          <w:highlight w:val="none"/>
          <w:lang w:eastAsia="zh-CN"/>
        </w:rPr>
        <w:t xml:space="preserve">、培训要求</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投标人需依据采购方的实际情况，制定切实可行的完整培训计划，以保证所建设的系统能够正常、安全、平稳地运行。要求通过培训使学校的相关人员掌握系统的使用、维护和管理方法，达到能独立进行系统管理、故障处理、日常测试和维护等工作的目的。</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（1）提供集中培训与现场培训结合的方式，具体培训服务的人次、场次、时间及答疑服务频次由采购方依据实际需求提出，软件投标人必须配合并满足甲方需求及培训安排。</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（2）软件投标人需免费提供数据库管理员的系统维护培训服务以及必要的支撑技术培训服务；提供系统各类用户群体的应用操作免费现场培训服务。</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（3）软件投标人需免费提供各类用户群体的操作手册（按功能模块、按学生培养流程）、视频文档、常见系统故障处理办法。</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5</w:t>
      </w:r>
      <w:r>
        <w:rPr>
          <w:rFonts w:ascii="Times New Roman" w:hAnsi="Times New Roman" w:eastAsia="宋体" w:cs="Times New Roman"/>
          <w:sz w:val="24"/>
          <w:szCs w:val="21"/>
          <w:highlight w:val="none"/>
          <w:lang w:eastAsia="zh-CN"/>
        </w:rPr>
        <w:t xml:space="preserve">、故障响应：需保证在售后服务期内，各类故障应在1小时内响应， 2 小时内提供应急解决方案。影响系统正常使用的bug 在使用方提出后8 小时内修正；系统安全漏洞的修复，要在使用方提出后24 小时内解决。若投标方未能按时限解决问题，招标方有权自行处理，所发生费用由投标方承担。</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6</w:t>
      </w:r>
      <w:r>
        <w:rPr>
          <w:rFonts w:ascii="Times New Roman" w:hAnsi="Times New Roman" w:eastAsia="宋体" w:cs="Times New Roman"/>
          <w:sz w:val="24"/>
          <w:szCs w:val="21"/>
          <w:highlight w:val="none"/>
          <w:lang w:eastAsia="zh-CN"/>
        </w:rPr>
        <w:t xml:space="preserve">、技术支持：要求在售后服务期内提供7×24 小时技术支持服务， 应提供本单位的热线电话、E-mail、传真、网站等途径，随时接受系统使用人员提出的各种技术问题，并在24 小时内提供解决方案，并对于每个问题都有闭环跟踪机制。在远程维护无法解决问题的情况下，需派遣技术人员上门解决。</w:t>
      </w:r>
      <w:r/>
    </w:p>
    <w:p>
      <w:pPr>
        <w:rPr>
          <w:highlight w:val="none"/>
          <w:lang w:eastAsia="zh-CN"/>
        </w:rPr>
      </w:pPr>
      <w:r>
        <w:rPr>
          <w:highlight w:val="none"/>
          <w:lang w:eastAsia="zh-CN"/>
        </w:rPr>
      </w:r>
      <w:r/>
    </w:p>
    <w:p>
      <w:pPr>
        <w:pStyle w:val="739"/>
        <w:spacing w:before="120" w:after="120" w:line="440" w:lineRule="exact"/>
        <w:tabs>
          <w:tab w:val="left" w:pos="425" w:leader="none"/>
        </w:tabs>
        <w:rPr>
          <w:rFonts w:ascii="宋体" w:hAnsi="宋体" w:eastAsia="宋体" w:cs="宋体"/>
          <w:b/>
          <w:sz w:val="24"/>
          <w:szCs w:val="24"/>
          <w:highlight w:val="none"/>
          <w:lang w:eastAsia="zh-CN"/>
        </w:rPr>
      </w:pPr>
      <w:r>
        <w:rPr>
          <w:rFonts w:hint="eastAsia" w:hAnsi="宋体" w:eastAsia="宋体" w:cs="宋体"/>
          <w:b/>
          <w:sz w:val="24"/>
          <w:szCs w:val="24"/>
          <w:highlight w:val="none"/>
          <w:lang w:eastAsia="zh-CN"/>
        </w:rPr>
        <w:t xml:space="preserve">五、</w:t>
      </w:r>
      <w:r>
        <w:rPr>
          <w:rFonts w:hint="eastAsia" w:ascii="宋体" w:hAnsi="宋体" w:eastAsia="宋体" w:cs="宋体"/>
          <w:b/>
          <w:sz w:val="24"/>
          <w:szCs w:val="24"/>
          <w:highlight w:val="none"/>
          <w:lang w:eastAsia="zh-CN"/>
        </w:rPr>
        <w:t xml:space="preserve">付款方式及要求</w:t>
      </w:r>
      <w:bookmarkEnd w:id="11"/>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bookmarkStart w:id="13" w:name="_Toc139881074"/>
      <w:r>
        <w:rPr>
          <w:rFonts w:hint="eastAsia" w:ascii="Times New Roman" w:hAnsi="Times New Roman" w:eastAsia="宋体" w:cs="Times New Roman"/>
          <w:sz w:val="24"/>
          <w:szCs w:val="21"/>
          <w:highlight w:val="none"/>
          <w:lang w:eastAsia="zh-CN"/>
        </w:rPr>
        <w:t xml:space="preserve">合同签订生效后支付49万元，余款项目全部完成并验收合格后一次性付清。</w:t>
      </w:r>
      <w:r/>
    </w:p>
    <w:p>
      <w:pPr>
        <w:ind w:firstLine="480"/>
        <w:jc w:val="both"/>
        <w:spacing w:after="0" w:line="360" w:lineRule="auto"/>
        <w:widowControl w:val="off"/>
        <w:rPr>
          <w:rFonts w:ascii="Times New Roman" w:hAnsi="Times New Roman" w:eastAsia="宋体" w:cs="Times New Roman"/>
          <w:sz w:val="24"/>
          <w:szCs w:val="21"/>
          <w:highlight w:val="none"/>
          <w:lang w:eastAsia="zh-CN"/>
        </w:rPr>
      </w:pPr>
      <w:r>
        <w:rPr>
          <w:rFonts w:hint="eastAsia" w:ascii="Times New Roman" w:hAnsi="Times New Roman" w:eastAsia="宋体" w:cs="Times New Roman"/>
          <w:sz w:val="24"/>
          <w:szCs w:val="21"/>
          <w:highlight w:val="none"/>
          <w:lang w:eastAsia="zh-CN"/>
        </w:rPr>
        <w:t xml:space="preserve">注：付款前，中标人应提供符合采购人要求的同等金额的合法有效发票。否则，采购人有权顺延付款时间，且不承担任何违约或赔偿责任。</w:t>
      </w:r>
      <w:bookmarkEnd w:id="5"/>
      <w:bookmarkEnd w:id="6"/>
      <w:bookmarkEnd w:id="7"/>
      <w:bookmarkEnd w:id="8"/>
      <w:bookmarkEnd w:id="13"/>
      <w:r/>
    </w:p>
    <w:p>
      <w:pPr>
        <w:spacing w:after="0" w:line="440" w:lineRule="exact"/>
        <w:rPr>
          <w:rFonts w:ascii="宋体" w:hAnsi="宋体" w:eastAsia="宋体" w:cs="宋体"/>
          <w:sz w:val="24"/>
          <w:szCs w:val="24"/>
          <w:highlight w:val="none"/>
          <w:lang w:eastAsia="zh-CN"/>
        </w:rPr>
      </w:pPr>
      <w:r>
        <w:rPr>
          <w:rFonts w:hint="eastAsia" w:hAnsi="宋体" w:eastAsia="宋体" w:cs="宋体"/>
          <w:b/>
          <w:sz w:val="24"/>
          <w:szCs w:val="24"/>
          <w:highlight w:val="none"/>
          <w:lang w:eastAsia="zh-CN"/>
        </w:rPr>
        <w:t xml:space="preserve">六、</w:t>
      </w:r>
      <w:r>
        <w:rPr>
          <w:rFonts w:hint="eastAsia" w:ascii="宋体" w:hAnsi="宋体" w:eastAsia="宋体" w:cs="宋体"/>
          <w:sz w:val="24"/>
          <w:szCs w:val="24"/>
          <w:highlight w:val="none"/>
          <w:lang w:eastAsia="zh-CN"/>
        </w:rPr>
        <w:t xml:space="preserve">凡涉及招标文件的补充说明和修改，均以苏州政府采购网、江苏省政府采购网发布的内容为准。</w:t>
      </w:r>
      <w:r/>
    </w:p>
    <w:p>
      <w:pPr>
        <w:pStyle w:val="880"/>
        <w:spacing w:line="440" w:lineRule="exact"/>
        <w:rPr>
          <w:rFonts w:hAnsi="宋体" w:eastAsia="宋体" w:cs="宋体"/>
          <w:sz w:val="24"/>
          <w:szCs w:val="24"/>
          <w:highlight w:val="none"/>
          <w:lang w:eastAsia="zh-CN"/>
        </w:rPr>
        <w:outlineLvl w:val="1"/>
      </w:pPr>
      <w:r>
        <w:rPr>
          <w:rFonts w:hAnsi="宋体" w:eastAsia="宋体" w:cs="宋体"/>
          <w:sz w:val="24"/>
          <w:szCs w:val="24"/>
          <w:highlight w:val="none"/>
          <w:lang w:eastAsia="zh-CN"/>
        </w:rPr>
      </w:r>
      <w:r/>
    </w:p>
    <w:p>
      <w:pPr>
        <w:jc w:val="center"/>
        <w:spacing w:before="240" w:after="240" w:line="440" w:lineRule="exact"/>
        <w:rPr>
          <w:rFonts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lang w:eastAsia="zh-CN"/>
        </w:rPr>
      </w:r>
      <w:r/>
    </w:p>
    <w:p>
      <w:pPr>
        <w:jc w:val="center"/>
        <w:spacing w:before="240" w:after="240" w:line="439" w:lineRule="atLeast"/>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pStyle w:val="670"/>
        <w:rPr>
          <w:highlight w:val="none"/>
          <w:lang w:eastAsia="zh-CN"/>
        </w:rPr>
      </w:pPr>
      <w:r>
        <w:rPr>
          <w:highlight w:val="none"/>
          <w:lang w:eastAsia="zh-CN"/>
        </w:rPr>
      </w:r>
      <w:r/>
    </w:p>
    <w:p>
      <w:pPr>
        <w:rPr>
          <w:rFonts w:eastAsiaTheme="minorEastAsia"/>
          <w:highlight w:val="none"/>
          <w:lang w:eastAsia="zh-CN"/>
        </w:rPr>
      </w:pPr>
      <w:r>
        <w:rPr>
          <w:rFonts w:eastAsiaTheme="minorEastAsia"/>
          <w:highlight w:val="none"/>
          <w:lang w:eastAsia="zh-CN"/>
        </w:rPr>
      </w:r>
      <w:r/>
    </w:p>
    <w:p>
      <w:pPr>
        <w:pStyle w:val="670"/>
        <w:rPr>
          <w:highlight w:val="none"/>
          <w:lang w:eastAsia="zh-CN"/>
        </w:rPr>
      </w:pPr>
      <w:r>
        <w:rPr>
          <w:highlight w:val="none"/>
          <w:lang w:eastAsia="zh-CN"/>
        </w:rPr>
      </w:r>
      <w:r/>
    </w:p>
    <w:p>
      <w:pPr>
        <w:rPr>
          <w:rFonts w:eastAsiaTheme="minorEastAsia"/>
          <w:highlight w:val="none"/>
          <w:lang w:eastAsia="zh-CN"/>
        </w:rPr>
      </w:pPr>
      <w:r>
        <w:rPr>
          <w:rFonts w:eastAsiaTheme="minorEastAsia"/>
          <w:highlight w:val="none"/>
          <w:lang w:eastAsia="zh-CN"/>
        </w:rPr>
      </w:r>
      <w:r/>
    </w:p>
    <w:p>
      <w:pPr>
        <w:pStyle w:val="670"/>
        <w:rPr>
          <w:highlight w:val="none"/>
          <w:lang w:eastAsia="zh-CN"/>
        </w:rPr>
      </w:pPr>
      <w:r>
        <w:rPr>
          <w:highlight w:val="none"/>
          <w:lang w:eastAsia="zh-CN"/>
        </w:rPr>
      </w:r>
      <w:r/>
    </w:p>
    <w:p>
      <w:pPr>
        <w:rPr>
          <w:rFonts w:eastAsiaTheme="minorEastAsia"/>
          <w:highlight w:val="none"/>
          <w:lang w:eastAsia="zh-CN"/>
        </w:rPr>
      </w:pPr>
      <w:r>
        <w:rPr>
          <w:rFonts w:eastAsiaTheme="minorEastAsia"/>
          <w:highlight w:val="none"/>
          <w:lang w:eastAsia="zh-CN"/>
        </w:rPr>
      </w:r>
      <w:r/>
    </w:p>
    <w:p>
      <w:pPr>
        <w:pStyle w:val="670"/>
        <w:rPr>
          <w:highlight w:val="none"/>
          <w:lang w:eastAsia="zh-CN"/>
        </w:rPr>
      </w:pPr>
      <w:r>
        <w:rPr>
          <w:highlight w:val="none"/>
          <w:lang w:eastAsia="zh-CN"/>
        </w:rPr>
      </w:r>
      <w:r/>
    </w:p>
    <w:p>
      <w:pPr>
        <w:rPr>
          <w:rFonts w:eastAsiaTheme="minorEastAsia"/>
          <w:highlight w:val="none"/>
          <w:lang w:eastAsia="zh-CN"/>
        </w:rPr>
      </w:pPr>
      <w:r>
        <w:rPr>
          <w:rFonts w:eastAsiaTheme="minorEastAsia"/>
          <w:highlight w:val="none"/>
          <w:lang w:eastAsia="zh-CN"/>
        </w:rPr>
      </w:r>
      <w:r/>
    </w:p>
    <w:p>
      <w:pPr>
        <w:pStyle w:val="670"/>
        <w:rPr>
          <w:highlight w:val="none"/>
          <w:lang w:eastAsia="zh-CN"/>
        </w:rPr>
      </w:pPr>
      <w:r>
        <w:rPr>
          <w:highlight w:val="none"/>
          <w:lang w:eastAsia="zh-CN"/>
        </w:rPr>
      </w:r>
      <w:r/>
    </w:p>
    <w:p>
      <w:pPr>
        <w:rPr>
          <w:rFonts w:eastAsiaTheme="minorEastAsia"/>
          <w:highlight w:val="none"/>
          <w:lang w:eastAsia="zh-CN"/>
        </w:rPr>
      </w:pPr>
      <w:r>
        <w:rPr>
          <w:rFonts w:eastAsiaTheme="minorEastAsia"/>
          <w:highlight w:val="none"/>
          <w:lang w:eastAsia="zh-CN"/>
        </w:rPr>
      </w:r>
      <w:r/>
    </w:p>
    <w:p>
      <w:pPr>
        <w:pStyle w:val="672"/>
        <w:rPr>
          <w:rFonts w:eastAsiaTheme="minorEastAsia"/>
          <w:highlight w:val="none"/>
          <w:lang w:eastAsia="zh-CN"/>
        </w:rPr>
      </w:pPr>
      <w:r>
        <w:rPr>
          <w:rFonts w:eastAsiaTheme="minorEastAsia"/>
          <w:highlight w:val="none"/>
          <w:lang w:eastAsia="zh-CN"/>
        </w:rPr>
      </w:r>
      <w:r/>
    </w:p>
    <w:p>
      <w:pPr>
        <w:jc w:val="center"/>
        <w:spacing w:before="240" w:after="24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第四部分 投标文件格式</w:t>
      </w:r>
      <w:r/>
    </w:p>
    <w:p>
      <w:pPr>
        <w:jc w:val="center"/>
        <w:spacing w:after="0" w:line="38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说明：</w:t>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对本章所有的投标书格式，投标方可根据自身情况进行补充和修改，但补充和修改不得造成与本格式内容有实质性的违背。</w:t>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w:t>
      </w:r>
      <w:r>
        <w:rPr>
          <w:rFonts w:ascii="宋体" w:hAnsi="宋体" w:eastAsia="宋体" w:cs="宋体"/>
          <w:b/>
          <w:color w:val="000000"/>
          <w:sz w:val="28"/>
          <w:highlight w:val="none"/>
          <w:lang w:eastAsia="zh-CN"/>
        </w:rPr>
        <w:t xml:space="preserve">关于资格文件的声明函</w:t>
      </w:r>
      <w:r/>
    </w:p>
    <w:p>
      <w:pPr>
        <w:ind w:left="1260"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177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关于资格文件的声明函</w:t>
      </w:r>
      <w:r/>
    </w:p>
    <w:p>
      <w:pPr>
        <w:ind w:left="1260" w:firstLine="420"/>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24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w:t>
      </w:r>
      <w:r>
        <w:rPr>
          <w:rFonts w:ascii="宋体" w:hAnsi="宋体" w:eastAsia="宋体" w:cs="宋体"/>
          <w:color w:val="000000"/>
          <w:sz w:val="24"/>
          <w:highlight w:val="none"/>
          <w:lang w:eastAsia="zh-CN"/>
        </w:rPr>
        <w:t xml:space="preserve">：</w:t>
      </w:r>
      <w:r/>
    </w:p>
    <w:p>
      <w:pPr>
        <w:ind w:left="283" w:right="445" w:firstLine="540"/>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本公司愿就由贵单位组织实施的编号为</w:t>
      </w:r>
      <w:r>
        <w:rPr>
          <w:rFonts w:hint="eastAsia" w:ascii="宋体" w:hAnsi="宋体" w:eastAsia="宋体" w:cs="宋体"/>
          <w:b/>
          <w:color w:val="000000"/>
          <w:sz w:val="24"/>
          <w:highlight w:val="none"/>
          <w:u w:val="single"/>
          <w:lang w:eastAsia="zh-CN"/>
        </w:rPr>
        <w:t xml:space="preserve">JSZC-320585-JZCG-G2024-0106</w:t>
      </w:r>
      <w:r>
        <w:rPr>
          <w:rFonts w:ascii="宋体" w:hAnsi="宋体" w:eastAsia="宋体" w:cs="宋体"/>
          <w:color w:val="000000"/>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left="1259" w:firstLine="426"/>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p>
    <w:p>
      <w:pPr>
        <w:ind w:firstLine="42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20"/>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t xml:space="preserve">2、投标承诺函</w:t>
      </w:r>
      <w:r/>
    </w:p>
    <w:p>
      <w:pPr>
        <w:jc w:val="center"/>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投标承诺函</w:t>
      </w:r>
      <w:r/>
    </w:p>
    <w:p>
      <w:pPr>
        <w:ind w:firstLine="240"/>
        <w:jc w:val="both"/>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 </w:t>
      </w:r>
      <w:r>
        <w:rPr>
          <w:rFonts w:ascii="宋体" w:hAnsi="宋体" w:eastAsia="宋体" w:cs="宋体"/>
          <w:color w:val="000000"/>
          <w:sz w:val="24"/>
          <w:highlight w:val="none"/>
          <w:lang w:eastAsia="zh-CN"/>
        </w:rPr>
        <w:t xml:space="preserve">：</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我们收到贵单位</w:t>
      </w:r>
      <w:r>
        <w:rPr>
          <w:rFonts w:hint="eastAsia" w:ascii="宋体" w:hAnsi="宋体" w:eastAsia="宋体" w:cs="宋体"/>
          <w:b/>
          <w:color w:val="000000"/>
          <w:sz w:val="24"/>
          <w:highlight w:val="none"/>
          <w:u w:val="single"/>
          <w:lang w:eastAsia="zh-CN"/>
        </w:rPr>
        <w:t xml:space="preserve">虚拟仿真实训教学管理及资源共享平台建设</w:t>
      </w:r>
      <w:r>
        <w:rPr>
          <w:rFonts w:ascii="宋体" w:hAnsi="宋体" w:eastAsia="宋体" w:cs="宋体"/>
          <w:color w:val="000000"/>
          <w:sz w:val="24"/>
          <w:highlight w:val="none"/>
          <w:lang w:eastAsia="zh-CN"/>
        </w:rPr>
        <w:t xml:space="preserve">招标文件（项目编号：</w:t>
      </w:r>
      <w:r>
        <w:rPr>
          <w:rFonts w:hint="eastAsia" w:ascii="宋体" w:hAnsi="宋体" w:eastAsia="宋体" w:cs="宋体"/>
          <w:b/>
          <w:color w:val="000000"/>
          <w:sz w:val="24"/>
          <w:highlight w:val="none"/>
          <w:u w:val="single"/>
          <w:lang w:eastAsia="zh-CN"/>
        </w:rPr>
        <w:t xml:space="preserve">JSZC-320585-JZCG-G2024-0106</w:t>
      </w:r>
      <w:r>
        <w:rPr>
          <w:rFonts w:ascii="宋体" w:hAnsi="宋体" w:eastAsia="宋体" w:cs="宋体"/>
          <w:color w:val="000000"/>
          <w:sz w:val="24"/>
          <w:highlight w:val="none"/>
          <w:lang w:eastAsia="zh-CN"/>
        </w:rPr>
        <w:t xml:space="preserve"> ），经仔细阅读和研究，我们决定参加投标。</w:t>
      </w:r>
      <w:r/>
    </w:p>
    <w:p>
      <w:pPr>
        <w:ind w:firstLine="24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2、如果我们的投标书被接受，我们将严格履行招标文件中规定的每一项要求，按期、按质、按量履行合同的义务。</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3、我们同意按招标文件中的规定，本投标书的有效期限为开标后</w:t>
      </w:r>
      <w:r>
        <w:rPr>
          <w:rFonts w:ascii="宋体" w:hAnsi="宋体" w:eastAsia="宋体" w:cs="宋体"/>
          <w:b/>
          <w:color w:val="000000"/>
          <w:sz w:val="24"/>
          <w:highlight w:val="none"/>
          <w:u w:val="single"/>
          <w:lang w:eastAsia="zh-CN"/>
        </w:rPr>
        <w:t xml:space="preserve">90</w:t>
      </w:r>
      <w:r>
        <w:rPr>
          <w:rFonts w:ascii="宋体" w:hAnsi="宋体" w:eastAsia="宋体" w:cs="宋体"/>
          <w:color w:val="000000"/>
          <w:sz w:val="24"/>
          <w:highlight w:val="none"/>
          <w:lang w:eastAsia="zh-CN"/>
        </w:rPr>
        <w:t xml:space="preserve">天。</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4、我们愿意提供招标方在招标文件中要求的所有资料。</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5、我们认为你们有权决定中标者，还认为你们有权接受或拒绝所有的投标者。</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6、我们完全理解贵方不一定要接受最低报价的投标或收到的任何投标。</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7、我们承诺该项投标在开标后的全过程中保持有效，不作任何更改和变动。</w:t>
      </w:r>
      <w:r/>
    </w:p>
    <w:p>
      <w:pPr>
        <w:ind w:firstLine="48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w:t>
      </w:r>
      <w:r>
        <w:rPr>
          <w:rFonts w:ascii="宋体" w:hAnsi="宋体" w:eastAsia="宋体" w:cs="宋体"/>
          <w:b/>
          <w:color w:val="000000"/>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9、综合说明：</w:t>
      </w:r>
      <w:r/>
    </w:p>
    <w:p>
      <w:pPr>
        <w:ind w:firstLine="42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（1）伴随服务及配合措施；</w:t>
      </w:r>
      <w:r/>
    </w:p>
    <w:p>
      <w:pPr>
        <w:ind w:firstLine="42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（2）要求甲方提供的配合；</w:t>
      </w:r>
      <w:r/>
    </w:p>
    <w:p>
      <w:pPr>
        <w:ind w:firstLine="42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（3）对招标文件有不同意见的偏离说明；</w:t>
      </w:r>
      <w:r/>
    </w:p>
    <w:p>
      <w:pPr>
        <w:ind w:firstLine="42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（4）其它说明。</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所有有关标书的函电，请按下列地址联系：</w:t>
      </w:r>
      <w:r/>
    </w:p>
    <w:p>
      <w:pPr>
        <w:ind w:firstLine="48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单位：联系人：</w:t>
      </w:r>
      <w:r/>
    </w:p>
    <w:p>
      <w:pPr>
        <w:ind w:firstLine="48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地址：邮政编码：</w:t>
      </w:r>
      <w:r/>
    </w:p>
    <w:p>
      <w:pPr>
        <w:ind w:firstLine="48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联系电话：传真：</w:t>
      </w:r>
      <w:r/>
    </w:p>
    <w:p>
      <w:pPr>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投标单位：（单位盖章）</w:t>
      </w:r>
      <w:r/>
    </w:p>
    <w:p>
      <w:pPr>
        <w:ind w:firstLine="48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80"/>
        <w:jc w:val="both"/>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p>
    <w:p>
      <w:pPr>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3、参加政府采购活动前三年内，在经营活动中没有重大违法记录声明</w:t>
      </w:r>
      <w:r/>
    </w:p>
    <w:p>
      <w:pPr>
        <w:ind w:left="-210" w:right="-21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center"/>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参加政府采购活动前三年内，在经营活动中没有重大违法记录声明</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致：苏州市公共资源交易中心太仓分中心：</w:t>
      </w:r>
      <w:r/>
    </w:p>
    <w:p>
      <w:pPr>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我单位</w:t>
      </w:r>
      <w:r>
        <w:rPr>
          <w:rFonts w:ascii="宋体" w:hAnsi="宋体" w:eastAsia="宋体" w:cs="宋体"/>
          <w:color w:val="000000"/>
          <w:sz w:val="24"/>
          <w:highlight w:val="none"/>
          <w:u w:val="single"/>
          <w:lang w:eastAsia="zh-CN"/>
        </w:rPr>
        <w:t xml:space="preserve">         （供应商名称）</w:t>
      </w:r>
      <w:r>
        <w:rPr>
          <w:rFonts w:ascii="宋体" w:hAnsi="宋体" w:eastAsia="宋体" w:cs="宋体"/>
          <w:color w:val="000000"/>
          <w:sz w:val="24"/>
          <w:highlight w:val="none"/>
          <w:lang w:eastAsia="zh-CN"/>
        </w:rPr>
        <w:t xml:space="preserve"> 在参加政府采购活动前三年内，没有重大违法记录，特此声明。</w:t>
      </w:r>
      <w:r/>
    </w:p>
    <w:p>
      <w:pPr>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供应商名称（单位公章）：</w:t>
      </w:r>
      <w:r/>
    </w:p>
    <w:p>
      <w:pPr>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法定代表人（负责人）或代理人（签字或盖章）：</w:t>
      </w:r>
      <w:r/>
    </w:p>
    <w:p>
      <w:pPr>
        <w:ind w:firstLine="42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400"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40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t xml:space="preserve">4、投标单位情况表</w:t>
      </w:r>
      <w:r/>
    </w:p>
    <w:p>
      <w:pPr>
        <w:ind w:left="1260" w:firstLine="2175"/>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投标单位情况表</w:t>
      </w:r>
      <w:r/>
    </w:p>
    <w:p>
      <w:pPr>
        <w:ind w:firstLine="48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单位名称（盖章）：</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58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textDirection w:val="lrTb"/>
            <w:noWrap/>
          </w:tcPr>
          <w:p>
            <w:pPr>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12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vAlign w:val="center"/>
            <w:textDirection w:val="lrTb"/>
            <w:noWrap/>
          </w:tcPr>
          <w:p>
            <w:pPr>
              <w:ind w:left="1260"/>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9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vAlign w:val="center"/>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202</w:t>
            </w:r>
            <w:r>
              <w:rPr>
                <w:rFonts w:hint="eastAsia" w:ascii="宋体" w:hAnsi="宋体" w:eastAsia="宋体" w:cs="宋体"/>
                <w:b/>
                <w:color w:val="000000"/>
                <w:sz w:val="24"/>
                <w:highlight w:val="none"/>
                <w:lang w:eastAsia="zh-CN"/>
              </w:rPr>
              <w:t xml:space="preserve">3</w:t>
            </w:r>
            <w:r>
              <w:rPr>
                <w:rFonts w:ascii="宋体" w:hAnsi="宋体" w:eastAsia="宋体" w:cs="宋体"/>
                <w:b/>
                <w:color w:val="000000"/>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202</w:t>
            </w:r>
            <w:r>
              <w:rPr>
                <w:rFonts w:hint="eastAsia" w:ascii="宋体" w:hAnsi="宋体" w:eastAsia="宋体" w:cs="宋体"/>
                <w:b/>
                <w:color w:val="000000"/>
                <w:sz w:val="24"/>
                <w:highlight w:val="none"/>
                <w:lang w:eastAsia="zh-CN"/>
              </w:rPr>
              <w:t xml:space="preserve">3</w:t>
            </w:r>
            <w:r>
              <w:rPr>
                <w:rFonts w:ascii="宋体" w:hAnsi="宋体" w:eastAsia="宋体" w:cs="宋体"/>
                <w:b/>
                <w:color w:val="000000"/>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自有面积平方米</w:t>
            </w:r>
            <w:r/>
          </w:p>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both"/>
        <w:spacing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5、法定代表人授权委托书 （如有）</w:t>
      </w:r>
      <w:r/>
    </w:p>
    <w:p>
      <w:pP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授权委托书</w:t>
      </w:r>
      <w:r/>
    </w:p>
    <w:p>
      <w:pPr>
        <w:ind w:firstLine="420"/>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本授权委托书声明：我</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系</w:t>
      </w:r>
      <w:r>
        <w:rPr>
          <w:rFonts w:ascii="宋体" w:hAnsi="宋体" w:eastAsia="宋体" w:cs="宋体"/>
          <w:color w:val="000000"/>
          <w:sz w:val="24"/>
          <w:highlight w:val="none"/>
          <w:u w:val="single"/>
          <w:lang w:eastAsia="zh-CN"/>
        </w:rPr>
        <w:t xml:space="preserve">（投标单位名称）</w:t>
      </w:r>
      <w:r>
        <w:rPr>
          <w:rFonts w:ascii="宋体" w:hAnsi="宋体" w:eastAsia="宋体" w:cs="宋体"/>
          <w:color w:val="000000"/>
          <w:sz w:val="24"/>
          <w:highlight w:val="none"/>
          <w:lang w:eastAsia="zh-CN"/>
        </w:rPr>
        <w:t xml:space="preserve">的法定代表人，现授权委托</w:t>
      </w:r>
      <w:r>
        <w:rPr>
          <w:rFonts w:ascii="宋体" w:hAnsi="宋体" w:eastAsia="宋体" w:cs="宋体"/>
          <w:color w:val="000000"/>
          <w:sz w:val="24"/>
          <w:highlight w:val="none"/>
          <w:u w:val="single"/>
          <w:lang w:eastAsia="zh-CN"/>
        </w:rPr>
        <w:t xml:space="preserve">（单位名称）</w:t>
      </w:r>
      <w:r>
        <w:rPr>
          <w:rFonts w:ascii="宋体" w:hAnsi="宋体" w:eastAsia="宋体" w:cs="宋体"/>
          <w:color w:val="000000"/>
          <w:sz w:val="24"/>
          <w:highlight w:val="none"/>
          <w:lang w:eastAsia="zh-CN"/>
        </w:rPr>
        <w:t xml:space="preserve">的</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为我公司代理人，以本公司的名义参加</w:t>
      </w:r>
      <w:r>
        <w:rPr>
          <w:rFonts w:ascii="宋体" w:hAnsi="宋体" w:eastAsia="宋体" w:cs="宋体"/>
          <w:b/>
          <w:color w:val="000000"/>
          <w:sz w:val="24"/>
          <w:highlight w:val="none"/>
          <w:u w:val="single"/>
          <w:lang w:eastAsia="zh-CN"/>
        </w:rPr>
        <w:t xml:space="preserve">苏州市公共资源交易中心太仓分中心</w:t>
      </w:r>
      <w:r>
        <w:rPr>
          <w:rFonts w:ascii="宋体" w:hAnsi="宋体" w:eastAsia="宋体" w:cs="宋体"/>
          <w:color w:val="000000"/>
          <w:sz w:val="24"/>
          <w:highlight w:val="none"/>
          <w:lang w:eastAsia="zh-CN"/>
        </w:rPr>
        <w:t xml:space="preserve">组织实施的编号为</w:t>
      </w:r>
      <w:r>
        <w:rPr>
          <w:rFonts w:hint="eastAsia" w:ascii="宋体" w:hAnsi="宋体" w:eastAsia="宋体" w:cs="宋体"/>
          <w:b/>
          <w:color w:val="000000"/>
          <w:sz w:val="24"/>
          <w:highlight w:val="none"/>
          <w:u w:val="single"/>
          <w:lang w:eastAsia="zh-CN"/>
        </w:rPr>
        <w:t xml:space="preserve">JSZC-320585-JZCG-G2024-0106</w:t>
      </w:r>
      <w:r>
        <w:rPr>
          <w:rFonts w:ascii="宋体" w:hAnsi="宋体" w:eastAsia="宋体" w:cs="宋体"/>
          <w:color w:val="000000"/>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代理人无转委托权。特此委托！</w:t>
      </w:r>
      <w:r/>
    </w:p>
    <w:p>
      <w:pPr>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投标单位：（盖章）</w:t>
      </w:r>
      <w:r/>
    </w:p>
    <w:p>
      <w:pPr>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法定代表人：（签字或盖章）</w:t>
      </w:r>
      <w:r/>
    </w:p>
    <w:p>
      <w:pPr>
        <w:ind w:firstLine="4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授权代理人：（签字或盖章）</w:t>
      </w:r>
      <w:r/>
    </w:p>
    <w:p>
      <w:pPr>
        <w:ind w:firstLine="48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6、开标一览表</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t xml:space="preserve"> </w:t>
      </w:r>
      <w:r/>
    </w:p>
    <w:p>
      <w:pPr>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jc w:val="center"/>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开标一览表</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72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投标人全称（加盖公章）：供应商名称</w:t>
      </w:r>
      <w:r/>
    </w:p>
    <w:p>
      <w:pPr>
        <w:ind w:firstLine="720"/>
        <w:spacing w:after="0"/>
        <w:rPr>
          <w:rFonts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项目编号：</w:t>
      </w:r>
      <w:r>
        <w:rPr>
          <w:rFonts w:hint="eastAsia" w:ascii="宋体" w:hAnsi="宋体" w:eastAsia="宋体" w:cs="宋体"/>
          <w:color w:val="000000"/>
          <w:sz w:val="24"/>
          <w:highlight w:val="none"/>
          <w:lang w:eastAsia="zh-CN"/>
        </w:rPr>
        <w:t xml:space="preserve">JSZC-320585-JZCG-G2024-0106</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0"/>
        <w:gridCol w:w="489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jc w:val="cente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虚拟仿真实训教学管理及资源共享平台建设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w:t>
            </w:r>
            <w:r/>
          </w:p>
        </w:tc>
      </w:tr>
    </w:tbl>
    <w:p>
      <w:pPr>
        <w:ind w:firstLine="723"/>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3360"/>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both"/>
        <w:spacing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7、投标报价明细表</w:t>
      </w:r>
      <w:r/>
    </w:p>
    <w:p>
      <w:pPr>
        <w:ind w:firstLine="3012"/>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firstLine="2811"/>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（一）投标报价明细表</w:t>
      </w:r>
      <w:r/>
    </w:p>
    <w:p>
      <w:pPr>
        <w:ind w:firstLine="3012"/>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ind w:right="-199"/>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大写：元；小写：元</w:t>
            </w:r>
            <w:r/>
          </w:p>
        </w:tc>
      </w:tr>
    </w:tbl>
    <w:p>
      <w:pPr>
        <w:jc w:val="both"/>
        <w:spacing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注：1、本表报价的合计金额应与开标一览表报价一致</w:t>
      </w:r>
      <w:r/>
    </w:p>
    <w:p>
      <w:pPr>
        <w:ind w:firstLine="574"/>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2、报价中的人员工资、人员社保不得低于太仓市政府规定的最低标准，其他费用符合法律规定，报价必须含税。</w:t>
      </w:r>
      <w:r/>
    </w:p>
    <w:p>
      <w:pPr>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p>
    <w:p>
      <w:pPr>
        <w:spacing w:after="0" w:line="499" w:lineRule="atLeast"/>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日</w:t>
      </w:r>
      <w:r/>
    </w:p>
    <w:p>
      <w:pPr>
        <w:ind w:firstLine="1506"/>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lang w:eastAsia="zh-CN"/>
        </w:rPr>
        <w:t xml:space="preserve"> </w:t>
      </w:r>
      <w:r/>
    </w:p>
    <w:p>
      <w:pPr>
        <w:ind w:firstLine="1200"/>
        <w:rPr>
          <w:rFonts w:ascii="宋体" w:hAnsi="宋体"/>
          <w:b/>
          <w:bCs/>
          <w:sz w:val="24"/>
          <w:szCs w:val="24"/>
          <w:highlight w:val="none"/>
          <w:lang w:eastAsia="zh-CN"/>
        </w:rPr>
      </w:pPr>
      <w:r>
        <w:rPr>
          <w:rFonts w:ascii="宋体" w:hAnsi="宋体" w:eastAsia="宋体" w:cs="宋体"/>
          <w:color w:val="000000"/>
          <w:sz w:val="24"/>
          <w:highlight w:val="none"/>
          <w:lang w:eastAsia="zh-CN"/>
        </w:rPr>
        <w:t xml:space="preserve"> </w:t>
      </w:r>
      <w:r>
        <w:rPr>
          <w:rFonts w:hint="eastAsia" w:ascii="宋体" w:hAnsi="宋体"/>
          <w:b/>
          <w:sz w:val="30"/>
          <w:szCs w:val="30"/>
          <w:highlight w:val="none"/>
          <w:lang w:eastAsia="zh-CN"/>
        </w:rPr>
        <w:t xml:space="preserve">（二）投标报价合理性说明（如有）</w:t>
      </w:r>
      <w:r/>
    </w:p>
    <w:p>
      <w:pPr>
        <w:spacing w:line="420" w:lineRule="exact"/>
        <w:rPr>
          <w:rFonts w:ascii="宋体" w:hAnsi="宋体"/>
          <w:b/>
          <w:bCs/>
          <w:sz w:val="24"/>
          <w:szCs w:val="24"/>
          <w:highlight w:val="none"/>
          <w:lang w:eastAsia="zh-CN"/>
        </w:rPr>
      </w:pPr>
      <w:r>
        <w:rPr>
          <w:rFonts w:hint="eastAsia" w:ascii="宋体" w:hAnsi="宋体"/>
          <w:b/>
          <w:sz w:val="24"/>
          <w:szCs w:val="24"/>
          <w:highlight w:val="none"/>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500" w:lineRule="exact"/>
        <w:rPr>
          <w:rFonts w:ascii="宋体" w:hAnsi="宋体"/>
          <w:sz w:val="24"/>
          <w:highlight w:val="none"/>
          <w:lang w:eastAsia="zh-CN"/>
        </w:rPr>
      </w:pPr>
      <w:r>
        <w:rPr>
          <w:rFonts w:hint="eastAsia" w:ascii="宋体" w:hAnsi="宋体"/>
          <w:sz w:val="24"/>
          <w:highlight w:val="none"/>
          <w:lang w:eastAsia="zh-CN"/>
        </w:rPr>
        <w:t xml:space="preserve">投标单位：（公章）</w:t>
      </w:r>
      <w:r/>
    </w:p>
    <w:p>
      <w:pPr>
        <w:spacing w:line="500" w:lineRule="exact"/>
        <w:rPr>
          <w:rFonts w:ascii="宋体" w:hAnsi="宋体"/>
          <w:sz w:val="24"/>
          <w:highlight w:val="none"/>
          <w:lang w:eastAsia="zh-CN"/>
        </w:rPr>
      </w:pPr>
      <w:r>
        <w:rPr>
          <w:rFonts w:hint="eastAsia" w:ascii="宋体" w:hAnsi="宋体"/>
          <w:sz w:val="24"/>
          <w:highlight w:val="none"/>
          <w:lang w:eastAsia="zh-CN"/>
        </w:rPr>
        <w:t xml:space="preserve">法定代表人或委托代理人（签字或盖章）： </w:t>
      </w:r>
      <w:r/>
    </w:p>
    <w:p>
      <w:pPr>
        <w:pStyle w:val="675"/>
        <w:ind w:firstLine="0"/>
        <w:rPr>
          <w:rFonts w:hAnsi="宋体"/>
          <w:sz w:val="24"/>
          <w:highlight w:val="none"/>
          <w:lang w:eastAsia="zh-CN"/>
        </w:rPr>
      </w:pPr>
      <w:r>
        <w:rPr>
          <w:rFonts w:hint="eastAsia" w:hAnsi="宋体"/>
          <w:sz w:val="24"/>
          <w:highlight w:val="none"/>
          <w:lang w:eastAsia="zh-CN"/>
        </w:rPr>
        <w:t xml:space="preserve">日期：      年     月     日</w:t>
      </w:r>
      <w:r/>
    </w:p>
    <w:p>
      <w:pPr>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8、服务要求偏离表</w:t>
      </w:r>
      <w:r/>
    </w:p>
    <w:p>
      <w:pPr>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服务要求偏离表</w:t>
      </w:r>
      <w:r/>
    </w:p>
    <w:p>
      <w:pPr>
        <w:jc w:val="center"/>
        <w:spacing w:after="0" w:line="85" w:lineRule="atLeast"/>
        <w:rPr>
          <w:rFonts w:ascii="宋体" w:hAnsi="宋体" w:eastAsia="宋体" w:cs="宋体"/>
          <w:b/>
          <w:color w:val="000000"/>
          <w:spacing w:val="2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highlight w:val="none"/>
        </w:rPr>
      </w:r>
      <w:r/>
    </w:p>
    <w:tbl>
      <w:tblPr>
        <w:tblStyle w:val="66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招标文件</w:t>
            </w:r>
            <w:r/>
          </w:p>
          <w:p>
            <w:pPr>
              <w:jc w:val="center"/>
              <w:spacing w:line="420" w:lineRule="atLeast"/>
              <w:rPr>
                <w:rFonts w:ascii="宋体" w:hAnsi="宋体"/>
                <w:sz w:val="24"/>
                <w:highlight w:val="none"/>
              </w:rPr>
            </w:pPr>
            <w:r>
              <w:rPr>
                <w:rFonts w:hint="eastAsia" w:ascii="宋体" w:hAnsi="宋体"/>
                <w:sz w:val="24"/>
                <w:highlight w:val="none"/>
              </w:rPr>
              <w:t xml:space="preserve">技术要求</w:t>
            </w:r>
            <w:r/>
          </w:p>
        </w:tc>
        <w:tc>
          <w:tcPr>
            <w:tcW w:w="1843"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投标文件</w:t>
            </w:r>
            <w:r/>
          </w:p>
          <w:p>
            <w:pPr>
              <w:jc w:val="center"/>
              <w:spacing w:line="420" w:lineRule="atLeast"/>
              <w:rPr>
                <w:rFonts w:ascii="宋体" w:hAnsi="宋体"/>
                <w:sz w:val="24"/>
                <w:highlight w:val="none"/>
              </w:rPr>
            </w:pPr>
            <w:r>
              <w:rPr>
                <w:rFonts w:hint="eastAsia" w:ascii="宋体" w:hAnsi="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1</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2</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3</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4</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5</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6</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7</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8</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bl>
    <w:p>
      <w:pPr>
        <w:jc w:val="center"/>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highlight w:val="none"/>
        </w:rPr>
        <w:t xml:space="preserve"> </w:t>
      </w:r>
      <w:r/>
    </w:p>
    <w:p>
      <w:pPr>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2.若事项较多，投标人可根据响应内容的实际情况另纸说明。</w:t>
      </w:r>
      <w:r/>
    </w:p>
    <w:p>
      <w:pPr>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p>
    <w:p>
      <w:pPr>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法定代表人或代理人（签字或盖章）：</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日期：年月日</w:t>
      </w:r>
      <w:r/>
    </w:p>
    <w:p>
      <w:pPr>
        <w:spacing w:line="360" w:lineRule="auto"/>
        <w:rPr>
          <w:rFonts w:hAnsi="宋体"/>
          <w:b/>
          <w:bCs/>
          <w:sz w:val="32"/>
          <w:szCs w:val="32"/>
          <w:highlight w:val="none"/>
          <w:lang w:eastAsia="zh-CN"/>
        </w:rPr>
      </w:pPr>
      <w:r>
        <w:rPr>
          <w:rFonts w:hAnsi="宋体"/>
          <w:b/>
          <w:bCs/>
          <w:sz w:val="32"/>
          <w:szCs w:val="32"/>
          <w:highlight w:val="none"/>
          <w:lang w:eastAsia="zh-CN"/>
        </w:rPr>
      </w:r>
      <w:r/>
    </w:p>
    <w:p>
      <w:pPr>
        <w:spacing w:line="360" w:lineRule="auto"/>
        <w:rPr>
          <w:rFonts w:hAnsi="宋体"/>
          <w:b/>
          <w:bCs/>
          <w:sz w:val="32"/>
          <w:szCs w:val="32"/>
          <w:highlight w:val="none"/>
          <w:lang w:eastAsia="zh-CN"/>
        </w:rPr>
      </w:pPr>
      <w:r>
        <w:rPr>
          <w:rFonts w:hAnsi="宋体"/>
          <w:b/>
          <w:bCs/>
          <w:sz w:val="32"/>
          <w:szCs w:val="32"/>
          <w:highlight w:val="none"/>
          <w:lang w:eastAsia="zh-CN"/>
        </w:rPr>
      </w:r>
      <w:r/>
    </w:p>
    <w:p>
      <w:pPr>
        <w:spacing w:line="360" w:lineRule="auto"/>
        <w:rPr>
          <w:rFonts w:hAnsi="宋体"/>
          <w:b/>
          <w:bCs/>
          <w:sz w:val="32"/>
          <w:szCs w:val="32"/>
          <w:highlight w:val="none"/>
          <w:lang w:eastAsia="zh-CN"/>
        </w:rPr>
      </w:pPr>
      <w:r>
        <w:rPr>
          <w:rFonts w:hAnsi="宋体"/>
          <w:b/>
          <w:bCs/>
          <w:sz w:val="32"/>
          <w:szCs w:val="32"/>
          <w:highlight w:val="none"/>
          <w:lang w:eastAsia="zh-CN"/>
        </w:rPr>
      </w:r>
      <w:r/>
    </w:p>
    <w:p>
      <w:pPr>
        <w:spacing w:line="360" w:lineRule="auto"/>
        <w:rPr>
          <w:rFonts w:hAnsi="宋体"/>
          <w:b/>
          <w:bCs/>
          <w:sz w:val="32"/>
          <w:szCs w:val="32"/>
          <w:highlight w:val="none"/>
          <w:lang w:eastAsia="zh-CN"/>
        </w:rPr>
      </w:pPr>
      <w:r>
        <w:rPr>
          <w:rFonts w:hint="eastAsia" w:hAnsi="宋体"/>
          <w:b/>
          <w:bCs/>
          <w:sz w:val="32"/>
          <w:szCs w:val="32"/>
          <w:highlight w:val="none"/>
          <w:lang w:eastAsia="zh-CN"/>
        </w:rPr>
        <w:t xml:space="preserve">9、商务要求偏离表</w:t>
      </w:r>
      <w:r/>
    </w:p>
    <w:p>
      <w:pPr>
        <w:jc w:val="center"/>
        <w:spacing w:line="360" w:lineRule="auto"/>
        <w:rPr>
          <w:rFonts w:ascii="宋体" w:hAnsi="宋体"/>
          <w:b/>
          <w:spacing w:val="20"/>
          <w:sz w:val="32"/>
          <w:szCs w:val="32"/>
          <w:highlight w:val="none"/>
        </w:rPr>
      </w:pPr>
      <w:r>
        <w:rPr>
          <w:rFonts w:hint="eastAsia" w:ascii="宋体" w:hAnsi="宋体"/>
          <w:b/>
          <w:spacing w:val="20"/>
          <w:sz w:val="32"/>
          <w:szCs w:val="32"/>
          <w:highlight w:val="none"/>
        </w:rPr>
        <w:t xml:space="preserve">商务要求偏离表</w:t>
      </w:r>
      <w:r/>
    </w:p>
    <w:tbl>
      <w:tblPr>
        <w:tblStyle w:val="669"/>
        <w:tblW w:w="8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562"/>
        <w:gridCol w:w="1560"/>
        <w:gridCol w:w="1512"/>
        <w:gridCol w:w="88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562" w:type="dxa"/>
            <w:vAlign w:val="center"/>
            <w:textDirection w:val="lrTb"/>
            <w:noWrap w:val="false"/>
          </w:tcPr>
          <w:p>
            <w:pPr>
              <w:jc w:val="center"/>
              <w:spacing w:line="360" w:lineRule="auto"/>
              <w:rPr>
                <w:rFonts w:ascii="宋体" w:hAnsi="宋体"/>
                <w:bCs/>
                <w:sz w:val="24"/>
                <w:szCs w:val="24"/>
                <w:highlight w:val="none"/>
              </w:rPr>
            </w:pPr>
            <w:r>
              <w:rPr>
                <w:rFonts w:ascii="宋体" w:hAnsi="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560" w:type="dxa"/>
            <w:vAlign w:val="center"/>
            <w:textDirection w:val="lrTb"/>
            <w:noWrap w:val="false"/>
          </w:tcPr>
          <w:p>
            <w:pPr>
              <w:jc w:val="center"/>
              <w:spacing w:line="360" w:lineRule="auto"/>
              <w:rPr>
                <w:rFonts w:ascii="宋体" w:hAnsi="宋体"/>
                <w:bCs/>
                <w:sz w:val="24"/>
                <w:szCs w:val="24"/>
                <w:highlight w:val="none"/>
              </w:rPr>
            </w:pPr>
            <w:r>
              <w:rPr>
                <w:rFonts w:ascii="宋体" w:hAnsi="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1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888" w:type="dxa"/>
            <w:vAlign w:val="center"/>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highlight w:val="none"/>
                <w:lang w:val="zh-CN"/>
              </w:rPr>
            </w:pPr>
            <w:r>
              <w:rPr>
                <w:rFonts w:hint="eastAsia" w:ascii="宋体" w:hAnsi="宋体" w:cs="仿宋_GB2312"/>
                <w:sz w:val="24"/>
                <w:highlight w:val="none"/>
              </w:rPr>
              <w:t xml:space="preserve">服务</w:t>
            </w:r>
            <w:r>
              <w:rPr>
                <w:rFonts w:hint="eastAsia" w:ascii="宋体" w:hAnsi="宋体" w:cs="仿宋_GB2312"/>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highlight w:val="none"/>
                <w:lang w:val="zh-CN"/>
              </w:rPr>
            </w:pPr>
            <w:r>
              <w:rPr>
                <w:rFonts w:hint="eastAsia" w:ascii="宋体" w:hAnsi="宋体" w:cs="仿宋_GB2312"/>
                <w:sz w:val="24"/>
                <w:highlight w:val="none"/>
              </w:rPr>
              <w:t xml:space="preserve">服务</w:t>
            </w:r>
            <w:r>
              <w:rPr>
                <w:rFonts w:hint="eastAsia" w:ascii="宋体" w:hAnsi="宋体" w:cs="仿宋_GB2312"/>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highlight w:val="none"/>
                <w:lang w:val="zh-CN"/>
              </w:rPr>
            </w:pPr>
            <w:r>
              <w:rPr>
                <w:rFonts w:hint="eastAsia" w:ascii="宋体" w:hAnsi="宋体" w:cs="仿宋_GB2312"/>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highlight w:val="none"/>
              </w:rPr>
            </w:pPr>
            <w:r>
              <w:rPr>
                <w:rFonts w:hint="eastAsia" w:ascii="宋体" w:hAnsi="宋体" w:cs="仿宋_GB2312"/>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highlight w:val="none"/>
              </w:rPr>
            </w:pPr>
            <w:r>
              <w:rPr>
                <w:rFonts w:ascii="宋体" w:hAnsi="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ascii="宋体" w:hAnsi="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highlight w:val="none"/>
              </w:rPr>
            </w:pPr>
            <w:r>
              <w:rPr>
                <w:rFonts w:ascii="宋体" w:hAnsi="宋体"/>
                <w:bCs/>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bl>
    <w:p>
      <w:pPr>
        <w:ind w:firstLine="480"/>
        <w:spacing w:line="360" w:lineRule="auto"/>
        <w:rPr>
          <w:rFonts w:ascii="宋体" w:hAnsi="宋体"/>
          <w:b/>
          <w:sz w:val="24"/>
          <w:szCs w:val="24"/>
          <w:highlight w:val="none"/>
        </w:rPr>
      </w:pPr>
      <w:r>
        <w:rPr>
          <w:rFonts w:ascii="宋体" w:hAnsi="宋体"/>
          <w:b/>
          <w:sz w:val="24"/>
          <w:szCs w:val="24"/>
          <w:highlight w:val="none"/>
        </w:rPr>
      </w:r>
      <w:r/>
    </w:p>
    <w:p>
      <w:pPr>
        <w:spacing w:line="360" w:lineRule="auto"/>
        <w:rPr>
          <w:rFonts w:ascii="宋体" w:hAnsi="宋体"/>
          <w:sz w:val="24"/>
          <w:szCs w:val="24"/>
          <w:highlight w:val="none"/>
          <w:lang w:eastAsia="zh-CN"/>
        </w:rPr>
      </w:pPr>
      <w:r>
        <w:rPr>
          <w:rFonts w:hint="eastAsia" w:ascii="宋体" w:hAnsi="宋体"/>
          <w:sz w:val="24"/>
          <w:szCs w:val="24"/>
          <w:highlight w:val="none"/>
          <w:lang w:val="zh-CN" w:eastAsia="zh-CN"/>
        </w:rPr>
        <w:t xml:space="preserve">注：</w:t>
      </w:r>
      <w:r>
        <w:rPr>
          <w:rFonts w:hint="eastAsia" w:ascii="宋体" w:hAnsi="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72"/>
        <w:ind w:firstLine="0"/>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2.若事项较多，投标人可根据响应内容的实际情况另纸说明。</w:t>
      </w:r>
      <w:r/>
    </w:p>
    <w:p>
      <w:pPr>
        <w:ind w:firstLine="480"/>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供应商：（公章）</w:t>
      </w:r>
      <w:r/>
    </w:p>
    <w:p>
      <w:pPr>
        <w:ind w:firstLine="480"/>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法定代表人或代理人（签字或盖章）</w:t>
      </w:r>
      <w:r>
        <w:rPr>
          <w:rFonts w:hint="eastAsia" w:ascii="宋体" w:hAnsi="宋体"/>
          <w:bCs/>
          <w:sz w:val="24"/>
          <w:szCs w:val="24"/>
          <w:highlight w:val="none"/>
          <w:lang w:eastAsia="zh-CN"/>
        </w:rPr>
        <w:t xml:space="preserve">：</w:t>
      </w:r>
      <w:r/>
    </w:p>
    <w:p>
      <w:pPr>
        <w:ind w:firstLine="480"/>
        <w:spacing w:line="360" w:lineRule="auto"/>
        <w:rPr>
          <w:rFonts w:ascii="宋体" w:hAnsi="宋体"/>
          <w:sz w:val="24"/>
          <w:szCs w:val="24"/>
          <w:highlight w:val="none"/>
          <w:lang w:eastAsia="zh-CN"/>
        </w:rPr>
      </w:pPr>
      <w:r>
        <w:rPr>
          <w:rFonts w:hint="eastAsia" w:ascii="宋体" w:hAnsi="宋体"/>
          <w:bCs/>
          <w:sz w:val="24"/>
          <w:szCs w:val="24"/>
          <w:highlight w:val="none"/>
          <w:lang w:eastAsia="zh-CN"/>
        </w:rPr>
        <w:t xml:space="preserve">投标日期</w:t>
      </w:r>
      <w:r>
        <w:rPr>
          <w:rFonts w:ascii="宋体" w:hAnsi="宋体"/>
          <w:bCs/>
          <w:sz w:val="24"/>
          <w:szCs w:val="24"/>
          <w:highlight w:val="none"/>
          <w:lang w:eastAsia="zh-CN"/>
        </w:rPr>
        <w:t xml:space="preserve">:年</w:t>
      </w:r>
      <w:r>
        <w:rPr>
          <w:rFonts w:hint="eastAsia" w:ascii="宋体" w:hAnsi="宋体"/>
          <w:bCs/>
          <w:sz w:val="24"/>
          <w:szCs w:val="24"/>
          <w:highlight w:val="none"/>
          <w:lang w:eastAsia="zh-CN"/>
        </w:rPr>
        <w:t xml:space="preserve">  月   日</w:t>
      </w:r>
      <w:r/>
    </w:p>
    <w:p>
      <w:pPr>
        <w:jc w:val="both"/>
        <w:spacing w:after="0"/>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10、项目技术方案及服务方案</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投标人根据项目需求编写针对本项目的技术方案及服务方案</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11、项目实施方案及进度方案</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投标人根据项目需求编写针对本项目的实施方案及进度方案</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12、项目质量保证措施及承诺</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投标人根据项目需求编写针对本项目的质量保证措施及承诺</w:t>
      </w:r>
      <w:r/>
    </w:p>
    <w:p>
      <w:pPr>
        <w:jc w:val="both"/>
        <w:spacing w:after="0"/>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jc w:val="both"/>
        <w:spacing w:after="0"/>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13、项目售后服务方案</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投标人根据项目需求编写针对本项目的售后服务方案</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rPr>
          <w:rFonts w:ascii="宋体" w:hAnsi="宋体"/>
          <w:b/>
          <w:bCs/>
          <w:sz w:val="32"/>
          <w:szCs w:val="32"/>
          <w:highlight w:val="none"/>
          <w:lang w:eastAsia="zh-CN"/>
        </w:rPr>
      </w:pPr>
      <w:r>
        <w:rPr>
          <w:rFonts w:ascii="宋体" w:hAnsi="宋体"/>
          <w:b/>
          <w:bCs/>
          <w:sz w:val="32"/>
          <w:szCs w:val="32"/>
          <w:highlight w:val="none"/>
          <w:lang w:eastAsia="zh-CN"/>
        </w:rPr>
      </w:r>
      <w:r/>
    </w:p>
    <w:p>
      <w:pPr>
        <w:rPr>
          <w:rFonts w:ascii="宋体" w:hAnsi="宋体"/>
          <w:b/>
          <w:bCs/>
          <w:sz w:val="32"/>
          <w:szCs w:val="32"/>
          <w:highlight w:val="none"/>
          <w:lang w:eastAsia="zh-CN"/>
        </w:rPr>
      </w:pPr>
      <w:r>
        <w:rPr>
          <w:rFonts w:ascii="宋体" w:hAnsi="宋体"/>
          <w:b/>
          <w:bCs/>
          <w:sz w:val="32"/>
          <w:szCs w:val="32"/>
          <w:highlight w:val="none"/>
          <w:lang w:eastAsia="zh-CN"/>
        </w:rPr>
      </w:r>
      <w:r/>
    </w:p>
    <w:p>
      <w:pPr>
        <w:rPr>
          <w:rFonts w:ascii="宋体" w:hAnsi="宋体"/>
          <w:b/>
          <w:bCs/>
          <w:sz w:val="32"/>
          <w:szCs w:val="32"/>
          <w:highlight w:val="none"/>
          <w:lang w:eastAsia="zh-CN"/>
        </w:rPr>
      </w:pPr>
      <w:r>
        <w:rPr>
          <w:rFonts w:ascii="宋体" w:hAnsi="宋体"/>
          <w:b/>
          <w:bCs/>
          <w:sz w:val="32"/>
          <w:szCs w:val="32"/>
          <w:highlight w:val="none"/>
          <w:lang w:eastAsia="zh-CN"/>
        </w:rPr>
      </w:r>
      <w:r/>
    </w:p>
    <w:p>
      <w:pPr>
        <w:rPr>
          <w:rFonts w:ascii="宋体" w:hAnsi="宋体"/>
          <w:b/>
          <w:bCs/>
          <w:sz w:val="32"/>
          <w:szCs w:val="32"/>
          <w:highlight w:val="none"/>
          <w:lang w:eastAsia="zh-CN"/>
        </w:rPr>
      </w:pPr>
      <w:r>
        <w:rPr>
          <w:rFonts w:ascii="宋体" w:hAnsi="宋体"/>
          <w:b/>
          <w:bCs/>
          <w:sz w:val="32"/>
          <w:szCs w:val="32"/>
          <w:highlight w:val="none"/>
          <w:lang w:eastAsia="zh-CN"/>
        </w:rPr>
      </w:r>
      <w:r/>
    </w:p>
    <w:p>
      <w:pPr>
        <w:rPr>
          <w:rFonts w:ascii="宋体" w:hAnsi="宋体"/>
          <w:b/>
          <w:sz w:val="32"/>
          <w:szCs w:val="32"/>
          <w:highlight w:val="none"/>
          <w:lang w:eastAsia="zh-CN"/>
        </w:rPr>
      </w:pPr>
      <w:r>
        <w:rPr>
          <w:rFonts w:hint="eastAsia" w:ascii="宋体" w:hAnsi="宋体"/>
          <w:b/>
          <w:bCs/>
          <w:sz w:val="32"/>
          <w:szCs w:val="32"/>
          <w:highlight w:val="none"/>
          <w:lang w:eastAsia="zh-CN"/>
        </w:rPr>
        <w:t xml:space="preserve">14、</w:t>
      </w:r>
      <w:r>
        <w:rPr>
          <w:rFonts w:hint="eastAsia" w:ascii="宋体" w:hAnsi="宋体"/>
          <w:b/>
          <w:sz w:val="32"/>
          <w:szCs w:val="32"/>
          <w:highlight w:val="none"/>
          <w:lang w:eastAsia="zh-CN"/>
        </w:rPr>
        <w:t xml:space="preserve">企业类似业绩一览表</w:t>
      </w:r>
      <w:r/>
    </w:p>
    <w:p>
      <w:pPr>
        <w:jc w:val="center"/>
        <w:spacing w:line="360" w:lineRule="auto"/>
        <w:rPr>
          <w:rFonts w:ascii="宋体" w:hAnsi="宋体"/>
          <w:b/>
          <w:sz w:val="28"/>
          <w:szCs w:val="28"/>
          <w:highlight w:val="none"/>
          <w:lang w:eastAsia="zh-CN"/>
        </w:rPr>
      </w:pPr>
      <w:r>
        <w:rPr>
          <w:rFonts w:ascii="宋体" w:hAnsi="宋体"/>
          <w:b/>
          <w:sz w:val="28"/>
          <w:szCs w:val="28"/>
          <w:highlight w:val="none"/>
          <w:lang w:eastAsia="zh-CN"/>
        </w:rPr>
      </w:r>
      <w:r/>
    </w:p>
    <w:p>
      <w:pPr>
        <w:jc w:val="center"/>
        <w:spacing w:line="360" w:lineRule="auto"/>
        <w:rPr>
          <w:rFonts w:ascii="宋体" w:hAnsi="宋体"/>
          <w:b/>
          <w:sz w:val="28"/>
          <w:szCs w:val="28"/>
          <w:highlight w:val="none"/>
          <w:lang w:eastAsia="zh-CN"/>
        </w:rPr>
      </w:pPr>
      <w:r>
        <w:rPr>
          <w:rFonts w:hint="eastAsia" w:ascii="宋体" w:hAnsi="宋体"/>
          <w:b/>
          <w:sz w:val="28"/>
          <w:szCs w:val="28"/>
          <w:highlight w:val="none"/>
          <w:lang w:eastAsia="zh-CN"/>
        </w:rPr>
        <w:t xml:space="preserve">企业类似业绩一览表</w:t>
      </w:r>
      <w:r/>
    </w:p>
    <w:tbl>
      <w:tblPr>
        <w:tblStyle w:val="669"/>
        <w:tblW w:w="770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514"/>
        <w:gridCol w:w="1368"/>
        <w:gridCol w:w="900"/>
      </w:tblGrid>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序号</w:t>
            </w:r>
            <w:r/>
          </w:p>
        </w:tc>
        <w:tc>
          <w:tcPr>
            <w:tcW w:w="135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项目名称</w:t>
            </w:r>
            <w:r/>
          </w:p>
        </w:tc>
        <w:tc>
          <w:tcPr>
            <w:tcW w:w="1327"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项目时间</w:t>
            </w:r>
            <w:r/>
          </w:p>
        </w:tc>
        <w:tc>
          <w:tcPr>
            <w:tcW w:w="1514" w:type="dxa"/>
            <w:vAlign w:val="center"/>
            <w:textDirection w:val="lrTb"/>
            <w:noWrap w:val="false"/>
          </w:tcPr>
          <w:p>
            <w:pPr>
              <w:jc w:val="center"/>
              <w:tabs>
                <w:tab w:val="left" w:pos="6252" w:leader="none"/>
              </w:tabs>
              <w:rPr>
                <w:rFonts w:ascii="宋体" w:hAnsi="宋体"/>
                <w:sz w:val="24"/>
                <w:highlight w:val="none"/>
              </w:rPr>
            </w:pPr>
            <w:r>
              <w:rPr>
                <w:rFonts w:hint="eastAsia" w:ascii="宋体" w:hAnsi="宋体"/>
                <w:sz w:val="24"/>
                <w:highlight w:val="none"/>
              </w:rPr>
              <w:t xml:space="preserve">合同金额</w:t>
            </w:r>
            <w:r/>
          </w:p>
          <w:p>
            <w:pPr>
              <w:jc w:val="center"/>
              <w:tabs>
                <w:tab w:val="left" w:pos="6252" w:leader="none"/>
              </w:tabs>
              <w:rPr>
                <w:rFonts w:ascii="宋体" w:hAnsi="宋体"/>
                <w:sz w:val="24"/>
                <w:highlight w:val="none"/>
              </w:rPr>
            </w:pPr>
            <w:r>
              <w:rPr>
                <w:rFonts w:hint="eastAsia" w:ascii="宋体" w:hAnsi="宋体"/>
                <w:sz w:val="24"/>
                <w:highlight w:val="none"/>
              </w:rPr>
              <w:t xml:space="preserve">（人民币）</w:t>
            </w:r>
            <w:r/>
          </w:p>
        </w:tc>
        <w:tc>
          <w:tcPr>
            <w:tcW w:w="1368"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业主单位</w:t>
            </w:r>
            <w:r/>
          </w:p>
        </w:tc>
        <w:tc>
          <w:tcPr>
            <w:tcW w:w="90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备注</w:t>
            </w:r>
            <w:r/>
          </w:p>
        </w:tc>
      </w:tr>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1</w:t>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2</w:t>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3</w:t>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4</w:t>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5</w:t>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6</w:t>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w:t>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123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56"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51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68"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90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bl>
    <w:p>
      <w:pPr>
        <w:ind w:firstLine="240"/>
        <w:spacing w:line="440" w:lineRule="exact"/>
        <w:rPr>
          <w:rFonts w:ascii="宋体" w:hAnsi="宋体"/>
          <w:sz w:val="24"/>
          <w:highlight w:val="none"/>
          <w:lang w:eastAsia="zh-CN"/>
        </w:rPr>
      </w:pPr>
      <w:r>
        <w:rPr>
          <w:rFonts w:ascii="宋体" w:hAnsi="宋体"/>
          <w:sz w:val="24"/>
          <w:highlight w:val="none"/>
          <w:lang w:eastAsia="zh-CN"/>
        </w:rPr>
        <w:t xml:space="preserve">附：</w:t>
      </w:r>
      <w:r>
        <w:rPr>
          <w:rFonts w:hint="eastAsia" w:ascii="宋体" w:hAnsi="宋体"/>
          <w:sz w:val="24"/>
          <w:highlight w:val="none"/>
          <w:lang w:eastAsia="zh-CN"/>
        </w:rPr>
        <w:t xml:space="preserve">按照招标文件要求及评分标准提供相应证明材料</w:t>
      </w:r>
      <w:r/>
    </w:p>
    <w:p>
      <w:pPr>
        <w:ind w:firstLine="480"/>
        <w:spacing w:line="500" w:lineRule="exact"/>
        <w:rPr>
          <w:rFonts w:ascii="宋体" w:hAnsi="宋体"/>
          <w:sz w:val="24"/>
          <w:highlight w:val="none"/>
          <w:lang w:eastAsia="zh-CN"/>
        </w:rPr>
      </w:pPr>
      <w:r>
        <w:rPr>
          <w:rFonts w:hint="eastAsia" w:ascii="宋体" w:hAnsi="宋体"/>
          <w:sz w:val="24"/>
          <w:highlight w:val="none"/>
          <w:lang w:eastAsia="zh-CN"/>
        </w:rPr>
        <w:t xml:space="preserve">投标单位（单位盖章）： </w:t>
      </w:r>
      <w:r/>
    </w:p>
    <w:p>
      <w:pPr>
        <w:ind w:firstLine="480"/>
        <w:spacing w:line="500" w:lineRule="exact"/>
        <w:rPr>
          <w:rFonts w:ascii="宋体" w:hAnsi="宋体"/>
          <w:sz w:val="24"/>
          <w:highlight w:val="none"/>
          <w:lang w:eastAsia="zh-CN"/>
        </w:rPr>
      </w:pPr>
      <w:r>
        <w:rPr>
          <w:rFonts w:hint="eastAsia" w:ascii="宋体" w:hAnsi="宋体"/>
          <w:sz w:val="24"/>
          <w:highlight w:val="none"/>
          <w:lang w:eastAsia="zh-CN"/>
        </w:rPr>
        <w:t xml:space="preserve">法定代表人或代理人（</w:t>
      </w:r>
      <w:r>
        <w:rPr>
          <w:rFonts w:ascii="宋体" w:hAnsi="宋体"/>
          <w:sz w:val="24"/>
          <w:highlight w:val="none"/>
          <w:lang w:eastAsia="zh-CN"/>
        </w:rPr>
        <w:t xml:space="preserve">签字或盖章</w:t>
      </w:r>
      <w:r>
        <w:rPr>
          <w:rFonts w:hint="eastAsia" w:ascii="宋体" w:hAnsi="宋体"/>
          <w:sz w:val="24"/>
          <w:highlight w:val="none"/>
          <w:lang w:eastAsia="zh-CN"/>
        </w:rPr>
        <w:t xml:space="preserve">）：</w:t>
      </w:r>
      <w:r/>
    </w:p>
    <w:p>
      <w:pPr>
        <w:ind w:firstLine="480"/>
        <w:rPr>
          <w:highlight w:val="none"/>
          <w:lang w:eastAsia="zh-CN"/>
        </w:rPr>
      </w:pPr>
      <w:r>
        <w:rPr>
          <w:rFonts w:hint="eastAsia" w:ascii="宋体" w:hAnsi="宋体"/>
          <w:sz w:val="24"/>
          <w:szCs w:val="24"/>
          <w:highlight w:val="none"/>
          <w:lang w:eastAsia="zh-CN"/>
        </w:rPr>
        <w:t xml:space="preserve">日期：年月日</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rPr>
          <w:rFonts w:ascii="宋体" w:hAnsi="宋体"/>
          <w:b/>
          <w:bCs/>
          <w:sz w:val="32"/>
          <w:szCs w:val="32"/>
          <w:highlight w:val="none"/>
          <w:lang w:eastAsia="zh-CN"/>
        </w:rPr>
      </w:pPr>
      <w:r>
        <w:rPr>
          <w:rFonts w:hint="eastAsia" w:ascii="宋体" w:hAnsi="宋体"/>
          <w:b/>
          <w:bCs/>
          <w:sz w:val="32"/>
          <w:szCs w:val="32"/>
          <w:highlight w:val="none"/>
          <w:lang w:eastAsia="zh-CN"/>
        </w:rPr>
        <w:t xml:space="preserve">15、拟投入本项目的专业技术（服务）人员情况一览表</w:t>
      </w:r>
      <w:r/>
    </w:p>
    <w:p>
      <w:pPr>
        <w:pStyle w:val="882"/>
        <w:ind w:firstLine="1039"/>
        <w:rPr>
          <w:b/>
          <w:sz w:val="28"/>
          <w:szCs w:val="28"/>
          <w:highlight w:val="none"/>
          <w:lang w:eastAsia="zh-CN"/>
        </w:rPr>
      </w:pPr>
      <w:r>
        <w:rPr>
          <w:rFonts w:hint="eastAsia"/>
          <w:b/>
          <w:sz w:val="28"/>
          <w:szCs w:val="28"/>
          <w:highlight w:val="none"/>
          <w:lang w:eastAsia="zh-CN"/>
        </w:rPr>
        <w:t xml:space="preserve">拟投入本项目的专业技术（服务）人员情况一览表</w:t>
      </w:r>
      <w:r/>
    </w:p>
    <w:tbl>
      <w:tblPr>
        <w:tblStyle w:val="669"/>
        <w:tblW w:w="83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952"/>
        <w:gridCol w:w="852"/>
        <w:gridCol w:w="732"/>
        <w:gridCol w:w="768"/>
        <w:gridCol w:w="1548"/>
        <w:gridCol w:w="1104"/>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highlight w:val="none"/>
              </w:rPr>
            </w:pPr>
            <w:r>
              <w:rPr>
                <w:rFonts w:hint="eastAsia" w:ascii="宋体" w:hAnsi="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highlight w:val="none"/>
              </w:rPr>
            </w:pPr>
            <w:r>
              <w:rPr>
                <w:rFonts w:hint="eastAsia" w:ascii="宋体" w:hAnsi="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952" w:type="dxa"/>
            <w:vAlign w:val="center"/>
            <w:textDirection w:val="lrTb"/>
            <w:noWrap w:val="false"/>
          </w:tcPr>
          <w:p>
            <w:pPr>
              <w:jc w:val="center"/>
              <w:rPr>
                <w:rFonts w:ascii="宋体" w:hAnsi="宋体"/>
                <w:b/>
                <w:highlight w:val="none"/>
              </w:rPr>
            </w:pPr>
            <w:r>
              <w:rPr>
                <w:rFonts w:hint="eastAsia" w:ascii="宋体" w:hAnsi="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852" w:type="dxa"/>
            <w:vAlign w:val="center"/>
            <w:textDirection w:val="lrTb"/>
            <w:noWrap w:val="false"/>
          </w:tcPr>
          <w:p>
            <w:pPr>
              <w:jc w:val="center"/>
              <w:rPr>
                <w:rFonts w:ascii="宋体" w:hAnsi="宋体"/>
                <w:b/>
                <w:highlight w:val="none"/>
              </w:rPr>
            </w:pPr>
            <w:r>
              <w:rPr>
                <w:rFonts w:hint="eastAsia" w:ascii="宋体" w:hAnsi="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732" w:type="dxa"/>
            <w:vAlign w:val="center"/>
            <w:textDirection w:val="lrTb"/>
            <w:noWrap w:val="false"/>
          </w:tcPr>
          <w:p>
            <w:pPr>
              <w:jc w:val="center"/>
              <w:rPr>
                <w:rFonts w:ascii="宋体" w:hAnsi="宋体"/>
                <w:b/>
                <w:highlight w:val="none"/>
              </w:rPr>
            </w:pPr>
            <w:r>
              <w:rPr>
                <w:rFonts w:hint="eastAsia" w:ascii="宋体" w:hAnsi="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768" w:type="dxa"/>
            <w:vAlign w:val="center"/>
            <w:textDirection w:val="lrTb"/>
            <w:noWrap w:val="false"/>
          </w:tcPr>
          <w:p>
            <w:pPr>
              <w:jc w:val="center"/>
              <w:rPr>
                <w:rFonts w:ascii="宋体" w:hAnsi="宋体"/>
                <w:b/>
                <w:highlight w:val="none"/>
              </w:rPr>
            </w:pPr>
            <w:r>
              <w:rPr>
                <w:rFonts w:hint="eastAsia" w:ascii="宋体" w:hAnsi="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548" w:type="dxa"/>
            <w:vAlign w:val="center"/>
            <w:textDirection w:val="lrTb"/>
            <w:noWrap w:val="false"/>
          </w:tcPr>
          <w:p>
            <w:pPr>
              <w:jc w:val="center"/>
              <w:rPr>
                <w:rFonts w:ascii="宋体" w:hAnsi="宋体" w:cs="宋体"/>
                <w:b/>
                <w:highlight w:val="none"/>
              </w:rPr>
            </w:pPr>
            <w:r>
              <w:rPr>
                <w:rFonts w:hint="eastAsia" w:ascii="宋体" w:hAnsi="宋体"/>
                <w:b/>
                <w:highlight w:val="none"/>
              </w:rPr>
              <w:t xml:space="preserve">专业</w:t>
            </w:r>
            <w:r>
              <w:rPr>
                <w:rFonts w:hint="eastAsia" w:ascii="宋体" w:hAnsi="宋体" w:cs="宋体"/>
                <w:b/>
                <w:highlight w:val="none"/>
              </w:rPr>
              <w:t xml:space="preserve">技术职称</w:t>
            </w:r>
            <w:r/>
          </w:p>
        </w:tc>
        <w:tc>
          <w:tcPr>
            <w:tcBorders>
              <w:top w:val="single" w:color="000000" w:sz="2" w:space="0"/>
              <w:left w:val="single" w:color="auto" w:sz="4" w:space="0"/>
              <w:bottom w:val="single" w:color="000000" w:sz="2" w:space="0"/>
              <w:right w:val="single" w:color="000000" w:sz="2" w:space="0"/>
            </w:tcBorders>
            <w:tcW w:w="1104" w:type="dxa"/>
            <w:vAlign w:val="center"/>
            <w:textDirection w:val="lrTb"/>
            <w:noWrap w:val="false"/>
          </w:tcPr>
          <w:p>
            <w:pPr>
              <w:ind w:firstLine="220"/>
              <w:rPr>
                <w:rFonts w:ascii="宋体" w:hAnsi="宋体"/>
                <w:b/>
                <w:highlight w:val="none"/>
              </w:rPr>
            </w:pPr>
            <w:r>
              <w:rPr>
                <w:rFonts w:hint="eastAsia" w:ascii="宋体" w:hAnsi="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highlight w:val="none"/>
              </w:rPr>
            </w:pPr>
            <w:r>
              <w:rPr>
                <w:rFonts w:hint="eastAsia" w:ascii="宋体" w:hAnsi="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hint="eastAsia" w:ascii="宋体" w:hAnsi="宋体"/>
                <w:highlight w:val="none"/>
              </w:rPr>
              <w:t xml:space="preserve">····</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000000" w:sz="2"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bottom w:val="single" w:color="auto" w:sz="4" w:space="0"/>
              <w:right w:val="single" w:color="000000" w:sz="2" w:space="0"/>
            </w:tcBorders>
            <w:tcW w:w="952"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852" w:type="dxa"/>
            <w:vAlign w:val="center"/>
            <w:textDirection w:val="lrTb"/>
            <w:noWrap w:val="false"/>
          </w:tcPr>
          <w:p>
            <w:pPr>
              <w:ind w:firstLine="480"/>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732"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000000" w:sz="2" w:space="0"/>
            </w:tcBorders>
            <w:tcW w:w="76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000000" w:sz="2" w:space="0"/>
            </w:tcBorders>
            <w:tcW w:w="1548" w:type="dxa"/>
            <w:vAlign w:val="center"/>
            <w:textDirection w:val="lrTb"/>
            <w:noWrap w:val="false"/>
          </w:tcPr>
          <w:p>
            <w:pPr>
              <w:ind w:firstLine="480"/>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000000" w:sz="2" w:space="0"/>
            </w:tcBorders>
            <w:tcW w:w="1104" w:type="dxa"/>
            <w:vAlign w:val="center"/>
            <w:textDirection w:val="lrTb"/>
            <w:noWrap w:val="false"/>
          </w:tcPr>
          <w:p>
            <w:pPr>
              <w:ind w:firstLine="480"/>
              <w:rPr>
                <w:rFonts w:ascii="宋体" w:hAnsi="宋体"/>
                <w:highlight w:val="none"/>
              </w:rPr>
            </w:pPr>
            <w:r>
              <w:rPr>
                <w:rFonts w:ascii="宋体" w:hAnsi="宋体"/>
                <w:highlight w:val="none"/>
              </w:rPr>
            </w:r>
            <w:r/>
          </w:p>
        </w:tc>
      </w:tr>
    </w:tbl>
    <w:p>
      <w:pPr>
        <w:spacing w:line="420" w:lineRule="exact"/>
        <w:rPr>
          <w:rFonts w:ascii="宋体" w:hAnsi="宋体"/>
          <w:sz w:val="24"/>
          <w:highlight w:val="none"/>
          <w:lang w:eastAsia="zh-CN"/>
        </w:rPr>
      </w:pPr>
      <w:r>
        <w:rPr>
          <w:rFonts w:hint="eastAsia" w:ascii="宋体" w:hAnsi="宋体"/>
          <w:sz w:val="24"/>
          <w:highlight w:val="none"/>
          <w:lang w:eastAsia="zh-CN"/>
        </w:rPr>
        <w:t xml:space="preserve">附：1、按照招标文件要求提供相应资质证明材料。</w:t>
      </w:r>
      <w:r/>
    </w:p>
    <w:p>
      <w:pPr>
        <w:spacing w:line="420" w:lineRule="exact"/>
        <w:rPr>
          <w:rFonts w:ascii="宋体" w:hAnsi="宋体"/>
          <w:sz w:val="24"/>
          <w:highlight w:val="none"/>
          <w:lang w:eastAsia="zh-CN"/>
        </w:rPr>
      </w:pPr>
      <w:r>
        <w:rPr>
          <w:rFonts w:ascii="宋体" w:hAnsi="宋体"/>
          <w:sz w:val="24"/>
          <w:highlight w:val="none"/>
          <w:lang w:eastAsia="zh-CN"/>
        </w:rPr>
      </w:r>
      <w:r/>
    </w:p>
    <w:p>
      <w:pPr>
        <w:pStyle w:val="675"/>
        <w:rPr>
          <w:highlight w:val="none"/>
          <w:lang w:eastAsia="zh-CN"/>
        </w:rPr>
      </w:pPr>
      <w:r>
        <w:rPr>
          <w:highlight w:val="none"/>
          <w:lang w:eastAsia="zh-CN"/>
        </w:rPr>
      </w:r>
      <w:r/>
    </w:p>
    <w:p>
      <w:pPr>
        <w:ind w:firstLine="480"/>
        <w:spacing w:line="500" w:lineRule="exact"/>
        <w:rPr>
          <w:rFonts w:ascii="宋体" w:hAnsi="宋体"/>
          <w:sz w:val="24"/>
          <w:highlight w:val="none"/>
          <w:lang w:eastAsia="zh-CN"/>
        </w:rPr>
      </w:pPr>
      <w:r>
        <w:rPr>
          <w:rFonts w:hint="eastAsia" w:ascii="宋体" w:hAnsi="宋体"/>
          <w:sz w:val="24"/>
          <w:highlight w:val="none"/>
          <w:lang w:eastAsia="zh-CN"/>
        </w:rPr>
        <w:t xml:space="preserve">投标单位（单位盖章）： </w:t>
      </w:r>
      <w:r/>
    </w:p>
    <w:p>
      <w:pPr>
        <w:ind w:firstLine="480"/>
        <w:spacing w:line="500" w:lineRule="exact"/>
        <w:rPr>
          <w:rFonts w:ascii="宋体" w:hAnsi="宋体"/>
          <w:sz w:val="24"/>
          <w:highlight w:val="none"/>
          <w:lang w:eastAsia="zh-CN"/>
        </w:rPr>
      </w:pPr>
      <w:r>
        <w:rPr>
          <w:rFonts w:hint="eastAsia" w:ascii="宋体" w:hAnsi="宋体"/>
          <w:sz w:val="24"/>
          <w:highlight w:val="none"/>
          <w:lang w:eastAsia="zh-CN"/>
        </w:rPr>
        <w:t xml:space="preserve">法定代表人或代理人（</w:t>
      </w:r>
      <w:r>
        <w:rPr>
          <w:rFonts w:ascii="宋体" w:hAnsi="宋体"/>
          <w:sz w:val="24"/>
          <w:highlight w:val="none"/>
          <w:lang w:eastAsia="zh-CN"/>
        </w:rPr>
        <w:t xml:space="preserve">签字或盖章</w:t>
      </w:r>
      <w:r>
        <w:rPr>
          <w:rFonts w:hint="eastAsia" w:ascii="宋体" w:hAnsi="宋体"/>
          <w:sz w:val="24"/>
          <w:highlight w:val="none"/>
          <w:lang w:eastAsia="zh-CN"/>
        </w:rPr>
        <w:t xml:space="preserve">）</w:t>
      </w:r>
      <w:r/>
    </w:p>
    <w:p>
      <w:pPr>
        <w:pStyle w:val="675"/>
        <w:rPr>
          <w:sz w:val="24"/>
          <w:highlight w:val="none"/>
          <w:lang w:eastAsia="zh-CN"/>
        </w:rPr>
      </w:pPr>
      <w:r>
        <w:rPr>
          <w:rFonts w:hint="eastAsia" w:hAnsi="宋体"/>
          <w:sz w:val="24"/>
          <w:szCs w:val="24"/>
          <w:highlight w:val="none"/>
          <w:lang w:eastAsia="zh-CN"/>
        </w:rPr>
        <w:t xml:space="preserve">日期：年月日</w:t>
      </w:r>
      <w:r/>
    </w:p>
    <w:p>
      <w:pPr>
        <w:spacing w:line="360" w:lineRule="auto"/>
        <w:rPr>
          <w:rFonts w:ascii="宋体" w:hAnsi="宋体"/>
          <w:b/>
          <w:sz w:val="32"/>
          <w:szCs w:val="32"/>
          <w:highlight w:val="none"/>
          <w:lang w:eastAsia="zh-CN"/>
        </w:rPr>
      </w:pPr>
      <w:r>
        <w:rPr>
          <w:rFonts w:ascii="宋体" w:hAnsi="宋体"/>
          <w:b/>
          <w:sz w:val="32"/>
          <w:szCs w:val="32"/>
          <w:highlight w:val="none"/>
          <w:lang w:eastAsia="zh-CN"/>
        </w:rPr>
      </w:r>
      <w:r/>
    </w:p>
    <w:p>
      <w:pPr>
        <w:spacing w:line="360" w:lineRule="auto"/>
        <w:rPr>
          <w:rFonts w:ascii="宋体" w:hAnsi="宋体"/>
          <w:b/>
          <w:highlight w:val="none"/>
          <w:lang w:eastAsia="zh-CN"/>
        </w:rPr>
      </w:pPr>
      <w:r>
        <w:rPr>
          <w:rFonts w:ascii="宋体" w:hAnsi="宋体"/>
          <w:b/>
          <w:sz w:val="32"/>
          <w:szCs w:val="32"/>
          <w:highlight w:val="none"/>
          <w:lang w:eastAsia="zh-CN"/>
        </w:rPr>
        <w:t xml:space="preserve">1</w:t>
      </w:r>
      <w:r>
        <w:rPr>
          <w:rFonts w:hint="eastAsia" w:ascii="宋体" w:hAnsi="宋体"/>
          <w:b/>
          <w:sz w:val="32"/>
          <w:szCs w:val="32"/>
          <w:highlight w:val="none"/>
          <w:lang w:eastAsia="zh-CN"/>
        </w:rPr>
        <w:t xml:space="preserve">6、中小企业声明函      </w:t>
      </w:r>
      <w:r/>
    </w:p>
    <w:p>
      <w:pPr>
        <w:ind w:firstLine="2520"/>
        <w:spacing w:line="400" w:lineRule="exact"/>
        <w:rPr>
          <w:rFonts w:ascii="宋体" w:hAnsi="宋体"/>
          <w:sz w:val="28"/>
          <w:szCs w:val="28"/>
          <w:highlight w:val="none"/>
          <w:lang w:eastAsia="zh-CN"/>
        </w:rPr>
      </w:pPr>
      <w:r>
        <w:rPr>
          <w:rFonts w:ascii="宋体" w:hAnsi="宋体"/>
          <w:sz w:val="28"/>
          <w:szCs w:val="28"/>
          <w:highlight w:val="none"/>
          <w:lang w:eastAsia="zh-CN"/>
        </w:rPr>
        <w:t xml:space="preserve">中小企业声明函（服务）</w:t>
      </w:r>
      <w:r/>
    </w:p>
    <w:p>
      <w:pPr>
        <w:ind w:firstLine="480"/>
        <w:spacing w:line="400" w:lineRule="exact"/>
        <w:rPr>
          <w:rFonts w:ascii="宋体" w:hAnsi="宋体"/>
          <w:sz w:val="24"/>
          <w:highlight w:val="none"/>
          <w:lang w:eastAsia="zh-CN"/>
        </w:rPr>
      </w:pPr>
      <w:r>
        <w:rPr>
          <w:rFonts w:ascii="宋体" w:hAnsi="宋体"/>
          <w:sz w:val="24"/>
          <w:highlight w:val="none"/>
          <w:lang w:eastAsia="zh-CN"/>
        </w:rPr>
        <w:t xml:space="preserve">本公司郑重声明，根据《政府采购促进中小企业发展管理办法》（财库</w:t>
      </w:r>
      <w:r>
        <w:rPr>
          <w:rFonts w:hint="eastAsia" w:ascii="宋体" w:hAnsi="宋体"/>
          <w:sz w:val="24"/>
          <w:highlight w:val="none"/>
          <w:lang w:eastAsia="zh-CN"/>
        </w:rPr>
        <w:t xml:space="preserve">﹝</w:t>
      </w:r>
      <w:r>
        <w:rPr>
          <w:rFonts w:ascii="宋体" w:hAnsi="宋体"/>
          <w:sz w:val="24"/>
          <w:highlight w:val="none"/>
          <w:lang w:eastAsia="zh-CN"/>
        </w:rPr>
        <w:t xml:space="preserve">2020</w:t>
      </w:r>
      <w:r>
        <w:rPr>
          <w:rFonts w:hint="eastAsia" w:ascii="宋体" w:hAnsi="宋体"/>
          <w:sz w:val="24"/>
          <w:highlight w:val="none"/>
          <w:lang w:eastAsia="zh-CN"/>
        </w:rPr>
        <w:t xml:space="preserve">﹞</w:t>
      </w:r>
      <w:r>
        <w:rPr>
          <w:rFonts w:ascii="宋体" w:hAnsi="宋体"/>
          <w:sz w:val="24"/>
          <w:highlight w:val="none"/>
          <w:lang w:eastAsia="zh-CN"/>
        </w:rPr>
        <w:t xml:space="preserve">46号）的规定，本公司参加</w:t>
      </w:r>
      <w:r>
        <w:rPr>
          <w:rFonts w:hint="eastAsia" w:ascii="宋体" w:hAnsi="宋体" w:eastAsia="宋体"/>
          <w:sz w:val="24"/>
          <w:highlight w:val="none"/>
          <w:u w:val="single"/>
          <w:lang w:eastAsia="zh-CN"/>
        </w:rPr>
        <w:t xml:space="preserve">苏州健雄职业技术学院</w:t>
      </w:r>
      <w:r>
        <w:rPr>
          <w:rFonts w:ascii="宋体" w:hAnsi="宋体"/>
          <w:sz w:val="24"/>
          <w:highlight w:val="none"/>
          <w:lang w:eastAsia="zh-CN"/>
        </w:rPr>
        <w:t xml:space="preserve">的</w:t>
      </w:r>
      <w:r>
        <w:rPr>
          <w:rFonts w:hint="eastAsia" w:ascii="宋体" w:hAnsi="宋体" w:eastAsia="宋体"/>
          <w:sz w:val="24"/>
          <w:highlight w:val="none"/>
          <w:u w:val="single"/>
          <w:lang w:eastAsia="zh-CN"/>
        </w:rPr>
        <w:t xml:space="preserve">虚拟仿真实训教学管理及资源共享平台建设</w:t>
      </w:r>
      <w:r>
        <w:rPr>
          <w:rFonts w:hint="eastAsia" w:ascii="宋体" w:hAnsi="宋体"/>
          <w:sz w:val="24"/>
          <w:highlight w:val="none"/>
          <w:u w:val="single"/>
          <w:lang w:eastAsia="zh-CN"/>
        </w:rPr>
        <w:t xml:space="preserve">  </w:t>
      </w:r>
      <w:r>
        <w:rPr>
          <w:rFonts w:ascii="宋体" w:hAnsi="宋体"/>
          <w:sz w:val="24"/>
          <w:highlight w:val="none"/>
          <w:lang w:eastAsia="zh-CN"/>
        </w:rPr>
        <w:t xml:space="preserve">采购活动，服务全部由符合政策要求的中小企业承接。相关企业的具体情况如下：</w:t>
      </w:r>
      <w:r/>
    </w:p>
    <w:p>
      <w:pPr>
        <w:ind w:firstLine="480"/>
        <w:spacing w:line="400" w:lineRule="exact"/>
        <w:rPr>
          <w:rFonts w:ascii="宋体" w:hAnsi="宋体"/>
          <w:sz w:val="24"/>
          <w:highlight w:val="none"/>
          <w:lang w:eastAsia="zh-CN"/>
        </w:rPr>
      </w:pPr>
      <w:r>
        <w:rPr>
          <w:rFonts w:ascii="宋体" w:hAnsi="宋体"/>
          <w:sz w:val="24"/>
          <w:highlight w:val="none"/>
          <w:lang w:eastAsia="zh-CN"/>
        </w:rPr>
        <w:t xml:space="preserve">1</w:t>
      </w:r>
      <w:r>
        <w:rPr>
          <w:rFonts w:hint="eastAsia" w:ascii="宋体" w:hAnsi="宋体"/>
          <w:sz w:val="24"/>
          <w:highlight w:val="none"/>
          <w:lang w:eastAsia="zh-CN"/>
        </w:rPr>
        <w:t xml:space="preserve">、</w:t>
      </w:r>
      <w:r>
        <w:rPr>
          <w:rFonts w:hint="eastAsia" w:ascii="宋体" w:hAnsi="宋体"/>
          <w:i/>
          <w:sz w:val="24"/>
          <w:highlight w:val="none"/>
          <w:u w:val="single"/>
          <w:lang w:eastAsia="zh-CN"/>
        </w:rPr>
        <w:t xml:space="preserve">（标的名称）</w:t>
      </w:r>
      <w:r>
        <w:rPr>
          <w:rFonts w:ascii="宋体" w:hAnsi="宋体"/>
          <w:sz w:val="24"/>
          <w:highlight w:val="none"/>
          <w:lang w:eastAsia="zh-CN"/>
        </w:rPr>
        <w:t xml:space="preserve">，属于</w:t>
      </w:r>
      <w:r>
        <w:rPr>
          <w:rFonts w:hint="eastAsia" w:ascii="宋体" w:hAnsi="宋体"/>
          <w:sz w:val="24"/>
          <w:highlight w:val="none"/>
          <w:u w:val="single"/>
          <w:lang w:eastAsia="zh-CN"/>
        </w:rPr>
        <w:t xml:space="preserve">（十六）软件和信息技术服务业</w:t>
      </w:r>
      <w:r>
        <w:rPr>
          <w:rFonts w:ascii="宋体" w:hAnsi="宋体"/>
          <w:sz w:val="24"/>
          <w:highlight w:val="none"/>
          <w:lang w:eastAsia="zh-CN"/>
        </w:rPr>
        <w:t xml:space="preserve">；</w:t>
      </w:r>
      <w:r>
        <w:rPr>
          <w:rFonts w:hint="eastAsia" w:ascii="宋体" w:hAnsi="宋体"/>
          <w:sz w:val="24"/>
          <w:highlight w:val="none"/>
          <w:lang w:eastAsia="zh-CN"/>
        </w:rPr>
        <w:t xml:space="preserve">承接企业为</w:t>
      </w:r>
      <w:r>
        <w:rPr>
          <w:rFonts w:hint="eastAsia" w:ascii="宋体" w:hAnsi="宋体"/>
          <w:i/>
          <w:sz w:val="24"/>
          <w:highlight w:val="none"/>
          <w:u w:val="single"/>
          <w:lang w:eastAsia="zh-CN"/>
        </w:rPr>
        <w:t xml:space="preserve">（企业名称）</w:t>
      </w:r>
      <w:r>
        <w:rPr>
          <w:rFonts w:hint="eastAsia" w:ascii="宋体" w:hAnsi="宋体"/>
          <w:sz w:val="24"/>
          <w:highlight w:val="none"/>
          <w:lang w:eastAsia="zh-CN"/>
        </w:rPr>
        <w:t xml:space="preserve">，</w:t>
      </w:r>
      <w:r>
        <w:rPr>
          <w:rFonts w:ascii="宋体" w:hAnsi="宋体"/>
          <w:sz w:val="24"/>
          <w:highlight w:val="none"/>
          <w:lang w:eastAsia="zh-CN"/>
        </w:rPr>
        <w:t xml:space="preserve">从业人员</w:t>
      </w:r>
      <w:r>
        <w:rPr>
          <w:rFonts w:ascii="宋体" w:hAnsi="宋体"/>
          <w:sz w:val="24"/>
          <w:highlight w:val="none"/>
          <w:u w:val="single"/>
          <w:lang w:eastAsia="zh-CN"/>
        </w:rPr>
        <w:tab/>
      </w:r>
      <w:r>
        <w:rPr>
          <w:rFonts w:ascii="宋体" w:hAnsi="宋体"/>
          <w:sz w:val="24"/>
          <w:highlight w:val="none"/>
          <w:lang w:eastAsia="zh-CN"/>
        </w:rPr>
        <w:t xml:space="preserve">人，营业收入为</w:t>
      </w:r>
      <w:r>
        <w:rPr>
          <w:rFonts w:ascii="宋体" w:hAnsi="宋体"/>
          <w:sz w:val="24"/>
          <w:highlight w:val="none"/>
          <w:u w:val="single"/>
          <w:lang w:eastAsia="zh-CN"/>
        </w:rPr>
        <w:tab/>
      </w:r>
      <w:r>
        <w:rPr>
          <w:rFonts w:ascii="宋体" w:hAnsi="宋体"/>
          <w:sz w:val="24"/>
          <w:highlight w:val="none"/>
          <w:lang w:eastAsia="zh-CN"/>
        </w:rPr>
        <w:t xml:space="preserve">万元，资产总额为</w:t>
      </w:r>
      <w:r>
        <w:rPr>
          <w:rFonts w:ascii="宋体" w:hAnsi="宋体"/>
          <w:sz w:val="24"/>
          <w:highlight w:val="none"/>
          <w:u w:val="single"/>
          <w:lang w:eastAsia="zh-CN"/>
        </w:rPr>
        <w:tab/>
      </w:r>
      <w:r>
        <w:rPr>
          <w:rFonts w:ascii="宋体" w:hAnsi="宋体"/>
          <w:sz w:val="24"/>
          <w:highlight w:val="none"/>
          <w:lang w:eastAsia="zh-CN"/>
        </w:rPr>
        <w:t xml:space="preserve">万元</w:t>
      </w:r>
      <w:r>
        <w:rPr>
          <w:highlight w:val="none"/>
        </w:rPr>
        <w:fldChar w:fldCharType="begin"/>
      </w:r>
      <w:r>
        <w:rPr>
          <w:highlight w:val="none"/>
          <w:lang w:eastAsia="zh-CN"/>
        </w:rPr>
        <w:instrText xml:space="preserve"> HYPERLINK \l "_bookmark1" </w:instrText>
      </w:r>
      <w:r>
        <w:rPr>
          <w:highlight w:val="none"/>
        </w:rPr>
        <w:fldChar w:fldCharType="separate"/>
      </w:r>
      <w:r>
        <w:rPr>
          <w:position w:val="16"/>
          <w:sz w:val="24"/>
          <w:highlight w:val="none"/>
          <w:lang w:eastAsia="zh-CN"/>
        </w:rPr>
        <w:t xml:space="preserve">1</w:t>
      </w:r>
      <w:r>
        <w:rPr>
          <w:position w:val="16"/>
          <w:sz w:val="24"/>
          <w:highlight w:val="none"/>
          <w:lang w:eastAsia="zh-CN"/>
        </w:rPr>
        <w:fldChar w:fldCharType="end"/>
      </w:r>
      <w:r>
        <w:rPr>
          <w:rFonts w:hint="eastAsia" w:ascii="宋体" w:hAnsi="宋体"/>
          <w:sz w:val="24"/>
          <w:highlight w:val="none"/>
          <w:lang w:eastAsia="zh-CN"/>
        </w:rPr>
        <w:t xml:space="preserve">，</w:t>
      </w:r>
      <w:r>
        <w:rPr>
          <w:rFonts w:ascii="宋体" w:hAnsi="宋体"/>
          <w:sz w:val="24"/>
          <w:highlight w:val="none"/>
          <w:lang w:eastAsia="zh-CN"/>
        </w:rPr>
        <w:t xml:space="preserve">属于</w:t>
      </w:r>
      <w:r>
        <w:rPr>
          <w:rFonts w:hint="eastAsia" w:ascii="宋体" w:hAnsi="宋体"/>
          <w:i/>
          <w:sz w:val="24"/>
          <w:highlight w:val="none"/>
          <w:lang w:eastAsia="zh-CN"/>
        </w:rPr>
        <w:t xml:space="preserve">（中型企业、小型企业、微型企业，</w:t>
      </w:r>
      <w:r>
        <w:rPr>
          <w:rFonts w:hint="eastAsia" w:ascii="宋体" w:hAnsi="宋体"/>
          <w:b/>
          <w:bCs/>
          <w:i/>
          <w:sz w:val="24"/>
          <w:highlight w:val="none"/>
          <w:lang w:eastAsia="zh-CN"/>
        </w:rPr>
        <w:t xml:space="preserve">三者选一填写</w:t>
      </w:r>
      <w:r>
        <w:rPr>
          <w:rFonts w:hint="eastAsia" w:ascii="宋体" w:hAnsi="宋体"/>
          <w:i/>
          <w:sz w:val="24"/>
          <w:highlight w:val="none"/>
          <w:lang w:eastAsia="zh-CN"/>
        </w:rPr>
        <w:t xml:space="preserve">）</w:t>
      </w:r>
      <w:r>
        <w:rPr>
          <w:rFonts w:ascii="宋体" w:hAnsi="宋体"/>
          <w:sz w:val="24"/>
          <w:highlight w:val="none"/>
          <w:lang w:eastAsia="zh-CN"/>
        </w:rPr>
        <w:t xml:space="preserve">；</w:t>
      </w:r>
      <w:r/>
    </w:p>
    <w:p>
      <w:pPr>
        <w:ind w:firstLine="480"/>
        <w:spacing w:line="400" w:lineRule="exact"/>
        <w:rPr>
          <w:rFonts w:ascii="宋体" w:hAnsi="宋体"/>
          <w:sz w:val="24"/>
          <w:highlight w:val="none"/>
          <w:lang w:eastAsia="zh-CN"/>
        </w:rPr>
      </w:pPr>
      <w:r>
        <w:rPr>
          <w:rFonts w:ascii="宋体" w:hAnsi="宋体"/>
          <w:sz w:val="24"/>
          <w:highlight w:val="none"/>
          <w:lang w:eastAsia="zh-CN"/>
        </w:rPr>
        <w:t xml:space="preserve">2</w:t>
      </w:r>
      <w:r>
        <w:rPr>
          <w:rFonts w:hint="eastAsia" w:ascii="宋体" w:hAnsi="宋体"/>
          <w:sz w:val="24"/>
          <w:highlight w:val="none"/>
          <w:lang w:eastAsia="zh-CN"/>
        </w:rPr>
        <w:t xml:space="preserve">、</w:t>
      </w:r>
      <w:r>
        <w:rPr>
          <w:rFonts w:hint="eastAsia" w:ascii="宋体" w:hAnsi="宋体"/>
          <w:i/>
          <w:sz w:val="24"/>
          <w:highlight w:val="none"/>
          <w:u w:val="single"/>
          <w:lang w:eastAsia="zh-CN"/>
        </w:rPr>
        <w:t xml:space="preserve">（标的名称）</w:t>
      </w:r>
      <w:r>
        <w:rPr>
          <w:rFonts w:ascii="宋体" w:hAnsi="宋体"/>
          <w:sz w:val="24"/>
          <w:highlight w:val="none"/>
          <w:lang w:eastAsia="zh-CN"/>
        </w:rPr>
        <w:t xml:space="preserve">，属于</w:t>
      </w:r>
      <w:r>
        <w:rPr>
          <w:rFonts w:hint="eastAsia" w:ascii="宋体" w:hAnsi="宋体"/>
          <w:sz w:val="24"/>
          <w:highlight w:val="none"/>
          <w:u w:val="single"/>
          <w:lang w:eastAsia="zh-CN"/>
        </w:rPr>
        <w:t xml:space="preserve">（十六）软件和信息技术服务业</w:t>
      </w:r>
      <w:r>
        <w:rPr>
          <w:rFonts w:ascii="宋体" w:hAnsi="宋体"/>
          <w:sz w:val="24"/>
          <w:highlight w:val="none"/>
          <w:lang w:eastAsia="zh-CN"/>
        </w:rPr>
        <w:t xml:space="preserve">；</w:t>
      </w:r>
      <w:r>
        <w:rPr>
          <w:rFonts w:hint="eastAsia" w:ascii="宋体" w:hAnsi="宋体"/>
          <w:sz w:val="24"/>
          <w:highlight w:val="none"/>
          <w:lang w:eastAsia="zh-CN"/>
        </w:rPr>
        <w:t xml:space="preserve">承接企业为</w:t>
      </w:r>
      <w:r>
        <w:rPr>
          <w:rFonts w:hint="eastAsia" w:ascii="宋体" w:hAnsi="宋体"/>
          <w:i/>
          <w:sz w:val="24"/>
          <w:highlight w:val="none"/>
          <w:u w:val="single"/>
          <w:lang w:eastAsia="zh-CN"/>
        </w:rPr>
        <w:t xml:space="preserve">（企业名称）</w:t>
      </w:r>
      <w:r>
        <w:rPr>
          <w:rFonts w:hint="eastAsia" w:ascii="宋体" w:hAnsi="宋体"/>
          <w:sz w:val="24"/>
          <w:highlight w:val="none"/>
          <w:lang w:eastAsia="zh-CN"/>
        </w:rPr>
        <w:t xml:space="preserve">，</w:t>
      </w:r>
      <w:r>
        <w:rPr>
          <w:rFonts w:ascii="宋体" w:hAnsi="宋体"/>
          <w:sz w:val="24"/>
          <w:highlight w:val="none"/>
          <w:lang w:eastAsia="zh-CN"/>
        </w:rPr>
        <w:t xml:space="preserve">从业人员</w:t>
      </w:r>
      <w:r>
        <w:rPr>
          <w:rFonts w:ascii="宋体" w:hAnsi="宋体"/>
          <w:sz w:val="24"/>
          <w:highlight w:val="none"/>
          <w:u w:val="single"/>
          <w:lang w:eastAsia="zh-CN"/>
        </w:rPr>
        <w:tab/>
      </w:r>
      <w:r>
        <w:rPr>
          <w:rFonts w:ascii="宋体" w:hAnsi="宋体"/>
          <w:sz w:val="24"/>
          <w:highlight w:val="none"/>
          <w:lang w:eastAsia="zh-CN"/>
        </w:rPr>
        <w:t xml:space="preserve">人，营业收入为</w:t>
      </w:r>
      <w:r>
        <w:rPr>
          <w:rFonts w:ascii="宋体" w:hAnsi="宋体"/>
          <w:sz w:val="24"/>
          <w:highlight w:val="none"/>
          <w:u w:val="single"/>
          <w:lang w:eastAsia="zh-CN"/>
        </w:rPr>
        <w:tab/>
      </w:r>
      <w:r>
        <w:rPr>
          <w:rFonts w:ascii="宋体" w:hAnsi="宋体"/>
          <w:sz w:val="24"/>
          <w:highlight w:val="none"/>
          <w:lang w:eastAsia="zh-CN"/>
        </w:rPr>
        <w:t xml:space="preserve">万元，资产总额为</w:t>
      </w:r>
      <w:r>
        <w:rPr>
          <w:rFonts w:ascii="宋体" w:hAnsi="宋体"/>
          <w:sz w:val="24"/>
          <w:highlight w:val="none"/>
          <w:u w:val="single"/>
          <w:lang w:eastAsia="zh-CN"/>
        </w:rPr>
        <w:tab/>
      </w:r>
      <w:r>
        <w:rPr>
          <w:rFonts w:ascii="宋体" w:hAnsi="宋体"/>
          <w:sz w:val="24"/>
          <w:highlight w:val="none"/>
          <w:lang w:eastAsia="zh-CN"/>
        </w:rPr>
        <w:t xml:space="preserve">万元</w:t>
      </w:r>
      <w:r>
        <w:rPr>
          <w:highlight w:val="none"/>
        </w:rPr>
        <w:fldChar w:fldCharType="begin"/>
      </w:r>
      <w:r>
        <w:rPr>
          <w:highlight w:val="none"/>
          <w:lang w:eastAsia="zh-CN"/>
        </w:rPr>
        <w:instrText xml:space="preserve"> HYPERLINK \l "_bookmark1" </w:instrText>
      </w:r>
      <w:r>
        <w:rPr>
          <w:highlight w:val="none"/>
        </w:rPr>
        <w:fldChar w:fldCharType="separate"/>
      </w:r>
      <w:r>
        <w:rPr>
          <w:position w:val="16"/>
          <w:sz w:val="24"/>
          <w:highlight w:val="none"/>
          <w:lang w:eastAsia="zh-CN"/>
        </w:rPr>
        <w:t xml:space="preserve">1</w:t>
      </w:r>
      <w:r>
        <w:rPr>
          <w:position w:val="16"/>
          <w:sz w:val="24"/>
          <w:highlight w:val="none"/>
          <w:lang w:eastAsia="zh-CN"/>
        </w:rPr>
        <w:fldChar w:fldCharType="end"/>
      </w:r>
      <w:r>
        <w:rPr>
          <w:rFonts w:hint="eastAsia" w:ascii="宋体" w:hAnsi="宋体"/>
          <w:sz w:val="24"/>
          <w:highlight w:val="none"/>
          <w:lang w:eastAsia="zh-CN"/>
        </w:rPr>
        <w:t xml:space="preserve">，</w:t>
      </w:r>
      <w:r>
        <w:rPr>
          <w:rFonts w:ascii="宋体" w:hAnsi="宋体"/>
          <w:sz w:val="24"/>
          <w:highlight w:val="none"/>
          <w:lang w:eastAsia="zh-CN"/>
        </w:rPr>
        <w:t xml:space="preserve">属于</w:t>
      </w:r>
      <w:r>
        <w:rPr>
          <w:rFonts w:hint="eastAsia" w:ascii="宋体" w:hAnsi="宋体"/>
          <w:i/>
          <w:sz w:val="24"/>
          <w:highlight w:val="none"/>
          <w:lang w:eastAsia="zh-CN"/>
        </w:rPr>
        <w:t xml:space="preserve">（中型企业、小型企业、微型企业，</w:t>
      </w:r>
      <w:r>
        <w:rPr>
          <w:rFonts w:hint="eastAsia" w:ascii="宋体" w:hAnsi="宋体"/>
          <w:b/>
          <w:bCs/>
          <w:i/>
          <w:sz w:val="24"/>
          <w:highlight w:val="none"/>
          <w:lang w:eastAsia="zh-CN"/>
        </w:rPr>
        <w:t xml:space="preserve">三者选一填写）</w:t>
      </w:r>
      <w:r>
        <w:rPr>
          <w:rFonts w:ascii="宋体" w:hAnsi="宋体"/>
          <w:sz w:val="24"/>
          <w:highlight w:val="none"/>
          <w:lang w:eastAsia="zh-CN"/>
        </w:rPr>
        <w:t xml:space="preserve">；；</w:t>
      </w:r>
      <w:r/>
    </w:p>
    <w:p>
      <w:pPr>
        <w:ind w:firstLine="480"/>
        <w:spacing w:line="400" w:lineRule="exact"/>
        <w:rPr>
          <w:rFonts w:ascii="宋体" w:hAnsi="宋体"/>
          <w:sz w:val="24"/>
          <w:highlight w:val="none"/>
          <w:lang w:eastAsia="zh-CN"/>
        </w:rPr>
      </w:pPr>
      <w:r>
        <w:rPr>
          <w:rFonts w:ascii="宋体" w:hAnsi="宋体"/>
          <w:sz w:val="24"/>
          <w:highlight w:val="none"/>
          <w:lang w:eastAsia="zh-CN"/>
        </w:rPr>
        <w:t xml:space="preserve">……</w:t>
      </w:r>
      <w:r/>
    </w:p>
    <w:p>
      <w:pPr>
        <w:ind w:firstLine="480"/>
        <w:spacing w:line="400" w:lineRule="exact"/>
        <w:rPr>
          <w:rFonts w:ascii="宋体" w:hAnsi="宋体"/>
          <w:sz w:val="24"/>
          <w:highlight w:val="none"/>
          <w:lang w:eastAsia="zh-CN"/>
        </w:rPr>
      </w:pPr>
      <w:r>
        <w:rPr>
          <w:rFonts w:hint="eastAsia" w:ascii="宋体" w:hAnsi="宋体"/>
          <w:sz w:val="24"/>
          <w:highlight w:val="none"/>
          <w:lang w:eastAsia="zh-CN"/>
        </w:rPr>
        <w:t xml:space="preserve">以上企业，不属于大企业的分支机构，不存在控股股东为大企业的情形，也不存在与大企业的负责人为同一人的情形。</w:t>
      </w:r>
      <w:r/>
    </w:p>
    <w:p>
      <w:pPr>
        <w:ind w:firstLine="480"/>
        <w:spacing w:line="400" w:lineRule="exact"/>
        <w:rPr>
          <w:rFonts w:ascii="宋体" w:hAnsi="宋体"/>
          <w:sz w:val="24"/>
          <w:highlight w:val="none"/>
          <w:lang w:eastAsia="zh-CN"/>
        </w:rPr>
      </w:pPr>
      <w:r>
        <w:rPr>
          <w:rFonts w:hint="eastAsia" w:ascii="宋体" w:hAnsi="宋体"/>
          <w:sz w:val="24"/>
          <w:highlight w:val="none"/>
          <w:lang w:eastAsia="zh-CN"/>
        </w:rPr>
        <w:t xml:space="preserve">本企业对上述声明内容的真实性负责。如有虚假，将依法承担相应责任。</w:t>
      </w:r>
      <w:r/>
    </w:p>
    <w:p>
      <w:pPr>
        <w:ind w:right="960" w:firstLine="4800"/>
        <w:spacing w:line="400" w:lineRule="exact"/>
        <w:rPr>
          <w:rFonts w:ascii="宋体" w:hAnsi="宋体"/>
          <w:sz w:val="24"/>
          <w:highlight w:val="none"/>
          <w:lang w:eastAsia="zh-CN"/>
        </w:rPr>
      </w:pPr>
      <w:r>
        <w:rPr>
          <w:rFonts w:hint="eastAsia" w:ascii="宋体" w:hAnsi="宋体"/>
          <w:sz w:val="24"/>
          <w:highlight w:val="none"/>
          <w:lang w:eastAsia="zh-CN"/>
        </w:rPr>
        <w:t xml:space="preserve">企业名称（盖章）：</w:t>
      </w:r>
      <w:r/>
    </w:p>
    <w:p>
      <w:pPr>
        <w:ind w:right="1120" w:firstLine="4800"/>
        <w:spacing w:line="400" w:lineRule="exact"/>
        <w:rPr>
          <w:rFonts w:ascii="宋体" w:hAnsi="宋体"/>
          <w:sz w:val="24"/>
          <w:highlight w:val="none"/>
          <w:lang w:eastAsia="zh-CN"/>
        </w:rPr>
      </w:pPr>
      <w:r>
        <w:rPr>
          <w:rFonts w:hint="eastAsia" w:ascii="宋体" w:hAnsi="宋体"/>
          <w:sz w:val="24"/>
          <w:highlight w:val="none"/>
          <w:lang w:eastAsia="zh-CN"/>
        </w:rPr>
        <w:t xml:space="preserve">日期：</w:t>
      </w:r>
      <w:r/>
    </w:p>
    <w:p>
      <w:pPr>
        <w:ind w:firstLine="440"/>
        <w:spacing w:after="0" w:line="400" w:lineRule="exact"/>
        <w:rPr>
          <w:rFonts w:ascii="宋体" w:hAnsi="宋体" w:eastAsia="宋体" w:cs="宋体"/>
          <w:sz w:val="24"/>
          <w:szCs w:val="24"/>
          <w:highlight w:val="none"/>
          <w:lang w:eastAsia="zh-CN"/>
        </w:rPr>
      </w:pP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lang w:eastAsia="zh-CN"/>
        </w:rPr>
        <w:t xml:space="preserve">1</w:t>
      </w:r>
      <w:r>
        <w:rPr>
          <w:position w:val="16"/>
          <w:sz w:val="24"/>
          <w:highlight w:val="none"/>
          <w:lang w:eastAsia="zh-CN"/>
        </w:rPr>
        <w:fldChar w:fldCharType="end"/>
      </w:r>
      <w:r>
        <w:rPr>
          <w:rFonts w:hint="eastAsia" w:ascii="宋体" w:hAnsi="宋体"/>
          <w:sz w:val="24"/>
          <w:highlight w:val="none"/>
          <w:lang w:eastAsia="zh-CN"/>
        </w:rPr>
        <w:t xml:space="preserve">从</w:t>
      </w:r>
      <w:r>
        <w:rPr>
          <w:rFonts w:hint="eastAsia" w:ascii="宋体" w:hAnsi="宋体" w:eastAsia="宋体" w:cs="宋体"/>
          <w:sz w:val="24"/>
          <w:szCs w:val="24"/>
          <w:highlight w:val="none"/>
          <w:lang w:eastAsia="zh-CN"/>
        </w:rPr>
        <w:t xml:space="preserve">业人员、营业收入、资产总额填报上一年度数据，无上一年度数据的新成立企业可不填报。</w:t>
      </w:r>
      <w:r/>
    </w:p>
    <w:p>
      <w:pPr>
        <w:ind w:firstLine="480"/>
        <w:spacing w:after="0" w:line="4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p>
      <w:pPr>
        <w:ind w:firstLine="480"/>
        <w:spacing w:after="0" w:line="4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80"/>
        <w:spacing w:after="0" w:line="4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3、中标、成交供应商享受规定的中小企业扶持政策的，《中小企业声明函》应当随中标、成交结果同时公告，接受社会监督。</w:t>
      </w:r>
      <w:r/>
    </w:p>
    <w:p>
      <w:pPr>
        <w:spacing w:after="0" w:line="400" w:lineRule="exac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spacing w:after="0" w:line="439" w:lineRule="atLeas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spacing w:after="0" w:line="439" w:lineRule="atLeast"/>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17、残疾人福利性单位声明函（如有）</w:t>
      </w:r>
      <w:r/>
    </w:p>
    <w:p>
      <w:pPr>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2560"/>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残疾人福利性单位声明函</w:t>
      </w:r>
      <w:r/>
    </w:p>
    <w:p>
      <w:pPr>
        <w:ind w:firstLine="1928"/>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480"/>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本单位对上述声明的真实性负责。如有虚假，将依法承担相应责任。</w:t>
      </w:r>
      <w:r/>
    </w:p>
    <w:p>
      <w:pPr>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单位名称（盖章）：</w:t>
      </w:r>
      <w:r/>
    </w:p>
    <w:p>
      <w:pPr>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日 期：</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spacing w:after="0"/>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numPr>
          <w:ilvl w:val="0"/>
          <w:numId w:val="4"/>
        </w:numPr>
        <w:jc w:val="center"/>
        <w:spacing w:before="240" w:after="240"/>
        <w:rPr>
          <w:rFonts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p>
    <w:p>
      <w:pPr>
        <w:ind w:left="1325" w:firstLine="1325"/>
        <w:jc w:val="both"/>
        <w:spacing w:before="240" w:after="240"/>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评标方法与评标标准</w:t>
      </w:r>
      <w:r/>
    </w:p>
    <w:p>
      <w:pPr>
        <w:ind w:firstLine="422"/>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评标方法</w:t>
      </w:r>
      <w:r/>
    </w:p>
    <w:p>
      <w:pPr>
        <w:numPr>
          <w:ilvl w:val="0"/>
          <w:numId w:val="5"/>
        </w:numPr>
        <w:ind w:firstLine="482"/>
        <w:jc w:val="both"/>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color w:val="000000"/>
          <w:sz w:val="24"/>
          <w:highlight w:val="none"/>
          <w:lang w:eastAsia="zh-CN"/>
        </w:rPr>
        <w:t xml:space="preserve">二</w:t>
      </w:r>
      <w:r>
        <w:rPr>
          <w:rFonts w:ascii="宋体" w:hAnsi="宋体" w:eastAsia="宋体" w:cs="宋体"/>
          <w:color w:val="000000"/>
          <w:sz w:val="24"/>
          <w:highlight w:val="none"/>
          <w:lang w:eastAsia="zh-CN"/>
        </w:rPr>
        <w:t xml:space="preserve">、</w:t>
      </w:r>
      <w:r>
        <w:rPr>
          <w:rFonts w:ascii="宋体" w:hAnsi="宋体" w:eastAsia="宋体" w:cs="宋体"/>
          <w:sz w:val="24"/>
          <w:szCs w:val="24"/>
          <w:highlight w:val="none"/>
          <w:lang w:eastAsia="zh-CN"/>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color w:val="000000"/>
          <w:sz w:val="24"/>
          <w:highlight w:val="none"/>
          <w:lang w:eastAsia="zh-CN"/>
        </w:rPr>
        <w:t xml:space="preserve">三</w:t>
      </w:r>
      <w:r>
        <w:rPr>
          <w:rFonts w:ascii="宋体" w:hAnsi="宋体" w:eastAsia="宋体" w:cs="宋体"/>
          <w:color w:val="000000"/>
          <w:sz w:val="24"/>
          <w:highlight w:val="none"/>
          <w:lang w:eastAsia="zh-CN"/>
        </w:rPr>
        <w:t xml:space="preserve">、</w:t>
      </w:r>
      <w:r>
        <w:rPr>
          <w:rFonts w:ascii="宋体" w:hAnsi="宋体" w:eastAsia="宋体" w:cs="宋体"/>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四</w:t>
      </w:r>
      <w:r>
        <w:rPr>
          <w:rFonts w:ascii="宋体" w:hAnsi="宋体" w:eastAsia="宋体" w:cs="宋体"/>
          <w:sz w:val="24"/>
          <w:szCs w:val="24"/>
          <w:highlight w:val="none"/>
          <w:lang w:eastAsia="zh-CN"/>
        </w:rPr>
        <w:t xml:space="preserve">、如出现评审得分最高的投标人有两个或两个以上的，以投标报价较低者优先作为该标段中标候选人，如果投标报价也相同的，则由公证机构组织以抽签方式确定中标候选人。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w:t>
      </w:r>
      <w:r>
        <w:rPr>
          <w:rFonts w:ascii="宋体" w:hAnsi="宋体" w:eastAsia="宋体" w:cs="宋体"/>
          <w:sz w:val="24"/>
          <w:szCs w:val="24"/>
          <w:highlight w:val="none"/>
          <w:lang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w:t>
      </w:r>
      <w:r>
        <w:rPr>
          <w:rFonts w:ascii="宋体" w:hAnsi="宋体" w:eastAsia="宋体" w:cs="宋体"/>
          <w:sz w:val="24"/>
          <w:szCs w:val="24"/>
          <w:highlight w:val="none"/>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七</w:t>
      </w:r>
      <w:r>
        <w:rPr>
          <w:rFonts w:ascii="宋体" w:hAnsi="宋体" w:eastAsia="宋体" w:cs="宋体"/>
          <w:color w:val="000000"/>
          <w:sz w:val="24"/>
          <w:highlight w:val="none"/>
          <w:lang w:eastAsia="zh-CN"/>
        </w:rPr>
        <w:t xml:space="preserve">、中小企业相关政策：</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专门面向中小企业采购的项目，不再执行价格评审优惠的扶持政策。</w:t>
      </w:r>
      <w:r/>
    </w:p>
    <w:p>
      <w:pPr>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lang w:eastAsia="zh-CN"/>
        </w:rPr>
        <w:t xml:space="preserve"> </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评分标准</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一、价格分10分</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第二步：在所有有效投标报价中满足招标文件要求，且投标价格最低的投标报价为评标基准价，其价格分为10分，其他投标人的价格分按照下列公式计算（计算结果四舍五入保留两位小数）。</w:t>
      </w:r>
      <w:r/>
    </w:p>
    <w:p>
      <w:pPr>
        <w:ind w:firstLine="48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投标报价得分＝（评标基准价/投标报价）×10％×100</w:t>
      </w:r>
      <w:r/>
    </w:p>
    <w:p>
      <w:pPr>
        <w:jc w:val="both"/>
        <w:spacing w:line="440" w:lineRule="exact"/>
        <w:rPr>
          <w:rFonts w:ascii="宋体" w:hAnsi="宋体" w:eastAsia="宋体" w:cs="宋体"/>
          <w:b/>
          <w:bCs/>
          <w:sz w:val="24"/>
          <w:szCs w:val="24"/>
          <w:highlight w:val="none"/>
          <w:lang w:eastAsia="zh-CN"/>
        </w:rPr>
      </w:pPr>
      <w:r>
        <w:rPr>
          <w:rFonts w:hint="eastAsia" w:ascii="宋体" w:hAnsi="宋体" w:eastAsia="宋体" w:cs="宋体"/>
          <w:b/>
          <w:color w:val="000000"/>
          <w:sz w:val="24"/>
          <w:highlight w:val="none"/>
          <w:lang w:eastAsia="zh-CN"/>
        </w:rPr>
        <w:t xml:space="preserve">二</w:t>
      </w:r>
      <w:r>
        <w:rPr>
          <w:rFonts w:ascii="宋体" w:hAnsi="宋体" w:eastAsia="宋体" w:cs="宋体"/>
          <w:b/>
          <w:color w:val="000000"/>
          <w:sz w:val="24"/>
          <w:highlight w:val="none"/>
          <w:lang w:eastAsia="zh-CN"/>
        </w:rPr>
        <w:t xml:space="preserve">、</w:t>
      </w:r>
      <w:r>
        <w:rPr>
          <w:rFonts w:hint="eastAsia" w:ascii="宋体" w:hAnsi="宋体" w:eastAsia="宋体" w:cs="宋体"/>
          <w:b/>
          <w:bCs/>
          <w:sz w:val="24"/>
          <w:szCs w:val="24"/>
          <w:highlight w:val="none"/>
          <w:lang w:eastAsia="zh-CN"/>
        </w:rPr>
        <w:t xml:space="preserve">详细评分</w:t>
      </w:r>
      <w:r/>
    </w:p>
    <w:p>
      <w:pPr>
        <w:ind w:left="482"/>
        <w:jc w:val="both"/>
        <w:spacing w:line="440" w:lineRule="exact"/>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（一）技术服务方案（30分）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1、项目总体设计方案（8分）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内容至少包括①项目建设背景、②建设必要性与可行性分析、③平台整体设计（包含建设思路、建设目标、网络架构示意图、平台设计示意图）、④平台功能具体规划（包含每个模块具体介绍）。方案内容完善、完全针对本项目且符合本项目实际需求的得8分；每缺少一项内容，或内容有明显错误，或内容非专门针对本项目，或内容不能满足本项目实际需求的，每一项扣2分；不提供方案不得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2、项目实施服务方案（6分）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根据采购文件要求及供应商提供的项目实施方案情况，进行综合评分，方案内容至少包括：①项目组织管理②项目实施周期③项目质量控制等。方案内容针对本项目且完全符合本项目实际需求的，得6分，每缺少一项内容，或内容明显错误，或内容非专门针对本项目，或内容不能完全满足本项目实际需求的，每一项扣2分；不提供方案不得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3、项目实施服务应急处置方案（5分）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内容至少包括：①项目潜在紧急情况及突发事件分析②应急处置组织机构及职责③突发事件预警与信息报告④突发事件防范措施⑤突发事件相关应急预案。方案内容完善、完全针对本项目且符合本项目实际需求的得5分；每缺少一项内容，或内容有明显错误，或内容非专门针对本项目，或内容不能满足本项目实际需求的，每一项扣1分；不提供方案不得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4、培训方案（6分）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内容至少包括：①培训目的、②培训内容、③培训时间、④培训计划、⑤培训工作流程、⑥培训课程安排。方案内容完善、完全针对本项目且符合本项目实际需求的得6分；每缺少一项内容，或内容有明显错误，或内容非专门针对本项目，或内容不能满足本项目实际需求的，每一项扣1分；不提供方案不得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5、售后服务方案（5分）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内容至少包括：①售后服务内容、②售后服务理念、③售后服务级别定义、④服务方式、⑤售后服务机构及人员配备。方案内容完善、完全针对本项目且符合本项目实际需求的得5分；每缺少一项内容，或内容有明显错误，或内容非专门针对本项目，或内容不能满足本项目实际需求的，每一项扣1分；不提供方案不得分。</w:t>
      </w:r>
      <w:r/>
    </w:p>
    <w:p>
      <w:pPr>
        <w:ind w:firstLine="480"/>
        <w:jc w:val="both"/>
        <w:spacing w:line="440" w:lineRule="exact"/>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（二）针对本项目的人员配备（10分）</w:t>
      </w:r>
      <w:r/>
    </w:p>
    <w:p>
      <w:pPr>
        <w:ind w:firstLine="480"/>
        <w:spacing w:line="360" w:lineRule="auto"/>
        <w:rPr>
          <w:rFonts w:ascii="宋体" w:hAnsi="宋体" w:cs="宋体"/>
          <w:bCs/>
          <w:sz w:val="24"/>
          <w:szCs w:val="24"/>
          <w:highlight w:val="none"/>
          <w:lang w:eastAsia="zh-CN"/>
        </w:rPr>
      </w:pPr>
      <w:r>
        <w:rPr>
          <w:rFonts w:ascii="宋体" w:hAnsi="宋体" w:cs="宋体"/>
          <w:bCs/>
          <w:sz w:val="24"/>
          <w:szCs w:val="24"/>
          <w:highlight w:val="none"/>
          <w:lang w:eastAsia="zh-CN"/>
        </w:rPr>
        <w:t xml:space="preserve">6</w:t>
      </w:r>
      <w:r>
        <w:rPr>
          <w:rFonts w:hint="eastAsia" w:ascii="宋体" w:hAnsi="宋体" w:cs="宋体"/>
          <w:bCs/>
          <w:sz w:val="24"/>
          <w:szCs w:val="24"/>
          <w:highlight w:val="none"/>
          <w:lang w:eastAsia="zh-CN"/>
        </w:rPr>
        <w:t xml:space="preserve">、项目负责人（2分）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供应商为本项目拟配备的项目负责人（与技术负责人、现场施工负责人不能为同一人）具有PMP项目管理证书的得2分，本项最高得2分。</w:t>
      </w:r>
      <w:r/>
    </w:p>
    <w:p>
      <w:pPr>
        <w:ind w:firstLine="480"/>
        <w:spacing w:line="360" w:lineRule="auto"/>
        <w:rPr>
          <w:rFonts w:ascii="宋体" w:hAnsi="宋体" w:cs="宋体"/>
          <w:bCs/>
          <w:sz w:val="24"/>
          <w:szCs w:val="24"/>
          <w:highlight w:val="none"/>
          <w:lang w:eastAsia="zh-CN"/>
        </w:rPr>
      </w:pPr>
      <w:r>
        <w:rPr>
          <w:rFonts w:ascii="宋体" w:hAnsi="宋体" w:cs="宋体"/>
          <w:bCs/>
          <w:sz w:val="24"/>
          <w:szCs w:val="24"/>
          <w:highlight w:val="none"/>
          <w:lang w:eastAsia="zh-CN"/>
        </w:rPr>
        <w:t xml:space="preserve">7</w:t>
      </w:r>
      <w:r>
        <w:rPr>
          <w:rFonts w:hint="eastAsia" w:ascii="宋体" w:hAnsi="宋体" w:cs="宋体"/>
          <w:bCs/>
          <w:sz w:val="24"/>
          <w:szCs w:val="24"/>
          <w:highlight w:val="none"/>
          <w:lang w:eastAsia="zh-CN"/>
        </w:rPr>
        <w:t xml:space="preserve">、技术负责人（4分）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供应商为本项目拟配备的技术负责人（与项目负责人、现场施工负责人不能为同一人）具有计算机科学、软件工程、网络工程相关类专业本科或以上学历的得2分，具有中级或以上软件工程师证书的得2分。本项最高得4分</w:t>
      </w:r>
      <w:r/>
    </w:p>
    <w:p>
      <w:pPr>
        <w:ind w:firstLine="480"/>
        <w:spacing w:line="360" w:lineRule="auto"/>
        <w:rPr>
          <w:rFonts w:ascii="宋体" w:hAnsi="宋体" w:cs="宋体"/>
          <w:bCs/>
          <w:sz w:val="24"/>
          <w:szCs w:val="24"/>
          <w:highlight w:val="none"/>
          <w:lang w:eastAsia="zh-CN"/>
        </w:rPr>
      </w:pPr>
      <w:r>
        <w:rPr>
          <w:rFonts w:ascii="宋体" w:hAnsi="宋体" w:cs="宋体"/>
          <w:bCs/>
          <w:sz w:val="24"/>
          <w:szCs w:val="24"/>
          <w:highlight w:val="none"/>
          <w:lang w:eastAsia="zh-CN"/>
        </w:rPr>
        <w:t xml:space="preserve">8</w:t>
      </w:r>
      <w:r>
        <w:rPr>
          <w:rFonts w:hint="eastAsia" w:ascii="宋体" w:hAnsi="宋体" w:cs="宋体"/>
          <w:bCs/>
          <w:sz w:val="24"/>
          <w:szCs w:val="24"/>
          <w:highlight w:val="none"/>
          <w:lang w:eastAsia="zh-CN"/>
        </w:rPr>
        <w:t xml:space="preserve">、现场施工负责人（2分）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供应商为本项目拟配备的现场施工负责人（与项目负责人、技术负责人不能为同一人）</w:t>
      </w:r>
      <w:bookmarkStart w:id="14" w:name="OLE_LINK1"/>
      <w:r>
        <w:rPr>
          <w:rFonts w:hint="eastAsia" w:ascii="宋体" w:hAnsi="宋体" w:cs="宋体"/>
          <w:bCs/>
          <w:sz w:val="24"/>
          <w:szCs w:val="24"/>
          <w:highlight w:val="none"/>
          <w:lang w:eastAsia="zh-CN"/>
        </w:rPr>
        <w:t xml:space="preserve">具有计算机科学、软件工程、网络工程相关类专业本科或以上学历的得2分，本项最高得2分。</w:t>
      </w:r>
      <w:bookmarkEnd w:id="14"/>
      <w:r/>
      <w:r/>
    </w:p>
    <w:p>
      <w:pPr>
        <w:ind w:firstLine="480"/>
        <w:spacing w:line="360" w:lineRule="auto"/>
        <w:rPr>
          <w:rFonts w:ascii="宋体" w:hAnsi="宋体" w:cs="宋体"/>
          <w:bCs/>
          <w:sz w:val="24"/>
          <w:szCs w:val="24"/>
          <w:highlight w:val="none"/>
          <w:lang w:eastAsia="zh-CN"/>
        </w:rPr>
      </w:pPr>
      <w:r>
        <w:rPr>
          <w:rFonts w:ascii="宋体" w:hAnsi="宋体" w:cs="宋体"/>
          <w:bCs/>
          <w:sz w:val="24"/>
          <w:szCs w:val="24"/>
          <w:highlight w:val="none"/>
          <w:lang w:eastAsia="zh-CN"/>
        </w:rPr>
        <w:t xml:space="preserve">9</w:t>
      </w:r>
      <w:r>
        <w:rPr>
          <w:rFonts w:hint="eastAsia" w:ascii="宋体" w:hAnsi="宋体" w:cs="宋体"/>
          <w:bCs/>
          <w:sz w:val="24"/>
          <w:szCs w:val="24"/>
          <w:highlight w:val="none"/>
          <w:lang w:eastAsia="zh-CN"/>
        </w:rPr>
        <w:t xml:space="preserve">、项目组成员（2分）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拟组建的项目组成员需达到3人及以上，且成员中（除项目负责人、技术负责人、现场施工负责人外）具有计算机科学、软件工程、网络工程相关类专业本科或以上学历的得1分，以最高学历认定，本项最高得2分。</w:t>
      </w:r>
      <w:r/>
    </w:p>
    <w:p>
      <w:pPr>
        <w:ind w:firstLine="480"/>
        <w:spacing w:line="360" w:lineRule="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注：投标单位须提供</w:t>
      </w:r>
      <w:r>
        <w:rPr>
          <w:rFonts w:hint="eastAsia" w:ascii="宋体" w:hAnsi="宋体" w:cs="宋体"/>
          <w:bCs/>
          <w:sz w:val="24"/>
          <w:szCs w:val="24"/>
          <w:highlight w:val="none"/>
          <w:lang w:eastAsia="zh-CN"/>
        </w:rPr>
        <w:t xml:space="preserve">上述</w:t>
      </w:r>
      <w:r>
        <w:rPr>
          <w:rFonts w:ascii="宋体" w:hAnsi="宋体" w:cs="宋体"/>
          <w:bCs/>
          <w:sz w:val="24"/>
          <w:szCs w:val="24"/>
          <w:highlight w:val="none"/>
          <w:lang w:eastAsia="zh-CN"/>
        </w:rPr>
        <w:t xml:space="preserve">6</w:t>
      </w:r>
      <w:r>
        <w:rPr>
          <w:rFonts w:hint="eastAsia" w:ascii="宋体" w:hAnsi="宋体" w:cs="宋体"/>
          <w:bCs/>
          <w:sz w:val="24"/>
          <w:szCs w:val="24"/>
          <w:highlight w:val="none"/>
          <w:lang w:eastAsia="zh-CN"/>
        </w:rPr>
        <w:t xml:space="preserve">-</w:t>
      </w:r>
      <w:r>
        <w:rPr>
          <w:rFonts w:ascii="宋体" w:hAnsi="宋体" w:cs="宋体"/>
          <w:bCs/>
          <w:sz w:val="24"/>
          <w:szCs w:val="24"/>
          <w:highlight w:val="none"/>
          <w:lang w:eastAsia="zh-CN"/>
        </w:rPr>
        <w:t xml:space="preserve">9</w:t>
      </w:r>
      <w:r>
        <w:rPr>
          <w:rFonts w:hint="eastAsia" w:ascii="宋体" w:hAnsi="宋体" w:cs="宋体"/>
          <w:bCs/>
          <w:sz w:val="24"/>
          <w:szCs w:val="24"/>
          <w:highlight w:val="none"/>
          <w:lang w:eastAsia="zh-CN"/>
        </w:rPr>
        <w:t xml:space="preserve">所</w:t>
      </w:r>
      <w:r>
        <w:rPr>
          <w:rFonts w:hint="eastAsia" w:ascii="宋体" w:hAnsi="宋体" w:cs="宋体"/>
          <w:bCs/>
          <w:sz w:val="24"/>
          <w:szCs w:val="24"/>
          <w:highlight w:val="none"/>
          <w:lang w:eastAsia="zh-CN"/>
        </w:rPr>
        <w:t xml:space="preserve">有人员的证明材料扫描件并加盖公章，包括但不限于职称证书、学位证书、缴纳社保证明或劳动合同等相关证明材料，证明材料不全不得分。</w:t>
      </w:r>
      <w:r/>
    </w:p>
    <w:p>
      <w:pPr>
        <w:ind w:firstLine="480"/>
        <w:jc w:val="both"/>
        <w:spacing w:line="440" w:lineRule="exact"/>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（三）具有和本项目相关的业绩经验（6分）</w:t>
      </w:r>
      <w:r/>
    </w:p>
    <w:p>
      <w:pPr>
        <w:ind w:firstLine="480"/>
        <w:jc w:val="both"/>
        <w:spacing w:line="440" w:lineRule="exact"/>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10、投标人自</w:t>
      </w:r>
      <w:r>
        <w:rPr>
          <w:rFonts w:ascii="宋体" w:hAnsi="宋体" w:cs="宋体"/>
          <w:bCs/>
          <w:sz w:val="24"/>
          <w:szCs w:val="24"/>
          <w:highlight w:val="none"/>
          <w:lang w:eastAsia="zh-CN"/>
        </w:rPr>
        <w:t xml:space="preserve">2021</w:t>
      </w:r>
      <w:r>
        <w:rPr>
          <w:rFonts w:hint="eastAsia" w:ascii="宋体" w:hAnsi="宋体" w:eastAsia="宋体" w:cs="宋体"/>
          <w:bCs/>
          <w:sz w:val="24"/>
          <w:szCs w:val="24"/>
          <w:highlight w:val="none"/>
          <w:lang w:eastAsia="zh-CN"/>
        </w:rPr>
        <w:t xml:space="preserve">年</w:t>
      </w:r>
      <w:r>
        <w:rPr>
          <w:rFonts w:ascii="宋体" w:hAnsi="宋体" w:cs="宋体"/>
          <w:bCs/>
          <w:sz w:val="24"/>
          <w:szCs w:val="24"/>
          <w:highlight w:val="none"/>
          <w:lang w:eastAsia="zh-CN"/>
        </w:rPr>
        <w:t xml:space="preserve">10</w:t>
      </w:r>
      <w:r>
        <w:rPr>
          <w:rFonts w:hint="eastAsia" w:ascii="宋体" w:hAnsi="宋体" w:eastAsia="宋体" w:cs="宋体"/>
          <w:bCs/>
          <w:sz w:val="24"/>
          <w:szCs w:val="24"/>
          <w:highlight w:val="none"/>
          <w:lang w:eastAsia="zh-CN"/>
        </w:rPr>
        <w:t xml:space="preserve">月</w:t>
      </w:r>
      <w:r>
        <w:rPr>
          <w:rFonts w:ascii="宋体" w:hAnsi="宋体" w:cs="宋体"/>
          <w:bCs/>
          <w:sz w:val="24"/>
          <w:szCs w:val="24"/>
          <w:highlight w:val="none"/>
          <w:lang w:eastAsia="zh-CN"/>
        </w:rPr>
        <w:t xml:space="preserve">01</w:t>
      </w:r>
      <w:r>
        <w:rPr>
          <w:rFonts w:hint="eastAsia" w:ascii="宋体" w:hAnsi="宋体" w:eastAsia="宋体" w:cs="宋体"/>
          <w:bCs/>
          <w:sz w:val="24"/>
          <w:szCs w:val="24"/>
          <w:highlight w:val="none"/>
          <w:lang w:eastAsia="zh-CN"/>
        </w:rPr>
        <w:t xml:space="preserve">日</w:t>
      </w:r>
      <w:r>
        <w:rPr>
          <w:rFonts w:hint="eastAsia" w:ascii="宋体" w:hAnsi="宋体" w:cs="宋体"/>
          <w:bCs/>
          <w:sz w:val="24"/>
          <w:szCs w:val="24"/>
          <w:highlight w:val="none"/>
          <w:lang w:eastAsia="zh-CN"/>
        </w:rPr>
        <w:t xml:space="preserve">（以合同签订时间为准）在国内完成的同类案例（合同内包含虚拟仿真实训教学管理及资源共享平台或</w:t>
      </w:r>
      <w:r>
        <w:rPr>
          <w:rFonts w:hint="eastAsia" w:ascii="宋体" w:hAnsi="宋体" w:cs="宋体"/>
          <w:sz w:val="24"/>
          <w:szCs w:val="24"/>
          <w:highlight w:val="none"/>
          <w:lang w:eastAsia="zh-CN"/>
        </w:rPr>
        <w:t xml:space="preserve">数字教材编辑及应用平台</w:t>
      </w:r>
      <w:r>
        <w:rPr>
          <w:rFonts w:hint="eastAsia" w:ascii="宋体" w:hAnsi="宋体" w:cs="宋体"/>
          <w:bCs/>
          <w:sz w:val="24"/>
          <w:szCs w:val="24"/>
          <w:highlight w:val="none"/>
          <w:lang w:eastAsia="zh-CN"/>
        </w:rPr>
        <w:t xml:space="preserve">），每提供1个得2分，最高得6分（提供合同复印件加盖供应商公章，不提供或资料提供不全的不得分）。</w:t>
      </w:r>
      <w:r/>
    </w:p>
    <w:p>
      <w:pPr>
        <w:ind w:firstLine="480"/>
        <w:jc w:val="both"/>
        <w:spacing w:line="440" w:lineRule="exact"/>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注:投标单位须分别提供以上各项的合同扫描件并加盖公章,未提供证明材料或内容模糊不清的本项不得分。类似业绩为近三年业绩，时间从</w:t>
      </w:r>
      <w:r>
        <w:rPr>
          <w:rFonts w:ascii="宋体" w:hAnsi="宋体" w:cs="宋体"/>
          <w:bCs/>
          <w:sz w:val="24"/>
          <w:szCs w:val="24"/>
          <w:highlight w:val="none"/>
          <w:lang w:eastAsia="zh-CN"/>
        </w:rPr>
        <w:t xml:space="preserve">2021</w:t>
      </w:r>
      <w:r>
        <w:rPr>
          <w:rFonts w:hint="eastAsia" w:ascii="宋体" w:hAnsi="宋体" w:eastAsia="宋体" w:cs="宋体"/>
          <w:bCs/>
          <w:sz w:val="24"/>
          <w:szCs w:val="24"/>
          <w:highlight w:val="none"/>
          <w:lang w:eastAsia="zh-CN"/>
        </w:rPr>
        <w:t xml:space="preserve">年</w:t>
      </w:r>
      <w:r>
        <w:rPr>
          <w:rFonts w:ascii="宋体" w:hAnsi="宋体" w:cs="宋体"/>
          <w:bCs/>
          <w:sz w:val="24"/>
          <w:szCs w:val="24"/>
          <w:highlight w:val="none"/>
          <w:lang w:eastAsia="zh-CN"/>
        </w:rPr>
        <w:t xml:space="preserve">10</w:t>
      </w:r>
      <w:r>
        <w:rPr>
          <w:rFonts w:hint="eastAsia" w:ascii="宋体" w:hAnsi="宋体" w:eastAsia="宋体" w:cs="宋体"/>
          <w:bCs/>
          <w:sz w:val="24"/>
          <w:szCs w:val="24"/>
          <w:highlight w:val="none"/>
          <w:lang w:eastAsia="zh-CN"/>
        </w:rPr>
        <w:t xml:space="preserve">月</w:t>
      </w:r>
      <w:r>
        <w:rPr>
          <w:rFonts w:ascii="宋体" w:hAnsi="宋体" w:cs="宋体"/>
          <w:bCs/>
          <w:sz w:val="24"/>
          <w:szCs w:val="24"/>
          <w:highlight w:val="none"/>
          <w:lang w:eastAsia="zh-CN"/>
        </w:rPr>
        <w:t xml:space="preserve">01</w:t>
      </w:r>
      <w:r>
        <w:rPr>
          <w:rFonts w:hint="eastAsia" w:ascii="宋体" w:hAnsi="宋体" w:eastAsia="宋体" w:cs="宋体"/>
          <w:bCs/>
          <w:sz w:val="24"/>
          <w:szCs w:val="24"/>
          <w:highlight w:val="none"/>
          <w:lang w:eastAsia="zh-CN"/>
        </w:rPr>
        <w:t xml:space="preserve">日</w:t>
      </w:r>
      <w:r>
        <w:rPr>
          <w:rFonts w:hint="eastAsia" w:ascii="宋体" w:hAnsi="宋体" w:cs="宋体"/>
          <w:bCs/>
          <w:sz w:val="24"/>
          <w:szCs w:val="24"/>
          <w:highlight w:val="none"/>
          <w:lang w:eastAsia="zh-CN"/>
        </w:rPr>
        <w:t xml:space="preserve">至今，以合同签订时间为准。</w:t>
      </w:r>
      <w:r/>
    </w:p>
    <w:p>
      <w:pPr>
        <w:ind w:firstLine="480"/>
        <w:jc w:val="both"/>
        <w:spacing w:line="440" w:lineRule="exact"/>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（四）</w:t>
      </w:r>
      <w:r>
        <w:rPr>
          <w:rFonts w:hint="eastAsia" w:ascii="宋体" w:hAnsi="宋体" w:eastAsia="宋体" w:cs="宋体"/>
          <w:b/>
          <w:sz w:val="24"/>
          <w:szCs w:val="24"/>
          <w:highlight w:val="none"/>
          <w:lang w:eastAsia="zh-CN"/>
        </w:rPr>
        <w:t xml:space="preserve">投标技术实力</w:t>
      </w:r>
      <w:r>
        <w:rPr>
          <w:rFonts w:hint="eastAsia" w:ascii="宋体" w:hAnsi="宋体" w:cs="宋体"/>
          <w:b/>
          <w:sz w:val="24"/>
          <w:szCs w:val="24"/>
          <w:highlight w:val="none"/>
          <w:lang w:eastAsia="zh-CN"/>
        </w:rPr>
        <w:t xml:space="preserve">（6分）</w:t>
      </w:r>
      <w:r/>
    </w:p>
    <w:p>
      <w:pPr>
        <w:ind w:firstLine="480"/>
        <w:jc w:val="both"/>
        <w:spacing w:line="440" w:lineRule="exact"/>
        <w:rPr>
          <w:rFonts w:ascii="宋体" w:hAnsi="宋体" w:cs="宋体"/>
          <w:bCs/>
          <w:sz w:val="24"/>
          <w:szCs w:val="24"/>
          <w:highlight w:val="none"/>
          <w:lang w:eastAsia="zh-CN"/>
        </w:rPr>
      </w:pPr>
      <w:r>
        <w:rPr>
          <w:rFonts w:hint="eastAsia" w:ascii="宋体" w:hAnsi="宋体" w:eastAsia="宋体" w:cs="宋体"/>
          <w:bCs/>
          <w:sz w:val="24"/>
          <w:szCs w:val="24"/>
          <w:highlight w:val="none"/>
          <w:lang w:eastAsia="zh-CN"/>
        </w:rPr>
        <w:t xml:space="preserve">1</w:t>
      </w:r>
      <w:r>
        <w:rPr>
          <w:rFonts w:ascii="宋体" w:hAnsi="宋体" w:eastAsia="宋体" w:cs="宋体"/>
          <w:bCs/>
          <w:sz w:val="24"/>
          <w:szCs w:val="24"/>
          <w:highlight w:val="none"/>
          <w:lang w:eastAsia="zh-CN"/>
        </w:rPr>
        <w:t xml:space="preserve">1</w:t>
      </w:r>
      <w:r>
        <w:rPr>
          <w:rFonts w:hint="eastAsia" w:ascii="宋体" w:hAnsi="宋体" w:eastAsia="宋体" w:cs="宋体"/>
          <w:bCs/>
          <w:sz w:val="24"/>
          <w:szCs w:val="24"/>
          <w:highlight w:val="none"/>
          <w:lang w:eastAsia="zh-CN"/>
        </w:rPr>
        <w:t xml:space="preserve">、提供所投数字教材在线编辑器、数字教材配套教学应用平台软件</w:t>
      </w:r>
      <w:r>
        <w:rPr>
          <w:rFonts w:hint="eastAsia" w:ascii="宋体" w:hAnsi="宋体" w:eastAsia="宋体" w:cs="宋体"/>
          <w:bCs/>
          <w:sz w:val="24"/>
          <w:szCs w:val="24"/>
          <w:highlight w:val="none"/>
          <w:lang w:val="en-US" w:eastAsia="zh-CN"/>
        </w:rPr>
        <w:t xml:space="preserve">类</w:t>
      </w:r>
      <w:r>
        <w:rPr>
          <w:rFonts w:hint="eastAsia" w:ascii="宋体" w:hAnsi="宋体" w:eastAsia="宋体" w:cs="宋体"/>
          <w:bCs/>
          <w:sz w:val="24"/>
          <w:szCs w:val="24"/>
          <w:highlight w:val="none"/>
          <w:lang w:eastAsia="zh-CN"/>
        </w:rPr>
        <w:t xml:space="preserve">著作权证书，每具备一项证书得</w:t>
      </w:r>
      <w:r>
        <w:rPr>
          <w:rFonts w:ascii="宋体" w:hAnsi="宋体" w:cs="宋体"/>
          <w:bCs/>
          <w:sz w:val="24"/>
          <w:szCs w:val="24"/>
          <w:highlight w:val="none"/>
          <w:lang w:eastAsia="zh-CN"/>
        </w:rPr>
        <w:t xml:space="preserve">3</w:t>
      </w:r>
      <w:r>
        <w:rPr>
          <w:rFonts w:hint="eastAsia" w:ascii="宋体" w:hAnsi="宋体" w:eastAsia="宋体" w:cs="宋体"/>
          <w:bCs/>
          <w:sz w:val="24"/>
          <w:szCs w:val="24"/>
          <w:highlight w:val="none"/>
          <w:lang w:eastAsia="zh-CN"/>
        </w:rPr>
        <w:t xml:space="preserve">分，本项最高得</w:t>
      </w:r>
      <w:r>
        <w:rPr>
          <w:rFonts w:ascii="宋体" w:hAnsi="宋体" w:cs="宋体"/>
          <w:bCs/>
          <w:sz w:val="24"/>
          <w:szCs w:val="24"/>
          <w:highlight w:val="none"/>
          <w:lang w:eastAsia="zh-CN"/>
        </w:rPr>
        <w:t xml:space="preserve">6</w:t>
      </w:r>
      <w:r>
        <w:rPr>
          <w:rFonts w:hint="eastAsia" w:ascii="宋体" w:hAnsi="宋体" w:eastAsia="宋体" w:cs="宋体"/>
          <w:bCs/>
          <w:sz w:val="24"/>
          <w:szCs w:val="24"/>
          <w:highlight w:val="none"/>
          <w:lang w:eastAsia="zh-CN"/>
        </w:rPr>
        <w:t xml:space="preserve">分。</w:t>
      </w:r>
      <w:r/>
    </w:p>
    <w:p>
      <w:pPr>
        <w:ind w:firstLine="480"/>
        <w:jc w:val="both"/>
        <w:spacing w:line="440" w:lineRule="exact"/>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注</w:t>
      </w:r>
      <w:r>
        <w:rPr>
          <w:rFonts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投标单位须分别提供以上证书的扫描件并加盖公章，未提供证明材料或内容模糊不清的本项不得分。</w:t>
      </w:r>
      <w:r/>
    </w:p>
    <w:p>
      <w:pPr>
        <w:ind w:firstLine="480"/>
        <w:jc w:val="both"/>
        <w:spacing w:line="440" w:lineRule="exact"/>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（五）采购需求响应（38分）</w:t>
      </w:r>
      <w:r/>
    </w:p>
    <w:p>
      <w:pPr>
        <w:ind w:firstLine="480"/>
        <w:jc w:val="both"/>
        <w:spacing w:line="440" w:lineRule="exact"/>
        <w:rPr>
          <w:rFonts w:ascii="宋体" w:hAnsi="宋体" w:cs="宋体"/>
          <w:bCs/>
          <w:sz w:val="24"/>
          <w:szCs w:val="24"/>
          <w:highlight w:val="none"/>
          <w:lang w:eastAsia="zh-CN"/>
        </w:rPr>
      </w:pPr>
      <w:r>
        <w:rPr>
          <w:rFonts w:ascii="宋体" w:hAnsi="宋体" w:cs="宋体"/>
          <w:bCs/>
          <w:sz w:val="24"/>
          <w:szCs w:val="24"/>
          <w:highlight w:val="none"/>
          <w:lang w:eastAsia="zh-CN"/>
        </w:rPr>
        <w:t xml:space="preserve">12</w:t>
      </w:r>
      <w:r>
        <w:rPr>
          <w:rFonts w:hint="eastAsia" w:ascii="宋体" w:hAnsi="宋体" w:eastAsia="宋体" w:cs="宋体"/>
          <w:bCs/>
          <w:sz w:val="24"/>
          <w:szCs w:val="24"/>
          <w:highlight w:val="none"/>
          <w:lang w:eastAsia="zh-CN"/>
        </w:rPr>
        <w:t xml:space="preserve">、采购需求中标注</w:t>
      </w:r>
      <w:r>
        <w:rPr>
          <w:bCs/>
          <w:sz w:val="24"/>
          <w:szCs w:val="24"/>
          <w:highlight w:val="none"/>
          <w:lang w:eastAsia="zh-CN"/>
        </w:rPr>
        <w:t xml:space="preserve">“</w:t>
      </w:r>
      <w:r>
        <w:rPr>
          <w:rFonts w:ascii="Segoe UI Symbol" w:hAnsi="Segoe UI Symbol" w:cs="Segoe UI Symbol"/>
          <w:bCs/>
          <w:sz w:val="24"/>
          <w:szCs w:val="24"/>
          <w:highlight w:val="none"/>
          <w:lang w:eastAsia="zh-CN"/>
        </w:rPr>
        <w:t xml:space="preserve">★</w:t>
      </w:r>
      <w:r>
        <w:rPr>
          <w:bCs/>
          <w:sz w:val="24"/>
          <w:szCs w:val="24"/>
          <w:highlight w:val="none"/>
          <w:lang w:eastAsia="zh-CN"/>
        </w:rPr>
        <w:t xml:space="preserve">”</w:t>
      </w:r>
      <w:r>
        <w:rPr>
          <w:rFonts w:hint="eastAsia" w:ascii="宋体" w:hAnsi="宋体" w:eastAsia="宋体" w:cs="宋体"/>
          <w:bCs/>
          <w:sz w:val="24"/>
          <w:szCs w:val="24"/>
          <w:highlight w:val="none"/>
          <w:lang w:eastAsia="zh-CN"/>
        </w:rPr>
        <w:t xml:space="preserve">项（共</w:t>
      </w:r>
      <w:r>
        <w:rPr>
          <w:rFonts w:ascii="宋体" w:hAnsi="宋体" w:cs="宋体"/>
          <w:bCs/>
          <w:sz w:val="24"/>
          <w:szCs w:val="24"/>
          <w:highlight w:val="none"/>
          <w:lang w:eastAsia="zh-CN"/>
        </w:rPr>
        <w:t xml:space="preserve"> 10 </w:t>
      </w:r>
      <w:r>
        <w:rPr>
          <w:rFonts w:hint="eastAsia" w:ascii="宋体" w:hAnsi="宋体" w:eastAsia="宋体" w:cs="宋体"/>
          <w:bCs/>
          <w:sz w:val="24"/>
          <w:szCs w:val="24"/>
          <w:highlight w:val="none"/>
          <w:lang w:eastAsia="zh-CN"/>
        </w:rPr>
        <w:t xml:space="preserve">项）为重要服务及功能要求，需提供功能界面截图证明材料，其中每满足一项得</w:t>
      </w:r>
      <w:r>
        <w:rPr>
          <w:rFonts w:ascii="宋体" w:hAnsi="宋体" w:cs="宋体"/>
          <w:bCs/>
          <w:sz w:val="24"/>
          <w:szCs w:val="24"/>
          <w:highlight w:val="none"/>
          <w:lang w:eastAsia="zh-CN"/>
        </w:rPr>
        <w:t xml:space="preserve"> 2 </w:t>
      </w:r>
      <w:r>
        <w:rPr>
          <w:rFonts w:hint="eastAsia" w:ascii="宋体" w:hAnsi="宋体" w:eastAsia="宋体" w:cs="宋体"/>
          <w:bCs/>
          <w:sz w:val="24"/>
          <w:szCs w:val="24"/>
          <w:highlight w:val="none"/>
          <w:lang w:eastAsia="zh-CN"/>
        </w:rPr>
        <w:t xml:space="preserve">分，满分</w:t>
      </w:r>
      <w:r>
        <w:rPr>
          <w:rFonts w:ascii="宋体" w:hAnsi="宋体" w:cs="宋体"/>
          <w:bCs/>
          <w:sz w:val="24"/>
          <w:szCs w:val="24"/>
          <w:highlight w:val="none"/>
          <w:lang w:eastAsia="zh-CN"/>
        </w:rPr>
        <w:t xml:space="preserve"> 20 </w:t>
      </w:r>
      <w:r>
        <w:rPr>
          <w:rFonts w:hint="eastAsia" w:ascii="宋体" w:hAnsi="宋体" w:eastAsia="宋体" w:cs="宋体"/>
          <w:bCs/>
          <w:sz w:val="24"/>
          <w:szCs w:val="24"/>
          <w:highlight w:val="none"/>
          <w:lang w:eastAsia="zh-CN"/>
        </w:rPr>
        <w:t xml:space="preserve">分。</w:t>
      </w:r>
      <w:r/>
    </w:p>
    <w:p>
      <w:pPr>
        <w:ind w:firstLine="480"/>
        <w:jc w:val="both"/>
        <w:spacing w:line="440" w:lineRule="exact"/>
        <w:rPr>
          <w:rFonts w:ascii="宋体" w:hAnsi="宋体" w:cs="宋体"/>
          <w:bCs/>
          <w:sz w:val="24"/>
          <w:szCs w:val="24"/>
          <w:highlight w:val="none"/>
          <w:lang w:eastAsia="zh-CN"/>
        </w:rPr>
      </w:pPr>
      <w:r>
        <w:rPr>
          <w:rFonts w:hint="eastAsia" w:ascii="宋体" w:hAnsi="宋体" w:eastAsia="宋体" w:cs="宋体"/>
          <w:bCs/>
          <w:sz w:val="24"/>
          <w:szCs w:val="24"/>
          <w:highlight w:val="none"/>
          <w:lang w:eastAsia="zh-CN"/>
        </w:rPr>
        <w:t xml:space="preserve">采购需求中普通服务及功能要求中共有</w:t>
      </w:r>
      <w:r>
        <w:rPr>
          <w:rFonts w:ascii="宋体" w:hAnsi="宋体" w:cs="宋体"/>
          <w:bCs/>
          <w:sz w:val="24"/>
          <w:szCs w:val="24"/>
          <w:highlight w:val="none"/>
          <w:lang w:eastAsia="zh-CN"/>
        </w:rPr>
        <w:t xml:space="preserve">18</w:t>
      </w:r>
      <w:r>
        <w:rPr>
          <w:rFonts w:hint="eastAsia" w:ascii="宋体" w:hAnsi="宋体" w:eastAsia="宋体" w:cs="宋体"/>
          <w:bCs/>
          <w:sz w:val="24"/>
          <w:szCs w:val="24"/>
          <w:highlight w:val="none"/>
          <w:lang w:eastAsia="zh-CN"/>
        </w:rPr>
        <w:t xml:space="preserve">项需提供功能截图证明材料，其中每满足一项得</w:t>
      </w:r>
      <w:r>
        <w:rPr>
          <w:rFonts w:ascii="宋体" w:hAnsi="宋体" w:cs="宋体"/>
          <w:bCs/>
          <w:sz w:val="24"/>
          <w:szCs w:val="24"/>
          <w:highlight w:val="none"/>
          <w:lang w:eastAsia="zh-CN"/>
        </w:rPr>
        <w:t xml:space="preserve"> 1</w:t>
      </w:r>
      <w:r>
        <w:rPr>
          <w:rFonts w:hint="eastAsia" w:ascii="宋体" w:hAnsi="宋体" w:eastAsia="宋体" w:cs="宋体"/>
          <w:bCs/>
          <w:sz w:val="24"/>
          <w:szCs w:val="24"/>
          <w:highlight w:val="none"/>
          <w:lang w:eastAsia="zh-CN"/>
        </w:rPr>
        <w:t xml:space="preserve">分，满分</w:t>
      </w:r>
      <w:r>
        <w:rPr>
          <w:rFonts w:ascii="宋体" w:hAnsi="宋体" w:cs="宋体"/>
          <w:bCs/>
          <w:sz w:val="24"/>
          <w:szCs w:val="24"/>
          <w:highlight w:val="none"/>
          <w:lang w:eastAsia="zh-CN"/>
        </w:rPr>
        <w:t xml:space="preserve"> 18 </w:t>
      </w:r>
      <w:r>
        <w:rPr>
          <w:rFonts w:hint="eastAsia" w:ascii="宋体" w:hAnsi="宋体" w:eastAsia="宋体" w:cs="宋体"/>
          <w:bCs/>
          <w:sz w:val="24"/>
          <w:szCs w:val="24"/>
          <w:highlight w:val="none"/>
          <w:lang w:eastAsia="zh-CN"/>
        </w:rPr>
        <w:t xml:space="preserve">分。</w:t>
      </w:r>
      <w:r/>
    </w:p>
    <w:p>
      <w:pPr>
        <w:ind w:firstLine="482"/>
        <w:jc w:val="both"/>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r>
      <w:r/>
    </w:p>
    <w:p>
      <w:pPr>
        <w:ind w:firstLine="482"/>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注：</w:t>
      </w:r>
      <w:r>
        <w:rPr>
          <w:rFonts w:hint="eastAsia" w:ascii="宋体" w:hAnsi="宋体" w:eastAsia="宋体" w:cs="宋体"/>
          <w:sz w:val="24"/>
          <w:szCs w:val="24"/>
          <w:highlight w:val="none"/>
          <w:lang w:eastAsia="zh-CN"/>
        </w:rPr>
        <w:t xml:space="preserve">1、报价超过最高限价的为无效投标。</w:t>
      </w:r>
      <w:r/>
    </w:p>
    <w:p>
      <w:pPr>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2、针对评分标准中评分的每一条，投标人均应提供相关的电子资料并作出相应说明供评委评判，不提供相关资料的视为不具备该项得分的条件。</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3、所有要求提供的扫描件字迹须清晰可见,扫描不全或字迹不清晰的，视为未提供。</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4、防止虚假应标，招标单位保留调查的权利，并由此引发的一切调查与诉讼费用由投标方承担。</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pStyle w:val="670"/>
        <w:rPr>
          <w:highlight w:val="none"/>
          <w:lang w:eastAsia="zh-CN"/>
        </w:rPr>
      </w:pPr>
      <w:r>
        <w:rPr>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p>
    <w:p>
      <w:pPr>
        <w:pStyle w:val="670"/>
        <w:rPr>
          <w:highlight w:val="none"/>
          <w:lang w:eastAsia="zh-CN"/>
        </w:rPr>
      </w:pPr>
      <w:r/>
      <w:bookmarkStart w:id="15" w:name="_GoBack"/>
      <w:r/>
      <w:bookmarkEnd w:id="15"/>
      <w:r/>
      <w:r/>
    </w:p>
    <w:p>
      <w:pPr>
        <w:pStyle w:val="670"/>
        <w:rPr>
          <w:rFonts w:hint="eastAsia"/>
          <w:highlight w:val="none"/>
          <w:lang w:eastAsia="zh-CN"/>
        </w:rPr>
      </w:pPr>
      <w:r>
        <w:rPr>
          <w:rFonts w:hint="eastAsia"/>
          <w:highlight w:val="none"/>
          <w:lang w:eastAsia="zh-CN"/>
        </w:rPr>
      </w:r>
      <w:r/>
    </w:p>
    <w:p>
      <w:pPr>
        <w:pStyle w:val="670"/>
        <w:rPr>
          <w:highlight w:val="none"/>
          <w:lang w:eastAsia="zh-CN"/>
        </w:rPr>
      </w:pPr>
      <w:r>
        <w:rPr>
          <w:highlight w:val="none"/>
          <w:lang w:eastAsia="zh-CN"/>
        </w:rPr>
      </w:r>
      <w:r/>
    </w:p>
    <w:p>
      <w:pPr>
        <w:jc w:val="center"/>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t xml:space="preserve">第六部分 合同格式</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一、合同文件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 </w:t>
      </w:r>
      <w:r>
        <w:rPr>
          <w:rFonts w:ascii="宋体" w:hAnsi="宋体" w:eastAsia="宋体" w:cs="宋体"/>
          <w:b/>
          <w:color w:val="000000"/>
          <w:sz w:val="24"/>
          <w:highlight w:val="none"/>
          <w:lang w:eastAsia="zh-CN"/>
        </w:rPr>
        <w:t xml:space="preserve">合同文件适用法律</w:t>
      </w:r>
      <w:r/>
    </w:p>
    <w:p>
      <w:pPr>
        <w:ind w:firstLine="24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适用于合同文件的法律是中华人民共和国现行法律、法规及甲方所在地的地方性法规。</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2. </w:t>
      </w:r>
      <w:r>
        <w:rPr>
          <w:rFonts w:ascii="宋体" w:hAnsi="宋体" w:eastAsia="宋体" w:cs="宋体"/>
          <w:b/>
          <w:color w:val="000000"/>
          <w:sz w:val="24"/>
          <w:highlight w:val="none"/>
          <w:lang w:eastAsia="zh-CN"/>
        </w:rPr>
        <w:t xml:space="preserve">合同文件组成和解释顺序</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2.1</w:t>
      </w:r>
      <w:r>
        <w:rPr>
          <w:rFonts w:ascii="宋体" w:hAnsi="宋体" w:eastAsia="宋体" w:cs="宋体"/>
          <w:color w:val="000000"/>
          <w:sz w:val="24"/>
          <w:highlight w:val="none"/>
          <w:lang w:eastAsia="zh-CN"/>
        </w:rPr>
        <w:t xml:space="preserve">合同文件的组成和解释顺序如下：</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2.1.1</w:t>
      </w:r>
      <w:r>
        <w:rPr>
          <w:rFonts w:ascii="宋体" w:hAnsi="宋体" w:eastAsia="宋体" w:cs="宋体"/>
          <w:color w:val="000000"/>
          <w:sz w:val="24"/>
          <w:highlight w:val="none"/>
          <w:lang w:eastAsia="zh-CN"/>
        </w:rPr>
        <w:t xml:space="preserve">合同的特殊性条款</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2.1.2</w:t>
      </w:r>
      <w:r>
        <w:rPr>
          <w:rFonts w:ascii="宋体" w:hAnsi="宋体" w:eastAsia="宋体" w:cs="宋体"/>
          <w:color w:val="000000"/>
          <w:sz w:val="24"/>
          <w:highlight w:val="none"/>
          <w:lang w:eastAsia="zh-CN"/>
        </w:rPr>
        <w:t xml:space="preserve">合同的一般性条款</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2.1.3 </w:t>
      </w:r>
      <w:r>
        <w:rPr>
          <w:rFonts w:ascii="宋体" w:hAnsi="宋体" w:eastAsia="宋体" w:cs="宋体"/>
          <w:color w:val="000000"/>
          <w:sz w:val="24"/>
          <w:highlight w:val="none"/>
          <w:lang w:eastAsia="zh-CN"/>
        </w:rPr>
        <w:t xml:space="preserve">双方洽商、变更等明确双方权利义务的纪要、协议</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2.1.4 </w:t>
      </w:r>
      <w:r>
        <w:rPr>
          <w:rFonts w:ascii="宋体" w:hAnsi="宋体" w:eastAsia="宋体" w:cs="宋体"/>
          <w:color w:val="000000"/>
          <w:sz w:val="24"/>
          <w:highlight w:val="none"/>
          <w:lang w:eastAsia="zh-CN"/>
        </w:rPr>
        <w:t xml:space="preserve">中标通知书、投标书和招标文件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2.2 </w:t>
      </w:r>
      <w:r>
        <w:rPr>
          <w:rFonts w:ascii="宋体" w:hAnsi="宋体" w:eastAsia="宋体" w:cs="宋体"/>
          <w:color w:val="000000"/>
          <w:sz w:val="24"/>
          <w:highlight w:val="none"/>
          <w:lang w:eastAsia="zh-CN"/>
        </w:rPr>
        <w:t xml:space="preserve">合同的特殊性条款的效力优于合同的一般性条款的效力</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3. </w:t>
      </w:r>
      <w:r>
        <w:rPr>
          <w:rFonts w:ascii="宋体" w:hAnsi="宋体" w:eastAsia="宋体" w:cs="宋体"/>
          <w:b/>
          <w:color w:val="000000"/>
          <w:sz w:val="24"/>
          <w:highlight w:val="none"/>
          <w:lang w:eastAsia="zh-CN"/>
        </w:rPr>
        <w:t xml:space="preserve">合同文件使用文字</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3.1 </w:t>
      </w:r>
      <w:r>
        <w:rPr>
          <w:rFonts w:ascii="宋体" w:hAnsi="宋体" w:eastAsia="宋体" w:cs="宋体"/>
          <w:color w:val="000000"/>
          <w:sz w:val="24"/>
          <w:highlight w:val="none"/>
          <w:lang w:eastAsia="zh-CN"/>
        </w:rPr>
        <w:t xml:space="preserve">合同文件使用中文书写、解释和说明</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3.2 </w:t>
      </w:r>
      <w:r>
        <w:rPr>
          <w:rFonts w:ascii="宋体" w:hAnsi="宋体" w:eastAsia="宋体" w:cs="宋体"/>
          <w:color w:val="000000"/>
          <w:sz w:val="24"/>
          <w:highlight w:val="none"/>
          <w:lang w:eastAsia="zh-CN"/>
        </w:rPr>
        <w:t xml:space="preserve">合同文件使用特殊性条款约定的国家标准和规范；国家没有相应标准、规范时，可使用特殊性条款约定的行业或甲方所在地地方的标准、规范。</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二、标的物的一般条款</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4.  </w:t>
      </w:r>
      <w:r>
        <w:rPr>
          <w:rFonts w:ascii="宋体" w:hAnsi="宋体" w:eastAsia="宋体" w:cs="宋体"/>
          <w:b/>
          <w:color w:val="000000"/>
          <w:sz w:val="24"/>
          <w:highlight w:val="none"/>
          <w:lang w:eastAsia="zh-CN"/>
        </w:rPr>
        <w:t xml:space="preserve">完整物权</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对于出卖的标的物，乙方应当拥有完整物权，并且乙方负有保证第三人不得向甲方主张任何权利（包括知识产权）的义务。</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5.  </w:t>
      </w:r>
      <w:r>
        <w:rPr>
          <w:rFonts w:ascii="宋体" w:hAnsi="宋体" w:eastAsia="宋体" w:cs="宋体"/>
          <w:b/>
          <w:color w:val="000000"/>
          <w:sz w:val="24"/>
          <w:highlight w:val="none"/>
          <w:lang w:eastAsia="zh-CN"/>
        </w:rPr>
        <w:t xml:space="preserve">质量保证</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5.1  </w:t>
      </w:r>
      <w:r>
        <w:rPr>
          <w:rFonts w:ascii="宋体" w:hAnsi="宋体" w:eastAsia="宋体" w:cs="宋体"/>
          <w:color w:val="000000"/>
          <w:sz w:val="24"/>
          <w:highlight w:val="none"/>
          <w:lang w:eastAsia="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5.2  </w:t>
      </w:r>
      <w:r>
        <w:rPr>
          <w:rFonts w:ascii="宋体" w:hAnsi="宋体" w:eastAsia="宋体" w:cs="宋体"/>
          <w:color w:val="000000"/>
          <w:sz w:val="24"/>
          <w:highlight w:val="none"/>
          <w:lang w:eastAsia="zh-CN"/>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5.3  </w:t>
      </w:r>
      <w:r>
        <w:rPr>
          <w:rFonts w:ascii="宋体" w:hAnsi="宋体" w:eastAsia="宋体" w:cs="宋体"/>
          <w:color w:val="000000"/>
          <w:sz w:val="24"/>
          <w:highlight w:val="none"/>
          <w:lang w:eastAsia="zh-CN"/>
        </w:rPr>
        <w:t xml:space="preserve">除合同特殊条款规定外，合同条款中标的物的免费服务期均自标的物通过最终验收之日起计算。具体以招标文件中规定的质量保证期为准或中标单位承诺更高于招标要求的质量保证期为准。</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6. </w:t>
      </w:r>
      <w:r>
        <w:rPr>
          <w:rFonts w:ascii="宋体" w:hAnsi="宋体" w:eastAsia="宋体" w:cs="宋体"/>
          <w:b/>
          <w:color w:val="000000"/>
          <w:sz w:val="24"/>
          <w:highlight w:val="none"/>
          <w:lang w:eastAsia="zh-CN"/>
        </w:rPr>
        <w:t xml:space="preserve">包装</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7.  </w:t>
      </w:r>
      <w:r>
        <w:rPr>
          <w:rFonts w:ascii="宋体" w:hAnsi="宋体" w:eastAsia="宋体" w:cs="宋体"/>
          <w:b/>
          <w:color w:val="000000"/>
          <w:sz w:val="24"/>
          <w:highlight w:val="none"/>
          <w:lang w:eastAsia="zh-CN"/>
        </w:rPr>
        <w:t xml:space="preserve">伴随服务</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7.1  </w:t>
      </w:r>
      <w:r>
        <w:rPr>
          <w:rFonts w:ascii="宋体" w:hAnsi="宋体" w:eastAsia="宋体" w:cs="宋体"/>
          <w:color w:val="000000"/>
          <w:sz w:val="24"/>
          <w:highlight w:val="none"/>
          <w:lang w:eastAsia="zh-CN"/>
        </w:rPr>
        <w:t xml:space="preserve">乙方除应履行按期按量交付合格标的物的义务之外，还应提供下列服务。</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7.1.1 </w:t>
      </w:r>
      <w:r>
        <w:rPr>
          <w:rFonts w:ascii="宋体" w:hAnsi="宋体" w:eastAsia="宋体" w:cs="宋体"/>
          <w:color w:val="000000"/>
          <w:sz w:val="24"/>
          <w:highlight w:val="none"/>
          <w:lang w:eastAsia="zh-CN"/>
        </w:rPr>
        <w:t xml:space="preserve">标的物的现场安装、启动、调试、监督；</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7.1.2 </w:t>
      </w:r>
      <w:r>
        <w:rPr>
          <w:rFonts w:ascii="宋体" w:hAnsi="宋体" w:eastAsia="宋体" w:cs="宋体"/>
          <w:color w:val="000000"/>
          <w:sz w:val="24"/>
          <w:highlight w:val="none"/>
          <w:lang w:eastAsia="zh-CN"/>
        </w:rPr>
        <w:t xml:space="preserve">在合同规定的期限内对所提供标的物实行运行监督、维修服务的前提条件是该服务并不能免除乙方在质量保证期内所承担的义务；</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7.1.3 </w:t>
      </w:r>
      <w:r>
        <w:rPr>
          <w:rFonts w:ascii="宋体" w:hAnsi="宋体" w:eastAsia="宋体" w:cs="宋体"/>
          <w:color w:val="000000"/>
          <w:sz w:val="24"/>
          <w:highlight w:val="none"/>
          <w:lang w:eastAsia="zh-CN"/>
        </w:rPr>
        <w:t xml:space="preserve">对甲方技术人员的技术指导或培训。</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7.2  </w:t>
      </w:r>
      <w:r>
        <w:rPr>
          <w:rFonts w:ascii="宋体" w:hAnsi="宋体" w:eastAsia="宋体" w:cs="宋体"/>
          <w:color w:val="000000"/>
          <w:sz w:val="24"/>
          <w:highlight w:val="none"/>
          <w:lang w:eastAsia="zh-CN"/>
        </w:rPr>
        <w:t xml:space="preserve">除合同另有规定之外，伴随服务的费用均已含在合同价款中，甲方不再另行进行支付。</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三、标的物的交付、检验和验收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8.  </w:t>
      </w:r>
      <w:r>
        <w:rPr>
          <w:rFonts w:ascii="宋体" w:hAnsi="宋体" w:eastAsia="宋体" w:cs="宋体"/>
          <w:b/>
          <w:color w:val="000000"/>
          <w:sz w:val="24"/>
          <w:highlight w:val="none"/>
          <w:lang w:eastAsia="zh-CN"/>
        </w:rPr>
        <w:t xml:space="preserve">标的物的交付</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8.1  </w:t>
      </w:r>
      <w:r>
        <w:rPr>
          <w:rFonts w:ascii="宋体" w:hAnsi="宋体" w:eastAsia="宋体" w:cs="宋体"/>
          <w:color w:val="000000"/>
          <w:sz w:val="24"/>
          <w:highlight w:val="none"/>
          <w:lang w:eastAsia="zh-CN"/>
        </w:rPr>
        <w:t xml:space="preserve">标的物的所有权自标的物交付时转移。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8.2  </w:t>
      </w:r>
      <w:r>
        <w:rPr>
          <w:rFonts w:ascii="宋体" w:hAnsi="宋体" w:eastAsia="宋体" w:cs="宋体"/>
          <w:color w:val="000000"/>
          <w:sz w:val="24"/>
          <w:highlight w:val="none"/>
          <w:lang w:eastAsia="zh-CN"/>
        </w:rPr>
        <w:t xml:space="preserve">乙方应当按照约定的期限和甲方指定的地点交付标的物。</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8.3  </w:t>
      </w:r>
      <w:r>
        <w:rPr>
          <w:rFonts w:ascii="宋体" w:hAnsi="宋体" w:eastAsia="宋体" w:cs="宋体"/>
          <w:color w:val="000000"/>
          <w:sz w:val="24"/>
          <w:highlight w:val="none"/>
          <w:lang w:eastAsia="zh-CN"/>
        </w:rPr>
        <w:t xml:space="preserve">乙方应当按照约定或者交易习惯向甲方交付提取标的物单证以外的有关单证和资料。</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9.  </w:t>
      </w:r>
      <w:r>
        <w:rPr>
          <w:rFonts w:ascii="宋体" w:hAnsi="宋体" w:eastAsia="宋体" w:cs="宋体"/>
          <w:b/>
          <w:color w:val="000000"/>
          <w:sz w:val="24"/>
          <w:highlight w:val="none"/>
          <w:lang w:eastAsia="zh-CN"/>
        </w:rPr>
        <w:t xml:space="preserve">检验和验收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9.1  </w:t>
      </w:r>
      <w:r>
        <w:rPr>
          <w:rFonts w:ascii="宋体" w:hAnsi="宋体" w:eastAsia="宋体" w:cs="宋体"/>
          <w:color w:val="000000"/>
          <w:sz w:val="24"/>
          <w:highlight w:val="none"/>
          <w:lang w:eastAsia="zh-CN"/>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9.2  </w:t>
      </w:r>
      <w:r>
        <w:rPr>
          <w:rFonts w:ascii="宋体" w:hAnsi="宋体" w:eastAsia="宋体" w:cs="宋体"/>
          <w:color w:val="000000"/>
          <w:sz w:val="24"/>
          <w:highlight w:val="none"/>
          <w:lang w:eastAsia="zh-CN"/>
        </w:rPr>
        <w:t xml:space="preserve">甲方根据合同规定的内容和验收标准进行验收，同时比较乙方出具的检验证明，经检验无误后出具验收合格证明，该证明作为最终付款所需文件的组成部分。</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9.3  </w:t>
      </w:r>
      <w:r>
        <w:rPr>
          <w:rFonts w:ascii="宋体" w:hAnsi="宋体" w:eastAsia="宋体" w:cs="宋体"/>
          <w:color w:val="000000"/>
          <w:sz w:val="24"/>
          <w:highlight w:val="none"/>
          <w:lang w:eastAsia="zh-CN"/>
        </w:rPr>
        <w:t xml:space="preserve">验收期限自标的物交付之日起十个工作日内。特殊情况需延长的，双方应在合同的特殊条款中约定。</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9.4  </w:t>
      </w:r>
      <w:r>
        <w:rPr>
          <w:rFonts w:ascii="宋体" w:hAnsi="宋体" w:eastAsia="宋体" w:cs="宋体"/>
          <w:color w:val="000000"/>
          <w:sz w:val="24"/>
          <w:highlight w:val="none"/>
          <w:lang w:eastAsia="zh-CN"/>
        </w:rPr>
        <w:t xml:space="preserve">如双方对验收结果有分歧，则以太仓市技术质量监督局或以约定的法定检测机构的检验结果为准，检验费用由有过失的一方支付。</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四、对标的物提出异议的时间和办法</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10.  </w:t>
      </w:r>
      <w:r>
        <w:rPr>
          <w:rFonts w:ascii="宋体" w:hAnsi="宋体" w:eastAsia="宋体" w:cs="宋体"/>
          <w:b/>
          <w:color w:val="000000"/>
          <w:sz w:val="24"/>
          <w:highlight w:val="none"/>
          <w:lang w:eastAsia="zh-CN"/>
        </w:rPr>
        <w:t xml:space="preserve">对标的物提出异议的时间和办法</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10.1  </w:t>
      </w:r>
      <w:r>
        <w:rPr>
          <w:rFonts w:ascii="宋体" w:hAnsi="宋体" w:eastAsia="宋体" w:cs="宋体"/>
          <w:color w:val="000000"/>
          <w:sz w:val="24"/>
          <w:highlight w:val="none"/>
          <w:lang w:eastAsia="zh-CN"/>
        </w:rPr>
        <w:t xml:space="preserve">甲方在验收过程中，应当于双方约定的检验期间内将标的物的数量或质量不符合约定的情形及处理方式以书面形式通知乙方。</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10.2  </w:t>
      </w:r>
      <w:r>
        <w:rPr>
          <w:rFonts w:ascii="宋体" w:hAnsi="宋体" w:eastAsia="宋体" w:cs="宋体"/>
          <w:color w:val="000000"/>
          <w:sz w:val="24"/>
          <w:highlight w:val="none"/>
          <w:lang w:eastAsia="zh-CN"/>
        </w:rPr>
        <w:t xml:space="preserve">如甲方在验收期满后既不出具验收合格证明又未提出书面异议的，并不视为乙方所交标的物符合合同规定，乙方应书面催告甲方进行验收。</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10.3  </w:t>
      </w:r>
      <w:r>
        <w:rPr>
          <w:rFonts w:ascii="宋体" w:hAnsi="宋体" w:eastAsia="宋体" w:cs="宋体"/>
          <w:color w:val="000000"/>
          <w:sz w:val="24"/>
          <w:highlight w:val="none"/>
          <w:lang w:eastAsia="zh-CN"/>
        </w:rPr>
        <w:t xml:space="preserve">乙方应在收到甲方书面异议后七天内负责处理问题，否则将视为默认甲方提出的异议和处理意见。</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五、合同价款和支付</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rPr>
        <w:t xml:space="preserve">11.  </w:t>
      </w:r>
      <w:r>
        <w:rPr>
          <w:rFonts w:ascii="宋体" w:hAnsi="宋体" w:eastAsia="宋体" w:cs="宋体"/>
          <w:b/>
          <w:color w:val="000000"/>
          <w:sz w:val="24"/>
          <w:highlight w:val="none"/>
        </w:rPr>
        <w:t xml:space="preserve">合同价款和支付</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11.1 </w:t>
      </w:r>
      <w:r>
        <w:rPr>
          <w:rFonts w:ascii="宋体" w:hAnsi="宋体" w:eastAsia="宋体" w:cs="宋体"/>
          <w:color w:val="000000"/>
          <w:sz w:val="24"/>
          <w:highlight w:val="none"/>
          <w:lang w:eastAsia="zh-CN"/>
        </w:rPr>
        <w:t xml:space="preserve">本合同的结算货币为人民币，单位元。</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11.2 </w:t>
      </w:r>
      <w:r>
        <w:rPr>
          <w:rFonts w:ascii="宋体" w:hAnsi="宋体" w:eastAsia="宋体" w:cs="宋体"/>
          <w:color w:val="000000"/>
          <w:sz w:val="24"/>
          <w:highlight w:val="none"/>
          <w:lang w:eastAsia="zh-CN"/>
        </w:rPr>
        <w:t xml:space="preserve">乙方应按照双方签订的合同规定交货并在合同特殊条款规定的期限内持下列单据结算货款。</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11.2.1 </w:t>
      </w:r>
      <w:r>
        <w:rPr>
          <w:rFonts w:ascii="宋体" w:hAnsi="宋体" w:eastAsia="宋体" w:cs="宋体"/>
          <w:color w:val="000000"/>
          <w:sz w:val="24"/>
          <w:highlight w:val="none"/>
          <w:lang w:eastAsia="zh-CN"/>
        </w:rPr>
        <w:t xml:space="preserve">合格的销售发票；</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11.2.2 </w:t>
      </w:r>
      <w:r>
        <w:rPr>
          <w:rFonts w:ascii="宋体" w:hAnsi="宋体" w:eastAsia="宋体" w:cs="宋体"/>
          <w:color w:val="000000"/>
          <w:sz w:val="24"/>
          <w:highlight w:val="none"/>
          <w:lang w:eastAsia="zh-CN"/>
        </w:rPr>
        <w:t xml:space="preserve">甲方盖章签收后的送货回单和验收合格证明。</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11.3 </w:t>
      </w:r>
      <w:r>
        <w:rPr>
          <w:rFonts w:ascii="宋体" w:hAnsi="宋体" w:eastAsia="宋体" w:cs="宋体"/>
          <w:color w:val="000000"/>
          <w:sz w:val="24"/>
          <w:highlight w:val="none"/>
          <w:lang w:eastAsia="zh-CN"/>
        </w:rPr>
        <w:t xml:space="preserve">甲方应按合同特殊条款规定的期限和方式付款。</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11.4 </w:t>
      </w:r>
      <w:r>
        <w:rPr>
          <w:rFonts w:ascii="宋体" w:hAnsi="宋体" w:eastAsia="宋体" w:cs="宋体"/>
          <w:color w:val="000000"/>
          <w:sz w:val="24"/>
          <w:highlight w:val="none"/>
          <w:lang w:eastAsia="zh-CN"/>
        </w:rPr>
        <w:t xml:space="preserve">根据现行税法对甲方征收的与本合同有关的一切税费均由甲方承担；根据现行税法对乙方征收的与本合同有关的一切税费均由乙方承担。</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六、违约责任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12.  </w:t>
      </w:r>
      <w:r>
        <w:rPr>
          <w:rFonts w:ascii="宋体" w:hAnsi="宋体" w:eastAsia="宋体" w:cs="宋体"/>
          <w:b/>
          <w:color w:val="000000"/>
          <w:sz w:val="24"/>
          <w:highlight w:val="none"/>
          <w:lang w:eastAsia="zh-CN"/>
        </w:rPr>
        <w:t xml:space="preserve">违约责任</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合同一方不履行合同义务或者履行合同义务不符合约定的，应当承担继续履行、采取补救措施或者赔偿损失等违约责任。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13.  </w:t>
      </w:r>
      <w:r>
        <w:rPr>
          <w:rFonts w:ascii="宋体" w:hAnsi="宋体" w:eastAsia="宋体" w:cs="宋体"/>
          <w:b/>
          <w:color w:val="000000"/>
          <w:sz w:val="24"/>
          <w:highlight w:val="none"/>
          <w:lang w:eastAsia="zh-CN"/>
        </w:rPr>
        <w:t xml:space="preserve">甲方违约责任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13.1  </w:t>
      </w:r>
      <w:r>
        <w:rPr>
          <w:rFonts w:ascii="宋体" w:hAnsi="宋体" w:eastAsia="宋体" w:cs="宋体"/>
          <w:color w:val="000000"/>
          <w:sz w:val="24"/>
          <w:highlight w:val="none"/>
          <w:lang w:eastAsia="zh-CN"/>
        </w:rPr>
        <w:t xml:space="preserve">在合同生效后，甲方要求退货的，应向乙方偿付合同总价款</w:t>
      </w:r>
      <w:r>
        <w:rPr>
          <w:rFonts w:ascii="Times New Roman" w:hAnsi="Times New Roman" w:eastAsia="Times New Roman" w:cs="Times New Roman"/>
          <w:color w:val="000000"/>
          <w:sz w:val="24"/>
          <w:highlight w:val="none"/>
          <w:lang w:eastAsia="zh-CN"/>
        </w:rPr>
        <w:t xml:space="preserve">5 %</w:t>
      </w:r>
      <w:r>
        <w:rPr>
          <w:rFonts w:ascii="宋体" w:hAnsi="宋体" w:eastAsia="宋体" w:cs="宋体"/>
          <w:color w:val="000000"/>
          <w:sz w:val="24"/>
          <w:highlight w:val="none"/>
          <w:lang w:eastAsia="zh-CN"/>
        </w:rPr>
        <w:t xml:space="preserve">的违约金，违约金不足以补偿损失的，乙方有权要求甲方补足。</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13.2  </w:t>
      </w:r>
      <w:r>
        <w:rPr>
          <w:rFonts w:ascii="宋体" w:hAnsi="宋体" w:eastAsia="宋体" w:cs="宋体"/>
          <w:color w:val="000000"/>
          <w:sz w:val="24"/>
          <w:highlight w:val="none"/>
          <w:lang w:eastAsia="zh-CN"/>
        </w:rPr>
        <w:t xml:space="preserve">甲方逾期付款的应按照逾期付款金额的每天万分之四支付逾期付款违约金。</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13.3  </w:t>
      </w:r>
      <w:r>
        <w:rPr>
          <w:rFonts w:ascii="宋体" w:hAnsi="宋体" w:eastAsia="宋体" w:cs="宋体"/>
          <w:color w:val="000000"/>
          <w:sz w:val="24"/>
          <w:highlight w:val="none"/>
          <w:lang w:eastAsia="zh-CN"/>
        </w:rPr>
        <w:t xml:space="preserve">甲方违反合同规定，拒绝接收乙方交付的合格标的物，应当承担乙方由此造成的损失。</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14.  </w:t>
      </w:r>
      <w:r>
        <w:rPr>
          <w:rFonts w:ascii="宋体" w:hAnsi="宋体" w:eastAsia="宋体" w:cs="宋体"/>
          <w:b/>
          <w:color w:val="000000"/>
          <w:sz w:val="24"/>
          <w:highlight w:val="none"/>
          <w:lang w:eastAsia="zh-CN"/>
        </w:rPr>
        <w:t xml:space="preserve">乙方违约责任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14.1  </w:t>
      </w:r>
      <w:r>
        <w:rPr>
          <w:rFonts w:ascii="宋体" w:hAnsi="宋体" w:eastAsia="宋体" w:cs="宋体"/>
          <w:color w:val="000000"/>
          <w:sz w:val="24"/>
          <w:highlight w:val="none"/>
          <w:lang w:eastAsia="zh-CN"/>
        </w:rPr>
        <w:t xml:space="preserve">乙方不能交货（逾期超过十五天视为不能交货），或交货不合格从而影响甲方按期正常使用的，甲方有权解除合同，乙方向甲方偿付合同总价款</w:t>
      </w:r>
      <w:r>
        <w:rPr>
          <w:rFonts w:ascii="Times New Roman" w:hAnsi="Times New Roman" w:eastAsia="Times New Roman" w:cs="Times New Roman"/>
          <w:color w:val="000000"/>
          <w:sz w:val="24"/>
          <w:highlight w:val="none"/>
          <w:lang w:eastAsia="zh-CN"/>
        </w:rPr>
        <w:t xml:space="preserve">5 %</w:t>
      </w:r>
      <w:r>
        <w:rPr>
          <w:rFonts w:ascii="宋体" w:hAnsi="宋体" w:eastAsia="宋体" w:cs="宋体"/>
          <w:color w:val="000000"/>
          <w:sz w:val="24"/>
          <w:highlight w:val="none"/>
          <w:lang w:eastAsia="zh-CN"/>
        </w:rPr>
        <w:t xml:space="preserve">的违约金，违约金不足以补偿损失的甲方有权要求乙方补足。</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14.2  </w:t>
      </w:r>
      <w:r>
        <w:rPr>
          <w:rFonts w:ascii="宋体" w:hAnsi="宋体" w:eastAsia="宋体" w:cs="宋体"/>
          <w:color w:val="000000"/>
          <w:sz w:val="24"/>
          <w:highlight w:val="none"/>
          <w:lang w:eastAsia="zh-CN"/>
        </w:rPr>
        <w:t xml:space="preserve">乙方逾期交货的，应在发货前与甲方协商，甲方仍需求的，乙方应立即发货并应按照逾期交货部分货款的每天万分之四支付逾期交货违约金，同时承担甲方因此遭致的损失费用。</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15.  </w:t>
      </w:r>
      <w:r>
        <w:rPr>
          <w:rFonts w:ascii="宋体" w:hAnsi="宋体" w:eastAsia="宋体" w:cs="宋体"/>
          <w:b/>
          <w:color w:val="000000"/>
          <w:sz w:val="24"/>
          <w:highlight w:val="none"/>
          <w:lang w:eastAsia="zh-CN"/>
        </w:rPr>
        <w:t xml:space="preserve">不可抗力</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15.1  </w:t>
      </w:r>
      <w:r>
        <w:rPr>
          <w:rFonts w:ascii="宋体" w:hAnsi="宋体" w:eastAsia="宋体" w:cs="宋体"/>
          <w:color w:val="000000"/>
          <w:sz w:val="24"/>
          <w:highlight w:val="none"/>
          <w:lang w:eastAsia="zh-CN"/>
        </w:rPr>
        <w:t xml:space="preserve">因不可抗力不能履行合同的，根据不可抗力的影响，部分或者全部免除责任。但合同一方迟延履行后发生不可抗力的，不能免除责任。</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15.2  </w:t>
      </w:r>
      <w:r>
        <w:rPr>
          <w:rFonts w:ascii="宋体" w:hAnsi="宋体" w:eastAsia="宋体" w:cs="宋体"/>
          <w:color w:val="000000"/>
          <w:sz w:val="24"/>
          <w:highlight w:val="none"/>
          <w:lang w:eastAsia="zh-CN"/>
        </w:rPr>
        <w:t xml:space="preserve">合同一方因不可抗力不能履行合同的，应当及时通知对方，以减轻可能给对方造成的损失，并应当在合理期限内提供证明。</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七、索赔</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16  </w:t>
      </w:r>
      <w:r>
        <w:rPr>
          <w:rFonts w:ascii="宋体" w:hAnsi="宋体" w:eastAsia="宋体" w:cs="宋体"/>
          <w:b/>
          <w:color w:val="000000"/>
          <w:sz w:val="24"/>
          <w:highlight w:val="none"/>
          <w:lang w:eastAsia="zh-CN"/>
        </w:rPr>
        <w:t xml:space="preserve">索赔：</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16.1</w:t>
      </w:r>
      <w:r>
        <w:rPr>
          <w:rFonts w:ascii="宋体" w:hAnsi="宋体" w:eastAsia="宋体" w:cs="宋体"/>
          <w:color w:val="000000"/>
          <w:sz w:val="24"/>
          <w:highlight w:val="none"/>
          <w:lang w:eastAsia="zh-CN"/>
        </w:rPr>
        <w:t xml:space="preserve">如在货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w:t>
      </w:r>
      <w:r>
        <w:rPr>
          <w:rFonts w:ascii="Times New Roman" w:hAnsi="Times New Roman" w:eastAsia="Times New Roman" w:cs="Times New Roman"/>
          <w:color w:val="000000"/>
          <w:sz w:val="24"/>
          <w:highlight w:val="none"/>
          <w:lang w:eastAsia="zh-CN"/>
        </w:rPr>
        <w:t xml:space="preserve">2-5</w:t>
      </w:r>
      <w:r>
        <w:rPr>
          <w:rFonts w:ascii="宋体" w:hAnsi="宋体" w:eastAsia="宋体" w:cs="宋体"/>
          <w:color w:val="000000"/>
          <w:sz w:val="24"/>
          <w:highlight w:val="none"/>
          <w:lang w:eastAsia="zh-CN"/>
        </w:rPr>
        <w:t xml:space="preserve">天内应免费维修或弥补相应的缺陷。如果乙方在收到通知后</w:t>
      </w:r>
      <w:r>
        <w:rPr>
          <w:rFonts w:ascii="Times New Roman" w:hAnsi="Times New Roman" w:eastAsia="Times New Roman" w:cs="Times New Roman"/>
          <w:color w:val="000000"/>
          <w:sz w:val="24"/>
          <w:highlight w:val="none"/>
          <w:lang w:eastAsia="zh-CN"/>
        </w:rPr>
        <w:t xml:space="preserve">5</w:t>
      </w:r>
      <w:r>
        <w:rPr>
          <w:rFonts w:ascii="宋体" w:hAnsi="宋体" w:eastAsia="宋体" w:cs="宋体"/>
          <w:color w:val="000000"/>
          <w:sz w:val="24"/>
          <w:highlight w:val="none"/>
          <w:lang w:eastAsia="zh-CN"/>
        </w:rPr>
        <w:t xml:space="preserve">天内没有弥补缺陷，甲方可采取必要的补救措施，但风险和费用将由乙方承担，同时甲方对乙方行使的其它权利不受影响。甲方因补救措施所承担的应由乙方承担的费用，有权在甲方应支付给乙方的款项中直接扣除。</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16.2</w:t>
      </w:r>
      <w:r>
        <w:rPr>
          <w:rFonts w:ascii="宋体" w:hAnsi="宋体" w:eastAsia="宋体" w:cs="宋体"/>
          <w:color w:val="000000"/>
          <w:sz w:val="24"/>
          <w:highlight w:val="none"/>
          <w:lang w:eastAsia="zh-CN"/>
        </w:rPr>
        <w:t xml:space="preserve">索赔方式除上述规定之外，甲方还有权选择以下方式进行索赔：</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w:t>
      </w:r>
      <w:r>
        <w:rPr>
          <w:rFonts w:ascii="Times New Roman" w:hAnsi="Times New Roman" w:eastAsia="Times New Roman" w:cs="Times New Roman"/>
          <w:color w:val="000000"/>
          <w:sz w:val="24"/>
          <w:highlight w:val="none"/>
          <w:lang w:eastAsia="zh-CN"/>
        </w:rPr>
        <w:t xml:space="preserve">1</w:t>
      </w:r>
      <w:r>
        <w:rPr>
          <w:rFonts w:ascii="宋体" w:hAnsi="宋体" w:eastAsia="宋体" w:cs="宋体"/>
          <w:color w:val="000000"/>
          <w:sz w:val="24"/>
          <w:highlight w:val="none"/>
          <w:lang w:eastAsia="zh-CN"/>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w:t>
      </w:r>
      <w:r>
        <w:rPr>
          <w:rFonts w:ascii="Times New Roman" w:hAnsi="Times New Roman" w:eastAsia="Times New Roman" w:cs="Times New Roman"/>
          <w:color w:val="000000"/>
          <w:sz w:val="24"/>
          <w:highlight w:val="none"/>
          <w:lang w:eastAsia="zh-CN"/>
        </w:rPr>
        <w:t xml:space="preserve">2</w:t>
      </w:r>
      <w:r>
        <w:rPr>
          <w:rFonts w:ascii="宋体" w:hAnsi="宋体" w:eastAsia="宋体" w:cs="宋体"/>
          <w:color w:val="000000"/>
          <w:sz w:val="24"/>
          <w:highlight w:val="none"/>
          <w:lang w:eastAsia="zh-CN"/>
        </w:rPr>
        <w:t xml:space="preserve">）根据标的物的损坏程度以及甲方遭受损失的数额，经甲乙双方商定降低货物的价格。</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w:t>
      </w:r>
      <w:r>
        <w:rPr>
          <w:rFonts w:ascii="Times New Roman" w:hAnsi="Times New Roman" w:eastAsia="Times New Roman" w:cs="Times New Roman"/>
          <w:color w:val="000000"/>
          <w:sz w:val="24"/>
          <w:highlight w:val="none"/>
          <w:lang w:eastAsia="zh-CN"/>
        </w:rPr>
        <w:t xml:space="preserve">3</w:t>
      </w:r>
      <w:r>
        <w:rPr>
          <w:rFonts w:ascii="宋体" w:hAnsi="宋体" w:eastAsia="宋体" w:cs="宋体"/>
          <w:color w:val="000000"/>
          <w:sz w:val="24"/>
          <w:highlight w:val="none"/>
          <w:lang w:eastAsia="zh-CN"/>
        </w:rPr>
        <w:t xml:space="preserve">）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w:t>
      </w:r>
      <w:r>
        <w:rPr>
          <w:rFonts w:ascii="Times New Roman" w:hAnsi="Times New Roman" w:eastAsia="Times New Roman" w:cs="Times New Roman"/>
          <w:color w:val="000000"/>
          <w:sz w:val="24"/>
          <w:highlight w:val="none"/>
          <w:lang w:eastAsia="zh-CN"/>
        </w:rPr>
        <w:t xml:space="preserve">4</w:t>
      </w:r>
      <w:r>
        <w:rPr>
          <w:rFonts w:ascii="宋体" w:hAnsi="宋体" w:eastAsia="宋体" w:cs="宋体"/>
          <w:color w:val="000000"/>
          <w:sz w:val="24"/>
          <w:highlight w:val="none"/>
          <w:lang w:eastAsia="zh-CN"/>
        </w:rPr>
        <w:t xml:space="preserve">）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八、合同的解除和转让</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17.  </w:t>
      </w:r>
      <w:r>
        <w:rPr>
          <w:rFonts w:ascii="宋体" w:hAnsi="宋体" w:eastAsia="宋体" w:cs="宋体"/>
          <w:b/>
          <w:color w:val="000000"/>
          <w:sz w:val="24"/>
          <w:highlight w:val="none"/>
        </w:rPr>
        <w:t xml:space="preserve">合同的解除</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17.1</w:t>
      </w:r>
      <w:r>
        <w:rPr>
          <w:rFonts w:ascii="宋体" w:hAnsi="宋体" w:eastAsia="宋体" w:cs="宋体"/>
          <w:color w:val="000000"/>
          <w:sz w:val="24"/>
          <w:highlight w:val="none"/>
        </w:rPr>
        <w:t xml:space="preserve">有下列情形之一，合同一方可以解除合同：</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17.1.1 </w:t>
      </w:r>
      <w:r>
        <w:rPr>
          <w:rFonts w:ascii="宋体" w:hAnsi="宋体" w:eastAsia="宋体" w:cs="宋体"/>
          <w:color w:val="000000"/>
          <w:sz w:val="24"/>
          <w:highlight w:val="none"/>
          <w:lang w:eastAsia="zh-CN"/>
        </w:rPr>
        <w:t xml:space="preserve">因不可抗力致使不能实现合同目的，未受不可抗力影响的一方有权解除合同；</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17.1.2 </w:t>
      </w:r>
      <w:r>
        <w:rPr>
          <w:rFonts w:ascii="宋体" w:hAnsi="宋体" w:eastAsia="宋体" w:cs="宋体"/>
          <w:color w:val="000000"/>
          <w:sz w:val="24"/>
          <w:highlight w:val="none"/>
          <w:lang w:eastAsia="zh-CN"/>
        </w:rPr>
        <w:t xml:space="preserve">因合同一方违约导致合同不能履行，另一方有权解除合同；</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17.2 </w:t>
      </w:r>
      <w:r>
        <w:rPr>
          <w:rFonts w:ascii="宋体" w:hAnsi="宋体" w:eastAsia="宋体" w:cs="宋体"/>
          <w:color w:val="000000"/>
          <w:sz w:val="24"/>
          <w:highlight w:val="none"/>
          <w:lang w:eastAsia="zh-CN"/>
        </w:rPr>
        <w:t xml:space="preserve">有权解除合同的一方，应当在违约事实或不可抗力发生之后三十天内书面通知对方以主张解除合同，合同在书面通知到达对方时解除。</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18.  </w:t>
      </w:r>
      <w:r>
        <w:rPr>
          <w:rFonts w:ascii="宋体" w:hAnsi="宋体" w:eastAsia="宋体" w:cs="宋体"/>
          <w:b/>
          <w:color w:val="000000"/>
          <w:sz w:val="24"/>
          <w:highlight w:val="none"/>
          <w:lang w:eastAsia="zh-CN"/>
        </w:rPr>
        <w:t xml:space="preserve">合同的转让</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18.1</w:t>
      </w:r>
      <w:r>
        <w:rPr>
          <w:rFonts w:ascii="宋体" w:hAnsi="宋体" w:eastAsia="宋体" w:cs="宋体"/>
          <w:color w:val="000000"/>
          <w:sz w:val="24"/>
          <w:highlight w:val="none"/>
          <w:lang w:eastAsia="zh-CN"/>
        </w:rPr>
        <w:t xml:space="preserve">本合同不得以任何形式转让，否则视为乙方违约，甲方可以单方解除本合同，由此造成甲方的损失由乙方承担赔偿（包括但不限于诉讼费、合理律师费等）。</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18.2</w:t>
      </w:r>
      <w:r>
        <w:rPr>
          <w:rFonts w:ascii="宋体" w:hAnsi="宋体" w:eastAsia="宋体" w:cs="宋体"/>
          <w:color w:val="000000"/>
          <w:sz w:val="24"/>
          <w:highlight w:val="none"/>
          <w:lang w:eastAsia="zh-CN"/>
        </w:rPr>
        <w:t xml:space="preserve">本合同未经甲方书面同意不得以任何形式的转让或分包，否则视为乙方违约，甲方可以单方解除本合同，由此造成甲方的损失由乙方承担赔偿（包括但不限于诉讼费、合理律师费等）。</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九、合同的生效</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rPr>
        <w:t xml:space="preserve">19.  </w:t>
      </w:r>
      <w:r>
        <w:rPr>
          <w:rFonts w:ascii="宋体" w:hAnsi="宋体" w:eastAsia="宋体" w:cs="宋体"/>
          <w:b/>
          <w:color w:val="000000"/>
          <w:sz w:val="24"/>
          <w:highlight w:val="none"/>
        </w:rPr>
        <w:t xml:space="preserve">合同的生效</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本合同在双方签字盖章后即生效，同时还需至苏州市公共资源交易中心太仓分中心加盖备案章。</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十、争议解决</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20.  </w:t>
      </w:r>
      <w:r>
        <w:rPr>
          <w:rFonts w:ascii="宋体" w:hAnsi="宋体" w:eastAsia="宋体" w:cs="宋体"/>
          <w:b/>
          <w:color w:val="000000"/>
          <w:sz w:val="24"/>
          <w:highlight w:val="none"/>
          <w:lang w:eastAsia="zh-CN"/>
        </w:rPr>
        <w:t xml:space="preserve">争议解决</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甲乙双方因合同发生争议，应在采购代理机构的主持下进行调解，协商不成，任何一方可以向甲方所在地人民法院起诉。</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十一、附则</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21.  </w:t>
      </w:r>
      <w:r>
        <w:rPr>
          <w:rFonts w:ascii="宋体" w:hAnsi="宋体" w:eastAsia="宋体" w:cs="宋体"/>
          <w:b/>
          <w:color w:val="000000"/>
          <w:sz w:val="24"/>
          <w:highlight w:val="none"/>
          <w:lang w:eastAsia="zh-CN"/>
        </w:rPr>
        <w:t xml:space="preserve">合同份数。</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本合同一式五份，甲方二份，乙方二份，交易中心一份。</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lang w:eastAsia="zh-CN"/>
        </w:rPr>
        <w:t xml:space="preserve">22.  </w:t>
      </w:r>
      <w:r>
        <w:rPr>
          <w:rFonts w:ascii="宋体" w:hAnsi="宋体" w:eastAsia="宋体" w:cs="宋体"/>
          <w:b/>
          <w:color w:val="000000"/>
          <w:sz w:val="24"/>
          <w:highlight w:val="none"/>
          <w:lang w:eastAsia="zh-CN"/>
        </w:rPr>
        <w:t xml:space="preserve">未尽事宜</w:t>
      </w:r>
      <w:r/>
    </w:p>
    <w:p>
      <w:pPr>
        <w:ind w:firstLine="48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本合同未尽事宜应按《中华人民共和国民法典》、《中华人民共和国产品质量法》、《中华人民共和国政府采购法》及其他有关政府采购的法律法规之规定解释。</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both"/>
        <w:spacing w:after="0" w:line="312"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t xml:space="preserve"> </w:t>
      </w:r>
      <w:r/>
    </w:p>
    <w:p>
      <w:pPr>
        <w:ind w:firstLine="643"/>
        <w:jc w:val="center"/>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合同主要条款</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采购人（以下称甲方）</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供应商：（以下称乙方）</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地址：</w:t>
      </w:r>
      <w:r/>
    </w:p>
    <w:p>
      <w:p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电话：</w:t>
      </w:r>
      <w:r/>
    </w:p>
    <w:p>
      <w:pPr>
        <w:ind w:firstLine="480"/>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color w:val="000000"/>
          <w:sz w:val="24"/>
          <w:highlight w:val="none"/>
          <w:u w:val="single"/>
          <w:lang w:eastAsia="zh-CN"/>
        </w:rPr>
        <w:t xml:space="preserve">虚拟仿真实训教学管理及资源共享平台建设</w:t>
      </w:r>
      <w:r>
        <w:rPr>
          <w:rFonts w:ascii="宋体" w:hAnsi="宋体" w:eastAsia="宋体" w:cs="宋体"/>
          <w:color w:val="000000"/>
          <w:sz w:val="24"/>
          <w:highlight w:val="none"/>
          <w:lang w:eastAsia="zh-CN"/>
        </w:rPr>
        <w:t xml:space="preserve">项目（</w:t>
      </w:r>
      <w:r>
        <w:rPr>
          <w:rFonts w:ascii="宋体" w:hAnsi="宋体" w:eastAsia="宋体" w:cs="宋体"/>
          <w:b/>
          <w:color w:val="000000"/>
          <w:sz w:val="24"/>
          <w:highlight w:val="none"/>
          <w:lang w:eastAsia="zh-CN"/>
        </w:rPr>
        <w:t xml:space="preserve">编号</w:t>
      </w:r>
      <w:r>
        <w:rPr>
          <w:rFonts w:hint="eastAsia" w:ascii="宋体" w:hAnsi="宋体" w:eastAsia="宋体" w:cs="宋体"/>
          <w:b/>
          <w:color w:val="000000"/>
          <w:sz w:val="24"/>
          <w:highlight w:val="none"/>
          <w:lang w:eastAsia="zh-CN"/>
        </w:rPr>
        <w:t xml:space="preserve">JSZC-320585-JZCG-G2024-0106</w:t>
      </w:r>
      <w:r>
        <w:rPr>
          <w:rFonts w:ascii="宋体" w:hAnsi="宋体" w:eastAsia="宋体" w:cs="宋体"/>
          <w:color w:val="000000"/>
          <w:sz w:val="24"/>
          <w:highlight w:val="none"/>
          <w:lang w:eastAsia="zh-CN"/>
        </w:rPr>
        <w:t xml:space="preserve">）的招标结果，签订本合同。</w:t>
      </w:r>
      <w:r/>
    </w:p>
    <w:p>
      <w:pPr>
        <w:ind w:firstLine="47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第一条 服务范围</w:t>
      </w:r>
      <w:r/>
    </w:p>
    <w:p>
      <w:pPr>
        <w:ind w:left="42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甲方聘请乙方提供以下服务：</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（1）本合同项下的服务指：</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（2）服务内容：</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（3）服务标准：</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（4）交付时间、地点：甲方指定。</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第二条 组成本合同的有关文件 </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6"/>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招标采购文件（</w:t>
      </w:r>
      <w:r>
        <w:rPr>
          <w:rFonts w:ascii="宋体" w:hAnsi="宋体" w:eastAsia="宋体" w:cs="宋体"/>
          <w:b/>
          <w:color w:val="000000"/>
          <w:sz w:val="24"/>
          <w:highlight w:val="none"/>
          <w:lang w:eastAsia="zh-CN"/>
        </w:rPr>
        <w:t xml:space="preserve">编号：</w:t>
      </w:r>
      <w:r>
        <w:rPr>
          <w:rFonts w:hint="eastAsia" w:ascii="宋体" w:hAnsi="宋体" w:eastAsia="宋体" w:cs="宋体"/>
          <w:b/>
          <w:color w:val="000000"/>
          <w:sz w:val="24"/>
          <w:highlight w:val="none"/>
          <w:lang w:eastAsia="zh-CN"/>
        </w:rPr>
        <w:t xml:space="preserve">JSZC-320585-JZCG-G2024-0106</w:t>
      </w:r>
      <w:r>
        <w:rPr>
          <w:rFonts w:ascii="宋体" w:hAnsi="宋体" w:eastAsia="宋体" w:cs="宋体"/>
          <w:color w:val="000000"/>
          <w:sz w:val="24"/>
          <w:highlight w:val="none"/>
          <w:lang w:eastAsia="zh-CN"/>
        </w:rPr>
        <w:t xml:space="preserve">）</w:t>
      </w:r>
      <w:r/>
    </w:p>
    <w:p>
      <w:pPr>
        <w:numPr>
          <w:ilvl w:val="0"/>
          <w:numId w:val="6"/>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乙方提供的投标文件和投标报价表；</w:t>
      </w:r>
      <w:r/>
    </w:p>
    <w:p>
      <w:pPr>
        <w:numPr>
          <w:ilvl w:val="0"/>
          <w:numId w:val="6"/>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乙方在投标过程中所作的其他承诺、声明、书面澄清等；</w:t>
      </w:r>
      <w:r/>
    </w:p>
    <w:p>
      <w:pPr>
        <w:numPr>
          <w:ilvl w:val="0"/>
          <w:numId w:val="6"/>
        </w:numPr>
        <w:jc w:val="both"/>
        <w:spacing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w:t>
      </w:r>
      <w:r/>
    </w:p>
    <w:p>
      <w:pPr>
        <w:numPr>
          <w:ilvl w:val="0"/>
          <w:numId w:val="6"/>
        </w:numPr>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甲乙双方商定的其他文件等。</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第三条 合同总价款 </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除非合同条款中另有规定，本合同执行期间合同总价款不变。</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第四条 合同款支付</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1、本合同项下所有款项均以人民币支付。</w:t>
      </w:r>
      <w:r/>
    </w:p>
    <w:p>
      <w:pPr>
        <w:ind w:firstLine="48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4、付款步骤、方式：</w:t>
      </w:r>
      <w:r/>
    </w:p>
    <w:p>
      <w:pPr>
        <w:pStyle w:val="670"/>
        <w:rPr>
          <w:highlight w:val="none"/>
          <w:lang w:eastAsia="zh-CN"/>
        </w:rPr>
      </w:pPr>
      <w:r>
        <w:rPr>
          <w:highlight w:val="none"/>
          <w:lang w:eastAsia="zh-CN"/>
        </w:rPr>
      </w:r>
      <w:r/>
    </w:p>
    <w:p>
      <w:pPr>
        <w:ind w:firstLine="482"/>
        <w:jc w:val="both"/>
        <w:spacing w:after="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第五条 服务质量、成果要求</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2、验收标准: 按采购文件要求、乙方的投标承诺或国家相关标准。</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第六条 甲、乙双方权利义务</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2、甲方应当按照本合同约定按时支付合同金额。</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3、乙方提交的服务成果未经甲方书面许可，不得向任何第三方泄露。</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 乙方提供必要的技术培训，协助甲方完成其他需要中标单位配合的服务。</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第七条 知识产权</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1、在合同履行过程中，由甲方向乙方提供的资料－－包括但不限于程序、文件、报告、说明、图表等均归甲方所有。</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第八条 保密条款</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第九条 风险责任</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第十条 履约保证金（本项目不涉及）</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1、乙方应按招标文件的约定要求提供相应的履约保证金。</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4、履约保证金待合同主要义务全部履行完毕后全额退回（不计息）。</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第十一条 合同的变更和终止</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1、本合同一经签订，甲乙双方不得擅自变更、中止或终止合同。</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第十二条 合同的转让</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1、乙方不得擅自部分或全部转让其应履行的合同义务。    </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2、乙方在履行合同过程中，不得将服务项目委托给第三方。</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第十三条 违约责任</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2、甲方逾期付款的，应按照逾期付款金额的每天万分之四支付逾期付款违约金。</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第十四条 不可抗力</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因合同一方迟延履行后发生不可抗力的，不能免除责任。</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第十五条 索赔</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第十六条 争议的解决</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第十七条 诚实信用 </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第十八条 合同生效及其他</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2、本合同一式</w:t>
      </w:r>
      <w:r>
        <w:rPr>
          <w:rFonts w:hint="eastAsia" w:ascii="宋体" w:hAnsi="宋体" w:eastAsia="宋体" w:cs="宋体"/>
          <w:color w:val="000000"/>
          <w:sz w:val="24"/>
          <w:highlight w:val="none"/>
          <w:lang w:eastAsia="zh-CN"/>
        </w:rPr>
        <w:t xml:space="preserve">两份</w:t>
      </w:r>
      <w:r>
        <w:rPr>
          <w:rFonts w:ascii="宋体" w:hAnsi="宋体" w:eastAsia="宋体" w:cs="宋体"/>
          <w:color w:val="000000"/>
          <w:sz w:val="24"/>
          <w:highlight w:val="none"/>
          <w:lang w:eastAsia="zh-CN"/>
        </w:rPr>
        <w:t xml:space="preserve">份，甲乙双方各执一份。</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3、本合同应按照中华人民共和国的现行法律进行解释。</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甲方（采购人）：（盖章）</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乙方（供应商）：（盖章）</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代表人：              代表人：</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               电话：</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开户银行：</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开户银行：</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帐号：</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帐号：</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日</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p>
    <w:p>
      <w:pPr>
        <w:ind w:firstLine="480"/>
        <w:jc w:val="both"/>
        <w:spacing w:after="0" w:line="460"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（全文完）</w:t>
      </w:r>
      <w:r/>
    </w:p>
    <w:p>
      <w:pPr>
        <w:tabs>
          <w:tab w:val="left" w:pos="6294" w:leader="none"/>
        </w:tabs>
        <w:rPr>
          <w:highlight w:val="none"/>
          <w:lang w:eastAsia="zh-CN"/>
        </w:rPr>
      </w:pPr>
      <w:r>
        <w:rPr>
          <w:highlight w:val="none"/>
          <w:lang w:eastAsia="zh-CN"/>
        </w:rPr>
      </w:r>
      <w:r/>
    </w:p>
    <w:sectPr>
      <w:headerReference w:type="default" r:id="rId9"/>
      <w:footerReference w:type="default" r:id="rId10"/>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_GB2312">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lear" w:pos="7143"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ind w:right="630"/>
      <w:jc w:val="right"/>
      <w:tabs>
        <w:tab w:val="clear" w:pos="7143" w:leader="none"/>
        <w:tab w:val="clear" w:pos="14287" w:leader="none"/>
      </w:tabs>
      <w:rPr>
        <w:rFonts w:ascii="宋体" w:hAnsi="宋体"/>
        <w:sz w:val="21"/>
      </w:rPr>
    </w:pPr>
    <w:r>
      <w:rPr>
        <w:rFonts w:ascii="宋体" w:hAnsi="宋体"/>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667"/>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ind w:left="13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4"/>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67"/>
    <w:uiPriority w:val="9"/>
    <w:rPr>
      <w:rFonts w:ascii="Arial" w:hAnsi="Arial" w:eastAsia="Arial" w:cs="Arial"/>
      <w:sz w:val="40"/>
      <w:szCs w:val="40"/>
    </w:rPr>
  </w:style>
  <w:style w:type="paragraph" w:styleId="14">
    <w:name w:val="Heading 2"/>
    <w:basedOn w:val="666"/>
    <w:next w:val="6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8"/>
    <w:link w:val="14"/>
    <w:uiPriority w:val="9"/>
    <w:rPr>
      <w:rFonts w:ascii="Arial" w:hAnsi="Arial" w:eastAsia="Arial" w:cs="Arial"/>
      <w:sz w:val="34"/>
    </w:rPr>
  </w:style>
  <w:style w:type="paragraph" w:styleId="16">
    <w:name w:val="Heading 3"/>
    <w:basedOn w:val="666"/>
    <w:next w:val="6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8"/>
    <w:link w:val="16"/>
    <w:uiPriority w:val="9"/>
    <w:rPr>
      <w:rFonts w:ascii="Arial" w:hAnsi="Arial" w:eastAsia="Arial" w:cs="Arial"/>
      <w:sz w:val="30"/>
      <w:szCs w:val="30"/>
    </w:rPr>
  </w:style>
  <w:style w:type="paragraph" w:styleId="18">
    <w:name w:val="Heading 4"/>
    <w:basedOn w:val="666"/>
    <w:next w:val="6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8"/>
    <w:link w:val="18"/>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8"/>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8"/>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8"/>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8"/>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8"/>
    <w:link w:val="28"/>
    <w:uiPriority w:val="9"/>
    <w:rPr>
      <w:rFonts w:ascii="Arial" w:hAnsi="Arial" w:eastAsia="Arial" w:cs="Arial"/>
      <w:i/>
      <w:iCs/>
      <w:sz w:val="21"/>
      <w:szCs w:val="21"/>
    </w:rPr>
  </w:style>
  <w:style w:type="character" w:styleId="34">
    <w:name w:val="Title Char"/>
    <w:basedOn w:val="668"/>
    <w:link w:val="693"/>
    <w:uiPriority w:val="10"/>
    <w:rPr>
      <w:sz w:val="48"/>
      <w:szCs w:val="48"/>
    </w:rPr>
  </w:style>
  <w:style w:type="character" w:styleId="38">
    <w:name w:val="Quote Char"/>
    <w:link w:val="762"/>
    <w:uiPriority w:val="29"/>
    <w:rPr>
      <w:i/>
    </w:rPr>
  </w:style>
  <w:style w:type="character" w:styleId="40">
    <w:name w:val="Intense Quote Char"/>
    <w:link w:val="764"/>
    <w:uiPriority w:val="30"/>
    <w:rPr>
      <w:i/>
    </w:rPr>
  </w:style>
  <w:style w:type="character" w:styleId="42">
    <w:name w:val="Header Char"/>
    <w:basedOn w:val="668"/>
    <w:link w:val="683"/>
    <w:uiPriority w:val="99"/>
  </w:style>
  <w:style w:type="character" w:styleId="44">
    <w:name w:val="Footer Char"/>
    <w:basedOn w:val="668"/>
    <w:link w:val="682"/>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6" w:default="1">
    <w:name w:val="Normal"/>
    <w:next w:val="670"/>
    <w:uiPriority w:val="0"/>
    <w:qFormat/>
    <w:pPr>
      <w:spacing w:after="200" w:line="276" w:lineRule="auto"/>
    </w:pPr>
    <w:rPr>
      <w:rFonts w:ascii="Arial" w:hAnsi="Arial" w:eastAsia="Arial" w:cs="Arial"/>
      <w:sz w:val="22"/>
      <w:szCs w:val="22"/>
      <w:lang w:val="en-US" w:eastAsia="en-US" w:bidi="ar-SA"/>
    </w:rPr>
  </w:style>
  <w:style w:type="paragraph" w:styleId="667">
    <w:name w:val="Heading 1"/>
    <w:basedOn w:val="666"/>
    <w:next w:val="666"/>
    <w:link w:val="751"/>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character" w:styleId="668" w:default="1">
    <w:name w:val="Default Paragraph Font"/>
    <w:uiPriority w:val="1"/>
    <w:semiHidden/>
    <w:unhideWhenUsed/>
  </w:style>
  <w:style w:type="table" w:styleId="669" w:default="1">
    <w:name w:val="Normal Table"/>
    <w:uiPriority w:val="99"/>
    <w:semiHidden/>
    <w:unhideWhenUsed/>
    <w:tblPr>
      <w:tblCellMar>
        <w:left w:w="108" w:type="dxa"/>
        <w:top w:w="0" w:type="dxa"/>
        <w:right w:w="108" w:type="dxa"/>
        <w:bottom w:w="0" w:type="dxa"/>
      </w:tblCellMar>
    </w:tblPr>
  </w:style>
  <w:style w:type="paragraph" w:styleId="670">
    <w:name w:val="Body Text"/>
    <w:basedOn w:val="666"/>
    <w:next w:val="666"/>
    <w:uiPriority w:val="0"/>
    <w:qFormat/>
    <w:rPr>
      <w:rFonts w:ascii="楷体_GB2312" w:eastAsia="楷体_GB2312"/>
      <w:sz w:val="28"/>
    </w:rPr>
  </w:style>
  <w:style w:type="paragraph" w:styleId="671">
    <w:name w:val="toc 7"/>
    <w:basedOn w:val="666"/>
    <w:next w:val="666"/>
    <w:uiPriority w:val="39"/>
    <w:qFormat/>
    <w:pPr>
      <w:ind w:left="1701"/>
      <w:spacing w:after="57"/>
    </w:pPr>
  </w:style>
  <w:style w:type="paragraph" w:styleId="672">
    <w:name w:val="Normal Indent"/>
    <w:basedOn w:val="666"/>
    <w:next w:val="666"/>
    <w:uiPriority w:val="0"/>
    <w:qFormat/>
    <w:pPr>
      <w:ind w:firstLine="420"/>
    </w:pPr>
  </w:style>
  <w:style w:type="paragraph" w:styleId="673">
    <w:name w:val="Document Map"/>
    <w:basedOn w:val="666"/>
    <w:uiPriority w:val="99"/>
    <w:qFormat/>
    <w:pPr>
      <w:shd w:val="clear" w:color="auto" w:fill="000080"/>
    </w:pPr>
  </w:style>
  <w:style w:type="paragraph" w:styleId="674">
    <w:name w:val="annotation text"/>
    <w:basedOn w:val="666"/>
    <w:uiPriority w:val="99"/>
    <w:qFormat/>
    <w:rPr>
      <w:rFonts w:ascii="Calibri" w:hAnsi="Calibri"/>
    </w:rPr>
  </w:style>
  <w:style w:type="paragraph" w:styleId="675">
    <w:name w:val="Body Text Indent"/>
    <w:basedOn w:val="666"/>
    <w:next w:val="666"/>
    <w:uiPriority w:val="0"/>
    <w:qFormat/>
    <w:pPr>
      <w:ind w:firstLine="574"/>
      <w:spacing w:line="312" w:lineRule="atLeast"/>
    </w:pPr>
    <w:rPr>
      <w:rFonts w:ascii="宋体"/>
      <w:sz w:val="28"/>
    </w:rPr>
  </w:style>
  <w:style w:type="paragraph" w:styleId="676">
    <w:name w:val="toc 5"/>
    <w:basedOn w:val="666"/>
    <w:next w:val="666"/>
    <w:uiPriority w:val="39"/>
    <w:qFormat/>
    <w:pPr>
      <w:ind w:left="1134"/>
      <w:spacing w:after="57"/>
    </w:pPr>
  </w:style>
  <w:style w:type="paragraph" w:styleId="677">
    <w:name w:val="toc 3"/>
    <w:basedOn w:val="666"/>
    <w:next w:val="666"/>
    <w:uiPriority w:val="39"/>
    <w:qFormat/>
    <w:pPr>
      <w:ind w:left="567"/>
      <w:spacing w:after="57"/>
    </w:pPr>
  </w:style>
  <w:style w:type="paragraph" w:styleId="678">
    <w:name w:val="Plain Text"/>
    <w:basedOn w:val="666"/>
    <w:uiPriority w:val="99"/>
    <w:qFormat/>
    <w:rPr>
      <w:rFonts w:hint="eastAsia" w:ascii="宋体" w:hAnsi="Courier New" w:cs="Times New Roman"/>
    </w:rPr>
  </w:style>
  <w:style w:type="paragraph" w:styleId="679">
    <w:name w:val="toc 8"/>
    <w:basedOn w:val="666"/>
    <w:next w:val="666"/>
    <w:uiPriority w:val="39"/>
    <w:qFormat/>
    <w:pPr>
      <w:ind w:left="1984"/>
      <w:spacing w:after="57"/>
    </w:pPr>
  </w:style>
  <w:style w:type="paragraph" w:styleId="680">
    <w:name w:val="endnote text"/>
    <w:basedOn w:val="666"/>
    <w:link w:val="876"/>
    <w:uiPriority w:val="99"/>
    <w:qFormat/>
    <w:pPr>
      <w:spacing w:after="0" w:line="240" w:lineRule="auto"/>
    </w:pPr>
    <w:rPr>
      <w:sz w:val="20"/>
    </w:rPr>
  </w:style>
  <w:style w:type="paragraph" w:styleId="681">
    <w:name w:val="Balloon Text"/>
    <w:basedOn w:val="666"/>
    <w:link w:val="885"/>
    <w:uiPriority w:val="99"/>
    <w:qFormat/>
    <w:pPr>
      <w:spacing w:after="0" w:line="240" w:lineRule="auto"/>
    </w:pPr>
    <w:rPr>
      <w:sz w:val="18"/>
      <w:szCs w:val="18"/>
    </w:rPr>
  </w:style>
  <w:style w:type="paragraph" w:styleId="682">
    <w:name w:val="Footer"/>
    <w:basedOn w:val="666"/>
    <w:link w:val="892"/>
    <w:uiPriority w:val="99"/>
    <w:qFormat/>
    <w:pPr>
      <w:spacing w:line="240" w:lineRule="auto"/>
      <w:tabs>
        <w:tab w:val="center" w:pos="4153" w:leader="none"/>
        <w:tab w:val="right" w:pos="8306" w:leader="none"/>
      </w:tabs>
    </w:pPr>
    <w:rPr>
      <w:sz w:val="18"/>
      <w:szCs w:val="18"/>
    </w:rPr>
  </w:style>
  <w:style w:type="paragraph" w:styleId="683">
    <w:name w:val="Header"/>
    <w:basedOn w:val="666"/>
    <w:link w:val="891"/>
    <w:uiPriority w:val="99"/>
    <w:qFormat/>
    <w:pPr>
      <w:jc w:val="center"/>
      <w:spacing w:line="240" w:lineRule="auto"/>
      <w:tabs>
        <w:tab w:val="center" w:pos="4153" w:leader="none"/>
        <w:tab w:val="right" w:pos="8306" w:leader="none"/>
      </w:tabs>
      <w:pBdr>
        <w:bottom w:val="single" w:color="auto" w:sz="6" w:space="1"/>
      </w:pBdr>
    </w:pPr>
    <w:rPr>
      <w:sz w:val="18"/>
      <w:szCs w:val="18"/>
    </w:rPr>
  </w:style>
  <w:style w:type="paragraph" w:styleId="684">
    <w:name w:val="toc 1"/>
    <w:basedOn w:val="666"/>
    <w:next w:val="666"/>
    <w:uiPriority w:val="39"/>
    <w:qFormat/>
    <w:pPr>
      <w:spacing w:after="57"/>
    </w:pPr>
  </w:style>
  <w:style w:type="paragraph" w:styleId="685">
    <w:name w:val="toc 4"/>
    <w:basedOn w:val="666"/>
    <w:next w:val="666"/>
    <w:uiPriority w:val="39"/>
    <w:qFormat/>
    <w:pPr>
      <w:ind w:left="850"/>
      <w:spacing w:after="57"/>
    </w:pPr>
  </w:style>
  <w:style w:type="paragraph" w:styleId="686">
    <w:name w:val="Subtitle"/>
    <w:basedOn w:val="666"/>
    <w:next w:val="666"/>
    <w:link w:val="761"/>
    <w:uiPriority w:val="11"/>
    <w:qFormat/>
    <w:pPr>
      <w:spacing w:before="200"/>
    </w:pPr>
    <w:rPr>
      <w:sz w:val="24"/>
      <w:szCs w:val="24"/>
    </w:rPr>
  </w:style>
  <w:style w:type="paragraph" w:styleId="687">
    <w:name w:val="footnote text"/>
    <w:basedOn w:val="666"/>
    <w:link w:val="875"/>
    <w:uiPriority w:val="99"/>
    <w:qFormat/>
    <w:pPr>
      <w:spacing w:after="40" w:line="240" w:lineRule="auto"/>
    </w:pPr>
    <w:rPr>
      <w:sz w:val="18"/>
    </w:rPr>
  </w:style>
  <w:style w:type="paragraph" w:styleId="688">
    <w:name w:val="toc 6"/>
    <w:basedOn w:val="666"/>
    <w:next w:val="666"/>
    <w:uiPriority w:val="39"/>
    <w:qFormat/>
    <w:pPr>
      <w:ind w:left="1417"/>
      <w:spacing w:after="57"/>
    </w:pPr>
  </w:style>
  <w:style w:type="paragraph" w:styleId="689">
    <w:name w:val="table of figures"/>
    <w:basedOn w:val="666"/>
    <w:next w:val="666"/>
    <w:uiPriority w:val="99"/>
    <w:qFormat/>
    <w:pPr>
      <w:spacing w:after="0"/>
    </w:pPr>
  </w:style>
  <w:style w:type="paragraph" w:styleId="690">
    <w:name w:val="toc 2"/>
    <w:basedOn w:val="666"/>
    <w:next w:val="666"/>
    <w:uiPriority w:val="39"/>
    <w:qFormat/>
    <w:pPr>
      <w:ind w:left="283"/>
      <w:spacing w:after="57"/>
    </w:pPr>
  </w:style>
  <w:style w:type="paragraph" w:styleId="691">
    <w:name w:val="toc 9"/>
    <w:basedOn w:val="666"/>
    <w:next w:val="666"/>
    <w:uiPriority w:val="39"/>
    <w:qFormat/>
    <w:pPr>
      <w:ind w:left="2268"/>
      <w:spacing w:after="57"/>
    </w:pPr>
  </w:style>
  <w:style w:type="paragraph" w:styleId="692">
    <w:name w:val="Normal (Web)"/>
    <w:basedOn w:val="666"/>
    <w:uiPriority w:val="99"/>
    <w:qFormat/>
    <w:pPr>
      <w:spacing w:before="100" w:beforeAutospacing="1" w:after="100" w:afterAutospacing="1"/>
    </w:pPr>
    <w:rPr>
      <w:rFonts w:ascii="宋体" w:hAnsi="宋体" w:eastAsia="楷体_GB2312"/>
      <w:sz w:val="24"/>
    </w:rPr>
  </w:style>
  <w:style w:type="paragraph" w:styleId="693">
    <w:name w:val="Title"/>
    <w:basedOn w:val="666"/>
    <w:next w:val="666"/>
    <w:link w:val="760"/>
    <w:uiPriority w:val="10"/>
    <w:qFormat/>
    <w:pPr>
      <w:contextualSpacing/>
      <w:spacing w:before="300"/>
    </w:pPr>
    <w:rPr>
      <w:sz w:val="48"/>
      <w:szCs w:val="48"/>
    </w:rPr>
  </w:style>
  <w:style w:type="paragraph" w:styleId="694">
    <w:name w:val="Body Text First Indent"/>
    <w:basedOn w:val="670"/>
    <w:uiPriority w:val="0"/>
    <w:qFormat/>
    <w:pPr>
      <w:numPr>
        <w:ilvl w:val="0"/>
        <w:numId w:val="2"/>
      </w:numPr>
      <w:ind w:left="0" w:firstLine="420"/>
      <w:spacing w:after="120"/>
      <w:tabs>
        <w:tab w:val="clear" w:pos="780" w:leader="none"/>
      </w:tabs>
    </w:pPr>
    <w:rPr>
      <w:rFonts w:ascii="Tahoma" w:hAnsi="Tahoma" w:eastAsia="Times New Roman"/>
      <w:sz w:val="21"/>
      <w:szCs w:val="24"/>
    </w:rPr>
  </w:style>
  <w:style w:type="table" w:styleId="695">
    <w:name w:val="Table Grid"/>
    <w:basedOn w:val="6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Strong"/>
    <w:basedOn w:val="668"/>
    <w:uiPriority w:val="22"/>
    <w:qFormat/>
    <w:rPr>
      <w:b/>
      <w:bCs/>
    </w:rPr>
  </w:style>
  <w:style w:type="character" w:styleId="697">
    <w:name w:val="endnote reference"/>
    <w:uiPriority w:val="99"/>
    <w:qFormat/>
    <w:rPr>
      <w:vertAlign w:val="superscript"/>
    </w:rPr>
  </w:style>
  <w:style w:type="character" w:styleId="698">
    <w:name w:val="page number"/>
    <w:uiPriority w:val="99"/>
    <w:qFormat/>
  </w:style>
  <w:style w:type="character" w:styleId="699">
    <w:name w:val="Hyperlink"/>
    <w:uiPriority w:val="99"/>
    <w:qFormat/>
    <w:rPr>
      <w:color w:val="0563c1"/>
      <w:u w:val="single"/>
    </w:rPr>
  </w:style>
  <w:style w:type="character" w:styleId="700">
    <w:name w:val="annotation reference"/>
    <w:uiPriority w:val="99"/>
    <w:qFormat/>
    <w:rPr>
      <w:sz w:val="21"/>
      <w:szCs w:val="21"/>
    </w:rPr>
  </w:style>
  <w:style w:type="character" w:styleId="701">
    <w:name w:val="footnote reference"/>
    <w:uiPriority w:val="99"/>
    <w:qFormat/>
    <w:rPr>
      <w:vertAlign w:val="superscript"/>
    </w:rPr>
  </w:style>
  <w:style w:type="character" w:styleId="702" w:customStyle="1">
    <w:name w:val="Heading 1 Char_bb6a77ba-7140-4165-8531-bd1a02f6090d"/>
    <w:basedOn w:val="668"/>
    <w:uiPriority w:val="9"/>
    <w:qFormat/>
    <w:rPr>
      <w:rFonts w:ascii="Arial" w:hAnsi="Arial" w:eastAsia="Arial" w:cs="Arial"/>
      <w:sz w:val="40"/>
      <w:szCs w:val="40"/>
    </w:rPr>
  </w:style>
  <w:style w:type="character" w:styleId="703" w:customStyle="1">
    <w:name w:val="Heading 2 Char_a111de1e-1e41-4f89-9583-374049debfd7"/>
    <w:basedOn w:val="668"/>
    <w:uiPriority w:val="9"/>
    <w:qFormat/>
    <w:rPr>
      <w:rFonts w:ascii="Arial" w:hAnsi="Arial" w:eastAsia="Arial" w:cs="Arial"/>
      <w:sz w:val="34"/>
    </w:rPr>
  </w:style>
  <w:style w:type="character" w:styleId="704" w:customStyle="1">
    <w:name w:val="Heading 3 Char_435a3243-a050-4c67-9db5-c725a91bd670"/>
    <w:basedOn w:val="668"/>
    <w:uiPriority w:val="9"/>
    <w:qFormat/>
    <w:rPr>
      <w:rFonts w:ascii="Arial" w:hAnsi="Arial" w:eastAsia="Arial" w:cs="Arial"/>
      <w:sz w:val="30"/>
      <w:szCs w:val="30"/>
    </w:rPr>
  </w:style>
  <w:style w:type="character" w:styleId="705" w:customStyle="1">
    <w:name w:val="Heading 4 Char_dbb6a1d2-e908-4e8a-9be7-ec16f22f39cc"/>
    <w:basedOn w:val="668"/>
    <w:uiPriority w:val="9"/>
    <w:qFormat/>
    <w:rPr>
      <w:rFonts w:ascii="Arial" w:hAnsi="Arial" w:eastAsia="Arial" w:cs="Arial"/>
      <w:b/>
      <w:bCs/>
      <w:sz w:val="26"/>
      <w:szCs w:val="26"/>
    </w:rPr>
  </w:style>
  <w:style w:type="character" w:styleId="706" w:customStyle="1">
    <w:name w:val="Heading 5 Char_6edbacdf-6a75-4505-b452-59b5ea3b8fe4"/>
    <w:basedOn w:val="668"/>
    <w:uiPriority w:val="9"/>
    <w:qFormat/>
    <w:rPr>
      <w:rFonts w:ascii="Arial" w:hAnsi="Arial" w:eastAsia="Arial" w:cs="Arial"/>
      <w:b/>
      <w:bCs/>
      <w:sz w:val="24"/>
      <w:szCs w:val="24"/>
    </w:rPr>
  </w:style>
  <w:style w:type="character" w:styleId="707" w:customStyle="1">
    <w:name w:val="Heading 6 Char_27a6887a-72ba-4c2d-bddc-ddf6a3d51d3b"/>
    <w:basedOn w:val="668"/>
    <w:uiPriority w:val="9"/>
    <w:qFormat/>
    <w:rPr>
      <w:rFonts w:ascii="Arial" w:hAnsi="Arial" w:eastAsia="Arial" w:cs="Arial"/>
      <w:b/>
      <w:bCs/>
      <w:sz w:val="22"/>
      <w:szCs w:val="22"/>
    </w:rPr>
  </w:style>
  <w:style w:type="character" w:styleId="708" w:customStyle="1">
    <w:name w:val="Heading 7 Char_44846031-b8fa-43d0-bfaa-912289af43d4"/>
    <w:basedOn w:val="668"/>
    <w:uiPriority w:val="9"/>
    <w:qFormat/>
    <w:rPr>
      <w:rFonts w:ascii="Arial" w:hAnsi="Arial" w:eastAsia="Arial" w:cs="Arial"/>
      <w:b/>
      <w:bCs/>
      <w:i/>
      <w:iCs/>
      <w:sz w:val="22"/>
      <w:szCs w:val="22"/>
    </w:rPr>
  </w:style>
  <w:style w:type="character" w:styleId="709" w:customStyle="1">
    <w:name w:val="Heading 8 Char_7a41dff1-3302-4004-8875-0e54e5fe899f"/>
    <w:basedOn w:val="668"/>
    <w:uiPriority w:val="9"/>
    <w:qFormat/>
    <w:rPr>
      <w:rFonts w:ascii="Arial" w:hAnsi="Arial" w:eastAsia="Arial" w:cs="Arial"/>
      <w:i/>
      <w:iCs/>
      <w:sz w:val="22"/>
      <w:szCs w:val="22"/>
    </w:rPr>
  </w:style>
  <w:style w:type="character" w:styleId="710" w:customStyle="1">
    <w:name w:val="Heading 9 Char_4064f7da-afe1-4051-958d-5875c985279b"/>
    <w:basedOn w:val="668"/>
    <w:uiPriority w:val="9"/>
    <w:qFormat/>
    <w:rPr>
      <w:rFonts w:ascii="Arial" w:hAnsi="Arial" w:eastAsia="Arial" w:cs="Arial"/>
      <w:i/>
      <w:iCs/>
      <w:sz w:val="21"/>
      <w:szCs w:val="21"/>
    </w:rPr>
  </w:style>
  <w:style w:type="character" w:styleId="711" w:customStyle="1">
    <w:name w:val="Title Char_1d665464-2284-4a09-a0e7-34f837921742"/>
    <w:basedOn w:val="668"/>
    <w:uiPriority w:val="10"/>
    <w:qFormat/>
    <w:rPr>
      <w:sz w:val="48"/>
      <w:szCs w:val="48"/>
    </w:rPr>
  </w:style>
  <w:style w:type="character" w:styleId="712" w:customStyle="1">
    <w:name w:val="Subtitle Char"/>
    <w:basedOn w:val="668"/>
    <w:uiPriority w:val="11"/>
    <w:qFormat/>
    <w:rPr>
      <w:sz w:val="24"/>
      <w:szCs w:val="24"/>
    </w:rPr>
  </w:style>
  <w:style w:type="character" w:styleId="713" w:customStyle="1">
    <w:name w:val="Quote Char_17c6aa29-0123-43d3-bc80-310647a46c35"/>
    <w:uiPriority w:val="29"/>
    <w:qFormat/>
    <w:rPr>
      <w:i/>
    </w:rPr>
  </w:style>
  <w:style w:type="character" w:styleId="714" w:customStyle="1">
    <w:name w:val="Intense Quote Char_05437a80-d532-4761-ad2b-ee12d0ddf8ec"/>
    <w:uiPriority w:val="30"/>
    <w:qFormat/>
    <w:rPr>
      <w:i/>
    </w:rPr>
  </w:style>
  <w:style w:type="character" w:styleId="715" w:customStyle="1">
    <w:name w:val="Header Char_8e3f5102-f0e4-464c-9120-b8d05e7c552c"/>
    <w:basedOn w:val="668"/>
    <w:uiPriority w:val="99"/>
    <w:qFormat/>
  </w:style>
  <w:style w:type="character" w:styleId="716" w:customStyle="1">
    <w:name w:val="Caption Char"/>
    <w:uiPriority w:val="99"/>
    <w:qFormat/>
  </w:style>
  <w:style w:type="table" w:styleId="717" w:customStyle="1">
    <w:name w:val="无格式表格 11"/>
    <w:basedOn w:val="6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21"/>
    <w:basedOn w:val="6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31"/>
    <w:basedOn w:val="66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无格式表格 41"/>
    <w:basedOn w:val="66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无格式表格 51"/>
    <w:basedOn w:val="66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网格表 1 浅色1"/>
    <w:basedOn w:val="6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23" w:customStyle="1">
    <w:name w:val="网格表 21"/>
    <w:basedOn w:val="66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24" w:customStyle="1">
    <w:name w:val="网格表 31"/>
    <w:basedOn w:val="66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网格表 41"/>
    <w:basedOn w:val="6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26" w:customStyle="1">
    <w:name w:val="网格表 5 深色1"/>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27" w:customStyle="1">
    <w:name w:val="网格表 6 彩色1"/>
    <w:basedOn w:val="6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28" w:customStyle="1">
    <w:name w:val="网格表 7 彩色1"/>
    <w:basedOn w:val="669"/>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29" w:customStyle="1">
    <w:name w:val="清单表 1 浅色1"/>
    <w:basedOn w:val="669"/>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30" w:customStyle="1">
    <w:name w:val="清单表 21"/>
    <w:basedOn w:val="669"/>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31" w:customStyle="1">
    <w:name w:val="清单表 31"/>
    <w:basedOn w:val="66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2" w:customStyle="1">
    <w:name w:val="清单表 41"/>
    <w:basedOn w:val="6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3" w:customStyle="1">
    <w:name w:val="清单表 5 深色1"/>
    <w:basedOn w:val="669"/>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34" w:customStyle="1">
    <w:name w:val="清单表 6 彩色1"/>
    <w:basedOn w:val="669"/>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35" w:customStyle="1">
    <w:name w:val="清单表 7 彩色1"/>
    <w:basedOn w:val="669"/>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36" w:customStyle="1">
    <w:name w:val="Footnote Text Char"/>
    <w:uiPriority w:val="99"/>
    <w:qFormat/>
    <w:rPr>
      <w:sz w:val="18"/>
    </w:rPr>
  </w:style>
  <w:style w:type="character" w:styleId="737" w:customStyle="1">
    <w:name w:val="Endnote Text Char"/>
    <w:uiPriority w:val="99"/>
    <w:qFormat/>
    <w:rPr>
      <w:sz w:val="20"/>
    </w:rPr>
  </w:style>
  <w:style w:type="paragraph" w:styleId="738" w:customStyle="1">
    <w:name w:val="TOC 标题1"/>
    <w:uiPriority w:val="39"/>
    <w:qFormat/>
    <w:rPr>
      <w:rFonts w:ascii="Times New Roman" w:hAnsi="Times New Roman" w:eastAsia="宋体" w:cs="Times New Roman"/>
      <w:lang w:val="en-US" w:eastAsia="zh-CN" w:bidi="ar-SA"/>
    </w:rPr>
  </w:style>
  <w:style w:type="paragraph" w:styleId="739" w:customStyle="1">
    <w:name w:val="标题 11"/>
    <w:basedOn w:val="666"/>
    <w:next w:val="666"/>
    <w:uiPriority w:val="9"/>
    <w:qFormat/>
    <w:pPr>
      <w:keepLines/>
      <w:keepNext/>
      <w:spacing w:before="480"/>
      <w:outlineLvl w:val="0"/>
    </w:pPr>
    <w:rPr>
      <w:sz w:val="40"/>
      <w:szCs w:val="40"/>
    </w:rPr>
  </w:style>
  <w:style w:type="paragraph" w:styleId="740" w:customStyle="1">
    <w:name w:val="标题 21"/>
    <w:basedOn w:val="666"/>
    <w:next w:val="666"/>
    <w:link w:val="752"/>
    <w:uiPriority w:val="9"/>
    <w:qFormat/>
    <w:pPr>
      <w:keepLines/>
      <w:keepNext/>
      <w:spacing w:before="360"/>
      <w:outlineLvl w:val="1"/>
    </w:pPr>
    <w:rPr>
      <w:sz w:val="34"/>
    </w:rPr>
  </w:style>
  <w:style w:type="paragraph" w:styleId="741" w:customStyle="1">
    <w:name w:val="标题 31"/>
    <w:basedOn w:val="666"/>
    <w:next w:val="666"/>
    <w:link w:val="753"/>
    <w:uiPriority w:val="9"/>
    <w:qFormat/>
    <w:pPr>
      <w:keepLines/>
      <w:keepNext/>
      <w:spacing w:before="320"/>
      <w:outlineLvl w:val="2"/>
    </w:pPr>
    <w:rPr>
      <w:sz w:val="30"/>
      <w:szCs w:val="30"/>
    </w:rPr>
  </w:style>
  <w:style w:type="paragraph" w:styleId="742" w:customStyle="1">
    <w:name w:val="标题 41"/>
    <w:basedOn w:val="666"/>
    <w:next w:val="666"/>
    <w:link w:val="754"/>
    <w:uiPriority w:val="9"/>
    <w:qFormat/>
    <w:pPr>
      <w:keepLines/>
      <w:keepNext/>
      <w:spacing w:before="320"/>
      <w:outlineLvl w:val="3"/>
    </w:pPr>
    <w:rPr>
      <w:b/>
      <w:bCs/>
      <w:sz w:val="26"/>
      <w:szCs w:val="26"/>
    </w:rPr>
  </w:style>
  <w:style w:type="paragraph" w:styleId="743" w:customStyle="1">
    <w:name w:val="标题 51"/>
    <w:basedOn w:val="666"/>
    <w:next w:val="666"/>
    <w:link w:val="755"/>
    <w:uiPriority w:val="9"/>
    <w:qFormat/>
    <w:pPr>
      <w:keepLines/>
      <w:keepNext/>
      <w:spacing w:before="320"/>
      <w:outlineLvl w:val="4"/>
    </w:pPr>
    <w:rPr>
      <w:b/>
      <w:bCs/>
      <w:sz w:val="24"/>
      <w:szCs w:val="24"/>
    </w:rPr>
  </w:style>
  <w:style w:type="paragraph" w:styleId="744" w:customStyle="1">
    <w:name w:val="标题 61"/>
    <w:basedOn w:val="666"/>
    <w:next w:val="666"/>
    <w:link w:val="756"/>
    <w:uiPriority w:val="9"/>
    <w:qFormat/>
    <w:pPr>
      <w:keepLines/>
      <w:keepNext/>
      <w:spacing w:before="320"/>
      <w:outlineLvl w:val="5"/>
    </w:pPr>
    <w:rPr>
      <w:b/>
      <w:bCs/>
    </w:rPr>
  </w:style>
  <w:style w:type="paragraph" w:styleId="745" w:customStyle="1">
    <w:name w:val="标题 71"/>
    <w:basedOn w:val="666"/>
    <w:next w:val="666"/>
    <w:link w:val="757"/>
    <w:uiPriority w:val="9"/>
    <w:qFormat/>
    <w:pPr>
      <w:keepLines/>
      <w:keepNext/>
      <w:spacing w:before="320"/>
      <w:outlineLvl w:val="6"/>
    </w:pPr>
    <w:rPr>
      <w:b/>
      <w:bCs/>
      <w:i/>
      <w:iCs/>
    </w:rPr>
  </w:style>
  <w:style w:type="paragraph" w:styleId="746" w:customStyle="1">
    <w:name w:val="标题 81"/>
    <w:basedOn w:val="666"/>
    <w:next w:val="666"/>
    <w:link w:val="758"/>
    <w:uiPriority w:val="9"/>
    <w:qFormat/>
    <w:pPr>
      <w:keepLines/>
      <w:keepNext/>
      <w:spacing w:before="320"/>
      <w:outlineLvl w:val="7"/>
    </w:pPr>
    <w:rPr>
      <w:i/>
      <w:iCs/>
    </w:rPr>
  </w:style>
  <w:style w:type="paragraph" w:styleId="747" w:customStyle="1">
    <w:name w:val="标题 91"/>
    <w:basedOn w:val="666"/>
    <w:next w:val="666"/>
    <w:link w:val="759"/>
    <w:uiPriority w:val="9"/>
    <w:qFormat/>
    <w:pPr>
      <w:keepLines/>
      <w:keepNext/>
      <w:spacing w:before="320"/>
      <w:outlineLvl w:val="8"/>
    </w:pPr>
    <w:rPr>
      <w:i/>
      <w:iCs/>
      <w:sz w:val="21"/>
      <w:szCs w:val="21"/>
    </w:rPr>
  </w:style>
  <w:style w:type="paragraph" w:styleId="748" w:customStyle="1">
    <w:name w:val="题注1"/>
    <w:basedOn w:val="666"/>
    <w:next w:val="666"/>
    <w:uiPriority w:val="35"/>
    <w:qFormat/>
    <w:rPr>
      <w:b/>
      <w:bCs/>
      <w:color w:val="5b9bd5"/>
      <w:sz w:val="18"/>
      <w:szCs w:val="18"/>
    </w:rPr>
  </w:style>
  <w:style w:type="paragraph" w:styleId="749" w:customStyle="1">
    <w:name w:val="页脚1"/>
    <w:basedOn w:val="666"/>
    <w:link w:val="768"/>
    <w:uiPriority w:val="99"/>
    <w:qFormat/>
    <w:pPr>
      <w:spacing w:after="0" w:line="240" w:lineRule="auto"/>
      <w:tabs>
        <w:tab w:val="center" w:pos="7143" w:leader="none"/>
        <w:tab w:val="right" w:pos="14287" w:leader="none"/>
      </w:tabs>
    </w:pPr>
  </w:style>
  <w:style w:type="paragraph" w:styleId="750" w:customStyle="1">
    <w:name w:val="页眉1"/>
    <w:basedOn w:val="666"/>
    <w:link w:val="766"/>
    <w:uiPriority w:val="99"/>
    <w:qFormat/>
    <w:pPr>
      <w:spacing w:after="0" w:line="240" w:lineRule="auto"/>
      <w:tabs>
        <w:tab w:val="center" w:pos="7143" w:leader="none"/>
        <w:tab w:val="right" w:pos="14287" w:leader="none"/>
      </w:tabs>
    </w:pPr>
  </w:style>
  <w:style w:type="character" w:styleId="751" w:customStyle="1">
    <w:name w:val="标题 1 字符"/>
    <w:link w:val="667"/>
    <w:uiPriority w:val="9"/>
    <w:qFormat/>
    <w:rPr>
      <w:rFonts w:eastAsia="楷体_GB2312"/>
      <w:b/>
      <w:sz w:val="44"/>
      <w:szCs w:val="20"/>
    </w:rPr>
  </w:style>
  <w:style w:type="character" w:styleId="752" w:customStyle="1">
    <w:name w:val="标题 2 字符"/>
    <w:link w:val="740"/>
    <w:uiPriority w:val="9"/>
    <w:qFormat/>
    <w:rPr>
      <w:rFonts w:ascii="Arial" w:hAnsi="Arial" w:eastAsia="Arial" w:cs="Arial"/>
      <w:sz w:val="34"/>
    </w:rPr>
  </w:style>
  <w:style w:type="character" w:styleId="753" w:customStyle="1">
    <w:name w:val="标题 3 字符"/>
    <w:link w:val="741"/>
    <w:uiPriority w:val="9"/>
    <w:qFormat/>
    <w:rPr>
      <w:rFonts w:ascii="Arial" w:hAnsi="Arial" w:eastAsia="Arial" w:cs="Arial"/>
      <w:sz w:val="30"/>
      <w:szCs w:val="30"/>
    </w:rPr>
  </w:style>
  <w:style w:type="character" w:styleId="754" w:customStyle="1">
    <w:name w:val="标题 4 字符"/>
    <w:link w:val="742"/>
    <w:uiPriority w:val="9"/>
    <w:qFormat/>
    <w:rPr>
      <w:rFonts w:ascii="Arial" w:hAnsi="Arial" w:eastAsia="Arial" w:cs="Arial"/>
      <w:b/>
      <w:bCs/>
      <w:sz w:val="26"/>
      <w:szCs w:val="26"/>
    </w:rPr>
  </w:style>
  <w:style w:type="character" w:styleId="755" w:customStyle="1">
    <w:name w:val="标题 5 字符"/>
    <w:link w:val="743"/>
    <w:uiPriority w:val="9"/>
    <w:qFormat/>
    <w:rPr>
      <w:rFonts w:ascii="Arial" w:hAnsi="Arial" w:eastAsia="Arial" w:cs="Arial"/>
      <w:b/>
      <w:bCs/>
      <w:sz w:val="24"/>
      <w:szCs w:val="24"/>
    </w:rPr>
  </w:style>
  <w:style w:type="character" w:styleId="756" w:customStyle="1">
    <w:name w:val="标题 6 字符"/>
    <w:link w:val="744"/>
    <w:uiPriority w:val="9"/>
    <w:qFormat/>
    <w:rPr>
      <w:rFonts w:ascii="Arial" w:hAnsi="Arial" w:eastAsia="Arial" w:cs="Arial"/>
      <w:b/>
      <w:bCs/>
      <w:sz w:val="22"/>
      <w:szCs w:val="22"/>
    </w:rPr>
  </w:style>
  <w:style w:type="character" w:styleId="757" w:customStyle="1">
    <w:name w:val="标题 7 字符"/>
    <w:link w:val="745"/>
    <w:uiPriority w:val="9"/>
    <w:qFormat/>
    <w:rPr>
      <w:rFonts w:ascii="Arial" w:hAnsi="Arial" w:eastAsia="Arial" w:cs="Arial"/>
      <w:b/>
      <w:bCs/>
      <w:i/>
      <w:iCs/>
      <w:sz w:val="22"/>
      <w:szCs w:val="22"/>
    </w:rPr>
  </w:style>
  <w:style w:type="character" w:styleId="758" w:customStyle="1">
    <w:name w:val="标题 8 字符"/>
    <w:link w:val="746"/>
    <w:uiPriority w:val="9"/>
    <w:qFormat/>
    <w:rPr>
      <w:rFonts w:ascii="Arial" w:hAnsi="Arial" w:eastAsia="Arial" w:cs="Arial"/>
      <w:i/>
      <w:iCs/>
      <w:sz w:val="22"/>
      <w:szCs w:val="22"/>
    </w:rPr>
  </w:style>
  <w:style w:type="character" w:styleId="759" w:customStyle="1">
    <w:name w:val="标题 9 字符"/>
    <w:link w:val="747"/>
    <w:uiPriority w:val="9"/>
    <w:qFormat/>
    <w:rPr>
      <w:rFonts w:ascii="Arial" w:hAnsi="Arial" w:eastAsia="Arial" w:cs="Arial"/>
      <w:i/>
      <w:iCs/>
      <w:sz w:val="21"/>
      <w:szCs w:val="21"/>
    </w:rPr>
  </w:style>
  <w:style w:type="character" w:styleId="760" w:customStyle="1">
    <w:name w:val="标题 字符"/>
    <w:link w:val="693"/>
    <w:uiPriority w:val="10"/>
    <w:qFormat/>
    <w:rPr>
      <w:sz w:val="48"/>
      <w:szCs w:val="48"/>
    </w:rPr>
  </w:style>
  <w:style w:type="character" w:styleId="761" w:customStyle="1">
    <w:name w:val="副标题 字符"/>
    <w:link w:val="686"/>
    <w:uiPriority w:val="11"/>
    <w:qFormat/>
    <w:rPr>
      <w:sz w:val="24"/>
      <w:szCs w:val="24"/>
    </w:rPr>
  </w:style>
  <w:style w:type="paragraph" w:styleId="762">
    <w:name w:val="Quote"/>
    <w:basedOn w:val="666"/>
    <w:next w:val="666"/>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666"/>
    <w:next w:val="666"/>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页眉 字符"/>
    <w:link w:val="750"/>
    <w:uiPriority w:val="99"/>
    <w:qFormat/>
  </w:style>
  <w:style w:type="character" w:styleId="767" w:customStyle="1">
    <w:name w:val="Footer Char_16a83484-10c2-428e-bab9-1e71f910a068"/>
    <w:uiPriority w:val="99"/>
    <w:qFormat/>
  </w:style>
  <w:style w:type="character" w:styleId="768" w:customStyle="1">
    <w:name w:val="页脚 字符"/>
    <w:link w:val="749"/>
    <w:uiPriority w:val="99"/>
    <w:qFormat/>
  </w:style>
  <w:style w:type="table" w:styleId="769" w:customStyle="1">
    <w:name w:val="Table Grid Light"/>
    <w:basedOn w:val="6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70" w:customStyle="1">
    <w:name w:val="Grid Table 1 Light - Accent 1"/>
    <w:basedOn w:val="66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66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66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669"/>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669"/>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66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776" w:customStyle="1">
    <w:name w:val="Grid Table 2 - Accent 1"/>
    <w:basedOn w:val="669"/>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777" w:customStyle="1">
    <w:name w:val="Grid Table 2 - Accent 2"/>
    <w:basedOn w:val="669"/>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778" w:customStyle="1">
    <w:name w:val="Grid Table 2 - Accent 3"/>
    <w:basedOn w:val="669"/>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779" w:customStyle="1">
    <w:name w:val="Grid Table 2 - Accent 4"/>
    <w:basedOn w:val="669"/>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780" w:customStyle="1">
    <w:name w:val="Grid Table 2 - Accent 5"/>
    <w:basedOn w:val="669"/>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781" w:customStyle="1">
    <w:name w:val="Grid Table 2 - Accent 6"/>
    <w:basedOn w:val="669"/>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782" w:customStyle="1">
    <w:name w:val="Grid Table 3 - Accent 1"/>
    <w:basedOn w:val="669"/>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669"/>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669"/>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669"/>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669"/>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669"/>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 Accent 1"/>
    <w:basedOn w:val="66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789" w:customStyle="1">
    <w:name w:val="Grid Table 4 - Accent 2"/>
    <w:basedOn w:val="66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790" w:customStyle="1">
    <w:name w:val="Grid Table 4 - Accent 3"/>
    <w:basedOn w:val="66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791" w:customStyle="1">
    <w:name w:val="Grid Table 4 - Accent 4"/>
    <w:basedOn w:val="669"/>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792" w:customStyle="1">
    <w:name w:val="Grid Table 4 - Accent 5"/>
    <w:basedOn w:val="66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793" w:customStyle="1">
    <w:name w:val="Grid Table 4 - Accent 6"/>
    <w:basedOn w:val="66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794" w:customStyle="1">
    <w:name w:val="Grid Table 5 Dark- Accent 1"/>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795" w:customStyle="1">
    <w:name w:val="Grid Table 5 Dark - Accent 2"/>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796" w:customStyle="1">
    <w:name w:val="Grid Table 5 Dark - Accent 3"/>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797" w:customStyle="1">
    <w:name w:val="Grid Table 5 Dark- Accent 4"/>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798" w:customStyle="1">
    <w:name w:val="Grid Table 5 Dark - Accent 5"/>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799" w:customStyle="1">
    <w:name w:val="Grid Table 5 Dark - Accent 6"/>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00" w:customStyle="1">
    <w:name w:val="Grid Table 6 Colorful - Accent 1"/>
    <w:basedOn w:val="669"/>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801" w:customStyle="1">
    <w:name w:val="Grid Table 6 Colorful - Accent 2"/>
    <w:basedOn w:val="669"/>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802" w:customStyle="1">
    <w:name w:val="Grid Table 6 Colorful - Accent 3"/>
    <w:basedOn w:val="66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03" w:customStyle="1">
    <w:name w:val="Grid Table 6 Colorful - Accent 4"/>
    <w:basedOn w:val="669"/>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804" w:customStyle="1">
    <w:name w:val="Grid Table 6 Colorful - Accent 5"/>
    <w:basedOn w:val="669"/>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05" w:customStyle="1">
    <w:name w:val="Grid Table 6 Colorful - Accent 6"/>
    <w:basedOn w:val="66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806" w:customStyle="1">
    <w:name w:val="Grid Table 7 Colorful - Accent 1"/>
    <w:basedOn w:val="669"/>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807" w:customStyle="1">
    <w:name w:val="Grid Table 7 Colorful - Accent 2"/>
    <w:basedOn w:val="669"/>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808" w:customStyle="1">
    <w:name w:val="Grid Table 7 Colorful - Accent 3"/>
    <w:basedOn w:val="669"/>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09" w:customStyle="1">
    <w:name w:val="Grid Table 7 Colorful - Accent 4"/>
    <w:basedOn w:val="669"/>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810" w:customStyle="1">
    <w:name w:val="Grid Table 7 Colorful - Accent 5"/>
    <w:basedOn w:val="669"/>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11" w:customStyle="1">
    <w:name w:val="Grid Table 7 Colorful - Accent 6"/>
    <w:basedOn w:val="669"/>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12" w:customStyle="1">
    <w:name w:val="List Table 1 Light - Accent 1"/>
    <w:basedOn w:val="669"/>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13" w:customStyle="1">
    <w:name w:val="List Table 1 Light - Accent 2"/>
    <w:basedOn w:val="669"/>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14" w:customStyle="1">
    <w:name w:val="List Table 1 Light - Accent 3"/>
    <w:basedOn w:val="669"/>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15" w:customStyle="1">
    <w:name w:val="List Table 1 Light - Accent 4"/>
    <w:basedOn w:val="669"/>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16" w:customStyle="1">
    <w:name w:val="List Table 1 Light - Accent 5"/>
    <w:basedOn w:val="669"/>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17" w:customStyle="1">
    <w:name w:val="List Table 1 Light - Accent 6"/>
    <w:basedOn w:val="669"/>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18" w:customStyle="1">
    <w:name w:val="List Table 2 - Accent 1"/>
    <w:basedOn w:val="669"/>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19" w:customStyle="1">
    <w:name w:val="List Table 2 - Accent 2"/>
    <w:basedOn w:val="669"/>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20" w:customStyle="1">
    <w:name w:val="List Table 2 - Accent 3"/>
    <w:basedOn w:val="669"/>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21" w:customStyle="1">
    <w:name w:val="List Table 2 - Accent 4"/>
    <w:basedOn w:val="669"/>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822" w:customStyle="1">
    <w:name w:val="List Table 2 - Accent 5"/>
    <w:basedOn w:val="669"/>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23" w:customStyle="1">
    <w:name w:val="List Table 2 - Accent 6"/>
    <w:basedOn w:val="669"/>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24" w:customStyle="1">
    <w:name w:val="List Table 3 - Accent 1"/>
    <w:basedOn w:val="669"/>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25" w:customStyle="1">
    <w:name w:val="List Table 3 - Accent 2"/>
    <w:basedOn w:val="669"/>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826" w:customStyle="1">
    <w:name w:val="List Table 3 - Accent 3"/>
    <w:basedOn w:val="669"/>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27" w:customStyle="1">
    <w:name w:val="List Table 3 - Accent 4"/>
    <w:basedOn w:val="669"/>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828" w:customStyle="1">
    <w:name w:val="List Table 3 - Accent 5"/>
    <w:basedOn w:val="669"/>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829" w:customStyle="1">
    <w:name w:val="List Table 3 - Accent 6"/>
    <w:basedOn w:val="669"/>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30" w:customStyle="1">
    <w:name w:val="List Table 4 - Accent 1"/>
    <w:basedOn w:val="66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31" w:customStyle="1">
    <w:name w:val="List Table 4 - Accent 2"/>
    <w:basedOn w:val="66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32" w:customStyle="1">
    <w:name w:val="List Table 4 - Accent 3"/>
    <w:basedOn w:val="66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33" w:customStyle="1">
    <w:name w:val="List Table 4 - Accent 4"/>
    <w:basedOn w:val="669"/>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34" w:customStyle="1">
    <w:name w:val="List Table 4 - Accent 5"/>
    <w:basedOn w:val="66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35" w:customStyle="1">
    <w:name w:val="List Table 4 - Accent 6"/>
    <w:basedOn w:val="66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36" w:customStyle="1">
    <w:name w:val="List Table 5 Dark - Accent 1"/>
    <w:basedOn w:val="669"/>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837" w:customStyle="1">
    <w:name w:val="List Table 5 Dark - Accent 2"/>
    <w:basedOn w:val="669"/>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838" w:customStyle="1">
    <w:name w:val="List Table 5 Dark - Accent 3"/>
    <w:basedOn w:val="669"/>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839" w:customStyle="1">
    <w:name w:val="List Table 5 Dark - Accent 4"/>
    <w:basedOn w:val="669"/>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840" w:customStyle="1">
    <w:name w:val="List Table 5 Dark - Accent 5"/>
    <w:basedOn w:val="669"/>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841" w:customStyle="1">
    <w:name w:val="List Table 5 Dark - Accent 6"/>
    <w:basedOn w:val="669"/>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842" w:customStyle="1">
    <w:name w:val="List Table 6 Colorful - Accent 1"/>
    <w:basedOn w:val="669"/>
    <w:uiPriority w:val="99"/>
    <w:qFormat/>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843" w:customStyle="1">
    <w:name w:val="List Table 6 Colorful - Accent 2"/>
    <w:basedOn w:val="669"/>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844" w:customStyle="1">
    <w:name w:val="List Table 6 Colorful - Accent 3"/>
    <w:basedOn w:val="669"/>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845" w:customStyle="1">
    <w:name w:val="List Table 6 Colorful - Accent 4"/>
    <w:basedOn w:val="669"/>
    <w:uiPriority w:val="99"/>
    <w:qFormat/>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846" w:customStyle="1">
    <w:name w:val="List Table 6 Colorful - Accent 5"/>
    <w:basedOn w:val="669"/>
    <w:uiPriority w:val="99"/>
    <w:qFormat/>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847" w:customStyle="1">
    <w:name w:val="List Table 6 Colorful - Accent 6"/>
    <w:basedOn w:val="669"/>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848" w:customStyle="1">
    <w:name w:val="List Table 7 Colorful - Accent 1"/>
    <w:basedOn w:val="669"/>
    <w:uiPriority w:val="99"/>
    <w:qFormat/>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849" w:customStyle="1">
    <w:name w:val="List Table 7 Colorful - Accent 2"/>
    <w:basedOn w:val="669"/>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850" w:customStyle="1">
    <w:name w:val="List Table 7 Colorful - Accent 3"/>
    <w:basedOn w:val="669"/>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851" w:customStyle="1">
    <w:name w:val="List Table 7 Colorful - Accent 4"/>
    <w:basedOn w:val="669"/>
    <w:uiPriority w:val="99"/>
    <w:qFormat/>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852" w:customStyle="1">
    <w:name w:val="List Table 7 Colorful - Accent 5"/>
    <w:basedOn w:val="669"/>
    <w:uiPriority w:val="99"/>
    <w:qFormat/>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853" w:customStyle="1">
    <w:name w:val="List Table 7 Colorful - Accent 6"/>
    <w:basedOn w:val="669"/>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854" w:customStyle="1">
    <w:name w:val="Lined - Accent"/>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55" w:customStyle="1">
    <w:name w:val="Lined - Accent 1"/>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856" w:customStyle="1">
    <w:name w:val="Lined - Accent 2"/>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857" w:customStyle="1">
    <w:name w:val="Lined - Accent 3"/>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58" w:customStyle="1">
    <w:name w:val="Lined - Accent 4"/>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859" w:customStyle="1">
    <w:name w:val="Lined - Accent 5"/>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60" w:customStyle="1">
    <w:name w:val="Lined - Accent 6"/>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61" w:customStyle="1">
    <w:name w:val="Bordered &amp; Lined - Accent"/>
    <w:basedOn w:val="669"/>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62" w:customStyle="1">
    <w:name w:val="Bordered &amp; Lined - Accent 1"/>
    <w:basedOn w:val="669"/>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863" w:customStyle="1">
    <w:name w:val="Bordered &amp; Lined - Accent 2"/>
    <w:basedOn w:val="66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864" w:customStyle="1">
    <w:name w:val="Bordered &amp; Lined - Accent 3"/>
    <w:basedOn w:val="66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65" w:customStyle="1">
    <w:name w:val="Bordered &amp; Lined - Accent 4"/>
    <w:basedOn w:val="669"/>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866" w:customStyle="1">
    <w:name w:val="Bordered &amp; Lined - Accent 5"/>
    <w:basedOn w:val="669"/>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67" w:customStyle="1">
    <w:name w:val="Bordered &amp; Lined - Accent 6"/>
    <w:basedOn w:val="669"/>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68" w:customStyle="1">
    <w:name w:val="Bordered"/>
    <w:basedOn w:val="669"/>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69" w:customStyle="1">
    <w:name w:val="Bordered - Accent 1"/>
    <w:basedOn w:val="66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870" w:customStyle="1">
    <w:name w:val="Bordered - Accent 2"/>
    <w:basedOn w:val="66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871" w:customStyle="1">
    <w:name w:val="Bordered - Accent 3"/>
    <w:basedOn w:val="66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872" w:customStyle="1">
    <w:name w:val="Bordered - Accent 4"/>
    <w:basedOn w:val="669"/>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873" w:customStyle="1">
    <w:name w:val="Bordered - Accent 5"/>
    <w:basedOn w:val="669"/>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874" w:customStyle="1">
    <w:name w:val="Bordered - Accent 6"/>
    <w:basedOn w:val="66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875" w:customStyle="1">
    <w:name w:val="脚注文本 字符"/>
    <w:link w:val="687"/>
    <w:uiPriority w:val="99"/>
    <w:qFormat/>
    <w:rPr>
      <w:sz w:val="18"/>
    </w:rPr>
  </w:style>
  <w:style w:type="character" w:styleId="876" w:customStyle="1">
    <w:name w:val="尾注文本 字符"/>
    <w:link w:val="680"/>
    <w:uiPriority w:val="99"/>
    <w:qFormat/>
    <w:rPr>
      <w:sz w:val="20"/>
    </w:rPr>
  </w:style>
  <w:style w:type="paragraph" w:styleId="877" w:customStyle="1">
    <w:name w:val="TOC 标题11"/>
    <w:uiPriority w:val="39"/>
    <w:qFormat/>
    <w:pPr>
      <w:spacing w:after="200" w:line="276" w:lineRule="auto"/>
    </w:pPr>
    <w:rPr>
      <w:rFonts w:ascii="Arial" w:hAnsi="Arial" w:eastAsia="Arial" w:cs="Arial"/>
      <w:sz w:val="22"/>
      <w:szCs w:val="22"/>
      <w:lang w:val="en-US" w:eastAsia="en-US" w:bidi="ar-SA"/>
    </w:rPr>
  </w:style>
  <w:style w:type="paragraph" w:styleId="878">
    <w:name w:val="No Spacing"/>
    <w:basedOn w:val="666"/>
    <w:uiPriority w:val="1"/>
    <w:qFormat/>
    <w:pPr>
      <w:spacing w:after="0" w:line="240" w:lineRule="auto"/>
    </w:pPr>
  </w:style>
  <w:style w:type="paragraph" w:styleId="879">
    <w:name w:val="List Paragraph"/>
    <w:basedOn w:val="666"/>
    <w:uiPriority w:val="34"/>
    <w:qFormat/>
    <w:pPr>
      <w:contextualSpacing/>
      <w:ind w:left="720"/>
    </w:pPr>
  </w:style>
  <w:style w:type="paragraph" w:styleId="880" w:customStyle="1">
    <w:name w:val="Plain Text2"/>
    <w:basedOn w:val="666"/>
    <w:uiPriority w:val="99"/>
    <w:qFormat/>
    <w:rPr>
      <w:rFonts w:ascii="宋体" w:hAnsi="Courier New" w:eastAsia="楷体_GB2312"/>
      <w:sz w:val="28"/>
    </w:rPr>
  </w:style>
  <w:style w:type="paragraph" w:styleId="881" w:customStyle="1">
    <w:name w:val="纯文本6"/>
    <w:basedOn w:val="666"/>
    <w:uiPriority w:val="0"/>
    <w:qFormat/>
    <w:rPr>
      <w:rFonts w:ascii="宋体" w:hAnsi="Courier New" w:eastAsia="楷体_GB2312"/>
      <w:sz w:val="26"/>
    </w:rPr>
  </w:style>
  <w:style w:type="paragraph" w:styleId="882" w:customStyle="1">
    <w:name w:val="_正文"/>
    <w:basedOn w:val="666"/>
    <w:uiPriority w:val="0"/>
    <w:qFormat/>
    <w:pPr>
      <w:ind w:firstLine="200"/>
      <w:spacing w:line="360" w:lineRule="auto"/>
    </w:pPr>
    <w:rPr>
      <w:sz w:val="24"/>
      <w:szCs w:val="24"/>
    </w:rPr>
  </w:style>
  <w:style w:type="paragraph" w:styleId="883" w:customStyle="1">
    <w:name w:val="纯文本1"/>
    <w:basedOn w:val="666"/>
    <w:uiPriority w:val="0"/>
    <w:qFormat/>
    <w:rPr>
      <w:rFonts w:ascii="宋体" w:hAnsi="Courier New" w:eastAsia="楷体_GB2312"/>
      <w:sz w:val="26"/>
    </w:rPr>
  </w:style>
  <w:style w:type="paragraph" w:styleId="884" w:customStyle="1">
    <w:name w:val="列出段落1"/>
    <w:basedOn w:val="666"/>
    <w:uiPriority w:val="34"/>
    <w:qFormat/>
    <w:pPr>
      <w:ind w:firstLine="420"/>
    </w:pPr>
    <w:rPr>
      <w:rFonts w:eastAsia="宋体"/>
      <w:szCs w:val="24"/>
    </w:rPr>
  </w:style>
  <w:style w:type="character" w:styleId="885" w:customStyle="1">
    <w:name w:val="批注框文本 字符"/>
    <w:basedOn w:val="668"/>
    <w:link w:val="681"/>
    <w:uiPriority w:val="99"/>
    <w:qFormat/>
    <w:rPr>
      <w:rFonts w:ascii="Arial" w:hAnsi="Arial" w:eastAsia="Arial" w:cs="Arial"/>
      <w:sz w:val="18"/>
      <w:szCs w:val="18"/>
      <w:lang w:eastAsia="en-US"/>
    </w:rPr>
  </w:style>
  <w:style w:type="paragraph" w:styleId="886" w:customStyle="1">
    <w:name w:val="Normal_19"/>
    <w:uiPriority w:val="0"/>
    <w:qFormat/>
    <w:rPr>
      <w:rFonts w:ascii="Times New Roman" w:hAnsi="Times New Roman" w:eastAsia="Times New Roman" w:cs="Times New Roman"/>
      <w:sz w:val="24"/>
      <w:szCs w:val="24"/>
      <w:lang w:val="en-US" w:eastAsia="zh-CN" w:bidi="ar-SA"/>
    </w:rPr>
  </w:style>
  <w:style w:type="paragraph" w:styleId="887" w:customStyle="1">
    <w:name w:val="段"/>
    <w:next w:val="666"/>
    <w:uiPriority w:val="0"/>
    <w:qFormat/>
    <w:pPr>
      <w:ind w:firstLine="200"/>
      <w:jc w:val="both"/>
    </w:pPr>
    <w:rPr>
      <w:rFonts w:ascii="宋体" w:hAnsi="Times New Roman" w:eastAsia="宋体" w:cs="Times New Roman"/>
      <w:sz w:val="21"/>
      <w:lang w:val="en-US" w:eastAsia="zh-CN" w:bidi="ar-SA"/>
    </w:rPr>
  </w:style>
  <w:style w:type="paragraph" w:styleId="888" w:customStyle="1">
    <w:name w:val="Default"/>
    <w:next w:val="689"/>
    <w:uiPriority w:val="0"/>
    <w:qFormat/>
    <w:pPr>
      <w:ind w:firstLine="200"/>
      <w:widowControl w:val="off"/>
    </w:pPr>
    <w:rPr>
      <w:rFonts w:ascii="宋体" w:hAnsi="Times New Roman" w:eastAsia="宋体" w:cs="Times New Roman"/>
      <w:color w:val="000000"/>
      <w:sz w:val="24"/>
      <w:szCs w:val="22"/>
      <w:lang w:val="en-US" w:eastAsia="zh-CN" w:bidi="ar-SA"/>
    </w:rPr>
  </w:style>
  <w:style w:type="paragraph" w:styleId="889" w:customStyle="1">
    <w:name w:val="标正文"/>
    <w:basedOn w:val="666"/>
    <w:uiPriority w:val="0"/>
    <w:qFormat/>
    <w:pPr>
      <w:ind w:firstLine="480"/>
    </w:pPr>
    <w:rPr>
      <w:rFonts w:ascii="Times New Roman" w:hAnsi="Times New Roman" w:cs="Times New Roman"/>
    </w:rPr>
  </w:style>
  <w:style w:type="paragraph" w:styleId="890" w:customStyle="1">
    <w:name w:val="方案正文"/>
    <w:basedOn w:val="666"/>
    <w:uiPriority w:val="0"/>
    <w:qFormat/>
    <w:pPr>
      <w:spacing w:line="440" w:lineRule="atLeast"/>
    </w:pPr>
    <w:rPr>
      <w:sz w:val="24"/>
    </w:rPr>
  </w:style>
  <w:style w:type="character" w:styleId="891" w:customStyle="1">
    <w:name w:val="页眉 字符1"/>
    <w:basedOn w:val="668"/>
    <w:link w:val="683"/>
    <w:uiPriority w:val="99"/>
    <w:rPr>
      <w:rFonts w:ascii="Arial" w:hAnsi="Arial" w:eastAsia="Arial" w:cs="Arial"/>
      <w:sz w:val="18"/>
      <w:szCs w:val="18"/>
      <w:lang w:eastAsia="en-US"/>
    </w:rPr>
  </w:style>
  <w:style w:type="character" w:styleId="892" w:customStyle="1">
    <w:name w:val="页脚 字符1"/>
    <w:basedOn w:val="668"/>
    <w:link w:val="682"/>
    <w:uiPriority w:val="99"/>
    <w:rPr>
      <w:rFonts w:ascii="Arial" w:hAnsi="Arial" w:eastAsia="Arial" w:cs="Arial"/>
      <w:sz w:val="18"/>
      <w:szCs w:val="18"/>
      <w:lang w:eastAsia="en-US"/>
    </w:rPr>
  </w:style>
  <w:style w:type="paragraph" w:styleId="893" w:customStyle="1">
    <w:name w:val="正文1"/>
    <w:basedOn w:val="666"/>
    <w:next w:val="666"/>
    <w:uiPriority w:val="0"/>
    <w:qFormat/>
    <w:pPr>
      <w:ind w:firstLine="540"/>
    </w:pPr>
    <w:rPr>
      <w:szCs w:val="20"/>
    </w:rPr>
  </w:style>
  <w:style w:type="paragraph" w:styleId="894" w:customStyle="1">
    <w:name w:val="01 章标"/>
    <w:basedOn w:val="666"/>
    <w:uiPriority w:val="0"/>
    <w:qFormat/>
    <w:pPr>
      <w:ind w:firstLine="883"/>
      <w:jc w:val="center"/>
      <w:outlineLvl w:val="0"/>
    </w:pPr>
    <w:rPr>
      <w:b/>
      <w:sz w:val="44"/>
      <w:szCs w:val="44"/>
    </w:rPr>
  </w:style>
  <w:style w:type="paragraph" w:styleId="895" w:customStyle="1">
    <w:name w:val="纯文本11"/>
    <w:basedOn w:val="666"/>
    <w:uiPriority w:val="0"/>
    <w:qFormat/>
    <w:pPr>
      <w:jc w:val="both"/>
      <w:widowControl w:val="off"/>
    </w:pPr>
    <w:rPr>
      <w:rFonts w:ascii="宋体" w:hAnsi="Courier New" w:eastAsia="楷体_GB2312"/>
      <w:sz w:val="28"/>
      <w:szCs w:val="20"/>
    </w:rPr>
  </w:style>
  <w:style w:type="numbering" w:styleId="1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cp:revision>
  <dcterms:created xsi:type="dcterms:W3CDTF">2024-10-25T06:05:00Z</dcterms:created>
  <dcterms:modified xsi:type="dcterms:W3CDTF">2024-10-28T03:13:12Z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7EB740C169734347B603DBB9D8AA57AB_13</vt:lpwstr>
  </property>
</Properties>
</file>