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8"/>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18"/>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18"/>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18"/>
        <w:ind w:firstLine="643"/>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r>
        <w:rPr>
          <w:rFonts w:hint="eastAsia" w:ascii="Arial" w:hAnsi="Arial" w:eastAsia="宋体" w:cs="Arial"/>
          <w:b/>
          <w:color w:val="auto"/>
          <w:sz w:val="32"/>
          <w:szCs w:val="32"/>
          <w:highlight w:val="none"/>
          <w:lang w:eastAsia="zh-CN"/>
        </w:rPr>
        <w:t xml:space="preserve">东台市三仓镇产业园区开发建设规划及园区规划环境影响评价服务项目</w:t>
      </w:r>
      <w:r/>
    </w:p>
    <w:p>
      <w:pPr>
        <w:pStyle w:val="618"/>
        <w:ind w:firstLine="643"/>
        <w:jc w:val="both"/>
        <w:spacing w:beforeAutospacing="0" w:afterAutospacing="0"/>
        <w:rPr>
          <w:rFonts w:hint="eastAsia" w:eastAsiaTheme="minorEastAsia"/>
          <w:highlight w:val="none"/>
          <w:lang w:eastAsia="zh-CN"/>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rPr>
        <w:t xml:space="preserve">JSZC-320981-HRMB-G2025-000</w:t>
      </w:r>
      <w:r>
        <w:rPr>
          <w:rFonts w:hint="eastAsia" w:ascii="Times New Roman" w:hAnsi="Times New Roman"/>
          <w:b/>
          <w:color w:val="000000"/>
          <w:sz w:val="32"/>
          <w:szCs w:val="32"/>
          <w:highlight w:val="none"/>
          <w:lang w:val="en-US" w:eastAsia="zh-CN"/>
        </w:rPr>
        <w:t xml:space="preserve">3</w:t>
      </w:r>
      <w:r/>
    </w:p>
    <w:p>
      <w:pPr>
        <w:pStyle w:val="618"/>
        <w:spacing w:beforeAutospacing="0" w:afterAutospacing="0" w:line="360" w:lineRule="auto"/>
        <w:rPr>
          <w:highlight w:val="none"/>
        </w:rPr>
      </w:pPr>
      <w:r>
        <w:rPr>
          <w:highlight w:val="none"/>
        </w:rPr>
        <w:t xml:space="preserve"> </w:t>
      </w:r>
      <w:r/>
    </w:p>
    <w:p>
      <w:pPr>
        <w:pStyle w:val="618"/>
        <w:spacing w:beforeAutospacing="0" w:afterAutospacing="0" w:line="360" w:lineRule="auto"/>
        <w:rPr>
          <w:highlight w:val="none"/>
        </w:rPr>
      </w:pPr>
      <w:r>
        <w:rPr>
          <w:highlight w:val="none"/>
        </w:rPr>
        <w:t xml:space="preserve"> </w:t>
      </w:r>
      <w:r/>
    </w:p>
    <w:p>
      <w:pPr>
        <w:pStyle w:val="618"/>
        <w:spacing w:beforeAutospacing="0" w:afterAutospacing="0" w:line="360" w:lineRule="auto"/>
        <w:rPr>
          <w:highlight w:val="none"/>
        </w:rPr>
      </w:pPr>
      <w:r>
        <w:rPr>
          <w:highlight w:val="none"/>
        </w:rPr>
        <w:t xml:space="preserve"> </w:t>
      </w:r>
      <w:r/>
    </w:p>
    <w:p>
      <w:pPr>
        <w:pStyle w:val="618"/>
        <w:spacing w:beforeAutospacing="0" w:afterAutospacing="0" w:line="360" w:lineRule="auto"/>
        <w:rPr>
          <w:highlight w:val="none"/>
        </w:rPr>
      </w:pPr>
      <w:r>
        <w:rPr>
          <w:highlight w:val="none"/>
        </w:rPr>
        <w:t xml:space="preserve"> </w:t>
      </w:r>
      <w:r/>
    </w:p>
    <w:p>
      <w:pPr>
        <w:pStyle w:val="618"/>
        <w:spacing w:beforeAutospacing="0" w:afterAutospacing="0" w:line="360" w:lineRule="auto"/>
        <w:rPr>
          <w:highlight w:val="none"/>
        </w:rPr>
      </w:pPr>
      <w:r>
        <w:rPr>
          <w:highlight w:val="none"/>
        </w:rPr>
        <w:t xml:space="preserve"> </w:t>
      </w:r>
      <w:r/>
    </w:p>
    <w:p>
      <w:pPr>
        <w:pStyle w:val="618"/>
        <w:spacing w:beforeAutospacing="0" w:afterAutospacing="0" w:line="360" w:lineRule="auto"/>
        <w:rPr>
          <w:highlight w:val="none"/>
        </w:rPr>
      </w:pPr>
      <w:r>
        <w:rPr>
          <w:highlight w:val="none"/>
        </w:rPr>
        <w:t xml:space="preserve"> </w:t>
      </w:r>
      <w:r/>
    </w:p>
    <w:p>
      <w:pPr>
        <w:pStyle w:val="618"/>
        <w:spacing w:beforeAutospacing="0" w:afterAutospacing="0" w:line="360" w:lineRule="auto"/>
        <w:rPr>
          <w:highlight w:val="none"/>
        </w:rPr>
      </w:pPr>
      <w:r>
        <w:rPr>
          <w:highlight w:val="none"/>
        </w:rPr>
        <w:t xml:space="preserve"> </w:t>
      </w:r>
      <w:r/>
    </w:p>
    <w:p>
      <w:pPr>
        <w:pStyle w:val="618"/>
        <w:ind w:firstLine="643"/>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val="en-US" w:eastAsia="zh-CN"/>
        </w:rPr>
        <w:t xml:space="preserve">东台市三仓镇人民政府</w:t>
      </w:r>
      <w:r/>
    </w:p>
    <w:p>
      <w:pPr>
        <w:pStyle w:val="618"/>
        <w:ind w:firstLine="643"/>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采购代理机构：</w:t>
      </w:r>
      <w:r>
        <w:rPr>
          <w:rFonts w:hint="eastAsia" w:ascii="Arial" w:hAnsi="Arial" w:cs="Arial"/>
          <w:b/>
          <w:color w:val="auto"/>
          <w:sz w:val="32"/>
          <w:szCs w:val="32"/>
          <w:highlight w:val="none"/>
          <w:lang w:val="en-US" w:eastAsia="zh-CN"/>
        </w:rPr>
        <w:t xml:space="preserve">江苏跃盛项目管理有限公司</w:t>
      </w:r>
      <w:r/>
    </w:p>
    <w:p>
      <w:pPr>
        <w:pStyle w:val="618"/>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18"/>
        <w:jc w:val="center"/>
        <w:spacing w:before="120" w:beforeAutospacing="0" w:after="120" w:afterAutospacing="0" w:line="360" w:lineRule="auto"/>
        <w:rPr>
          <w:rFonts w:hint="default" w:eastAsiaTheme="minorEastAsia"/>
          <w:highlight w:val="none"/>
          <w:lang w:val="en-US" w:eastAsia="zh-CN"/>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3</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12日</w:t>
      </w:r>
      <w:r/>
    </w:p>
    <w:p>
      <w:pPr>
        <w:pStyle w:val="618"/>
        <w:spacing w:before="120" w:beforeAutospacing="0" w:after="120" w:afterAutospacing="0" w:line="360" w:lineRule="auto"/>
        <w:rPr>
          <w:highlight w:val="none"/>
        </w:rPr>
      </w:pPr>
      <w:r>
        <w:rPr>
          <w:rFonts w:ascii="Arial" w:hAnsi="Arial" w:cs="Arial"/>
          <w:color w:val="000000"/>
          <w:highlight w:val="none"/>
        </w:rPr>
        <w:t xml:space="preserve">                        </w:t>
      </w:r>
      <w:r/>
    </w:p>
    <w:p>
      <w:pPr>
        <w:pStyle w:val="618"/>
        <w:jc w:val="center"/>
        <w:spacing w:before="120" w:beforeAutospacing="0" w:after="120" w:afterAutospacing="0" w:line="360" w:lineRule="auto"/>
        <w:rPr>
          <w:highlight w:val="none"/>
        </w:rPr>
      </w:pPr>
      <w:r>
        <w:rPr>
          <w:highlight w:val="none"/>
        </w:rPr>
        <w:t xml:space="preserve"> </w:t>
      </w:r>
      <w:r/>
    </w:p>
    <w:p>
      <w:pPr>
        <w:pStyle w:val="618"/>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20614210"/>
      <w:r/>
      <w:bookmarkStart w:id="1" w:name="_Toc479757206"/>
      <w:r/>
      <w:bookmarkStart w:id="2" w:name="_Toc513029200"/>
      <w:r/>
      <w:bookmarkStart w:id="3" w:name="_Toc523127445"/>
      <w:r/>
      <w:bookmarkStart w:id="4" w:name="_Toc16938516"/>
      <w:r/>
      <w:bookmarkStart w:id="5" w:name="_Toc20823272"/>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18"/>
        <w:jc w:val="both"/>
        <w:spacing w:beforeAutospacing="0" w:afterAutospacing="0" w:line="480" w:lineRule="auto"/>
        <w:rPr>
          <w:highlight w:val="none"/>
        </w:rPr>
      </w:pPr>
      <w:r>
        <w:rPr>
          <w:highlight w:val="none"/>
        </w:rPr>
        <w:t xml:space="preserve"> </w:t>
      </w:r>
      <w:r/>
    </w:p>
    <w:p>
      <w:pPr>
        <w:pStyle w:val="61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1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1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61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1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1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18"/>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18"/>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东台市三仓镇产业园区开发建设规划及园区规划环境影响评价服务项目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none"/>
          <w:lang w:val="en-US" w:eastAsia="zh-CN"/>
        </w:rPr>
        <w:t xml:space="preserve">2025</w:t>
      </w:r>
      <w:r>
        <w:rPr>
          <w:rFonts w:hint="eastAsia" w:ascii="宋体" w:hAnsi="宋体" w:eastAsia="宋体" w:cs="宋体"/>
          <w:color w:val="000000"/>
          <w:sz w:val="24"/>
          <w:szCs w:val="24"/>
          <w:highlight w:val="none"/>
          <w:u w:val="none"/>
        </w:rPr>
        <w:t xml:space="preserve"> 年</w:t>
      </w:r>
      <w:r>
        <w:rPr>
          <w:rFonts w:hint="eastAsia" w:ascii="宋体" w:hAnsi="宋体" w:eastAsia="宋体" w:cs="宋体"/>
          <w:color w:val="000000"/>
          <w:sz w:val="24"/>
          <w:szCs w:val="24"/>
          <w:highlight w:val="none"/>
          <w:u w:val="none"/>
          <w:lang w:val="en-US" w:eastAsia="zh-CN"/>
        </w:rPr>
        <w:t xml:space="preserve">4</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宋体" w:hAnsi="宋体" w:eastAsia="宋体" w:cs="宋体"/>
          <w:color w:val="000000"/>
          <w:sz w:val="24"/>
          <w:szCs w:val="24"/>
          <w:highlight w:val="none"/>
          <w:u w:val="none"/>
        </w:rPr>
        <w:t xml:space="preserve">点</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rPr>
        <w:t xml:space="preserve">北京时间）前递交投标文件。</w:t>
      </w:r>
      <w:r/>
    </w:p>
    <w:p>
      <w:pPr>
        <w:pStyle w:val="61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35393790"/>
      <w:r/>
      <w:bookmarkStart w:id="7" w:name="_Hlk24379207"/>
      <w:r/>
      <w:bookmarkStart w:id="8" w:name="_Toc38985263"/>
      <w:r/>
      <w:bookmarkStart w:id="9" w:name="_Toc28359002"/>
      <w:r/>
      <w:bookmarkStart w:id="10" w:name="_Toc35393621"/>
      <w:r/>
      <w:bookmarkStart w:id="11" w:name="_Toc28359079"/>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1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仿宋" w:hAnsi="仿宋" w:eastAsia="仿宋" w:cs="仿宋"/>
          <w:color w:val="000000"/>
          <w:sz w:val="24"/>
          <w:szCs w:val="24"/>
          <w:highlight w:val="none"/>
        </w:rPr>
        <w:t xml:space="preserve">JSZC-320981-HRMB-G2025-000</w:t>
      </w:r>
      <w:r>
        <w:rPr>
          <w:rFonts w:hint="eastAsia" w:ascii="仿宋" w:hAnsi="仿宋" w:eastAsia="仿宋" w:cs="仿宋"/>
          <w:color w:val="000000"/>
          <w:sz w:val="24"/>
          <w:szCs w:val="24"/>
          <w:highlight w:val="none"/>
          <w:lang w:val="en-US" w:eastAsia="zh-CN"/>
        </w:rPr>
        <w:t xml:space="preserve">3</w:t>
      </w:r>
      <w:r/>
    </w:p>
    <w:p>
      <w:pPr>
        <w:pStyle w:val="61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2.项目名称：东台市三仓镇产业园区开发建设规划及园区规划环境影响评价服务项目</w:t>
      </w:r>
      <w:r/>
    </w:p>
    <w:p>
      <w:pPr>
        <w:pStyle w:val="618"/>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18"/>
        <w:ind w:firstLine="480"/>
        <w:jc w:val="both"/>
        <w:spacing w:beforeAutospacing="0" w:afterAutospacing="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62万元</w:t>
      </w:r>
      <w:r/>
    </w:p>
    <w:p>
      <w:pPr>
        <w:pStyle w:val="618"/>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最高限价（如有）：</w:t>
      </w:r>
      <w:r>
        <w:rPr>
          <w:rFonts w:hint="eastAsia" w:ascii="宋体" w:hAnsi="宋体" w:eastAsia="宋体" w:cs="宋体"/>
          <w:color w:val="000000"/>
          <w:sz w:val="24"/>
          <w:szCs w:val="24"/>
          <w:highlight w:val="none"/>
          <w:lang w:val="en-US" w:eastAsia="zh-CN"/>
        </w:rPr>
        <w:t xml:space="preserve">55万元</w:t>
      </w:r>
      <w:r/>
    </w:p>
    <w:p>
      <w:pPr>
        <w:pStyle w:val="618"/>
        <w:ind w:firstLine="480"/>
        <w:jc w:val="both"/>
        <w:spacing w:beforeAutospacing="0" w:afterAutospacing="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ascii="宋体" w:hAnsi="宋体" w:eastAsia="宋体" w:cs="宋体"/>
          <w:color w:val="000000"/>
          <w:sz w:val="24"/>
          <w:szCs w:val="24"/>
          <w:highlight w:val="none"/>
          <w:u w:val="single"/>
        </w:rPr>
        <w:t xml:space="preserve">根据采购人委托完成东台市三仓镇产业园区（含东台市绿色食品产业园、通信设备产业园、镇南工业园、一仓工业园、新农工业区）开发建设规划及园区规划环境影响评价服务项目，按照国家《规划环境影响评价条例》、《关于进一步加强产业园规划环境影响评价工作的意见》等相关规划环境影响 评价工作要求，组织规划环评现状的调查及监测、编制开发建设规划及规划环境影响报告书，通过生态环境部门组织的技术评审，取得生态环境部门对规划环境影响报告书的审查意见。具体采购需求详见招标文件。（详细内容见本招标文件第四章）</w:t>
      </w:r>
      <w:r/>
    </w:p>
    <w:p>
      <w:pPr>
        <w:pStyle w:val="618"/>
        <w:ind w:firstLine="480"/>
        <w:jc w:val="both"/>
        <w:spacing w:beforeAutospacing="0" w:afterAutospacing="0"/>
        <w:rPr>
          <w:rFonts w:hint="eastAsia" w:ascii="仿宋_GB2312" w:eastAsia="仿宋_GB2312"/>
          <w:color w:val="auto"/>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single"/>
          <w:lang w:val="en-US" w:eastAsia="zh-CN"/>
        </w:rPr>
        <w:t xml:space="preserve">合同签订后120日历天内完成招标人规定的所有内容</w:t>
      </w:r>
      <w:r/>
    </w:p>
    <w:p>
      <w:pPr>
        <w:pStyle w:val="61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8.本项目不接受联合体参与招标。</w:t>
      </w:r>
      <w:r/>
    </w:p>
    <w:p>
      <w:pPr>
        <w:pStyle w:val="61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 w:name="_Toc35393791"/>
      <w:r/>
      <w:bookmarkStart w:id="13" w:name="_Toc35393622"/>
      <w:r/>
      <w:bookmarkStart w:id="14" w:name="_Toc28359080"/>
      <w:r/>
      <w:bookmarkStart w:id="15" w:name="_Toc38985264"/>
      <w:r/>
      <w:bookmarkStart w:id="16" w:name="_Toc28359003"/>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618"/>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18"/>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1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pStyle w:val="618"/>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18"/>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1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18"/>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投标人法定代表人身份证明和投标文件签署授权委托书（另附法定代表人和被授权人的身份证复印件或扫描件）；</w:t>
      </w:r>
      <w:r/>
    </w:p>
    <w:p>
      <w:pPr>
        <w:pStyle w:val="618"/>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1.7法律、行政法规规定的其他条件。</w:t>
      </w:r>
      <w:r/>
    </w:p>
    <w:p>
      <w:pPr>
        <w:pStyle w:val="61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18"/>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18"/>
        <w:numPr>
          <w:ilvl w:val="0"/>
          <w:numId w:val="1"/>
        </w:numPr>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u w:val="single"/>
        </w:rPr>
        <w:t xml:space="preserve">本项目为专门面向中小企业采购的项目,供应商必须为中小企业，不接受非中小型企业参与本项目投标。</w:t>
      </w:r>
      <w:r/>
    </w:p>
    <w:p>
      <w:pPr>
        <w:pStyle w:val="618"/>
        <w:numPr>
          <w:ilvl w:val="0"/>
          <w:numId w:val="1"/>
        </w:numPr>
        <w:ind w:left="0" w:right="0" w:firstLine="560"/>
        <w:jc w:val="both"/>
        <w:keepLines w:val="0"/>
        <w:keepNext w:val="0"/>
        <w:spacing w:before="0" w:beforeAutospacing="0" w:after="0" w:afterAutospacing="0"/>
        <w:shd w:val="clear" w:color="auto" w:fill="ffffff"/>
        <w:widowControl/>
        <w:rPr>
          <w:rFonts w:hint="default" w:ascii="宋体" w:hAnsi="宋体" w:eastAsia="宋体" w:cs="宋体"/>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p>
    <w:p>
      <w:pPr>
        <w:pStyle w:val="61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bookmarkStart w:id="17" w:name="_Toc35393624"/>
      <w:r/>
      <w:bookmarkStart w:id="18" w:name="_Toc38985266"/>
      <w:r/>
      <w:bookmarkStart w:id="19" w:name="_Toc28359005"/>
      <w:r/>
      <w:bookmarkStart w:id="20" w:name="_Toc35393793"/>
      <w:r/>
      <w:bookmarkStart w:id="21" w:name="_Toc28359082"/>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1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时间：2025年4月7日</w:t>
      </w:r>
      <w:r>
        <w:rPr>
          <w:rFonts w:hint="eastAsia" w:ascii="宋体" w:hAnsi="宋体" w:eastAsia="宋体" w:cs="宋体"/>
          <w:color w:val="000000"/>
          <w:sz w:val="24"/>
          <w:szCs w:val="24"/>
          <w:highlight w:val="none"/>
          <w:u w:val="none"/>
          <w:lang w:val="en-US" w:eastAsia="zh-CN"/>
        </w:rPr>
        <w:t xml:space="preserve">9</w:t>
      </w:r>
      <w:r>
        <w:rPr>
          <w:rFonts w:hint="eastAsia" w:ascii="宋体" w:hAnsi="宋体" w:eastAsia="宋体" w:cs="宋体"/>
          <w:color w:val="000000"/>
          <w:sz w:val="24"/>
          <w:szCs w:val="24"/>
          <w:highlight w:val="none"/>
          <w:u w:val="none"/>
        </w:rPr>
        <w:t xml:space="preserve">点</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lang w:val="en-US" w:eastAsia="zh-CN" w:bidi="ar-SA"/>
        </w:rPr>
        <w:t xml:space="preserve">（北京时间）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1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35393794"/>
      <w:r/>
      <w:bookmarkStart w:id="23" w:name="_Toc28359084"/>
      <w:r/>
      <w:bookmarkStart w:id="24" w:name="_Toc35393625"/>
      <w:r/>
      <w:bookmarkStart w:id="25" w:name="_Toc38985267"/>
      <w:r/>
      <w:bookmarkStart w:id="26" w:name="_Toc28359007"/>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5393795"/>
      <w:r/>
      <w:bookmarkStart w:id="29"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1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3.有关本次招标的事项若存在变动或修改，敬请及时关注采购人在“中国政府采购网”、“江苏政府采购网”、“盐城市政府采购网”发布的更正公告。</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09"/>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0"/>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color w:val="000000"/>
          <w:sz w:val="24"/>
          <w:szCs w:val="24"/>
          <w:highlight w:val="none"/>
        </w:rPr>
        <w:t xml:space="preserve">1.采购人信息</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名 称： 东台市三仓镇人民政府  </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地址：东台市三仓镇人民路8号  </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联系人：朱先生              </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联系方式：15895173372            </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2.采购代理机构信息</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名 称： 江苏跃盛项目管理有限公司</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地 址： 东台市黄海花苑4楼</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联系人：孙先生                     </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联系方式：17715920007                   </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3.项目联系方式</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项目联系人：孙先生</w:t>
      </w:r>
      <w:r/>
    </w:p>
    <w:p>
      <w:pPr>
        <w:pStyle w:val="61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电　　 话：17715920007</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8"/>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r/>
    </w:p>
    <w:p>
      <w:pPr>
        <w:pStyle w:val="618"/>
        <w:ind w:firstLine="2429"/>
        <w:jc w:val="both"/>
        <w:keepLines/>
        <w:keepNext/>
        <w:spacing w:before="260" w:beforeAutospacing="0" w:after="260" w:afterAutospacing="0" w:line="415" w:lineRule="auto"/>
        <w:rPr>
          <w:highlight w:val="none"/>
        </w:rPr>
      </w:pPr>
      <w:r/>
      <w:bookmarkStart w:id="32" w:name="_Toc120614211"/>
      <w:r>
        <w:rPr>
          <w:rFonts w:hint="eastAsia" w:ascii="黑体" w:hAnsi="宋体" w:eastAsia="黑体" w:cs="黑体"/>
          <w:b/>
          <w:color w:val="000000"/>
          <w:sz w:val="44"/>
          <w:szCs w:val="44"/>
          <w:highlight w:val="none"/>
        </w:rPr>
        <w:t xml:space="preserve">第二章  </w:t>
      </w:r>
      <w:bookmarkEnd w:id="32"/>
      <w:r/>
      <w:bookmarkStart w:id="33" w:name="_Toc513029202"/>
      <w:r/>
      <w:bookmarkStart w:id="34" w:name="_Toc120614213"/>
      <w:r/>
      <w:bookmarkStart w:id="35" w:name="_Toc16938518"/>
      <w:r/>
      <w:bookmarkStart w:id="36" w:name="_Toc20823274"/>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pStyle w:val="61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7" w:name="_Toc120614214"/>
      <w:r/>
      <w:bookmarkStart w:id="38" w:name="_Toc513029203"/>
      <w:r/>
      <w:bookmarkStart w:id="39" w:name="_Toc16938519"/>
      <w:r/>
      <w:bookmarkStart w:id="40" w:name="_Toc20823275"/>
      <w:r>
        <w:rPr>
          <w:rFonts w:hint="eastAsia" w:ascii="宋体" w:hAnsi="宋体" w:eastAsia="宋体" w:cs="宋体"/>
          <w:b/>
          <w:color w:val="000000"/>
          <w:sz w:val="24"/>
          <w:szCs w:val="24"/>
          <w:highlight w:val="none"/>
        </w:rPr>
        <w:t xml:space="preserve">一、总则</w:t>
      </w:r>
      <w:bookmarkEnd w:id="37"/>
      <w:r/>
      <w:bookmarkEnd w:id="38"/>
      <w:r/>
      <w:bookmarkEnd w:id="39"/>
      <w:r/>
      <w:bookmarkEnd w:id="40"/>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41" w:name="_Toc16938520"/>
      <w:r/>
      <w:bookmarkStart w:id="42" w:name="_Toc20823276"/>
      <w:r/>
      <w:bookmarkStart w:id="43" w:name="_Toc458694821"/>
      <w:r/>
      <w:bookmarkStart w:id="44" w:name="_Toc513029204"/>
      <w:r/>
      <w:bookmarkStart w:id="45" w:name="_Hlt16619475"/>
      <w:r>
        <w:rPr>
          <w:rFonts w:hint="eastAsia" w:ascii="宋体" w:hAnsi="宋体" w:eastAsia="宋体" w:cs="宋体"/>
          <w:color w:val="000000"/>
          <w:sz w:val="24"/>
          <w:szCs w:val="24"/>
          <w:highlight w:val="none"/>
        </w:rPr>
        <w:t xml:space="preserve">1</w:t>
      </w:r>
      <w:bookmarkEnd w:id="41"/>
      <w:r>
        <w:rPr>
          <w:rFonts w:hint="eastAsia" w:ascii="宋体" w:hAnsi="宋体" w:eastAsia="宋体" w:cs="宋体"/>
          <w:color w:val="000000"/>
          <w:sz w:val="24"/>
          <w:szCs w:val="24"/>
          <w:highlight w:val="none"/>
        </w:rPr>
        <w:t xml:space="preserve">、招标方式</w:t>
      </w:r>
      <w:bookmarkEnd w:id="42"/>
      <w:r/>
      <w:bookmarkEnd w:id="43"/>
      <w:r/>
      <w:bookmarkEnd w:id="44"/>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46" w:name="_Toc16938521"/>
      <w:r/>
      <w:bookmarkStart w:id="47" w:name="_Toc20823277"/>
      <w:r/>
      <w:bookmarkStart w:id="48" w:name="_Toc513029205"/>
      <w:r>
        <w:rPr>
          <w:rFonts w:hint="eastAsia" w:ascii="宋体" w:hAnsi="宋体" w:eastAsia="宋体" w:cs="宋体"/>
          <w:color w:val="000000"/>
          <w:sz w:val="24"/>
          <w:szCs w:val="24"/>
          <w:highlight w:val="none"/>
        </w:rPr>
        <w:t xml:space="preserve">2、合格的投标人</w:t>
      </w:r>
      <w:bookmarkEnd w:id="46"/>
      <w:r/>
      <w:bookmarkEnd w:id="47"/>
      <w:r/>
      <w:bookmarkEnd w:id="48"/>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49" w:name="_Toc20823278"/>
      <w:r/>
      <w:bookmarkStart w:id="50" w:name="_Toc16938522"/>
      <w:r/>
      <w:bookmarkStart w:id="51" w:name="_Toc513029206"/>
      <w:r>
        <w:rPr>
          <w:rFonts w:hint="eastAsia" w:ascii="宋体" w:hAnsi="宋体" w:eastAsia="宋体" w:cs="宋体"/>
          <w:color w:val="000000"/>
          <w:sz w:val="24"/>
          <w:szCs w:val="24"/>
          <w:highlight w:val="none"/>
        </w:rPr>
        <w:t xml:space="preserve">3、适用法律</w:t>
      </w:r>
      <w:bookmarkEnd w:id="49"/>
      <w:r/>
      <w:bookmarkEnd w:id="50"/>
      <w:r/>
      <w:bookmarkEnd w:id="51"/>
      <w:r/>
      <w:r/>
    </w:p>
    <w:p>
      <w:pPr>
        <w:pStyle w:val="618"/>
        <w:ind w:firstLine="42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52" w:name="_Toc20823279"/>
      <w:r/>
      <w:bookmarkStart w:id="53" w:name="_Toc16938523"/>
      <w:r/>
      <w:bookmarkStart w:id="54" w:name="_Toc513029207"/>
      <w:r/>
      <w:bookmarkStart w:id="55" w:name="_Toc462564067"/>
      <w:r>
        <w:rPr>
          <w:rFonts w:hint="eastAsia" w:ascii="宋体" w:hAnsi="宋体" w:eastAsia="宋体" w:cs="宋体"/>
          <w:color w:val="000000"/>
          <w:sz w:val="24"/>
          <w:szCs w:val="24"/>
          <w:highlight w:val="none"/>
        </w:rPr>
        <w:t xml:space="preserve">4、投标费用</w:t>
      </w:r>
      <w:bookmarkEnd w:id="52"/>
      <w:r/>
      <w:bookmarkEnd w:id="53"/>
      <w:r/>
      <w:bookmarkEnd w:id="54"/>
      <w:r/>
      <w:bookmarkEnd w:id="55"/>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不收取标书工本费与中标服务费。</w:t>
      </w:r>
      <w:r/>
    </w:p>
    <w:p>
      <w:pPr>
        <w:pStyle w:val="618"/>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18"/>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6" w:name="_Toc513029209"/>
      <w:r/>
      <w:bookmarkStart w:id="57" w:name="_Toc20823281"/>
      <w:r/>
      <w:bookmarkStart w:id="58" w:name="_Toc16938525"/>
      <w:r/>
      <w:bookmarkStart w:id="59" w:name="_Toc120614215"/>
      <w:r>
        <w:rPr>
          <w:rFonts w:hint="eastAsia" w:ascii="宋体" w:hAnsi="宋体" w:eastAsia="宋体" w:cs="宋体"/>
          <w:b/>
          <w:color w:val="000000"/>
          <w:sz w:val="24"/>
          <w:szCs w:val="24"/>
          <w:highlight w:val="none"/>
        </w:rPr>
        <w:t xml:space="preserve">二、招标文件</w:t>
      </w:r>
      <w:bookmarkEnd w:id="56"/>
      <w:r/>
      <w:bookmarkEnd w:id="57"/>
      <w:r/>
      <w:bookmarkEnd w:id="58"/>
      <w:r/>
      <w:bookmarkEnd w:id="59"/>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60" w:name="_Toc513029210"/>
      <w:r/>
      <w:bookmarkStart w:id="61" w:name="_Toc20823282"/>
      <w:r/>
      <w:bookmarkStart w:id="62" w:name="_Toc16938526"/>
      <w:r>
        <w:rPr>
          <w:rFonts w:hint="eastAsia" w:ascii="宋体" w:hAnsi="宋体" w:eastAsia="宋体" w:cs="宋体"/>
          <w:color w:val="000000"/>
          <w:sz w:val="24"/>
          <w:szCs w:val="24"/>
          <w:highlight w:val="none"/>
        </w:rPr>
        <w:t xml:space="preserve">6、招标文件构成</w:t>
      </w:r>
      <w:bookmarkEnd w:id="60"/>
      <w:r/>
      <w:bookmarkEnd w:id="61"/>
      <w:r/>
      <w:bookmarkEnd w:id="62"/>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18"/>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1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1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1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18"/>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1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联系解决。</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18"/>
        <w:ind w:firstLine="560"/>
        <w:jc w:val="both"/>
        <w:keepLines/>
        <w:keepNext/>
        <w:spacing w:beforeAutospacing="0" w:afterAutospacing="0"/>
        <w:rPr>
          <w:rFonts w:hint="eastAsia" w:ascii="宋体" w:hAnsi="宋体" w:eastAsia="宋体" w:cs="宋体"/>
          <w:sz w:val="24"/>
          <w:szCs w:val="24"/>
          <w:highlight w:val="none"/>
        </w:rPr>
      </w:pPr>
      <w:r/>
      <w:bookmarkStart w:id="63" w:name="_Toc513029211"/>
      <w:r/>
      <w:bookmarkStart w:id="64" w:name="_Toc462564070"/>
      <w:r/>
      <w:bookmarkStart w:id="65" w:name="_Toc16938527"/>
      <w:r/>
      <w:bookmarkStart w:id="66" w:name="_Toc20823283"/>
      <w:r>
        <w:rPr>
          <w:rFonts w:hint="eastAsia" w:ascii="宋体" w:hAnsi="宋体" w:eastAsia="宋体" w:cs="宋体"/>
          <w:color w:val="000000"/>
          <w:sz w:val="24"/>
          <w:szCs w:val="24"/>
          <w:highlight w:val="none"/>
        </w:rPr>
        <w:t xml:space="preserve">7、招标文件的澄清</w:t>
      </w:r>
      <w:bookmarkEnd w:id="63"/>
      <w:r/>
      <w:bookmarkEnd w:id="64"/>
      <w:r/>
      <w:bookmarkEnd w:id="65"/>
      <w:r/>
      <w:bookmarkEnd w:id="66"/>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p>
    <w:p>
      <w:pPr>
        <w:pStyle w:val="618"/>
        <w:ind w:firstLine="560"/>
        <w:jc w:val="both"/>
        <w:keepLines/>
        <w:keepNext/>
        <w:spacing w:beforeAutospacing="0" w:afterAutospacing="0"/>
        <w:rPr>
          <w:rFonts w:hint="eastAsia" w:ascii="宋体" w:hAnsi="宋体" w:eastAsia="宋体" w:cs="宋体"/>
          <w:sz w:val="24"/>
          <w:szCs w:val="24"/>
          <w:highlight w:val="none"/>
        </w:rPr>
      </w:pPr>
      <w:r/>
      <w:bookmarkStart w:id="67" w:name="_Toc16938528"/>
      <w:r/>
      <w:bookmarkStart w:id="68" w:name="_Toc513029212"/>
      <w:r/>
      <w:bookmarkStart w:id="69" w:name="_Toc462564071"/>
      <w:r/>
      <w:bookmarkStart w:id="70" w:name="_Toc20823284"/>
      <w:r>
        <w:rPr>
          <w:rFonts w:hint="eastAsia" w:ascii="宋体" w:hAnsi="宋体" w:eastAsia="宋体" w:cs="宋体"/>
          <w:color w:val="000000"/>
          <w:sz w:val="24"/>
          <w:szCs w:val="24"/>
          <w:highlight w:val="none"/>
        </w:rPr>
        <w:t xml:space="preserve">8、招标文件的修改</w:t>
      </w:r>
      <w:bookmarkEnd w:id="67"/>
      <w:r/>
      <w:bookmarkEnd w:id="68"/>
      <w:r/>
      <w:bookmarkEnd w:id="69"/>
      <w:r/>
      <w:bookmarkEnd w:id="70"/>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18"/>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1" w:name="_Toc462564072"/>
      <w:r/>
      <w:bookmarkStart w:id="72" w:name="_Toc16938529"/>
      <w:r/>
      <w:bookmarkStart w:id="73" w:name="_Toc120614216"/>
      <w:r/>
      <w:bookmarkStart w:id="74" w:name="_Toc20823285"/>
      <w:r/>
      <w:bookmarkStart w:id="75" w:name="_Toc513029213"/>
      <w:r>
        <w:rPr>
          <w:rFonts w:hint="eastAsia" w:ascii="宋体" w:hAnsi="宋体" w:eastAsia="宋体" w:cs="宋体"/>
          <w:b/>
          <w:color w:val="000000"/>
          <w:sz w:val="24"/>
          <w:szCs w:val="24"/>
          <w:highlight w:val="none"/>
        </w:rPr>
        <w:t xml:space="preserve">三、投标文件的编制</w:t>
      </w:r>
      <w:bookmarkEnd w:id="71"/>
      <w:r/>
      <w:bookmarkEnd w:id="72"/>
      <w:r/>
      <w:bookmarkEnd w:id="73"/>
      <w:r/>
      <w:bookmarkEnd w:id="74"/>
      <w:r/>
      <w:bookmarkEnd w:id="75"/>
      <w:r/>
      <w:r/>
    </w:p>
    <w:p>
      <w:pPr>
        <w:pStyle w:val="618"/>
        <w:ind w:firstLine="560"/>
        <w:jc w:val="both"/>
        <w:keepLines/>
        <w:keepNext/>
        <w:spacing w:beforeAutospacing="0" w:afterAutospacing="0"/>
        <w:rPr>
          <w:rFonts w:hint="eastAsia" w:ascii="宋体" w:hAnsi="宋体" w:eastAsia="宋体" w:cs="宋体"/>
          <w:sz w:val="24"/>
          <w:szCs w:val="24"/>
          <w:highlight w:val="none"/>
        </w:rPr>
      </w:pPr>
      <w:r/>
      <w:bookmarkStart w:id="76" w:name="_Toc513029214"/>
      <w:r/>
      <w:bookmarkStart w:id="77" w:name="_Toc20823286"/>
      <w:r/>
      <w:bookmarkStart w:id="78" w:name="_Toc462564073"/>
      <w:r/>
      <w:bookmarkStart w:id="79" w:name="_Toc16938530"/>
      <w:r>
        <w:rPr>
          <w:rFonts w:hint="eastAsia" w:ascii="宋体" w:hAnsi="宋体" w:eastAsia="宋体" w:cs="宋体"/>
          <w:color w:val="000000"/>
          <w:sz w:val="24"/>
          <w:szCs w:val="24"/>
          <w:highlight w:val="none"/>
        </w:rPr>
        <w:t xml:space="preserve">9、投标文件的语言及度量衡单位</w:t>
      </w:r>
      <w:bookmarkEnd w:id="76"/>
      <w:r/>
      <w:bookmarkEnd w:id="77"/>
      <w:r/>
      <w:bookmarkEnd w:id="78"/>
      <w:r/>
      <w:bookmarkEnd w:id="79"/>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80" w:name="_Toc16938531"/>
      <w:r/>
      <w:bookmarkStart w:id="81" w:name="_Toc513029215"/>
      <w:r/>
      <w:bookmarkStart w:id="82" w:name="_Toc462564074"/>
      <w:r/>
      <w:bookmarkStart w:id="83" w:name="_Toc20823287"/>
      <w:r>
        <w:rPr>
          <w:rFonts w:hint="eastAsia" w:ascii="宋体" w:hAnsi="宋体" w:eastAsia="宋体" w:cs="宋体"/>
          <w:color w:val="000000"/>
          <w:sz w:val="24"/>
          <w:szCs w:val="24"/>
          <w:highlight w:val="none"/>
        </w:rPr>
        <w:t xml:space="preserve">10、投标文件构成</w:t>
      </w:r>
      <w:bookmarkEnd w:id="80"/>
      <w:r/>
      <w:bookmarkEnd w:id="81"/>
      <w:r/>
      <w:bookmarkEnd w:id="82"/>
      <w:r/>
      <w:bookmarkEnd w:id="83"/>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“江苏政府采购网”、“盐城市政府采购网”发布的招标文件为准。</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84" w:name="_Toc14577354"/>
      <w:r/>
      <w:bookmarkStart w:id="85" w:name="_Toc49090507"/>
      <w:r/>
      <w:bookmarkStart w:id="86" w:name="_Toc513029219"/>
      <w:r/>
      <w:bookmarkStart w:id="87" w:name="_Toc49090509"/>
      <w:r/>
      <w:bookmarkStart w:id="88" w:name="_Toc513029216"/>
      <w:r/>
      <w:bookmarkStart w:id="89" w:name="_Toc14577357"/>
      <w:r/>
      <w:bookmarkStart w:id="90" w:name="_Hlt26668975"/>
      <w:r/>
      <w:bookmarkStart w:id="91" w:name="_Hlt26954838"/>
      <w:r/>
      <w:bookmarkStart w:id="92" w:name="_Hlt26670360"/>
      <w:r>
        <w:rPr>
          <w:rFonts w:hint="eastAsia" w:ascii="宋体" w:hAnsi="宋体" w:eastAsia="宋体" w:cs="宋体"/>
          <w:color w:val="000000"/>
          <w:sz w:val="24"/>
          <w:szCs w:val="24"/>
          <w:highlight w:val="none"/>
        </w:rPr>
        <w:t xml:space="preserve">11、证明投标人及投标标的符合招标文件规定的文件</w:t>
      </w:r>
      <w:bookmarkEnd w:id="84"/>
      <w:r/>
      <w:bookmarkEnd w:id="85"/>
      <w:r/>
      <w:bookmarkEnd w:id="86"/>
      <w:r/>
      <w:bookmarkEnd w:id="87"/>
      <w:r/>
      <w:bookmarkEnd w:id="88"/>
      <w:r/>
      <w:bookmarkEnd w:id="89"/>
      <w:r/>
      <w:r/>
    </w:p>
    <w:p>
      <w:pPr>
        <w:pStyle w:val="618"/>
        <w:jc w:val="both"/>
        <w:spacing w:beforeAutospacing="0" w:afterAutospacing="0" w:line="0" w:lineRule="atLeast"/>
        <w:rPr>
          <w:rFonts w:hint="eastAsia" w:ascii="宋体" w:hAnsi="宋体" w:eastAsia="宋体" w:cs="宋体"/>
          <w:sz w:val="24"/>
          <w:szCs w:val="24"/>
          <w:highlight w:val="none"/>
        </w:rPr>
      </w:pPr>
      <w:r/>
      <w:bookmarkStart w:id="93" w:name="_Toc14577355"/>
      <w:r/>
      <w:bookmarkStart w:id="94"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3"/>
      <w:r/>
      <w:bookmarkEnd w:id="94"/>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18"/>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5" w:name="_Hlt26670373"/>
      <w:r>
        <w:rPr>
          <w:rFonts w:hint="eastAsia" w:ascii="宋体" w:hAnsi="宋体" w:eastAsia="宋体" w:cs="宋体"/>
          <w:color w:val="000000"/>
          <w:sz w:val="24"/>
          <w:szCs w:val="24"/>
          <w:highlight w:val="none"/>
        </w:rPr>
        <w:t xml:space="preserve">表</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6" w:name="_Hlt26954840"/>
      <w:r>
        <w:rPr>
          <w:rFonts w:hint="eastAsia" w:ascii="宋体" w:hAnsi="宋体" w:eastAsia="宋体" w:cs="宋体"/>
          <w:color w:val="000000"/>
          <w:sz w:val="24"/>
          <w:szCs w:val="24"/>
          <w:highlight w:val="none"/>
        </w:rPr>
        <w:t xml:space="preserve">标人应按照招标文件规定格式填报投标分项报价表</w:t>
      </w:r>
      <w:bookmarkStart w:id="97" w:name="_Hlt26670399"/>
      <w:r>
        <w:rPr>
          <w:rFonts w:hint="eastAsia" w:ascii="宋体" w:hAnsi="宋体" w:eastAsia="宋体" w:cs="宋体"/>
          <w:color w:val="000000"/>
          <w:sz w:val="24"/>
          <w:szCs w:val="24"/>
          <w:highlight w:val="none"/>
        </w:rPr>
        <w:t xml:space="preserve">。</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98" w:name="_Hlt26668983"/>
      <w:r/>
      <w:bookmarkStart w:id="99" w:name="_Hlt26670425"/>
      <w:r/>
      <w:bookmarkStart w:id="100" w:name="_Hlt26954731"/>
      <w:r/>
      <w:bookmarkStart w:id="101" w:name="_Hlt26670486"/>
      <w:r/>
      <w:bookmarkStart w:id="102" w:name="_Hlt26670403"/>
      <w:r/>
      <w:bookmarkStart w:id="103" w:name="_Hlt26954844"/>
      <w:r/>
      <w:bookmarkStart w:id="104" w:name="_Hlt26954846"/>
      <w:r/>
      <w:bookmarkStart w:id="105" w:name="_Hlt26954842"/>
      <w:r/>
      <w:bookmarkStart w:id="106" w:name="_Hlt26954848"/>
      <w:r/>
      <w:bookmarkStart w:id="107" w:name="_Hlt26670482"/>
      <w:r>
        <w:rPr>
          <w:rFonts w:hint="eastAsia" w:ascii="宋体" w:hAnsi="宋体" w:eastAsia="宋体" w:cs="宋体"/>
          <w:color w:val="000000"/>
          <w:sz w:val="24"/>
          <w:szCs w:val="24"/>
          <w:highlight w:val="none"/>
        </w:rPr>
        <w:t xml:space="preserve">13、技术要求响应及偏离表、商务要求响应及偏离表</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18"/>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108" w:name="_Toc14577359"/>
      <w:r/>
      <w:bookmarkStart w:id="109" w:name="_Toc49090510"/>
      <w:r>
        <w:rPr>
          <w:rFonts w:hint="eastAsia" w:ascii="宋体" w:hAnsi="宋体" w:eastAsia="宋体" w:cs="宋体"/>
          <w:color w:val="000000"/>
          <w:sz w:val="24"/>
          <w:szCs w:val="24"/>
          <w:highlight w:val="none"/>
        </w:rPr>
        <w:t xml:space="preserve">14、投标函和开标一览表</w:t>
      </w:r>
      <w:bookmarkEnd w:id="108"/>
      <w:r/>
      <w:bookmarkEnd w:id="109"/>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110" w:name="_Toc14577360"/>
      <w:r/>
      <w:bookmarkStart w:id="111" w:name="_Toc49090511"/>
      <w:r/>
      <w:bookmarkStart w:id="112" w:name="_Hlt26954850"/>
      <w:r/>
      <w:bookmarkStart w:id="113" w:name="_Hlt26670489"/>
      <w:r/>
      <w:bookmarkStart w:id="114" w:name="_Hlt26954734"/>
      <w:r>
        <w:rPr>
          <w:rFonts w:hint="eastAsia" w:ascii="宋体" w:hAnsi="宋体" w:eastAsia="宋体" w:cs="宋体"/>
          <w:color w:val="000000"/>
          <w:sz w:val="24"/>
          <w:szCs w:val="24"/>
          <w:highlight w:val="none"/>
        </w:rPr>
        <w:t xml:space="preserve">15、投标有效期</w:t>
      </w:r>
      <w:bookmarkEnd w:id="110"/>
      <w:r/>
      <w:bookmarkEnd w:id="111"/>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18"/>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18"/>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5" w:name="_Toc513029224"/>
      <w:r/>
      <w:bookmarkStart w:id="116" w:name="_Toc16938540"/>
      <w:r/>
      <w:bookmarkStart w:id="117" w:name="_Toc120614217"/>
      <w:r/>
      <w:bookmarkStart w:id="118" w:name="_Toc20823296"/>
      <w:r/>
      <w:bookmarkStart w:id="119" w:name="_Hlt26954852"/>
      <w:r/>
      <w:bookmarkStart w:id="120" w:name="_Hlt26954739"/>
      <w:r>
        <w:rPr>
          <w:rFonts w:hint="eastAsia" w:ascii="宋体" w:hAnsi="宋体" w:eastAsia="宋体" w:cs="宋体"/>
          <w:b/>
          <w:color w:val="000000"/>
          <w:sz w:val="24"/>
          <w:szCs w:val="24"/>
          <w:highlight w:val="none"/>
        </w:rPr>
        <w:t xml:space="preserve">四、投标文件的递交</w:t>
      </w:r>
      <w:bookmarkEnd w:id="115"/>
      <w:r/>
      <w:bookmarkEnd w:id="116"/>
      <w:r/>
      <w:bookmarkEnd w:id="117"/>
      <w:r/>
      <w:bookmarkEnd w:id="118"/>
      <w:r/>
      <w:r/>
    </w:p>
    <w:p>
      <w:pPr>
        <w:pStyle w:val="618"/>
        <w:ind w:firstLine="560"/>
        <w:jc w:val="both"/>
        <w:keepLines/>
        <w:keepNext/>
        <w:spacing w:beforeAutospacing="0" w:afterAutospacing="0"/>
        <w:rPr>
          <w:rFonts w:hint="eastAsia" w:ascii="宋体" w:hAnsi="宋体" w:eastAsia="宋体" w:cs="宋体"/>
          <w:sz w:val="24"/>
          <w:szCs w:val="24"/>
          <w:highlight w:val="none"/>
        </w:rPr>
      </w:pPr>
      <w:r/>
      <w:bookmarkStart w:id="121" w:name="_Toc462564084"/>
      <w:r/>
      <w:bookmarkStart w:id="122" w:name="_Toc20823297"/>
      <w:r/>
      <w:bookmarkStart w:id="123" w:name="_Toc16938541"/>
      <w:r/>
      <w:bookmarkStart w:id="124" w:name="_Toc513029225"/>
      <w:r>
        <w:rPr>
          <w:rFonts w:hint="eastAsia" w:ascii="宋体" w:hAnsi="宋体" w:eastAsia="宋体" w:cs="宋体"/>
          <w:color w:val="000000"/>
          <w:sz w:val="24"/>
          <w:szCs w:val="24"/>
          <w:highlight w:val="none"/>
        </w:rPr>
        <w:t xml:space="preserve">17、投标文件</w:t>
      </w:r>
      <w:bookmarkEnd w:id="121"/>
      <w:r/>
      <w:bookmarkEnd w:id="122"/>
      <w:r/>
      <w:bookmarkEnd w:id="123"/>
      <w:r/>
      <w:bookmarkEnd w:id="124"/>
      <w:r>
        <w:rPr>
          <w:rFonts w:hint="eastAsia" w:ascii="宋体" w:hAnsi="宋体" w:eastAsia="宋体" w:cs="宋体"/>
          <w:color w:val="000000"/>
          <w:sz w:val="24"/>
          <w:szCs w:val="24"/>
          <w:highlight w:val="none"/>
        </w:rPr>
        <w:t xml:space="preserve">的递交</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18"/>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18"/>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128" w:name="_Toc513029227"/>
      <w:r/>
      <w:bookmarkStart w:id="129" w:name="_Toc16938543"/>
      <w:r/>
      <w:bookmarkStart w:id="130" w:name="_Toc20823299"/>
      <w:r>
        <w:rPr>
          <w:rFonts w:hint="eastAsia" w:ascii="宋体" w:hAnsi="宋体" w:eastAsia="宋体" w:cs="宋体"/>
          <w:color w:val="000000"/>
          <w:sz w:val="24"/>
          <w:szCs w:val="24"/>
          <w:highlight w:val="none"/>
        </w:rPr>
        <w:t xml:space="preserve">19、投标文件</w:t>
      </w:r>
      <w:bookmarkEnd w:id="128"/>
      <w:r/>
      <w:bookmarkEnd w:id="129"/>
      <w:r/>
      <w:bookmarkEnd w:id="130"/>
      <w:r>
        <w:rPr>
          <w:rFonts w:hint="eastAsia" w:ascii="宋体" w:hAnsi="宋体" w:eastAsia="宋体" w:cs="宋体"/>
          <w:color w:val="000000"/>
          <w:sz w:val="24"/>
          <w:szCs w:val="24"/>
          <w:highlight w:val="none"/>
        </w:rPr>
        <w:t xml:space="preserve">的拒收</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131" w:name="_Toc20823300"/>
      <w:r/>
      <w:bookmarkStart w:id="132" w:name="_Toc513029228"/>
      <w:r/>
      <w:bookmarkStart w:id="133" w:name="_Toc16938544"/>
      <w:r>
        <w:rPr>
          <w:rFonts w:hint="eastAsia" w:ascii="宋体" w:hAnsi="宋体" w:eastAsia="宋体" w:cs="宋体"/>
          <w:color w:val="000000"/>
          <w:sz w:val="24"/>
          <w:szCs w:val="24"/>
          <w:highlight w:val="none"/>
        </w:rPr>
        <w:t xml:space="preserve">20、投标文件的撤回和修改</w:t>
      </w:r>
      <w:bookmarkEnd w:id="131"/>
      <w:r/>
      <w:bookmarkEnd w:id="132"/>
      <w:r/>
      <w:bookmarkEnd w:id="133"/>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18"/>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4" w:name="_Toc120614218"/>
      <w:r/>
      <w:bookmarkStart w:id="135" w:name="_Toc20823301"/>
      <w:r/>
      <w:bookmarkStart w:id="136" w:name="_Toc513029229"/>
      <w:r/>
      <w:bookmarkStart w:id="137" w:name="_Toc16938545"/>
      <w:r>
        <w:rPr>
          <w:rFonts w:hint="eastAsia" w:ascii="宋体" w:hAnsi="宋体" w:eastAsia="宋体" w:cs="宋体"/>
          <w:b/>
          <w:color w:val="000000"/>
          <w:sz w:val="24"/>
          <w:szCs w:val="24"/>
          <w:highlight w:val="none"/>
        </w:rPr>
        <w:t xml:space="preserve">五、开标与评标</w:t>
      </w:r>
      <w:bookmarkEnd w:id="134"/>
      <w:r/>
      <w:bookmarkEnd w:id="135"/>
      <w:r/>
      <w:bookmarkEnd w:id="136"/>
      <w:r/>
      <w:bookmarkEnd w:id="137"/>
      <w:r/>
      <w:r/>
    </w:p>
    <w:p>
      <w:pPr>
        <w:pStyle w:val="618"/>
        <w:ind w:firstLine="420"/>
        <w:jc w:val="both"/>
        <w:keepLines/>
        <w:keepNext/>
        <w:spacing w:beforeAutospacing="0" w:afterAutospacing="0"/>
        <w:rPr>
          <w:rFonts w:hint="eastAsia" w:ascii="宋体" w:hAnsi="宋体" w:eastAsia="宋体" w:cs="宋体"/>
          <w:color w:val="auto"/>
          <w:sz w:val="24"/>
          <w:szCs w:val="24"/>
          <w:highlight w:val="none"/>
        </w:rPr>
      </w:pPr>
      <w:r/>
      <w:bookmarkStart w:id="138" w:name="_Toc16938546"/>
      <w:r/>
      <w:bookmarkStart w:id="139" w:name="_Toc513029230"/>
      <w:r/>
      <w:bookmarkStart w:id="140" w:name="_Toc20823302"/>
      <w:r>
        <w:rPr>
          <w:rFonts w:hint="eastAsia" w:ascii="宋体" w:hAnsi="宋体" w:eastAsia="宋体" w:cs="宋体"/>
          <w:color w:val="auto"/>
          <w:sz w:val="24"/>
          <w:szCs w:val="24"/>
          <w:highlight w:val="none"/>
        </w:rPr>
        <w:t xml:space="preserve">21、开标</w:t>
      </w:r>
      <w:bookmarkEnd w:id="138"/>
      <w:r/>
      <w:bookmarkEnd w:id="139"/>
      <w:r/>
      <w:bookmarkEnd w:id="140"/>
      <w:r/>
      <w:r/>
    </w:p>
    <w:p>
      <w:pPr>
        <w:pStyle w:val="618"/>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18"/>
        <w:ind w:firstLine="420"/>
        <w:jc w:val="both"/>
        <w:keepLines/>
        <w:keepNext/>
        <w:spacing w:beforeAutospacing="0" w:afterAutospacing="0"/>
        <w:rPr>
          <w:rFonts w:hint="eastAsia" w:ascii="宋体" w:hAnsi="宋体" w:eastAsia="宋体" w:cs="宋体"/>
          <w:color w:val="auto"/>
          <w:sz w:val="24"/>
          <w:szCs w:val="24"/>
          <w:highlight w:val="none"/>
        </w:rPr>
      </w:pPr>
      <w:r/>
      <w:bookmarkStart w:id="141" w:name="_Toc513029231"/>
      <w:r/>
      <w:bookmarkStart w:id="142" w:name="_Toc20823303"/>
      <w:r/>
      <w:bookmarkStart w:id="143" w:name="_Toc16938547"/>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61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将立即组织评标委员会（以下简称评委会）进行评标。</w:t>
      </w:r>
      <w:r/>
    </w:p>
    <w:p>
      <w:pPr>
        <w:pStyle w:val="61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1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22.3评委会独立工作，负责评审所有投标文件并确定中标侯选人。</w:t>
      </w:r>
      <w:r/>
    </w:p>
    <w:p>
      <w:pPr>
        <w:pStyle w:val="618"/>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均不得向投标人或与评标无关的其他人员透露。</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144" w:name="_Toc20823304"/>
      <w:r/>
      <w:bookmarkStart w:id="145" w:name="_Toc16938548"/>
      <w:r/>
      <w:bookmarkStart w:id="146" w:name="_Toc513029232"/>
      <w:r>
        <w:rPr>
          <w:rFonts w:hint="eastAsia" w:ascii="宋体" w:hAnsi="宋体" w:eastAsia="宋体" w:cs="宋体"/>
          <w:color w:val="000000"/>
          <w:sz w:val="24"/>
          <w:szCs w:val="24"/>
          <w:highlight w:val="none"/>
        </w:rPr>
        <w:t xml:space="preserve">24、投标文件的澄清</w:t>
      </w:r>
      <w:bookmarkEnd w:id="144"/>
      <w:r/>
      <w:bookmarkEnd w:id="145"/>
      <w:r/>
      <w:bookmarkEnd w:id="146"/>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1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24.3接到评委会澄清、说明和补正要求的投标人如未按规定做出澄清、说明和补正，其风险由投标人自行承担。</w:t>
      </w:r>
      <w:r/>
    </w:p>
    <w:p>
      <w:pPr>
        <w:pStyle w:val="618"/>
        <w:ind w:firstLine="420"/>
        <w:jc w:val="both"/>
        <w:keepLines/>
        <w:keepNext/>
        <w:spacing w:beforeAutospacing="0" w:afterAutospacing="0"/>
        <w:rPr>
          <w:rFonts w:hint="eastAsia" w:ascii="宋体" w:hAnsi="宋体" w:eastAsia="宋体" w:cs="宋体"/>
          <w:sz w:val="24"/>
          <w:szCs w:val="24"/>
          <w:highlight w:val="none"/>
        </w:rPr>
      </w:pPr>
      <w:r/>
      <w:bookmarkStart w:id="147" w:name="_Toc16938549"/>
      <w:r/>
      <w:bookmarkStart w:id="148" w:name="_Toc513029233"/>
      <w:r/>
      <w:bookmarkStart w:id="149" w:name="_Toc20823305"/>
      <w:r>
        <w:rPr>
          <w:rFonts w:hint="eastAsia" w:ascii="宋体" w:hAnsi="宋体" w:eastAsia="宋体" w:cs="宋体"/>
          <w:color w:val="000000"/>
          <w:sz w:val="24"/>
          <w:szCs w:val="24"/>
          <w:highlight w:val="none"/>
        </w:rPr>
        <w:t xml:space="preserve">25、对投标文件的初审</w:t>
      </w:r>
      <w:bookmarkEnd w:id="147"/>
      <w:r/>
      <w:bookmarkEnd w:id="148"/>
      <w:r/>
      <w:bookmarkEnd w:id="149"/>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18"/>
        <w:ind w:firstLine="420"/>
        <w:jc w:val="both"/>
        <w:spacing w:beforeAutospacing="0" w:afterAutospacing="0" w:line="0" w:lineRule="atLeast"/>
        <w:rPr>
          <w:rFonts w:hint="eastAsia" w:ascii="宋体" w:hAnsi="宋体" w:eastAsia="宋体" w:cs="宋体"/>
          <w:color w:val="auto"/>
          <w:sz w:val="24"/>
          <w:szCs w:val="24"/>
          <w:highlight w:val="none"/>
        </w:rPr>
      </w:pPr>
      <w:r/>
      <w:bookmarkStart w:id="150" w:name="_Toc16938550"/>
      <w:r/>
      <w:bookmarkStart w:id="151" w:name="_Toc513029234"/>
      <w:r/>
      <w:bookmarkStart w:id="152"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18"/>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18"/>
        <w:ind w:left="479"/>
        <w:jc w:val="both"/>
        <w:spacing w:beforeAutospacing="0" w:afterAutospacing="0" w:line="0" w:lineRule="atLeast"/>
        <w:rPr>
          <w:rFonts w:hint="eastAsia" w:ascii="宋体" w:hAnsi="宋体" w:eastAsia="宋体" w:cs="宋体"/>
          <w:color w:val="auto"/>
          <w:sz w:val="24"/>
          <w:szCs w:val="24"/>
          <w:highlight w:val="none"/>
        </w:rPr>
      </w:pPr>
      <w:r/>
      <w:bookmarkStart w:id="153" w:name="_Toc20823307"/>
      <w:r/>
      <w:bookmarkStart w:id="154" w:name="_Toc16938551"/>
      <w:r/>
      <w:bookmarkStart w:id="155" w:name="_Toc513029235"/>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1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1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1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26.1.10评标委员会认为投标人的报价明显低于其他通过符合性审查投标人的报价，有可能影响产品质量或者不能诚信履约</w:t>
      </w:r>
      <w:r>
        <w:rPr>
          <w:rFonts w:hint="eastAsia" w:ascii="宋体" w:hAnsi="宋体" w:eastAsia="宋体" w:cs="宋体"/>
          <w:color w:val="auto"/>
          <w:sz w:val="24"/>
          <w:szCs w:val="24"/>
          <w:highlight w:val="none"/>
        </w:rPr>
        <w:t xml:space="preserve">的，将通过苏采云系统要求其在合理的时间内提供说明，必要时提交相关证明材料；投标人不能证明其报价合理性的，评标委员会应当将其作为无效投标处理。</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1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1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1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1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1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1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1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1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18"/>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6" w:name="_Toc120614219"/>
      <w:r>
        <w:rPr>
          <w:rFonts w:hint="eastAsia" w:ascii="宋体" w:hAnsi="宋体" w:eastAsia="宋体" w:cs="宋体"/>
          <w:b/>
          <w:color w:val="000000"/>
          <w:sz w:val="24"/>
          <w:szCs w:val="24"/>
          <w:highlight w:val="none"/>
        </w:rPr>
        <w:t xml:space="preserve">六、定标</w:t>
      </w:r>
      <w:bookmarkEnd w:id="156"/>
      <w:r/>
      <w:r/>
    </w:p>
    <w:p>
      <w:pPr>
        <w:pStyle w:val="618"/>
        <w:ind w:firstLine="600"/>
        <w:jc w:val="both"/>
        <w:keepLines/>
        <w:keepNext/>
        <w:spacing w:beforeAutospacing="0" w:afterAutospacing="0"/>
        <w:rPr>
          <w:rFonts w:hint="eastAsia" w:ascii="宋体" w:hAnsi="宋体" w:eastAsia="宋体" w:cs="宋体"/>
          <w:sz w:val="24"/>
          <w:szCs w:val="24"/>
          <w:highlight w:val="none"/>
        </w:rPr>
      </w:pPr>
      <w:r/>
      <w:bookmarkStart w:id="157" w:name="_Toc20823310"/>
      <w:r/>
      <w:bookmarkStart w:id="158" w:name="_Toc16938554"/>
      <w:r/>
      <w:bookmarkStart w:id="159" w:name="_Toc513029238"/>
      <w:r>
        <w:rPr>
          <w:rFonts w:hint="eastAsia" w:ascii="宋体" w:hAnsi="宋体" w:eastAsia="宋体" w:cs="宋体"/>
          <w:color w:val="000000"/>
          <w:sz w:val="24"/>
          <w:szCs w:val="24"/>
          <w:highlight w:val="none"/>
        </w:rPr>
        <w:t xml:space="preserve">27、</w:t>
      </w:r>
      <w:bookmarkEnd w:id="157"/>
      <w:r>
        <w:rPr>
          <w:rFonts w:hint="eastAsia" w:ascii="宋体" w:hAnsi="宋体" w:eastAsia="宋体" w:cs="宋体"/>
          <w:color w:val="000000"/>
          <w:sz w:val="24"/>
          <w:szCs w:val="24"/>
          <w:highlight w:val="none"/>
        </w:rPr>
        <w:t xml:space="preserve">确定</w:t>
      </w:r>
      <w:bookmarkEnd w:id="158"/>
      <w:r/>
      <w:bookmarkEnd w:id="159"/>
      <w:r>
        <w:rPr>
          <w:rFonts w:hint="eastAsia" w:ascii="宋体" w:hAnsi="宋体" w:eastAsia="宋体" w:cs="宋体"/>
          <w:color w:val="000000"/>
          <w:sz w:val="24"/>
          <w:szCs w:val="24"/>
          <w:highlight w:val="none"/>
        </w:rPr>
        <w:t xml:space="preserve">中标单位</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“江苏政府采购网”、“盐城市政府采购网”发布中标公告，公告期限为1个工作日。</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18"/>
        <w:ind w:firstLine="480"/>
        <w:jc w:val="both"/>
        <w:spacing w:beforeAutospacing="0" w:afterAutospacing="0" w:line="0" w:lineRule="atLeast"/>
        <w:rPr>
          <w:rFonts w:hint="eastAsia" w:ascii="宋体" w:hAnsi="宋体" w:eastAsia="宋体" w:cs="宋体"/>
          <w:sz w:val="24"/>
          <w:szCs w:val="24"/>
          <w:highlight w:val="none"/>
        </w:rPr>
      </w:pPr>
      <w:r/>
      <w:bookmarkStart w:id="160" w:name="_Toc200451960"/>
      <w:r>
        <w:rPr>
          <w:rFonts w:hint="eastAsia" w:ascii="宋体" w:hAnsi="宋体" w:eastAsia="宋体" w:cs="宋体"/>
          <w:color w:val="000000"/>
          <w:sz w:val="24"/>
          <w:szCs w:val="24"/>
          <w:highlight w:val="none"/>
        </w:rPr>
        <w:t xml:space="preserve">27.5 有下列情形之一的，视为投标人串通投标，投标无效：</w:t>
      </w:r>
      <w:bookmarkEnd w:id="160"/>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18"/>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18"/>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采购人只接收以纸质原件形式送达的质疑,采购人不接受未填写快递运单的快件。质疑接收地址及联系电话详见招标公告。</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18"/>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18"/>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18"/>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18"/>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1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1" w:name="_Toc20823308"/>
      <w:r/>
      <w:bookmarkStart w:id="162" w:name="_Toc120614220"/>
      <w:r/>
      <w:bookmarkStart w:id="163" w:name="_Toc513029236"/>
      <w:r/>
      <w:bookmarkStart w:id="164" w:name="_Toc16938552"/>
      <w:r>
        <w:rPr>
          <w:rFonts w:hint="eastAsia" w:ascii="宋体" w:hAnsi="宋体" w:eastAsia="宋体" w:cs="宋体"/>
          <w:b/>
          <w:color w:val="000000"/>
          <w:sz w:val="24"/>
          <w:szCs w:val="24"/>
          <w:highlight w:val="none"/>
        </w:rPr>
        <w:t xml:space="preserve">七、授予合同</w:t>
      </w:r>
      <w:bookmarkEnd w:id="161"/>
      <w:r/>
      <w:bookmarkEnd w:id="162"/>
      <w:r/>
      <w:bookmarkEnd w:id="163"/>
      <w:r/>
      <w:bookmarkEnd w:id="164"/>
      <w:r/>
      <w:r/>
    </w:p>
    <w:p>
      <w:pPr>
        <w:pStyle w:val="618"/>
        <w:ind w:firstLine="600"/>
        <w:jc w:val="both"/>
        <w:keepLines/>
        <w:keepNext/>
        <w:spacing w:beforeAutospacing="0" w:afterAutospacing="0"/>
        <w:rPr>
          <w:rFonts w:hint="eastAsia" w:ascii="宋体" w:hAnsi="宋体" w:eastAsia="宋体" w:cs="宋体"/>
          <w:sz w:val="24"/>
          <w:szCs w:val="24"/>
          <w:highlight w:val="none"/>
        </w:rPr>
      </w:pPr>
      <w:r/>
      <w:bookmarkStart w:id="165" w:name="_Toc16938553"/>
      <w:r/>
      <w:bookmarkStart w:id="166" w:name="_Toc513029237"/>
      <w:r/>
      <w:bookmarkStart w:id="167" w:name="_Toc20823309"/>
      <w:r>
        <w:rPr>
          <w:rFonts w:hint="eastAsia" w:ascii="宋体" w:hAnsi="宋体" w:eastAsia="宋体" w:cs="宋体"/>
          <w:color w:val="000000"/>
          <w:sz w:val="24"/>
          <w:szCs w:val="24"/>
          <w:highlight w:val="none"/>
        </w:rPr>
        <w:t xml:space="preserve">30.签订合同</w:t>
      </w:r>
      <w:bookmarkEnd w:id="165"/>
      <w:r/>
      <w:bookmarkEnd w:id="166"/>
      <w:r/>
      <w:bookmarkEnd w:id="167"/>
      <w:r/>
      <w:r/>
    </w:p>
    <w:p>
      <w:pPr>
        <w:pStyle w:val="618"/>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18"/>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18"/>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18"/>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（备注：项目经办人在发标前应与采购人商定是否允许中标人分包履行合同，确定后该备注删除）</w:t>
      </w:r>
      <w:r/>
    </w:p>
    <w:p>
      <w:pPr>
        <w:pStyle w:val="618"/>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1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18"/>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18"/>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red"/>
          <w:lang w:val="en-US" w:eastAsia="zh-CN"/>
        </w:rPr>
        <w:t xml:space="preserve">江苏</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w:t>
      </w:r>
      <w:r>
        <w:rPr>
          <w:rFonts w:hint="eastAsia" w:ascii="宋体" w:hAnsi="宋体" w:eastAsia="宋体" w:cs="宋体"/>
          <w:color w:val="000000"/>
          <w:sz w:val="24"/>
          <w:szCs w:val="24"/>
          <w:highlight w:val="red"/>
        </w:rPr>
        <w:t xml:space="preserve">操作手册。</w:t>
      </w:r>
      <w:r>
        <w:rPr>
          <w:rFonts w:hint="eastAsia" w:ascii="宋体" w:hAnsi="宋体" w:eastAsia="宋体" w:cs="宋体"/>
          <w:color w:val="000000"/>
          <w:sz w:val="24"/>
          <w:szCs w:val="24"/>
          <w:highlight w:val="none"/>
        </w:rPr>
        <w:t xml:space="preserve">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18"/>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61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1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18"/>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keepLines w:val="0"/>
        <w:keepNext w:val="0"/>
        <w:pageBreakBefore w:val="0"/>
        <w:spacing w:line="500" w:lineRule="exact"/>
        <w:widowControl w:val="off"/>
        <w:rPr>
          <w:sz w:val="24"/>
          <w:szCs w:val="24"/>
          <w:highlight w:val="none"/>
        </w:rPr>
      </w:pPr>
      <w:r>
        <w:rPr>
          <w:rFonts w:hint="eastAsia" w:ascii="黑体" w:hAnsi="宋体" w:eastAsia="黑体" w:cs="黑体"/>
          <w:color w:val="000000"/>
          <w:sz w:val="24"/>
          <w:szCs w:val="24"/>
          <w:highlight w:val="none"/>
        </w:rPr>
        <w:t xml:space="preserve">第三章  合同文本</w:t>
      </w:r>
      <w:r/>
    </w:p>
    <w:p>
      <w:pPr>
        <w:pStyle w:val="618"/>
        <w:ind w:firstLine="480"/>
        <w:jc w:val="both"/>
        <w:keepLines w:val="0"/>
        <w:keepNext w:val="0"/>
        <w:pageBreakBefore w:val="0"/>
        <w:spacing w:beforeAutospacing="0" w:afterAutospacing="0" w:line="500" w:lineRule="exact"/>
        <w:widowControl w:val="off"/>
        <w:rPr>
          <w:sz w:val="24"/>
          <w:szCs w:val="24"/>
          <w:highlight w:val="none"/>
        </w:rPr>
      </w:pPr>
      <w:r/>
      <w:bookmarkStart w:id="168" w:name="_Toc16938559"/>
      <w:r/>
      <w:bookmarkStart w:id="169" w:name="_Toc513029243"/>
      <w:r/>
      <w:bookmarkStart w:id="170" w:name="_Toc20823315"/>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168"/>
      <w:r/>
      <w:bookmarkEnd w:id="169"/>
      <w:r/>
      <w:bookmarkEnd w:id="170"/>
      <w:r/>
      <w:r/>
    </w:p>
    <w:p>
      <w:pPr>
        <w:pStyle w:val="61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备注：请项目经办人提醒采购人按照《政府采购需求管理办法》第二十三条的规定完善合同文本。招标文件定稿后该备注删除。</w:t>
      </w:r>
      <w:r/>
    </w:p>
    <w:p>
      <w:pPr>
        <w:pStyle w:val="618"/>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618"/>
        <w:jc w:val="center"/>
        <w:keepLines w:val="0"/>
        <w:keepNext w:val="0"/>
        <w:pageBreakBefore w:val="0"/>
        <w:spacing w:before="145" w:beforeAutospacing="0" w:after="145"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18"/>
        <w:jc w:val="both"/>
        <w:keepLines w:val="0"/>
        <w:keepNext w:val="0"/>
        <w:pageBreakBefore w:val="0"/>
        <w:spacing w:before="145" w:beforeAutospacing="0" w:after="145" w:afterAutospacing="0"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项目名称：东台市三仓镇产业园区开发建设规划及园区规划环境影响评价服务项目</w:t>
      </w:r>
      <w:r/>
    </w:p>
    <w:p>
      <w:pPr>
        <w:pStyle w:val="61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项目编号：JSZC-320981-HRMB-G2025-000</w:t>
      </w:r>
      <w:r>
        <w:rPr>
          <w:rFonts w:hint="eastAsia" w:ascii="宋体" w:hAnsi="宋体" w:eastAsia="宋体" w:cs="宋体"/>
          <w:color w:val="000000"/>
          <w:sz w:val="24"/>
          <w:szCs w:val="24"/>
          <w:highlight w:val="none"/>
          <w:lang w:val="en-US" w:eastAsia="zh-CN"/>
        </w:rPr>
        <w:t xml:space="preserve">3</w:t>
      </w:r>
      <w:r/>
    </w:p>
    <w:p>
      <w:pPr>
        <w:pStyle w:val="61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lang w:val="en-US" w:eastAsia="zh-CN"/>
        </w:rPr>
        <w:t xml:space="preserve">东台市三仓镇人民政府</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甲、乙双方根据盐城市政府采购中心</w:t>
      </w:r>
      <w:r>
        <w:rPr>
          <w:rFonts w:hint="eastAsia" w:ascii="宋体" w:hAnsi="宋体" w:eastAsia="宋体" w:cs="宋体"/>
          <w:color w:val="000000"/>
          <w:u w:val="single"/>
        </w:rPr>
        <w:t xml:space="preserve">东台市三仓镇产业园区开发建设规划及园区规划环境影响评价服务项目</w:t>
      </w:r>
      <w:r>
        <w:rPr>
          <w:rFonts w:hint="eastAsia" w:ascii="宋体" w:hAnsi="宋体" w:eastAsia="宋体" w:cs="宋体"/>
          <w:color w:val="000000"/>
          <w:sz w:val="24"/>
          <w:szCs w:val="24"/>
          <w:highlight w:val="none"/>
        </w:rPr>
        <w:t xml:space="preserve">项目公开招标的结果，签署本合同。</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618"/>
        <w:jc w:val="both"/>
        <w:spacing w:before="120" w:beforeAutospacing="0" w:after="120" w:afterAutospacing="0"/>
        <w:rPr>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u w:val="none"/>
        </w:rPr>
        <w:t xml:space="preserve">东台市三仓镇产业园区开发建设规划及园区规划环境影响评价服务项目</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rPr>
        <w:t xml:space="preserve">符合国家现行设计规范要求和行业标准，取得</w:t>
      </w:r>
      <w:r>
        <w:rPr>
          <w:rFonts w:hint="eastAsia" w:ascii="宋体" w:hAnsi="宋体" w:eastAsia="宋体" w:cs="宋体"/>
          <w:color w:val="000000"/>
          <w:lang w:eastAsia="zh-CN"/>
        </w:rPr>
        <w:t xml:space="preserve">生态环境部门</w:t>
      </w:r>
      <w:r>
        <w:rPr>
          <w:rFonts w:hint="eastAsia" w:ascii="宋体" w:hAnsi="宋体" w:eastAsia="宋体" w:cs="宋体"/>
          <w:color w:val="000000"/>
        </w:rPr>
        <w:t xml:space="preserve">对环境影响报告的批复文件。</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sz w:val="24"/>
          <w:szCs w:val="24"/>
        </w:rPr>
        <w:t xml:space="preserve">提交规划设计的最终成果</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套，甲方如需增加成果份数，则</w:t>
      </w:r>
      <w:r>
        <w:rPr>
          <w:rFonts w:hint="eastAsia" w:ascii="宋体" w:hAnsi="宋体" w:eastAsia="宋体" w:cs="宋体"/>
          <w:sz w:val="24"/>
          <w:szCs w:val="24"/>
          <w:lang w:val="en-US" w:eastAsia="zh-CN"/>
        </w:rPr>
        <w:t xml:space="preserve">按需提供且不再</w:t>
      </w:r>
      <w:r>
        <w:rPr>
          <w:rFonts w:hint="eastAsia" w:ascii="宋体" w:hAnsi="宋体" w:eastAsia="宋体" w:cs="宋体"/>
          <w:sz w:val="24"/>
          <w:szCs w:val="24"/>
        </w:rPr>
        <w:t xml:space="preserve">另计</w:t>
      </w:r>
      <w:r>
        <w:rPr>
          <w:rFonts w:hint="eastAsia" w:ascii="宋体" w:hAnsi="宋体" w:eastAsia="宋体" w:cs="宋体"/>
          <w:sz w:val="24"/>
          <w:szCs w:val="24"/>
          <w:lang w:val="en-US" w:eastAsia="zh-CN"/>
        </w:rPr>
        <w:t xml:space="preserve">文本费用</w:t>
      </w:r>
      <w:r>
        <w:rPr>
          <w:rFonts w:hint="eastAsia" w:ascii="宋体" w:hAnsi="宋体" w:eastAsia="宋体" w:cs="宋体"/>
          <w:sz w:val="24"/>
          <w:szCs w:val="24"/>
          <w:lang w:eastAsia="zh-CN"/>
        </w:rPr>
        <w:t xml:space="preserve">。</w:t>
      </w:r>
      <w:r/>
    </w:p>
    <w:p>
      <w:pPr>
        <w:pStyle w:val="618"/>
        <w:jc w:val="both"/>
        <w:spacing w:before="120" w:beforeAutospacing="0" w:after="120" w:afterAutospacing="0"/>
        <w:rPr>
          <w:sz w:val="24"/>
          <w:szCs w:val="24"/>
          <w:highlight w:val="none"/>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sz w:val="24"/>
          <w:szCs w:val="24"/>
          <w:lang w:val="en-US" w:eastAsia="zh-CN"/>
        </w:rPr>
        <w:t xml:space="preserve">合同签订后且相关资料到位后120日历天内完成招标人规定的所有内容</w:t>
      </w:r>
      <w:r>
        <w:rPr>
          <w:rFonts w:hint="eastAsia" w:ascii="宋体" w:hAnsi="宋体" w:eastAsia="宋体" w:cs="宋体"/>
          <w:sz w:val="24"/>
          <w:szCs w:val="24"/>
        </w:rPr>
        <w:t xml:space="preserve">   </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lang w:val="en-US" w:eastAsia="zh-CN"/>
        </w:rPr>
        <w:t xml:space="preserve">采购人指定地点（东台市三仓镇）</w:t>
      </w:r>
      <w:r/>
    </w:p>
    <w:p>
      <w:pPr>
        <w:pStyle w:val="61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auto"/>
          <w:szCs w:val="21"/>
          <w:highlight w:val="none"/>
        </w:rPr>
        <w:t xml:space="preserve">按照国家标准、行业相关标准履行</w:t>
      </w:r>
      <w:r>
        <w:rPr>
          <w:rFonts w:hint="eastAsia" w:ascii="宋体" w:hAnsi="宋体" w:eastAsia="宋体" w:cs="宋体"/>
          <w:color w:val="auto"/>
          <w:szCs w:val="21"/>
          <w:highlight w:val="none"/>
          <w:lang w:eastAsia="zh-CN"/>
        </w:rPr>
        <w:t xml:space="preserve">。</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61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2.1本合同金额为（大写）：____________________________________圆（_______________元）人民币或其他币种。</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61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61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18"/>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61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1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项目经办人应提醒采购人注意，采购项目涉及采购标的的知识产权归属、处理的，如订购、设计、定制开发的信息化建设项目等，应当约定知识产权的归属和处理方式。招标文件采购人确认后正式发布前删除该备注）。</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618"/>
        <w:ind w:left="408" w:hanging="40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61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618"/>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lang w:val="en-US" w:eastAsia="zh-CN"/>
        </w:rPr>
        <w:t xml:space="preserve">中标价的10%</w:t>
      </w:r>
      <w:r>
        <w:rPr>
          <w:rFonts w:hint="eastAsia" w:ascii="宋体" w:hAnsi="宋体" w:eastAsia="宋体" w:cs="宋体"/>
          <w:color w:val="000000"/>
          <w:sz w:val="24"/>
          <w:szCs w:val="24"/>
          <w:highlight w:val="none"/>
        </w:rPr>
        <w:t xml:space="preserve">元作为本合同的履约保证金。</w:t>
      </w:r>
      <w:r/>
    </w:p>
    <w:p>
      <w:pPr>
        <w:pStyle w:val="61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1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1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18"/>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1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1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1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1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或7.2乙方应当按照投标文件中提供的分包意向协议履行合同。</w:t>
      </w:r>
      <w:r/>
    </w:p>
    <w:p>
      <w:pPr>
        <w:pStyle w:val="61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（备注：请项目经办人与采购人确定采用哪种说法。确定后该备注删除）</w:t>
      </w:r>
      <w:r/>
    </w:p>
    <w:p>
      <w:pPr>
        <w:pStyle w:val="61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618"/>
        <w:jc w:val="both"/>
        <w:spacing w:before="120" w:beforeAutospacing="0" w:after="120" w:afterAutospacing="0"/>
      </w:pPr>
      <w:r>
        <w:rPr>
          <w:rFonts w:hint="eastAsia" w:ascii="宋体" w:hAnsi="宋体" w:eastAsia="宋体" w:cs="宋体"/>
          <w:color w:val="000000"/>
        </w:rPr>
        <w:t xml:space="preserve">8.1合同款项的支付方式及进度安排</w:t>
      </w:r>
      <w:r/>
    </w:p>
    <w:p>
      <w:pPr>
        <w:pStyle w:val="618"/>
        <w:jc w:val="both"/>
        <w:spacing w:before="120" w:beforeAutospacing="0" w:after="120" w:afterAutospacing="0"/>
        <w:rPr>
          <w:u w:val="single"/>
        </w:rPr>
      </w:pPr>
      <w:r>
        <w:rPr>
          <w:rFonts w:hint="eastAsia" w:ascii="宋体" w:hAnsi="宋体" w:eastAsia="宋体" w:cs="宋体"/>
          <w:color w:val="000000"/>
          <w:u w:val="none"/>
        </w:rPr>
        <w:t xml:space="preserve">8.1.1 预付款支付时间：</w:t>
      </w:r>
      <w:r>
        <w:rPr>
          <w:rFonts w:hint="eastAsia" w:ascii="宋体" w:hAnsi="宋体" w:eastAsia="宋体" w:cs="宋体"/>
          <w:color w:val="000000"/>
          <w:u w:val="single"/>
        </w:rPr>
        <w:t xml:space="preserve">合同签订后</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rPr>
        <w:t xml:space="preserve">采购人收到</w:t>
      </w:r>
      <w:r>
        <w:rPr>
          <w:rFonts w:hint="eastAsia" w:ascii="宋体" w:hAnsi="宋体" w:eastAsia="宋体" w:cs="宋体"/>
          <w:color w:val="000000"/>
          <w:u w:val="single"/>
          <w:lang w:eastAsia="zh-CN"/>
        </w:rPr>
        <w:t xml:space="preserve">预付款</w:t>
      </w:r>
      <w:r>
        <w:rPr>
          <w:rFonts w:hint="eastAsia" w:ascii="宋体" w:hAnsi="宋体" w:eastAsia="宋体" w:cs="宋体"/>
          <w:color w:val="000000"/>
          <w:u w:val="single"/>
        </w:rPr>
        <w:t xml:space="preserve">发票后10个工作日内，预付款支付比例：合同金额的</w:t>
      </w:r>
      <w:r>
        <w:rPr>
          <w:rFonts w:hint="eastAsia" w:ascii="宋体" w:hAnsi="宋体" w:eastAsia="宋体" w:cs="宋体"/>
          <w:color w:val="000000"/>
          <w:u w:val="single"/>
          <w:lang w:val="en-US" w:eastAsia="zh-CN"/>
        </w:rPr>
        <w:t xml:space="preserve">30</w:t>
      </w:r>
      <w:r>
        <w:rPr>
          <w:rFonts w:hint="eastAsia" w:ascii="宋体" w:hAnsi="宋体" w:eastAsia="宋体" w:cs="宋体"/>
          <w:color w:val="000000"/>
          <w:u w:val="single"/>
        </w:rPr>
        <w:t xml:space="preserve">%</w:t>
      </w:r>
      <w:r>
        <w:rPr>
          <w:rFonts w:hint="eastAsia" w:ascii="宋体" w:hAnsi="宋体" w:eastAsia="宋体" w:cs="宋体"/>
          <w:color w:val="auto"/>
          <w:highlight w:val="none"/>
          <w:u w:val="single"/>
        </w:rPr>
        <w:t xml:space="preserve">（在签订合同时，供应商明确表示无需预付款的，可不执行）</w:t>
      </w:r>
      <w:r>
        <w:rPr>
          <w:rFonts w:hint="eastAsia" w:ascii="宋体" w:hAnsi="宋体" w:eastAsia="宋体" w:cs="宋体"/>
          <w:color w:val="000000"/>
          <w:u w:val="single"/>
        </w:rPr>
        <w:t xml:space="preserve">。</w:t>
      </w:r>
      <w:r/>
    </w:p>
    <w:p>
      <w:pPr>
        <w:pStyle w:val="618"/>
        <w:spacing w:beforeAutospacing="0" w:afterAutospacing="0"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8.1.2规划建设方案及规划环评送审稿编制完成提交后付至合同价款的50%。</w:t>
      </w:r>
      <w:r/>
    </w:p>
    <w:p>
      <w:pPr>
        <w:pStyle w:val="618"/>
        <w:spacing w:beforeAutospacing="0" w:afterAutospacing="0"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8.1.3规划环评报告书通过专家评审后付至合同价款的80%；</w:t>
      </w:r>
      <w:r/>
    </w:p>
    <w:p>
      <w:pPr>
        <w:pStyle w:val="618"/>
        <w:spacing w:beforeAutospacing="0" w:afterAutospacing="0"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8.1.4 规划环评报告通过生态环境管理部门审查后付清余款；</w:t>
      </w:r>
      <w:r/>
    </w:p>
    <w:p>
      <w:pPr>
        <w:pStyle w:val="61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结算时，乙方必须提供乙方单位名称的正式发票。</w:t>
      </w:r>
      <w:r/>
    </w:p>
    <w:p>
      <w:pPr>
        <w:pStyle w:val="61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 支付方式：银行转账。</w:t>
      </w:r>
      <w:r/>
    </w:p>
    <w:p>
      <w:pPr>
        <w:pStyle w:val="61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61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61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61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1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61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61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1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61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pStyle w:val="61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p>
    <w:p>
      <w:pPr>
        <w:pStyle w:val="61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61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61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十四、合同生效及其它</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14.2本合同未尽事宜，遵照《民法典》、《政府采购法》有关条文执行。</w:t>
      </w:r>
      <w:r/>
    </w:p>
    <w:p>
      <w:pPr>
        <w:pStyle w:val="61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14.3 本合同正本一式两份，具有同等法律效力，甲方、乙方各执一份。</w:t>
      </w:r>
      <w:r/>
    </w:p>
    <w:p>
      <w:pPr>
        <w:pStyle w:val="61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61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pStyle w:val="618"/>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618"/>
        <w:jc w:val="center"/>
        <w:spacing w:before="120" w:beforeAutospacing="0" w:after="120" w:afterAutospacing="0" w:line="0" w:lineRule="atLeast"/>
        <w:rPr>
          <w:highlight w:val="none"/>
        </w:rPr>
      </w:pPr>
      <w:r>
        <w:rPr>
          <w:rFonts w:hint="eastAsia" w:ascii="宋体" w:hAnsi="宋体" w:eastAsia="宋体" w:cs="宋体"/>
          <w:color w:val="000000"/>
          <w:sz w:val="24"/>
          <w:szCs w:val="24"/>
          <w:highlight w:val="none"/>
        </w:rPr>
        <w:t xml:space="preserve">                                          签订日期：      年    月   日</w:t>
      </w:r>
      <w:bookmarkStart w:id="171" w:name="_Toc479757211"/>
      <w:r/>
      <w:bookmarkStart w:id="172" w:name="_Toc120614244"/>
      <w:r/>
      <w:bookmarkStart w:id="173" w:name="_Hlt16619350"/>
      <w:r/>
      <w:bookmarkStart w:id="174" w:name="_Toc20823346"/>
      <w:r/>
      <w:bookmarkStart w:id="175" w:name="_Toc16938590"/>
      <w:r/>
      <w:bookmarkStart w:id="176" w:name="_Toc462564139"/>
      <w:r/>
      <w:bookmarkStart w:id="177" w:name="_Hlt16619369"/>
      <w:r>
        <w:rPr>
          <w:rFonts w:hint="eastAsia" w:ascii="黑体" w:hAnsi="宋体" w:eastAsia="黑体" w:cs="黑体"/>
          <w:color w:val="000000"/>
          <w:sz w:val="24"/>
          <w:szCs w:val="24"/>
          <w:highlight w:val="none"/>
        </w:rPr>
        <w:br w:type="page" w:clear="all"/>
      </w:r>
      <w:bookmarkEnd w:id="171"/>
      <w:r/>
      <w:bookmarkEnd w:id="172"/>
      <w:r/>
      <w:bookmarkEnd w:id="173"/>
      <w:r/>
      <w:bookmarkEnd w:id="174"/>
      <w:r/>
      <w:bookmarkEnd w:id="175"/>
      <w:r/>
      <w:bookmarkEnd w:id="176"/>
      <w:r>
        <w:rPr>
          <w:rFonts w:hint="eastAsia" w:ascii="黑体" w:hAnsi="宋体" w:eastAsia="黑体" w:cs="黑体"/>
          <w:color w:val="000000"/>
          <w:sz w:val="44"/>
          <w:szCs w:val="44"/>
          <w:highlight w:val="none"/>
        </w:rPr>
        <w:t xml:space="preserve"> 第四章 采购需求</w:t>
      </w:r>
      <w:r/>
    </w:p>
    <w:p>
      <w:pPr>
        <w:pStyle w:val="618"/>
        <w:jc w:val="both"/>
        <w:spacing w:beforeAutospacing="0" w:afterAutospacing="0" w:line="0" w:lineRule="atLeast"/>
        <w:rPr>
          <w:highlight w:val="none"/>
        </w:rPr>
      </w:pPr>
      <w:r/>
      <w:bookmarkStart w:id="178" w:name="_Toc49090575"/>
      <w:r/>
      <w:bookmarkStart w:id="179" w:name="_Toc26554093"/>
      <w:r>
        <w:rPr>
          <w:rFonts w:hint="eastAsia" w:ascii="宋体" w:hAnsi="宋体" w:eastAsia="宋体" w:cs="宋体"/>
          <w:color w:val="000000"/>
          <w:highlight w:val="none"/>
        </w:rPr>
        <w:t xml:space="preserve">项目属性:服务类项目。</w:t>
      </w:r>
      <w:bookmarkEnd w:id="178"/>
      <w:r/>
      <w:bookmarkEnd w:id="179"/>
      <w:r/>
      <w:r/>
    </w:p>
    <w:p>
      <w:pPr>
        <w:pStyle w:val="618"/>
        <w:jc w:val="both"/>
        <w:spacing w:beforeAutospacing="0" w:afterAutospacing="0" w:line="0" w:lineRule="atLeast"/>
        <w:rPr>
          <w:highlight w:val="none"/>
        </w:rPr>
      </w:pPr>
      <w:r>
        <w:rPr>
          <w:highlight w:val="none"/>
        </w:rPr>
        <w:t xml:space="preserve"> </w:t>
      </w:r>
      <w:r/>
    </w:p>
    <w:p>
      <w:pPr>
        <w:ind w:left="0" w:right="0" w:firstLine="482"/>
        <w:jc w:val="both"/>
        <w:spacing w:before="0" w:after="0" w:line="4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一</w:t>
      </w:r>
      <w:r>
        <w:rPr>
          <w:rFonts w:ascii="宋体" w:hAnsi="宋体" w:eastAsia="宋体" w:cs="宋体"/>
          <w:b/>
          <w:color w:val="000000"/>
          <w:sz w:val="24"/>
        </w:rPr>
        <w:t xml:space="preserve">、工作内容</w:t>
      </w:r>
      <w:r/>
    </w:p>
    <w:p>
      <w:pPr>
        <w:ind w:left="0" w:right="0" w:firstLine="480"/>
        <w:jc w:val="both"/>
        <w:spacing w:before="0" w:after="0"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根据采购人委托完成东台市三仓镇</w:t>
      </w:r>
      <w:r>
        <w:rPr>
          <w:rFonts w:hint="eastAsia" w:ascii="宋体" w:hAnsi="宋体" w:eastAsia="宋体" w:cs="宋体"/>
          <w:color w:val="000000"/>
          <w:sz w:val="24"/>
          <w:highlight w:val="none"/>
          <w:lang w:eastAsia="zh-CN"/>
        </w:rPr>
        <w:t xml:space="preserve">产</w:t>
      </w:r>
      <w:r>
        <w:rPr>
          <w:rFonts w:hint="eastAsia" w:ascii="宋体" w:hAnsi="宋体" w:eastAsia="宋体" w:cs="宋体"/>
          <w:color w:val="000000"/>
          <w:sz w:val="24"/>
          <w:highlight w:val="none"/>
        </w:rPr>
        <w:t xml:space="preserve">业园区开发建设规划及园区规划环境影响评价服务项目，按照国家《规划环境影响评价条例》、《关于进一步加强产业园规划环境影响评价工作的意见》有关要求，</w:t>
      </w:r>
      <w:r>
        <w:rPr>
          <w:rFonts w:hint="eastAsia" w:ascii="宋体" w:hAnsi="宋体" w:eastAsia="宋体" w:cs="宋体"/>
          <w:color w:val="000000"/>
          <w:sz w:val="24"/>
          <w:highlight w:val="none"/>
          <w:lang w:val="en-US" w:eastAsia="zh-CN"/>
        </w:rPr>
        <w:t xml:space="preserve">组织规划环评现状的调查及监测、编制开发建设规划及规划环境影响报告书，通过生态环境部门组织的技术评审，取得生态环境部门对规划环境影响报告书的审查意见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东台市三仓镇</w:t>
      </w:r>
      <w:r>
        <w:rPr>
          <w:rFonts w:hint="eastAsia" w:ascii="宋体" w:hAnsi="宋体" w:eastAsia="宋体" w:cs="宋体"/>
          <w:color w:val="000000"/>
          <w:sz w:val="24"/>
          <w:highlight w:val="none"/>
          <w:lang w:eastAsia="zh-CN"/>
        </w:rPr>
        <w:t xml:space="preserve">产</w:t>
      </w:r>
      <w:r>
        <w:rPr>
          <w:rFonts w:hint="eastAsia" w:ascii="宋体" w:hAnsi="宋体" w:eastAsia="宋体" w:cs="宋体"/>
          <w:color w:val="000000"/>
          <w:sz w:val="24"/>
          <w:highlight w:val="none"/>
        </w:rPr>
        <w:t xml:space="preserve">业园区包含东台市绿色食品工业园、通信设备产业园、镇南工业园、一仓工业园、新农工业区。</w:t>
      </w:r>
      <w:r/>
    </w:p>
    <w:p>
      <w:pPr>
        <w:ind w:left="0" w:right="0" w:firstLine="480"/>
        <w:jc w:val="both"/>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(1)资料收集与现场调研</w:t>
      </w:r>
      <w:r/>
    </w:p>
    <w:p>
      <w:pPr>
        <w:ind w:left="0" w:right="0" w:firstLine="480"/>
        <w:jc w:val="both"/>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收集项目所在区域资料，规划文件，研究有关文件，包括国家和地方的法律 法规、发展规划和环境功能区划、技术导则和相关标准、建设项目依据、可行性研究资料及其他有关技术资料，收集项目所在区域，国家、省级、市级、区域生态保护红线、负面清单相关资料，调查收集现有园区内企业环评、验收等开展情况，调查项目区域资源利用现状，根据现有环境质量公报收集项目区域环境质量现状及相关文件进行阶梯式且全覆盖收集。</w:t>
      </w:r>
      <w:r/>
    </w:p>
    <w:p>
      <w:pPr>
        <w:ind w:left="0" w:right="0" w:firstLine="480"/>
        <w:jc w:val="both"/>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(2)开展环境质量现状监测</w:t>
      </w:r>
      <w:r/>
    </w:p>
    <w:p>
      <w:pPr>
        <w:ind w:left="0" w:right="0" w:firstLine="480"/>
        <w:jc w:val="both"/>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调查走访、资料收集完成后对评价区域水环境(地表水、地下水)、大气环境、声环境、土壤环境及底泥等质量状况有了初步了解，根据各环境要素导则进行环境质量现状方案的编制，并委托有资质单位开展现状监测。</w:t>
      </w:r>
      <w:r/>
    </w:p>
    <w:p>
      <w:pPr>
        <w:ind w:left="0" w:right="0" w:firstLine="480"/>
        <w:jc w:val="both"/>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(3)文本编制及公众参与</w:t>
      </w:r>
      <w:r/>
    </w:p>
    <w:p>
      <w:pPr>
        <w:ind w:left="0" w:right="0" w:firstLine="480"/>
        <w:jc w:val="both"/>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料收集完成后，可进行文本编制与环境影响预测，在前期资料收集阶段可同步进行一次公示，报告征求意见稿完成后需进行二次公示，文本编制完成后进行全本公示，主要包含现场、网络、报纸等途径进行公示，公示完成后可进行送审。</w:t>
      </w:r>
      <w:r/>
    </w:p>
    <w:p>
      <w:pPr>
        <w:ind w:left="0" w:right="0" w:firstLine="480"/>
        <w:jc w:val="both"/>
        <w:spacing w:before="0" w:after="0" w:line="479"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(4)项目评审与修改报批</w:t>
      </w:r>
      <w:r/>
    </w:p>
    <w:p>
      <w:pPr>
        <w:ind w:left="0" w:right="0" w:firstLine="480"/>
        <w:jc w:val="both"/>
        <w:spacing w:before="0" w:after="0" w:line="47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规划环评报告书送审稿编制完成后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盐城市东台生态环境局</w:t>
      </w:r>
      <w:r>
        <w:rPr>
          <w:rFonts w:ascii="宋体" w:hAnsi="宋体" w:eastAsia="宋体" w:cs="宋体"/>
          <w:color w:val="000000"/>
          <w:sz w:val="24"/>
          <w:highlight w:val="none"/>
        </w:rPr>
        <w:t xml:space="preserve">组织召开技术咨询会</w:t>
      </w:r>
      <w:r>
        <w:rPr>
          <w:rFonts w:hint="eastAsia" w:ascii="宋体" w:hAnsi="宋体" w:eastAsia="宋体" w:cs="宋体"/>
          <w:color w:val="000000"/>
          <w:sz w:val="24"/>
          <w:highlight w:val="none"/>
          <w:lang w:eastAsia="zh-CN"/>
        </w:rPr>
        <w:t xml:space="preserve">，根据专家意见</w:t>
      </w:r>
      <w:r>
        <w:rPr>
          <w:rFonts w:ascii="宋体" w:hAnsi="宋体" w:eastAsia="宋体" w:cs="宋体"/>
          <w:color w:val="000000"/>
          <w:sz w:val="24"/>
          <w:highlight w:val="none"/>
        </w:rPr>
        <w:t xml:space="preserve">修改完善后</w:t>
      </w:r>
      <w:r>
        <w:rPr>
          <w:rFonts w:hint="eastAsia" w:ascii="宋体" w:hAnsi="宋体" w:eastAsia="宋体" w:cs="宋体"/>
          <w:color w:val="000000"/>
          <w:sz w:val="24"/>
          <w:highlight w:val="none"/>
          <w:lang w:val="en-US" w:eastAsia="zh-CN"/>
        </w:rPr>
        <w:t xml:space="preserve">由盐城市东台生态环境局组织审查，</w:t>
      </w:r>
      <w:r>
        <w:rPr>
          <w:rFonts w:ascii="宋体" w:hAnsi="宋体" w:eastAsia="宋体" w:cs="宋体"/>
          <w:color w:val="000000"/>
          <w:sz w:val="24"/>
          <w:highlight w:val="none"/>
        </w:rPr>
        <w:t xml:space="preserve">根据</w:t>
      </w:r>
      <w:r>
        <w:rPr>
          <w:rFonts w:hint="eastAsia" w:ascii="宋体" w:hAnsi="宋体" w:eastAsia="宋体" w:cs="宋体"/>
          <w:color w:val="000000"/>
          <w:sz w:val="24"/>
          <w:highlight w:val="none"/>
          <w:lang w:eastAsia="zh-CN"/>
        </w:rPr>
        <w:t xml:space="preserve">审查</w:t>
      </w:r>
      <w:r>
        <w:rPr>
          <w:rFonts w:ascii="宋体" w:hAnsi="宋体" w:eastAsia="宋体" w:cs="宋体"/>
          <w:color w:val="000000"/>
          <w:sz w:val="24"/>
          <w:highlight w:val="none"/>
        </w:rPr>
        <w:t xml:space="preserve">意见修改</w:t>
      </w:r>
      <w:r>
        <w:rPr>
          <w:rFonts w:hint="eastAsia" w:ascii="宋体" w:hAnsi="宋体" w:eastAsia="宋体" w:cs="宋体"/>
          <w:color w:val="000000"/>
          <w:sz w:val="24"/>
          <w:highlight w:val="none"/>
          <w:lang w:eastAsia="zh-CN"/>
        </w:rPr>
        <w:t xml:space="preserve">到位后</w:t>
      </w:r>
      <w:r>
        <w:rPr>
          <w:rFonts w:ascii="宋体" w:hAnsi="宋体" w:eastAsia="宋体" w:cs="宋体"/>
          <w:color w:val="000000"/>
          <w:sz w:val="24"/>
          <w:highlight w:val="none"/>
        </w:rPr>
        <w:t xml:space="preserve">出具规划环评报告书最终审查意见。</w:t>
      </w:r>
      <w:r/>
    </w:p>
    <w:p>
      <w:pPr>
        <w:numPr>
          <w:ilvl w:val="0"/>
          <w:numId w:val="2"/>
        </w:numPr>
        <w:ind w:left="0" w:right="0" w:firstLine="480"/>
        <w:jc w:val="both"/>
        <w:spacing w:before="0" w:after="0" w:line="46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报告书篇章内容应包括</w:t>
      </w:r>
      <w:r/>
    </w:p>
    <w:p>
      <w:pPr>
        <w:ind w:left="0" w:right="0" w:firstLine="480"/>
        <w:jc w:val="both"/>
        <w:spacing w:before="0" w:after="0" w:line="46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论、规划分析、现状调查与评价、环境影响识别、环境影响预测与评价、资源与环境承灾状态评估、规划方案论证和优化调整建议、不良环境影响减缓对策措施与协同降碳建议、开发区环境管理与环境准入、环境影响跟踪评价与规划所含建设项目环境影响评价要求、公众参与以及附图附件。</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二</w:t>
      </w:r>
      <w:r>
        <w:rPr>
          <w:rFonts w:ascii="宋体" w:hAnsi="宋体" w:eastAsia="宋体" w:cs="宋体"/>
          <w:b/>
          <w:color w:val="000000"/>
          <w:sz w:val="24"/>
        </w:rPr>
        <w:t xml:space="preserve">、成果要求</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按相关法律法规、技术规范要求，编制</w:t>
      </w:r>
      <w:r>
        <w:rPr>
          <w:rFonts w:hint="eastAsia" w:ascii="宋体" w:hAnsi="宋体" w:eastAsia="宋体" w:cs="宋体"/>
          <w:color w:val="000000"/>
          <w:sz w:val="24"/>
          <w:lang w:val="en-US" w:eastAsia="zh-CN"/>
        </w:rPr>
        <w:t xml:space="preserve">东台市三仓镇产业园区开发建设规划及园区规划环境影响评价</w:t>
      </w:r>
      <w:r>
        <w:rPr>
          <w:rFonts w:ascii="宋体" w:hAnsi="宋体" w:eastAsia="宋体" w:cs="宋体"/>
          <w:color w:val="000000"/>
          <w:sz w:val="24"/>
        </w:rPr>
        <w:t xml:space="preserve">报告书，并取得生态环境主管部门的审查意见。</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三</w:t>
      </w:r>
      <w:r>
        <w:rPr>
          <w:rFonts w:ascii="宋体" w:hAnsi="宋体" w:eastAsia="宋体" w:cs="宋体"/>
          <w:b/>
          <w:color w:val="000000"/>
          <w:sz w:val="24"/>
        </w:rPr>
        <w:t xml:space="preserve">、成果形式</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最终文本成果</w:t>
      </w: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套，电子文件2套。</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四</w:t>
      </w:r>
      <w:r>
        <w:rPr>
          <w:rFonts w:ascii="宋体" w:hAnsi="宋体" w:eastAsia="宋体" w:cs="宋体"/>
          <w:b/>
          <w:color w:val="000000"/>
          <w:sz w:val="24"/>
        </w:rPr>
        <w:t xml:space="preserve">、合同履行期限和地点</w:t>
      </w:r>
      <w:r/>
    </w:p>
    <w:p>
      <w:pPr>
        <w:ind w:left="0" w:right="0" w:firstLine="480"/>
        <w:jc w:val="both"/>
        <w:spacing w:before="0" w:after="0" w:line="47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rPr>
          <w:rFonts w:hint="eastAsia" w:ascii="宋体" w:hAnsi="宋体" w:eastAsia="宋体" w:cs="宋体"/>
          <w:color w:val="000000"/>
          <w:sz w:val="24"/>
          <w:lang w:val="en-US" w:eastAsia="zh-CN"/>
        </w:rPr>
        <w:t xml:space="preserve">合同签订后120日历天内完成招标人规定的所有内容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履约地点：</w:t>
      </w:r>
      <w:r>
        <w:rPr>
          <w:rFonts w:hint="eastAsia" w:ascii="宋体" w:hAnsi="宋体" w:eastAsia="宋体" w:cs="宋体"/>
          <w:color w:val="000000"/>
          <w:sz w:val="24"/>
          <w:lang w:val="en-US" w:eastAsia="zh-CN"/>
        </w:rPr>
        <w:t xml:space="preserve">东台市三仓镇</w:t>
      </w:r>
      <w:r>
        <w:rPr>
          <w:rFonts w:ascii="宋体" w:hAnsi="宋体" w:eastAsia="宋体" w:cs="宋体"/>
          <w:color w:val="000000"/>
          <w:sz w:val="24"/>
        </w:rPr>
        <w:t xml:space="preserve">。</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tabs>
          <w:tab w:val="left" w:pos="6205" w:leader="none"/>
        </w:tabs>
        <w:rPr>
          <w:b/>
          <w:bCs/>
          <w:highlight w:val="none"/>
        </w:rPr>
      </w:pPr>
      <w:r>
        <w:rPr>
          <w:b/>
          <w:bCs/>
          <w:highlight w:val="none"/>
        </w:rPr>
        <w:t xml:space="preserve"> </w:t>
      </w:r>
      <w:r>
        <w:rPr>
          <w:rFonts w:hint="eastAsia"/>
          <w:b/>
          <w:bCs/>
          <w:highlight w:val="none"/>
          <w:lang w:val="en-US" w:eastAsia="zh-CN"/>
        </w:rPr>
        <w:t xml:space="preserve">   五、</w:t>
      </w:r>
      <w:r>
        <w:rPr>
          <w:rFonts w:hint="eastAsia" w:ascii="宋体" w:hAnsi="宋体" w:eastAsia="宋体" w:cs="宋体"/>
          <w:b/>
          <w:bCs/>
          <w:color w:val="000000"/>
          <w:sz w:val="24"/>
          <w:szCs w:val="24"/>
          <w:highlight w:val="none"/>
          <w:lang w:val="en-US" w:eastAsia="zh-CN"/>
        </w:rPr>
        <w:t xml:space="preserve">采购标的对应的中小企业划分标准所属行业一览表</w:t>
      </w:r>
      <w:r/>
    </w:p>
    <w:p>
      <w:pPr>
        <w:pStyle w:val="618"/>
        <w:jc w:val="center"/>
        <w:keepNext/>
        <w:spacing w:beforeAutospacing="0" w:afterAutospacing="0"/>
        <w:rPr>
          <w:highlight w:val="none"/>
        </w:rPr>
      </w:pPr>
      <w:r>
        <w:rPr>
          <w:highlight w:val="none"/>
        </w:rPr>
        <w:t xml:space="preserve"> </w:t>
      </w:r>
      <w:r/>
    </w:p>
    <w:tbl>
      <w:tblPr>
        <w:tblStyle w:val="611"/>
        <w:tblW w:w="833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10"/>
        <w:gridCol w:w="3865"/>
        <w:gridCol w:w="3660"/>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618"/>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pStyle w:val="618"/>
              <w:ind w:firstLine="480"/>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618"/>
              <w:ind w:firstLine="480"/>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618"/>
              <w:ind w:firstLine="480"/>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pStyle w:val="618"/>
              <w:ind w:firstLine="480"/>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东台市三仓镇产业园区开发建设规划及园区规划环境影响评价服务项目</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618"/>
              <w:ind w:firstLine="480"/>
              <w:jc w:val="center"/>
              <w:spacing w:beforeAutospacing="0" w:afterAutospacing="0" w:line="0" w:lineRule="atLeas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其他未列明行业</w:t>
            </w:r>
            <w:r/>
          </w:p>
        </w:tc>
      </w:tr>
    </w:tbl>
    <w:p>
      <w:pPr>
        <w:pStyle w:val="61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18"/>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18"/>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18"/>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18"/>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18"/>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18"/>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18"/>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18"/>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8"/>
        <w:jc w:val="center"/>
        <w:keepNext/>
        <w:spacing w:beforeAutospacing="0" w:afterAutospacing="0"/>
        <w:rPr>
          <w:rFonts w:hint="eastAsia" w:ascii="宋体" w:hAnsi="宋体" w:eastAsia="宋体" w:cs="宋体"/>
          <w:sz w:val="24"/>
          <w:szCs w:val="24"/>
          <w:highlight w:val="none"/>
        </w:rPr>
      </w:pPr>
      <w:r/>
      <w:bookmarkStart w:id="180" w:name="_Toc120614281"/>
      <w:r>
        <w:rPr>
          <w:rFonts w:hint="eastAsia" w:ascii="宋体" w:hAnsi="宋体" w:eastAsia="宋体" w:cs="宋体"/>
          <w:sz w:val="24"/>
          <w:szCs w:val="24"/>
          <w:highlight w:val="none"/>
        </w:rPr>
        <w:t xml:space="preserve"> </w:t>
      </w:r>
      <w:r/>
    </w:p>
    <w:p>
      <w:pPr>
        <w:pStyle w:val="61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t xml:space="preserve"> </w:t>
      </w:r>
      <w:r/>
    </w:p>
    <w:p>
      <w:pPr>
        <w:pStyle w:val="618"/>
        <w:jc w:val="center"/>
        <w:keepNext/>
        <w:spacing w:beforeAutospacing="0" w:afterAutospacing="0"/>
        <w:rPr>
          <w:highlight w:val="none"/>
        </w:rPr>
      </w:pPr>
      <w:r>
        <w:rPr>
          <w:highlight w:val="none"/>
        </w:rPr>
        <w:t xml:space="preserve"> </w:t>
      </w:r>
      <w:r/>
    </w:p>
    <w:p>
      <w:pPr>
        <w:pStyle w:val="618"/>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18"/>
        <w:jc w:val="both"/>
        <w:spacing w:beforeAutospacing="0" w:afterAutospacing="0"/>
        <w:rPr>
          <w:highlight w:val="none"/>
        </w:rPr>
      </w:pPr>
      <w:r>
        <w:rPr>
          <w:highlight w:val="none"/>
        </w:rPr>
        <w:t xml:space="preserve"> </w:t>
      </w:r>
      <w:r/>
    </w:p>
    <w:p>
      <w:pPr>
        <w:pStyle w:val="618"/>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618"/>
        <w:ind w:firstLine="480"/>
        <w:spacing w:before="120" w:beforeAutospacing="0" w:after="120" w:afterAutospacing="0" w:line="0" w:lineRule="atLeast"/>
        <w:shd w:val="clear" w:color="auto"/>
        <w:rPr>
          <w:highlight w:val="none"/>
        </w:rPr>
      </w:pPr>
      <w:r>
        <w:rPr>
          <w:rFonts w:hint="eastAsia" w:ascii="宋体" w:hAnsi="宋体" w:eastAsia="宋体" w:cs="宋体"/>
          <w:b/>
          <w:color w:val="000000"/>
        </w:rPr>
        <w:t xml:space="preserve">政府采购政策功能落实</w:t>
      </w:r>
      <w:r>
        <w:rPr>
          <w:rFonts w:hint="eastAsia" w:ascii="宋体" w:hAnsi="宋体" w:eastAsia="宋体" w:cs="宋体"/>
          <w:b/>
          <w:color w:val="000000"/>
          <w:lang w:eastAsia="zh-CN"/>
        </w:rPr>
        <w:t xml:space="preserve">：</w:t>
      </w:r>
      <w:r/>
    </w:p>
    <w:p>
      <w:pPr>
        <w:ind w:firstLine="480"/>
        <w:spacing w:line="360" w:lineRule="auto"/>
        <w:rPr>
          <w:color w:val="000000"/>
          <w:highlight w:val="none"/>
        </w:rPr>
      </w:pPr>
      <w:r>
        <w:rPr>
          <w:rFonts w:hint="eastAsia" w:ascii="宋体" w:hAnsi="宋体" w:cs="Arial"/>
          <w:b/>
          <w:bCs/>
          <w:color w:val="ff0000"/>
          <w:sz w:val="24"/>
          <w:highlight w:val="none"/>
        </w:rPr>
        <w:t xml:space="preserve">本项目专门面向</w:t>
      </w:r>
      <w:r>
        <w:rPr>
          <w:rFonts w:hint="eastAsia" w:ascii="宋体" w:hAnsi="宋体" w:cs="Arial"/>
          <w:b/>
          <w:bCs/>
          <w:color w:val="ff0000"/>
          <w:sz w:val="24"/>
          <w:highlight w:val="none"/>
          <w:lang w:val="en-US" w:eastAsia="zh-CN"/>
        </w:rPr>
        <w:t xml:space="preserve">中</w:t>
      </w:r>
      <w:r>
        <w:rPr>
          <w:rFonts w:hint="eastAsia" w:ascii="宋体" w:hAnsi="宋体" w:cs="Arial"/>
          <w:b/>
          <w:bCs/>
          <w:color w:val="ff0000"/>
          <w:sz w:val="24"/>
          <w:highlight w:val="none"/>
        </w:rPr>
        <w:t xml:space="preserve">小企业采购，不再对小微企业</w:t>
      </w:r>
      <w:r>
        <w:rPr>
          <w:rFonts w:hint="eastAsia" w:ascii="宋体" w:hAnsi="宋体" w:cs="Arial"/>
          <w:b/>
          <w:bCs/>
          <w:color w:val="ff0000"/>
          <w:sz w:val="24"/>
          <w:highlight w:val="none"/>
          <w:lang w:val="en-US" w:eastAsia="zh-CN"/>
        </w:rPr>
        <w:t xml:space="preserve">服务</w:t>
      </w:r>
      <w:r>
        <w:rPr>
          <w:rFonts w:hint="eastAsia" w:ascii="宋体" w:hAnsi="宋体" w:cs="Arial"/>
          <w:b/>
          <w:bCs/>
          <w:color w:val="ff0000"/>
          <w:sz w:val="24"/>
          <w:highlight w:val="none"/>
        </w:rPr>
        <w:t xml:space="preserve">给予价格扣除。</w:t>
      </w:r>
      <w:r/>
    </w:p>
    <w:p>
      <w:pPr>
        <w:pStyle w:val="618"/>
        <w:ind w:firstLine="482"/>
        <w:spacing w:before="120" w:beforeAutospacing="0" w:after="120" w:afterAutospacing="0" w:line="0" w:lineRule="atLeast"/>
      </w:pPr>
      <w:r>
        <w:rPr>
          <w:rFonts w:hint="eastAsia" w:ascii="宋体" w:hAnsi="宋体" w:eastAsia="宋体" w:cs="宋体"/>
          <w:b/>
          <w:color w:val="000000"/>
        </w:rPr>
        <w:t xml:space="preserve">评标方法与评标标准</w:t>
      </w:r>
      <w:r/>
    </w:p>
    <w:tbl>
      <w:tblPr>
        <w:tblStyle w:val="611"/>
        <w:tblW w:w="10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12"/>
        <w:gridCol w:w="1814"/>
        <w:gridCol w:w="600"/>
        <w:gridCol w:w="6012"/>
      </w:tblGrid>
      <w:tr>
        <w:trPr>
          <w:jc w:val="center"/>
          <w:trHeight w:val="639"/>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分部内容</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分项内容</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c>
          <w:tcPr>
            <w:tcBorders>
              <w:top w:val="single" w:color="auto" w:sz="4" w:space="0"/>
              <w:left w:val="single" w:color="auto" w:sz="4" w:space="0"/>
              <w:bottom w:val="single" w:color="auto" w:sz="4" w:space="0"/>
              <w:right w:val="single" w:color="auto" w:sz="4" w:space="0"/>
            </w:tcBorders>
            <w:tcW w:w="601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打分要求</w:t>
            </w:r>
            <w:r/>
          </w:p>
        </w:tc>
      </w:tr>
      <w:tr>
        <w:trPr>
          <w:jc w:val="center"/>
          <w:trHeight w:val="835"/>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一</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价格部分</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报标报价</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012" w:type="dxa"/>
            <w:vAlign w:val="center"/>
            <w:textDirection w:val="lrTb"/>
            <w:noWrap w:val="false"/>
          </w:tcPr>
          <w:p>
            <w:pPr>
              <w:ind w:firstLine="42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满足招标文件要求且投标价格最低的投标报价为基准价，其价格分为满分。报价得分=(评标基准价/投标报价)×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r>
        <w:trPr>
          <w:jc w:val="center"/>
          <w:trHeight w:val="724"/>
        </w:trPr>
        <w:tc>
          <w:tcPr>
            <w:tcBorders>
              <w:top w:val="single" w:color="auto" w:sz="4" w:space="0"/>
              <w:left w:val="single" w:color="auto" w:sz="4" w:space="0"/>
              <w:right w:val="single" w:color="auto" w:sz="4" w:space="0"/>
            </w:tcBorders>
            <w:tcW w:w="726"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二</w:t>
            </w:r>
            <w:r/>
          </w:p>
        </w:tc>
        <w:tc>
          <w:tcPr>
            <w:tcBorders>
              <w:top w:val="single" w:color="auto" w:sz="4" w:space="0"/>
              <w:left w:val="single" w:color="auto" w:sz="4" w:space="0"/>
              <w:right w:val="single" w:color="auto" w:sz="4" w:space="0"/>
            </w:tcBorders>
            <w:tcW w:w="1112"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实施方案</w:t>
            </w:r>
            <w:r/>
          </w:p>
          <w:p>
            <w:pP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（70</w:t>
            </w:r>
            <w:r>
              <w:rPr>
                <w:rFonts w:hint="eastAsia" w:ascii="宋体" w:hAnsi="宋体" w:eastAsia="宋体" w:cs="宋体"/>
                <w:color w:val="000000"/>
                <w:sz w:val="21"/>
                <w:szCs w:val="21"/>
              </w:rPr>
              <w:t xml:space="preserve">分）</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周边环境现状调查清晰、总体规划分析全面</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6012" w:type="dxa"/>
            <w:vAlign w:val="center"/>
            <w:textDirection w:val="lrTb"/>
            <w:noWrap w:val="false"/>
          </w:tcPr>
          <w:p>
            <w:p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评审委员会根据投标人提供的</w:t>
            </w:r>
            <w:r>
              <w:rPr>
                <w:rFonts w:hint="eastAsia" w:ascii="宋体" w:hAnsi="宋体" w:eastAsia="宋体" w:cs="宋体"/>
                <w:color w:val="auto"/>
                <w:sz w:val="21"/>
                <w:szCs w:val="21"/>
                <w:lang w:val="en-US" w:eastAsia="zh-CN"/>
              </w:rPr>
              <w:t xml:space="preserve">4项要求进行评审：</w:t>
            </w:r>
            <w:r/>
          </w:p>
          <w:p>
            <w:pPr>
              <w:numPr>
                <w:ilvl w:val="0"/>
                <w:numId w:val="0"/>
              </w:numPr>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园区周边地形地貌、气象特征、水文、地下水、土壤等调查是否清晰</w:t>
            </w:r>
            <w:r/>
          </w:p>
          <w:p>
            <w:pPr>
              <w:numPr>
                <w:ilvl w:val="0"/>
                <w:numId w:val="0"/>
              </w:numPr>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园区</w:t>
            </w:r>
            <w:r>
              <w:rPr>
                <w:rFonts w:hint="eastAsia" w:ascii="宋体" w:hAnsi="宋体" w:eastAsia="宋体" w:cs="宋体"/>
                <w:color w:val="auto"/>
                <w:sz w:val="21"/>
                <w:szCs w:val="21"/>
              </w:rPr>
              <w:t xml:space="preserve">周边环境</w:t>
            </w:r>
            <w:r>
              <w:rPr>
                <w:rFonts w:hint="eastAsia" w:ascii="宋体" w:hAnsi="宋体" w:eastAsia="宋体" w:cs="宋体"/>
                <w:color w:val="auto"/>
                <w:sz w:val="21"/>
                <w:szCs w:val="21"/>
                <w:lang w:eastAsia="zh-CN"/>
              </w:rPr>
              <w:t xml:space="preserve">环境质量含大气、地表水、地下水、土壤及声环境等</w:t>
            </w:r>
            <w:r>
              <w:rPr>
                <w:rFonts w:hint="eastAsia" w:ascii="宋体" w:hAnsi="宋体" w:eastAsia="宋体" w:cs="宋体"/>
                <w:color w:val="auto"/>
                <w:sz w:val="21"/>
                <w:szCs w:val="21"/>
              </w:rPr>
              <w:t xml:space="preserve">调查是否清晰</w:t>
            </w:r>
            <w:r/>
          </w:p>
          <w:p>
            <w:pPr>
              <w:numPr>
                <w:ilvl w:val="0"/>
                <w:numId w:val="0"/>
              </w:numPr>
              <w:ind w:firstLine="21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园区规划范围、产业定位等园</w:t>
            </w:r>
            <w:r>
              <w:rPr>
                <w:rFonts w:hint="eastAsia" w:ascii="宋体" w:hAnsi="宋体" w:eastAsia="宋体" w:cs="宋体"/>
                <w:color w:val="auto"/>
                <w:sz w:val="21"/>
                <w:szCs w:val="21"/>
              </w:rPr>
              <w:t xml:space="preserve">区总体规划分析是否全面</w:t>
            </w:r>
            <w:r/>
          </w:p>
          <w:p>
            <w:pPr>
              <w:numPr>
                <w:ilvl w:val="0"/>
                <w:numId w:val="0"/>
              </w:numPr>
              <w:ind w:firstLine="21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4、园区企业及基础设施现状调查是否全面</w:t>
            </w:r>
            <w:r/>
          </w:p>
          <w:p>
            <w:pPr>
              <w:numPr>
                <w:ilvl w:val="0"/>
                <w:numId w:val="0"/>
              </w:numPr>
              <w:ind w:left="0" w:firstLine="420"/>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以上环境现状调查和总体规划分析内容合理完整的得20分，每有一项内容缺失的扣5分；每有一项存在缺陷（缺陷是指不适用于本项目，表述前后不一致或内容矛盾，语句有歧义，仅有框架或标题，涉及的规范及标准错误，套用其他项目内容等任意一种情形）的扣2分，直到该分值20分扣完为止，不提供不得分。</w:t>
            </w:r>
            <w:r/>
          </w:p>
        </w:tc>
      </w:tr>
      <w:tr>
        <w:trPr>
          <w:jc w:val="center"/>
          <w:trHeight w:val="346"/>
        </w:trPr>
        <w:tc>
          <w:tcPr>
            <w:tcBorders>
              <w:left w:val="single" w:color="auto" w:sz="4" w:space="0"/>
              <w:right w:val="single" w:color="auto" w:sz="4" w:space="0"/>
            </w:tcBorders>
            <w:tcW w:w="726"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112"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方案编写质量，可操作性、规范性、科学性</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6012" w:type="dxa"/>
            <w:vAlign w:val="center"/>
            <w:textDirection w:val="lrTb"/>
            <w:noWrap w:val="false"/>
          </w:tcPr>
          <w:p>
            <w:p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评审委员会根据投标人提供的</w:t>
            </w:r>
            <w:r>
              <w:rPr>
                <w:rFonts w:hint="eastAsia" w:ascii="宋体" w:hAnsi="宋体" w:eastAsia="宋体" w:cs="宋体"/>
                <w:color w:val="auto"/>
                <w:sz w:val="21"/>
                <w:szCs w:val="21"/>
                <w:lang w:val="en-US" w:eastAsia="zh-CN"/>
              </w:rPr>
              <w:t xml:space="preserve">5项要求进行评审：</w:t>
            </w:r>
            <w:r/>
          </w:p>
          <w:p>
            <w:pPr>
              <w:numPr>
                <w:ilvl w:val="0"/>
                <w:numId w:val="3"/>
              </w:num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规划</w:t>
            </w:r>
            <w:r>
              <w:rPr>
                <w:rFonts w:hint="eastAsia" w:ascii="宋体" w:hAnsi="宋体" w:eastAsia="宋体" w:cs="宋体"/>
                <w:color w:val="auto"/>
                <w:sz w:val="21"/>
                <w:szCs w:val="21"/>
                <w:lang w:eastAsia="zh-CN"/>
              </w:rPr>
              <w:t xml:space="preserve">环评</w:t>
            </w:r>
            <w:r>
              <w:rPr>
                <w:rFonts w:hint="eastAsia" w:ascii="宋体" w:hAnsi="宋体" w:eastAsia="宋体" w:cs="宋体"/>
                <w:color w:val="auto"/>
                <w:sz w:val="21"/>
                <w:szCs w:val="21"/>
              </w:rPr>
              <w:t xml:space="preserve">报告书编制</w:t>
            </w:r>
            <w:r>
              <w:rPr>
                <w:rFonts w:hint="eastAsia" w:ascii="宋体" w:hAnsi="宋体" w:eastAsia="宋体" w:cs="宋体"/>
                <w:color w:val="auto"/>
                <w:sz w:val="21"/>
                <w:szCs w:val="21"/>
                <w:lang w:eastAsia="zh-CN"/>
              </w:rPr>
              <w:t xml:space="preserve">含评价技术路线、评价内容、评价重点、评价因子、报告主要内容及工作依据等</w:t>
            </w:r>
            <w:r/>
          </w:p>
          <w:p>
            <w:pPr>
              <w:numPr>
                <w:ilvl w:val="0"/>
                <w:numId w:val="3"/>
              </w:num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环境</w:t>
            </w:r>
            <w:r>
              <w:rPr>
                <w:rFonts w:hint="eastAsia" w:ascii="宋体" w:hAnsi="宋体" w:eastAsia="宋体" w:cs="宋体"/>
                <w:color w:val="auto"/>
                <w:sz w:val="21"/>
                <w:szCs w:val="21"/>
              </w:rPr>
              <w:t xml:space="preserve">现状监测</w:t>
            </w:r>
            <w:r>
              <w:rPr>
                <w:rFonts w:hint="eastAsia" w:ascii="宋体" w:hAnsi="宋体" w:eastAsia="宋体" w:cs="宋体"/>
                <w:color w:val="auto"/>
                <w:sz w:val="21"/>
                <w:szCs w:val="21"/>
                <w:lang w:eastAsia="zh-CN"/>
              </w:rPr>
              <w:t xml:space="preserve">、质量控制和质量保证、采样要求等</w:t>
            </w:r>
            <w:r/>
          </w:p>
          <w:p>
            <w:pPr>
              <w:numPr>
                <w:ilvl w:val="0"/>
                <w:numId w:val="3"/>
              </w:num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技术审查</w:t>
            </w:r>
            <w:r/>
          </w:p>
          <w:p>
            <w:pPr>
              <w:numPr>
                <w:ilvl w:val="0"/>
                <w:numId w:val="3"/>
              </w:num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规划方案的优化及调整</w:t>
            </w:r>
            <w:r>
              <w:rPr>
                <w:rFonts w:hint="eastAsia" w:ascii="宋体" w:hAnsi="宋体" w:eastAsia="宋体" w:cs="宋体"/>
                <w:color w:val="auto"/>
                <w:sz w:val="21"/>
                <w:szCs w:val="21"/>
              </w:rPr>
              <w:t xml:space="preserve">建议</w:t>
            </w:r>
            <w:r/>
          </w:p>
          <w:p>
            <w:pPr>
              <w:numPr>
                <w:ilvl w:val="0"/>
                <w:numId w:val="3"/>
              </w:num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保密措施</w:t>
            </w:r>
            <w:r/>
          </w:p>
          <w:p>
            <w:pPr>
              <w:ind w:firstLine="420"/>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以上方案内容合理完整的得20分，每有一项内容缺失的扣4分；每有一项存在缺陷（缺陷是指不适用于本项目，表述前后不一致或内容矛盾，语句有歧义，仅有框架或标题，涉及的规范及标准错误，套用其他项目内容等任意一种情形）的扣2分，直到该分值20分扣完为止，不提供不得分。</w:t>
            </w:r>
            <w:r/>
          </w:p>
        </w:tc>
      </w:tr>
      <w:tr>
        <w:trPr>
          <w:jc w:val="center"/>
          <w:trHeight w:val="639"/>
        </w:trPr>
        <w:tc>
          <w:tcPr>
            <w:tcBorders>
              <w:left w:val="single" w:color="auto" w:sz="4" w:space="0"/>
              <w:right w:val="single" w:color="auto" w:sz="4" w:space="0"/>
            </w:tcBorders>
            <w:tcW w:w="726"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112"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规划措施</w:t>
            </w:r>
            <w:r>
              <w:rPr>
                <w:rFonts w:hint="eastAsia" w:ascii="宋体" w:hAnsi="宋体" w:eastAsia="宋体" w:cs="宋体"/>
                <w:color w:val="000000" w:themeColor="text1"/>
                <w:sz w:val="21"/>
                <w:szCs w:val="21"/>
                <w14:textFill>
                  <w14:solidFill>
                    <w14:schemeClr w14:val="tx1"/>
                  </w14:solidFill>
                </w14:textFill>
              </w:rPr>
              <w:t xml:space="preserve">方案</w:t>
            </w:r>
            <w:r/>
          </w:p>
          <w:p>
            <w:pPr>
              <w:jc w:val="center"/>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可行</w:t>
            </w:r>
            <w:r>
              <w:rPr>
                <w:rFonts w:hint="eastAsia" w:ascii="宋体" w:hAnsi="宋体" w:eastAsia="宋体" w:cs="宋体"/>
                <w:color w:val="000000" w:themeColor="text1"/>
                <w:sz w:val="21"/>
                <w:szCs w:val="21"/>
                <w:lang w:eastAsia="zh-CN"/>
                <w14:textFill>
                  <w14:solidFill>
                    <w14:schemeClr w14:val="tx1"/>
                  </w14:solidFill>
                </w14:textFill>
              </w:rPr>
              <w:t xml:space="preserve">性</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6012" w:type="dxa"/>
            <w:vAlign w:val="center"/>
            <w:textDirection w:val="lrTb"/>
            <w:noWrap w:val="false"/>
          </w:tcPr>
          <w:p>
            <w:p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评审委员会根据投标人提供的</w:t>
            </w:r>
            <w:r>
              <w:rPr>
                <w:rFonts w:hint="eastAsia" w:ascii="宋体" w:hAnsi="宋体" w:eastAsia="宋体" w:cs="宋体"/>
                <w:color w:val="auto"/>
                <w:sz w:val="21"/>
                <w:szCs w:val="21"/>
                <w:lang w:val="en-US" w:eastAsia="zh-CN"/>
              </w:rPr>
              <w:t xml:space="preserve">2项要求进行评审：</w:t>
            </w:r>
            <w:r/>
          </w:p>
          <w:p>
            <w:pPr>
              <w:numPr>
                <w:ilvl w:val="0"/>
                <w:numId w:val="0"/>
              </w:numPr>
              <w:ind w:firstLine="42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总体规划环境管理合规性论证、环境效益论证、综合论证重点、可持续论证</w:t>
            </w:r>
            <w:r/>
          </w:p>
          <w:p>
            <w:pPr>
              <w:numPr>
                <w:ilvl w:val="0"/>
                <w:numId w:val="0"/>
              </w:num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2、规划措施方案</w:t>
            </w:r>
            <w:r>
              <w:rPr>
                <w:rFonts w:hint="eastAsia" w:ascii="宋体" w:hAnsi="宋体" w:eastAsia="宋体" w:cs="宋体"/>
                <w:color w:val="auto"/>
                <w:sz w:val="21"/>
                <w:szCs w:val="21"/>
                <w:lang w:eastAsia="zh-CN"/>
              </w:rPr>
              <w:t xml:space="preserve">大气、地表水、土壤、声环境、固体废物等</w:t>
            </w:r>
            <w:r>
              <w:rPr>
                <w:rFonts w:hint="eastAsia" w:ascii="宋体" w:hAnsi="宋体" w:eastAsia="宋体" w:cs="宋体"/>
                <w:color w:val="auto"/>
                <w:sz w:val="21"/>
                <w:szCs w:val="21"/>
              </w:rPr>
              <w:t xml:space="preserve">环境</w:t>
            </w:r>
            <w:r>
              <w:rPr>
                <w:rFonts w:hint="eastAsia" w:ascii="宋体" w:hAnsi="宋体" w:eastAsia="宋体" w:cs="宋体"/>
                <w:color w:val="auto"/>
                <w:sz w:val="21"/>
                <w:szCs w:val="21"/>
                <w:lang w:eastAsia="zh-CN"/>
              </w:rPr>
              <w:t xml:space="preserve">影响减缓和措施，生态保护和生态补偿措施</w:t>
            </w:r>
            <w:r/>
          </w:p>
          <w:p>
            <w:p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以上方案内容合理完整的得20分，每有一项内容缺失的扣10分；每有一项存在缺陷（缺陷是指不适用于本项目，表述前后不一致或内容矛盾，语句有歧义，仅有框架或标题，涉及的规范及标准错误，套用其他项目内容等任意一种情形）的扣5分，直到该分值20分扣完为止，不提供不得分。</w:t>
            </w:r>
            <w:r/>
          </w:p>
        </w:tc>
      </w:tr>
      <w:tr>
        <w:trPr>
          <w:jc w:val="center"/>
          <w:trHeight w:val="639"/>
        </w:trPr>
        <w:tc>
          <w:tcPr>
            <w:tcBorders>
              <w:left w:val="single" w:color="auto" w:sz="4" w:space="0"/>
              <w:bottom w:val="single" w:color="auto" w:sz="4" w:space="0"/>
              <w:right w:val="single" w:color="auto" w:sz="4" w:space="0"/>
            </w:tcBorders>
            <w:tcW w:w="726"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bottom w:val="single" w:color="auto" w:sz="4" w:space="0"/>
              <w:right w:val="single" w:color="auto" w:sz="4" w:space="0"/>
            </w:tcBorders>
            <w:tcW w:w="1112"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项目时间节点</w:t>
            </w:r>
            <w:r/>
          </w:p>
          <w:p>
            <w:pPr>
              <w:jc w:val="center"/>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安排</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012" w:type="dxa"/>
            <w:vAlign w:val="center"/>
            <w:textDirection w:val="lrTb"/>
            <w:noWrap w:val="false"/>
          </w:tcPr>
          <w:p>
            <w:p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评审委员会根据投标人提供的</w:t>
            </w:r>
            <w:r>
              <w:rPr>
                <w:rFonts w:hint="eastAsia" w:ascii="宋体" w:hAnsi="宋体" w:eastAsia="宋体" w:cs="宋体"/>
                <w:color w:val="auto"/>
                <w:sz w:val="21"/>
                <w:szCs w:val="21"/>
                <w:lang w:val="en-US" w:eastAsia="zh-CN"/>
              </w:rPr>
              <w:t xml:space="preserve">2项要求进行评审：</w:t>
            </w:r>
            <w:r/>
          </w:p>
          <w:p>
            <w:pPr>
              <w:numPr>
                <w:ilvl w:val="0"/>
                <w:numId w:val="4"/>
              </w:numPr>
              <w:ind w:firstLine="42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项目进度计划安排是否详细</w:t>
            </w:r>
            <w:r/>
          </w:p>
          <w:p>
            <w:pPr>
              <w:numPr>
                <w:ilvl w:val="0"/>
                <w:numId w:val="4"/>
              </w:numPr>
              <w:ind w:firstLine="420"/>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时间节点是否合理</w:t>
            </w:r>
            <w:r/>
          </w:p>
          <w:p>
            <w:pPr>
              <w:ind w:firstLine="420"/>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以上项目时间节点突安排详细合理的得10分，每有一项内容缺失的扣5分；每有一项存在缺陷（缺陷是指不适用于本项目，表述前后不一致或内容矛盾，语句有歧义，仅有框架或标题，涉及的规范及标准错误，套用其他项目内容、进度安排不详细、时间节点不合理等任意一种情形）的扣2分，直到该分值10分扣完为止，不提供不得分。</w:t>
            </w:r>
            <w:r>
              <w:rPr>
                <w:rFonts w:hint="eastAsia" w:ascii="宋体" w:hAnsi="宋体" w:eastAsia="宋体" w:cs="宋体"/>
                <w:color w:val="auto"/>
                <w:sz w:val="21"/>
                <w:szCs w:val="21"/>
              </w:rPr>
              <w:t xml:space="preserve">进度计划详细，满足项目要求，各节点安排合理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评标委员会根据上述要求进行打分</w:t>
            </w:r>
            <w:r/>
          </w:p>
        </w:tc>
      </w:tr>
      <w:tr>
        <w:trPr>
          <w:jc w:val="center"/>
          <w:trHeight w:val="615"/>
        </w:trPr>
        <w:tc>
          <w:tcPr>
            <w:tcBorders>
              <w:left w:val="single" w:color="auto" w:sz="4" w:space="0"/>
              <w:right w:val="single" w:color="auto" w:sz="4" w:space="0"/>
            </w:tcBorders>
            <w:tcW w:w="726"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三</w:t>
            </w:r>
            <w:r/>
          </w:p>
        </w:tc>
        <w:tc>
          <w:tcPr>
            <w:tcBorders>
              <w:left w:val="single" w:color="auto" w:sz="4" w:space="0"/>
              <w:right w:val="single" w:color="auto" w:sz="4" w:space="0"/>
            </w:tcBorders>
            <w:tcW w:w="1112"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企业综合实力</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t xml:space="preserve">分）</w:t>
            </w:r>
            <w:r/>
          </w:p>
        </w:tc>
        <w:tc>
          <w:tcPr>
            <w:tcBorders>
              <w:top w:val="single" w:color="auto" w:sz="4" w:space="0"/>
              <w:left w:val="single" w:color="auto" w:sz="4" w:space="0"/>
              <w:right w:val="single" w:color="auto" w:sz="4" w:space="0"/>
            </w:tcBorders>
            <w:tcW w:w="1814" w:type="dxa"/>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业绩</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012" w:type="dxa"/>
            <w:vAlign w:val="center"/>
            <w:textDirection w:val="lrTb"/>
            <w:noWrap w:val="false"/>
          </w:tcPr>
          <w:p>
            <w:pPr>
              <w:ind w:firstLine="420"/>
              <w:jc w:val="left"/>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 xml:space="preserve">投标人自20</w:t>
            </w:r>
            <w:r>
              <w:rPr>
                <w:rFonts w:hint="eastAsia" w:ascii="宋体" w:hAnsi="宋体" w:eastAsia="宋体" w:cs="宋体"/>
                <w:color w:val="000000" w:themeColor="text1"/>
                <w:sz w:val="21"/>
                <w:szCs w:val="21"/>
                <w:lang w:val="en-US" w:eastAsia="zh-CN"/>
                <w14:textFill>
                  <w14:solidFill>
                    <w14:schemeClr w14:val="tx1"/>
                  </w14:solidFill>
                </w14:textFill>
              </w:rPr>
              <w:t xml:space="preserve">20</w:t>
            </w:r>
            <w:r>
              <w:rPr>
                <w:rFonts w:hint="eastAsia" w:ascii="宋体" w:hAnsi="宋体" w:eastAsia="宋体" w:cs="宋体"/>
                <w:color w:val="000000" w:themeColor="text1"/>
                <w:sz w:val="21"/>
                <w:szCs w:val="21"/>
                <w:lang w:val="zh-TW" w:eastAsia="zh-TW"/>
                <w14:textFill>
                  <w14:solidFill>
                    <w14:schemeClr w14:val="tx1"/>
                  </w14:solidFill>
                </w14:textFill>
              </w:rPr>
              <w:t xml:space="preserve">年</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lang w:val="zh-TW" w:eastAsia="zh-TW"/>
                <w14:textFill>
                  <w14:solidFill>
                    <w14:schemeClr w14:val="tx1"/>
                  </w14:solidFill>
                </w14:textFill>
              </w:rPr>
              <w:t xml:space="preserve">月1日以来</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以合同签订时间为准</w:t>
            </w:r>
            <w:r>
              <w:rPr>
                <w:rFonts w:hint="eastAsia" w:ascii="宋体" w:hAnsi="宋体" w:eastAsia="宋体" w:cs="宋体"/>
                <w:color w:val="000000" w:themeColor="text1"/>
                <w:sz w:val="21"/>
                <w:szCs w:val="21"/>
                <w:lang w:eastAsia="zh-CN"/>
                <w14:textFill>
                  <w14:solidFill>
                    <w14:schemeClr w14:val="tx1"/>
                  </w14:solidFill>
                </w14:textFill>
              </w:rPr>
              <w:t xml:space="preserve">）完成</w:t>
            </w:r>
            <w:r>
              <w:rPr>
                <w:rFonts w:hint="eastAsia" w:ascii="宋体" w:hAnsi="宋体" w:eastAsia="宋体" w:cs="宋体"/>
                <w:color w:val="000000" w:themeColor="text1"/>
                <w:sz w:val="21"/>
                <w:szCs w:val="21"/>
                <w:lang w:val="en-US" w:eastAsia="zh-CN"/>
                <w14:textFill>
                  <w14:solidFill>
                    <w14:schemeClr w14:val="tx1"/>
                  </w14:solidFill>
                </w14:textFill>
              </w:rPr>
              <w:t xml:space="preserve">省级及以上园区总体</w:t>
            </w:r>
            <w:r>
              <w:rPr>
                <w:rFonts w:hint="eastAsia" w:ascii="宋体" w:hAnsi="宋体" w:eastAsia="宋体" w:cs="宋体"/>
                <w:color w:val="000000" w:themeColor="text1"/>
                <w:sz w:val="21"/>
                <w:szCs w:val="21"/>
                <w:lang w:eastAsia="zh-CN"/>
                <w14:textFill>
                  <w14:solidFill>
                    <w14:schemeClr w14:val="tx1"/>
                  </w14:solidFill>
                </w14:textFill>
              </w:rPr>
              <w:t xml:space="preserve">规划环评报告书，并取得生态环境部门审查意见的，每有一个得</w:t>
            </w:r>
            <w:r>
              <w:rPr>
                <w:rFonts w:hint="eastAsia" w:ascii="宋体" w:hAnsi="宋体" w:eastAsia="宋体" w:cs="宋体"/>
                <w:color w:val="000000" w:themeColor="text1"/>
                <w:sz w:val="21"/>
                <w:szCs w:val="21"/>
                <w:lang w:val="en-US" w:eastAsia="zh-CN"/>
                <w14:textFill>
                  <w14:solidFill>
                    <w14:schemeClr w14:val="tx1"/>
                  </w14:solidFill>
                </w14:textFill>
              </w:rPr>
              <w:t xml:space="preserve">5分，本项目最高得10分。</w:t>
            </w:r>
            <w:r/>
          </w:p>
          <w:p>
            <w:pPr>
              <w:ind w:firstLine="42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注：投标时须提供业绩合同</w:t>
            </w:r>
            <w:r>
              <w:rPr>
                <w:rFonts w:hint="eastAsia" w:ascii="宋体" w:hAnsi="宋体" w:eastAsia="宋体" w:cs="宋体"/>
                <w:color w:val="000000" w:themeColor="text1"/>
                <w:sz w:val="21"/>
                <w:szCs w:val="21"/>
                <w:lang w:eastAsia="zh-CN"/>
                <w14:textFill>
                  <w14:solidFill>
                    <w14:schemeClr w14:val="tx1"/>
                  </w14:solidFill>
                </w14:textFill>
              </w:rPr>
              <w:t xml:space="preserve">及审查意见复印件</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所提供业绩资料复印件</w:t>
            </w:r>
            <w:r>
              <w:rPr>
                <w:rFonts w:hint="eastAsia" w:ascii="宋体" w:hAnsi="宋体" w:eastAsia="宋体" w:cs="宋体"/>
                <w:color w:val="000000" w:themeColor="text1"/>
                <w:sz w:val="21"/>
                <w:szCs w:val="21"/>
                <w14:textFill>
                  <w14:solidFill>
                    <w14:schemeClr w14:val="tx1"/>
                  </w14:solidFill>
                </w14:textFill>
              </w:rPr>
              <w:t xml:space="preserve">和投标单位名称必须一致，否则不予认可</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p>
        </w:tc>
      </w:tr>
      <w:tr>
        <w:trPr>
          <w:jc w:val="center"/>
          <w:trHeight w:val="639"/>
        </w:trPr>
        <w:tc>
          <w:tcPr>
            <w:tcBorders>
              <w:left w:val="single" w:color="auto" w:sz="4" w:space="0"/>
              <w:right w:val="single" w:color="auto" w:sz="4" w:space="0"/>
            </w:tcBorders>
            <w:tcW w:w="726"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112"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right w:val="single" w:color="auto" w:sz="4" w:space="0"/>
            </w:tcBorders>
            <w:tcW w:w="1814" w:type="dxa"/>
            <w:vAlign w:val="center"/>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人员配备技术</w:t>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力量</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012" w:type="dxa"/>
            <w:vAlign w:val="center"/>
            <w:textDirection w:val="lrTb"/>
            <w:noWrap w:val="false"/>
          </w:tcPr>
          <w:p>
            <w:pPr>
              <w:ind w:firstLine="420"/>
              <w:jc w:val="left"/>
              <w:spacing w:line="30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w:t>
            </w:r>
            <w:r>
              <w:rPr>
                <w:rFonts w:hint="eastAsia" w:ascii="宋体" w:hAnsi="宋体" w:eastAsia="宋体" w:cs="宋体"/>
                <w:color w:val="000000" w:themeColor="text1"/>
                <w:szCs w:val="21"/>
                <w:lang w:val="zh-TW" w:eastAsia="zh-TW"/>
                <w14:textFill>
                  <w14:solidFill>
                    <w14:schemeClr w14:val="tx1"/>
                  </w14:solidFill>
                </w14:textFill>
              </w:rPr>
              <w:t xml:space="preserve">项目负责人具有环境影响评价工程师职业资格证书且</w:t>
            </w:r>
            <w:r>
              <w:rPr>
                <w:rFonts w:hint="eastAsia" w:ascii="宋体" w:hAnsi="宋体" w:eastAsia="宋体" w:cs="宋体"/>
                <w:color w:val="000000" w:themeColor="text1"/>
                <w:szCs w:val="21"/>
                <w:lang w:val="zh-TW" w:eastAsia="zh-CN"/>
                <w14:textFill>
                  <w14:solidFill>
                    <w14:schemeClr w14:val="tx1"/>
                  </w14:solidFill>
                </w14:textFill>
              </w:rPr>
              <w:t xml:space="preserve">具有</w:t>
            </w:r>
            <w:r>
              <w:rPr>
                <w:rFonts w:hint="eastAsia" w:ascii="宋体" w:hAnsi="宋体" w:eastAsia="宋体" w:cs="宋体"/>
                <w:color w:val="000000" w:themeColor="text1"/>
                <w:szCs w:val="21"/>
                <w:lang w:val="zh-TW" w:eastAsia="zh-TW"/>
                <w14:textFill>
                  <w14:solidFill>
                    <w14:schemeClr w14:val="tx1"/>
                  </w14:solidFill>
                </w14:textFill>
              </w:rPr>
              <w:t xml:space="preserve">环保类高级工程师及以上职称的得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lang w:val="zh-TW" w:eastAsia="zh-TW"/>
                <w14:textFill>
                  <w14:solidFill>
                    <w14:schemeClr w14:val="tx1"/>
                  </w14:solidFill>
                </w14:textFill>
              </w:rPr>
              <w:t xml:space="preserve">分，最高得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lang w:val="zh-TW" w:eastAsia="zh-TW"/>
                <w14:textFill>
                  <w14:solidFill>
                    <w14:schemeClr w14:val="tx1"/>
                  </w14:solidFill>
                </w14:textFill>
              </w:rPr>
              <w:t xml:space="preserve">分；</w:t>
            </w:r>
            <w:r/>
          </w:p>
          <w:p>
            <w:pPr>
              <w:ind w:firstLine="420"/>
              <w:jc w:val="left"/>
              <w:spacing w:line="300" w:lineRule="exact"/>
              <w:rPr>
                <w:rFonts w:hint="eastAsia" w:ascii="宋体" w:hAnsi="宋体" w:eastAsia="宋体" w:cs="宋体"/>
                <w:color w:val="000000" w:themeColor="text1"/>
                <w:szCs w:val="21"/>
                <w:lang w:val="zh-TW"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lang w:val="zh-TW" w:eastAsia="zh-TW"/>
                <w14:textFill>
                  <w14:solidFill>
                    <w14:schemeClr w14:val="tx1"/>
                  </w14:solidFill>
                </w14:textFill>
              </w:rPr>
              <w:t xml:space="preserve">项目组成员（不含项目负责人）具有环境影响评价工程师职业资格证书的，</w:t>
            </w:r>
            <w:r>
              <w:rPr>
                <w:rFonts w:hint="eastAsia" w:ascii="宋体" w:hAnsi="宋体" w:eastAsia="宋体" w:cs="宋体"/>
                <w:color w:val="000000" w:themeColor="text1"/>
                <w:szCs w:val="21"/>
                <w:lang w:val="zh-TW" w:eastAsia="zh-CN"/>
                <w14:textFill>
                  <w14:solidFill>
                    <w14:schemeClr w14:val="tx1"/>
                  </w14:solidFill>
                </w14:textFill>
              </w:rPr>
              <w:t xml:space="preserve">有</w:t>
            </w:r>
            <w:r>
              <w:rPr>
                <w:rFonts w:hint="eastAsia" w:ascii="宋体" w:hAnsi="宋体" w:eastAsia="宋体" w:cs="宋体"/>
                <w:color w:val="000000" w:themeColor="text1"/>
                <w:szCs w:val="21"/>
                <w:lang w:val="zh-TW" w:eastAsia="zh-TW"/>
                <w14:textFill>
                  <w14:solidFill>
                    <w14:schemeClr w14:val="tx1"/>
                  </w14:solidFill>
                </w14:textFill>
              </w:rPr>
              <w:t xml:space="preserve">1人得</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lang w:val="zh-TW" w:eastAsia="zh-TW"/>
                <w14:textFill>
                  <w14:solidFill>
                    <w14:schemeClr w14:val="tx1"/>
                  </w14:solidFill>
                </w14:textFill>
              </w:rPr>
              <w:t xml:space="preserve">分，最</w:t>
            </w:r>
            <w:r>
              <w:rPr>
                <w:rFonts w:hint="eastAsia" w:ascii="宋体" w:hAnsi="宋体" w:eastAsia="宋体" w:cs="宋体"/>
                <w:color w:val="000000" w:themeColor="text1"/>
                <w:szCs w:val="21"/>
                <w:lang w:val="zh-TW" w:eastAsia="zh-CN"/>
                <w14:textFill>
                  <w14:solidFill>
                    <w14:schemeClr w14:val="tx1"/>
                  </w14:solidFill>
                </w14:textFill>
              </w:rPr>
              <w:t xml:space="preserve">高</w:t>
            </w:r>
            <w:r>
              <w:rPr>
                <w:rFonts w:hint="eastAsia" w:ascii="宋体" w:hAnsi="宋体" w:eastAsia="宋体" w:cs="宋体"/>
                <w:color w:val="000000" w:themeColor="text1"/>
                <w:szCs w:val="21"/>
                <w:lang w:val="zh-TW" w:eastAsia="zh-TW"/>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3</w:t>
            </w:r>
            <w:bookmarkStart w:id="204" w:name="_GoBack"/>
            <w:r/>
            <w:bookmarkEnd w:id="204"/>
            <w:r>
              <w:rPr>
                <w:rFonts w:hint="eastAsia" w:ascii="宋体" w:hAnsi="宋体" w:eastAsia="宋体" w:cs="宋体"/>
                <w:color w:val="000000" w:themeColor="text1"/>
                <w:szCs w:val="21"/>
                <w:lang w:val="zh-TW" w:eastAsia="zh-TW"/>
                <w14:textFill>
                  <w14:solidFill>
                    <w14:schemeClr w14:val="tx1"/>
                  </w14:solidFill>
                </w14:textFill>
              </w:rPr>
              <w:t xml:space="preserve">分</w:t>
            </w:r>
            <w:r>
              <w:rPr>
                <w:rFonts w:hint="eastAsia" w:ascii="宋体" w:hAnsi="宋体" w:eastAsia="宋体" w:cs="宋体"/>
                <w:color w:val="000000" w:themeColor="text1"/>
                <w:szCs w:val="21"/>
                <w:lang w:val="zh-TW" w:eastAsia="zh-CN"/>
                <w14:textFill>
                  <w14:solidFill>
                    <w14:schemeClr w14:val="tx1"/>
                  </w14:solidFill>
                </w14:textFill>
              </w:rPr>
              <w:t xml:space="preserve">；</w:t>
            </w:r>
            <w:r/>
          </w:p>
          <w:p>
            <w:pPr>
              <w:ind w:firstLine="420"/>
              <w:jc w:val="left"/>
              <w:spacing w:line="300" w:lineRule="exact"/>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auto"/>
                <w:szCs w:val="21"/>
                <w:lang w:val="zh-TW" w:eastAsia="zh-TW"/>
              </w:rPr>
              <w:t xml:space="preserve">项目组成员（不含项目负责人）</w:t>
            </w:r>
            <w:r>
              <w:rPr>
                <w:rFonts w:hint="eastAsia" w:ascii="宋体" w:hAnsi="宋体" w:eastAsia="宋体" w:cs="宋体"/>
                <w:color w:val="000000" w:themeColor="text1"/>
                <w:szCs w:val="21"/>
                <w:lang w:val="en-US" w:eastAsia="zh-CN"/>
                <w14:textFill>
                  <w14:solidFill>
                    <w14:schemeClr w14:val="tx1"/>
                  </w14:solidFill>
                </w14:textFill>
              </w:rPr>
              <w:t xml:space="preserve">具有生态学硕士及以上学历的，有1人得3分，最高得3分。</w:t>
            </w:r>
            <w:r/>
          </w:p>
          <w:p>
            <w:pPr>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注：上述拟投入本项目的相关人员须提供投标单位为其连续缴纳的近6个月的社保证明复印件以及相应的职称、职业资格证书及学历证书复印件，资料提供不全、未加盖投标人公章或未提供则不得分。</w:t>
            </w:r>
            <w:r/>
          </w:p>
        </w:tc>
      </w:tr>
    </w:tbl>
    <w:p>
      <w:pPr>
        <w:pStyle w:val="618"/>
        <w:jc w:val="both"/>
        <w:spacing w:beforeAutospacing="0" w:afterAutospacing="0"/>
        <w:rPr>
          <w:rFonts w:hint="eastAsia" w:ascii="宋体" w:hAnsi="宋体" w:eastAsia="宋体" w:cs="宋体"/>
          <w:b/>
          <w:bCs/>
        </w:rPr>
      </w:pPr>
      <w:r>
        <w:rPr>
          <w:rFonts w:hint="eastAsia" w:ascii="宋体" w:hAnsi="宋体" w:eastAsia="宋体" w:cs="宋体"/>
          <w:b/>
          <w:bCs/>
          <w:color w:val="auto"/>
          <w:sz w:val="21"/>
          <w:szCs w:val="22"/>
          <w:highlight w:val="none"/>
          <w:lang w:val="en-US" w:eastAsia="zh-CN"/>
        </w:rPr>
        <w:t xml:space="preserve">说明：（1）所有打分项均以供应商所提供的投标文件进行打分，投标文件中未提及的不予认可，投标截止时间后不得修改或是补充投标文件。（2）供应商的最终得分为所有评委打分的平均值，计算结果保留至小数点后两位。</w:t>
      </w:r>
      <w:r>
        <w:rPr>
          <w:rFonts w:hint="eastAsia" w:ascii="宋体" w:hAnsi="宋体" w:eastAsia="宋体" w:cs="宋体"/>
          <w:b/>
          <w:bCs/>
        </w:rPr>
        <w:t xml:space="preserve"> </w:t>
      </w:r>
      <w:r/>
    </w:p>
    <w:p>
      <w:pPr>
        <w:pStyle w:val="618"/>
        <w:jc w:val="both"/>
        <w:spacing w:beforeAutospacing="0" w:afterAutospacing="0"/>
      </w:pPr>
      <w:r>
        <w:rPr>
          <w:rFonts w:hint="eastAsia" w:ascii="宋体" w:hAnsi="宋体" w:eastAsia="宋体" w:cs="宋体"/>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18"/>
        <w:jc w:val="center"/>
        <w:spacing w:beforeAutospacing="0" w:afterAutospacing="0"/>
        <w:rPr>
          <w:highlight w:val="none"/>
        </w:rPr>
      </w:pPr>
      <w:r/>
      <w:bookmarkStart w:id="181" w:name="_Toc26554094"/>
      <w:r/>
      <w:bookmarkEnd w:id="181"/>
      <w:r/>
      <w:bookmarkStart w:id="182" w:name="_Hlt26955039"/>
      <w:r/>
      <w:bookmarkEnd w:id="182"/>
      <w:r/>
      <w:bookmarkStart w:id="183" w:name="_Hlt26671244"/>
      <w:r/>
      <w:bookmarkEnd w:id="183"/>
      <w:r/>
      <w:bookmarkStart w:id="184" w:name="_Toc120614282"/>
      <w:r/>
      <w:bookmarkStart w:id="185" w:name="_Toc49090576"/>
      <w:r>
        <w:rPr>
          <w:rFonts w:hint="eastAsia" w:ascii="宋体" w:hAnsi="宋体" w:eastAsia="宋体" w:cs="宋体"/>
          <w:b/>
          <w:color w:val="000000"/>
          <w:sz w:val="72"/>
          <w:szCs w:val="72"/>
          <w:highlight w:val="none"/>
        </w:rPr>
        <w:t xml:space="preserve">投  标  文  件</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1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18"/>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18"/>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18"/>
        <w:jc w:val="center"/>
        <w:spacing w:beforeAutospacing="0" w:afterAutospacing="0" w:line="0" w:lineRule="atLeast"/>
        <w:rPr>
          <w:highlight w:val="none"/>
        </w:rPr>
      </w:pPr>
      <w:r>
        <w:rPr>
          <w:highlight w:val="none"/>
        </w:rPr>
        <w:t xml:space="preserve"> </w:t>
      </w:r>
      <w:r/>
    </w:p>
    <w:p>
      <w:pPr>
        <w:pStyle w:val="618"/>
        <w:jc w:val="both"/>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8"/>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18"/>
        <w:jc w:val="center"/>
        <w:spacing w:beforeAutospacing="0" w:afterAutospacing="0" w:line="0" w:lineRule="atLeast"/>
        <w:rPr>
          <w:highlight w:val="none"/>
        </w:rPr>
      </w:pPr>
      <w:r>
        <w:rPr>
          <w:highlight w:val="none"/>
        </w:rPr>
        <w:t xml:space="preserve"> </w:t>
      </w:r>
      <w:r/>
    </w:p>
    <w:p>
      <w:pPr>
        <w:pStyle w:val="618"/>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二、上一年度的财务状况报表（至少提供资产负债表、利润表、现金流量表，</w:t>
      </w:r>
      <w:r/>
    </w:p>
    <w:p>
      <w:pPr>
        <w:pStyle w:val="618"/>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18"/>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18"/>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18"/>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18"/>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六、投标人法定代表人身份证明和投标文件签署授权委托书（另附法定代表人和被授权人的身份证复印件）</w:t>
      </w:r>
      <w:r/>
    </w:p>
    <w:p>
      <w:pPr>
        <w:pStyle w:val="618"/>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、投标函</w:t>
      </w:r>
      <w:r/>
    </w:p>
    <w:p>
      <w:pPr>
        <w:pStyle w:val="618"/>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18"/>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九</w:t>
      </w:r>
      <w:r>
        <w:rPr>
          <w:rFonts w:hint="eastAsia" w:ascii="宋体" w:hAnsi="宋体" w:eastAsia="宋体" w:cs="宋体"/>
          <w:i w:val="0"/>
          <w:iCs/>
          <w:color w:val="000000"/>
          <w:highlight w:val="none"/>
          <w:u w:val="none"/>
        </w:rPr>
        <w:t xml:space="preserve">、残疾人福利性单位声明函</w:t>
      </w:r>
      <w:r/>
    </w:p>
    <w:p>
      <w:pPr>
        <w:pStyle w:val="618"/>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十、投标分项报价表</w:t>
      </w:r>
      <w:r/>
    </w:p>
    <w:p>
      <w:pPr>
        <w:pStyle w:val="618"/>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、技术要求响应及偏离表</w:t>
      </w:r>
      <w:r/>
    </w:p>
    <w:p>
      <w:pPr>
        <w:pStyle w:val="618"/>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、商务要求响应及偏离表</w:t>
      </w:r>
      <w:r/>
    </w:p>
    <w:p>
      <w:pPr>
        <w:pStyle w:val="618"/>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四</w:t>
      </w:r>
      <w:r>
        <w:rPr>
          <w:rFonts w:hint="eastAsia" w:ascii="宋体" w:hAnsi="宋体" w:eastAsia="宋体" w:cs="宋体"/>
          <w:i w:val="0"/>
          <w:iCs/>
          <w:color w:val="000000"/>
          <w:sz w:val="24"/>
          <w:highlight w:val="none"/>
          <w:u w:val="none"/>
        </w:rPr>
        <w:t xml:space="preserve">、技术方案、服务承诺、培训承诺等</w:t>
      </w:r>
      <w:r/>
    </w:p>
    <w:p>
      <w:pPr>
        <w:pStyle w:val="618"/>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、盐城市政府采购事前信用承诺书</w:t>
      </w:r>
      <w:r/>
    </w:p>
    <w:p>
      <w:pPr>
        <w:pStyle w:val="618"/>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18"/>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18"/>
        <w:ind w:firstLine="480"/>
        <w:jc w:val="both"/>
        <w:spacing w:beforeAutospacing="0" w:afterAutospacing="0" w:line="0" w:lineRule="atLeast"/>
        <w:rPr>
          <w:highlight w:val="none"/>
        </w:rPr>
      </w:pPr>
      <w:r>
        <w:rPr>
          <w:highlight w:val="none"/>
        </w:rPr>
        <w:t xml:space="preserve"> </w:t>
      </w:r>
      <w:r/>
    </w:p>
    <w:p>
      <w:pPr>
        <w:pStyle w:val="618"/>
        <w:ind w:firstLine="480"/>
        <w:jc w:val="both"/>
        <w:spacing w:beforeAutospacing="0" w:afterAutospacing="0" w:line="0" w:lineRule="atLeast"/>
        <w:rPr>
          <w:highlight w:val="none"/>
        </w:rPr>
      </w:pPr>
      <w:r>
        <w:rPr>
          <w:highlight w:val="none"/>
        </w:rPr>
        <w:t xml:space="preserve"> </w:t>
      </w:r>
      <w:r/>
    </w:p>
    <w:p>
      <w:pPr>
        <w:pStyle w:val="618"/>
        <w:ind w:firstLine="480"/>
        <w:jc w:val="both"/>
        <w:spacing w:beforeAutospacing="0" w:afterAutospacing="0" w:line="0" w:lineRule="atLeast"/>
        <w:rPr>
          <w:highlight w:val="none"/>
        </w:rPr>
      </w:pPr>
      <w:r>
        <w:rPr>
          <w:highlight w:val="none"/>
        </w:rPr>
        <w:t xml:space="preserve"> </w:t>
      </w:r>
      <w:r/>
    </w:p>
    <w:p>
      <w:pPr>
        <w:pStyle w:val="618"/>
        <w:ind w:firstLine="480"/>
        <w:jc w:val="both"/>
        <w:spacing w:beforeAutospacing="0" w:afterAutospacing="0" w:line="0" w:lineRule="atLeast"/>
        <w:rPr>
          <w:highlight w:val="none"/>
        </w:rPr>
      </w:pPr>
      <w:r>
        <w:rPr>
          <w:highlight w:val="none"/>
        </w:rPr>
        <w:t xml:space="preserve"> </w:t>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r>
      <w:r/>
    </w:p>
    <w:p>
      <w:pPr>
        <w:pStyle w:val="618"/>
        <w:ind w:firstLine="480"/>
        <w:jc w:val="both"/>
        <w:spacing w:beforeAutospacing="0" w:afterAutospacing="0" w:line="0" w:lineRule="atLeast"/>
        <w:rPr>
          <w:highlight w:val="none"/>
        </w:rPr>
      </w:pPr>
      <w:r>
        <w:rPr>
          <w:highlight w:val="none"/>
        </w:rPr>
        <w:t xml:space="preserve"> </w:t>
      </w:r>
      <w:r/>
    </w:p>
    <w:p>
      <w:pPr>
        <w:pStyle w:val="618"/>
        <w:ind w:firstLine="480"/>
        <w:jc w:val="both"/>
        <w:spacing w:beforeAutospacing="0" w:afterAutospacing="0" w:line="0" w:lineRule="atLeast"/>
        <w:rPr>
          <w:highlight w:val="none"/>
        </w:rPr>
      </w:pPr>
      <w:r>
        <w:rPr>
          <w:highlight w:val="none"/>
        </w:rPr>
        <w:t xml:space="preserve"> </w:t>
      </w:r>
      <w:r/>
    </w:p>
    <w:p>
      <w:pPr>
        <w:pStyle w:val="618"/>
        <w:ind w:firstLine="480"/>
        <w:jc w:val="both"/>
        <w:spacing w:beforeAutospacing="0" w:afterAutospacing="0" w:line="0" w:lineRule="atLeast"/>
        <w:rPr>
          <w:highlight w:val="none"/>
        </w:rPr>
      </w:pPr>
      <w:r>
        <w:rPr>
          <w:highlight w:val="none"/>
        </w:rPr>
        <w:t xml:space="preserve"> </w:t>
      </w:r>
      <w:r/>
    </w:p>
    <w:p>
      <w:pPr>
        <w:pStyle w:val="618"/>
        <w:ind w:firstLine="480"/>
        <w:jc w:val="both"/>
        <w:spacing w:beforeAutospacing="0" w:afterAutospacing="0" w:line="0" w:lineRule="atLeast"/>
        <w:rPr>
          <w:highlight w:val="none"/>
        </w:rPr>
      </w:pPr>
      <w:r>
        <w:rPr>
          <w:highlight w:val="none"/>
        </w:rPr>
        <w:t xml:space="preserve"> </w:t>
      </w:r>
      <w:r/>
    </w:p>
    <w:p>
      <w:pPr>
        <w:pStyle w:val="61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18"/>
        <w:ind w:firstLine="480"/>
        <w:jc w:val="both"/>
        <w:spacing w:beforeAutospacing="0" w:afterAutospacing="0" w:line="0" w:lineRule="atLeast"/>
        <w:rPr>
          <w:highlight w:val="none"/>
        </w:rPr>
      </w:pPr>
      <w:r>
        <w:rPr>
          <w:highlight w:val="none"/>
        </w:rPr>
        <w:t xml:space="preserve"> </w:t>
      </w:r>
      <w:r/>
    </w:p>
    <w:p>
      <w:pPr>
        <w:pStyle w:val="618"/>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61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投标人成立不满一年不需提供</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jc w:val="center"/>
        <w:rPr>
          <w:rFonts w:hint="eastAsia" w:ascii="宋体" w:hAnsi="宋体"/>
          <w:sz w:val="32"/>
          <w:szCs w:val="32"/>
          <w:highlight w:val="none"/>
          <w:lang w:val="en-US" w:eastAsia="zh-CN"/>
        </w:rPr>
      </w:pPr>
      <w:r>
        <w:rPr>
          <w:rFonts w:hint="eastAsia" w:ascii="宋体" w:hAnsi="宋体"/>
          <w:sz w:val="32"/>
          <w:szCs w:val="32"/>
          <w:highlight w:val="none"/>
          <w:lang w:val="en-US" w:eastAsia="zh-CN"/>
        </w:rPr>
        <w:t xml:space="preserve"> </w:t>
      </w:r>
      <w:r/>
    </w:p>
    <w:p>
      <w:pPr>
        <w:jc w:val="center"/>
        <w:rPr>
          <w:rFonts w:hint="eastAsia" w:ascii="黑体" w:hAnsi="宋体" w:eastAsia="黑体" w:cs="黑体"/>
          <w:i/>
          <w:color w:val="000000"/>
          <w:sz w:val="32"/>
          <w:szCs w:val="32"/>
          <w:highlight w:val="none"/>
          <w:u w:val="single"/>
          <w:lang w:val="en-US" w:eastAsia="zh-CN" w:bidi="ar-SA"/>
        </w:rPr>
      </w:pPr>
      <w:r>
        <w:rPr>
          <w:rFonts w:hint="eastAsia" w:ascii="黑体" w:hAnsi="宋体" w:eastAsia="黑体" w:cs="黑体"/>
          <w:i/>
          <w:color w:val="000000"/>
          <w:sz w:val="32"/>
          <w:szCs w:val="32"/>
          <w:highlight w:val="none"/>
          <w:u w:val="single"/>
          <w:lang w:val="en-US" w:eastAsia="zh-CN" w:bidi="ar-SA"/>
        </w:rPr>
        <w:t xml:space="preserve">具有履行合同所必需的设备和专业技术能力的书面声明</w:t>
      </w:r>
      <w:r/>
    </w:p>
    <w:p>
      <w:pPr>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仿宋_GB2312" w:eastAsia="仿宋_GB2312"/>
          <w:sz w:val="24"/>
          <w:highlight w:val="none"/>
        </w:rPr>
      </w:pPr>
      <w:r>
        <w:rPr>
          <w:rFonts w:hint="eastAsia" w:ascii="仿宋_GB2312" w:eastAsia="仿宋_GB2312"/>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仿宋_GB2312" w:eastAsia="仿宋_GB2312"/>
          <w:sz w:val="24"/>
          <w:highlight w:val="none"/>
        </w:rPr>
      </w:pPr>
      <w:r>
        <w:rPr>
          <w:rFonts w:hint="eastAsia" w:ascii="仿宋_GB2312" w:eastAsia="仿宋_GB2312"/>
          <w:sz w:val="24"/>
          <w:highlight w:val="none"/>
        </w:rPr>
        <w:t xml:space="preserve">主要设备有：</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p>
    <w:p>
      <w:pPr>
        <w:ind w:firstLine="480"/>
        <w:spacing w:line="600" w:lineRule="exact"/>
        <w:rPr>
          <w:rFonts w:hint="eastAsia" w:ascii="仿宋_GB2312" w:eastAsia="仿宋_GB2312"/>
          <w:sz w:val="24"/>
          <w:highlight w:val="none"/>
        </w:rPr>
      </w:pPr>
      <w:r>
        <w:rPr>
          <w:rFonts w:hint="eastAsia" w:ascii="仿宋_GB2312" w:eastAsia="仿宋_GB2312"/>
          <w:sz w:val="24"/>
          <w:highlight w:val="none"/>
        </w:rPr>
        <w:t xml:space="preserve">主要专业技术能力有：</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p>
    <w:p>
      <w:pPr>
        <w:ind w:firstLine="460"/>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460"/>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460"/>
        <w:spacing w:line="600" w:lineRule="exact"/>
        <w:rPr>
          <w:rFonts w:hint="eastAsia" w:ascii="仿宋_GB2312" w:eastAsia="仿宋_GB2312"/>
          <w:sz w:val="24"/>
          <w:highlight w:val="none"/>
        </w:rPr>
      </w:pPr>
      <w:r>
        <w:rPr>
          <w:rFonts w:hint="eastAsia" w:ascii="仿宋_GB2312" w:eastAsia="仿宋_GB2312"/>
          <w:sz w:val="24"/>
          <w:highlight w:val="none"/>
        </w:rPr>
        <w:t xml:space="preserve">          </w:t>
      </w:r>
      <w:r/>
    </w:p>
    <w:p>
      <w:pPr>
        <w:ind w:firstLine="2880"/>
        <w:spacing w:line="600" w:lineRule="exact"/>
        <w:rPr>
          <w:rFonts w:hint="eastAsia" w:ascii="仿宋_GB2312" w:eastAsia="仿宋_GB2312"/>
          <w:sz w:val="24"/>
          <w:highlight w:val="none"/>
        </w:rPr>
      </w:pPr>
      <w:r>
        <w:rPr>
          <w:rFonts w:hint="eastAsia" w:ascii="仿宋_GB2312" w:eastAsia="仿宋_GB2312"/>
          <w:sz w:val="24"/>
          <w:highlight w:val="none"/>
        </w:rPr>
        <w:t xml:space="preserve">法定代表人或</w:t>
      </w:r>
      <w:r>
        <w:rPr>
          <w:rFonts w:hint="eastAsia" w:ascii="仿宋_GB2312" w:eastAsia="仿宋_GB2312"/>
          <w:sz w:val="24"/>
          <w:highlight w:val="none"/>
          <w:lang w:eastAsia="zh-CN"/>
        </w:rPr>
        <w:t xml:space="preserve">被授权人（</w:t>
      </w:r>
      <w:r>
        <w:rPr>
          <w:rFonts w:hint="eastAsia" w:ascii="仿宋_GB2312" w:eastAsia="仿宋_GB2312"/>
          <w:sz w:val="24"/>
          <w:highlight w:val="none"/>
        </w:rPr>
        <w:t xml:space="preserve">签字</w:t>
      </w:r>
      <w:r>
        <w:rPr>
          <w:rFonts w:hint="eastAsia" w:ascii="仿宋_GB2312" w:eastAsia="仿宋_GB2312"/>
          <w:sz w:val="24"/>
          <w:highlight w:val="none"/>
          <w:lang w:eastAsia="zh-CN"/>
        </w:rPr>
        <w:t xml:space="preserve">）</w:t>
      </w:r>
      <w:r>
        <w:rPr>
          <w:rFonts w:hint="eastAsia" w:ascii="仿宋_GB2312" w:eastAsia="仿宋_GB2312"/>
          <w:sz w:val="24"/>
          <w:highlight w:val="none"/>
        </w:rPr>
        <w:t xml:space="preserve">：</w:t>
      </w:r>
      <w:r/>
    </w:p>
    <w:p>
      <w:pPr>
        <w:ind w:firstLine="1680"/>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2880"/>
        <w:spacing w:line="600" w:lineRule="exact"/>
        <w:rPr>
          <w:rFonts w:hint="eastAsia" w:ascii="仿宋_GB2312" w:eastAsia="仿宋_GB2312"/>
          <w:sz w:val="24"/>
          <w:highlight w:val="none"/>
        </w:rPr>
      </w:pPr>
      <w:r>
        <w:rPr>
          <w:rFonts w:hint="eastAsia" w:ascii="仿宋_GB2312" w:eastAsia="仿宋_GB2312"/>
          <w:sz w:val="24"/>
          <w:highlight w:val="none"/>
          <w:lang w:eastAsia="zh-CN"/>
        </w:rPr>
        <w:t xml:space="preserve">投标人</w:t>
      </w:r>
      <w:r>
        <w:rPr>
          <w:rFonts w:hint="eastAsia" w:ascii="仿宋_GB2312" w:eastAsia="仿宋_GB2312"/>
          <w:sz w:val="24"/>
          <w:highlight w:val="none"/>
        </w:rPr>
        <w:t xml:space="preserve">（盖单位公章）：</w:t>
      </w:r>
      <w:r/>
    </w:p>
    <w:p>
      <w:pPr>
        <w:ind w:firstLine="1680"/>
        <w:spacing w:line="600" w:lineRule="exact"/>
        <w:rPr>
          <w:rFonts w:hint="eastAsia" w:ascii="仿宋_GB2312" w:eastAsia="仿宋_GB2312"/>
          <w:sz w:val="24"/>
          <w:highlight w:val="none"/>
        </w:rPr>
      </w:pPr>
      <w:r>
        <w:rPr>
          <w:rFonts w:hint="eastAsia" w:ascii="仿宋_GB2312" w:eastAsia="仿宋_GB2312"/>
          <w:sz w:val="24"/>
          <w:highlight w:val="none"/>
        </w:rPr>
        <w:t xml:space="preserve"> </w:t>
      </w:r>
      <w:r/>
    </w:p>
    <w:p>
      <w:pPr>
        <w:jc w:val="right"/>
        <w:spacing w:line="600" w:lineRule="exact"/>
        <w:rPr>
          <w:rFonts w:hint="eastAsia" w:ascii="仿宋_GB2312" w:eastAsia="仿宋_GB2312"/>
          <w:sz w:val="24"/>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618"/>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1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18"/>
        <w:ind w:firstLine="480"/>
        <w:jc w:val="both"/>
        <w:spacing w:beforeAutospacing="0" w:afterAutospacing="0"/>
        <w:rPr>
          <w:highlight w:val="none"/>
        </w:rPr>
      </w:pPr>
      <w:r/>
      <w:bookmarkStart w:id="186"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1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18"/>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18"/>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12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p>
    <w:p>
      <w:pPr>
        <w:ind w:firstLine="312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312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法定代表人或被授权人（签字）：</w:t>
      </w:r>
      <w:r/>
    </w:p>
    <w:p>
      <w:pPr>
        <w:ind w:firstLine="16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312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投标人（盖单位公章）：</w:t>
      </w:r>
      <w:r/>
    </w:p>
    <w:p>
      <w:pPr>
        <w:ind w:firstLine="16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1680"/>
        <w:jc w:val="right"/>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年    月    日</w:t>
      </w:r>
      <w:r/>
    </w:p>
    <w:p>
      <w:pPr>
        <w:pStyle w:val="618"/>
        <w:jc w:val="both"/>
        <w:spacing w:beforeAutospacing="0" w:afterAutospacing="0"/>
        <w:rPr>
          <w:highlight w:val="none"/>
        </w:rPr>
      </w:pPr>
      <w:r>
        <w:rPr>
          <w:highlight w:val="none"/>
        </w:rPr>
      </w:r>
      <w:r/>
    </w:p>
    <w:p>
      <w:pPr>
        <w:pStyle w:val="61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1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1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1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1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1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1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1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18"/>
        <w:jc w:val="both"/>
        <w:spacing w:beforeAutospacing="0" w:afterAutospacing="0" w:line="0" w:lineRule="atLeast"/>
        <w:rPr>
          <w:rFonts w:ascii="黑体" w:hAnsi="宋体" w:eastAsia="黑体" w:cs="黑体"/>
          <w:i/>
          <w:color w:val="000000"/>
          <w:sz w:val="32"/>
          <w:szCs w:val="32"/>
          <w:highlight w:val="none"/>
          <w:u w:val="single"/>
        </w:rPr>
      </w:pPr>
      <w:r>
        <w:rPr>
          <w:highlight w:val="none"/>
        </w:rPr>
        <w:t xml:space="preserve"> </w:t>
      </w:r>
      <w:r/>
    </w:p>
    <w:p>
      <w:pPr>
        <w:pStyle w:val="61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六</w:t>
      </w:r>
      <w:r>
        <w:rPr>
          <w:rFonts w:hint="eastAsia" w:ascii="黑体" w:hAnsi="宋体" w:eastAsia="黑体" w:cs="黑体"/>
          <w:i/>
          <w:color w:val="000000"/>
          <w:sz w:val="32"/>
          <w:szCs w:val="32"/>
          <w:highlight w:val="none"/>
          <w:u w:val="single"/>
        </w:rPr>
        <w:t xml:space="preserve">、</w:t>
      </w:r>
      <w:r>
        <w:rPr>
          <w:rFonts w:hint="eastAsia" w:ascii="黑体" w:hAnsi="宋体" w:eastAsia="黑体" w:cs="黑体"/>
          <w:i/>
          <w:color w:val="auto"/>
          <w:sz w:val="32"/>
          <w:szCs w:val="32"/>
          <w:highlight w:val="none"/>
          <w:u w:val="single"/>
        </w:rPr>
        <w:t xml:space="preserve">投标人法定代表人身份证明和投标文件签署授权委托书（另附法定代表人和被授权人的身份证复印件）</w:t>
      </w:r>
      <w:r/>
    </w:p>
    <w:p>
      <w:pPr>
        <w:jc w:val="center"/>
        <w:spacing w:line="600" w:lineRule="exact"/>
        <w:rPr>
          <w:rFonts w:ascii="黑体" w:eastAsia="黑体"/>
          <w:b/>
          <w:bCs/>
          <w:color w:val="auto"/>
          <w:sz w:val="32"/>
          <w:szCs w:val="32"/>
          <w:highlight w:val="none"/>
        </w:rPr>
        <w:outlineLvl w:val="1"/>
      </w:pPr>
      <w:r/>
      <w:bookmarkStart w:id="187" w:name="_Hlt26955070"/>
      <w:r/>
      <w:bookmarkStart w:id="188" w:name="_格式3__银行出具的资信证明"/>
      <w:r/>
      <w:bookmarkStart w:id="189" w:name="_Hlt26671380"/>
      <w:r>
        <w:rPr>
          <w:rFonts w:hint="eastAsia" w:ascii="黑体" w:hAnsi="Calibri" w:eastAsia="黑体"/>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ascii="黑体" w:eastAsia="黑体"/>
          <w:b/>
          <w:color w:val="auto"/>
          <w:sz w:val="28"/>
          <w:highlight w:val="none"/>
        </w:rPr>
      </w:pPr>
      <w:r>
        <w:rPr>
          <w:rFonts w:ascii="黑体" w:eastAsia="黑体"/>
          <w:b/>
          <w:color w:val="auto"/>
          <w:sz w:val="28"/>
          <w:highlight w:val="none"/>
        </w:rPr>
      </w:r>
      <w:r/>
    </w:p>
    <w:p>
      <w:pPr>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：（采购人名称）</w:t>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（法定代表人姓名） </w:t>
      </w:r>
      <w:r>
        <w:rPr>
          <w:rFonts w:hint="eastAsia" w:ascii="仿宋_GB2312" w:eastAsia="仿宋_GB2312"/>
          <w:color w:val="auto"/>
          <w:sz w:val="24"/>
          <w:highlight w:val="none"/>
        </w:rPr>
        <w:t xml:space="preserve">在</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任</w:t>
      </w:r>
      <w:r>
        <w:rPr>
          <w:rFonts w:hint="eastAsia" w:ascii="仿宋_GB2312" w:eastAsia="仿宋_GB2312"/>
          <w:color w:val="auto"/>
          <w:sz w:val="24"/>
          <w:highlight w:val="none"/>
          <w:u w:val="single"/>
        </w:rPr>
        <w:t xml:space="preserve">（职务名称）</w:t>
      </w:r>
      <w:r>
        <w:rPr>
          <w:rFonts w:hint="eastAsia" w:ascii="仿宋_GB2312" w:eastAsia="仿宋_GB2312"/>
          <w:color w:val="auto"/>
          <w:sz w:val="24"/>
          <w:highlight w:val="none"/>
        </w:rPr>
        <w:t xml:space="preserve">职务，是</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的法定代表人，联系电话（手机号码）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特此证明。</w:t>
      </w:r>
      <w:r/>
    </w:p>
    <w:p>
      <w:pPr>
        <w:ind w:firstLine="456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投标人（盖单位公章）      </w:t>
      </w:r>
      <w:r/>
    </w:p>
    <w:p>
      <w:pPr>
        <w:ind w:firstLine="1200"/>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jc w:val="right"/>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 </w:t>
      </w:r>
      <w:r/>
    </w:p>
    <w:p>
      <w:pPr>
        <w:jc w:val="left"/>
        <w:spacing w:line="600" w:lineRule="exact"/>
        <w:rPr>
          <w:rFonts w:ascii="仿宋_GB2312" w:eastAsia="仿宋_GB2312"/>
          <w:b/>
          <w:bCs/>
          <w:color w:val="auto"/>
          <w:sz w:val="24"/>
          <w:highlight w:val="none"/>
        </w:rPr>
      </w:pPr>
      <w:r>
        <w:rPr>
          <w:rFonts w:ascii="仿宋_GB2312" w:eastAsia="仿宋_GB2312"/>
          <w:b/>
          <w:bCs/>
          <w:color w:val="auto"/>
          <w:sz w:val="24"/>
          <w:highlight w:val="none"/>
        </w:rPr>
      </w:r>
      <w:r/>
    </w:p>
    <w:p>
      <w:pPr>
        <w:jc w:val="left"/>
        <w:spacing w:line="6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（附：法定代表人身份证正反面复印件）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hint="eastAsia" w:ascii="黑体" w:eastAsia="黑体"/>
          <w:color w:val="auto"/>
          <w:sz w:val="28"/>
          <w:highlight w:val="none"/>
          <w:lang w:eastAsia="zh-CN"/>
        </w:rPr>
      </w:pPr>
      <w:r>
        <w:rPr>
          <w:rFonts w:ascii="仿宋_GB2312" w:eastAsia="仿宋_GB2312"/>
          <w:color w:val="auto"/>
          <w:sz w:val="24"/>
          <w:highlight w:val="none"/>
        </w:rPr>
        <w:br w:type="page" w:clear="all"/>
      </w:r>
      <w:r>
        <w:rPr>
          <w:rFonts w:hint="eastAsia" w:ascii="黑体" w:eastAsia="黑体"/>
          <w:b/>
          <w:bCs/>
          <w:color w:val="auto"/>
          <w:sz w:val="32"/>
          <w:szCs w:val="32"/>
          <w:highlight w:val="none"/>
        </w:rPr>
        <w:t xml:space="preserve">投标文</w:t>
      </w:r>
      <w:r>
        <w:rPr>
          <w:rFonts w:hint="eastAsia" w:ascii="黑体" w:hAnsi="Calibri" w:eastAsia="黑体"/>
          <w:b/>
          <w:bCs/>
          <w:color w:val="auto"/>
          <w:sz w:val="32"/>
          <w:szCs w:val="32"/>
          <w:highlight w:val="none"/>
        </w:rPr>
        <w:t xml:space="preserve">件</w:t>
      </w:r>
      <w:r>
        <w:rPr>
          <w:rFonts w:hint="eastAsia" w:ascii="黑体" w:eastAsia="黑体"/>
          <w:b/>
          <w:bCs/>
          <w:color w:val="auto"/>
          <w:sz w:val="32"/>
          <w:szCs w:val="32"/>
          <w:highlight w:val="none"/>
        </w:rPr>
        <w:t xml:space="preserve">签署授权委托书</w:t>
      </w:r>
      <w:r>
        <w:rPr>
          <w:rFonts w:hint="eastAsia" w:ascii="黑体" w:eastAsia="黑体"/>
          <w:b/>
          <w:bCs/>
          <w:color w:val="auto"/>
          <w:sz w:val="32"/>
          <w:szCs w:val="32"/>
          <w:highlight w:val="none"/>
          <w:lang w:eastAsia="zh-CN"/>
        </w:rPr>
        <w:t xml:space="preserve">（</w:t>
      </w:r>
      <w:r>
        <w:rPr>
          <w:rFonts w:hint="eastAsia" w:ascii="黑体" w:eastAsia="黑体"/>
          <w:b/>
          <w:bCs/>
          <w:color w:val="auto"/>
          <w:sz w:val="32"/>
          <w:szCs w:val="32"/>
          <w:highlight w:val="none"/>
          <w:lang w:val="en-US" w:eastAsia="zh-CN"/>
        </w:rPr>
        <w:t xml:space="preserve">如有</w:t>
      </w:r>
      <w:r>
        <w:rPr>
          <w:rFonts w:hint="eastAsia" w:ascii="黑体" w:eastAsia="黑体"/>
          <w:b/>
          <w:bCs/>
          <w:color w:val="auto"/>
          <w:sz w:val="32"/>
          <w:szCs w:val="32"/>
          <w:highlight w:val="none"/>
          <w:lang w:eastAsia="zh-CN"/>
        </w:rPr>
        <w:t xml:space="preserve">）</w:t>
      </w:r>
      <w:r/>
    </w:p>
    <w:p>
      <w:pPr>
        <w:jc w:val="center"/>
        <w:spacing w:line="400" w:lineRule="exact"/>
        <w:rPr>
          <w:rFonts w:ascii="黑体" w:eastAsia="黑体"/>
          <w:b/>
          <w:color w:val="auto"/>
          <w:sz w:val="28"/>
          <w:highlight w:val="none"/>
        </w:rPr>
      </w:pPr>
      <w:r>
        <w:rPr>
          <w:rFonts w:ascii="黑体" w:eastAsia="黑体"/>
          <w:b/>
          <w:color w:val="auto"/>
          <w:sz w:val="28"/>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本授权委托书声明：我</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系</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的法定代表人，现授权</w:t>
      </w:r>
      <w:r>
        <w:rPr>
          <w:rFonts w:hint="eastAsia" w:ascii="仿宋_GB2312" w:eastAsia="仿宋_GB2312"/>
          <w:color w:val="auto"/>
          <w:sz w:val="24"/>
          <w:highlight w:val="none"/>
          <w:u w:val="single"/>
        </w:rPr>
        <w:t xml:space="preserve">         （投标人名称）</w:t>
      </w:r>
      <w:r>
        <w:rPr>
          <w:rFonts w:hint="eastAsia" w:ascii="仿宋_GB2312" w:eastAsia="仿宋_GB2312"/>
          <w:color w:val="auto"/>
          <w:sz w:val="24"/>
          <w:highlight w:val="none"/>
        </w:rPr>
        <w:t xml:space="preserve">的</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为我公司签署本项目的投标文件的法定代表人授权委托代理，我承认被授权人全权代表我所签署的本项目的投标文件的内容。</w:t>
      </w:r>
      <w:r/>
    </w:p>
    <w:p>
      <w:pPr>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特此委托。</w:t>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hAnsi="Calibri" w:eastAsia="仿宋_GB2312"/>
          <w:color w:val="auto"/>
          <w:sz w:val="24"/>
          <w:highlight w:val="none"/>
        </w:rPr>
        <w:t xml:space="preserve">代理人（</w:t>
      </w:r>
      <w:r>
        <w:rPr>
          <w:rFonts w:hint="eastAsia" w:ascii="仿宋_GB2312" w:eastAsia="仿宋_GB2312"/>
          <w:color w:val="auto"/>
          <w:sz w:val="24"/>
          <w:highlight w:val="none"/>
        </w:rPr>
        <w:t xml:space="preserve">被授权人</w:t>
      </w:r>
      <w:r>
        <w:rPr>
          <w:rFonts w:hint="eastAsia" w:ascii="仿宋_GB2312" w:hAnsi="Calibri" w:eastAsia="仿宋_GB2312"/>
          <w:color w:val="auto"/>
          <w:sz w:val="24"/>
          <w:highlight w:val="none"/>
        </w:rPr>
        <w:t xml:space="preserve">）</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性别：</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年龄：</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身份证号码：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职务：</w:t>
      </w:r>
      <w:r>
        <w:rPr>
          <w:rFonts w:hint="eastAsia" w:ascii="仿宋_GB2312" w:eastAsia="仿宋_GB2312"/>
          <w:color w:val="auto"/>
          <w:sz w:val="24"/>
          <w:highlight w:val="none"/>
          <w:u w:val="single"/>
        </w:rPr>
        <w:t xml:space="preserve">        </w:t>
      </w:r>
      <w:r/>
    </w:p>
    <w:p>
      <w:pPr>
        <w:pStyle w:val="612"/>
        <w:rPr>
          <w:rFonts w:hint="default"/>
          <w:color w:val="auto"/>
          <w:highlight w:val="none"/>
        </w:rPr>
      </w:pPr>
      <w:r>
        <w:rPr>
          <w:rFonts w:hint="default"/>
          <w:color w:val="auto"/>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szCs w:val="22"/>
          <w:highlight w:val="none"/>
        </w:rPr>
        <w:t xml:space="preserve">联系号码（手机号码）;</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（盖单位公章）</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授权委托日期：</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jc w:val="left"/>
        <w:spacing w:line="4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（附：被授权人身份证正反面复印件）</w:t>
      </w:r>
      <w:r/>
    </w:p>
    <w:p>
      <w:pPr>
        <w:pStyle w:val="619"/>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line="0" w:lineRule="atLeast"/>
        <w:rPr>
          <w:highlight w:val="none"/>
        </w:rPr>
      </w:pPr>
      <w:r>
        <w:rPr>
          <w:highlight w:val="none"/>
        </w:rPr>
        <w:t xml:space="preserve"> </w:t>
      </w:r>
      <w:r/>
    </w:p>
    <w:p>
      <w:pPr>
        <w:pStyle w:val="618"/>
        <w:jc w:val="both"/>
        <w:spacing w:beforeAutospacing="0" w:afterAutospacing="0" w:line="0" w:lineRule="atLeast"/>
        <w:rPr>
          <w:highlight w:val="none"/>
        </w:rPr>
      </w:pPr>
      <w:r>
        <w:rPr>
          <w:highlight w:val="none"/>
        </w:rPr>
        <w:t xml:space="preserve"> </w:t>
      </w:r>
      <w:r/>
    </w:p>
    <w:p>
      <w:pPr>
        <w:pStyle w:val="618"/>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lang w:val="en-US" w:eastAsia="zh-CN"/>
        </w:rPr>
        <w:t xml:space="preserve">七</w:t>
      </w:r>
      <w:r>
        <w:rPr>
          <w:rFonts w:hint="eastAsia" w:ascii="黑体" w:hAnsi="宋体" w:eastAsia="黑体" w:cs="黑体"/>
          <w:b/>
          <w:color w:val="000000"/>
          <w:sz w:val="32"/>
          <w:szCs w:val="32"/>
          <w:highlight w:val="none"/>
        </w:rPr>
        <w:t xml:space="preserve">、投标函</w:t>
      </w:r>
      <w:r/>
    </w:p>
    <w:p>
      <w:pPr>
        <w:pStyle w:val="618"/>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东台市三仓镇人民政府</w:t>
      </w:r>
      <w:r/>
    </w:p>
    <w:p>
      <w:pPr>
        <w:pStyle w:val="618"/>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根据贵方的JSZC-320981-HRMB-G2025-0003号招标文件，正式授权下述签字人______(姓名)代表我方______________（投标人的名称），全权处理本次项目投标的有关事宜。</w:t>
      </w:r>
      <w:r/>
    </w:p>
    <w:p>
      <w:pPr>
        <w:pStyle w:val="618"/>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18"/>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18"/>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18"/>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18"/>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18"/>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18"/>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18"/>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1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1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1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1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1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1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1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18"/>
        <w:ind w:firstLine="240"/>
        <w:jc w:val="center"/>
        <w:spacing w:beforeAutospacing="0" w:afterAutospacing="0" w:line="0" w:lineRule="atLeast"/>
        <w:rPr>
          <w:highlight w:val="none"/>
        </w:rPr>
      </w:pPr>
      <w:r>
        <w:rPr>
          <w:highlight w:val="none"/>
        </w:rPr>
        <w:t xml:space="preserve"> </w:t>
      </w:r>
      <w:r/>
    </w:p>
    <w:p>
      <w:pPr>
        <w:pStyle w:val="618"/>
        <w:ind w:firstLine="240"/>
        <w:jc w:val="center"/>
        <w:spacing w:beforeAutospacing="0" w:afterAutospacing="0" w:line="0" w:lineRule="atLeast"/>
        <w:rPr>
          <w:highlight w:val="none"/>
        </w:rPr>
      </w:pPr>
      <w:r>
        <w:rPr>
          <w:highlight w:val="none"/>
        </w:rPr>
        <w:t xml:space="preserve"> </w:t>
      </w:r>
      <w:r/>
    </w:p>
    <w:p>
      <w:pPr>
        <w:pStyle w:val="618"/>
        <w:ind w:firstLine="240"/>
        <w:jc w:val="center"/>
        <w:spacing w:beforeAutospacing="0" w:afterAutospacing="0" w:line="0" w:lineRule="atLeast"/>
        <w:rPr>
          <w:highlight w:val="none"/>
        </w:rPr>
      </w:pPr>
      <w:r>
        <w:rPr>
          <w:highlight w:val="none"/>
        </w:rPr>
        <w:t xml:space="preserve"> </w:t>
      </w:r>
      <w:r/>
    </w:p>
    <w:p>
      <w:pPr>
        <w:pStyle w:val="618"/>
        <w:ind w:firstLine="240"/>
        <w:jc w:val="center"/>
        <w:spacing w:beforeAutospacing="0" w:afterAutospacing="0" w:line="0" w:lineRule="atLeast"/>
        <w:rPr>
          <w:highlight w:val="none"/>
        </w:rPr>
      </w:pPr>
      <w:r>
        <w:rPr>
          <w:highlight w:val="none"/>
        </w:rPr>
        <w:t xml:space="preserve"> </w:t>
      </w:r>
      <w:r/>
    </w:p>
    <w:p>
      <w:pPr>
        <w:pStyle w:val="618"/>
        <w:ind w:firstLine="240"/>
        <w:jc w:val="center"/>
        <w:spacing w:beforeAutospacing="0" w:afterAutospacing="0" w:line="0" w:lineRule="atLeast"/>
        <w:rPr>
          <w:highlight w:val="none"/>
        </w:rPr>
      </w:pPr>
      <w:r>
        <w:rPr>
          <w:highlight w:val="none"/>
        </w:rPr>
        <w:t xml:space="preserve"> </w:t>
      </w:r>
      <w:r/>
    </w:p>
    <w:p>
      <w:pPr>
        <w:pStyle w:val="618"/>
        <w:ind w:firstLine="240"/>
        <w:jc w:val="center"/>
        <w:spacing w:beforeAutospacing="0" w:afterAutospacing="0" w:line="0" w:lineRule="atLeast"/>
        <w:rPr>
          <w:highlight w:val="none"/>
        </w:rPr>
      </w:pPr>
      <w:r>
        <w:rPr>
          <w:highlight w:val="none"/>
        </w:rPr>
      </w:r>
      <w:r/>
    </w:p>
    <w:p>
      <w:pPr>
        <w:pStyle w:val="618"/>
        <w:ind w:firstLine="240"/>
        <w:jc w:val="center"/>
        <w:spacing w:beforeAutospacing="0" w:afterAutospacing="0" w:line="0" w:lineRule="atLeast"/>
        <w:rPr>
          <w:highlight w:val="none"/>
        </w:rPr>
      </w:pPr>
      <w:r>
        <w:rPr>
          <w:highlight w:val="none"/>
        </w:rPr>
      </w:r>
      <w:r/>
    </w:p>
    <w:p>
      <w:pPr>
        <w:pStyle w:val="618"/>
        <w:ind w:firstLine="240"/>
        <w:jc w:val="center"/>
        <w:spacing w:beforeAutospacing="0" w:afterAutospacing="0" w:line="0" w:lineRule="atLeast"/>
        <w:rPr>
          <w:highlight w:val="none"/>
        </w:rPr>
      </w:pPr>
      <w:r>
        <w:rPr>
          <w:highlight w:val="none"/>
        </w:rPr>
      </w:r>
      <w:r/>
    </w:p>
    <w:p>
      <w:pPr>
        <w:pStyle w:val="618"/>
        <w:ind w:firstLine="240"/>
        <w:jc w:val="center"/>
        <w:spacing w:beforeAutospacing="0" w:afterAutospacing="0" w:line="0" w:lineRule="atLeast"/>
        <w:rPr>
          <w:highlight w:val="none"/>
        </w:rPr>
      </w:pPr>
      <w:r>
        <w:rPr>
          <w:highlight w:val="none"/>
        </w:rPr>
      </w:r>
      <w:r/>
    </w:p>
    <w:p>
      <w:pPr>
        <w:pStyle w:val="618"/>
        <w:ind w:firstLine="240"/>
        <w:jc w:val="center"/>
        <w:spacing w:beforeAutospacing="0" w:afterAutospacing="0" w:line="0" w:lineRule="atLeast"/>
        <w:rPr>
          <w:highlight w:val="none"/>
        </w:rPr>
      </w:pPr>
      <w:r>
        <w:rPr>
          <w:highlight w:val="none"/>
        </w:rPr>
      </w:r>
      <w:r/>
    </w:p>
    <w:p>
      <w:pPr>
        <w:pStyle w:val="618"/>
        <w:ind w:firstLine="240"/>
        <w:jc w:val="center"/>
        <w:spacing w:beforeAutospacing="0" w:afterAutospacing="0" w:line="0" w:lineRule="atLeast"/>
        <w:rPr>
          <w:highlight w:val="none"/>
        </w:rPr>
      </w:pPr>
      <w:r>
        <w:rPr>
          <w:highlight w:val="none"/>
        </w:rPr>
      </w:r>
      <w:r/>
    </w:p>
    <w:p>
      <w:pPr>
        <w:pStyle w:val="618"/>
        <w:ind w:firstLine="240"/>
        <w:jc w:val="center"/>
        <w:spacing w:beforeAutospacing="0" w:afterAutospacing="0" w:line="0" w:lineRule="atLeast"/>
        <w:rPr>
          <w:highlight w:val="none"/>
        </w:rPr>
      </w:pPr>
      <w:r>
        <w:rPr>
          <w:highlight w:val="none"/>
        </w:rPr>
      </w:r>
      <w:r/>
    </w:p>
    <w:p>
      <w:pPr>
        <w:pStyle w:val="618"/>
        <w:ind w:firstLine="240"/>
        <w:jc w:val="center"/>
        <w:spacing w:beforeAutospacing="0" w:afterAutospacing="0" w:line="0" w:lineRule="atLeast"/>
        <w:rPr>
          <w:highlight w:val="none"/>
        </w:rPr>
      </w:pPr>
      <w:r>
        <w:rPr>
          <w:highlight w:val="none"/>
        </w:rPr>
      </w:r>
      <w:r/>
    </w:p>
    <w:p>
      <w:pPr>
        <w:pStyle w:val="618"/>
        <w:ind w:firstLine="240"/>
        <w:jc w:val="center"/>
        <w:spacing w:beforeAutospacing="0" w:afterAutospacing="0" w:line="0" w:lineRule="atLeast"/>
        <w:rPr>
          <w:highlight w:val="none"/>
        </w:rPr>
      </w:pPr>
      <w:r>
        <w:rPr>
          <w:highlight w:val="none"/>
        </w:rPr>
      </w:r>
      <w:r/>
    </w:p>
    <w:p>
      <w:pPr>
        <w:pStyle w:val="618"/>
        <w:ind w:firstLine="240"/>
        <w:jc w:val="center"/>
        <w:spacing w:beforeAutospacing="0" w:afterAutospacing="0" w:line="0" w:lineRule="atLeast"/>
        <w:rPr>
          <w:highlight w:val="none"/>
        </w:rPr>
      </w:pPr>
      <w:r>
        <w:rPr>
          <w:highlight w:val="none"/>
        </w:rPr>
      </w:r>
      <w:r/>
    </w:p>
    <w:p>
      <w:pPr>
        <w:pStyle w:val="618"/>
        <w:ind w:firstLine="240"/>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八</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采购人</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5"/>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i/>
          <w:iCs/>
          <w:color w:val="auto"/>
          <w:sz w:val="24"/>
          <w:highlight w:val="none"/>
          <w:u w:val="single"/>
          <w:lang w:val="en-US" w:eastAsia="zh-CN"/>
        </w:rPr>
        <w:t xml:space="preserve">-服务</w:t>
      </w:r>
      <w:r>
        <w:rPr>
          <w:rFonts w:hint="eastAsia"/>
          <w:i/>
          <w:iCs/>
          <w:color w:val="auto"/>
          <w:sz w:val="24"/>
          <w:highlight w:val="none"/>
          <w:u w:val="single"/>
        </w:rPr>
        <w:t xml:space="preserve">）</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18"/>
        <w:ind w:right="720"/>
        <w:jc w:val="both"/>
        <w:spacing w:beforeAutospacing="0" w:afterAutospacing="0" w:line="0" w:lineRule="atLeast"/>
        <w:rPr>
          <w:color w:val="auto"/>
          <w:highlight w:val="none"/>
        </w:rPr>
      </w:pPr>
      <w:r>
        <w:rPr>
          <w:color w:val="auto"/>
          <w:highlight w:val="none"/>
        </w:rPr>
        <w:t xml:space="preserve"> </w:t>
      </w:r>
      <w:r/>
    </w:p>
    <w:p>
      <w:pPr>
        <w:pStyle w:val="61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18"/>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18"/>
        <w:ind w:firstLine="240"/>
        <w:jc w:val="both"/>
        <w:spacing w:beforeAutospacing="0" w:afterAutospacing="0" w:line="0" w:lineRule="atLeast"/>
        <w:rPr>
          <w:color w:val="auto"/>
          <w:highlight w:val="none"/>
        </w:rPr>
      </w:pPr>
      <w:r>
        <w:rPr>
          <w:color w:val="auto"/>
          <w:highlight w:val="none"/>
        </w:rPr>
        <w:t xml:space="preserve"> </w:t>
      </w:r>
      <w:r/>
    </w:p>
    <w:p>
      <w:pPr>
        <w:pStyle w:val="61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1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18"/>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w:t>
      </w:r>
      <w:r>
        <w:rPr>
          <w:rFonts w:hint="eastAsia" w:ascii="黑体" w:hAnsi="宋体" w:eastAsia="黑体" w:cs="黑体"/>
          <w:b/>
          <w:color w:val="000000"/>
          <w:sz w:val="32"/>
          <w:szCs w:val="32"/>
          <w:highlight w:val="none"/>
          <w:lang w:val="en-US" w:eastAsia="zh-CN"/>
        </w:rPr>
        <w:t xml:space="preserve">九</w:t>
      </w:r>
      <w:r>
        <w:rPr>
          <w:rFonts w:hint="eastAsia" w:ascii="黑体" w:hAnsi="宋体" w:eastAsia="黑体" w:cs="黑体"/>
          <w:b/>
          <w:color w:val="000000"/>
          <w:sz w:val="32"/>
          <w:szCs w:val="32"/>
          <w:highlight w:val="none"/>
        </w:rPr>
        <w:t xml:space="preserve">、残疾人福利性单位声明函（分包号：**）</w:t>
      </w:r>
      <w:r/>
    </w:p>
    <w:p>
      <w:pPr>
        <w:pStyle w:val="61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1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18"/>
        <w:ind w:firstLine="480"/>
        <w:jc w:val="both"/>
        <w:spacing w:beforeAutospacing="0" w:afterAutospacing="0" w:line="0" w:lineRule="atLeast"/>
        <w:rPr>
          <w:highlight w:val="none"/>
        </w:rPr>
      </w:pPr>
      <w:r>
        <w:rPr>
          <w:highlight w:val="none"/>
        </w:rPr>
        <w:t xml:space="preserve"> </w:t>
      </w:r>
      <w:r/>
    </w:p>
    <w:p>
      <w:pPr>
        <w:pStyle w:val="618"/>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1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18"/>
        <w:ind w:firstLine="624"/>
        <w:jc w:val="both"/>
        <w:spacing w:beforeAutospacing="0" w:afterAutospacing="0" w:line="0" w:lineRule="atLeast"/>
        <w:rPr>
          <w:highlight w:val="none"/>
        </w:rPr>
      </w:pPr>
      <w:r>
        <w:rPr>
          <w:highlight w:val="none"/>
        </w:rPr>
        <w:t xml:space="preserve"> </w:t>
      </w:r>
      <w:r/>
    </w:p>
    <w:p>
      <w:pPr>
        <w:pStyle w:val="618"/>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1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highlight w:val="none"/>
        </w:rPr>
      </w:pPr>
      <w:r>
        <w:rPr>
          <w:highlight w:val="none"/>
        </w:rPr>
        <w:t xml:space="preserve"> </w:t>
      </w:r>
      <w:r/>
    </w:p>
    <w:p>
      <w:pPr>
        <w:pStyle w:val="618"/>
        <w:jc w:val="center"/>
        <w:spacing w:beforeAutospacing="0" w:afterAutospacing="0" w:line="0" w:lineRule="atLeast"/>
        <w:rPr>
          <w:highlight w:val="none"/>
        </w:rPr>
      </w:pPr>
      <w:r>
        <w:rPr>
          <w:highlight w:val="none"/>
        </w:rPr>
        <w:t xml:space="preserve"> </w:t>
      </w:r>
      <w:r/>
    </w:p>
    <w:p>
      <w:pPr>
        <w:pStyle w:val="618"/>
        <w:jc w:val="both"/>
        <w:spacing w:beforeAutospacing="0" w:afterAutospacing="0" w:line="0" w:lineRule="atLeast"/>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rFonts w:hint="eastAsia" w:ascii="黑体" w:hAnsi="宋体" w:eastAsia="黑体" w:cs="黑体"/>
          <w:b/>
          <w:color w:val="000000"/>
          <w:sz w:val="32"/>
          <w:szCs w:val="32"/>
          <w:highlight w:val="none"/>
        </w:rPr>
        <w:t xml:space="preserve">十、投标分项报价表（分包号：**）</w:t>
      </w:r>
      <w:r/>
    </w:p>
    <w:tbl>
      <w:tblPr>
        <w:tblStyle w:val="611"/>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8"/>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18"/>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8"/>
              <w:jc w:val="both"/>
              <w:spacing w:beforeAutospacing="0" w:afterAutospacing="0" w:line="0" w:lineRule="atLeast"/>
              <w:rPr>
                <w:highlight w:val="none"/>
              </w:rPr>
            </w:pPr>
            <w:r>
              <w:rPr>
                <w:highlight w:val="none"/>
              </w:rPr>
              <w:t xml:space="preserve"> </w:t>
            </w:r>
            <w:r/>
          </w:p>
        </w:tc>
      </w:tr>
    </w:tbl>
    <w:p>
      <w:pPr>
        <w:pStyle w:val="61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61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p>
    <w:p>
      <w:pPr>
        <w:pStyle w:val="61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r>
      <w:r/>
    </w:p>
    <w:p>
      <w:pPr>
        <w:pStyle w:val="618"/>
        <w:jc w:val="center"/>
        <w:spacing w:beforeAutospacing="0" w:afterAutospacing="0"/>
        <w:rPr>
          <w:highlight w:val="none"/>
        </w:rPr>
      </w:pPr>
      <w:r>
        <w:rPr>
          <w:highlight w:val="none"/>
        </w:rPr>
      </w:r>
      <w:r/>
    </w:p>
    <w:p>
      <w:pPr>
        <w:pStyle w:val="618"/>
        <w:jc w:val="center"/>
        <w:spacing w:beforeAutospacing="0" w:afterAutospacing="0"/>
        <w:rPr>
          <w:highlight w:val="none"/>
        </w:rPr>
      </w:pPr>
      <w:r>
        <w:rPr>
          <w:highlight w:val="none"/>
        </w:rPr>
      </w:r>
      <w:r/>
    </w:p>
    <w:p>
      <w:pPr>
        <w:pStyle w:val="618"/>
        <w:jc w:val="center"/>
        <w:spacing w:beforeAutospacing="0" w:afterAutospacing="0"/>
        <w:rPr>
          <w:highlight w:val="none"/>
        </w:rPr>
      </w:pPr>
      <w:r>
        <w:rPr>
          <w:highlight w:val="none"/>
        </w:rPr>
      </w:r>
      <w:r/>
    </w:p>
    <w:p>
      <w:pPr>
        <w:pStyle w:val="618"/>
        <w:jc w:val="center"/>
        <w:spacing w:beforeAutospacing="0" w:afterAutospacing="0"/>
        <w:rPr>
          <w:highlight w:val="none"/>
        </w:rPr>
      </w:pPr>
      <w:r>
        <w:rPr>
          <w:highlight w:val="none"/>
        </w:rPr>
      </w:r>
      <w:r/>
    </w:p>
    <w:p>
      <w:pPr>
        <w:pStyle w:val="618"/>
        <w:jc w:val="center"/>
        <w:spacing w:beforeAutospacing="0" w:afterAutospacing="0"/>
        <w:rPr>
          <w:highlight w:val="none"/>
        </w:rPr>
      </w:pPr>
      <w:r>
        <w:rPr>
          <w:highlight w:val="none"/>
        </w:rPr>
      </w:r>
      <w:r/>
    </w:p>
    <w:p>
      <w:pPr>
        <w:pStyle w:val="618"/>
        <w:jc w:val="center"/>
        <w:spacing w:beforeAutospacing="0" w:afterAutospacing="0"/>
        <w:rPr>
          <w:highlight w:val="none"/>
        </w:rPr>
      </w:pPr>
      <w:r>
        <w:rPr>
          <w:highlight w:val="none"/>
        </w:rPr>
      </w:r>
      <w:r/>
    </w:p>
    <w:p>
      <w:pPr>
        <w:pStyle w:val="618"/>
        <w:jc w:val="center"/>
        <w:spacing w:beforeAutospacing="0" w:afterAutospacing="0"/>
        <w:rPr>
          <w:highlight w:val="none"/>
        </w:rPr>
      </w:pPr>
      <w:r>
        <w:rPr>
          <w:highlight w:val="none"/>
        </w:rPr>
      </w:r>
      <w:r/>
    </w:p>
    <w:p>
      <w:pPr>
        <w:pStyle w:val="618"/>
        <w:jc w:val="center"/>
        <w:spacing w:beforeAutospacing="0" w:afterAutospacing="0"/>
        <w:rPr>
          <w:highlight w:val="none"/>
        </w:rPr>
      </w:pPr>
      <w:r>
        <w:rPr>
          <w:highlight w:val="none"/>
        </w:rPr>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r>
      <w:r/>
    </w:p>
    <w:p>
      <w:pPr>
        <w:pStyle w:val="61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、技术要求响应及偏离表（分包号：**）</w:t>
      </w:r>
      <w:r/>
    </w:p>
    <w:tbl>
      <w:tblPr>
        <w:tblStyle w:val="61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8"/>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1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8"/>
              <w:jc w:val="center"/>
              <w:spacing w:beforeAutospacing="0" w:afterAutospacing="0"/>
              <w:rPr>
                <w:highlight w:val="none"/>
              </w:rPr>
            </w:pPr>
            <w:r>
              <w:rPr>
                <w:highlight w:val="none"/>
              </w:rPr>
              <w:t xml:space="preserve"> </w:t>
            </w:r>
            <w:r/>
          </w:p>
        </w:tc>
      </w:tr>
    </w:tbl>
    <w:p>
      <w:pPr>
        <w:pStyle w:val="61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center"/>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center"/>
        <w:spacing w:beforeAutospacing="0" w:afterAutospacing="0"/>
        <w:rPr>
          <w:highlight w:val="none"/>
        </w:rPr>
      </w:pPr>
      <w:r/>
      <w:bookmarkStart w:id="190"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、商务要求响应及偏离表（分包号：**）</w:t>
      </w:r>
      <w:r/>
    </w:p>
    <w:tbl>
      <w:tblPr>
        <w:tblStyle w:val="61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8"/>
              <w:jc w:val="center"/>
              <w:spacing w:beforeAutospacing="0" w:afterAutospacing="0"/>
              <w:rPr>
                <w:highlight w:val="none"/>
              </w:rPr>
            </w:pPr>
            <w:r/>
            <w:bookmarkStart w:id="191" w:name="_Hlt26671343"/>
            <w:r/>
            <w:bookmarkStart w:id="192" w:name="_Hlt26671372"/>
            <w:r/>
            <w:bookmarkStart w:id="193" w:name="_Hlt26580838"/>
            <w:r/>
            <w:bookmarkStart w:id="194" w:name="_Hlt26955056"/>
            <w:r/>
            <w:bookmarkStart w:id="195" w:name="_Hlt26955064"/>
            <w:r/>
            <w:bookmarkStart w:id="196" w:name="_Hlt26782999"/>
            <w:r/>
            <w:bookmarkStart w:id="197" w:name="_Hlt24879081"/>
            <w:r/>
            <w:bookmarkStart w:id="198" w:name="_Hlt26609391"/>
            <w:r>
              <w:rPr>
                <w:rFonts w:hint="eastAsia" w:ascii="宋体" w:hAnsi="宋体" w:eastAsia="宋体" w:cs="宋体"/>
                <w:color w:val="000000"/>
                <w:highlight w:val="none"/>
              </w:rPr>
              <w:t xml:space="preserve">序号</w:t>
            </w:r>
            <w:bookmarkEnd w:id="191"/>
            <w:bookmarkEnd w:id="192"/>
            <w:bookmarkEnd w:id="193"/>
            <w:bookmarkEnd w:id="194"/>
            <w:bookmarkEnd w:id="195"/>
            <w:bookmarkEnd w:id="196"/>
            <w:bookmarkEnd w:id="197"/>
            <w:bookmarkEnd w:id="198"/>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1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8"/>
              <w:jc w:val="center"/>
              <w:spacing w:beforeAutospacing="0" w:afterAutospacing="0"/>
              <w:rPr>
                <w:highlight w:val="none"/>
              </w:rPr>
            </w:pPr>
            <w:r>
              <w:rPr>
                <w:highlight w:val="none"/>
              </w:rPr>
              <w:t xml:space="preserve"> </w:t>
            </w:r>
            <w:r/>
          </w:p>
        </w:tc>
      </w:tr>
    </w:tbl>
    <w:p>
      <w:pPr>
        <w:pStyle w:val="61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18"/>
        <w:jc w:val="both"/>
        <w:spacing w:beforeAutospacing="0" w:afterAutospacing="0" w:line="480" w:lineRule="auto"/>
        <w:rPr>
          <w:highlight w:val="none"/>
        </w:rPr>
      </w:pPr>
      <w:r>
        <w:rPr>
          <w:highlight w:val="none"/>
        </w:rPr>
        <w:t xml:space="preserve"> </w:t>
      </w:r>
      <w:r/>
    </w:p>
    <w:p>
      <w:pPr>
        <w:pStyle w:val="618"/>
        <w:jc w:val="both"/>
        <w:spacing w:beforeAutospacing="0" w:afterAutospacing="0" w:line="480" w:lineRule="auto"/>
        <w:rPr>
          <w:highlight w:val="none"/>
        </w:rPr>
      </w:pPr>
      <w:r>
        <w:rPr>
          <w:highlight w:val="none"/>
        </w:rPr>
        <w:t xml:space="preserve"> </w:t>
      </w:r>
      <w:r/>
    </w:p>
    <w:p>
      <w:pPr>
        <w:pStyle w:val="618"/>
        <w:jc w:val="center"/>
        <w:spacing w:beforeAutospacing="0" w:afterAutospacing="0"/>
        <w:rPr>
          <w:highlight w:val="none"/>
        </w:rPr>
      </w:pPr>
      <w:r/>
      <w:bookmarkStart w:id="199" w:name="_Hlt26955066"/>
      <w:r/>
      <w:bookmarkStart w:id="200" w:name="_Hlt26609389"/>
      <w:r/>
      <w:bookmarkStart w:id="201" w:name="_格式2__法定代表人授权书"/>
      <w:r/>
      <w:bookmarkStart w:id="202" w:name="_Hlt26671374"/>
      <w:r/>
      <w:bookmarkStart w:id="203" w:name="_Toc462564146"/>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t xml:space="preserve"> </w:t>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highlight w:val="none"/>
        </w:rPr>
      </w:pPr>
      <w:r>
        <w:rPr>
          <w:highlight w:val="none"/>
        </w:rPr>
      </w:r>
      <w:r/>
    </w:p>
    <w:p>
      <w:pPr>
        <w:pStyle w:val="618"/>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r/>
    </w:p>
    <w:p>
      <w:pPr>
        <w:pStyle w:val="618"/>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1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1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18"/>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11"/>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8"/>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8"/>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18"/>
        <w:jc w:val="both"/>
        <w:spacing w:beforeAutospacing="0" w:afterAutospacing="0"/>
        <w:rPr>
          <w:color w:val="auto"/>
          <w:highlight w:val="none"/>
        </w:rPr>
      </w:pPr>
      <w:r>
        <w:rPr>
          <w:color w:val="auto"/>
          <w:highlight w:val="none"/>
        </w:rPr>
        <w:t xml:space="preserve"> </w:t>
      </w:r>
      <w:r/>
    </w:p>
    <w:p>
      <w:pPr>
        <w:pStyle w:val="618"/>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18"/>
        <w:ind w:firstLine="480"/>
        <w:jc w:val="both"/>
        <w:spacing w:beforeAutospacing="0" w:afterAutospacing="0"/>
        <w:rPr>
          <w:highlight w:val="none"/>
        </w:rPr>
      </w:pPr>
      <w:r>
        <w:rPr>
          <w:highlight w:val="none"/>
        </w:rPr>
        <w:t xml:space="preserve"> </w:t>
      </w:r>
      <w:r/>
    </w:p>
    <w:p>
      <w:pPr>
        <w:pStyle w:val="61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612"/>
        <w:rPr>
          <w:highlight w:val="none"/>
        </w:rPr>
      </w:pPr>
      <w:r>
        <w:rPr>
          <w:highlight w:val="none"/>
        </w:rPr>
      </w:r>
      <w:r/>
    </w:p>
    <w:p>
      <w:pPr>
        <w:pStyle w:val="612"/>
        <w:rPr>
          <w:highlight w:val="none"/>
        </w:rPr>
      </w:pPr>
      <w:r>
        <w:rPr>
          <w:highlight w:val="none"/>
        </w:rPr>
      </w:r>
      <w:r/>
    </w:p>
    <w:p>
      <w:pPr>
        <w:pStyle w:val="612"/>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618"/>
        <w:jc w:val="both"/>
        <w:spacing w:beforeAutospacing="0" w:afterAutospacing="0"/>
        <w:rPr>
          <w:rFonts w:cs="Times New Roman"/>
          <w:highlight w:val="none"/>
        </w:rPr>
      </w:pPr>
      <w:r>
        <w:rPr>
          <w:rFonts w:cs="Times New Roman"/>
          <w:highlight w:val="none"/>
        </w:rPr>
      </w:r>
      <w:r/>
    </w:p>
    <w:p>
      <w:pPr>
        <w:pStyle w:val="618"/>
        <w:jc w:val="both"/>
        <w:spacing w:beforeAutospacing="0" w:afterAutospacing="0"/>
        <w:rPr>
          <w:rFonts w:cs="Times New Roman"/>
          <w:highlight w:val="none"/>
        </w:rPr>
      </w:pPr>
      <w:r>
        <w:rPr>
          <w:rFonts w:cs="Times New Roman"/>
          <w:highlight w:val="none"/>
        </w:rPr>
      </w:r>
      <w:r/>
    </w:p>
    <w:p>
      <w:pPr>
        <w:pStyle w:val="618"/>
        <w:jc w:val="both"/>
        <w:spacing w:beforeAutospacing="0" w:afterAutospacing="0"/>
        <w:rPr>
          <w:rFonts w:cs="Times New Roman"/>
          <w:highlight w:val="none"/>
        </w:rPr>
      </w:pPr>
      <w:r>
        <w:rPr>
          <w:rFonts w:cs="Times New Roman"/>
          <w:highlight w:val="none"/>
        </w:rPr>
      </w:r>
      <w:r/>
    </w:p>
    <w:p>
      <w:pPr>
        <w:pStyle w:val="618"/>
        <w:jc w:val="both"/>
        <w:spacing w:beforeAutospacing="0" w:afterAutospacing="0"/>
        <w:rPr>
          <w:rFonts w:cs="Times New Roman"/>
          <w:highlight w:val="none"/>
        </w:rPr>
      </w:pPr>
      <w:r>
        <w:rPr>
          <w:rFonts w:cs="Times New Roman"/>
          <w:highlight w:val="none"/>
        </w:rPr>
      </w:r>
      <w:r/>
    </w:p>
    <w:p>
      <w:pPr>
        <w:pStyle w:val="618"/>
        <w:jc w:val="both"/>
        <w:spacing w:beforeAutospacing="0" w:afterAutospacing="0"/>
        <w:rPr>
          <w:rFonts w:cs="Times New Roman"/>
          <w:highlight w:val="none"/>
        </w:rPr>
      </w:pPr>
      <w:r>
        <w:rPr>
          <w:rFonts w:cs="Times New Roman"/>
          <w:highlight w:val="none"/>
        </w:rPr>
      </w:r>
      <w:r/>
    </w:p>
    <w:p>
      <w:pPr>
        <w:pStyle w:val="618"/>
        <w:jc w:val="both"/>
        <w:spacing w:beforeAutospacing="0" w:afterAutospacing="0"/>
        <w:rPr>
          <w:rFonts w:cs="Times New Roman"/>
          <w:highlight w:val="none"/>
        </w:rPr>
      </w:pPr>
      <w:r>
        <w:rPr>
          <w:rFonts w:cs="Times New Roman"/>
          <w:highlight w:val="none"/>
        </w:rPr>
      </w:r>
      <w:r/>
    </w:p>
    <w:p>
      <w:pPr>
        <w:pStyle w:val="618"/>
        <w:jc w:val="both"/>
        <w:spacing w:beforeAutospacing="0" w:afterAutospacing="0"/>
        <w:rPr>
          <w:rFonts w:cs="Times New Roman"/>
          <w:highlight w:val="none"/>
        </w:rPr>
      </w:pPr>
      <w:r>
        <w:rPr>
          <w:rFonts w:cs="Times New Roman"/>
          <w:highlight w:val="none"/>
        </w:rPr>
      </w:r>
      <w:r/>
    </w:p>
    <w:p>
      <w:pPr>
        <w:pStyle w:val="618"/>
        <w:jc w:val="both"/>
        <w:spacing w:beforeAutospacing="0" w:afterAutospacing="0"/>
        <w:rPr>
          <w:rFonts w:cs="Times New Roman"/>
          <w:highlight w:val="none"/>
        </w:rPr>
      </w:pPr>
      <w:r>
        <w:rPr>
          <w:rFonts w:cs="Times New Roman"/>
          <w:highlight w:val="none"/>
        </w:rPr>
      </w:r>
      <w:r/>
    </w:p>
    <w:p>
      <w:pPr>
        <w:pStyle w:val="618"/>
        <w:jc w:val="both"/>
        <w:spacing w:beforeAutospacing="0" w:afterAutospacing="0"/>
        <w:rPr>
          <w:rFonts w:cs="Times New Roman"/>
          <w:highlight w:val="none"/>
        </w:rPr>
      </w:pPr>
      <w:r>
        <w:rPr>
          <w:rFonts w:cs="Times New Roman"/>
          <w:highlight w:val="none"/>
        </w:rPr>
      </w:r>
      <w:r/>
    </w:p>
    <w:p>
      <w:pPr>
        <w:pStyle w:val="618"/>
        <w:jc w:val="both"/>
        <w:spacing w:beforeAutospacing="0" w:afterAutospacing="0"/>
        <w:rPr>
          <w:rFonts w:cs="Times New Roman"/>
          <w:highlight w:val="none"/>
        </w:rPr>
      </w:pPr>
      <w:r>
        <w:rPr>
          <w:rFonts w:cs="Times New Roman"/>
          <w:highlight w:val="none"/>
        </w:rPr>
      </w:r>
      <w:r/>
    </w:p>
    <w:p>
      <w:pPr>
        <w:pStyle w:val="618"/>
        <w:jc w:val="both"/>
        <w:spacing w:beforeAutospacing="0" w:afterAutospacing="0"/>
        <w:rPr>
          <w:rFonts w:cs="Times New Roman"/>
          <w:highlight w:val="none"/>
        </w:rPr>
      </w:pPr>
      <w:r>
        <w:rPr>
          <w:rFonts w:cs="Times New Roman"/>
          <w:highlight w:val="none"/>
        </w:rPr>
      </w:r>
      <w:r/>
    </w:p>
    <w:p>
      <w:pPr>
        <w:pStyle w:val="618"/>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、技术方案、服务承诺、培训承诺等</w:t>
      </w:r>
      <w:r/>
    </w:p>
    <w:p>
      <w:pPr>
        <w:pStyle w:val="618"/>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12"/>
      </w:pPr>
      <w:r/>
      <w:r/>
    </w:p>
    <w:p>
      <w:pPr>
        <w:pStyle w:val="618"/>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618"/>
        <w:jc w:val="center"/>
        <w:spacing w:beforeAutospacing="0" w:afterAutospacing="0"/>
        <w:rPr>
          <w:highlight w:val="none"/>
        </w:rPr>
      </w:pPr>
      <w:r>
        <w:rPr>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0"/>
      <w:bookmarkEnd w:id="199"/>
      <w:bookmarkEnd w:id="200"/>
      <w:bookmarkEnd w:id="201"/>
      <w:bookmarkEnd w:id="202"/>
      <w:bookmarkEnd w:id="203"/>
      <w:r/>
    </w:p>
    <w:p>
      <w:pPr>
        <w:rPr>
          <w:highlight w:val="none"/>
        </w:rPr>
      </w:pPr>
      <w:r>
        <w:rPr>
          <w:highlight w:val="none"/>
        </w:rPr>
      </w:r>
      <w:r/>
    </w:p>
    <w:p>
      <w:pPr>
        <w:pStyle w:val="61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18"/>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1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1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1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18"/>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1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1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1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1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1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1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18"/>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8"/>
    <w:next w:val="6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10"/>
    <w:link w:val="12"/>
    <w:uiPriority w:val="9"/>
    <w:rPr>
      <w:rFonts w:ascii="Arial" w:hAnsi="Arial" w:eastAsia="Arial" w:cs="Arial"/>
      <w:sz w:val="40"/>
      <w:szCs w:val="40"/>
    </w:rPr>
  </w:style>
  <w:style w:type="character" w:styleId="15">
    <w:name w:val="Heading 2 Char"/>
    <w:basedOn w:val="610"/>
    <w:link w:val="609"/>
    <w:uiPriority w:val="9"/>
    <w:rPr>
      <w:rFonts w:ascii="Arial" w:hAnsi="Arial" w:eastAsia="Arial" w:cs="Arial"/>
      <w:sz w:val="34"/>
    </w:rPr>
  </w:style>
  <w:style w:type="paragraph" w:styleId="16">
    <w:name w:val="Heading 3"/>
    <w:basedOn w:val="608"/>
    <w:next w:val="6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10"/>
    <w:link w:val="16"/>
    <w:uiPriority w:val="9"/>
    <w:rPr>
      <w:rFonts w:ascii="Arial" w:hAnsi="Arial" w:eastAsia="Arial" w:cs="Arial"/>
      <w:sz w:val="30"/>
      <w:szCs w:val="30"/>
    </w:rPr>
  </w:style>
  <w:style w:type="paragraph" w:styleId="18">
    <w:name w:val="Heading 4"/>
    <w:basedOn w:val="608"/>
    <w:next w:val="6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10"/>
    <w:link w:val="18"/>
    <w:uiPriority w:val="9"/>
    <w:rPr>
      <w:rFonts w:ascii="Arial" w:hAnsi="Arial" w:eastAsia="Arial" w:cs="Arial"/>
      <w:b/>
      <w:bCs/>
      <w:sz w:val="26"/>
      <w:szCs w:val="26"/>
    </w:rPr>
  </w:style>
  <w:style w:type="paragraph" w:styleId="20">
    <w:name w:val="Heading 5"/>
    <w:basedOn w:val="608"/>
    <w:next w:val="6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0"/>
    <w:link w:val="20"/>
    <w:uiPriority w:val="9"/>
    <w:rPr>
      <w:rFonts w:ascii="Arial" w:hAnsi="Arial" w:eastAsia="Arial" w:cs="Arial"/>
      <w:b/>
      <w:bCs/>
      <w:sz w:val="24"/>
      <w:szCs w:val="24"/>
    </w:rPr>
  </w:style>
  <w:style w:type="paragraph" w:styleId="22">
    <w:name w:val="Heading 6"/>
    <w:basedOn w:val="608"/>
    <w:next w:val="6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10"/>
    <w:link w:val="22"/>
    <w:uiPriority w:val="9"/>
    <w:rPr>
      <w:rFonts w:ascii="Arial" w:hAnsi="Arial" w:eastAsia="Arial" w:cs="Arial"/>
      <w:b/>
      <w:bCs/>
      <w:sz w:val="22"/>
      <w:szCs w:val="22"/>
    </w:rPr>
  </w:style>
  <w:style w:type="paragraph" w:styleId="24">
    <w:name w:val="Heading 7"/>
    <w:basedOn w:val="608"/>
    <w:next w:val="6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0"/>
    <w:link w:val="24"/>
    <w:uiPriority w:val="9"/>
    <w:rPr>
      <w:rFonts w:ascii="Arial" w:hAnsi="Arial" w:eastAsia="Arial" w:cs="Arial"/>
      <w:b/>
      <w:bCs/>
      <w:i/>
      <w:iCs/>
      <w:sz w:val="22"/>
      <w:szCs w:val="22"/>
    </w:rPr>
  </w:style>
  <w:style w:type="paragraph" w:styleId="26">
    <w:name w:val="Heading 8"/>
    <w:basedOn w:val="608"/>
    <w:next w:val="6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0"/>
    <w:link w:val="26"/>
    <w:uiPriority w:val="9"/>
    <w:rPr>
      <w:rFonts w:ascii="Arial" w:hAnsi="Arial" w:eastAsia="Arial" w:cs="Arial"/>
      <w:i/>
      <w:iCs/>
      <w:sz w:val="22"/>
      <w:szCs w:val="22"/>
    </w:rPr>
  </w:style>
  <w:style w:type="paragraph" w:styleId="28">
    <w:name w:val="Heading 9"/>
    <w:basedOn w:val="608"/>
    <w:next w:val="6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0"/>
    <w:link w:val="28"/>
    <w:uiPriority w:val="9"/>
    <w:rPr>
      <w:rFonts w:ascii="Arial" w:hAnsi="Arial" w:eastAsia="Arial" w:cs="Arial"/>
      <w:i/>
      <w:iCs/>
      <w:sz w:val="21"/>
      <w:szCs w:val="21"/>
    </w:rPr>
  </w:style>
  <w:style w:type="paragraph" w:styleId="30">
    <w:name w:val="List Paragraph"/>
    <w:basedOn w:val="6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8"/>
    <w:next w:val="608"/>
    <w:link w:val="34"/>
    <w:uiPriority w:val="10"/>
    <w:qFormat/>
    <w:pPr>
      <w:contextualSpacing/>
      <w:spacing w:before="300" w:after="200"/>
    </w:pPr>
    <w:rPr>
      <w:sz w:val="48"/>
      <w:szCs w:val="48"/>
    </w:rPr>
  </w:style>
  <w:style w:type="character" w:styleId="34">
    <w:name w:val="Title Char"/>
    <w:basedOn w:val="610"/>
    <w:link w:val="33"/>
    <w:uiPriority w:val="10"/>
    <w:rPr>
      <w:sz w:val="48"/>
      <w:szCs w:val="48"/>
    </w:rPr>
  </w:style>
  <w:style w:type="paragraph" w:styleId="35">
    <w:name w:val="Subtitle"/>
    <w:basedOn w:val="608"/>
    <w:next w:val="608"/>
    <w:link w:val="36"/>
    <w:uiPriority w:val="11"/>
    <w:qFormat/>
    <w:pPr>
      <w:spacing w:before="200" w:after="200"/>
    </w:pPr>
    <w:rPr>
      <w:sz w:val="24"/>
      <w:szCs w:val="24"/>
    </w:rPr>
  </w:style>
  <w:style w:type="character" w:styleId="36">
    <w:name w:val="Subtitle Char"/>
    <w:basedOn w:val="610"/>
    <w:link w:val="35"/>
    <w:uiPriority w:val="11"/>
    <w:rPr>
      <w:sz w:val="24"/>
      <w:szCs w:val="24"/>
    </w:rPr>
  </w:style>
  <w:style w:type="paragraph" w:styleId="37">
    <w:name w:val="Quote"/>
    <w:basedOn w:val="608"/>
    <w:next w:val="608"/>
    <w:link w:val="38"/>
    <w:uiPriority w:val="29"/>
    <w:qFormat/>
    <w:pPr>
      <w:ind w:left="720" w:right="720"/>
    </w:pPr>
    <w:rPr>
      <w:i/>
    </w:rPr>
  </w:style>
  <w:style w:type="character" w:styleId="38">
    <w:name w:val="Quote Char"/>
    <w:link w:val="37"/>
    <w:uiPriority w:val="29"/>
    <w:rPr>
      <w:i/>
    </w:rPr>
  </w:style>
  <w:style w:type="paragraph" w:styleId="39">
    <w:name w:val="Intense Quote"/>
    <w:basedOn w:val="608"/>
    <w:next w:val="6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10"/>
    <w:link w:val="616"/>
    <w:uiPriority w:val="99"/>
  </w:style>
  <w:style w:type="character" w:styleId="44">
    <w:name w:val="Footer Char"/>
    <w:basedOn w:val="610"/>
    <w:link w:val="615"/>
    <w:uiPriority w:val="99"/>
  </w:style>
  <w:style w:type="paragraph" w:styleId="45">
    <w:name w:val="Caption"/>
    <w:basedOn w:val="608"/>
    <w:next w:val="608"/>
    <w:uiPriority w:val="35"/>
    <w:semiHidden/>
    <w:unhideWhenUsed/>
    <w:qFormat/>
    <w:pPr>
      <w:spacing w:line="276" w:lineRule="auto"/>
    </w:pPr>
    <w:rPr>
      <w:b/>
      <w:bCs/>
      <w:color w:val="4f81bd" w:themeColor="accent1"/>
      <w:sz w:val="18"/>
      <w:szCs w:val="18"/>
    </w:rPr>
  </w:style>
  <w:style w:type="character" w:styleId="46">
    <w:name w:val="Caption Char"/>
    <w:basedOn w:val="45"/>
    <w:link w:val="615"/>
    <w:uiPriority w:val="99"/>
  </w:style>
  <w:style w:type="table" w:styleId="47">
    <w:name w:val="Table Grid"/>
    <w:basedOn w:val="61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0"/>
    <w:uiPriority w:val="99"/>
    <w:unhideWhenUsed/>
    <w:rPr>
      <w:vertAlign w:val="superscript"/>
    </w:rPr>
  </w:style>
  <w:style w:type="paragraph" w:styleId="177">
    <w:name w:val="endnote text"/>
    <w:basedOn w:val="6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0"/>
    <w:uiPriority w:val="99"/>
    <w:semiHidden/>
    <w:unhideWhenUsed/>
    <w:rPr>
      <w:vertAlign w:val="superscript"/>
    </w:rPr>
  </w:style>
  <w:style w:type="paragraph" w:styleId="180">
    <w:name w:val="toc 1"/>
    <w:basedOn w:val="608"/>
    <w:next w:val="608"/>
    <w:uiPriority w:val="39"/>
    <w:unhideWhenUsed/>
    <w:pPr>
      <w:ind w:left="0" w:right="0" w:firstLine="0"/>
      <w:spacing w:after="57"/>
    </w:pPr>
  </w:style>
  <w:style w:type="paragraph" w:styleId="181">
    <w:name w:val="toc 2"/>
    <w:basedOn w:val="608"/>
    <w:next w:val="608"/>
    <w:uiPriority w:val="39"/>
    <w:unhideWhenUsed/>
    <w:pPr>
      <w:ind w:left="283" w:right="0" w:firstLine="0"/>
      <w:spacing w:after="57"/>
    </w:pPr>
  </w:style>
  <w:style w:type="paragraph" w:styleId="182">
    <w:name w:val="toc 3"/>
    <w:basedOn w:val="608"/>
    <w:next w:val="608"/>
    <w:uiPriority w:val="39"/>
    <w:unhideWhenUsed/>
    <w:pPr>
      <w:ind w:left="567" w:right="0" w:firstLine="0"/>
      <w:spacing w:after="57"/>
    </w:pPr>
  </w:style>
  <w:style w:type="paragraph" w:styleId="183">
    <w:name w:val="toc 4"/>
    <w:basedOn w:val="608"/>
    <w:next w:val="608"/>
    <w:uiPriority w:val="39"/>
    <w:unhideWhenUsed/>
    <w:pPr>
      <w:ind w:left="850" w:right="0" w:firstLine="0"/>
      <w:spacing w:after="57"/>
    </w:pPr>
  </w:style>
  <w:style w:type="paragraph" w:styleId="184">
    <w:name w:val="toc 5"/>
    <w:basedOn w:val="608"/>
    <w:next w:val="608"/>
    <w:uiPriority w:val="39"/>
    <w:unhideWhenUsed/>
    <w:pPr>
      <w:ind w:left="1134" w:right="0" w:firstLine="0"/>
      <w:spacing w:after="57"/>
    </w:pPr>
  </w:style>
  <w:style w:type="paragraph" w:styleId="185">
    <w:name w:val="toc 6"/>
    <w:basedOn w:val="608"/>
    <w:next w:val="608"/>
    <w:uiPriority w:val="39"/>
    <w:unhideWhenUsed/>
    <w:pPr>
      <w:ind w:left="1417" w:right="0" w:firstLine="0"/>
      <w:spacing w:after="57"/>
    </w:pPr>
  </w:style>
  <w:style w:type="paragraph" w:styleId="186">
    <w:name w:val="toc 7"/>
    <w:basedOn w:val="608"/>
    <w:next w:val="608"/>
    <w:uiPriority w:val="39"/>
    <w:unhideWhenUsed/>
    <w:pPr>
      <w:ind w:left="1701" w:right="0" w:firstLine="0"/>
      <w:spacing w:after="57"/>
    </w:pPr>
  </w:style>
  <w:style w:type="paragraph" w:styleId="187">
    <w:name w:val="toc 8"/>
    <w:basedOn w:val="608"/>
    <w:next w:val="608"/>
    <w:uiPriority w:val="39"/>
    <w:unhideWhenUsed/>
    <w:pPr>
      <w:ind w:left="1984" w:right="0" w:firstLine="0"/>
      <w:spacing w:after="57"/>
    </w:pPr>
  </w:style>
  <w:style w:type="paragraph" w:styleId="188">
    <w:name w:val="toc 9"/>
    <w:basedOn w:val="608"/>
    <w:next w:val="6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8"/>
    <w:next w:val="608"/>
    <w:uiPriority w:val="99"/>
    <w:unhideWhenUsed/>
    <w:pPr>
      <w:spacing w:after="0" w:afterAutospacing="0"/>
    </w:pPr>
  </w:style>
  <w:style w:type="paragraph" w:styleId="608" w:default="1">
    <w:name w:val="Normal"/>
    <w:next w:val="61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9">
    <w:name w:val="Heading 2"/>
    <w:basedOn w:val="608"/>
    <w:next w:val="60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10" w:default="1">
    <w:name w:val="Default Paragraph Font"/>
    <w:uiPriority w:val="1"/>
    <w:semiHidden/>
    <w:unhideWhenUsed/>
    <w:qFormat/>
  </w:style>
  <w:style w:type="table" w:styleId="611" w:default="1">
    <w:name w:val="Normal Table"/>
    <w:uiPriority w:val="99"/>
    <w:semiHidden/>
    <w:unhideWhenUsed/>
    <w:qFormat/>
    <w:tblPr>
      <w:tblCellMar>
        <w:left w:w="108" w:type="dxa"/>
        <w:top w:w="0" w:type="dxa"/>
        <w:right w:w="108" w:type="dxa"/>
        <w:bottom w:w="0" w:type="dxa"/>
      </w:tblCellMar>
    </w:tblPr>
  </w:style>
  <w:style w:type="paragraph" w:styleId="612" w:customStyle="1">
    <w:name w:val="Default"/>
    <w:basedOn w:val="608"/>
    <w:uiPriority w:val="0"/>
    <w:semiHidden/>
    <w:qFormat/>
    <w:pPr>
      <w:jc w:val="left"/>
    </w:pPr>
    <w:rPr>
      <w:rFonts w:ascii="宋体" w:hAnsi="Calibri" w:cs="宋体"/>
      <w:color w:val="000000"/>
      <w:sz w:val="24"/>
    </w:rPr>
  </w:style>
  <w:style w:type="paragraph" w:styleId="613">
    <w:name w:val="annotation text"/>
    <w:basedOn w:val="608"/>
    <w:uiPriority w:val="0"/>
    <w:qFormat/>
    <w:pPr>
      <w:jc w:val="left"/>
    </w:pPr>
  </w:style>
  <w:style w:type="paragraph" w:styleId="614">
    <w:name w:val="Body Text Indent"/>
    <w:basedOn w:val="608"/>
    <w:uiPriority w:val="0"/>
    <w:qFormat/>
    <w:pPr>
      <w:ind w:firstLine="645"/>
    </w:pPr>
    <w:rPr>
      <w:rFonts w:ascii="楷体_GB2312" w:eastAsia="楷体_GB2312"/>
      <w:sz w:val="32"/>
      <w:szCs w:val="32"/>
    </w:rPr>
  </w:style>
  <w:style w:type="paragraph" w:styleId="615">
    <w:name w:val="Footer"/>
    <w:basedOn w:val="608"/>
    <w:link w:val="621"/>
    <w:uiPriority w:val="0"/>
    <w:qFormat/>
    <w:pPr>
      <w:jc w:val="left"/>
      <w:tabs>
        <w:tab w:val="center" w:pos="4153" w:leader="none"/>
        <w:tab w:val="right" w:pos="8306" w:leader="none"/>
      </w:tabs>
    </w:pPr>
    <w:rPr>
      <w:sz w:val="18"/>
      <w:szCs w:val="18"/>
    </w:rPr>
  </w:style>
  <w:style w:type="paragraph" w:styleId="616">
    <w:name w:val="Header"/>
    <w:basedOn w:val="608"/>
    <w:link w:val="620"/>
    <w:uiPriority w:val="0"/>
    <w:qFormat/>
    <w:pPr>
      <w:jc w:val="center"/>
      <w:tabs>
        <w:tab w:val="center" w:pos="4153" w:leader="none"/>
        <w:tab w:val="right" w:pos="8306" w:leader="none"/>
      </w:tabs>
      <w:pBdr>
        <w:bottom w:val="single" w:color="auto" w:sz="6" w:space="1"/>
      </w:pBdr>
    </w:pPr>
    <w:rPr>
      <w:sz w:val="18"/>
      <w:szCs w:val="18"/>
    </w:rPr>
  </w:style>
  <w:style w:type="paragraph" w:styleId="617">
    <w:name w:val="index 9"/>
    <w:basedOn w:val="608"/>
    <w:next w:val="608"/>
    <w:uiPriority w:val="0"/>
    <w:qFormat/>
    <w:pPr>
      <w:ind w:left="1600"/>
    </w:pPr>
    <w:rPr>
      <w:rFonts w:ascii="Times New Roman" w:hAnsi="Times New Roman" w:eastAsia="宋体" w:cs="Times New Roman"/>
    </w:rPr>
  </w:style>
  <w:style w:type="paragraph" w:styleId="618">
    <w:name w:val="Normal (Web)"/>
    <w:basedOn w:val="608"/>
    <w:uiPriority w:val="0"/>
    <w:qFormat/>
    <w:pPr>
      <w:jc w:val="left"/>
      <w:spacing w:beforeAutospacing="1" w:afterAutospacing="1"/>
    </w:pPr>
    <w:rPr>
      <w:rFonts w:cs="Times New Roman"/>
      <w:sz w:val="24"/>
    </w:rPr>
  </w:style>
  <w:style w:type="paragraph" w:styleId="619">
    <w:name w:val="Body Text First Indent 2"/>
    <w:basedOn w:val="614"/>
    <w:uiPriority w:val="0"/>
    <w:qFormat/>
    <w:pPr>
      <w:ind w:firstLine="420"/>
      <w:spacing w:line="360" w:lineRule="auto"/>
    </w:pPr>
    <w:rPr>
      <w:rFonts w:ascii="宋体" w:hAnsi="宋体" w:eastAsia="宋体"/>
      <w:sz w:val="21"/>
      <w:szCs w:val="20"/>
    </w:rPr>
  </w:style>
  <w:style w:type="character" w:styleId="620" w:customStyle="1">
    <w:name w:val="页眉 Char"/>
    <w:basedOn w:val="610"/>
    <w:link w:val="616"/>
    <w:uiPriority w:val="0"/>
    <w:qFormat/>
    <w:rPr>
      <w:rFonts w:asciiTheme="minorHAnsi" w:hAnsiTheme="minorHAnsi" w:eastAsiaTheme="minorEastAsia" w:cstheme="minorBidi"/>
      <w:sz w:val="18"/>
      <w:szCs w:val="18"/>
    </w:rPr>
  </w:style>
  <w:style w:type="character" w:styleId="621" w:customStyle="1">
    <w:name w:val="页脚 Char"/>
    <w:basedOn w:val="610"/>
    <w:link w:val="615"/>
    <w:uiPriority w:val="0"/>
    <w:qFormat/>
    <w:rPr>
      <w:rFonts w:asciiTheme="minorHAnsi" w:hAnsiTheme="minorHAnsi" w:eastAsiaTheme="minorEastAsia" w:cstheme="minorBidi"/>
      <w:sz w:val="18"/>
      <w:szCs w:val="18"/>
    </w:rPr>
  </w:style>
  <w:style w:type="paragraph" w:styleId="622" w:customStyle="1">
    <w:name w:val="普通正文"/>
    <w:basedOn w:val="608"/>
    <w:uiPriority w:val="0"/>
    <w:qFormat/>
    <w:pPr>
      <w:ind w:firstLine="480"/>
      <w:jc w:val="left"/>
      <w:spacing w:before="120" w:after="120" w:line="360" w:lineRule="auto"/>
    </w:pPr>
    <w:rPr>
      <w:rFonts w:ascii="Arial" w:hAnsi="Arial" w:eastAsia="等线" w:cs="Arial"/>
      <w:sz w:val="24"/>
      <w:szCs w:val="24"/>
    </w:rPr>
  </w:style>
  <w:style w:type="paragraph" w:styleId="623" w:customStyle="1">
    <w:name w:val="正文首行缩进 21"/>
    <w:basedOn w:val="624"/>
    <w:uiPriority w:val="0"/>
    <w:qFormat/>
    <w:pPr>
      <w:ind w:firstLine="420"/>
    </w:pPr>
  </w:style>
  <w:style w:type="paragraph" w:styleId="624" w:customStyle="1">
    <w:name w:val="正文文本缩进1"/>
    <w:basedOn w:val="608"/>
    <w:uiPriority w:val="0"/>
    <w:qFormat/>
    <w:pPr>
      <w:ind w:left="420"/>
      <w:spacing w:after="120"/>
    </w:pPr>
  </w:style>
  <w:style w:type="numbering" w:styleId="75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孙鹏程</cp:lastModifiedBy>
  <cp:revision>273</cp:revision>
  <dcterms:created xsi:type="dcterms:W3CDTF">2014-10-29T12:08:00Z</dcterms:created>
  <dcterms:modified xsi:type="dcterms:W3CDTF">2025-03-12T06:51:18Z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65759699444F44BBBFCCC89CEABA8F49_13</vt:lpwstr>
  </property>
  <property fmtid="{D5CDD505-2E9C-101B-9397-08002B2CF9AE}" pid="4" name="KSOTemplateDocerSaveRecord">
    <vt:lpwstr>eyJoZGlkIjoiMmQ5MGZjNWRmZWI3MDc4MzEzODlkZDk5ZWNlYWU1YTkiLCJ1c2VySWQiOiI3NjIyOTEzMDEifQ==</vt:lpwstr>
  </property>
</Properties>
</file>